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6E" w:rsidRDefault="00A21C6E"/>
    <w:p w:rsidR="00723F11" w:rsidRDefault="00723F11"/>
    <w:p w:rsidR="00723F11" w:rsidRDefault="00723F11" w:rsidP="00723F11">
      <w:pPr>
        <w:jc w:val="center"/>
      </w:pPr>
      <w:r>
        <w:rPr>
          <w:noProof/>
          <w:lang w:eastAsia="en-AU"/>
        </w:rPr>
        <w:drawing>
          <wp:inline distT="0" distB="0" distL="0" distR="0">
            <wp:extent cx="4089600" cy="1209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VLockup_Pos_GreenBlack_RGB.jpg"/>
                    <pic:cNvPicPr/>
                  </pic:nvPicPr>
                  <pic:blipFill>
                    <a:blip r:embed="rId12">
                      <a:extLst>
                        <a:ext uri="{28A0092B-C50C-407E-A947-70E740481C1C}">
                          <a14:useLocalDpi xmlns:a14="http://schemas.microsoft.com/office/drawing/2010/main" val="0"/>
                        </a:ext>
                      </a:extLst>
                    </a:blip>
                    <a:stretch>
                      <a:fillRect/>
                    </a:stretch>
                  </pic:blipFill>
                  <pic:spPr>
                    <a:xfrm>
                      <a:off x="0" y="0"/>
                      <a:ext cx="4089600" cy="1209600"/>
                    </a:xfrm>
                    <a:prstGeom prst="rect">
                      <a:avLst/>
                    </a:prstGeom>
                  </pic:spPr>
                </pic:pic>
              </a:graphicData>
            </a:graphic>
          </wp:inline>
        </w:drawing>
      </w:r>
    </w:p>
    <w:p w:rsidR="00723F11" w:rsidRDefault="00723F11"/>
    <w:p w:rsidR="00723F11" w:rsidRDefault="00723F11"/>
    <w:p w:rsidR="00723F11" w:rsidRDefault="00723F11"/>
    <w:p w:rsidR="00723F11" w:rsidRPr="00723F11" w:rsidRDefault="00723F11" w:rsidP="00723F11">
      <w:pPr>
        <w:pStyle w:val="Title"/>
      </w:pPr>
      <w:r w:rsidRPr="00723F11">
        <w:t xml:space="preserve">Annual Financial Statements </w:t>
      </w:r>
    </w:p>
    <w:p w:rsidR="00723F11" w:rsidRDefault="00723F11" w:rsidP="00723F11">
      <w:pPr>
        <w:pStyle w:val="NormalWeb"/>
        <w:spacing w:before="0" w:beforeAutospacing="0" w:after="0" w:afterAutospacing="0" w:line="280" w:lineRule="exact"/>
        <w:jc w:val="center"/>
        <w:rPr>
          <w:rFonts w:ascii="Verdana" w:eastAsia="Verdana" w:hAnsi="Verdana" w:cs="Verdana"/>
          <w:b/>
          <w:bCs/>
          <w:color w:val="000000"/>
        </w:rPr>
      </w:pPr>
    </w:p>
    <w:p w:rsidR="00723F11" w:rsidRDefault="00723F11" w:rsidP="00723F11">
      <w:pPr>
        <w:pStyle w:val="NormalWeb"/>
        <w:spacing w:before="0" w:beforeAutospacing="0" w:after="0" w:afterAutospacing="0" w:line="280" w:lineRule="exact"/>
        <w:jc w:val="center"/>
        <w:rPr>
          <w:rFonts w:ascii="Verdana" w:eastAsia="Verdana" w:hAnsi="Verdana" w:cs="Verdana"/>
          <w:b/>
          <w:bCs/>
          <w:color w:val="000000"/>
        </w:rPr>
      </w:pPr>
    </w:p>
    <w:p w:rsidR="00723F11" w:rsidRPr="00723F11" w:rsidRDefault="00723F11" w:rsidP="00723F11">
      <w:pPr>
        <w:pStyle w:val="Subtitle"/>
      </w:pPr>
      <w:r w:rsidRPr="00723F11">
        <w:t>For year ended</w:t>
      </w:r>
    </w:p>
    <w:p w:rsidR="00723F11" w:rsidRPr="00723F11" w:rsidRDefault="00723F11" w:rsidP="00723F11">
      <w:pPr>
        <w:pStyle w:val="Subtitle"/>
      </w:pPr>
      <w:r w:rsidRPr="00723F11">
        <w:t>30th</w:t>
      </w:r>
      <w:bookmarkStart w:id="0" w:name="_GoBack"/>
      <w:bookmarkEnd w:id="0"/>
      <w:r w:rsidRPr="00723F11">
        <w:t xml:space="preserve"> June 2019</w:t>
      </w:r>
    </w:p>
    <w:p w:rsidR="00A21C6E" w:rsidRDefault="00A21C6E"/>
    <w:p w:rsidR="00931896" w:rsidRDefault="00931896" w:rsidP="00A21C6E">
      <w:pPr>
        <w:tabs>
          <w:tab w:val="left" w:pos="1185"/>
        </w:tabs>
        <w:sectPr w:rsidR="00931896" w:rsidSect="00931896">
          <w:headerReference w:type="default" r:id="rId13"/>
          <w:footerReference w:type="default" r:id="rId14"/>
          <w:footerReference w:type="first" r:id="rId15"/>
          <w:type w:val="continuous"/>
          <w:pgSz w:w="11906" w:h="16838"/>
          <w:pgMar w:top="1440" w:right="1440" w:bottom="1440" w:left="1440" w:header="708" w:footer="708" w:gutter="0"/>
          <w:cols w:space="708"/>
          <w:docGrid w:linePitch="360"/>
        </w:sectPr>
      </w:pPr>
    </w:p>
    <w:p w:rsidR="00E05AE7" w:rsidRDefault="00E05AE7">
      <w:pPr>
        <w:rPr>
          <w:rFonts w:ascii="Arial" w:eastAsia="Times New Roman" w:hAnsi="Arial" w:cs="Arial"/>
          <w:b/>
          <w:bCs/>
          <w:sz w:val="24"/>
          <w:szCs w:val="24"/>
          <w:lang w:eastAsia="en-AU"/>
        </w:rPr>
      </w:pPr>
      <w:r>
        <w:rPr>
          <w:rFonts w:ascii="Arial" w:eastAsia="Times New Roman" w:hAnsi="Arial" w:cs="Arial"/>
          <w:b/>
          <w:bCs/>
          <w:sz w:val="24"/>
          <w:szCs w:val="24"/>
          <w:lang w:eastAsia="en-AU"/>
        </w:rPr>
        <w:lastRenderedPageBreak/>
        <w:t>How this report is structured</w:t>
      </w:r>
    </w:p>
    <w:p w:rsidR="00E05AE7" w:rsidRDefault="00E05AE7">
      <w:pPr>
        <w:rPr>
          <w:rFonts w:ascii="Arial" w:eastAsia="Times New Roman" w:hAnsi="Arial" w:cs="Arial"/>
          <w:bCs/>
          <w:sz w:val="20"/>
          <w:szCs w:val="20"/>
          <w:lang w:eastAsia="en-AU"/>
        </w:rPr>
      </w:pPr>
      <w:r>
        <w:rPr>
          <w:rFonts w:ascii="Arial" w:eastAsia="Times New Roman" w:hAnsi="Arial" w:cs="Arial"/>
          <w:bCs/>
          <w:sz w:val="20"/>
          <w:szCs w:val="20"/>
          <w:lang w:eastAsia="en-AU"/>
        </w:rPr>
        <w:t>SV has presented its audited general purpose financial statements for the f</w:t>
      </w:r>
      <w:r w:rsidR="006920A1">
        <w:rPr>
          <w:rFonts w:ascii="Arial" w:eastAsia="Times New Roman" w:hAnsi="Arial" w:cs="Arial"/>
          <w:bCs/>
          <w:sz w:val="20"/>
          <w:szCs w:val="20"/>
          <w:lang w:eastAsia="en-AU"/>
        </w:rPr>
        <w:t>inancial year ended 30 June 2019</w:t>
      </w:r>
      <w:r>
        <w:rPr>
          <w:rFonts w:ascii="Arial" w:eastAsia="Times New Roman" w:hAnsi="Arial" w:cs="Arial"/>
          <w:bCs/>
          <w:sz w:val="20"/>
          <w:szCs w:val="20"/>
          <w:lang w:eastAsia="en-AU"/>
        </w:rPr>
        <w:t xml:space="preserve"> in the following structure to provide users with the information about SV’s stewardship of resources entrusted to it:</w:t>
      </w:r>
    </w:p>
    <w:tbl>
      <w:tblPr>
        <w:tblStyle w:val="DTFTextTable0"/>
        <w:tblW w:w="9747" w:type="dxa"/>
        <w:tblLayout w:type="fixed"/>
        <w:tblLook w:val="0680" w:firstRow="0" w:lastRow="0" w:firstColumn="1" w:lastColumn="0" w:noHBand="1" w:noVBand="1"/>
      </w:tblPr>
      <w:tblGrid>
        <w:gridCol w:w="1526"/>
        <w:gridCol w:w="6804"/>
        <w:gridCol w:w="1417"/>
      </w:tblGrid>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val="restart"/>
            <w:tcBorders>
              <w:top w:val="single" w:sz="6" w:space="0" w:color="auto"/>
              <w:bottom w:val="nil"/>
            </w:tcBorders>
          </w:tcPr>
          <w:p w:rsidR="00534890" w:rsidRPr="002C6798" w:rsidRDefault="00534890" w:rsidP="00534890">
            <w:pPr>
              <w:ind w:left="0" w:firstLine="0"/>
              <w:rPr>
                <w:rFonts w:ascii="Arial" w:eastAsia="Calibri" w:hAnsi="Arial" w:cs="Arial"/>
                <w:b/>
                <w:szCs w:val="18"/>
              </w:rPr>
            </w:pPr>
            <w:r w:rsidRPr="002C6798">
              <w:rPr>
                <w:rFonts w:ascii="Arial" w:eastAsia="Calibri" w:hAnsi="Arial" w:cs="Arial"/>
                <w:b/>
                <w:szCs w:val="18"/>
              </w:rPr>
              <w:t>Financial statements</w:t>
            </w:r>
          </w:p>
        </w:tc>
        <w:tc>
          <w:tcPr>
            <w:tcW w:w="6804" w:type="dxa"/>
            <w:tcBorders>
              <w:top w:val="single" w:sz="6" w:space="0" w:color="auto"/>
              <w:bottom w:val="nil"/>
            </w:tcBorders>
          </w:tcPr>
          <w:p w:rsidR="00534890" w:rsidRPr="002C6798"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Comprehensive operating statement</w:t>
            </w:r>
          </w:p>
        </w:tc>
        <w:tc>
          <w:tcPr>
            <w:tcW w:w="1417" w:type="dxa"/>
            <w:tcBorders>
              <w:top w:val="single" w:sz="6" w:space="0" w:color="auto"/>
              <w:bottom w:val="nil"/>
            </w:tcBorders>
          </w:tcPr>
          <w:p w:rsidR="00534890" w:rsidRPr="002C6798" w:rsidRDefault="008952C3"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r>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tcBorders>
              <w:top w:val="nil"/>
            </w:tcBorders>
          </w:tcPr>
          <w:p w:rsidR="00534890" w:rsidRPr="002C6798" w:rsidRDefault="00534890" w:rsidP="00534890">
            <w:pPr>
              <w:ind w:left="0" w:firstLine="0"/>
              <w:rPr>
                <w:rFonts w:ascii="Arial" w:eastAsia="Calibri" w:hAnsi="Arial" w:cs="Arial"/>
                <w:b/>
                <w:szCs w:val="18"/>
              </w:rPr>
            </w:pPr>
          </w:p>
        </w:tc>
        <w:tc>
          <w:tcPr>
            <w:tcW w:w="6804" w:type="dxa"/>
            <w:tcBorders>
              <w:top w:val="nil"/>
            </w:tcBorders>
          </w:tcPr>
          <w:p w:rsidR="00534890" w:rsidRPr="002C6798"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Balance sheet</w:t>
            </w:r>
          </w:p>
        </w:tc>
        <w:tc>
          <w:tcPr>
            <w:tcW w:w="1417" w:type="dxa"/>
            <w:tcBorders>
              <w:top w:val="nil"/>
            </w:tcBorders>
          </w:tcPr>
          <w:p w:rsidR="00534890" w:rsidRPr="002C6798" w:rsidRDefault="008952C3"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tcPr>
          <w:p w:rsidR="00534890" w:rsidRPr="002C6798" w:rsidRDefault="00534890" w:rsidP="00534890">
            <w:pPr>
              <w:ind w:left="0" w:firstLine="0"/>
              <w:rPr>
                <w:rFonts w:ascii="Arial" w:eastAsia="Calibri" w:hAnsi="Arial" w:cs="Arial"/>
                <w:b/>
                <w:szCs w:val="18"/>
              </w:rPr>
            </w:pPr>
          </w:p>
        </w:tc>
        <w:tc>
          <w:tcPr>
            <w:tcW w:w="6804" w:type="dxa"/>
          </w:tcPr>
          <w:p w:rsidR="00534890" w:rsidRPr="002C6798"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Cash flow statement</w:t>
            </w:r>
          </w:p>
        </w:tc>
        <w:tc>
          <w:tcPr>
            <w:tcW w:w="1417" w:type="dxa"/>
          </w:tcPr>
          <w:p w:rsidR="00534890" w:rsidRPr="002C6798" w:rsidRDefault="008952C3"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534890" w:rsidRPr="002C6798" w:rsidTr="00534890">
        <w:trPr>
          <w:trHeight w:val="70"/>
        </w:trPr>
        <w:tc>
          <w:tcPr>
            <w:cnfStyle w:val="001000000000" w:firstRow="0" w:lastRow="0" w:firstColumn="1" w:lastColumn="0" w:oddVBand="0" w:evenVBand="0" w:oddHBand="0" w:evenHBand="0" w:firstRowFirstColumn="0" w:firstRowLastColumn="0" w:lastRowFirstColumn="0" w:lastRowLastColumn="0"/>
            <w:tcW w:w="1526" w:type="dxa"/>
            <w:vMerge/>
            <w:tcBorders>
              <w:bottom w:val="single" w:sz="6" w:space="0" w:color="auto"/>
            </w:tcBorders>
          </w:tcPr>
          <w:p w:rsidR="00534890" w:rsidRPr="002C6798" w:rsidRDefault="00534890" w:rsidP="00534890">
            <w:pPr>
              <w:ind w:left="0" w:firstLine="0"/>
              <w:rPr>
                <w:rFonts w:ascii="Arial" w:eastAsia="Calibri" w:hAnsi="Arial" w:cs="Arial"/>
                <w:b/>
                <w:szCs w:val="18"/>
              </w:rPr>
            </w:pPr>
          </w:p>
        </w:tc>
        <w:tc>
          <w:tcPr>
            <w:tcW w:w="6804" w:type="dxa"/>
            <w:tcBorders>
              <w:bottom w:val="single" w:sz="6" w:space="0" w:color="auto"/>
            </w:tcBorders>
          </w:tcPr>
          <w:p w:rsidR="00534890" w:rsidRPr="002C6798"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Statement of changes in equity</w:t>
            </w:r>
          </w:p>
        </w:tc>
        <w:tc>
          <w:tcPr>
            <w:tcW w:w="1417" w:type="dxa"/>
            <w:tcBorders>
              <w:bottom w:val="single" w:sz="6" w:space="0" w:color="auto"/>
            </w:tcBorders>
          </w:tcPr>
          <w:p w:rsidR="00534890" w:rsidRPr="002C6798" w:rsidRDefault="008952C3"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r>
      <w:tr w:rsidR="00534890" w:rsidRPr="002C6798" w:rsidTr="0036706E">
        <w:tc>
          <w:tcPr>
            <w:cnfStyle w:val="001000000000" w:firstRow="0" w:lastRow="0" w:firstColumn="1" w:lastColumn="0" w:oddVBand="0" w:evenVBand="0" w:oddHBand="0" w:evenHBand="0" w:firstRowFirstColumn="0" w:firstRowLastColumn="0" w:lastRowFirstColumn="0" w:lastRowLastColumn="0"/>
            <w:tcW w:w="1526" w:type="dxa"/>
            <w:vMerge w:val="restart"/>
            <w:tcBorders>
              <w:top w:val="single" w:sz="6" w:space="0" w:color="auto"/>
              <w:bottom w:val="nil"/>
            </w:tcBorders>
          </w:tcPr>
          <w:p w:rsidR="00534890" w:rsidRPr="002C6798" w:rsidRDefault="00534890" w:rsidP="00534890">
            <w:pPr>
              <w:ind w:left="0" w:firstLine="0"/>
              <w:rPr>
                <w:rFonts w:ascii="Arial" w:eastAsia="Calibri" w:hAnsi="Arial" w:cs="Arial"/>
                <w:b/>
                <w:szCs w:val="18"/>
              </w:rPr>
            </w:pPr>
            <w:r w:rsidRPr="002C6798">
              <w:rPr>
                <w:rFonts w:ascii="Arial" w:eastAsia="Calibri" w:hAnsi="Arial" w:cs="Arial"/>
                <w:b/>
                <w:szCs w:val="18"/>
              </w:rPr>
              <w:t xml:space="preserve">Notes to the financial statements </w:t>
            </w:r>
          </w:p>
        </w:tc>
        <w:tc>
          <w:tcPr>
            <w:tcW w:w="6804" w:type="dxa"/>
            <w:tcBorders>
              <w:top w:val="single" w:sz="6" w:space="0" w:color="auto"/>
              <w:bottom w:val="nil"/>
            </w:tcBorders>
            <w:shd w:val="clear" w:color="auto" w:fill="D9D9D9" w:themeFill="background1" w:themeFillShade="D9"/>
          </w:tcPr>
          <w:p w:rsidR="00534890" w:rsidRPr="002C6798" w:rsidRDefault="00534890"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szCs w:val="18"/>
              </w:rPr>
            </w:pPr>
            <w:r w:rsidRPr="002C6798">
              <w:rPr>
                <w:rFonts w:ascii="Arial" w:eastAsia="Calibri" w:hAnsi="Arial" w:cs="Arial"/>
                <w:b/>
                <w:szCs w:val="18"/>
              </w:rPr>
              <w:t xml:space="preserve">1. </w:t>
            </w:r>
            <w:r w:rsidRPr="002C6798">
              <w:rPr>
                <w:rFonts w:ascii="Arial" w:eastAsia="Calibri" w:hAnsi="Arial" w:cs="Arial"/>
                <w:b/>
                <w:szCs w:val="18"/>
              </w:rPr>
              <w:tab/>
              <w:t>About this report</w:t>
            </w:r>
          </w:p>
        </w:tc>
        <w:tc>
          <w:tcPr>
            <w:tcW w:w="1417" w:type="dxa"/>
            <w:tcBorders>
              <w:top w:val="single" w:sz="6" w:space="0" w:color="auto"/>
              <w:bottom w:val="nil"/>
            </w:tcBorders>
            <w:shd w:val="clear" w:color="auto" w:fill="D9D9D9" w:themeFill="background1" w:themeFillShade="D9"/>
          </w:tcPr>
          <w:p w:rsidR="00534890" w:rsidRPr="002C6798" w:rsidRDefault="00CD5DD7"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534890" w:rsidRPr="002C6798" w:rsidTr="00534890">
        <w:trPr>
          <w:trHeight w:val="116"/>
        </w:trPr>
        <w:tc>
          <w:tcPr>
            <w:cnfStyle w:val="001000000000" w:firstRow="0" w:lastRow="0" w:firstColumn="1" w:lastColumn="0" w:oddVBand="0" w:evenVBand="0" w:oddHBand="0" w:evenHBand="0" w:firstRowFirstColumn="0" w:firstRowLastColumn="0" w:lastRowFirstColumn="0" w:lastRowLastColumn="0"/>
            <w:tcW w:w="1526" w:type="dxa"/>
            <w:vMerge/>
            <w:tcBorders>
              <w:top w:val="nil"/>
              <w:bottom w:val="nil"/>
            </w:tcBorders>
          </w:tcPr>
          <w:p w:rsidR="00534890" w:rsidRPr="002C6798" w:rsidRDefault="00534890" w:rsidP="00534890">
            <w:pPr>
              <w:ind w:firstLine="0"/>
              <w:rPr>
                <w:rFonts w:ascii="Arial" w:eastAsia="Calibri" w:hAnsi="Arial" w:cs="Arial"/>
                <w:b/>
                <w:szCs w:val="18"/>
              </w:rPr>
            </w:pPr>
          </w:p>
        </w:tc>
        <w:tc>
          <w:tcPr>
            <w:tcW w:w="8221" w:type="dxa"/>
            <w:gridSpan w:val="2"/>
            <w:tcBorders>
              <w:top w:val="nil"/>
              <w:bottom w:val="nil"/>
            </w:tcBorders>
          </w:tcPr>
          <w:p w:rsidR="00534890"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 xml:space="preserve">The basis on which the financial statements have been prepared and compliance with </w:t>
            </w:r>
            <w:r w:rsidRPr="002C6798">
              <w:rPr>
                <w:rFonts w:ascii="Arial" w:hAnsi="Arial" w:cs="Arial"/>
              </w:rPr>
              <w:br/>
              <w:t>reporting regulations</w:t>
            </w:r>
          </w:p>
          <w:p w:rsidR="0067746A" w:rsidRPr="002C6798" w:rsidRDefault="0067746A"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34890" w:rsidRPr="002C6798" w:rsidTr="0036706E">
        <w:trPr>
          <w:trHeight w:val="65"/>
        </w:trPr>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ind w:firstLine="0"/>
              <w:rPr>
                <w:rFonts w:ascii="Arial" w:eastAsia="Calibri" w:hAnsi="Arial" w:cs="Arial"/>
                <w:b/>
                <w:szCs w:val="18"/>
              </w:rPr>
            </w:pPr>
          </w:p>
        </w:tc>
        <w:tc>
          <w:tcPr>
            <w:tcW w:w="6804" w:type="dxa"/>
            <w:tcBorders>
              <w:bottom w:val="nil"/>
            </w:tcBorders>
            <w:shd w:val="clear" w:color="auto" w:fill="D9D9D9" w:themeFill="background1" w:themeFillShade="D9"/>
          </w:tcPr>
          <w:p w:rsidR="00534890" w:rsidRPr="002C6798" w:rsidRDefault="00534890"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i/>
                <w:szCs w:val="18"/>
              </w:rPr>
            </w:pPr>
            <w:r w:rsidRPr="002C6798">
              <w:rPr>
                <w:rFonts w:ascii="Arial" w:eastAsia="Calibri" w:hAnsi="Arial" w:cs="Arial"/>
                <w:b/>
                <w:szCs w:val="18"/>
              </w:rPr>
              <w:t xml:space="preserve">2. </w:t>
            </w:r>
            <w:r w:rsidRPr="002C6798">
              <w:rPr>
                <w:rFonts w:ascii="Arial" w:eastAsia="Calibri" w:hAnsi="Arial" w:cs="Arial"/>
                <w:b/>
                <w:szCs w:val="18"/>
              </w:rPr>
              <w:tab/>
              <w:t>Funding delivery of our services</w:t>
            </w:r>
          </w:p>
        </w:tc>
        <w:tc>
          <w:tcPr>
            <w:tcW w:w="1417" w:type="dxa"/>
            <w:tcBorders>
              <w:bottom w:val="nil"/>
            </w:tcBorders>
            <w:shd w:val="clear" w:color="auto" w:fill="D9D9D9" w:themeFill="background1" w:themeFillShade="D9"/>
          </w:tcPr>
          <w:p w:rsidR="00534890" w:rsidRPr="002C6798" w:rsidRDefault="00F8075F"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ind w:firstLine="0"/>
              <w:rPr>
                <w:rFonts w:ascii="Arial" w:eastAsia="Calibri" w:hAnsi="Arial" w:cs="Arial"/>
                <w:b/>
                <w:szCs w:val="18"/>
              </w:rPr>
            </w:pPr>
          </w:p>
        </w:tc>
        <w:tc>
          <w:tcPr>
            <w:tcW w:w="8221" w:type="dxa"/>
            <w:gridSpan w:val="2"/>
            <w:tcBorders>
              <w:top w:val="nil"/>
              <w:bottom w:val="nil"/>
            </w:tcBorders>
          </w:tcPr>
          <w:p w:rsidR="00534890" w:rsidRPr="002C6798" w:rsidRDefault="00534890" w:rsidP="002C6798">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t>Revenue recognised from gra</w:t>
            </w:r>
            <w:r w:rsidR="00AE336C">
              <w:rPr>
                <w:rFonts w:ascii="Arial" w:hAnsi="Arial" w:cs="Arial"/>
              </w:rPr>
              <w:t>nts, levies</w:t>
            </w:r>
            <w:r w:rsidRPr="002C6798">
              <w:rPr>
                <w:rFonts w:ascii="Arial" w:hAnsi="Arial" w:cs="Arial"/>
              </w:rPr>
              <w:t xml:space="preserve"> and other sources</w:t>
            </w:r>
          </w:p>
        </w:tc>
      </w:tr>
      <w:tr w:rsidR="00534890" w:rsidRPr="002C6798" w:rsidTr="00421A06">
        <w:trPr>
          <w:trHeight w:val="940"/>
        </w:trPr>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rPr>
                <w:rFonts w:ascii="Arial" w:eastAsia="Calibri" w:hAnsi="Arial" w:cs="Arial"/>
                <w:b/>
              </w:rPr>
            </w:pPr>
          </w:p>
        </w:tc>
        <w:tc>
          <w:tcPr>
            <w:tcW w:w="8221" w:type="dxa"/>
            <w:gridSpan w:val="2"/>
            <w:tcBorders>
              <w:top w:val="nil"/>
              <w:bottom w:val="nil"/>
            </w:tcBorders>
            <w:shd w:val="clear" w:color="auto" w:fill="auto"/>
          </w:tcPr>
          <w:p w:rsidR="00534890" w:rsidRPr="002C6798" w:rsidRDefault="00534890" w:rsidP="00534890">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Section2 \* MERGEFORMAT </w:instrText>
            </w:r>
            <w:r w:rsidRPr="002C6798">
              <w:rPr>
                <w:rFonts w:ascii="Arial" w:hAnsi="Arial" w:cs="Arial"/>
                <w:noProof/>
              </w:rPr>
              <w:fldChar w:fldCharType="separate"/>
            </w:r>
            <w:hyperlink w:anchor="_Toc478055712" w:history="1">
              <w:r w:rsidRPr="002C6798">
                <w:rPr>
                  <w:rStyle w:val="Hyperlink"/>
                  <w:rFonts w:ascii="Arial" w:hAnsi="Arial" w:cs="Arial"/>
                  <w:noProof/>
                </w:rPr>
                <w:t>2.1</w:t>
              </w:r>
              <w:r w:rsidRPr="002C6798">
                <w:rPr>
                  <w:rFonts w:ascii="Arial" w:eastAsiaTheme="minorEastAsia" w:hAnsi="Arial" w:cs="Arial"/>
                  <w:noProof/>
                  <w:spacing w:val="0"/>
                  <w:sz w:val="22"/>
                  <w:lang w:eastAsia="en-AU"/>
                </w:rPr>
                <w:tab/>
              </w:r>
              <w:r w:rsidRPr="002C6798">
                <w:rPr>
                  <w:rStyle w:val="Hyperlink"/>
                  <w:rFonts w:ascii="Arial" w:hAnsi="Arial" w:cs="Arial"/>
                  <w:noProof/>
                </w:rPr>
                <w:t>Summary of income that funds the delivery of our services</w:t>
              </w:r>
              <w:r w:rsidRPr="002C6798">
                <w:rPr>
                  <w:rFonts w:ascii="Arial" w:hAnsi="Arial" w:cs="Arial"/>
                  <w:noProof/>
                  <w:webHidden/>
                </w:rPr>
                <w:tab/>
              </w:r>
            </w:hyperlink>
            <w:r w:rsidR="00CD5DD7">
              <w:rPr>
                <w:rFonts w:ascii="Arial" w:hAnsi="Arial" w:cs="Arial"/>
                <w:noProof/>
              </w:rPr>
              <w:t>11</w:t>
            </w:r>
          </w:p>
          <w:p w:rsidR="00534890" w:rsidRPr="002C6798" w:rsidRDefault="00B43BC0" w:rsidP="0048357D">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8055713" w:history="1">
              <w:r w:rsidR="00534890" w:rsidRPr="002C6798">
                <w:rPr>
                  <w:rStyle w:val="Hyperlink"/>
                  <w:rFonts w:ascii="Arial" w:hAnsi="Arial" w:cs="Arial"/>
                  <w:noProof/>
                </w:rPr>
                <w:t>2.2</w:t>
              </w:r>
              <w:r w:rsidR="00534890" w:rsidRPr="002C6798">
                <w:rPr>
                  <w:rFonts w:ascii="Arial" w:eastAsiaTheme="minorEastAsia" w:hAnsi="Arial" w:cs="Arial"/>
                  <w:noProof/>
                  <w:spacing w:val="0"/>
                  <w:sz w:val="22"/>
                  <w:lang w:eastAsia="en-AU"/>
                </w:rPr>
                <w:tab/>
              </w:r>
              <w:r w:rsidR="004B064F">
                <w:rPr>
                  <w:rStyle w:val="Hyperlink"/>
                  <w:rFonts w:ascii="Arial" w:hAnsi="Arial" w:cs="Arial"/>
                </w:rPr>
                <w:t>Government grants</w:t>
              </w:r>
              <w:r w:rsidR="00534890" w:rsidRPr="002C6798">
                <w:rPr>
                  <w:rFonts w:ascii="Arial" w:hAnsi="Arial" w:cs="Arial"/>
                  <w:noProof/>
                  <w:webHidden/>
                </w:rPr>
                <w:tab/>
              </w:r>
            </w:hyperlink>
            <w:r w:rsidR="00CD5DD7">
              <w:rPr>
                <w:rFonts w:ascii="Arial" w:hAnsi="Arial" w:cs="Arial"/>
                <w:noProof/>
              </w:rPr>
              <w:t>11</w:t>
            </w:r>
          </w:p>
          <w:p w:rsidR="0067746A" w:rsidRDefault="00B43BC0" w:rsidP="00F8075F">
            <w:pPr>
              <w:pStyle w:val="TOC8"/>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Toc478055715" w:history="1">
              <w:r w:rsidR="00CD5DD7">
                <w:rPr>
                  <w:rStyle w:val="Hyperlink"/>
                  <w:rFonts w:ascii="Arial" w:hAnsi="Arial" w:cs="Arial"/>
                  <w:noProof/>
                </w:rPr>
                <w:t>2.3</w:t>
              </w:r>
              <w:r w:rsidR="00534890" w:rsidRPr="002C6798">
                <w:rPr>
                  <w:rFonts w:ascii="Arial" w:eastAsiaTheme="minorEastAsia" w:hAnsi="Arial" w:cs="Arial"/>
                  <w:noProof/>
                  <w:spacing w:val="0"/>
                  <w:sz w:val="22"/>
                  <w:lang w:eastAsia="en-AU"/>
                </w:rPr>
                <w:tab/>
              </w:r>
              <w:r w:rsidR="00534890" w:rsidRPr="002C6798">
                <w:rPr>
                  <w:rStyle w:val="Hyperlink"/>
                  <w:rFonts w:ascii="Arial" w:hAnsi="Arial" w:cs="Arial"/>
                  <w:noProof/>
                </w:rPr>
                <w:t>Income from transactions</w:t>
              </w:r>
              <w:r w:rsidR="00534890" w:rsidRPr="002C6798">
                <w:rPr>
                  <w:rFonts w:ascii="Arial" w:hAnsi="Arial" w:cs="Arial"/>
                  <w:noProof/>
                  <w:webHidden/>
                </w:rPr>
                <w:tab/>
              </w:r>
            </w:hyperlink>
            <w:r w:rsidR="00F8075F">
              <w:rPr>
                <w:rFonts w:ascii="Arial" w:hAnsi="Arial" w:cs="Arial"/>
                <w:noProof/>
              </w:rPr>
              <w:t>12</w:t>
            </w:r>
            <w:r w:rsidR="00534890" w:rsidRPr="002C6798">
              <w:rPr>
                <w:rFonts w:ascii="Arial" w:hAnsi="Arial" w:cs="Arial"/>
              </w:rPr>
              <w:fldChar w:fldCharType="end"/>
            </w:r>
          </w:p>
          <w:p w:rsidR="00534890" w:rsidRPr="0067746A" w:rsidRDefault="00534890" w:rsidP="0067746A">
            <w:pPr>
              <w:cnfStyle w:val="000000000000" w:firstRow="0" w:lastRow="0" w:firstColumn="0" w:lastColumn="0" w:oddVBand="0" w:evenVBand="0" w:oddHBand="0" w:evenHBand="0" w:firstRowFirstColumn="0" w:firstRowLastColumn="0" w:lastRowFirstColumn="0" w:lastRowLastColumn="0"/>
            </w:pPr>
          </w:p>
        </w:tc>
      </w:tr>
      <w:tr w:rsidR="00534890" w:rsidRPr="002C6798" w:rsidTr="0036706E">
        <w:trPr>
          <w:trHeight w:val="80"/>
        </w:trPr>
        <w:tc>
          <w:tcPr>
            <w:cnfStyle w:val="001000000000" w:firstRow="0" w:lastRow="0" w:firstColumn="1" w:lastColumn="0" w:oddVBand="0" w:evenVBand="0" w:oddHBand="0" w:evenHBand="0" w:firstRowFirstColumn="0" w:firstRowLastColumn="0" w:lastRowFirstColumn="0" w:lastRowLastColumn="0"/>
            <w:tcW w:w="1526" w:type="dxa"/>
            <w:vMerge/>
            <w:tcBorders>
              <w:top w:val="nil"/>
              <w:bottom w:val="nil"/>
            </w:tcBorders>
          </w:tcPr>
          <w:p w:rsidR="00534890" w:rsidRPr="002C6798" w:rsidRDefault="00534890" w:rsidP="00534890">
            <w:pPr>
              <w:ind w:firstLine="0"/>
              <w:rPr>
                <w:rFonts w:ascii="Arial" w:eastAsia="Calibri" w:hAnsi="Arial" w:cs="Arial"/>
                <w:b/>
                <w:szCs w:val="18"/>
              </w:rPr>
            </w:pPr>
          </w:p>
        </w:tc>
        <w:tc>
          <w:tcPr>
            <w:tcW w:w="6804" w:type="dxa"/>
            <w:tcBorders>
              <w:top w:val="nil"/>
              <w:bottom w:val="nil"/>
            </w:tcBorders>
            <w:shd w:val="clear" w:color="auto" w:fill="D9D9D9" w:themeFill="background1" w:themeFillShade="D9"/>
          </w:tcPr>
          <w:p w:rsidR="00534890" w:rsidRPr="002C6798" w:rsidRDefault="00534890"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i/>
                <w:szCs w:val="18"/>
              </w:rPr>
            </w:pPr>
            <w:r w:rsidRPr="002C6798">
              <w:rPr>
                <w:rFonts w:ascii="Arial" w:eastAsia="Calibri" w:hAnsi="Arial" w:cs="Arial"/>
                <w:b/>
                <w:szCs w:val="18"/>
              </w:rPr>
              <w:t xml:space="preserve">3. </w:t>
            </w:r>
            <w:r w:rsidRPr="002C6798">
              <w:rPr>
                <w:rFonts w:ascii="Arial" w:eastAsia="Calibri" w:hAnsi="Arial" w:cs="Arial"/>
                <w:b/>
                <w:szCs w:val="18"/>
              </w:rPr>
              <w:tab/>
              <w:t>The cost of delivering services</w:t>
            </w:r>
          </w:p>
        </w:tc>
        <w:tc>
          <w:tcPr>
            <w:tcW w:w="1417" w:type="dxa"/>
            <w:tcBorders>
              <w:top w:val="nil"/>
              <w:bottom w:val="nil"/>
            </w:tcBorders>
            <w:shd w:val="clear" w:color="auto" w:fill="D9D9D9" w:themeFill="background1" w:themeFillShade="D9"/>
          </w:tcPr>
          <w:p w:rsidR="00534890" w:rsidRPr="002C6798" w:rsidRDefault="00F8075F"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r>
      <w:tr w:rsidR="00534890" w:rsidRPr="002C6798" w:rsidTr="00534890">
        <w:trPr>
          <w:trHeight w:val="70"/>
        </w:trPr>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ind w:firstLine="0"/>
              <w:rPr>
                <w:rFonts w:ascii="Arial" w:eastAsia="Calibri" w:hAnsi="Arial" w:cs="Arial"/>
                <w:b/>
                <w:szCs w:val="18"/>
              </w:rPr>
            </w:pPr>
          </w:p>
        </w:tc>
        <w:tc>
          <w:tcPr>
            <w:tcW w:w="6804" w:type="dxa"/>
            <w:tcBorders>
              <w:top w:val="nil"/>
              <w:bottom w:val="nil"/>
            </w:tcBorders>
          </w:tcPr>
          <w:p w:rsidR="00534890" w:rsidRPr="002C6798" w:rsidRDefault="00534890"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C6798">
              <w:rPr>
                <w:rFonts w:ascii="Arial" w:hAnsi="Arial" w:cs="Arial"/>
              </w:rPr>
              <w:t>Oper</w:t>
            </w:r>
            <w:r w:rsidR="00FF7EDC">
              <w:rPr>
                <w:rFonts w:ascii="Arial" w:hAnsi="Arial" w:cs="Arial"/>
              </w:rPr>
              <w:t xml:space="preserve">ating expenses of </w:t>
            </w:r>
            <w:r w:rsidR="0048357D" w:rsidRPr="002C6798">
              <w:rPr>
                <w:rFonts w:ascii="Arial" w:hAnsi="Arial" w:cs="Arial"/>
              </w:rPr>
              <w:t>SV</w:t>
            </w:r>
          </w:p>
        </w:tc>
        <w:tc>
          <w:tcPr>
            <w:tcW w:w="1417" w:type="dxa"/>
            <w:tcBorders>
              <w:top w:val="nil"/>
              <w:bottom w:val="nil"/>
            </w:tcBorders>
          </w:tcPr>
          <w:p w:rsidR="00534890" w:rsidRPr="002C6798" w:rsidRDefault="00534890"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rPr>
                <w:rFonts w:ascii="Arial" w:eastAsia="Calibri" w:hAnsi="Arial" w:cs="Arial"/>
              </w:rPr>
            </w:pPr>
          </w:p>
        </w:tc>
        <w:tc>
          <w:tcPr>
            <w:tcW w:w="8221" w:type="dxa"/>
            <w:gridSpan w:val="2"/>
            <w:tcBorders>
              <w:bottom w:val="nil"/>
            </w:tcBorders>
            <w:shd w:val="clear" w:color="auto" w:fill="auto"/>
          </w:tcPr>
          <w:p w:rsidR="00534890" w:rsidRPr="002C6798" w:rsidRDefault="00534890" w:rsidP="00534890">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Section3 \* MERGEFORMAT </w:instrText>
            </w:r>
            <w:r w:rsidRPr="002C6798">
              <w:rPr>
                <w:rFonts w:ascii="Arial" w:hAnsi="Arial" w:cs="Arial"/>
                <w:noProof/>
              </w:rPr>
              <w:fldChar w:fldCharType="separate"/>
            </w:r>
            <w:hyperlink w:anchor="_Toc478055727" w:history="1">
              <w:r w:rsidRPr="002C6798">
                <w:rPr>
                  <w:rStyle w:val="Hyperlink"/>
                  <w:rFonts w:ascii="Arial" w:hAnsi="Arial" w:cs="Arial"/>
                  <w:noProof/>
                </w:rPr>
                <w:t>3.1</w:t>
              </w:r>
              <w:r w:rsidRPr="002C6798">
                <w:rPr>
                  <w:rFonts w:ascii="Arial" w:eastAsiaTheme="minorEastAsia" w:hAnsi="Arial" w:cs="Arial"/>
                  <w:noProof/>
                  <w:spacing w:val="0"/>
                  <w:sz w:val="22"/>
                  <w:lang w:eastAsia="en-AU"/>
                </w:rPr>
                <w:tab/>
              </w:r>
              <w:r w:rsidRPr="002C6798">
                <w:rPr>
                  <w:rStyle w:val="Hyperlink"/>
                  <w:rFonts w:ascii="Arial" w:hAnsi="Arial" w:cs="Arial"/>
                  <w:noProof/>
                </w:rPr>
                <w:t>Expenses incurred in delivery of services</w:t>
              </w:r>
              <w:r w:rsidRPr="002C6798">
                <w:rPr>
                  <w:rFonts w:ascii="Arial" w:hAnsi="Arial" w:cs="Arial"/>
                  <w:noProof/>
                  <w:webHidden/>
                </w:rPr>
                <w:tab/>
              </w:r>
              <w:r w:rsidR="00F8075F">
                <w:rPr>
                  <w:rFonts w:ascii="Arial" w:hAnsi="Arial" w:cs="Arial"/>
                  <w:noProof/>
                  <w:webHidden/>
                </w:rPr>
                <w:t>13</w:t>
              </w:r>
            </w:hyperlink>
          </w:p>
          <w:p w:rsidR="00534890" w:rsidRPr="002C6798" w:rsidRDefault="00B43BC0" w:rsidP="00534890">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8055728" w:history="1">
              <w:r w:rsidR="00534890" w:rsidRPr="002C6798">
                <w:rPr>
                  <w:rStyle w:val="Hyperlink"/>
                  <w:rFonts w:ascii="Arial" w:hAnsi="Arial" w:cs="Arial"/>
                  <w:noProof/>
                </w:rPr>
                <w:t>3.2</w:t>
              </w:r>
              <w:r w:rsidR="00534890" w:rsidRPr="002C6798">
                <w:rPr>
                  <w:rFonts w:ascii="Arial" w:eastAsiaTheme="minorEastAsia" w:hAnsi="Arial" w:cs="Arial"/>
                  <w:noProof/>
                  <w:spacing w:val="0"/>
                  <w:sz w:val="22"/>
                  <w:lang w:eastAsia="en-AU"/>
                </w:rPr>
                <w:tab/>
              </w:r>
              <w:r w:rsidR="00AE336C" w:rsidRPr="007D2343">
                <w:rPr>
                  <w:rStyle w:val="Hyperlink"/>
                  <w:rFonts w:ascii="Arial" w:hAnsi="Arial" w:cs="Arial"/>
                </w:rPr>
                <w:t>P</w:t>
              </w:r>
              <w:r w:rsidR="0048357D" w:rsidRPr="007D2343">
                <w:rPr>
                  <w:rStyle w:val="Hyperlink"/>
                  <w:rFonts w:ascii="Arial" w:hAnsi="Arial" w:cs="Arial"/>
                  <w:noProof/>
                </w:rPr>
                <w:t>ro</w:t>
              </w:r>
              <w:r w:rsidR="0048357D" w:rsidRPr="002C6798">
                <w:rPr>
                  <w:rStyle w:val="Hyperlink"/>
                  <w:rFonts w:ascii="Arial" w:hAnsi="Arial" w:cs="Arial"/>
                  <w:noProof/>
                </w:rPr>
                <w:t xml:space="preserve">gram </w:t>
              </w:r>
              <w:r w:rsidR="00534890" w:rsidRPr="002C6798">
                <w:rPr>
                  <w:rStyle w:val="Hyperlink"/>
                  <w:rFonts w:ascii="Arial" w:hAnsi="Arial" w:cs="Arial"/>
                  <w:noProof/>
                </w:rPr>
                <w:t>expenses</w:t>
              </w:r>
              <w:r w:rsidR="00534890" w:rsidRPr="002C6798">
                <w:rPr>
                  <w:rFonts w:ascii="Arial" w:hAnsi="Arial" w:cs="Arial"/>
                  <w:noProof/>
                  <w:webHidden/>
                </w:rPr>
                <w:tab/>
              </w:r>
              <w:r w:rsidR="003245BA">
                <w:rPr>
                  <w:rFonts w:ascii="Arial" w:hAnsi="Arial" w:cs="Arial"/>
                  <w:noProof/>
                  <w:webHidden/>
                </w:rPr>
                <w:t>15</w:t>
              </w:r>
            </w:hyperlink>
          </w:p>
          <w:p w:rsidR="00534890" w:rsidRDefault="00B43BC0" w:rsidP="00F8075F">
            <w:pPr>
              <w:pStyle w:val="TOC8"/>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Toc478055730" w:history="1">
              <w:r w:rsidR="0048357D" w:rsidRPr="002C6798">
                <w:rPr>
                  <w:rStyle w:val="Hyperlink"/>
                  <w:rFonts w:ascii="Arial" w:hAnsi="Arial" w:cs="Arial"/>
                  <w:noProof/>
                </w:rPr>
                <w:t>3.3</w:t>
              </w:r>
              <w:r w:rsidR="00534890" w:rsidRPr="002C6798">
                <w:rPr>
                  <w:rFonts w:ascii="Arial" w:eastAsiaTheme="minorEastAsia" w:hAnsi="Arial" w:cs="Arial"/>
                  <w:noProof/>
                  <w:spacing w:val="0"/>
                  <w:sz w:val="22"/>
                  <w:lang w:eastAsia="en-AU"/>
                </w:rPr>
                <w:tab/>
              </w:r>
              <w:r w:rsidR="00534890" w:rsidRPr="002C6798">
                <w:rPr>
                  <w:rStyle w:val="Hyperlink"/>
                  <w:rFonts w:ascii="Arial" w:hAnsi="Arial" w:cs="Arial"/>
                  <w:noProof/>
                </w:rPr>
                <w:t>Other operating expenses</w:t>
              </w:r>
              <w:r w:rsidR="00534890" w:rsidRPr="002C6798">
                <w:rPr>
                  <w:rFonts w:ascii="Arial" w:hAnsi="Arial" w:cs="Arial"/>
                  <w:noProof/>
                  <w:webHidden/>
                </w:rPr>
                <w:tab/>
              </w:r>
              <w:r w:rsidR="00421A06">
                <w:rPr>
                  <w:rFonts w:ascii="Arial" w:hAnsi="Arial" w:cs="Arial"/>
                  <w:noProof/>
                  <w:webHidden/>
                </w:rPr>
                <w:t>1</w:t>
              </w:r>
            </w:hyperlink>
            <w:r w:rsidR="00534890" w:rsidRPr="002C6798">
              <w:rPr>
                <w:rFonts w:ascii="Arial" w:hAnsi="Arial" w:cs="Arial"/>
              </w:rPr>
              <w:fldChar w:fldCharType="end"/>
            </w:r>
            <w:r w:rsidR="00F8075F">
              <w:rPr>
                <w:rFonts w:ascii="Arial" w:hAnsi="Arial" w:cs="Arial"/>
              </w:rPr>
              <w:t>6</w:t>
            </w:r>
          </w:p>
          <w:p w:rsidR="0067746A" w:rsidRPr="0067746A" w:rsidRDefault="0067746A" w:rsidP="0067746A">
            <w:pPr>
              <w:cnfStyle w:val="000000000000" w:firstRow="0" w:lastRow="0" w:firstColumn="0" w:lastColumn="0" w:oddVBand="0" w:evenVBand="0" w:oddHBand="0" w:evenHBand="0" w:firstRowFirstColumn="0" w:firstRowLastColumn="0" w:lastRowFirstColumn="0" w:lastRowLastColumn="0"/>
            </w:pPr>
          </w:p>
        </w:tc>
      </w:tr>
      <w:tr w:rsidR="00534890" w:rsidRPr="002C6798" w:rsidTr="0036706E">
        <w:trPr>
          <w:trHeight w:val="87"/>
        </w:trPr>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ind w:firstLine="0"/>
              <w:rPr>
                <w:rFonts w:ascii="Arial" w:eastAsia="Calibri" w:hAnsi="Arial" w:cs="Arial"/>
                <w:szCs w:val="18"/>
              </w:rPr>
            </w:pPr>
          </w:p>
        </w:tc>
        <w:tc>
          <w:tcPr>
            <w:tcW w:w="6804" w:type="dxa"/>
            <w:tcBorders>
              <w:bottom w:val="nil"/>
            </w:tcBorders>
            <w:shd w:val="clear" w:color="auto" w:fill="D9D9D9" w:themeFill="background1" w:themeFillShade="D9"/>
          </w:tcPr>
          <w:p w:rsidR="00534890" w:rsidRPr="002C6798" w:rsidRDefault="001B7DCF"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8"/>
              </w:rPr>
            </w:pPr>
            <w:r w:rsidRPr="002C6798">
              <w:rPr>
                <w:rFonts w:ascii="Arial" w:eastAsia="Calibri" w:hAnsi="Arial" w:cs="Arial"/>
                <w:b/>
                <w:szCs w:val="18"/>
              </w:rPr>
              <w:t>4</w:t>
            </w:r>
            <w:r w:rsidR="00534890" w:rsidRPr="002C6798">
              <w:rPr>
                <w:rFonts w:ascii="Arial" w:eastAsia="Calibri" w:hAnsi="Arial" w:cs="Arial"/>
                <w:b/>
                <w:szCs w:val="18"/>
              </w:rPr>
              <w:t xml:space="preserve">. </w:t>
            </w:r>
            <w:r w:rsidR="00534890" w:rsidRPr="002C6798">
              <w:rPr>
                <w:rFonts w:ascii="Arial" w:eastAsia="Calibri" w:hAnsi="Arial" w:cs="Arial"/>
                <w:b/>
                <w:szCs w:val="18"/>
              </w:rPr>
              <w:tab/>
              <w:t>Key assets available to support output delivery</w:t>
            </w:r>
          </w:p>
        </w:tc>
        <w:tc>
          <w:tcPr>
            <w:tcW w:w="1417" w:type="dxa"/>
            <w:tcBorders>
              <w:bottom w:val="nil"/>
            </w:tcBorders>
            <w:shd w:val="clear" w:color="auto" w:fill="D9D9D9" w:themeFill="background1" w:themeFillShade="D9"/>
          </w:tcPr>
          <w:p w:rsidR="00534890" w:rsidRPr="002C6798" w:rsidRDefault="00F8075F"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r>
      <w:tr w:rsidR="00534890" w:rsidRPr="002C6798" w:rsidTr="00534890">
        <w:tc>
          <w:tcPr>
            <w:cnfStyle w:val="001000000000" w:firstRow="0" w:lastRow="0" w:firstColumn="1" w:lastColumn="0" w:oddVBand="0" w:evenVBand="0" w:oddHBand="0" w:evenHBand="0" w:firstRowFirstColumn="0" w:firstRowLastColumn="0" w:lastRowFirstColumn="0" w:lastRowLastColumn="0"/>
            <w:tcW w:w="1526" w:type="dxa"/>
            <w:vMerge/>
            <w:tcBorders>
              <w:bottom w:val="nil"/>
            </w:tcBorders>
          </w:tcPr>
          <w:p w:rsidR="00534890" w:rsidRPr="002C6798" w:rsidRDefault="00534890" w:rsidP="00534890">
            <w:pPr>
              <w:ind w:firstLine="0"/>
              <w:rPr>
                <w:rFonts w:ascii="Arial" w:eastAsia="Calibri" w:hAnsi="Arial" w:cs="Arial"/>
                <w:szCs w:val="18"/>
              </w:rPr>
            </w:pPr>
          </w:p>
        </w:tc>
        <w:tc>
          <w:tcPr>
            <w:tcW w:w="8221" w:type="dxa"/>
            <w:gridSpan w:val="2"/>
            <w:tcBorders>
              <w:top w:val="nil"/>
              <w:bottom w:val="nil"/>
            </w:tcBorders>
          </w:tcPr>
          <w:p w:rsidR="00534890" w:rsidRPr="002C6798" w:rsidRDefault="002C6798" w:rsidP="002C6798">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w:t>
            </w:r>
            <w:r w:rsidR="00534890" w:rsidRPr="002C6798">
              <w:rPr>
                <w:rFonts w:ascii="Arial" w:hAnsi="Arial" w:cs="Arial"/>
              </w:rPr>
              <w:t>roperty,</w:t>
            </w:r>
            <w:r>
              <w:rPr>
                <w:rFonts w:ascii="Arial" w:hAnsi="Arial" w:cs="Arial"/>
              </w:rPr>
              <w:t xml:space="preserve"> plant and equipment and</w:t>
            </w:r>
            <w:r w:rsidR="00534890" w:rsidRPr="002C6798">
              <w:rPr>
                <w:rFonts w:ascii="Arial" w:hAnsi="Arial" w:cs="Arial"/>
              </w:rPr>
              <w:t xml:space="preserve"> intangible assets</w:t>
            </w:r>
          </w:p>
        </w:tc>
      </w:tr>
      <w:tr w:rsidR="00534890" w:rsidRPr="002C6798" w:rsidTr="001B7DCF">
        <w:trPr>
          <w:trHeight w:val="70"/>
        </w:trPr>
        <w:tc>
          <w:tcPr>
            <w:cnfStyle w:val="001000000000" w:firstRow="0" w:lastRow="0" w:firstColumn="1" w:lastColumn="0" w:oddVBand="0" w:evenVBand="0" w:oddHBand="0" w:evenHBand="0" w:firstRowFirstColumn="0" w:firstRowLastColumn="0" w:lastRowFirstColumn="0" w:lastRowLastColumn="0"/>
            <w:tcW w:w="1526" w:type="dxa"/>
            <w:vMerge/>
            <w:tcBorders>
              <w:bottom w:val="single" w:sz="12" w:space="0" w:color="auto"/>
            </w:tcBorders>
          </w:tcPr>
          <w:p w:rsidR="00534890" w:rsidRPr="002C6798" w:rsidRDefault="00534890" w:rsidP="00534890">
            <w:pPr>
              <w:rPr>
                <w:rFonts w:ascii="Arial" w:eastAsia="Calibri" w:hAnsi="Arial" w:cs="Arial"/>
              </w:rPr>
            </w:pPr>
          </w:p>
        </w:tc>
        <w:tc>
          <w:tcPr>
            <w:tcW w:w="8221" w:type="dxa"/>
            <w:gridSpan w:val="2"/>
            <w:shd w:val="clear" w:color="auto" w:fill="auto"/>
          </w:tcPr>
          <w:p w:rsidR="00534890" w:rsidRPr="002C6798" w:rsidRDefault="00534890" w:rsidP="00534890">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Section5 \* MERGEFORMAT </w:instrText>
            </w:r>
            <w:r w:rsidRPr="002C6798">
              <w:rPr>
                <w:rFonts w:ascii="Arial" w:hAnsi="Arial" w:cs="Arial"/>
                <w:noProof/>
              </w:rPr>
              <w:fldChar w:fldCharType="separate"/>
            </w:r>
            <w:hyperlink w:anchor="_Toc478055744" w:history="1">
              <w:r w:rsidR="0048357D" w:rsidRPr="002C6798">
                <w:rPr>
                  <w:rStyle w:val="Hyperlink"/>
                  <w:rFonts w:ascii="Arial" w:hAnsi="Arial" w:cs="Arial"/>
                  <w:noProof/>
                </w:rPr>
                <w:t>4</w:t>
              </w:r>
              <w:r w:rsidRPr="002C6798">
                <w:rPr>
                  <w:rStyle w:val="Hyperlink"/>
                  <w:rFonts w:ascii="Arial" w:hAnsi="Arial" w:cs="Arial"/>
                  <w:noProof/>
                </w:rPr>
                <w:t>.1</w:t>
              </w:r>
              <w:r w:rsidRPr="002C6798">
                <w:rPr>
                  <w:rFonts w:ascii="Arial" w:eastAsiaTheme="minorEastAsia" w:hAnsi="Arial" w:cs="Arial"/>
                  <w:noProof/>
                  <w:spacing w:val="0"/>
                  <w:sz w:val="22"/>
                  <w:lang w:eastAsia="en-AU"/>
                </w:rPr>
                <w:tab/>
              </w:r>
              <w:r w:rsidRPr="002C6798">
                <w:rPr>
                  <w:rStyle w:val="Hyperlink"/>
                  <w:rFonts w:ascii="Arial" w:hAnsi="Arial" w:cs="Arial"/>
                  <w:noProof/>
                </w:rPr>
                <w:t>Total property, plant and equipment</w:t>
              </w:r>
              <w:r w:rsidRPr="002C6798">
                <w:rPr>
                  <w:rFonts w:ascii="Arial" w:hAnsi="Arial" w:cs="Arial"/>
                  <w:noProof/>
                  <w:webHidden/>
                </w:rPr>
                <w:tab/>
              </w:r>
              <w:r w:rsidR="00421A06">
                <w:rPr>
                  <w:rFonts w:ascii="Arial" w:hAnsi="Arial" w:cs="Arial"/>
                  <w:noProof/>
                  <w:webHidden/>
                </w:rPr>
                <w:t>1</w:t>
              </w:r>
            </w:hyperlink>
            <w:r w:rsidR="00F8075F">
              <w:rPr>
                <w:rFonts w:ascii="Arial" w:hAnsi="Arial" w:cs="Arial"/>
                <w:noProof/>
              </w:rPr>
              <w:t>7</w:t>
            </w:r>
          </w:p>
          <w:p w:rsidR="00534890" w:rsidRPr="002C6798" w:rsidRDefault="00B43BC0" w:rsidP="00534890">
            <w:pPr>
              <w:pStyle w:val="TOC8"/>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8055747" w:history="1">
              <w:r w:rsidR="0048357D" w:rsidRPr="002C6798">
                <w:rPr>
                  <w:rStyle w:val="Hyperlink"/>
                  <w:rFonts w:ascii="Arial" w:hAnsi="Arial" w:cs="Arial"/>
                  <w:noProof/>
                </w:rPr>
                <w:t>4.2</w:t>
              </w:r>
              <w:r w:rsidR="00534890" w:rsidRPr="002C6798">
                <w:rPr>
                  <w:rFonts w:ascii="Arial" w:eastAsiaTheme="minorEastAsia" w:hAnsi="Arial" w:cs="Arial"/>
                  <w:noProof/>
                  <w:spacing w:val="0"/>
                  <w:sz w:val="22"/>
                  <w:lang w:eastAsia="en-AU"/>
                </w:rPr>
                <w:tab/>
              </w:r>
              <w:r w:rsidR="00534890" w:rsidRPr="002C6798">
                <w:rPr>
                  <w:rStyle w:val="Hyperlink"/>
                  <w:rFonts w:ascii="Arial" w:hAnsi="Arial" w:cs="Arial"/>
                  <w:noProof/>
                </w:rPr>
                <w:t>Intangible assets</w:t>
              </w:r>
              <w:r w:rsidR="00534890" w:rsidRPr="002C6798">
                <w:rPr>
                  <w:rFonts w:ascii="Arial" w:hAnsi="Arial" w:cs="Arial"/>
                  <w:noProof/>
                  <w:webHidden/>
                </w:rPr>
                <w:tab/>
              </w:r>
              <w:r w:rsidR="00421A06">
                <w:rPr>
                  <w:rFonts w:ascii="Arial" w:hAnsi="Arial" w:cs="Arial"/>
                  <w:noProof/>
                  <w:webHidden/>
                </w:rPr>
                <w:t>1</w:t>
              </w:r>
            </w:hyperlink>
            <w:r w:rsidR="00F8075F">
              <w:rPr>
                <w:rFonts w:ascii="Arial" w:hAnsi="Arial" w:cs="Arial"/>
                <w:noProof/>
              </w:rPr>
              <w:t>9</w:t>
            </w:r>
          </w:p>
          <w:p w:rsidR="007C69E2" w:rsidRPr="002C6798" w:rsidRDefault="00534890" w:rsidP="007C69E2">
            <w:pPr>
              <w:pStyle w:val="TOC8"/>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fldChar w:fldCharType="end"/>
            </w:r>
          </w:p>
          <w:tbl>
            <w:tblPr>
              <w:tblStyle w:val="DTFTextTable1"/>
              <w:tblW w:w="9752" w:type="dxa"/>
              <w:tblInd w:w="0" w:type="dxa"/>
              <w:tblLayout w:type="fixed"/>
              <w:tblLook w:val="0680" w:firstRow="0" w:lastRow="0" w:firstColumn="1" w:lastColumn="0" w:noHBand="1" w:noVBand="1"/>
            </w:tblPr>
            <w:tblGrid>
              <w:gridCol w:w="7153"/>
              <w:gridCol w:w="1272"/>
              <w:gridCol w:w="8"/>
              <w:gridCol w:w="1319"/>
            </w:tblGrid>
            <w:tr w:rsidR="007C69E2" w:rsidRPr="002C6798" w:rsidTr="000E6BEB">
              <w:trPr>
                <w:trHeight w:val="362"/>
              </w:trPr>
              <w:tc>
                <w:tcPr>
                  <w:cnfStyle w:val="001000000000" w:firstRow="0" w:lastRow="0" w:firstColumn="1" w:lastColumn="0" w:oddVBand="0" w:evenVBand="0" w:oddHBand="0" w:evenHBand="0" w:firstRowFirstColumn="0" w:firstRowLastColumn="0" w:lastRowFirstColumn="0" w:lastRowLastColumn="0"/>
                  <w:tcW w:w="6976" w:type="dxa"/>
                  <w:gridSpan w:val="3"/>
                  <w:tcBorders>
                    <w:top w:val="nil"/>
                    <w:bottom w:val="nil"/>
                  </w:tcBorders>
                  <w:shd w:val="clear" w:color="auto" w:fill="E7E6E6" w:themeFill="background2"/>
                </w:tcPr>
                <w:p w:rsidR="007C69E2" w:rsidRPr="002C6798" w:rsidRDefault="000E6BEB" w:rsidP="00F8075F">
                  <w:pPr>
                    <w:tabs>
                      <w:tab w:val="left" w:pos="573"/>
                    </w:tabs>
                    <w:rPr>
                      <w:rFonts w:ascii="Arial" w:eastAsia="Calibri" w:hAnsi="Arial" w:cs="Arial"/>
                      <w:szCs w:val="18"/>
                    </w:rPr>
                  </w:pPr>
                  <w:r>
                    <w:rPr>
                      <w:rFonts w:ascii="Arial" w:eastAsia="Calibri" w:hAnsi="Arial" w:cs="Arial"/>
                      <w:b/>
                      <w:szCs w:val="18"/>
                    </w:rPr>
                    <w:t xml:space="preserve">5. </w:t>
                  </w:r>
                  <w:r>
                    <w:rPr>
                      <w:rFonts w:ascii="Arial" w:eastAsia="Calibri" w:hAnsi="Arial" w:cs="Arial"/>
                      <w:b/>
                      <w:szCs w:val="18"/>
                    </w:rPr>
                    <w:tab/>
                    <w:t>Other assets and liabilities</w:t>
                  </w:r>
                  <w:r w:rsidR="00F8075F">
                    <w:rPr>
                      <w:rFonts w:ascii="Arial" w:eastAsia="Calibri" w:hAnsi="Arial" w:cs="Arial"/>
                      <w:b/>
                      <w:szCs w:val="18"/>
                    </w:rPr>
                    <w:t xml:space="preserve">                                                                                                    </w:t>
                  </w:r>
                  <w:r w:rsidR="00F8075F">
                    <w:rPr>
                      <w:rFonts w:ascii="Arial" w:eastAsia="Calibri" w:hAnsi="Arial" w:cs="Arial"/>
                      <w:szCs w:val="18"/>
                    </w:rPr>
                    <w:t>2</w:t>
                  </w:r>
                  <w:r w:rsidR="004B064F">
                    <w:rPr>
                      <w:rFonts w:ascii="Arial" w:eastAsia="Calibri" w:hAnsi="Arial" w:cs="Arial"/>
                      <w:szCs w:val="18"/>
                    </w:rPr>
                    <w:t>1</w:t>
                  </w:r>
                </w:p>
              </w:tc>
              <w:tc>
                <w:tcPr>
                  <w:tcW w:w="1249" w:type="dxa"/>
                  <w:tcBorders>
                    <w:top w:val="single" w:sz="6" w:space="0" w:color="auto"/>
                    <w:bottom w:val="nil"/>
                  </w:tcBorders>
                  <w:shd w:val="clear" w:color="auto" w:fill="E7E6E6" w:themeFill="background2"/>
                </w:tcPr>
                <w:p w:rsidR="007C69E2" w:rsidRPr="002C6798" w:rsidRDefault="007C69E2" w:rsidP="007C69E2">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69E2" w:rsidRPr="002C6798" w:rsidTr="00080294">
              <w:trPr>
                <w:trHeight w:val="70"/>
              </w:trPr>
              <w:tc>
                <w:tcPr>
                  <w:cnfStyle w:val="001000000000" w:firstRow="0" w:lastRow="0" w:firstColumn="1" w:lastColumn="0" w:oddVBand="0" w:evenVBand="0" w:oddHBand="0" w:evenHBand="0" w:firstRowFirstColumn="0" w:firstRowLastColumn="0" w:lastRowFirstColumn="0" w:lastRowLastColumn="0"/>
                  <w:tcW w:w="6976" w:type="dxa"/>
                  <w:gridSpan w:val="3"/>
                  <w:tcBorders>
                    <w:top w:val="nil"/>
                    <w:bottom w:val="nil"/>
                  </w:tcBorders>
                  <w:shd w:val="clear" w:color="auto" w:fill="auto"/>
                </w:tcPr>
                <w:p w:rsidR="007C69E2" w:rsidRPr="002C6798" w:rsidRDefault="00FF7EDC" w:rsidP="007C69E2">
                  <w:pPr>
                    <w:rPr>
                      <w:rFonts w:ascii="Arial" w:hAnsi="Arial" w:cs="Arial"/>
                      <w:b/>
                    </w:rPr>
                  </w:pPr>
                  <w:r>
                    <w:rPr>
                      <w:rFonts w:ascii="Arial" w:hAnsi="Arial" w:cs="Arial"/>
                    </w:rPr>
                    <w:t xml:space="preserve">Working </w:t>
                  </w:r>
                  <w:r w:rsidR="00AE336C">
                    <w:rPr>
                      <w:rFonts w:ascii="Arial" w:hAnsi="Arial" w:cs="Arial"/>
                    </w:rPr>
                    <w:t xml:space="preserve">capital balances, and other </w:t>
                  </w:r>
                  <w:r>
                    <w:rPr>
                      <w:rFonts w:ascii="Arial" w:hAnsi="Arial" w:cs="Arial"/>
                    </w:rPr>
                    <w:t>assets and liabilities</w:t>
                  </w:r>
                </w:p>
              </w:tc>
              <w:tc>
                <w:tcPr>
                  <w:tcW w:w="1249" w:type="dxa"/>
                  <w:tcBorders>
                    <w:top w:val="nil"/>
                  </w:tcBorders>
                </w:tcPr>
                <w:p w:rsidR="007C69E2" w:rsidRPr="002C6798" w:rsidRDefault="007C69E2" w:rsidP="007C69E2">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69E2" w:rsidRPr="002C6798" w:rsidTr="0019063B">
              <w:trPr>
                <w:gridAfter w:val="1"/>
                <w:wAfter w:w="8" w:type="dxa"/>
                <w:trHeight w:val="638"/>
              </w:trPr>
              <w:tc>
                <w:tcPr>
                  <w:cnfStyle w:val="001000000000" w:firstRow="0" w:lastRow="0" w:firstColumn="1" w:lastColumn="0" w:oddVBand="0" w:evenVBand="0" w:oddHBand="0" w:evenHBand="0" w:firstRowFirstColumn="0" w:firstRowLastColumn="0" w:lastRowFirstColumn="0" w:lastRowLastColumn="0"/>
                  <w:tcW w:w="8217" w:type="dxa"/>
                  <w:gridSpan w:val="3"/>
                  <w:tcBorders>
                    <w:bottom w:val="nil"/>
                  </w:tcBorders>
                  <w:shd w:val="clear" w:color="auto" w:fill="auto"/>
                </w:tcPr>
                <w:p w:rsidR="007C69E2" w:rsidRPr="002C6798" w:rsidRDefault="007C69E2" w:rsidP="007C69E2">
                  <w:pPr>
                    <w:pStyle w:val="TOC8"/>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Section6 \* MERGEFORMAT </w:instrText>
                  </w:r>
                  <w:r w:rsidRPr="002C6798">
                    <w:rPr>
                      <w:rFonts w:ascii="Arial" w:hAnsi="Arial" w:cs="Arial"/>
                      <w:noProof/>
                    </w:rPr>
                    <w:fldChar w:fldCharType="separate"/>
                  </w:r>
                  <w:hyperlink w:anchor="_Toc478055754" w:history="1">
                    <w:r w:rsidR="00651F2A" w:rsidRPr="002C6798">
                      <w:rPr>
                        <w:rStyle w:val="Hyperlink"/>
                        <w:rFonts w:ascii="Arial" w:hAnsi="Arial" w:cs="Arial"/>
                        <w:noProof/>
                      </w:rPr>
                      <w:t>5</w:t>
                    </w:r>
                    <w:r w:rsidRPr="002C6798">
                      <w:rPr>
                        <w:rStyle w:val="Hyperlink"/>
                        <w:rFonts w:ascii="Arial" w:hAnsi="Arial" w:cs="Arial"/>
                        <w:noProof/>
                      </w:rPr>
                      <w:t>.1</w:t>
                    </w:r>
                    <w:r w:rsidRPr="002C6798">
                      <w:rPr>
                        <w:rFonts w:ascii="Arial" w:eastAsiaTheme="minorEastAsia" w:hAnsi="Arial" w:cs="Arial"/>
                        <w:noProof/>
                        <w:spacing w:val="0"/>
                        <w:sz w:val="22"/>
                        <w:lang w:eastAsia="en-AU"/>
                      </w:rPr>
                      <w:tab/>
                    </w:r>
                    <w:r w:rsidRPr="002C6798">
                      <w:rPr>
                        <w:rStyle w:val="Hyperlink"/>
                        <w:rFonts w:ascii="Arial" w:hAnsi="Arial" w:cs="Arial"/>
                        <w:noProof/>
                      </w:rPr>
                      <w:t>Receivables</w:t>
                    </w:r>
                    <w:r w:rsidRPr="002C6798">
                      <w:rPr>
                        <w:rFonts w:ascii="Arial" w:hAnsi="Arial" w:cs="Arial"/>
                        <w:noProof/>
                        <w:webHidden/>
                      </w:rPr>
                      <w:tab/>
                    </w:r>
                  </w:hyperlink>
                  <w:r w:rsidR="00F8075F">
                    <w:rPr>
                      <w:rFonts w:ascii="Arial" w:hAnsi="Arial" w:cs="Arial"/>
                      <w:noProof/>
                    </w:rPr>
                    <w:t>2</w:t>
                  </w:r>
                  <w:r w:rsidR="004B064F">
                    <w:rPr>
                      <w:rFonts w:ascii="Arial" w:hAnsi="Arial" w:cs="Arial"/>
                      <w:noProof/>
                    </w:rPr>
                    <w:t>1</w:t>
                  </w:r>
                </w:p>
                <w:p w:rsidR="007C69E2" w:rsidRDefault="00B43BC0" w:rsidP="00651F2A">
                  <w:pPr>
                    <w:pStyle w:val="TOC8"/>
                    <w:rPr>
                      <w:rFonts w:ascii="Arial" w:hAnsi="Arial" w:cs="Arial"/>
                      <w:noProof/>
                    </w:rPr>
                  </w:pPr>
                  <w:hyperlink w:anchor="_Toc478055755" w:history="1">
                    <w:r w:rsidR="00651F2A" w:rsidRPr="002C6798">
                      <w:rPr>
                        <w:rStyle w:val="Hyperlink"/>
                        <w:rFonts w:ascii="Arial" w:hAnsi="Arial" w:cs="Arial"/>
                        <w:noProof/>
                      </w:rPr>
                      <w:t>5</w:t>
                    </w:r>
                    <w:r w:rsidR="007C69E2" w:rsidRPr="002C6798">
                      <w:rPr>
                        <w:rStyle w:val="Hyperlink"/>
                        <w:rFonts w:ascii="Arial" w:hAnsi="Arial" w:cs="Arial"/>
                        <w:noProof/>
                      </w:rPr>
                      <w:t>.2</w:t>
                    </w:r>
                    <w:r w:rsidR="007C69E2" w:rsidRPr="002C6798">
                      <w:rPr>
                        <w:rFonts w:ascii="Arial" w:eastAsiaTheme="minorEastAsia" w:hAnsi="Arial" w:cs="Arial"/>
                        <w:noProof/>
                        <w:spacing w:val="0"/>
                        <w:sz w:val="22"/>
                        <w:lang w:eastAsia="en-AU"/>
                      </w:rPr>
                      <w:tab/>
                    </w:r>
                    <w:r w:rsidR="007C69E2" w:rsidRPr="002C6798">
                      <w:rPr>
                        <w:rStyle w:val="Hyperlink"/>
                        <w:rFonts w:ascii="Arial" w:hAnsi="Arial" w:cs="Arial"/>
                        <w:noProof/>
                      </w:rPr>
                      <w:t>Payables</w:t>
                    </w:r>
                    <w:r w:rsidR="007C69E2" w:rsidRPr="002C6798">
                      <w:rPr>
                        <w:rFonts w:ascii="Arial" w:hAnsi="Arial" w:cs="Arial"/>
                        <w:noProof/>
                        <w:webHidden/>
                      </w:rPr>
                      <w:tab/>
                    </w:r>
                  </w:hyperlink>
                  <w:r w:rsidR="00F8075F">
                    <w:rPr>
                      <w:rFonts w:ascii="Arial" w:hAnsi="Arial" w:cs="Arial"/>
                      <w:noProof/>
                    </w:rPr>
                    <w:t>2</w:t>
                  </w:r>
                  <w:r w:rsidR="004B064F">
                    <w:rPr>
                      <w:rFonts w:ascii="Arial" w:hAnsi="Arial" w:cs="Arial"/>
                      <w:noProof/>
                    </w:rPr>
                    <w:t>2</w:t>
                  </w:r>
                </w:p>
                <w:p w:rsidR="004B064F" w:rsidRPr="004B064F" w:rsidRDefault="00B43BC0" w:rsidP="004B064F">
                  <w:pPr>
                    <w:pStyle w:val="TOC8"/>
                    <w:rPr>
                      <w:rFonts w:ascii="Arial" w:hAnsi="Arial" w:cs="Arial"/>
                      <w:noProof/>
                    </w:rPr>
                  </w:pPr>
                  <w:hyperlink w:anchor="_Toc478055755" w:history="1">
                    <w:r w:rsidR="004B064F" w:rsidRPr="002C6798">
                      <w:rPr>
                        <w:rStyle w:val="Hyperlink"/>
                        <w:rFonts w:ascii="Arial" w:hAnsi="Arial" w:cs="Arial"/>
                        <w:noProof/>
                      </w:rPr>
                      <w:t>5</w:t>
                    </w:r>
                    <w:r w:rsidR="004B064F">
                      <w:rPr>
                        <w:rStyle w:val="Hyperlink"/>
                        <w:rFonts w:ascii="Arial" w:hAnsi="Arial" w:cs="Arial"/>
                        <w:noProof/>
                      </w:rPr>
                      <w:t>.3</w:t>
                    </w:r>
                    <w:r w:rsidR="004B064F" w:rsidRPr="002C6798">
                      <w:rPr>
                        <w:rFonts w:ascii="Arial" w:eastAsiaTheme="minorEastAsia" w:hAnsi="Arial" w:cs="Arial"/>
                        <w:noProof/>
                        <w:spacing w:val="0"/>
                        <w:sz w:val="22"/>
                        <w:lang w:eastAsia="en-AU"/>
                      </w:rPr>
                      <w:tab/>
                    </w:r>
                    <w:r w:rsidR="004B064F" w:rsidRPr="004B064F">
                      <w:rPr>
                        <w:rStyle w:val="Hyperlink"/>
                        <w:rFonts w:ascii="Arial" w:hAnsi="Arial" w:cs="Arial"/>
                      </w:rPr>
                      <w:t>Other provisions</w:t>
                    </w:r>
                    <w:r w:rsidR="004B064F" w:rsidRPr="002C6798">
                      <w:rPr>
                        <w:rFonts w:ascii="Arial" w:hAnsi="Arial" w:cs="Arial"/>
                        <w:noProof/>
                        <w:webHidden/>
                      </w:rPr>
                      <w:tab/>
                    </w:r>
                  </w:hyperlink>
                  <w:r w:rsidR="004B064F">
                    <w:rPr>
                      <w:rFonts w:ascii="Arial" w:hAnsi="Arial" w:cs="Arial"/>
                      <w:noProof/>
                    </w:rPr>
                    <w:t>23</w:t>
                  </w:r>
                </w:p>
                <w:p w:rsidR="007C69E2" w:rsidRPr="002C6798" w:rsidRDefault="007C69E2" w:rsidP="0019063B">
                  <w:pPr>
                    <w:pStyle w:val="TOC8"/>
                    <w:spacing w:after="0"/>
                    <w:ind w:left="0" w:firstLine="0"/>
                    <w:rPr>
                      <w:rFonts w:ascii="Arial" w:hAnsi="Arial" w:cs="Arial"/>
                    </w:rPr>
                  </w:pPr>
                  <w:r w:rsidRPr="002C6798">
                    <w:rPr>
                      <w:rFonts w:ascii="Arial" w:hAnsi="Arial" w:cs="Arial"/>
                    </w:rPr>
                    <w:fldChar w:fldCharType="end"/>
                  </w:r>
                </w:p>
              </w:tc>
            </w:tr>
            <w:tr w:rsidR="00651F2A" w:rsidRPr="002C6798" w:rsidTr="0036706E">
              <w:trPr>
                <w:gridAfter w:val="1"/>
                <w:wAfter w:w="1286" w:type="dxa"/>
                <w:trHeight w:val="70"/>
              </w:trPr>
              <w:tc>
                <w:tcPr>
                  <w:cnfStyle w:val="001000000000" w:firstRow="0" w:lastRow="0" w:firstColumn="1" w:lastColumn="0" w:oddVBand="0" w:evenVBand="0" w:oddHBand="0" w:evenHBand="0" w:firstRowFirstColumn="0" w:firstRowLastColumn="0" w:lastRowFirstColumn="0" w:lastRowLastColumn="0"/>
                  <w:tcW w:w="6976" w:type="dxa"/>
                  <w:tcBorders>
                    <w:top w:val="nil"/>
                    <w:bottom w:val="nil"/>
                  </w:tcBorders>
                  <w:shd w:val="clear" w:color="auto" w:fill="D9D9D9" w:themeFill="background1" w:themeFillShade="D9"/>
                </w:tcPr>
                <w:p w:rsidR="00651F2A" w:rsidRPr="00F8075F" w:rsidRDefault="00651F2A" w:rsidP="00AE336C">
                  <w:pPr>
                    <w:tabs>
                      <w:tab w:val="left" w:pos="573"/>
                    </w:tabs>
                    <w:rPr>
                      <w:rFonts w:ascii="Arial" w:eastAsia="Calibri" w:hAnsi="Arial" w:cs="Arial"/>
                      <w:szCs w:val="18"/>
                    </w:rPr>
                  </w:pPr>
                  <w:r w:rsidRPr="002C6798">
                    <w:rPr>
                      <w:rFonts w:ascii="Arial" w:eastAsia="Calibri" w:hAnsi="Arial" w:cs="Arial"/>
                      <w:b/>
                      <w:szCs w:val="18"/>
                    </w:rPr>
                    <w:t xml:space="preserve">6. </w:t>
                  </w:r>
                  <w:r w:rsidRPr="002C6798">
                    <w:rPr>
                      <w:rFonts w:ascii="Arial" w:eastAsia="Calibri" w:hAnsi="Arial" w:cs="Arial"/>
                      <w:b/>
                      <w:szCs w:val="18"/>
                    </w:rPr>
                    <w:tab/>
                  </w:r>
                  <w:r w:rsidR="00AE336C">
                    <w:rPr>
                      <w:rFonts w:ascii="Arial" w:eastAsia="Calibri" w:hAnsi="Arial" w:cs="Arial"/>
                      <w:b/>
                      <w:szCs w:val="18"/>
                    </w:rPr>
                    <w:t>How we financed</w:t>
                  </w:r>
                  <w:r w:rsidRPr="002C6798">
                    <w:rPr>
                      <w:rFonts w:ascii="Arial" w:eastAsia="Calibri" w:hAnsi="Arial" w:cs="Arial"/>
                      <w:b/>
                      <w:szCs w:val="18"/>
                    </w:rPr>
                    <w:t xml:space="preserve"> our operations</w:t>
                  </w:r>
                  <w:r w:rsidR="00F8075F">
                    <w:rPr>
                      <w:rFonts w:ascii="Arial" w:eastAsia="Calibri" w:hAnsi="Arial" w:cs="Arial"/>
                      <w:szCs w:val="18"/>
                    </w:rPr>
                    <w:t xml:space="preserve">                                                           </w:t>
                  </w:r>
                </w:p>
              </w:tc>
              <w:tc>
                <w:tcPr>
                  <w:tcW w:w="1249" w:type="dxa"/>
                  <w:gridSpan w:val="2"/>
                  <w:tcBorders>
                    <w:top w:val="nil"/>
                    <w:bottom w:val="nil"/>
                  </w:tcBorders>
                  <w:shd w:val="clear" w:color="auto" w:fill="D9D9D9" w:themeFill="background1" w:themeFillShade="D9"/>
                </w:tcPr>
                <w:p w:rsidR="00651F2A" w:rsidRPr="002C6798" w:rsidRDefault="00F8075F" w:rsidP="00F8075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w:t>
                  </w:r>
                  <w:r w:rsidR="003D58E3">
                    <w:rPr>
                      <w:rFonts w:ascii="Arial" w:hAnsi="Arial" w:cs="Arial"/>
                    </w:rPr>
                    <w:t>5</w:t>
                  </w:r>
                </w:p>
              </w:tc>
            </w:tr>
            <w:tr w:rsidR="00651F2A" w:rsidRPr="002C6798" w:rsidTr="00080294">
              <w:trPr>
                <w:gridAfter w:val="1"/>
                <w:wAfter w:w="1286" w:type="dxa"/>
                <w:trHeight w:val="70"/>
              </w:trPr>
              <w:tc>
                <w:tcPr>
                  <w:cnfStyle w:val="001000000000" w:firstRow="0" w:lastRow="0" w:firstColumn="1" w:lastColumn="0" w:oddVBand="0" w:evenVBand="0" w:oddHBand="0" w:evenHBand="0" w:firstRowFirstColumn="0" w:firstRowLastColumn="0" w:lastRowFirstColumn="0" w:lastRowLastColumn="0"/>
                  <w:tcW w:w="6976" w:type="dxa"/>
                  <w:tcBorders>
                    <w:top w:val="nil"/>
                    <w:bottom w:val="nil"/>
                  </w:tcBorders>
                  <w:shd w:val="clear" w:color="auto" w:fill="auto"/>
                </w:tcPr>
                <w:p w:rsidR="00651F2A" w:rsidRPr="002C6798" w:rsidRDefault="00651F2A" w:rsidP="00651F2A">
                  <w:pPr>
                    <w:rPr>
                      <w:rFonts w:ascii="Arial" w:hAnsi="Arial" w:cs="Arial"/>
                      <w:b/>
                    </w:rPr>
                  </w:pPr>
                  <w:r w:rsidRPr="002C6798">
                    <w:rPr>
                      <w:rFonts w:ascii="Arial" w:hAnsi="Arial" w:cs="Arial"/>
                    </w:rPr>
                    <w:t>Bo</w:t>
                  </w:r>
                  <w:r w:rsidR="002C6798">
                    <w:rPr>
                      <w:rFonts w:ascii="Arial" w:hAnsi="Arial" w:cs="Arial"/>
                    </w:rPr>
                    <w:t>rrowings, cash flow information and</w:t>
                  </w:r>
                  <w:r w:rsidRPr="002C6798">
                    <w:rPr>
                      <w:rFonts w:ascii="Arial" w:hAnsi="Arial" w:cs="Arial"/>
                    </w:rPr>
                    <w:t xml:space="preserve"> leases</w:t>
                  </w:r>
                </w:p>
              </w:tc>
              <w:tc>
                <w:tcPr>
                  <w:tcW w:w="1249" w:type="dxa"/>
                  <w:gridSpan w:val="2"/>
                  <w:tcBorders>
                    <w:top w:val="nil"/>
                  </w:tcBorders>
                </w:tcPr>
                <w:p w:rsidR="00651F2A" w:rsidRPr="002C6798" w:rsidRDefault="00651F2A" w:rsidP="00651F2A">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1F2A" w:rsidRPr="002C6798" w:rsidTr="00080294">
              <w:trPr>
                <w:gridAfter w:val="2"/>
                <w:wAfter w:w="8" w:type="dxa"/>
                <w:trHeight w:val="7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nil"/>
                  </w:tcBorders>
                  <w:shd w:val="clear" w:color="auto" w:fill="auto"/>
                </w:tcPr>
                <w:p w:rsidR="00651F2A" w:rsidRPr="002C6798" w:rsidRDefault="00651F2A" w:rsidP="00651F2A">
                  <w:pPr>
                    <w:pStyle w:val="TOC8"/>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Section7 \* MERGEFORMAT </w:instrText>
                  </w:r>
                  <w:r w:rsidRPr="002C6798">
                    <w:rPr>
                      <w:rFonts w:ascii="Arial" w:hAnsi="Arial" w:cs="Arial"/>
                      <w:noProof/>
                    </w:rPr>
                    <w:fldChar w:fldCharType="separate"/>
                  </w:r>
                  <w:hyperlink w:anchor="_Toc477880056" w:history="1">
                    <w:r w:rsidRPr="002C6798">
                      <w:rPr>
                        <w:rStyle w:val="Hyperlink"/>
                        <w:rFonts w:ascii="Arial" w:hAnsi="Arial" w:cs="Arial"/>
                        <w:noProof/>
                      </w:rPr>
                      <w:t>6.1</w:t>
                    </w:r>
                    <w:r w:rsidRPr="002C6798">
                      <w:rPr>
                        <w:rFonts w:ascii="Arial" w:eastAsiaTheme="minorEastAsia" w:hAnsi="Arial" w:cs="Arial"/>
                        <w:noProof/>
                        <w:spacing w:val="0"/>
                        <w:sz w:val="22"/>
                        <w:lang w:eastAsia="en-AU"/>
                      </w:rPr>
                      <w:tab/>
                    </w:r>
                    <w:r w:rsidRPr="002C6798">
                      <w:rPr>
                        <w:rStyle w:val="Hyperlink"/>
                        <w:rFonts w:ascii="Arial" w:hAnsi="Arial" w:cs="Arial"/>
                        <w:noProof/>
                      </w:rPr>
                      <w:t>Borrowings</w:t>
                    </w:r>
                    <w:r w:rsidRPr="002C6798">
                      <w:rPr>
                        <w:rFonts w:ascii="Arial" w:hAnsi="Arial" w:cs="Arial"/>
                        <w:noProof/>
                        <w:webHidden/>
                      </w:rPr>
                      <w:tab/>
                    </w:r>
                  </w:hyperlink>
                  <w:r w:rsidR="00421A06">
                    <w:rPr>
                      <w:rFonts w:ascii="Arial" w:hAnsi="Arial" w:cs="Arial"/>
                      <w:noProof/>
                    </w:rPr>
                    <w:t>2</w:t>
                  </w:r>
                  <w:r w:rsidR="003D58E3">
                    <w:rPr>
                      <w:rFonts w:ascii="Arial" w:hAnsi="Arial" w:cs="Arial"/>
                      <w:noProof/>
                    </w:rPr>
                    <w:t>5</w:t>
                  </w:r>
                </w:p>
                <w:p w:rsidR="00651F2A" w:rsidRPr="002C6798" w:rsidRDefault="00B43BC0" w:rsidP="00651F2A">
                  <w:pPr>
                    <w:pStyle w:val="TOC8"/>
                    <w:rPr>
                      <w:rFonts w:ascii="Arial" w:eastAsiaTheme="minorEastAsia" w:hAnsi="Arial" w:cs="Arial"/>
                      <w:noProof/>
                      <w:spacing w:val="0"/>
                      <w:sz w:val="22"/>
                      <w:lang w:eastAsia="en-AU"/>
                    </w:rPr>
                  </w:pPr>
                  <w:hyperlink w:anchor="_Toc477880057" w:history="1">
                    <w:r w:rsidR="00651F2A" w:rsidRPr="002C6798">
                      <w:rPr>
                        <w:rStyle w:val="Hyperlink"/>
                        <w:rFonts w:ascii="Arial" w:hAnsi="Arial" w:cs="Arial"/>
                        <w:noProof/>
                      </w:rPr>
                      <w:t>6.2</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Leases</w:t>
                    </w:r>
                    <w:r w:rsidR="00651F2A" w:rsidRPr="002C6798">
                      <w:rPr>
                        <w:rFonts w:ascii="Arial" w:hAnsi="Arial" w:cs="Arial"/>
                        <w:noProof/>
                        <w:webHidden/>
                      </w:rPr>
                      <w:tab/>
                    </w:r>
                  </w:hyperlink>
                  <w:r w:rsidR="00421A06">
                    <w:rPr>
                      <w:rFonts w:ascii="Arial" w:hAnsi="Arial" w:cs="Arial"/>
                      <w:noProof/>
                    </w:rPr>
                    <w:t>2</w:t>
                  </w:r>
                  <w:r w:rsidR="003D58E3">
                    <w:rPr>
                      <w:rFonts w:ascii="Arial" w:hAnsi="Arial" w:cs="Arial"/>
                      <w:noProof/>
                    </w:rPr>
                    <w:t>6</w:t>
                  </w:r>
                </w:p>
                <w:p w:rsidR="00651F2A" w:rsidRPr="002C6798" w:rsidRDefault="00B43BC0" w:rsidP="00651F2A">
                  <w:pPr>
                    <w:pStyle w:val="TOC8"/>
                    <w:rPr>
                      <w:rFonts w:ascii="Arial" w:eastAsiaTheme="minorEastAsia" w:hAnsi="Arial" w:cs="Arial"/>
                      <w:noProof/>
                      <w:spacing w:val="0"/>
                      <w:sz w:val="22"/>
                      <w:lang w:eastAsia="en-AU"/>
                    </w:rPr>
                  </w:pPr>
                  <w:hyperlink w:anchor="_Toc477880058" w:history="1">
                    <w:r w:rsidR="00651F2A" w:rsidRPr="002C6798">
                      <w:rPr>
                        <w:rStyle w:val="Hyperlink"/>
                        <w:rFonts w:ascii="Arial" w:hAnsi="Arial" w:cs="Arial"/>
                        <w:noProof/>
                      </w:rPr>
                      <w:t>6.3</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Cash flow information and balances</w:t>
                    </w:r>
                    <w:r w:rsidR="00651F2A" w:rsidRPr="002C6798">
                      <w:rPr>
                        <w:rFonts w:ascii="Arial" w:hAnsi="Arial" w:cs="Arial"/>
                        <w:noProof/>
                        <w:webHidden/>
                      </w:rPr>
                      <w:tab/>
                    </w:r>
                  </w:hyperlink>
                  <w:r w:rsidR="00421A06">
                    <w:rPr>
                      <w:rFonts w:ascii="Arial" w:hAnsi="Arial" w:cs="Arial"/>
                      <w:noProof/>
                    </w:rPr>
                    <w:t>2</w:t>
                  </w:r>
                  <w:r w:rsidR="003D58E3">
                    <w:rPr>
                      <w:rFonts w:ascii="Arial" w:hAnsi="Arial" w:cs="Arial"/>
                      <w:noProof/>
                    </w:rPr>
                    <w:t>7</w:t>
                  </w:r>
                </w:p>
                <w:p w:rsidR="00651F2A" w:rsidRPr="002C6798" w:rsidRDefault="00B43BC0" w:rsidP="00651F2A">
                  <w:pPr>
                    <w:pStyle w:val="TOC8"/>
                    <w:rPr>
                      <w:rFonts w:ascii="Arial" w:eastAsiaTheme="minorEastAsia" w:hAnsi="Arial" w:cs="Arial"/>
                      <w:noProof/>
                      <w:spacing w:val="0"/>
                      <w:sz w:val="22"/>
                      <w:lang w:eastAsia="en-AU"/>
                    </w:rPr>
                  </w:pPr>
                  <w:hyperlink w:anchor="_Toc477880060" w:history="1">
                    <w:r w:rsidR="00651F2A" w:rsidRPr="002C6798">
                      <w:rPr>
                        <w:rStyle w:val="Hyperlink"/>
                        <w:rFonts w:ascii="Arial" w:hAnsi="Arial" w:cs="Arial"/>
                        <w:noProof/>
                      </w:rPr>
                      <w:t>6.4</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Commitments for expenditure</w:t>
                    </w:r>
                    <w:r w:rsidR="00651F2A" w:rsidRPr="002C6798">
                      <w:rPr>
                        <w:rFonts w:ascii="Arial" w:hAnsi="Arial" w:cs="Arial"/>
                        <w:noProof/>
                        <w:webHidden/>
                      </w:rPr>
                      <w:tab/>
                    </w:r>
                  </w:hyperlink>
                  <w:r w:rsidR="00421A06">
                    <w:rPr>
                      <w:rFonts w:ascii="Arial" w:hAnsi="Arial" w:cs="Arial"/>
                      <w:noProof/>
                    </w:rPr>
                    <w:t>2</w:t>
                  </w:r>
                  <w:r w:rsidR="003D58E3">
                    <w:rPr>
                      <w:rFonts w:ascii="Arial" w:hAnsi="Arial" w:cs="Arial"/>
                      <w:noProof/>
                    </w:rPr>
                    <w:t>7</w:t>
                  </w:r>
                </w:p>
                <w:p w:rsidR="00651F2A" w:rsidRPr="002C6798" w:rsidRDefault="00651F2A" w:rsidP="00651F2A">
                  <w:pPr>
                    <w:pStyle w:val="TOC8"/>
                    <w:rPr>
                      <w:rFonts w:ascii="Arial" w:hAnsi="Arial" w:cs="Arial"/>
                    </w:rPr>
                  </w:pPr>
                  <w:r w:rsidRPr="002C6798">
                    <w:rPr>
                      <w:rFonts w:ascii="Arial" w:hAnsi="Arial" w:cs="Arial"/>
                    </w:rPr>
                    <w:fldChar w:fldCharType="end"/>
                  </w:r>
                </w:p>
              </w:tc>
            </w:tr>
          </w:tbl>
          <w:p w:rsidR="00534890" w:rsidRPr="002C6798" w:rsidRDefault="00534890" w:rsidP="00534890">
            <w:pPr>
              <w:pStyle w:val="TOC8"/>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DTFTextTable1"/>
        <w:tblW w:w="10094" w:type="dxa"/>
        <w:tblInd w:w="-29" w:type="dxa"/>
        <w:tblLayout w:type="fixed"/>
        <w:tblLook w:val="0680" w:firstRow="0" w:lastRow="0" w:firstColumn="1" w:lastColumn="0" w:noHBand="1" w:noVBand="1"/>
      </w:tblPr>
      <w:tblGrid>
        <w:gridCol w:w="1527"/>
        <w:gridCol w:w="8000"/>
        <w:gridCol w:w="425"/>
        <w:gridCol w:w="134"/>
        <w:gridCol w:w="8"/>
      </w:tblGrid>
      <w:tr w:rsidR="00651F2A" w:rsidRPr="002C6798" w:rsidTr="0036706E">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vMerge w:val="restart"/>
            <w:tcBorders>
              <w:top w:val="single" w:sz="6" w:space="0" w:color="auto"/>
            </w:tcBorders>
          </w:tcPr>
          <w:p w:rsidR="00651F2A" w:rsidRPr="002C6798" w:rsidRDefault="00651F2A" w:rsidP="00534890">
            <w:pPr>
              <w:pageBreakBefore/>
              <w:ind w:left="0" w:firstLine="0"/>
              <w:rPr>
                <w:rFonts w:ascii="Arial" w:eastAsia="Calibri" w:hAnsi="Arial" w:cs="Arial"/>
              </w:rPr>
            </w:pPr>
            <w:r w:rsidRPr="002C6798">
              <w:rPr>
                <w:rFonts w:ascii="Arial" w:eastAsia="Calibri" w:hAnsi="Arial" w:cs="Arial"/>
                <w:b/>
                <w:szCs w:val="18"/>
              </w:rPr>
              <w:t>Notes to the financial statements (continued)</w:t>
            </w:r>
          </w:p>
        </w:tc>
        <w:tc>
          <w:tcPr>
            <w:tcW w:w="8000" w:type="dxa"/>
            <w:tcBorders>
              <w:top w:val="single" w:sz="4" w:space="0" w:color="auto"/>
              <w:bottom w:val="nil"/>
            </w:tcBorders>
            <w:shd w:val="clear" w:color="auto" w:fill="D9D9D9" w:themeFill="background1" w:themeFillShade="D9"/>
          </w:tcPr>
          <w:p w:rsidR="00651F2A" w:rsidRPr="002C6798" w:rsidRDefault="00651F2A"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8"/>
              </w:rPr>
            </w:pPr>
            <w:r w:rsidRPr="002C6798">
              <w:rPr>
                <w:rFonts w:ascii="Arial" w:eastAsia="Calibri" w:hAnsi="Arial" w:cs="Arial"/>
                <w:b/>
                <w:szCs w:val="18"/>
              </w:rPr>
              <w:t xml:space="preserve">7. </w:t>
            </w:r>
            <w:r w:rsidRPr="002C6798">
              <w:rPr>
                <w:rFonts w:ascii="Arial" w:eastAsia="Calibri" w:hAnsi="Arial" w:cs="Arial"/>
                <w:b/>
                <w:szCs w:val="18"/>
              </w:rPr>
              <w:tab/>
              <w:t>Risks, contingencies and valuation judgements</w:t>
            </w:r>
          </w:p>
        </w:tc>
        <w:tc>
          <w:tcPr>
            <w:tcW w:w="425" w:type="dxa"/>
            <w:tcBorders>
              <w:top w:val="single" w:sz="4" w:space="0" w:color="auto"/>
              <w:bottom w:val="nil"/>
            </w:tcBorders>
            <w:shd w:val="clear" w:color="auto" w:fill="D9D9D9" w:themeFill="background1" w:themeFillShade="D9"/>
          </w:tcPr>
          <w:p w:rsidR="00651F2A" w:rsidRPr="002C6798" w:rsidRDefault="00F8075F" w:rsidP="00F8075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3D58E3">
              <w:rPr>
                <w:rFonts w:ascii="Arial" w:hAnsi="Arial" w:cs="Arial"/>
              </w:rPr>
              <w:t>9</w:t>
            </w:r>
          </w:p>
        </w:tc>
      </w:tr>
      <w:tr w:rsidR="00651F2A" w:rsidRPr="002C6798" w:rsidTr="00F8075F">
        <w:trPr>
          <w:gridAfter w:val="1"/>
          <w:wAfter w:w="8" w:type="dxa"/>
          <w:trHeight w:val="70"/>
        </w:trPr>
        <w:tc>
          <w:tcPr>
            <w:cnfStyle w:val="001000000000" w:firstRow="0" w:lastRow="0" w:firstColumn="1" w:lastColumn="0" w:oddVBand="0" w:evenVBand="0" w:oddHBand="0" w:evenHBand="0" w:firstRowFirstColumn="0" w:firstRowLastColumn="0" w:lastRowFirstColumn="0" w:lastRowLastColumn="0"/>
            <w:tcW w:w="1527" w:type="dxa"/>
            <w:vMerge/>
          </w:tcPr>
          <w:p w:rsidR="00651F2A" w:rsidRPr="002C6798" w:rsidRDefault="00651F2A" w:rsidP="00534890">
            <w:pPr>
              <w:rPr>
                <w:rFonts w:ascii="Arial" w:eastAsia="Calibri" w:hAnsi="Arial" w:cs="Arial"/>
              </w:rPr>
            </w:pPr>
          </w:p>
        </w:tc>
        <w:tc>
          <w:tcPr>
            <w:tcW w:w="8425" w:type="dxa"/>
            <w:gridSpan w:val="2"/>
            <w:tcBorders>
              <w:top w:val="nil"/>
              <w:bottom w:val="nil"/>
            </w:tcBorders>
            <w:shd w:val="clear" w:color="auto" w:fill="auto"/>
          </w:tcPr>
          <w:p w:rsidR="00651F2A" w:rsidRPr="002C6798" w:rsidRDefault="00651F2A"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C6798">
              <w:rPr>
                <w:rFonts w:ascii="Arial" w:hAnsi="Arial" w:cs="Arial"/>
              </w:rPr>
              <w:t>Financial risk management, contingent assets and liabilities as well as fair value determination</w:t>
            </w:r>
          </w:p>
        </w:tc>
        <w:tc>
          <w:tcPr>
            <w:tcW w:w="134" w:type="dxa"/>
            <w:tcBorders>
              <w:top w:val="nil"/>
            </w:tcBorders>
          </w:tcPr>
          <w:p w:rsidR="00651F2A" w:rsidRPr="002C6798" w:rsidRDefault="00651F2A"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1F2A" w:rsidRPr="002C6798" w:rsidTr="00F8075F">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vMerge/>
          </w:tcPr>
          <w:p w:rsidR="00651F2A" w:rsidRPr="002C6798" w:rsidRDefault="00651F2A" w:rsidP="00534890">
            <w:pPr>
              <w:rPr>
                <w:rFonts w:ascii="Arial" w:eastAsia="Calibri" w:hAnsi="Arial" w:cs="Arial"/>
              </w:rPr>
            </w:pPr>
          </w:p>
        </w:tc>
        <w:tc>
          <w:tcPr>
            <w:tcW w:w="8425" w:type="dxa"/>
            <w:gridSpan w:val="2"/>
            <w:tcBorders>
              <w:bottom w:val="nil"/>
            </w:tcBorders>
            <w:shd w:val="clear" w:color="auto" w:fill="auto"/>
          </w:tcPr>
          <w:p w:rsidR="00651F2A" w:rsidRPr="002C6798" w:rsidRDefault="00651F2A"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Section8 \* MERGEFORMAT </w:instrText>
            </w:r>
            <w:r w:rsidRPr="002C6798">
              <w:rPr>
                <w:rFonts w:ascii="Arial" w:hAnsi="Arial" w:cs="Arial"/>
                <w:noProof/>
              </w:rPr>
              <w:fldChar w:fldCharType="separate"/>
            </w:r>
            <w:hyperlink w:anchor="_Toc477880062" w:history="1">
              <w:r w:rsidR="007919F8" w:rsidRPr="002C6798">
                <w:rPr>
                  <w:rStyle w:val="Hyperlink"/>
                  <w:rFonts w:ascii="Arial" w:hAnsi="Arial" w:cs="Arial"/>
                  <w:noProof/>
                </w:rPr>
                <w:t>7</w:t>
              </w:r>
              <w:r w:rsidRPr="002C6798">
                <w:rPr>
                  <w:rStyle w:val="Hyperlink"/>
                  <w:rFonts w:ascii="Arial" w:hAnsi="Arial" w:cs="Arial"/>
                  <w:noProof/>
                </w:rPr>
                <w:t>.1</w:t>
              </w:r>
              <w:r w:rsidRPr="002C6798">
                <w:rPr>
                  <w:rFonts w:ascii="Arial" w:eastAsiaTheme="minorEastAsia" w:hAnsi="Arial" w:cs="Arial"/>
                  <w:noProof/>
                  <w:spacing w:val="0"/>
                  <w:sz w:val="22"/>
                  <w:lang w:eastAsia="en-AU"/>
                </w:rPr>
                <w:tab/>
              </w:r>
              <w:r w:rsidRPr="002C6798">
                <w:rPr>
                  <w:rStyle w:val="Hyperlink"/>
                  <w:rFonts w:ascii="Arial" w:hAnsi="Arial" w:cs="Arial"/>
                  <w:noProof/>
                </w:rPr>
                <w:t>Financial instruments specific disclosures</w:t>
              </w:r>
              <w:r w:rsidRPr="002C6798">
                <w:rPr>
                  <w:rFonts w:ascii="Arial" w:hAnsi="Arial" w:cs="Arial"/>
                  <w:noProof/>
                  <w:webHidden/>
                </w:rPr>
                <w:tab/>
              </w:r>
            </w:hyperlink>
            <w:r w:rsidR="00F8075F">
              <w:rPr>
                <w:rFonts w:ascii="Arial" w:hAnsi="Arial" w:cs="Arial"/>
                <w:noProof/>
              </w:rPr>
              <w:t xml:space="preserve">      2</w:t>
            </w:r>
            <w:r w:rsidR="003D58E3">
              <w:rPr>
                <w:rFonts w:ascii="Arial" w:hAnsi="Arial" w:cs="Arial"/>
                <w:noProof/>
              </w:rPr>
              <w:t>9</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7880063" w:history="1">
              <w:r w:rsidR="007919F8" w:rsidRPr="002C6798">
                <w:rPr>
                  <w:rStyle w:val="Hyperlink"/>
                  <w:rFonts w:ascii="Arial" w:hAnsi="Arial" w:cs="Arial"/>
                  <w:noProof/>
                </w:rPr>
                <w:t>7</w:t>
              </w:r>
              <w:r w:rsidR="00651F2A" w:rsidRPr="002C6798">
                <w:rPr>
                  <w:rStyle w:val="Hyperlink"/>
                  <w:rFonts w:ascii="Arial" w:hAnsi="Arial" w:cs="Arial"/>
                  <w:noProof/>
                </w:rPr>
                <w:t>.2</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Contingent assets and contingent liabilities</w:t>
              </w:r>
              <w:r w:rsidR="00651F2A" w:rsidRPr="002C6798">
                <w:rPr>
                  <w:rFonts w:ascii="Arial" w:hAnsi="Arial" w:cs="Arial"/>
                  <w:noProof/>
                  <w:webHidden/>
                </w:rPr>
                <w:tab/>
              </w:r>
            </w:hyperlink>
            <w:r w:rsidR="00F8075F">
              <w:rPr>
                <w:rFonts w:ascii="Arial" w:hAnsi="Arial" w:cs="Arial"/>
                <w:noProof/>
              </w:rPr>
              <w:t>3</w:t>
            </w:r>
            <w:r w:rsidR="003D58E3">
              <w:rPr>
                <w:rFonts w:ascii="Arial" w:hAnsi="Arial" w:cs="Arial"/>
                <w:noProof/>
              </w:rPr>
              <w:t>3</w:t>
            </w:r>
          </w:p>
          <w:p w:rsidR="00651F2A"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Toc477880064" w:history="1">
              <w:r w:rsidR="007919F8" w:rsidRPr="002C6798">
                <w:rPr>
                  <w:rStyle w:val="Hyperlink"/>
                  <w:rFonts w:ascii="Arial" w:hAnsi="Arial" w:cs="Arial"/>
                  <w:noProof/>
                </w:rPr>
                <w:t>7</w:t>
              </w:r>
              <w:r w:rsidR="00651F2A" w:rsidRPr="002C6798">
                <w:rPr>
                  <w:rStyle w:val="Hyperlink"/>
                  <w:rFonts w:ascii="Arial" w:hAnsi="Arial" w:cs="Arial"/>
                  <w:noProof/>
                </w:rPr>
                <w:t>.3</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Fair value determination</w:t>
              </w:r>
              <w:r w:rsidR="00651F2A" w:rsidRPr="002C6798">
                <w:rPr>
                  <w:rFonts w:ascii="Arial" w:hAnsi="Arial" w:cs="Arial"/>
                  <w:noProof/>
                  <w:webHidden/>
                </w:rPr>
                <w:tab/>
              </w:r>
            </w:hyperlink>
            <w:r w:rsidR="00651F2A" w:rsidRPr="002C6798">
              <w:rPr>
                <w:rFonts w:ascii="Arial" w:hAnsi="Arial" w:cs="Arial"/>
              </w:rPr>
              <w:fldChar w:fldCharType="end"/>
            </w:r>
            <w:r w:rsidR="00F8075F">
              <w:rPr>
                <w:rFonts w:ascii="Arial" w:hAnsi="Arial" w:cs="Arial"/>
              </w:rPr>
              <w:t>3</w:t>
            </w:r>
            <w:r w:rsidR="003D58E3">
              <w:rPr>
                <w:rFonts w:ascii="Arial" w:hAnsi="Arial" w:cs="Arial"/>
              </w:rPr>
              <w:t>3</w:t>
            </w:r>
          </w:p>
          <w:p w:rsidR="0067746A" w:rsidRPr="0067746A" w:rsidRDefault="0067746A" w:rsidP="0067746A">
            <w:pPr>
              <w:cnfStyle w:val="000000000000" w:firstRow="0" w:lastRow="0" w:firstColumn="0" w:lastColumn="0" w:oddVBand="0" w:evenVBand="0" w:oddHBand="0" w:evenHBand="0" w:firstRowFirstColumn="0" w:firstRowLastColumn="0" w:lastRowFirstColumn="0" w:lastRowLastColumn="0"/>
            </w:pPr>
          </w:p>
        </w:tc>
      </w:tr>
      <w:tr w:rsidR="00651F2A" w:rsidRPr="002C6798" w:rsidTr="0036706E">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tcBorders>
              <w:top w:val="nil"/>
              <w:bottom w:val="nil"/>
            </w:tcBorders>
          </w:tcPr>
          <w:p w:rsidR="00651F2A" w:rsidRPr="002C6798" w:rsidRDefault="00651F2A" w:rsidP="00534890">
            <w:pPr>
              <w:rPr>
                <w:rFonts w:ascii="Arial" w:eastAsia="Calibri" w:hAnsi="Arial" w:cs="Arial"/>
              </w:rPr>
            </w:pPr>
          </w:p>
        </w:tc>
        <w:tc>
          <w:tcPr>
            <w:tcW w:w="8000" w:type="dxa"/>
            <w:tcBorders>
              <w:top w:val="nil"/>
              <w:bottom w:val="nil"/>
            </w:tcBorders>
            <w:shd w:val="clear" w:color="auto" w:fill="D9D9D9" w:themeFill="background1" w:themeFillShade="D9"/>
          </w:tcPr>
          <w:p w:rsidR="00651F2A" w:rsidRPr="002C6798" w:rsidRDefault="00651F2A" w:rsidP="00534890">
            <w:pPr>
              <w:tabs>
                <w:tab w:val="left" w:pos="573"/>
              </w:tabs>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8"/>
              </w:rPr>
            </w:pPr>
            <w:r w:rsidRPr="002C6798">
              <w:rPr>
                <w:rFonts w:ascii="Arial" w:eastAsia="Calibri" w:hAnsi="Arial" w:cs="Arial"/>
                <w:b/>
                <w:szCs w:val="18"/>
              </w:rPr>
              <w:t xml:space="preserve">8. </w:t>
            </w:r>
            <w:r w:rsidRPr="002C6798">
              <w:rPr>
                <w:rFonts w:ascii="Arial" w:eastAsia="Calibri" w:hAnsi="Arial" w:cs="Arial"/>
                <w:b/>
                <w:szCs w:val="18"/>
              </w:rPr>
              <w:tab/>
              <w:t>Other disclosures</w:t>
            </w:r>
          </w:p>
        </w:tc>
        <w:tc>
          <w:tcPr>
            <w:tcW w:w="425" w:type="dxa"/>
            <w:tcBorders>
              <w:top w:val="nil"/>
              <w:bottom w:val="nil"/>
            </w:tcBorders>
            <w:shd w:val="clear" w:color="auto" w:fill="D9D9D9" w:themeFill="background1" w:themeFillShade="D9"/>
          </w:tcPr>
          <w:p w:rsidR="00651F2A" w:rsidRPr="002C6798" w:rsidRDefault="0036706E" w:rsidP="0036706E">
            <w:pPr>
              <w:spacing w:line="240" w:lineRule="auto"/>
              <w:ind w:left="-482" w:right="3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F8075F">
              <w:rPr>
                <w:rFonts w:ascii="Arial" w:hAnsi="Arial" w:cs="Arial"/>
              </w:rPr>
              <w:t>3</w:t>
            </w:r>
            <w:r w:rsidR="00367276">
              <w:rPr>
                <w:rFonts w:ascii="Arial" w:hAnsi="Arial" w:cs="Arial"/>
              </w:rPr>
              <w:t>6</w:t>
            </w:r>
          </w:p>
        </w:tc>
      </w:tr>
      <w:tr w:rsidR="00651F2A" w:rsidRPr="002C6798" w:rsidTr="00F8075F">
        <w:trPr>
          <w:trHeight w:val="70"/>
        </w:trPr>
        <w:tc>
          <w:tcPr>
            <w:cnfStyle w:val="001000000000" w:firstRow="0" w:lastRow="0" w:firstColumn="1" w:lastColumn="0" w:oddVBand="0" w:evenVBand="0" w:oddHBand="0" w:evenHBand="0" w:firstRowFirstColumn="0" w:firstRowLastColumn="0" w:lastRowFirstColumn="0" w:lastRowLastColumn="0"/>
            <w:tcW w:w="1527" w:type="dxa"/>
            <w:tcBorders>
              <w:bottom w:val="nil"/>
            </w:tcBorders>
          </w:tcPr>
          <w:p w:rsidR="00651F2A" w:rsidRPr="002C6798" w:rsidRDefault="00651F2A" w:rsidP="00534890">
            <w:pPr>
              <w:rPr>
                <w:rFonts w:ascii="Arial" w:eastAsia="Calibri" w:hAnsi="Arial" w:cs="Arial"/>
              </w:rPr>
            </w:pPr>
          </w:p>
        </w:tc>
        <w:tc>
          <w:tcPr>
            <w:tcW w:w="8425" w:type="dxa"/>
            <w:gridSpan w:val="2"/>
            <w:tcBorders>
              <w:top w:val="nil"/>
              <w:bottom w:val="single" w:sz="12" w:space="0" w:color="auto"/>
            </w:tcBorders>
            <w:shd w:val="clear" w:color="auto" w:fill="auto"/>
          </w:tcPr>
          <w:p w:rsidR="00AB44D0" w:rsidRDefault="00AB44D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AB44D0">
              <w:rPr>
                <w:rFonts w:ascii="Arial" w:hAnsi="Arial" w:cs="Arial"/>
                <w:noProof/>
              </w:rPr>
              <w:t>8.1</w:t>
            </w:r>
            <w:r w:rsidRPr="00AB44D0">
              <w:rPr>
                <w:rFonts w:ascii="Arial" w:hAnsi="Arial" w:cs="Arial"/>
                <w:noProof/>
              </w:rPr>
              <w:tab/>
            </w:r>
            <w:r>
              <w:rPr>
                <w:rFonts w:ascii="Arial" w:hAnsi="Arial" w:cs="Arial"/>
                <w:noProof/>
              </w:rPr>
              <w:t>Ex-gratia expenses</w:t>
            </w:r>
            <w:r w:rsidRPr="00AB44D0">
              <w:rPr>
                <w:rFonts w:ascii="Arial" w:hAnsi="Arial" w:cs="Arial"/>
                <w:noProof/>
              </w:rPr>
              <w:t xml:space="preserve"> </w:t>
            </w:r>
            <w:r w:rsidR="003B7AA4">
              <w:rPr>
                <w:rFonts w:ascii="Arial" w:hAnsi="Arial" w:cs="Arial"/>
                <w:noProof/>
              </w:rPr>
              <w:t xml:space="preserve">                                                                                  </w:t>
            </w:r>
            <w:r w:rsidR="00367276">
              <w:rPr>
                <w:rFonts w:ascii="Arial" w:hAnsi="Arial" w:cs="Arial"/>
                <w:noProof/>
              </w:rPr>
              <w:t xml:space="preserve">                              36</w:t>
            </w:r>
          </w:p>
          <w:p w:rsidR="00651F2A" w:rsidRPr="002C6798" w:rsidRDefault="00651F2A"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r w:rsidRPr="002C6798">
              <w:rPr>
                <w:rFonts w:ascii="Arial" w:hAnsi="Arial" w:cs="Arial"/>
                <w:noProof/>
              </w:rPr>
              <w:fldChar w:fldCharType="begin"/>
            </w:r>
            <w:r w:rsidRPr="002C6798">
              <w:rPr>
                <w:rFonts w:ascii="Arial" w:hAnsi="Arial" w:cs="Arial"/>
              </w:rPr>
              <w:instrText xml:space="preserve"> TOC \h \z \t "Heading 2 (#),8" \b Section9 \* MERGEFORMAT </w:instrText>
            </w:r>
            <w:r w:rsidRPr="002C6798">
              <w:rPr>
                <w:rFonts w:ascii="Arial" w:hAnsi="Arial" w:cs="Arial"/>
                <w:noProof/>
              </w:rPr>
              <w:fldChar w:fldCharType="separate"/>
            </w:r>
            <w:hyperlink w:anchor="_Toc479085169" w:history="1">
              <w:r w:rsidR="003B7AA4">
                <w:rPr>
                  <w:rStyle w:val="Hyperlink"/>
                  <w:rFonts w:ascii="Arial" w:hAnsi="Arial" w:cs="Arial"/>
                  <w:noProof/>
                </w:rPr>
                <w:t>8.2</w:t>
              </w:r>
              <w:r w:rsidRPr="002C6798">
                <w:rPr>
                  <w:rFonts w:ascii="Arial" w:eastAsiaTheme="minorEastAsia" w:hAnsi="Arial" w:cs="Arial"/>
                  <w:noProof/>
                  <w:spacing w:val="0"/>
                  <w:sz w:val="22"/>
                  <w:lang w:eastAsia="en-AU"/>
                </w:rPr>
                <w:tab/>
              </w:r>
              <w:r w:rsidRPr="002C6798">
                <w:rPr>
                  <w:rStyle w:val="Hyperlink"/>
                  <w:rFonts w:ascii="Arial" w:hAnsi="Arial" w:cs="Arial"/>
                  <w:noProof/>
                </w:rPr>
                <w:t>Responsible persons</w:t>
              </w:r>
              <w:r w:rsidRPr="002C6798">
                <w:rPr>
                  <w:rFonts w:ascii="Arial" w:hAnsi="Arial" w:cs="Arial"/>
                  <w:noProof/>
                  <w:webHidden/>
                </w:rPr>
                <w:tab/>
              </w:r>
            </w:hyperlink>
            <w:r w:rsidR="00367276">
              <w:rPr>
                <w:rFonts w:ascii="Arial" w:hAnsi="Arial" w:cs="Arial"/>
                <w:noProof/>
              </w:rPr>
              <w:t xml:space="preserve">    36</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0" w:history="1">
              <w:r w:rsidR="003B7AA4">
                <w:rPr>
                  <w:rStyle w:val="Hyperlink"/>
                  <w:rFonts w:ascii="Arial" w:hAnsi="Arial" w:cs="Arial"/>
                  <w:noProof/>
                </w:rPr>
                <w:t>8.3</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Remuneration of executives</w:t>
              </w:r>
              <w:r w:rsidR="00651F2A" w:rsidRPr="002C6798">
                <w:rPr>
                  <w:rFonts w:ascii="Arial" w:hAnsi="Arial" w:cs="Arial"/>
                  <w:noProof/>
                  <w:webHidden/>
                </w:rPr>
                <w:tab/>
              </w:r>
            </w:hyperlink>
            <w:r w:rsidR="00421A06">
              <w:rPr>
                <w:rFonts w:ascii="Arial" w:hAnsi="Arial" w:cs="Arial"/>
                <w:noProof/>
              </w:rPr>
              <w:t>3</w:t>
            </w:r>
            <w:r w:rsidR="00367276">
              <w:rPr>
                <w:rFonts w:ascii="Arial" w:hAnsi="Arial" w:cs="Arial"/>
                <w:noProof/>
              </w:rPr>
              <w:t>7</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1" w:history="1">
              <w:r w:rsidR="003B7AA4">
                <w:rPr>
                  <w:rStyle w:val="Hyperlink"/>
                  <w:rFonts w:ascii="Arial" w:hAnsi="Arial" w:cs="Arial"/>
                  <w:noProof/>
                </w:rPr>
                <w:t>8.4</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Related parties</w:t>
              </w:r>
              <w:r w:rsidR="00651F2A" w:rsidRPr="002C6798">
                <w:rPr>
                  <w:rFonts w:ascii="Arial" w:hAnsi="Arial" w:cs="Arial"/>
                  <w:noProof/>
                  <w:webHidden/>
                </w:rPr>
                <w:tab/>
              </w:r>
            </w:hyperlink>
            <w:r w:rsidR="00367276">
              <w:rPr>
                <w:rFonts w:ascii="Arial" w:hAnsi="Arial" w:cs="Arial"/>
                <w:noProof/>
              </w:rPr>
              <w:t>37</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2" w:history="1">
              <w:r w:rsidR="003B7AA4">
                <w:rPr>
                  <w:rStyle w:val="Hyperlink"/>
                  <w:rFonts w:ascii="Arial" w:hAnsi="Arial" w:cs="Arial"/>
                  <w:noProof/>
                </w:rPr>
                <w:t>8.5</w:t>
              </w:r>
              <w:r w:rsidR="00651F2A" w:rsidRPr="002C6798">
                <w:rPr>
                  <w:rFonts w:ascii="Arial" w:eastAsiaTheme="minorEastAsia" w:hAnsi="Arial" w:cs="Arial"/>
                  <w:noProof/>
                  <w:spacing w:val="0"/>
                  <w:sz w:val="22"/>
                  <w:lang w:eastAsia="en-AU"/>
                </w:rPr>
                <w:tab/>
              </w:r>
              <w:r w:rsidR="004046CD">
                <w:rPr>
                  <w:rStyle w:val="Hyperlink"/>
                  <w:rFonts w:ascii="Arial" w:hAnsi="Arial" w:cs="Arial"/>
                  <w:noProof/>
                </w:rPr>
                <w:t>Subsequent events</w:t>
              </w:r>
              <w:r w:rsidR="00651F2A" w:rsidRPr="002C6798">
                <w:rPr>
                  <w:rFonts w:ascii="Arial" w:hAnsi="Arial" w:cs="Arial"/>
                  <w:noProof/>
                  <w:webHidden/>
                </w:rPr>
                <w:tab/>
              </w:r>
            </w:hyperlink>
            <w:r w:rsidR="00421A06">
              <w:rPr>
                <w:rFonts w:ascii="Arial" w:hAnsi="Arial" w:cs="Arial"/>
                <w:noProof/>
              </w:rPr>
              <w:t>3</w:t>
            </w:r>
            <w:r w:rsidR="00367276">
              <w:rPr>
                <w:rFonts w:ascii="Arial" w:hAnsi="Arial" w:cs="Arial"/>
                <w:noProof/>
              </w:rPr>
              <w:t>9</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3" w:history="1">
              <w:r w:rsidR="003B7AA4">
                <w:rPr>
                  <w:rStyle w:val="Hyperlink"/>
                  <w:rFonts w:ascii="Arial" w:hAnsi="Arial" w:cs="Arial"/>
                  <w:noProof/>
                </w:rPr>
                <w:t>8.6</w:t>
              </w:r>
              <w:r w:rsidR="00651F2A" w:rsidRPr="002C6798">
                <w:rPr>
                  <w:rFonts w:ascii="Arial" w:eastAsiaTheme="minorEastAsia" w:hAnsi="Arial" w:cs="Arial"/>
                  <w:noProof/>
                  <w:spacing w:val="0"/>
                  <w:sz w:val="22"/>
                  <w:lang w:eastAsia="en-AU"/>
                </w:rPr>
                <w:tab/>
              </w:r>
              <w:r w:rsidR="004046CD" w:rsidRPr="004046CD">
                <w:rPr>
                  <w:rStyle w:val="Hyperlink"/>
                  <w:rFonts w:ascii="Arial" w:hAnsi="Arial" w:cs="Arial"/>
                  <w:noProof/>
                </w:rPr>
                <w:t>Remuneration of auditors</w:t>
              </w:r>
              <w:r w:rsidR="00651F2A" w:rsidRPr="002C6798">
                <w:rPr>
                  <w:rFonts w:ascii="Arial" w:hAnsi="Arial" w:cs="Arial"/>
                  <w:noProof/>
                  <w:webHidden/>
                </w:rPr>
                <w:tab/>
              </w:r>
            </w:hyperlink>
            <w:r w:rsidR="00421A06">
              <w:rPr>
                <w:rFonts w:ascii="Arial" w:hAnsi="Arial" w:cs="Arial"/>
                <w:noProof/>
              </w:rPr>
              <w:t>3</w:t>
            </w:r>
            <w:r w:rsidR="00367276">
              <w:rPr>
                <w:rFonts w:ascii="Arial" w:hAnsi="Arial" w:cs="Arial"/>
                <w:noProof/>
              </w:rPr>
              <w:t>9</w:t>
            </w:r>
          </w:p>
          <w:p w:rsidR="00651F2A" w:rsidRPr="002C6798" w:rsidRDefault="00B43BC0" w:rsidP="00F8075F">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5" w:history="1">
              <w:r w:rsidR="003B7AA4">
                <w:rPr>
                  <w:rStyle w:val="Hyperlink"/>
                  <w:rFonts w:ascii="Arial" w:hAnsi="Arial" w:cs="Arial"/>
                  <w:noProof/>
                </w:rPr>
                <w:t>8.7</w:t>
              </w:r>
              <w:r w:rsidR="00651F2A" w:rsidRPr="002C6798">
                <w:rPr>
                  <w:rFonts w:ascii="Arial" w:eastAsiaTheme="minorEastAsia" w:hAnsi="Arial" w:cs="Arial"/>
                  <w:noProof/>
                  <w:spacing w:val="0"/>
                  <w:sz w:val="22"/>
                  <w:lang w:eastAsia="en-AU"/>
                </w:rPr>
                <w:tab/>
              </w:r>
              <w:r w:rsidR="00651F2A" w:rsidRPr="002C6798">
                <w:rPr>
                  <w:rStyle w:val="Hyperlink"/>
                  <w:rFonts w:ascii="Arial" w:hAnsi="Arial" w:cs="Arial"/>
                  <w:noProof/>
                </w:rPr>
                <w:t>Australian Accounting Standards issued that are not yet effective</w:t>
              </w:r>
              <w:r w:rsidR="00651F2A" w:rsidRPr="002C6798">
                <w:rPr>
                  <w:rFonts w:ascii="Arial" w:hAnsi="Arial" w:cs="Arial"/>
                  <w:noProof/>
                  <w:webHidden/>
                </w:rPr>
                <w:tab/>
              </w:r>
            </w:hyperlink>
            <w:r w:rsidR="00421A06">
              <w:rPr>
                <w:rFonts w:ascii="Arial" w:hAnsi="Arial" w:cs="Arial"/>
                <w:noProof/>
              </w:rPr>
              <w:t>3</w:t>
            </w:r>
            <w:r w:rsidR="00367276">
              <w:rPr>
                <w:rFonts w:ascii="Arial" w:hAnsi="Arial" w:cs="Arial"/>
                <w:noProof/>
              </w:rPr>
              <w:t>9</w:t>
            </w:r>
          </w:p>
          <w:p w:rsidR="00651F2A" w:rsidRDefault="00651F2A"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C6798">
              <w:rPr>
                <w:rFonts w:ascii="Arial" w:hAnsi="Arial" w:cs="Arial"/>
              </w:rPr>
              <w:fldChar w:fldCharType="end"/>
            </w:r>
          </w:p>
          <w:p w:rsidR="001715BE" w:rsidRDefault="00B614B8" w:rsidP="0036706E">
            <w:pPr>
              <w:shd w:val="clear" w:color="auto" w:fill="D9D9D9" w:themeFill="background1" w:themeFillShade="D9"/>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18"/>
              </w:rPr>
            </w:pPr>
            <w:r w:rsidRPr="0036706E">
              <w:rPr>
                <w:rFonts w:ascii="Arial" w:hAnsi="Arial" w:cs="Arial"/>
                <w:b/>
              </w:rPr>
              <w:t xml:space="preserve">9. </w:t>
            </w:r>
            <w:r w:rsidRPr="0036706E">
              <w:rPr>
                <w:rFonts w:ascii="Arial" w:hAnsi="Arial" w:cs="Arial"/>
              </w:rPr>
              <w:t xml:space="preserve"> </w:t>
            </w:r>
            <w:r w:rsidR="001715BE" w:rsidRPr="0036706E">
              <w:rPr>
                <w:rFonts w:ascii="Arial" w:hAnsi="Arial" w:cs="Arial"/>
              </w:rPr>
              <w:t xml:space="preserve">     </w:t>
            </w:r>
            <w:r w:rsidR="001715BE" w:rsidRPr="0036706E">
              <w:rPr>
                <w:rFonts w:ascii="Arial" w:hAnsi="Arial" w:cs="Arial"/>
                <w:b/>
                <w:szCs w:val="18"/>
              </w:rPr>
              <w:t xml:space="preserve">Disaggregated Financial Information </w:t>
            </w:r>
            <w:r w:rsidR="00B0414A" w:rsidRPr="0036706E">
              <w:rPr>
                <w:rFonts w:ascii="Arial" w:hAnsi="Arial" w:cs="Arial"/>
                <w:b/>
                <w:szCs w:val="18"/>
              </w:rPr>
              <w:t xml:space="preserve">                                                                                       </w:t>
            </w:r>
            <w:r w:rsidR="00B0414A" w:rsidRPr="0036706E">
              <w:rPr>
                <w:rFonts w:ascii="Arial" w:hAnsi="Arial" w:cs="Arial"/>
                <w:szCs w:val="18"/>
              </w:rPr>
              <w:t>42</w:t>
            </w:r>
          </w:p>
          <w:p w:rsidR="00B0414A" w:rsidRPr="00B0414A" w:rsidRDefault="00B43BC0" w:rsidP="00B0414A">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69" w:history="1">
              <w:r w:rsidR="00B0414A" w:rsidRPr="00B0414A">
                <w:rPr>
                  <w:rStyle w:val="Hyperlink"/>
                  <w:rFonts w:ascii="Arial" w:hAnsi="Arial" w:cs="Arial"/>
                  <w:noProof/>
                  <w:color w:val="auto"/>
                  <w:u w:val="none"/>
                </w:rPr>
                <w:t>9.1</w:t>
              </w:r>
              <w:r w:rsidR="00B0414A" w:rsidRPr="00B0414A">
                <w:rPr>
                  <w:rFonts w:ascii="Arial" w:eastAsiaTheme="minorEastAsia" w:hAnsi="Arial" w:cs="Arial"/>
                  <w:noProof/>
                  <w:spacing w:val="0"/>
                  <w:sz w:val="22"/>
                  <w:lang w:eastAsia="en-AU"/>
                </w:rPr>
                <w:tab/>
              </w:r>
              <w:r w:rsidR="00B0414A" w:rsidRPr="00B0414A">
                <w:rPr>
                  <w:rStyle w:val="Hyperlink"/>
                  <w:rFonts w:ascii="Arial" w:hAnsi="Arial" w:cs="Arial"/>
                  <w:noProof/>
                  <w:color w:val="auto"/>
                  <w:u w:val="none"/>
                </w:rPr>
                <w:t>Comprehensive</w:t>
              </w:r>
            </w:hyperlink>
            <w:r w:rsidR="00B0414A" w:rsidRPr="00B0414A">
              <w:rPr>
                <w:rFonts w:ascii="Arial" w:hAnsi="Arial" w:cs="Arial"/>
                <w:noProof/>
              </w:rPr>
              <w:t xml:space="preserve"> </w:t>
            </w:r>
            <w:r w:rsidR="0036706E">
              <w:rPr>
                <w:rFonts w:ascii="Arial" w:hAnsi="Arial" w:cs="Arial"/>
                <w:noProof/>
              </w:rPr>
              <w:t>operating s</w:t>
            </w:r>
            <w:r w:rsidR="00B0414A" w:rsidRPr="00B0414A">
              <w:rPr>
                <w:rFonts w:ascii="Arial" w:hAnsi="Arial" w:cs="Arial"/>
                <w:noProof/>
              </w:rPr>
              <w:t xml:space="preserve">tatement                                                                                     </w:t>
            </w:r>
            <w:r w:rsidR="0036706E">
              <w:rPr>
                <w:rFonts w:ascii="Arial" w:hAnsi="Arial" w:cs="Arial"/>
                <w:noProof/>
              </w:rPr>
              <w:t xml:space="preserve"> </w:t>
            </w:r>
            <w:r w:rsidR="00B0414A">
              <w:rPr>
                <w:rFonts w:ascii="Arial" w:hAnsi="Arial" w:cs="Arial"/>
                <w:noProof/>
              </w:rPr>
              <w:t>42</w:t>
            </w:r>
          </w:p>
          <w:p w:rsidR="00B0414A" w:rsidRPr="002C6798" w:rsidRDefault="00B43BC0" w:rsidP="00B0414A">
            <w:pPr>
              <w:pStyle w:val="TOC8"/>
              <w:tabs>
                <w:tab w:val="clear" w:pos="8107"/>
                <w:tab w:val="right" w:pos="8226"/>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spacing w:val="0"/>
                <w:sz w:val="22"/>
                <w:lang w:eastAsia="en-AU"/>
              </w:rPr>
            </w:pPr>
            <w:hyperlink w:anchor="_Toc479085170" w:history="1">
              <w:r w:rsidR="00B0414A" w:rsidRPr="00B0414A">
                <w:rPr>
                  <w:rStyle w:val="Hyperlink"/>
                  <w:rFonts w:ascii="Arial" w:hAnsi="Arial" w:cs="Arial"/>
                  <w:noProof/>
                  <w:color w:val="auto"/>
                  <w:u w:val="none"/>
                </w:rPr>
                <w:t>9.2</w:t>
              </w:r>
              <w:r w:rsidR="00B0414A" w:rsidRPr="00B0414A">
                <w:rPr>
                  <w:rFonts w:ascii="Arial" w:eastAsiaTheme="minorEastAsia" w:hAnsi="Arial" w:cs="Arial"/>
                  <w:noProof/>
                  <w:spacing w:val="0"/>
                  <w:sz w:val="22"/>
                  <w:lang w:eastAsia="en-AU"/>
                </w:rPr>
                <w:tab/>
              </w:r>
              <w:r w:rsidR="00B0414A" w:rsidRPr="00B0414A">
                <w:rPr>
                  <w:rStyle w:val="Hyperlink"/>
                  <w:rFonts w:ascii="Arial" w:hAnsi="Arial" w:cs="Arial"/>
                  <w:noProof/>
                  <w:color w:val="auto"/>
                  <w:u w:val="none"/>
                </w:rPr>
                <w:t>B</w:t>
              </w:r>
              <w:r w:rsidR="0036706E">
                <w:rPr>
                  <w:rStyle w:val="Hyperlink"/>
                  <w:rFonts w:ascii="Arial" w:hAnsi="Arial" w:cs="Arial"/>
                  <w:noProof/>
                  <w:color w:val="auto"/>
                  <w:u w:val="none"/>
                </w:rPr>
                <w:t>alance s</w:t>
              </w:r>
              <w:r w:rsidR="00B0414A" w:rsidRPr="00B0414A">
                <w:rPr>
                  <w:rStyle w:val="Hyperlink"/>
                  <w:rFonts w:ascii="Arial" w:hAnsi="Arial" w:cs="Arial"/>
                  <w:noProof/>
                  <w:color w:val="auto"/>
                  <w:u w:val="none"/>
                </w:rPr>
                <w:t>heet</w:t>
              </w:r>
              <w:r w:rsidR="00B0414A" w:rsidRPr="00B0414A">
                <w:rPr>
                  <w:rFonts w:ascii="Arial" w:hAnsi="Arial" w:cs="Arial"/>
                  <w:noProof/>
                  <w:webHidden/>
                </w:rPr>
                <w:tab/>
              </w:r>
            </w:hyperlink>
            <w:r w:rsidR="00B0414A">
              <w:rPr>
                <w:rFonts w:ascii="Arial" w:hAnsi="Arial" w:cs="Arial"/>
                <w:noProof/>
              </w:rPr>
              <w:t>43</w:t>
            </w:r>
          </w:p>
          <w:p w:rsidR="00B0414A" w:rsidRDefault="00B0414A" w:rsidP="001715B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18"/>
              </w:rPr>
            </w:pPr>
          </w:p>
          <w:p w:rsidR="00B0414A" w:rsidRPr="00B0414A" w:rsidRDefault="001715BE" w:rsidP="0036706E">
            <w:pPr>
              <w:shd w:val="clear" w:color="auto" w:fill="D9D9D9" w:themeFill="background1" w:themeFillShade="D9"/>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706E">
              <w:rPr>
                <w:rFonts w:ascii="Arial" w:hAnsi="Arial" w:cs="Arial"/>
                <w:b/>
              </w:rPr>
              <w:t>10.     Glossary of technical terms and</w:t>
            </w:r>
            <w:r w:rsidR="00B0414A" w:rsidRPr="0036706E">
              <w:rPr>
                <w:rFonts w:ascii="Arial" w:hAnsi="Arial" w:cs="Arial"/>
                <w:b/>
              </w:rPr>
              <w:t xml:space="preserve"> style conventions</w:t>
            </w:r>
            <w:r w:rsidR="00B0414A" w:rsidRPr="0036706E">
              <w:rPr>
                <w:rFonts w:ascii="Arial" w:hAnsi="Arial" w:cs="Arial"/>
                <w:b/>
              </w:rPr>
              <w:tab/>
            </w:r>
            <w:r w:rsidR="00B0414A" w:rsidRPr="0036706E">
              <w:rPr>
                <w:rFonts w:ascii="Arial" w:hAnsi="Arial" w:cs="Arial"/>
                <w:b/>
              </w:rPr>
              <w:tab/>
            </w:r>
            <w:r w:rsidR="00B0414A" w:rsidRPr="0036706E">
              <w:rPr>
                <w:rFonts w:ascii="Arial" w:hAnsi="Arial" w:cs="Arial"/>
                <w:b/>
              </w:rPr>
              <w:tab/>
            </w:r>
            <w:r w:rsidR="00B0414A" w:rsidRPr="0036706E">
              <w:rPr>
                <w:rFonts w:ascii="Arial" w:hAnsi="Arial" w:cs="Arial"/>
                <w:b/>
              </w:rPr>
              <w:tab/>
            </w:r>
            <w:r w:rsidR="00B0414A" w:rsidRPr="0036706E">
              <w:rPr>
                <w:rFonts w:ascii="Arial" w:hAnsi="Arial" w:cs="Arial"/>
                <w:b/>
              </w:rPr>
              <w:tab/>
              <w:t xml:space="preserve">  </w:t>
            </w:r>
            <w:r w:rsidR="00B0414A" w:rsidRPr="0036706E">
              <w:rPr>
                <w:rFonts w:ascii="Arial" w:hAnsi="Arial" w:cs="Arial"/>
              </w:rPr>
              <w:t>44</w:t>
            </w:r>
          </w:p>
          <w:p w:rsidR="00B0414A" w:rsidRPr="00B0414A" w:rsidRDefault="00B0414A"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0414A">
              <w:rPr>
                <w:rFonts w:ascii="Arial" w:hAnsi="Arial" w:cs="Arial"/>
              </w:rPr>
              <w:t>10.1   Glossary of technical terms</w:t>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t xml:space="preserve">  44</w:t>
            </w:r>
          </w:p>
          <w:p w:rsidR="001715BE" w:rsidRPr="00B0414A" w:rsidRDefault="00B0414A"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0414A">
              <w:rPr>
                <w:rFonts w:ascii="Arial" w:hAnsi="Arial" w:cs="Arial"/>
              </w:rPr>
              <w:t>10.2   Style conventions</w:t>
            </w:r>
            <w:r w:rsidR="001715BE" w:rsidRPr="00B0414A">
              <w:rPr>
                <w:rFonts w:ascii="Arial" w:hAnsi="Arial" w:cs="Arial"/>
              </w:rPr>
              <w:t xml:space="preserve"> </w:t>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r>
            <w:r w:rsidRPr="00B0414A">
              <w:rPr>
                <w:rFonts w:ascii="Arial" w:hAnsi="Arial" w:cs="Arial"/>
              </w:rPr>
              <w:tab/>
              <w:t xml:space="preserve">  45</w:t>
            </w:r>
          </w:p>
          <w:p w:rsidR="00FC65F7" w:rsidRDefault="00FC65F7"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rsidR="00FC65F7" w:rsidRPr="002C6798" w:rsidRDefault="00FC65F7" w:rsidP="0053489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2" w:type="dxa"/>
            <w:gridSpan w:val="2"/>
            <w:tcBorders>
              <w:top w:val="nil"/>
              <w:bottom w:val="nil"/>
            </w:tcBorders>
          </w:tcPr>
          <w:p w:rsidR="00651F2A" w:rsidRPr="002C6798" w:rsidRDefault="00651F2A" w:rsidP="00534890">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1F2A" w:rsidRPr="00892DE3" w:rsidTr="00F8075F">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tcBorders>
              <w:bottom w:val="nil"/>
            </w:tcBorders>
          </w:tcPr>
          <w:p w:rsidR="00651F2A" w:rsidRPr="00892DE3" w:rsidRDefault="00651F2A" w:rsidP="003B7AA4">
            <w:pPr>
              <w:ind w:left="0" w:firstLine="0"/>
              <w:rPr>
                <w:rFonts w:ascii="Arial" w:eastAsia="Calibri" w:hAnsi="Arial" w:cs="Arial"/>
              </w:rPr>
            </w:pPr>
          </w:p>
        </w:tc>
        <w:tc>
          <w:tcPr>
            <w:tcW w:w="8425" w:type="dxa"/>
            <w:gridSpan w:val="2"/>
            <w:tcBorders>
              <w:bottom w:val="nil"/>
            </w:tcBorders>
            <w:shd w:val="clear" w:color="auto" w:fill="auto"/>
          </w:tcPr>
          <w:p w:rsidR="00651F2A" w:rsidRPr="00892DE3" w:rsidRDefault="00651F2A" w:rsidP="00534890">
            <w:pPr>
              <w:pStyle w:val="TOC8"/>
              <w:cnfStyle w:val="000000000000" w:firstRow="0" w:lastRow="0" w:firstColumn="0" w:lastColumn="0" w:oddVBand="0" w:evenVBand="0" w:oddHBand="0" w:evenHBand="0" w:firstRowFirstColumn="0" w:firstRowLastColumn="0" w:lastRowFirstColumn="0" w:lastRowLastColumn="0"/>
            </w:pPr>
          </w:p>
        </w:tc>
      </w:tr>
      <w:tr w:rsidR="00651F2A" w:rsidRPr="00892DE3" w:rsidTr="003B7AA4">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tcPr>
          <w:p w:rsidR="00651F2A" w:rsidRPr="00892DE3" w:rsidRDefault="00651F2A" w:rsidP="00534890">
            <w:pPr>
              <w:rPr>
                <w:rFonts w:ascii="Arial" w:eastAsia="Calibri" w:hAnsi="Arial" w:cs="Arial"/>
              </w:rPr>
            </w:pPr>
          </w:p>
        </w:tc>
        <w:tc>
          <w:tcPr>
            <w:tcW w:w="8425" w:type="dxa"/>
            <w:gridSpan w:val="2"/>
            <w:tcBorders>
              <w:top w:val="nil"/>
              <w:bottom w:val="nil"/>
            </w:tcBorders>
            <w:shd w:val="clear" w:color="auto" w:fill="auto"/>
          </w:tcPr>
          <w:p w:rsidR="00651F2A" w:rsidRPr="00892DE3" w:rsidRDefault="00651F2A" w:rsidP="00534890">
            <w:pPr>
              <w:pStyle w:val="TOC8"/>
              <w:cnfStyle w:val="000000000000" w:firstRow="0" w:lastRow="0" w:firstColumn="0" w:lastColumn="0" w:oddVBand="0" w:evenVBand="0" w:oddHBand="0" w:evenHBand="0" w:firstRowFirstColumn="0" w:firstRowLastColumn="0" w:lastRowFirstColumn="0" w:lastRowLastColumn="0"/>
            </w:pPr>
          </w:p>
        </w:tc>
      </w:tr>
      <w:tr w:rsidR="003B7AA4" w:rsidRPr="00892DE3" w:rsidTr="003B7AA4">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tcPr>
          <w:p w:rsidR="003B7AA4" w:rsidRPr="00892DE3" w:rsidRDefault="003B7AA4" w:rsidP="00534890">
            <w:pPr>
              <w:rPr>
                <w:rFonts w:ascii="Arial" w:eastAsia="Calibri" w:hAnsi="Arial" w:cs="Arial"/>
              </w:rPr>
            </w:pPr>
          </w:p>
        </w:tc>
        <w:tc>
          <w:tcPr>
            <w:tcW w:w="8425" w:type="dxa"/>
            <w:gridSpan w:val="2"/>
            <w:tcBorders>
              <w:top w:val="nil"/>
              <w:bottom w:val="nil"/>
            </w:tcBorders>
            <w:shd w:val="clear" w:color="auto" w:fill="auto"/>
          </w:tcPr>
          <w:p w:rsidR="003B7AA4" w:rsidRPr="00892DE3" w:rsidRDefault="003B7AA4" w:rsidP="00534890">
            <w:pPr>
              <w:pStyle w:val="TOC8"/>
              <w:cnfStyle w:val="000000000000" w:firstRow="0" w:lastRow="0" w:firstColumn="0" w:lastColumn="0" w:oddVBand="0" w:evenVBand="0" w:oddHBand="0" w:evenHBand="0" w:firstRowFirstColumn="0" w:firstRowLastColumn="0" w:lastRowFirstColumn="0" w:lastRowLastColumn="0"/>
            </w:pPr>
          </w:p>
        </w:tc>
      </w:tr>
      <w:tr w:rsidR="003B7AA4" w:rsidRPr="00892DE3" w:rsidTr="00F8075F">
        <w:trPr>
          <w:gridAfter w:val="2"/>
          <w:wAfter w:w="142" w:type="dxa"/>
          <w:trHeight w:val="70"/>
        </w:trPr>
        <w:tc>
          <w:tcPr>
            <w:cnfStyle w:val="001000000000" w:firstRow="0" w:lastRow="0" w:firstColumn="1" w:lastColumn="0" w:oddVBand="0" w:evenVBand="0" w:oddHBand="0" w:evenHBand="0" w:firstRowFirstColumn="0" w:firstRowLastColumn="0" w:lastRowFirstColumn="0" w:lastRowLastColumn="0"/>
            <w:tcW w:w="1527" w:type="dxa"/>
            <w:tcBorders>
              <w:bottom w:val="nil"/>
            </w:tcBorders>
          </w:tcPr>
          <w:p w:rsidR="003B7AA4" w:rsidRPr="00892DE3" w:rsidRDefault="003B7AA4" w:rsidP="00534890">
            <w:pPr>
              <w:rPr>
                <w:rFonts w:ascii="Arial" w:eastAsia="Calibri" w:hAnsi="Arial" w:cs="Arial"/>
              </w:rPr>
            </w:pPr>
          </w:p>
        </w:tc>
        <w:tc>
          <w:tcPr>
            <w:tcW w:w="8425" w:type="dxa"/>
            <w:gridSpan w:val="2"/>
            <w:tcBorders>
              <w:top w:val="nil"/>
              <w:bottom w:val="nil"/>
            </w:tcBorders>
            <w:shd w:val="clear" w:color="auto" w:fill="auto"/>
          </w:tcPr>
          <w:p w:rsidR="003B7AA4" w:rsidRPr="00892DE3" w:rsidRDefault="003B7AA4" w:rsidP="00534890">
            <w:pPr>
              <w:pStyle w:val="TOC8"/>
              <w:cnfStyle w:val="000000000000" w:firstRow="0" w:lastRow="0" w:firstColumn="0" w:lastColumn="0" w:oddVBand="0" w:evenVBand="0" w:oddHBand="0" w:evenHBand="0" w:firstRowFirstColumn="0" w:firstRowLastColumn="0" w:lastRowFirstColumn="0" w:lastRowLastColumn="0"/>
            </w:pPr>
          </w:p>
        </w:tc>
      </w:tr>
    </w:tbl>
    <w:p w:rsidR="00E05AE7" w:rsidRDefault="00E05AE7">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CA122B" w:rsidRPr="002812FB" w:rsidRDefault="00CA122B" w:rsidP="00CA122B">
      <w:pPr>
        <w:spacing w:after="0" w:line="360" w:lineRule="auto"/>
        <w:rPr>
          <w:rFonts w:ascii="Times New Roman" w:eastAsia="Times New Roman" w:hAnsi="Times New Roman" w:cs="Times New Roman"/>
          <w:sz w:val="20"/>
          <w:szCs w:val="20"/>
          <w:lang w:eastAsia="en-AU"/>
        </w:rPr>
      </w:pPr>
      <w:r w:rsidRPr="002812FB">
        <w:rPr>
          <w:rFonts w:ascii="Arial" w:eastAsia="Times New Roman" w:hAnsi="Arial" w:cs="Arial"/>
          <w:b/>
          <w:bCs/>
          <w:sz w:val="16"/>
          <w:szCs w:val="16"/>
          <w:lang w:eastAsia="en-AU"/>
        </w:rPr>
        <w:t xml:space="preserve">Sustainability Victoria  </w:t>
      </w:r>
      <w:r w:rsidRPr="002812FB">
        <w:rPr>
          <w:rFonts w:ascii="Times New Roman" w:eastAsia="Times New Roman" w:hAnsi="Times New Roman" w:cs="Times New Roman"/>
          <w:sz w:val="20"/>
          <w:szCs w:val="20"/>
          <w:lang w:eastAsia="en-AU"/>
        </w:rPr>
        <w:t xml:space="preserve">    </w:t>
      </w:r>
    </w:p>
    <w:p w:rsidR="00CA122B" w:rsidRPr="002812FB" w:rsidRDefault="00CA122B" w:rsidP="00CA122B">
      <w:pPr>
        <w:spacing w:after="0" w:line="360" w:lineRule="auto"/>
        <w:rPr>
          <w:rFonts w:ascii="Times New Roman" w:eastAsia="Times New Roman" w:hAnsi="Times New Roman" w:cs="Times New Roman"/>
          <w:sz w:val="20"/>
          <w:szCs w:val="20"/>
          <w:lang w:eastAsia="en-AU"/>
        </w:rPr>
      </w:pPr>
      <w:r w:rsidRPr="002812FB">
        <w:rPr>
          <w:rFonts w:ascii="Times New Roman" w:eastAsia="Times New Roman" w:hAnsi="Times New Roman" w:cs="Times New Roman"/>
          <w:sz w:val="20"/>
          <w:szCs w:val="20"/>
          <w:lang w:eastAsia="en-AU"/>
        </w:rPr>
        <w:t xml:space="preserve">       </w:t>
      </w:r>
    </w:p>
    <w:p w:rsidR="00760AA0" w:rsidRPr="002812FB" w:rsidRDefault="00760AA0" w:rsidP="00760AA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The attached financial s</w:t>
      </w:r>
      <w:r w:rsidRPr="002812FB">
        <w:rPr>
          <w:rFonts w:ascii="Arial" w:eastAsia="Times New Roman" w:hAnsi="Arial" w:cs="Arial"/>
          <w:sz w:val="16"/>
          <w:szCs w:val="16"/>
          <w:lang w:eastAsia="en-AU"/>
        </w:rPr>
        <w:t xml:space="preserve">tatements for </w:t>
      </w:r>
      <w:r>
        <w:rPr>
          <w:rFonts w:ascii="Arial" w:eastAsia="Times New Roman" w:hAnsi="Arial" w:cs="Arial"/>
          <w:sz w:val="16"/>
          <w:szCs w:val="16"/>
          <w:lang w:eastAsia="en-AU"/>
        </w:rPr>
        <w:t>Sustainability Victoria (</w:t>
      </w:r>
      <w:r w:rsidRPr="002812FB">
        <w:rPr>
          <w:rFonts w:ascii="Arial" w:eastAsia="Times New Roman" w:hAnsi="Arial" w:cs="Arial"/>
          <w:sz w:val="16"/>
          <w:szCs w:val="16"/>
          <w:lang w:eastAsia="en-AU"/>
        </w:rPr>
        <w:t>SV</w:t>
      </w:r>
      <w:r>
        <w:rPr>
          <w:rFonts w:ascii="Arial" w:eastAsia="Times New Roman" w:hAnsi="Arial" w:cs="Arial"/>
          <w:sz w:val="16"/>
          <w:szCs w:val="16"/>
          <w:lang w:eastAsia="en-AU"/>
        </w:rPr>
        <w:t>)</w:t>
      </w:r>
      <w:r w:rsidRPr="002812FB">
        <w:rPr>
          <w:rFonts w:ascii="Arial" w:eastAsia="Times New Roman" w:hAnsi="Arial" w:cs="Arial"/>
          <w:sz w:val="16"/>
          <w:szCs w:val="16"/>
          <w:lang w:eastAsia="en-AU"/>
        </w:rPr>
        <w:t xml:space="preserve"> have been prepared in accordance with Direction </w:t>
      </w:r>
      <w:r>
        <w:rPr>
          <w:rFonts w:ascii="Arial" w:eastAsia="Times New Roman" w:hAnsi="Arial" w:cs="Arial"/>
          <w:sz w:val="16"/>
          <w:szCs w:val="16"/>
          <w:lang w:eastAsia="en-AU"/>
        </w:rPr>
        <w:t>5</w:t>
      </w:r>
      <w:r w:rsidRPr="002812FB">
        <w:rPr>
          <w:rFonts w:ascii="Arial" w:eastAsia="Times New Roman" w:hAnsi="Arial" w:cs="Arial"/>
          <w:sz w:val="16"/>
          <w:szCs w:val="16"/>
          <w:lang w:eastAsia="en-AU"/>
        </w:rPr>
        <w:t>.2 of the</w:t>
      </w:r>
      <w:r>
        <w:rPr>
          <w:rFonts w:ascii="Arial" w:eastAsia="Times New Roman" w:hAnsi="Arial" w:cs="Arial"/>
          <w:sz w:val="16"/>
          <w:szCs w:val="16"/>
          <w:lang w:eastAsia="en-AU"/>
        </w:rPr>
        <w:t xml:space="preserve"> Standing Directions of the </w:t>
      </w:r>
      <w:r w:rsidR="00BE1E50">
        <w:rPr>
          <w:rFonts w:ascii="Arial" w:eastAsia="Times New Roman" w:hAnsi="Arial" w:cs="Arial"/>
          <w:sz w:val="16"/>
          <w:szCs w:val="16"/>
          <w:lang w:eastAsia="en-AU"/>
        </w:rPr>
        <w:t>Assistant Treasurer</w:t>
      </w:r>
      <w:r>
        <w:rPr>
          <w:rFonts w:ascii="Arial" w:eastAsia="Times New Roman" w:hAnsi="Arial" w:cs="Arial"/>
          <w:sz w:val="16"/>
          <w:szCs w:val="16"/>
          <w:lang w:eastAsia="en-AU"/>
        </w:rPr>
        <w:t xml:space="preserve"> under the</w:t>
      </w:r>
      <w:r w:rsidRPr="002812FB">
        <w:rPr>
          <w:rFonts w:ascii="Arial" w:eastAsia="Times New Roman" w:hAnsi="Arial" w:cs="Arial"/>
          <w:sz w:val="16"/>
          <w:szCs w:val="16"/>
          <w:lang w:eastAsia="en-AU"/>
        </w:rPr>
        <w:t xml:space="preserve"> </w:t>
      </w:r>
      <w:r w:rsidRPr="002812FB">
        <w:rPr>
          <w:rFonts w:ascii="Arial" w:eastAsia="Times New Roman" w:hAnsi="Arial" w:cs="Arial"/>
          <w:i/>
          <w:iCs/>
          <w:sz w:val="16"/>
          <w:szCs w:val="16"/>
          <w:lang w:eastAsia="en-AU"/>
        </w:rPr>
        <w:t>Financial Management Act 1994</w:t>
      </w:r>
      <w:r w:rsidRPr="002812FB">
        <w:rPr>
          <w:rFonts w:ascii="Arial" w:eastAsia="Times New Roman" w:hAnsi="Arial" w:cs="Arial"/>
          <w:sz w:val="16"/>
          <w:szCs w:val="16"/>
          <w:lang w:eastAsia="en-AU"/>
        </w:rPr>
        <w:t xml:space="preserve">, applicable Financial Reporting Directions, Australian Accounting Standards </w:t>
      </w:r>
      <w:r>
        <w:rPr>
          <w:rFonts w:ascii="Arial" w:eastAsia="Times New Roman" w:hAnsi="Arial" w:cs="Arial"/>
          <w:sz w:val="16"/>
          <w:szCs w:val="16"/>
          <w:lang w:eastAsia="en-AU"/>
        </w:rPr>
        <w:t>including</w:t>
      </w:r>
      <w:r w:rsidRPr="002812FB">
        <w:rPr>
          <w:rFonts w:ascii="Arial" w:eastAsia="Times New Roman" w:hAnsi="Arial" w:cs="Arial"/>
          <w:sz w:val="16"/>
          <w:szCs w:val="16"/>
          <w:lang w:eastAsia="en-AU"/>
        </w:rPr>
        <w:t xml:space="preserve"> Interpretations, and other mandatory professional reporting requirements.</w:t>
      </w:r>
    </w:p>
    <w:p w:rsidR="00760AA0" w:rsidRPr="002812FB" w:rsidRDefault="00760AA0" w:rsidP="00760AA0">
      <w:pPr>
        <w:spacing w:after="0" w:line="240" w:lineRule="auto"/>
        <w:rPr>
          <w:rFonts w:ascii="Times New Roman" w:eastAsia="Times New Roman" w:hAnsi="Times New Roman" w:cs="Times New Roman"/>
          <w:sz w:val="20"/>
          <w:szCs w:val="20"/>
          <w:lang w:eastAsia="en-AU"/>
        </w:rPr>
      </w:pPr>
      <w:r w:rsidRPr="002812FB">
        <w:rPr>
          <w:rFonts w:ascii="Arial" w:eastAsia="Times New Roman" w:hAnsi="Arial" w:cs="Arial"/>
          <w:sz w:val="16"/>
          <w:szCs w:val="16"/>
          <w:lang w:eastAsia="en-AU"/>
        </w:rPr>
        <w:t xml:space="preserve"> </w:t>
      </w:r>
      <w:r w:rsidRPr="002812FB">
        <w:rPr>
          <w:rFonts w:ascii="Times New Roman" w:eastAsia="Times New Roman" w:hAnsi="Times New Roman" w:cs="Times New Roman"/>
          <w:sz w:val="20"/>
          <w:szCs w:val="20"/>
          <w:lang w:eastAsia="en-AU"/>
        </w:rPr>
        <w:t xml:space="preserve">      </w:t>
      </w:r>
    </w:p>
    <w:p w:rsidR="00760AA0" w:rsidRPr="002812FB" w:rsidRDefault="00760AA0" w:rsidP="00760AA0">
      <w:pPr>
        <w:spacing w:after="0" w:line="240" w:lineRule="auto"/>
        <w:rPr>
          <w:rFonts w:ascii="Arial" w:eastAsia="Times New Roman" w:hAnsi="Arial" w:cs="Arial"/>
          <w:sz w:val="16"/>
          <w:szCs w:val="16"/>
          <w:lang w:eastAsia="en-AU"/>
        </w:rPr>
      </w:pPr>
      <w:r w:rsidRPr="002812FB">
        <w:rPr>
          <w:rFonts w:ascii="Arial" w:eastAsia="Times New Roman" w:hAnsi="Arial" w:cs="Arial"/>
          <w:sz w:val="16"/>
          <w:szCs w:val="16"/>
          <w:lang w:eastAsia="en-AU"/>
        </w:rPr>
        <w:t xml:space="preserve">We further state that, in our opinion, </w:t>
      </w:r>
      <w:r>
        <w:rPr>
          <w:rFonts w:ascii="Arial" w:eastAsia="Times New Roman" w:hAnsi="Arial" w:cs="Arial"/>
          <w:sz w:val="16"/>
          <w:szCs w:val="16"/>
          <w:lang w:eastAsia="en-AU"/>
        </w:rPr>
        <w:t>the information set out in the comprehensive operating statement, balance sheet, s</w:t>
      </w:r>
      <w:r w:rsidRPr="002812FB">
        <w:rPr>
          <w:rFonts w:ascii="Arial" w:eastAsia="Times New Roman" w:hAnsi="Arial" w:cs="Arial"/>
          <w:sz w:val="16"/>
          <w:szCs w:val="16"/>
          <w:lang w:eastAsia="en-AU"/>
        </w:rPr>
        <w:t xml:space="preserve">tatement of </w:t>
      </w:r>
      <w:r>
        <w:rPr>
          <w:rFonts w:ascii="Arial" w:eastAsia="Times New Roman" w:hAnsi="Arial" w:cs="Arial"/>
          <w:sz w:val="16"/>
          <w:szCs w:val="16"/>
          <w:lang w:eastAsia="en-AU"/>
        </w:rPr>
        <w:t>changes in equity and cash flow s</w:t>
      </w:r>
      <w:r w:rsidRPr="002812FB">
        <w:rPr>
          <w:rFonts w:ascii="Arial" w:eastAsia="Times New Roman" w:hAnsi="Arial" w:cs="Arial"/>
          <w:sz w:val="16"/>
          <w:szCs w:val="16"/>
          <w:lang w:eastAsia="en-AU"/>
        </w:rPr>
        <w:t>tatement</w:t>
      </w:r>
      <w:r>
        <w:rPr>
          <w:rFonts w:ascii="Arial" w:eastAsia="Times New Roman" w:hAnsi="Arial" w:cs="Arial"/>
          <w:sz w:val="16"/>
          <w:szCs w:val="16"/>
          <w:lang w:eastAsia="en-AU"/>
        </w:rPr>
        <w:t xml:space="preserve"> and accompanying notes</w:t>
      </w:r>
      <w:r w:rsidRPr="002812FB">
        <w:rPr>
          <w:rFonts w:ascii="Arial" w:eastAsia="Times New Roman" w:hAnsi="Arial" w:cs="Arial"/>
          <w:sz w:val="16"/>
          <w:szCs w:val="16"/>
          <w:lang w:eastAsia="en-AU"/>
        </w:rPr>
        <w:t>, presents fairly the financial transactions during the year ended 30 June 201</w:t>
      </w:r>
      <w:r w:rsidR="006920A1">
        <w:rPr>
          <w:rFonts w:ascii="Arial" w:eastAsia="Times New Roman" w:hAnsi="Arial" w:cs="Arial"/>
          <w:sz w:val="16"/>
          <w:szCs w:val="16"/>
          <w:lang w:eastAsia="en-AU"/>
        </w:rPr>
        <w:t>9</w:t>
      </w:r>
      <w:r w:rsidRPr="002812FB">
        <w:rPr>
          <w:rFonts w:ascii="Arial" w:eastAsia="Times New Roman" w:hAnsi="Arial" w:cs="Arial"/>
          <w:sz w:val="16"/>
          <w:szCs w:val="16"/>
          <w:lang w:eastAsia="en-AU"/>
        </w:rPr>
        <w:t xml:space="preserve"> and the financial p</w:t>
      </w:r>
      <w:r w:rsidR="006920A1">
        <w:rPr>
          <w:rFonts w:ascii="Arial" w:eastAsia="Times New Roman" w:hAnsi="Arial" w:cs="Arial"/>
          <w:sz w:val="16"/>
          <w:szCs w:val="16"/>
          <w:lang w:eastAsia="en-AU"/>
        </w:rPr>
        <w:t>osition of SV as at 30 June 2019</w:t>
      </w:r>
      <w:r w:rsidRPr="002812FB">
        <w:rPr>
          <w:rFonts w:ascii="Arial" w:eastAsia="Times New Roman" w:hAnsi="Arial" w:cs="Arial"/>
          <w:sz w:val="16"/>
          <w:szCs w:val="16"/>
          <w:lang w:eastAsia="en-AU"/>
        </w:rPr>
        <w:t>.</w:t>
      </w:r>
    </w:p>
    <w:p w:rsidR="00760AA0" w:rsidRPr="002812FB" w:rsidRDefault="00760AA0" w:rsidP="00760AA0">
      <w:pPr>
        <w:spacing w:after="0" w:line="240" w:lineRule="auto"/>
        <w:rPr>
          <w:rFonts w:ascii="Times New Roman" w:eastAsia="Times New Roman" w:hAnsi="Times New Roman" w:cs="Times New Roman"/>
          <w:sz w:val="20"/>
          <w:szCs w:val="20"/>
          <w:lang w:eastAsia="en-AU"/>
        </w:rPr>
      </w:pPr>
      <w:r w:rsidRPr="002812FB">
        <w:rPr>
          <w:rFonts w:ascii="Arial" w:eastAsia="Times New Roman" w:hAnsi="Arial" w:cs="Arial"/>
          <w:sz w:val="16"/>
          <w:szCs w:val="16"/>
          <w:lang w:eastAsia="en-AU"/>
        </w:rPr>
        <w:t xml:space="preserve"> </w:t>
      </w:r>
      <w:r w:rsidRPr="002812FB">
        <w:rPr>
          <w:rFonts w:ascii="Times New Roman" w:eastAsia="Times New Roman" w:hAnsi="Times New Roman" w:cs="Times New Roman"/>
          <w:sz w:val="20"/>
          <w:szCs w:val="20"/>
          <w:lang w:eastAsia="en-AU"/>
        </w:rPr>
        <w:t xml:space="preserve">      </w:t>
      </w:r>
    </w:p>
    <w:p w:rsidR="00760AA0" w:rsidRDefault="00760AA0" w:rsidP="00760AA0">
      <w:pPr>
        <w:spacing w:after="0" w:line="240" w:lineRule="auto"/>
        <w:rPr>
          <w:rFonts w:ascii="Arial" w:eastAsia="Times New Roman" w:hAnsi="Arial" w:cs="Arial"/>
          <w:sz w:val="16"/>
          <w:szCs w:val="16"/>
          <w:lang w:eastAsia="en-AU"/>
        </w:rPr>
      </w:pPr>
      <w:r w:rsidRPr="002812FB">
        <w:rPr>
          <w:rFonts w:ascii="Arial" w:eastAsia="Times New Roman" w:hAnsi="Arial" w:cs="Arial"/>
          <w:sz w:val="16"/>
          <w:szCs w:val="16"/>
          <w:lang w:eastAsia="en-AU"/>
        </w:rPr>
        <w:t xml:space="preserve">At the date of signing, we are not aware of any circumstances which would </w:t>
      </w:r>
      <w:r>
        <w:rPr>
          <w:rFonts w:ascii="Arial" w:eastAsia="Times New Roman" w:hAnsi="Arial" w:cs="Arial"/>
          <w:sz w:val="16"/>
          <w:szCs w:val="16"/>
          <w:lang w:eastAsia="en-AU"/>
        </w:rPr>
        <w:t>render any particulars in the financial s</w:t>
      </w:r>
      <w:r w:rsidRPr="002812FB">
        <w:rPr>
          <w:rFonts w:ascii="Arial" w:eastAsia="Times New Roman" w:hAnsi="Arial" w:cs="Arial"/>
          <w:sz w:val="16"/>
          <w:szCs w:val="16"/>
          <w:lang w:eastAsia="en-AU"/>
        </w:rPr>
        <w:t>tatements to be misleading or inaccurate.</w:t>
      </w:r>
    </w:p>
    <w:p w:rsidR="00760AA0" w:rsidRDefault="00760AA0" w:rsidP="00760AA0">
      <w:pPr>
        <w:spacing w:after="0" w:line="240" w:lineRule="auto"/>
        <w:rPr>
          <w:rFonts w:ascii="Arial" w:eastAsia="Times New Roman" w:hAnsi="Arial" w:cs="Arial"/>
          <w:sz w:val="16"/>
          <w:szCs w:val="16"/>
          <w:lang w:eastAsia="en-AU"/>
        </w:rPr>
      </w:pPr>
    </w:p>
    <w:p w:rsidR="00760AA0" w:rsidRPr="002812FB" w:rsidRDefault="00760AA0" w:rsidP="00760AA0">
      <w:pPr>
        <w:spacing w:after="0" w:line="240" w:lineRule="auto"/>
        <w:rPr>
          <w:rFonts w:ascii="Arial" w:eastAsia="Times New Roman" w:hAnsi="Arial" w:cs="Arial"/>
          <w:sz w:val="16"/>
          <w:szCs w:val="16"/>
          <w:lang w:eastAsia="en-AU"/>
        </w:rPr>
      </w:pPr>
      <w:r w:rsidRPr="008230FC">
        <w:rPr>
          <w:rFonts w:ascii="Arial" w:eastAsia="Times New Roman" w:hAnsi="Arial" w:cs="Arial"/>
          <w:sz w:val="16"/>
          <w:szCs w:val="16"/>
          <w:lang w:eastAsia="en-AU"/>
        </w:rPr>
        <w:t xml:space="preserve">We also certify that Sustainability Victoria has complied with the Ministerial Standing Direction 3.7.1 – Risk Management Framework and processes. Sustainability Victoria’s Audit, Risk and Finance Committee verifies this.       </w:t>
      </w:r>
    </w:p>
    <w:p w:rsidR="00760AA0" w:rsidRPr="002812FB" w:rsidRDefault="00760AA0" w:rsidP="00760AA0">
      <w:pPr>
        <w:spacing w:after="0" w:line="240" w:lineRule="auto"/>
        <w:rPr>
          <w:rFonts w:ascii="Times New Roman" w:eastAsia="Times New Roman" w:hAnsi="Times New Roman" w:cs="Times New Roman"/>
          <w:sz w:val="20"/>
          <w:szCs w:val="20"/>
          <w:lang w:eastAsia="en-AU"/>
        </w:rPr>
      </w:pPr>
      <w:r w:rsidRPr="002812FB">
        <w:rPr>
          <w:rFonts w:ascii="Arial" w:eastAsia="Times New Roman" w:hAnsi="Arial" w:cs="Arial"/>
          <w:sz w:val="16"/>
          <w:szCs w:val="16"/>
          <w:lang w:eastAsia="en-AU"/>
        </w:rPr>
        <w:t xml:space="preserve"> </w:t>
      </w:r>
      <w:r w:rsidRPr="002812FB">
        <w:rPr>
          <w:rFonts w:ascii="Times New Roman" w:eastAsia="Times New Roman" w:hAnsi="Times New Roman" w:cs="Times New Roman"/>
          <w:sz w:val="20"/>
          <w:szCs w:val="20"/>
          <w:lang w:eastAsia="en-AU"/>
        </w:rPr>
        <w:t xml:space="preserve">      </w:t>
      </w:r>
    </w:p>
    <w:p w:rsidR="00760AA0" w:rsidRPr="002812FB" w:rsidRDefault="00760AA0" w:rsidP="00760AA0">
      <w:pPr>
        <w:spacing w:after="0" w:line="240" w:lineRule="auto"/>
        <w:rPr>
          <w:rFonts w:ascii="Arial" w:eastAsia="Times New Roman" w:hAnsi="Arial" w:cs="Arial"/>
          <w:sz w:val="16"/>
          <w:szCs w:val="16"/>
          <w:lang w:eastAsia="en-AU"/>
        </w:rPr>
      </w:pPr>
      <w:r w:rsidRPr="002812FB">
        <w:rPr>
          <w:rFonts w:ascii="Arial" w:eastAsia="Times New Roman" w:hAnsi="Arial" w:cs="Arial"/>
          <w:sz w:val="16"/>
          <w:szCs w:val="16"/>
          <w:lang w:eastAsia="en-AU"/>
        </w:rPr>
        <w:t>We authorise the attached fina</w:t>
      </w:r>
      <w:r>
        <w:rPr>
          <w:rFonts w:ascii="Arial" w:eastAsia="Times New Roman" w:hAnsi="Arial" w:cs="Arial"/>
          <w:sz w:val="16"/>
          <w:szCs w:val="16"/>
          <w:lang w:eastAsia="en-AU"/>
        </w:rPr>
        <w:t>ncial statement</w:t>
      </w:r>
      <w:r w:rsidR="006920A1">
        <w:rPr>
          <w:rFonts w:ascii="Arial" w:eastAsia="Times New Roman" w:hAnsi="Arial" w:cs="Arial"/>
          <w:sz w:val="16"/>
          <w:szCs w:val="16"/>
          <w:lang w:eastAsia="en-AU"/>
        </w:rPr>
        <w:t>s for issue on 19 September 2019</w:t>
      </w:r>
      <w:r w:rsidRPr="002812FB">
        <w:rPr>
          <w:rFonts w:ascii="Arial" w:eastAsia="Times New Roman" w:hAnsi="Arial" w:cs="Arial"/>
          <w:sz w:val="16"/>
          <w:szCs w:val="16"/>
          <w:lang w:eastAsia="en-AU"/>
        </w:rPr>
        <w:t>.</w:t>
      </w:r>
    </w:p>
    <w:p w:rsidR="00CA122B" w:rsidRPr="002812FB" w:rsidRDefault="00CA122B" w:rsidP="00CA122B">
      <w:pPr>
        <w:spacing w:after="0" w:line="360" w:lineRule="auto"/>
        <w:rPr>
          <w:rFonts w:ascii="Times New Roman" w:eastAsia="Times New Roman" w:hAnsi="Times New Roman" w:cs="Times New Roman"/>
          <w:sz w:val="20"/>
          <w:szCs w:val="20"/>
          <w:lang w:eastAsia="en-AU"/>
        </w:rPr>
      </w:pPr>
      <w:r w:rsidRPr="002812FB">
        <w:rPr>
          <w:rFonts w:ascii="Arial" w:eastAsia="Times New Roman" w:hAnsi="Arial" w:cs="Arial"/>
          <w:sz w:val="16"/>
          <w:szCs w:val="16"/>
          <w:lang w:eastAsia="en-AU"/>
        </w:rPr>
        <w:t xml:space="preserve"> </w:t>
      </w:r>
      <w:r w:rsidRPr="002812FB">
        <w:rPr>
          <w:rFonts w:ascii="Times New Roman" w:eastAsia="Times New Roman" w:hAnsi="Times New Roman" w:cs="Times New Roman"/>
          <w:sz w:val="20"/>
          <w:szCs w:val="20"/>
          <w:lang w:eastAsia="en-AU"/>
        </w:rPr>
        <w:t xml:space="preserve">      </w:t>
      </w:r>
    </w:p>
    <w:p w:rsidR="00CA122B" w:rsidRPr="002812FB" w:rsidRDefault="00CA122B" w:rsidP="00CA122B">
      <w:pPr>
        <w:spacing w:after="0" w:line="360" w:lineRule="auto"/>
        <w:rPr>
          <w:rFonts w:ascii="Times New Roman" w:eastAsia="Times New Roman" w:hAnsi="Times New Roman" w:cs="Times New Roman"/>
          <w:sz w:val="20"/>
          <w:szCs w:val="20"/>
          <w:lang w:eastAsia="en-AU"/>
        </w:rPr>
      </w:pPr>
      <w:r w:rsidRPr="002812FB">
        <w:rPr>
          <w:rFonts w:ascii="Times New Roman" w:eastAsia="Times New Roman" w:hAnsi="Times New Roman" w:cs="Times New Roman"/>
          <w:sz w:val="20"/>
          <w:szCs w:val="20"/>
          <w:lang w:eastAsia="en-AU"/>
        </w:rPr>
        <w:t xml:space="preserve">       </w:t>
      </w:r>
    </w:p>
    <w:p w:rsidR="00CA122B" w:rsidRDefault="00CA122B" w:rsidP="00CA122B">
      <w:pPr>
        <w:spacing w:after="0" w:line="360" w:lineRule="auto"/>
        <w:rPr>
          <w:rFonts w:ascii="Arial" w:eastAsia="Times New Roman" w:hAnsi="Arial" w:cs="Arial"/>
          <w:sz w:val="16"/>
          <w:szCs w:val="16"/>
          <w:lang w:eastAsia="en-AU"/>
        </w:rPr>
      </w:pPr>
    </w:p>
    <w:tbl>
      <w:tblPr>
        <w:tblW w:w="8173" w:type="dxa"/>
        <w:tblLook w:val="04A0" w:firstRow="1" w:lastRow="0" w:firstColumn="1" w:lastColumn="0" w:noHBand="0" w:noVBand="1"/>
      </w:tblPr>
      <w:tblGrid>
        <w:gridCol w:w="976"/>
        <w:gridCol w:w="976"/>
        <w:gridCol w:w="976"/>
        <w:gridCol w:w="1183"/>
        <w:gridCol w:w="1134"/>
        <w:gridCol w:w="976"/>
        <w:gridCol w:w="976"/>
        <w:gridCol w:w="976"/>
      </w:tblGrid>
      <w:tr w:rsidR="00CA122B" w:rsidRPr="00E46E67" w:rsidTr="008E5A06">
        <w:trPr>
          <w:trHeight w:val="270"/>
        </w:trPr>
        <w:tc>
          <w:tcPr>
            <w:tcW w:w="976"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c>
          <w:tcPr>
            <w:tcW w:w="976"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1183"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c>
          <w:tcPr>
            <w:tcW w:w="1134"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976"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c>
          <w:tcPr>
            <w:tcW w:w="976" w:type="dxa"/>
            <w:tcBorders>
              <w:top w:val="nil"/>
              <w:left w:val="nil"/>
              <w:bottom w:val="single" w:sz="8" w:space="0" w:color="auto"/>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 </w:t>
            </w:r>
          </w:p>
        </w:tc>
      </w:tr>
      <w:tr w:rsidR="00CA122B" w:rsidRPr="00E46E67" w:rsidTr="008E5A06">
        <w:trPr>
          <w:trHeight w:val="255"/>
        </w:trPr>
        <w:tc>
          <w:tcPr>
            <w:tcW w:w="1952" w:type="dxa"/>
            <w:gridSpan w:val="2"/>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b/>
                <w:bCs/>
                <w:sz w:val="16"/>
                <w:szCs w:val="16"/>
                <w:lang w:eastAsia="en-AU"/>
              </w:rPr>
            </w:pPr>
            <w:r w:rsidRPr="00E46E67">
              <w:rPr>
                <w:rFonts w:ascii="Arial" w:eastAsia="Times New Roman" w:hAnsi="Arial" w:cs="Arial"/>
                <w:b/>
                <w:bCs/>
                <w:sz w:val="16"/>
                <w:szCs w:val="16"/>
                <w:lang w:eastAsia="en-AU"/>
              </w:rPr>
              <w:t>Heather Campbell</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b/>
                <w:bCs/>
                <w:sz w:val="16"/>
                <w:szCs w:val="16"/>
                <w:lang w:eastAsia="en-AU"/>
              </w:rPr>
            </w:pPr>
          </w:p>
        </w:tc>
        <w:tc>
          <w:tcPr>
            <w:tcW w:w="1183" w:type="dxa"/>
            <w:tcBorders>
              <w:top w:val="nil"/>
              <w:left w:val="nil"/>
              <w:bottom w:val="nil"/>
              <w:right w:val="nil"/>
            </w:tcBorders>
            <w:shd w:val="clear" w:color="auto" w:fill="auto"/>
            <w:noWrap/>
            <w:vAlign w:val="bottom"/>
            <w:hideMark/>
          </w:tcPr>
          <w:p w:rsidR="00CA122B" w:rsidRPr="00E46E67" w:rsidRDefault="00AF5E96" w:rsidP="00CA122B">
            <w:pPr>
              <w:spacing w:after="0" w:line="36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Carl Muller </w:t>
            </w:r>
          </w:p>
        </w:tc>
        <w:tc>
          <w:tcPr>
            <w:tcW w:w="1134"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b/>
                <w:bCs/>
                <w:sz w:val="16"/>
                <w:szCs w:val="16"/>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952" w:type="dxa"/>
            <w:gridSpan w:val="2"/>
            <w:tcBorders>
              <w:top w:val="nil"/>
              <w:left w:val="nil"/>
              <w:bottom w:val="nil"/>
              <w:right w:val="nil"/>
            </w:tcBorders>
            <w:shd w:val="clear" w:color="auto" w:fill="auto"/>
            <w:noWrap/>
            <w:vAlign w:val="bottom"/>
            <w:hideMark/>
          </w:tcPr>
          <w:p w:rsidR="00CA122B" w:rsidRPr="00E46E67" w:rsidRDefault="002031C1" w:rsidP="00CA122B">
            <w:pPr>
              <w:spacing w:after="0" w:line="36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Cathryn Anderson</w:t>
            </w:r>
          </w:p>
        </w:tc>
      </w:tr>
      <w:tr w:rsidR="00CA122B" w:rsidRPr="00E46E67" w:rsidTr="008E5A06">
        <w:trPr>
          <w:trHeight w:val="255"/>
        </w:trPr>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Chair</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2317" w:type="dxa"/>
            <w:gridSpan w:val="2"/>
            <w:tcBorders>
              <w:top w:val="nil"/>
              <w:left w:val="nil"/>
              <w:bottom w:val="nil"/>
              <w:right w:val="nil"/>
            </w:tcBorders>
            <w:shd w:val="clear" w:color="auto" w:fill="auto"/>
            <w:noWrap/>
            <w:vAlign w:val="bottom"/>
            <w:hideMark/>
          </w:tcPr>
          <w:p w:rsidR="00CA122B" w:rsidRPr="00E46E67" w:rsidRDefault="00AF5E96" w:rsidP="008E5A06">
            <w:pPr>
              <w:spacing w:after="0" w:line="360" w:lineRule="auto"/>
              <w:ind w:right="-331"/>
              <w:rPr>
                <w:rFonts w:ascii="Arial" w:eastAsia="Times New Roman" w:hAnsi="Arial" w:cs="Arial"/>
                <w:sz w:val="16"/>
                <w:szCs w:val="16"/>
                <w:lang w:eastAsia="en-AU"/>
              </w:rPr>
            </w:pPr>
            <w:r>
              <w:rPr>
                <w:rFonts w:ascii="Arial" w:eastAsia="Times New Roman" w:hAnsi="Arial" w:cs="Arial"/>
                <w:sz w:val="16"/>
                <w:szCs w:val="16"/>
                <w:lang w:eastAsia="en-AU"/>
              </w:rPr>
              <w:t xml:space="preserve">Interim </w:t>
            </w:r>
            <w:r w:rsidR="00CA122B" w:rsidRPr="00E46E67">
              <w:rPr>
                <w:rFonts w:ascii="Arial" w:eastAsia="Times New Roman" w:hAnsi="Arial" w:cs="Arial"/>
                <w:sz w:val="16"/>
                <w:szCs w:val="16"/>
                <w:lang w:eastAsia="en-AU"/>
              </w:rPr>
              <w:t>Chief Executive Officer</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1952" w:type="dxa"/>
            <w:gridSpan w:val="2"/>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Chief Financial Officer</w:t>
            </w:r>
          </w:p>
        </w:tc>
      </w:tr>
      <w:tr w:rsidR="00CA122B" w:rsidRPr="00E46E67" w:rsidTr="008E5A06">
        <w:trPr>
          <w:trHeight w:val="255"/>
        </w:trPr>
        <w:tc>
          <w:tcPr>
            <w:tcW w:w="1952" w:type="dxa"/>
            <w:gridSpan w:val="2"/>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Sustainability Victoria</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2317" w:type="dxa"/>
            <w:gridSpan w:val="2"/>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Sustainability Victoria</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1952" w:type="dxa"/>
            <w:gridSpan w:val="2"/>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Sustainability Victoria</w:t>
            </w:r>
          </w:p>
        </w:tc>
      </w:tr>
      <w:tr w:rsidR="00CA122B" w:rsidRPr="00E46E67" w:rsidTr="008E5A06">
        <w:trPr>
          <w:trHeight w:val="255"/>
        </w:trPr>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183"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134"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r>
      <w:tr w:rsidR="00CA122B" w:rsidRPr="00E46E67" w:rsidTr="008E5A06">
        <w:trPr>
          <w:trHeight w:val="255"/>
        </w:trPr>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183"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134"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r>
      <w:tr w:rsidR="00CA122B" w:rsidRPr="00E46E67" w:rsidTr="008E5A06">
        <w:trPr>
          <w:trHeight w:val="255"/>
        </w:trPr>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Melbourne</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1183"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Melbourne</w:t>
            </w:r>
          </w:p>
        </w:tc>
        <w:tc>
          <w:tcPr>
            <w:tcW w:w="1134"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r w:rsidRPr="00E46E67">
              <w:rPr>
                <w:rFonts w:ascii="Arial" w:eastAsia="Times New Roman" w:hAnsi="Arial" w:cs="Arial"/>
                <w:sz w:val="16"/>
                <w:szCs w:val="16"/>
                <w:lang w:eastAsia="en-AU"/>
              </w:rPr>
              <w:t>Melbourne</w:t>
            </w:r>
          </w:p>
        </w:tc>
        <w:tc>
          <w:tcPr>
            <w:tcW w:w="976" w:type="dxa"/>
            <w:tcBorders>
              <w:top w:val="nil"/>
              <w:left w:val="nil"/>
              <w:bottom w:val="nil"/>
              <w:right w:val="nil"/>
            </w:tcBorders>
            <w:shd w:val="clear" w:color="auto" w:fill="auto"/>
            <w:noWrap/>
            <w:vAlign w:val="bottom"/>
            <w:hideMark/>
          </w:tcPr>
          <w:p w:rsidR="00CA122B" w:rsidRPr="00E46E67" w:rsidRDefault="00CA122B" w:rsidP="00CA122B">
            <w:pPr>
              <w:spacing w:after="0" w:line="360" w:lineRule="auto"/>
              <w:rPr>
                <w:rFonts w:ascii="Arial" w:eastAsia="Times New Roman" w:hAnsi="Arial" w:cs="Arial"/>
                <w:sz w:val="16"/>
                <w:szCs w:val="16"/>
                <w:lang w:eastAsia="en-AU"/>
              </w:rPr>
            </w:pPr>
          </w:p>
        </w:tc>
      </w:tr>
      <w:tr w:rsidR="00CA122B" w:rsidRPr="00E46E67" w:rsidTr="008E5A06">
        <w:trPr>
          <w:trHeight w:val="255"/>
        </w:trPr>
        <w:tc>
          <w:tcPr>
            <w:tcW w:w="1952" w:type="dxa"/>
            <w:gridSpan w:val="2"/>
            <w:tcBorders>
              <w:top w:val="nil"/>
              <w:left w:val="nil"/>
              <w:bottom w:val="nil"/>
              <w:right w:val="nil"/>
            </w:tcBorders>
            <w:shd w:val="clear" w:color="auto" w:fill="auto"/>
            <w:noWrap/>
            <w:vAlign w:val="bottom"/>
            <w:hideMark/>
          </w:tcPr>
          <w:p w:rsidR="00CA122B" w:rsidRPr="007D5E73" w:rsidRDefault="006920A1" w:rsidP="00CA122B">
            <w:pPr>
              <w:spacing w:after="0" w:line="360" w:lineRule="auto"/>
              <w:rPr>
                <w:rFonts w:ascii="Arial" w:eastAsia="Times New Roman" w:hAnsi="Arial" w:cs="Arial"/>
                <w:sz w:val="16"/>
                <w:szCs w:val="16"/>
                <w:lang w:eastAsia="en-AU"/>
              </w:rPr>
            </w:pPr>
            <w:r w:rsidRPr="007D5E73">
              <w:rPr>
                <w:rFonts w:ascii="Arial" w:eastAsia="Times New Roman" w:hAnsi="Arial" w:cs="Arial"/>
                <w:sz w:val="16"/>
                <w:szCs w:val="16"/>
                <w:lang w:eastAsia="en-AU"/>
              </w:rPr>
              <w:t>19</w:t>
            </w:r>
            <w:r w:rsidR="002031C1" w:rsidRPr="007D5E73">
              <w:rPr>
                <w:rFonts w:ascii="Arial" w:eastAsia="Times New Roman" w:hAnsi="Arial" w:cs="Arial"/>
                <w:sz w:val="16"/>
                <w:szCs w:val="16"/>
                <w:lang w:eastAsia="en-AU"/>
              </w:rPr>
              <w:t>/09/201</w:t>
            </w:r>
            <w:r w:rsidR="004B3F4C" w:rsidRPr="007D5E73">
              <w:rPr>
                <w:rFonts w:ascii="Arial" w:eastAsia="Times New Roman" w:hAnsi="Arial" w:cs="Arial"/>
                <w:sz w:val="16"/>
                <w:szCs w:val="16"/>
                <w:lang w:eastAsia="en-AU"/>
              </w:rPr>
              <w:t>9</w:t>
            </w:r>
          </w:p>
        </w:tc>
        <w:tc>
          <w:tcPr>
            <w:tcW w:w="976" w:type="dxa"/>
            <w:tcBorders>
              <w:top w:val="nil"/>
              <w:left w:val="nil"/>
              <w:bottom w:val="nil"/>
              <w:right w:val="nil"/>
            </w:tcBorders>
            <w:shd w:val="clear" w:color="auto" w:fill="auto"/>
            <w:noWrap/>
            <w:vAlign w:val="bottom"/>
            <w:hideMark/>
          </w:tcPr>
          <w:p w:rsidR="00CA122B" w:rsidRPr="007D5E73" w:rsidRDefault="00CA122B" w:rsidP="00CA122B">
            <w:pPr>
              <w:spacing w:after="0" w:line="360" w:lineRule="auto"/>
              <w:rPr>
                <w:rFonts w:ascii="Arial" w:eastAsia="Times New Roman" w:hAnsi="Arial" w:cs="Arial"/>
                <w:sz w:val="16"/>
                <w:szCs w:val="16"/>
                <w:lang w:eastAsia="en-AU"/>
              </w:rPr>
            </w:pPr>
          </w:p>
        </w:tc>
        <w:tc>
          <w:tcPr>
            <w:tcW w:w="2317" w:type="dxa"/>
            <w:gridSpan w:val="2"/>
            <w:tcBorders>
              <w:top w:val="nil"/>
              <w:left w:val="nil"/>
              <w:bottom w:val="nil"/>
              <w:right w:val="nil"/>
            </w:tcBorders>
            <w:shd w:val="clear" w:color="auto" w:fill="auto"/>
            <w:noWrap/>
            <w:vAlign w:val="bottom"/>
            <w:hideMark/>
          </w:tcPr>
          <w:p w:rsidR="00CA122B" w:rsidRPr="007D5E73" w:rsidRDefault="004B3F4C" w:rsidP="00CA122B">
            <w:pPr>
              <w:spacing w:after="0" w:line="360" w:lineRule="auto"/>
              <w:rPr>
                <w:rFonts w:ascii="Arial" w:eastAsia="Times New Roman" w:hAnsi="Arial" w:cs="Arial"/>
                <w:sz w:val="16"/>
                <w:szCs w:val="16"/>
                <w:lang w:eastAsia="en-AU"/>
              </w:rPr>
            </w:pPr>
            <w:r w:rsidRPr="007D5E73">
              <w:rPr>
                <w:rFonts w:ascii="Arial" w:eastAsia="Times New Roman" w:hAnsi="Arial" w:cs="Arial"/>
                <w:sz w:val="16"/>
                <w:szCs w:val="16"/>
                <w:lang w:eastAsia="en-AU"/>
              </w:rPr>
              <w:t>19/09/2019</w:t>
            </w:r>
          </w:p>
        </w:tc>
        <w:tc>
          <w:tcPr>
            <w:tcW w:w="976" w:type="dxa"/>
            <w:tcBorders>
              <w:top w:val="nil"/>
              <w:left w:val="nil"/>
              <w:bottom w:val="nil"/>
              <w:right w:val="nil"/>
            </w:tcBorders>
            <w:shd w:val="clear" w:color="auto" w:fill="auto"/>
            <w:noWrap/>
            <w:vAlign w:val="bottom"/>
            <w:hideMark/>
          </w:tcPr>
          <w:p w:rsidR="00CA122B" w:rsidRPr="007D5E73" w:rsidRDefault="00CA122B" w:rsidP="00CA122B">
            <w:pPr>
              <w:spacing w:after="0" w:line="360" w:lineRule="auto"/>
              <w:rPr>
                <w:rFonts w:ascii="Arial" w:eastAsia="Times New Roman" w:hAnsi="Arial" w:cs="Arial"/>
                <w:sz w:val="16"/>
                <w:szCs w:val="16"/>
                <w:lang w:eastAsia="en-AU"/>
              </w:rPr>
            </w:pPr>
          </w:p>
        </w:tc>
        <w:tc>
          <w:tcPr>
            <w:tcW w:w="1952" w:type="dxa"/>
            <w:gridSpan w:val="2"/>
            <w:tcBorders>
              <w:top w:val="nil"/>
              <w:left w:val="nil"/>
              <w:bottom w:val="nil"/>
              <w:right w:val="nil"/>
            </w:tcBorders>
            <w:shd w:val="clear" w:color="auto" w:fill="auto"/>
            <w:noWrap/>
            <w:vAlign w:val="bottom"/>
            <w:hideMark/>
          </w:tcPr>
          <w:p w:rsidR="00CA122B" w:rsidRPr="007D5E73" w:rsidRDefault="004B3F4C" w:rsidP="00CA122B">
            <w:pPr>
              <w:spacing w:after="0" w:line="360" w:lineRule="auto"/>
              <w:rPr>
                <w:rFonts w:ascii="Arial" w:eastAsia="Times New Roman" w:hAnsi="Arial" w:cs="Arial"/>
                <w:sz w:val="16"/>
                <w:szCs w:val="16"/>
                <w:lang w:eastAsia="en-AU"/>
              </w:rPr>
            </w:pPr>
            <w:r w:rsidRPr="007D5E73">
              <w:rPr>
                <w:rFonts w:ascii="Arial" w:eastAsia="Times New Roman" w:hAnsi="Arial" w:cs="Arial"/>
                <w:sz w:val="16"/>
                <w:szCs w:val="16"/>
                <w:lang w:eastAsia="en-AU"/>
              </w:rPr>
              <w:t>19/09/2019</w:t>
            </w:r>
          </w:p>
        </w:tc>
      </w:tr>
    </w:tbl>
    <w:p w:rsidR="00CA122B" w:rsidRPr="002812FB" w:rsidRDefault="00CA122B" w:rsidP="00CA122B">
      <w:pPr>
        <w:spacing w:after="0" w:line="360" w:lineRule="auto"/>
        <w:rPr>
          <w:rFonts w:ascii="Arial" w:eastAsia="Times New Roman" w:hAnsi="Arial" w:cs="Arial"/>
          <w:sz w:val="16"/>
          <w:szCs w:val="16"/>
          <w:lang w:eastAsia="en-AU"/>
        </w:rPr>
      </w:pPr>
    </w:p>
    <w:p w:rsidR="00CA122B" w:rsidRDefault="00CA122B" w:rsidP="006C05CE">
      <w:pPr>
        <w:spacing w:after="0" w:line="360" w:lineRule="auto"/>
        <w:rPr>
          <w:rFonts w:ascii="Arial" w:eastAsia="Times New Roman" w:hAnsi="Arial" w:cs="Arial"/>
          <w:b/>
          <w:bCs/>
          <w:sz w:val="16"/>
          <w:szCs w:val="16"/>
          <w:lang w:eastAsia="en-AU"/>
        </w:rPr>
      </w:pPr>
    </w:p>
    <w:p w:rsidR="00CA122B" w:rsidRDefault="00CA122B">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CA122B" w:rsidRDefault="00CA122B" w:rsidP="00CA122B">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Sustainability Victoria</w:t>
      </w:r>
    </w:p>
    <w:p w:rsidR="00CA122B" w:rsidRPr="00A90C66" w:rsidRDefault="00CA122B" w:rsidP="00CA122B">
      <w:pPr>
        <w:spacing w:after="0" w:line="360" w:lineRule="auto"/>
        <w:rPr>
          <w:rFonts w:ascii="Arial" w:eastAsia="Times New Roman" w:hAnsi="Arial" w:cs="Arial"/>
          <w:b/>
          <w:bCs/>
          <w:sz w:val="16"/>
          <w:szCs w:val="16"/>
          <w:lang w:eastAsia="en-AU"/>
        </w:rPr>
      </w:pPr>
    </w:p>
    <w:p w:rsidR="00CA122B" w:rsidRPr="00DC49AE" w:rsidRDefault="00CA122B" w:rsidP="00CA122B">
      <w:pPr>
        <w:spacing w:after="0" w:line="36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&lt; Insert Here &gt; Independent Auditor’s Report</w:t>
      </w:r>
    </w:p>
    <w:p w:rsidR="00CA122B" w:rsidRDefault="00CA122B" w:rsidP="006C05CE">
      <w:pPr>
        <w:spacing w:after="0" w:line="360" w:lineRule="auto"/>
        <w:rPr>
          <w:rFonts w:ascii="Arial" w:eastAsia="Times New Roman" w:hAnsi="Arial" w:cs="Arial"/>
          <w:b/>
          <w:bCs/>
          <w:sz w:val="16"/>
          <w:szCs w:val="16"/>
          <w:lang w:eastAsia="en-AU"/>
        </w:rPr>
      </w:pPr>
    </w:p>
    <w:p w:rsidR="00CA122B" w:rsidRDefault="00CA122B">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EA358E" w:rsidRDefault="00EA358E" w:rsidP="006C05CE">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Sustainability Victoria</w:t>
      </w:r>
    </w:p>
    <w:p w:rsidR="00A90C66" w:rsidRPr="00A90C66" w:rsidRDefault="00A90C66" w:rsidP="006C05CE">
      <w:pPr>
        <w:spacing w:after="0" w:line="360" w:lineRule="auto"/>
        <w:rPr>
          <w:rFonts w:ascii="Arial" w:eastAsia="Times New Roman" w:hAnsi="Arial" w:cs="Arial"/>
          <w:b/>
          <w:bCs/>
          <w:sz w:val="16"/>
          <w:szCs w:val="16"/>
          <w:lang w:eastAsia="en-AU"/>
        </w:rPr>
      </w:pPr>
    </w:p>
    <w:p w:rsidR="00EA358E" w:rsidRPr="00DC49AE" w:rsidRDefault="00EA358E" w:rsidP="006C05CE">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Comprehensive Operating Statement</w:t>
      </w:r>
    </w:p>
    <w:p w:rsidR="00EA358E" w:rsidRDefault="00EA358E" w:rsidP="006C05CE">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For the financial year ended 30 June 201</w:t>
      </w:r>
      <w:r w:rsidR="006920A1">
        <w:rPr>
          <w:rFonts w:ascii="Arial" w:eastAsia="Times New Roman" w:hAnsi="Arial" w:cs="Arial"/>
          <w:b/>
          <w:bCs/>
          <w:sz w:val="16"/>
          <w:szCs w:val="16"/>
          <w:lang w:eastAsia="en-AU"/>
        </w:rPr>
        <w:t>9</w:t>
      </w:r>
    </w:p>
    <w:p w:rsidR="009F45E5" w:rsidRPr="00DC49AE" w:rsidRDefault="009F45E5" w:rsidP="006C05CE">
      <w:pPr>
        <w:spacing w:after="0" w:line="360" w:lineRule="auto"/>
        <w:rPr>
          <w:rFonts w:ascii="Arial" w:eastAsia="Times New Roman" w:hAnsi="Arial" w:cs="Arial"/>
          <w:b/>
          <w:bCs/>
          <w:sz w:val="16"/>
          <w:szCs w:val="16"/>
          <w:lang w:eastAsia="en-AU"/>
        </w:rPr>
      </w:pPr>
    </w:p>
    <w:tbl>
      <w:tblPr>
        <w:tblW w:w="9000" w:type="dxa"/>
        <w:jc w:val="center"/>
        <w:tblLook w:val="04A0" w:firstRow="1" w:lastRow="0" w:firstColumn="1" w:lastColumn="0" w:noHBand="0" w:noVBand="1"/>
      </w:tblPr>
      <w:tblGrid>
        <w:gridCol w:w="261"/>
        <w:gridCol w:w="4026"/>
        <w:gridCol w:w="877"/>
        <w:gridCol w:w="1820"/>
        <w:gridCol w:w="2016"/>
      </w:tblGrid>
      <w:tr w:rsidR="00EA358E" w:rsidRPr="00DC49AE" w:rsidTr="006920A1">
        <w:trPr>
          <w:trHeight w:val="257"/>
          <w:jc w:val="center"/>
        </w:trPr>
        <w:tc>
          <w:tcPr>
            <w:tcW w:w="261" w:type="dxa"/>
            <w:tcBorders>
              <w:top w:val="single" w:sz="4" w:space="0" w:color="auto"/>
              <w:left w:val="nil"/>
              <w:right w:val="nil"/>
            </w:tcBorders>
            <w:shd w:val="clear" w:color="auto" w:fill="000000" w:themeFill="text1"/>
            <w:noWrap/>
            <w:vAlign w:val="bottom"/>
            <w:hideMark/>
          </w:tcPr>
          <w:p w:rsidR="00EA358E" w:rsidRPr="00DC49AE" w:rsidRDefault="00EA358E" w:rsidP="00975C37">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4026" w:type="dxa"/>
            <w:tcBorders>
              <w:top w:val="single" w:sz="4" w:space="0" w:color="auto"/>
              <w:left w:val="nil"/>
              <w:right w:val="nil"/>
            </w:tcBorders>
            <w:shd w:val="clear" w:color="auto" w:fill="000000" w:themeFill="text1"/>
            <w:noWrap/>
            <w:vAlign w:val="bottom"/>
            <w:hideMark/>
          </w:tcPr>
          <w:p w:rsidR="00EA358E" w:rsidRPr="00DC49AE" w:rsidRDefault="00EA358E" w:rsidP="00975C37">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877" w:type="dxa"/>
            <w:tcBorders>
              <w:top w:val="single" w:sz="4" w:space="0" w:color="auto"/>
              <w:left w:val="nil"/>
              <w:right w:val="nil"/>
            </w:tcBorders>
            <w:shd w:val="clear" w:color="auto" w:fill="000000" w:themeFill="text1"/>
            <w:noWrap/>
            <w:vAlign w:val="bottom"/>
            <w:hideMark/>
          </w:tcPr>
          <w:p w:rsidR="00EA358E" w:rsidRPr="00DC49AE" w:rsidRDefault="00EA358E" w:rsidP="00975C37">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 </w:t>
            </w:r>
            <w:r w:rsidR="00CA122B">
              <w:rPr>
                <w:rFonts w:ascii="Arial" w:eastAsia="Times New Roman" w:hAnsi="Arial" w:cs="Arial"/>
                <w:sz w:val="16"/>
                <w:szCs w:val="16"/>
                <w:lang w:eastAsia="en-AU"/>
              </w:rPr>
              <w:t>Notes</w:t>
            </w:r>
          </w:p>
        </w:tc>
        <w:tc>
          <w:tcPr>
            <w:tcW w:w="1820" w:type="dxa"/>
            <w:tcBorders>
              <w:top w:val="single" w:sz="4" w:space="0" w:color="auto"/>
              <w:left w:val="nil"/>
              <w:right w:val="nil"/>
            </w:tcBorders>
            <w:shd w:val="clear" w:color="auto" w:fill="000000" w:themeFill="text1"/>
            <w:noWrap/>
            <w:vAlign w:val="bottom"/>
            <w:hideMark/>
          </w:tcPr>
          <w:p w:rsidR="00EA358E" w:rsidRPr="00DC49AE" w:rsidRDefault="006920A1" w:rsidP="00975C37">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016" w:type="dxa"/>
            <w:tcBorders>
              <w:top w:val="single" w:sz="4" w:space="0" w:color="auto"/>
              <w:left w:val="nil"/>
              <w:right w:val="nil"/>
            </w:tcBorders>
            <w:shd w:val="clear" w:color="auto" w:fill="000000" w:themeFill="text1"/>
            <w:noWrap/>
            <w:vAlign w:val="bottom"/>
            <w:hideMark/>
          </w:tcPr>
          <w:p w:rsidR="00EA358E" w:rsidRPr="00E6215A" w:rsidRDefault="006920A1" w:rsidP="00975C37">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EA358E" w:rsidRPr="00DC49AE" w:rsidTr="006920A1">
        <w:trPr>
          <w:trHeight w:val="274"/>
          <w:jc w:val="center"/>
        </w:trPr>
        <w:tc>
          <w:tcPr>
            <w:tcW w:w="261" w:type="dxa"/>
            <w:tcBorders>
              <w:top w:val="nil"/>
              <w:left w:val="nil"/>
              <w:bottom w:val="single" w:sz="18" w:space="0" w:color="auto"/>
              <w:right w:val="nil"/>
            </w:tcBorders>
            <w:shd w:val="clear" w:color="auto" w:fill="000000" w:themeFill="text1"/>
            <w:noWrap/>
            <w:vAlign w:val="bottom"/>
            <w:hideMark/>
          </w:tcPr>
          <w:p w:rsidR="00EA358E" w:rsidRPr="00DC49AE" w:rsidRDefault="00EA358E" w:rsidP="00975C37">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4026" w:type="dxa"/>
            <w:tcBorders>
              <w:top w:val="nil"/>
              <w:left w:val="nil"/>
              <w:bottom w:val="single" w:sz="18" w:space="0" w:color="auto"/>
              <w:right w:val="nil"/>
            </w:tcBorders>
            <w:shd w:val="clear" w:color="auto" w:fill="000000" w:themeFill="text1"/>
            <w:noWrap/>
            <w:vAlign w:val="bottom"/>
            <w:hideMark/>
          </w:tcPr>
          <w:p w:rsidR="00EA358E" w:rsidRPr="00DC49AE" w:rsidRDefault="00EA358E" w:rsidP="00975C37">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877" w:type="dxa"/>
            <w:tcBorders>
              <w:top w:val="nil"/>
              <w:left w:val="nil"/>
              <w:bottom w:val="single" w:sz="18" w:space="0" w:color="auto"/>
              <w:right w:val="nil"/>
            </w:tcBorders>
            <w:shd w:val="clear" w:color="auto" w:fill="000000" w:themeFill="text1"/>
            <w:noWrap/>
            <w:vAlign w:val="bottom"/>
            <w:hideMark/>
          </w:tcPr>
          <w:p w:rsidR="00EA358E" w:rsidRPr="00DC49AE" w:rsidRDefault="00EA358E" w:rsidP="00975C37">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1820" w:type="dxa"/>
            <w:tcBorders>
              <w:top w:val="nil"/>
              <w:left w:val="nil"/>
              <w:bottom w:val="single" w:sz="18" w:space="0" w:color="auto"/>
              <w:right w:val="nil"/>
            </w:tcBorders>
            <w:shd w:val="clear" w:color="auto" w:fill="000000" w:themeFill="text1"/>
            <w:noWrap/>
            <w:vAlign w:val="bottom"/>
            <w:hideMark/>
          </w:tcPr>
          <w:p w:rsidR="00EA358E" w:rsidRPr="00DC49AE" w:rsidRDefault="00EA358E" w:rsidP="00975C37">
            <w:pPr>
              <w:spacing w:after="0" w:line="240" w:lineRule="auto"/>
              <w:jc w:val="cente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w:t>
            </w:r>
          </w:p>
        </w:tc>
        <w:tc>
          <w:tcPr>
            <w:tcW w:w="2016" w:type="dxa"/>
            <w:tcBorders>
              <w:top w:val="nil"/>
              <w:left w:val="nil"/>
              <w:bottom w:val="single" w:sz="18" w:space="0" w:color="auto"/>
              <w:right w:val="nil"/>
            </w:tcBorders>
            <w:shd w:val="clear" w:color="auto" w:fill="000000" w:themeFill="text1"/>
            <w:noWrap/>
            <w:vAlign w:val="bottom"/>
            <w:hideMark/>
          </w:tcPr>
          <w:p w:rsidR="00EA358E" w:rsidRPr="00E6215A" w:rsidRDefault="00EA358E" w:rsidP="00975C37">
            <w:pPr>
              <w:spacing w:after="0" w:line="240" w:lineRule="auto"/>
              <w:jc w:val="center"/>
              <w:rPr>
                <w:rFonts w:ascii="Arial" w:eastAsia="Times New Roman" w:hAnsi="Arial" w:cs="Arial"/>
                <w:b/>
                <w:sz w:val="16"/>
                <w:szCs w:val="16"/>
                <w:lang w:eastAsia="en-AU"/>
              </w:rPr>
            </w:pPr>
            <w:r w:rsidRPr="00E6215A">
              <w:rPr>
                <w:rFonts w:ascii="Arial" w:eastAsia="Times New Roman" w:hAnsi="Arial" w:cs="Arial"/>
                <w:b/>
                <w:sz w:val="16"/>
                <w:szCs w:val="16"/>
                <w:lang w:eastAsia="en-AU"/>
              </w:rPr>
              <w:t>$</w:t>
            </w:r>
          </w:p>
        </w:tc>
      </w:tr>
      <w:tr w:rsidR="00EA358E" w:rsidRPr="00DC49AE" w:rsidTr="006920A1">
        <w:trPr>
          <w:trHeight w:val="257"/>
          <w:jc w:val="center"/>
        </w:trPr>
        <w:tc>
          <w:tcPr>
            <w:tcW w:w="4287" w:type="dxa"/>
            <w:gridSpan w:val="2"/>
            <w:tcBorders>
              <w:top w:val="nil"/>
              <w:left w:val="nil"/>
              <w:bottom w:val="nil"/>
              <w:right w:val="nil"/>
            </w:tcBorders>
            <w:shd w:val="clear" w:color="auto" w:fill="auto"/>
            <w:noWrap/>
            <w:vAlign w:val="bottom"/>
            <w:hideMark/>
          </w:tcPr>
          <w:p w:rsidR="00EA358E" w:rsidRPr="00DC49AE" w:rsidRDefault="00EA358E" w:rsidP="00975C37">
            <w:pPr>
              <w:spacing w:after="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Income from transactions</w:t>
            </w:r>
          </w:p>
        </w:tc>
        <w:tc>
          <w:tcPr>
            <w:tcW w:w="877" w:type="dxa"/>
            <w:tcBorders>
              <w:top w:val="nil"/>
              <w:left w:val="nil"/>
              <w:bottom w:val="nil"/>
              <w:right w:val="nil"/>
            </w:tcBorders>
            <w:shd w:val="clear" w:color="auto" w:fill="auto"/>
            <w:noWrap/>
            <w:vAlign w:val="bottom"/>
            <w:hideMark/>
          </w:tcPr>
          <w:p w:rsidR="00EA358E" w:rsidRPr="00DC49AE" w:rsidRDefault="00EA358E" w:rsidP="00975C37">
            <w:pPr>
              <w:spacing w:after="0" w:line="240" w:lineRule="auto"/>
              <w:rPr>
                <w:rFonts w:ascii="Arial" w:eastAsia="Times New Roman" w:hAnsi="Arial" w:cs="Arial"/>
                <w:b/>
                <w:bCs/>
                <w:sz w:val="16"/>
                <w:szCs w:val="16"/>
                <w:lang w:eastAsia="en-AU"/>
              </w:rPr>
            </w:pPr>
          </w:p>
        </w:tc>
        <w:tc>
          <w:tcPr>
            <w:tcW w:w="1820" w:type="dxa"/>
            <w:tcBorders>
              <w:top w:val="nil"/>
              <w:left w:val="nil"/>
              <w:bottom w:val="nil"/>
              <w:right w:val="nil"/>
            </w:tcBorders>
            <w:shd w:val="clear" w:color="000000" w:fill="D9D9D9"/>
            <w:noWrap/>
            <w:vAlign w:val="bottom"/>
            <w:hideMark/>
          </w:tcPr>
          <w:p w:rsidR="00EA358E" w:rsidRPr="00DC49AE" w:rsidRDefault="00EA358E" w:rsidP="00975C37">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2016" w:type="dxa"/>
            <w:tcBorders>
              <w:top w:val="nil"/>
              <w:left w:val="nil"/>
              <w:bottom w:val="nil"/>
              <w:right w:val="nil"/>
            </w:tcBorders>
            <w:shd w:val="clear" w:color="auto" w:fill="auto"/>
            <w:noWrap/>
            <w:vAlign w:val="bottom"/>
            <w:hideMark/>
          </w:tcPr>
          <w:p w:rsidR="00EA358E" w:rsidRPr="00DC49AE" w:rsidRDefault="00EA358E" w:rsidP="00975C37">
            <w:pPr>
              <w:spacing w:after="0" w:line="240" w:lineRule="auto"/>
              <w:jc w:val="center"/>
              <w:rPr>
                <w:rFonts w:ascii="Arial" w:eastAsia="Times New Roman" w:hAnsi="Arial" w:cs="Arial"/>
                <w:sz w:val="16"/>
                <w:szCs w:val="16"/>
                <w:lang w:eastAsia="en-AU"/>
              </w:rPr>
            </w:pP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center"/>
              <w:rPr>
                <w:rFonts w:ascii="Times New Roman" w:eastAsia="Times New Roman" w:hAnsi="Times New Roman" w:cs="Times New Roman"/>
                <w:sz w:val="20"/>
                <w:szCs w:val="20"/>
                <w:lang w:eastAsia="en-AU"/>
              </w:rPr>
            </w:pPr>
          </w:p>
        </w:tc>
        <w:tc>
          <w:tcPr>
            <w:tcW w:w="4026" w:type="dxa"/>
            <w:tcBorders>
              <w:top w:val="nil"/>
              <w:left w:val="nil"/>
              <w:bottom w:val="nil"/>
              <w:right w:val="nil"/>
            </w:tcBorders>
            <w:shd w:val="clear" w:color="auto" w:fill="auto"/>
            <w:noWrap/>
            <w:vAlign w:val="center"/>
            <w:hideMark/>
          </w:tcPr>
          <w:p w:rsidR="006920A1" w:rsidRPr="00DC49AE" w:rsidRDefault="006920A1" w:rsidP="006920A1">
            <w:pPr>
              <w:spacing w:before="120"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xml:space="preserve">Landfill levy </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2</w:t>
            </w:r>
            <w:r>
              <w:rPr>
                <w:rFonts w:ascii="Arial" w:eastAsia="Times New Roman" w:hAnsi="Arial" w:cs="Arial"/>
                <w:sz w:val="16"/>
                <w:szCs w:val="16"/>
                <w:lang w:eastAsia="en-AU"/>
              </w:rPr>
              <w:t>.1</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D71356"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19,089,526</w:t>
            </w:r>
          </w:p>
        </w:tc>
        <w:tc>
          <w:tcPr>
            <w:tcW w:w="2016"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r w:rsidRPr="00A57307">
              <w:rPr>
                <w:rFonts w:ascii="Arial" w:eastAsia="Times New Roman" w:hAnsi="Arial" w:cs="Arial"/>
                <w:sz w:val="16"/>
                <w:szCs w:val="16"/>
                <w:lang w:eastAsia="en-AU"/>
              </w:rPr>
              <w:t>19,325,289</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xml:space="preserve">Government grants </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2</w:t>
            </w:r>
            <w:r>
              <w:rPr>
                <w:rFonts w:ascii="Arial" w:eastAsia="Times New Roman" w:hAnsi="Arial" w:cs="Arial"/>
                <w:sz w:val="16"/>
                <w:szCs w:val="16"/>
                <w:lang w:eastAsia="en-AU"/>
              </w:rPr>
              <w:t>.1</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D71356"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14</w:t>
            </w:r>
            <w:r w:rsidR="006D0676">
              <w:rPr>
                <w:rFonts w:ascii="Arial" w:eastAsia="Times New Roman" w:hAnsi="Arial" w:cs="Arial"/>
                <w:sz w:val="16"/>
                <w:szCs w:val="16"/>
                <w:lang w:eastAsia="en-AU"/>
              </w:rPr>
              <w:t>7</w:t>
            </w:r>
            <w:r w:rsidR="00471351">
              <w:rPr>
                <w:rFonts w:ascii="Arial" w:eastAsia="Times New Roman" w:hAnsi="Arial" w:cs="Arial"/>
                <w:sz w:val="16"/>
                <w:szCs w:val="16"/>
                <w:lang w:eastAsia="en-AU"/>
              </w:rPr>
              <w:t>,</w:t>
            </w:r>
            <w:r w:rsidR="006D0676">
              <w:rPr>
                <w:rFonts w:ascii="Arial" w:eastAsia="Times New Roman" w:hAnsi="Arial" w:cs="Arial"/>
                <w:sz w:val="16"/>
                <w:szCs w:val="16"/>
                <w:lang w:eastAsia="en-AU"/>
              </w:rPr>
              <w:t>0</w:t>
            </w:r>
            <w:r w:rsidR="00471351">
              <w:rPr>
                <w:rFonts w:ascii="Arial" w:eastAsia="Times New Roman" w:hAnsi="Arial" w:cs="Arial"/>
                <w:sz w:val="16"/>
                <w:szCs w:val="16"/>
                <w:lang w:eastAsia="en-AU"/>
              </w:rPr>
              <w:t>33,888</w:t>
            </w:r>
          </w:p>
        </w:tc>
        <w:tc>
          <w:tcPr>
            <w:tcW w:w="2016"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r w:rsidRPr="00A57307">
              <w:rPr>
                <w:rFonts w:ascii="Arial" w:eastAsia="Times New Roman" w:hAnsi="Arial" w:cs="Arial"/>
                <w:sz w:val="16"/>
                <w:szCs w:val="16"/>
                <w:lang w:eastAsia="en-AU"/>
              </w:rPr>
              <w:t>21,265,258</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tcPr>
          <w:p w:rsidR="006920A1" w:rsidRPr="00DC49AE" w:rsidRDefault="006920A1" w:rsidP="006920A1">
            <w:pPr>
              <w:spacing w:after="0" w:line="240" w:lineRule="auto"/>
              <w:jc w:val="right"/>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tcPr>
          <w:p w:rsidR="006920A1" w:rsidRPr="00DC49AE"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income from government</w:t>
            </w:r>
          </w:p>
        </w:tc>
        <w:tc>
          <w:tcPr>
            <w:tcW w:w="877" w:type="dxa"/>
            <w:tcBorders>
              <w:top w:val="nil"/>
              <w:left w:val="nil"/>
              <w:bottom w:val="nil"/>
              <w:right w:val="nil"/>
            </w:tcBorders>
            <w:shd w:val="clear" w:color="auto" w:fill="auto"/>
            <w:noWrap/>
            <w:vAlign w:val="center"/>
          </w:tcPr>
          <w:p w:rsidR="006920A1" w:rsidRPr="00DC49AE"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2.1</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B85662" w:rsidP="00B8566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254,444</w:t>
            </w:r>
          </w:p>
        </w:tc>
        <w:tc>
          <w:tcPr>
            <w:tcW w:w="2016" w:type="dxa"/>
            <w:tcBorders>
              <w:top w:val="nil"/>
              <w:left w:val="nil"/>
              <w:bottom w:val="nil"/>
              <w:right w:val="nil"/>
            </w:tcBorders>
            <w:shd w:val="clear" w:color="auto" w:fill="auto"/>
            <w:noWrap/>
            <w:vAlign w:val="bottom"/>
          </w:tcPr>
          <w:p w:rsidR="006920A1" w:rsidRDefault="006920A1" w:rsidP="006920A1">
            <w:pPr>
              <w:spacing w:after="0" w:line="240" w:lineRule="auto"/>
              <w:jc w:val="right"/>
              <w:rPr>
                <w:rFonts w:ascii="Arial" w:eastAsia="Times New Roman" w:hAnsi="Arial" w:cs="Arial"/>
                <w:sz w:val="16"/>
                <w:szCs w:val="16"/>
                <w:lang w:eastAsia="en-AU"/>
              </w:rPr>
            </w:pPr>
            <w:r w:rsidRPr="00A57307">
              <w:rPr>
                <w:rFonts w:ascii="Arial" w:eastAsia="Times New Roman" w:hAnsi="Arial" w:cs="Arial"/>
                <w:sz w:val="16"/>
                <w:szCs w:val="16"/>
                <w:lang w:eastAsia="en-AU"/>
              </w:rPr>
              <w:t>153,880</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Interest</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2</w:t>
            </w:r>
            <w:r>
              <w:rPr>
                <w:rFonts w:ascii="Arial" w:eastAsia="Times New Roman" w:hAnsi="Arial" w:cs="Arial"/>
                <w:sz w:val="16"/>
                <w:szCs w:val="16"/>
                <w:lang w:eastAsia="en-AU"/>
              </w:rPr>
              <w:t>.1</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1,433,242</w:t>
            </w:r>
          </w:p>
        </w:tc>
        <w:tc>
          <w:tcPr>
            <w:tcW w:w="2016"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r w:rsidRPr="00A57307">
              <w:rPr>
                <w:rFonts w:ascii="Arial" w:eastAsia="Times New Roman" w:hAnsi="Arial" w:cs="Arial"/>
                <w:sz w:val="16"/>
                <w:szCs w:val="16"/>
                <w:lang w:eastAsia="en-AU"/>
              </w:rPr>
              <w:t>414,500</w:t>
            </w:r>
          </w:p>
        </w:tc>
      </w:tr>
      <w:tr w:rsidR="006920A1" w:rsidRPr="00DC49AE" w:rsidTr="006920A1">
        <w:trPr>
          <w:trHeight w:val="306"/>
          <w:jc w:val="center"/>
        </w:trPr>
        <w:tc>
          <w:tcPr>
            <w:tcW w:w="261" w:type="dxa"/>
            <w:tcBorders>
              <w:top w:val="nil"/>
              <w:left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right w:val="nil"/>
            </w:tcBorders>
            <w:shd w:val="clear" w:color="auto" w:fill="auto"/>
            <w:noWrap/>
            <w:vAlign w:val="center"/>
            <w:hideMark/>
          </w:tcPr>
          <w:p w:rsidR="006920A1" w:rsidRPr="00DC49AE" w:rsidRDefault="006920A1" w:rsidP="006920A1">
            <w:pPr>
              <w:spacing w:after="12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Other income</w:t>
            </w:r>
          </w:p>
        </w:tc>
        <w:tc>
          <w:tcPr>
            <w:tcW w:w="877" w:type="dxa"/>
            <w:tcBorders>
              <w:top w:val="nil"/>
              <w:left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2</w:t>
            </w:r>
            <w:r>
              <w:rPr>
                <w:rFonts w:ascii="Arial" w:eastAsia="Times New Roman" w:hAnsi="Arial" w:cs="Arial"/>
                <w:sz w:val="16"/>
                <w:szCs w:val="16"/>
                <w:lang w:eastAsia="en-AU"/>
              </w:rPr>
              <w:t>.1</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2A7952">
              <w:rPr>
                <w:rFonts w:ascii="Arial" w:eastAsia="Times New Roman" w:hAnsi="Arial" w:cs="Arial"/>
                <w:sz w:val="16"/>
                <w:szCs w:val="16"/>
                <w:lang w:eastAsia="en-AU"/>
              </w:rPr>
              <w:t>9</w:t>
            </w:r>
            <w:r w:rsidR="00471351">
              <w:rPr>
                <w:rFonts w:ascii="Arial" w:eastAsia="Times New Roman" w:hAnsi="Arial" w:cs="Arial"/>
                <w:sz w:val="16"/>
                <w:szCs w:val="16"/>
                <w:lang w:eastAsia="en-AU"/>
              </w:rPr>
              <w:t>57,346</w:t>
            </w:r>
          </w:p>
        </w:tc>
        <w:tc>
          <w:tcPr>
            <w:tcW w:w="2016" w:type="dxa"/>
            <w:tcBorders>
              <w:top w:val="nil"/>
              <w:left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r w:rsidRPr="00A57307">
              <w:rPr>
                <w:rFonts w:ascii="Arial" w:eastAsia="Times New Roman" w:hAnsi="Arial" w:cs="Arial"/>
                <w:sz w:val="16"/>
                <w:szCs w:val="16"/>
                <w:lang w:eastAsia="en-AU"/>
              </w:rPr>
              <w:t>2,739,110</w:t>
            </w:r>
          </w:p>
        </w:tc>
      </w:tr>
      <w:tr w:rsidR="00A57307" w:rsidRPr="00DC49AE" w:rsidTr="006920A1">
        <w:trPr>
          <w:trHeight w:val="257"/>
          <w:jc w:val="center"/>
        </w:trPr>
        <w:tc>
          <w:tcPr>
            <w:tcW w:w="4287" w:type="dxa"/>
            <w:gridSpan w:val="2"/>
            <w:tcBorders>
              <w:left w:val="nil"/>
              <w:bottom w:val="single" w:sz="4" w:space="0" w:color="auto"/>
              <w:right w:val="nil"/>
            </w:tcBorders>
            <w:shd w:val="clear" w:color="auto" w:fill="auto"/>
            <w:noWrap/>
            <w:vAlign w:val="bottom"/>
            <w:hideMark/>
          </w:tcPr>
          <w:p w:rsidR="00A57307" w:rsidRPr="00DC49AE" w:rsidRDefault="00A57307" w:rsidP="00A57307">
            <w:pPr>
              <w:spacing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income from transactions</w:t>
            </w:r>
          </w:p>
        </w:tc>
        <w:tc>
          <w:tcPr>
            <w:tcW w:w="877" w:type="dxa"/>
            <w:tcBorders>
              <w:left w:val="nil"/>
              <w:bottom w:val="single" w:sz="4" w:space="0" w:color="auto"/>
              <w:right w:val="nil"/>
            </w:tcBorders>
            <w:shd w:val="clear" w:color="auto" w:fill="auto"/>
            <w:noWrap/>
            <w:vAlign w:val="bottom"/>
            <w:hideMark/>
          </w:tcPr>
          <w:p w:rsidR="00A57307" w:rsidRPr="00DC49AE" w:rsidRDefault="00A57307" w:rsidP="00A57307">
            <w:pPr>
              <w:spacing w:before="120" w:after="120" w:line="240" w:lineRule="auto"/>
              <w:rPr>
                <w:rFonts w:ascii="Arial" w:eastAsia="Times New Roman" w:hAnsi="Arial" w:cs="Arial"/>
                <w:b/>
                <w:bCs/>
                <w:sz w:val="16"/>
                <w:szCs w:val="16"/>
                <w:lang w:eastAsia="en-AU"/>
              </w:rPr>
            </w:pPr>
          </w:p>
        </w:tc>
        <w:tc>
          <w:tcPr>
            <w:tcW w:w="1820" w:type="dxa"/>
            <w:tcBorders>
              <w:left w:val="nil"/>
              <w:bottom w:val="single" w:sz="4" w:space="0" w:color="auto"/>
              <w:right w:val="nil"/>
            </w:tcBorders>
            <w:shd w:val="clear" w:color="000000" w:fill="D9D9D9"/>
            <w:noWrap/>
            <w:vAlign w:val="bottom"/>
          </w:tcPr>
          <w:p w:rsidR="00A57307" w:rsidRPr="00DC49AE" w:rsidRDefault="00B85662" w:rsidP="00A57307">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6D0676">
              <w:rPr>
                <w:rFonts w:ascii="Arial" w:eastAsia="Times New Roman" w:hAnsi="Arial" w:cs="Arial"/>
                <w:b/>
                <w:bCs/>
                <w:sz w:val="16"/>
                <w:szCs w:val="16"/>
                <w:lang w:eastAsia="en-AU"/>
              </w:rPr>
              <w:t>70</w:t>
            </w:r>
            <w:r w:rsidR="00ED0D2F">
              <w:rPr>
                <w:rFonts w:ascii="Arial" w:eastAsia="Times New Roman" w:hAnsi="Arial" w:cs="Arial"/>
                <w:b/>
                <w:bCs/>
                <w:sz w:val="16"/>
                <w:szCs w:val="16"/>
                <w:lang w:eastAsia="en-AU"/>
              </w:rPr>
              <w:t>,</w:t>
            </w:r>
            <w:r w:rsidR="006D0676">
              <w:rPr>
                <w:rFonts w:ascii="Arial" w:eastAsia="Times New Roman" w:hAnsi="Arial" w:cs="Arial"/>
                <w:b/>
                <w:bCs/>
                <w:sz w:val="16"/>
                <w:szCs w:val="16"/>
                <w:lang w:eastAsia="en-AU"/>
              </w:rPr>
              <w:t>7</w:t>
            </w:r>
            <w:r w:rsidR="00471351">
              <w:rPr>
                <w:rFonts w:ascii="Arial" w:eastAsia="Times New Roman" w:hAnsi="Arial" w:cs="Arial"/>
                <w:b/>
                <w:bCs/>
                <w:sz w:val="16"/>
                <w:szCs w:val="16"/>
                <w:lang w:eastAsia="en-AU"/>
              </w:rPr>
              <w:t>68,446</w:t>
            </w:r>
          </w:p>
        </w:tc>
        <w:tc>
          <w:tcPr>
            <w:tcW w:w="2016" w:type="dxa"/>
            <w:tcBorders>
              <w:left w:val="nil"/>
              <w:bottom w:val="single" w:sz="4" w:space="0" w:color="auto"/>
              <w:right w:val="nil"/>
            </w:tcBorders>
            <w:shd w:val="clear" w:color="auto" w:fill="auto"/>
            <w:noWrap/>
            <w:vAlign w:val="bottom"/>
            <w:hideMark/>
          </w:tcPr>
          <w:p w:rsidR="00A57307" w:rsidRPr="00DC49AE" w:rsidRDefault="006920A1" w:rsidP="00A57307">
            <w:pPr>
              <w:spacing w:before="120" w:after="120" w:line="240" w:lineRule="auto"/>
              <w:jc w:val="right"/>
              <w:rPr>
                <w:rFonts w:ascii="Arial" w:eastAsia="Times New Roman" w:hAnsi="Arial" w:cs="Arial"/>
                <w:b/>
                <w:bCs/>
                <w:sz w:val="16"/>
                <w:szCs w:val="16"/>
                <w:lang w:eastAsia="en-AU"/>
              </w:rPr>
            </w:pPr>
            <w:r w:rsidRPr="004F069F">
              <w:rPr>
                <w:rFonts w:ascii="Arial" w:eastAsia="Times New Roman" w:hAnsi="Arial" w:cs="Arial"/>
                <w:b/>
                <w:bCs/>
                <w:sz w:val="16"/>
                <w:szCs w:val="16"/>
                <w:lang w:eastAsia="en-AU"/>
              </w:rPr>
              <w:t>43,898,037</w:t>
            </w:r>
          </w:p>
        </w:tc>
      </w:tr>
      <w:tr w:rsidR="00A57307" w:rsidRPr="00DC49AE" w:rsidTr="006920A1">
        <w:trPr>
          <w:trHeight w:val="257"/>
          <w:jc w:val="center"/>
        </w:trPr>
        <w:tc>
          <w:tcPr>
            <w:tcW w:w="4287" w:type="dxa"/>
            <w:gridSpan w:val="2"/>
            <w:tcBorders>
              <w:top w:val="nil"/>
              <w:left w:val="nil"/>
              <w:bottom w:val="nil"/>
              <w:right w:val="nil"/>
            </w:tcBorders>
            <w:shd w:val="clear" w:color="auto" w:fill="auto"/>
            <w:noWrap/>
            <w:vAlign w:val="bottom"/>
            <w:hideMark/>
          </w:tcPr>
          <w:p w:rsidR="00A57307" w:rsidRPr="00DC49AE" w:rsidRDefault="00A57307" w:rsidP="0086504B">
            <w:pPr>
              <w:spacing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Expenses from transactions</w:t>
            </w:r>
          </w:p>
        </w:tc>
        <w:tc>
          <w:tcPr>
            <w:tcW w:w="877" w:type="dxa"/>
            <w:tcBorders>
              <w:top w:val="nil"/>
              <w:left w:val="nil"/>
              <w:bottom w:val="nil"/>
              <w:right w:val="nil"/>
            </w:tcBorders>
            <w:shd w:val="clear" w:color="auto" w:fill="auto"/>
            <w:noWrap/>
            <w:vAlign w:val="bottom"/>
            <w:hideMark/>
          </w:tcPr>
          <w:p w:rsidR="00A57307" w:rsidRPr="00DC49AE" w:rsidRDefault="00A57307" w:rsidP="0086504B">
            <w:pPr>
              <w:spacing w:after="0" w:line="240" w:lineRule="auto"/>
              <w:rPr>
                <w:rFonts w:ascii="Arial" w:eastAsia="Times New Roman" w:hAnsi="Arial" w:cs="Arial"/>
                <w:b/>
                <w:bCs/>
                <w:sz w:val="16"/>
                <w:szCs w:val="16"/>
                <w:lang w:eastAsia="en-AU"/>
              </w:rPr>
            </w:pPr>
          </w:p>
        </w:tc>
        <w:tc>
          <w:tcPr>
            <w:tcW w:w="1820" w:type="dxa"/>
            <w:tcBorders>
              <w:top w:val="nil"/>
              <w:left w:val="nil"/>
              <w:right w:val="nil"/>
            </w:tcBorders>
            <w:shd w:val="clear" w:color="000000" w:fill="D9D9D9"/>
            <w:noWrap/>
            <w:vAlign w:val="bottom"/>
            <w:hideMark/>
          </w:tcPr>
          <w:p w:rsidR="00A57307" w:rsidRPr="00DC49AE" w:rsidRDefault="00A57307" w:rsidP="0086504B">
            <w:pPr>
              <w:spacing w:after="0" w:line="240" w:lineRule="auto"/>
              <w:jc w:val="right"/>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2016" w:type="dxa"/>
            <w:tcBorders>
              <w:top w:val="nil"/>
              <w:left w:val="nil"/>
              <w:bottom w:val="nil"/>
              <w:right w:val="nil"/>
            </w:tcBorders>
            <w:shd w:val="clear" w:color="auto" w:fill="auto"/>
            <w:noWrap/>
            <w:vAlign w:val="bottom"/>
            <w:hideMark/>
          </w:tcPr>
          <w:p w:rsidR="00A57307" w:rsidRPr="00DC49AE" w:rsidRDefault="00A57307" w:rsidP="0086504B">
            <w:pPr>
              <w:spacing w:after="0" w:line="240" w:lineRule="auto"/>
              <w:jc w:val="right"/>
              <w:rPr>
                <w:rFonts w:ascii="Arial" w:eastAsia="Times New Roman" w:hAnsi="Arial" w:cs="Arial"/>
                <w:sz w:val="16"/>
                <w:szCs w:val="16"/>
                <w:lang w:eastAsia="en-AU"/>
              </w:rPr>
            </w:pP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tcPr>
          <w:p w:rsidR="006920A1" w:rsidRPr="00422DA0"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Grant and program expenses</w:t>
            </w:r>
          </w:p>
        </w:tc>
        <w:tc>
          <w:tcPr>
            <w:tcW w:w="877" w:type="dxa"/>
            <w:tcBorders>
              <w:top w:val="nil"/>
              <w:left w:val="nil"/>
              <w:bottom w:val="nil"/>
              <w:right w:val="nil"/>
            </w:tcBorders>
            <w:shd w:val="clear" w:color="auto" w:fill="auto"/>
            <w:noWrap/>
            <w:vAlign w:val="center"/>
          </w:tcPr>
          <w:p w:rsidR="006920A1"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3.1</w:t>
            </w:r>
          </w:p>
        </w:tc>
        <w:tc>
          <w:tcPr>
            <w:tcW w:w="1820" w:type="dxa"/>
            <w:tcBorders>
              <w:top w:val="nil"/>
              <w:left w:val="nil"/>
              <w:bottom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(12</w:t>
            </w:r>
            <w:r w:rsidR="00471351">
              <w:rPr>
                <w:rFonts w:ascii="Arial" w:eastAsia="Times New Roman" w:hAnsi="Arial" w:cs="Arial"/>
                <w:sz w:val="16"/>
                <w:szCs w:val="16"/>
                <w:lang w:eastAsia="en-AU"/>
              </w:rPr>
              <w:t>5</w:t>
            </w:r>
            <w:r>
              <w:rPr>
                <w:rFonts w:ascii="Arial" w:eastAsia="Times New Roman" w:hAnsi="Arial" w:cs="Arial"/>
                <w:sz w:val="16"/>
                <w:szCs w:val="16"/>
                <w:lang w:eastAsia="en-AU"/>
              </w:rPr>
              <w:t>,</w:t>
            </w:r>
            <w:r w:rsidR="00471351">
              <w:rPr>
                <w:rFonts w:ascii="Arial" w:eastAsia="Times New Roman" w:hAnsi="Arial" w:cs="Arial"/>
                <w:sz w:val="16"/>
                <w:szCs w:val="16"/>
                <w:lang w:eastAsia="en-AU"/>
              </w:rPr>
              <w:t>715</w:t>
            </w:r>
            <w:r>
              <w:rPr>
                <w:rFonts w:ascii="Arial" w:eastAsia="Times New Roman" w:hAnsi="Arial" w:cs="Arial"/>
                <w:sz w:val="16"/>
                <w:szCs w:val="16"/>
                <w:lang w:eastAsia="en-AU"/>
              </w:rPr>
              <w:t>,</w:t>
            </w:r>
            <w:r w:rsidR="00471351">
              <w:rPr>
                <w:rFonts w:ascii="Arial" w:eastAsia="Times New Roman" w:hAnsi="Arial" w:cs="Arial"/>
                <w:sz w:val="16"/>
                <w:szCs w:val="16"/>
                <w:lang w:eastAsia="en-AU"/>
              </w:rPr>
              <w:t>482</w:t>
            </w:r>
            <w:r>
              <w:rPr>
                <w:rFonts w:ascii="Arial" w:eastAsia="Times New Roman" w:hAnsi="Arial" w:cs="Arial"/>
                <w:sz w:val="16"/>
                <w:szCs w:val="16"/>
                <w:lang w:eastAsia="en-AU"/>
              </w:rPr>
              <w:t>)</w:t>
            </w:r>
          </w:p>
        </w:tc>
        <w:tc>
          <w:tcPr>
            <w:tcW w:w="2016" w:type="dxa"/>
            <w:tcBorders>
              <w:top w:val="nil"/>
              <w:left w:val="nil"/>
              <w:bottom w:val="nil"/>
              <w:right w:val="nil"/>
            </w:tcBorders>
            <w:shd w:val="clear" w:color="auto" w:fill="auto"/>
            <w:noWrap/>
            <w:vAlign w:val="center"/>
          </w:tcPr>
          <w:p w:rsidR="006920A1"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(19,706,085)</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422DA0"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Employee benefits</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3.1</w:t>
            </w:r>
          </w:p>
        </w:tc>
        <w:tc>
          <w:tcPr>
            <w:tcW w:w="1820" w:type="dxa"/>
            <w:tcBorders>
              <w:top w:val="nil"/>
              <w:left w:val="nil"/>
              <w:bottom w:val="nil"/>
              <w:right w:val="nil"/>
            </w:tcBorders>
            <w:shd w:val="clear" w:color="auto" w:fill="D9D9D9" w:themeFill="background1" w:themeFillShade="D9"/>
            <w:noWrap/>
            <w:vAlign w:val="center"/>
          </w:tcPr>
          <w:p w:rsidR="006920A1" w:rsidRPr="001B18E1" w:rsidRDefault="00B85662" w:rsidP="006920A1">
            <w:pPr>
              <w:spacing w:after="0" w:line="240" w:lineRule="auto"/>
              <w:jc w:val="right"/>
              <w:rPr>
                <w:rFonts w:ascii="Arial" w:hAnsi="Arial" w:cs="Arial"/>
                <w:sz w:val="16"/>
                <w:szCs w:val="16"/>
              </w:rPr>
            </w:pPr>
            <w:r>
              <w:rPr>
                <w:rFonts w:ascii="Arial" w:hAnsi="Arial" w:cs="Arial"/>
                <w:sz w:val="16"/>
                <w:szCs w:val="16"/>
              </w:rPr>
              <w:t>(</w:t>
            </w:r>
            <w:r w:rsidR="00471351">
              <w:rPr>
                <w:rFonts w:ascii="Arial" w:hAnsi="Arial" w:cs="Arial"/>
                <w:sz w:val="16"/>
                <w:szCs w:val="16"/>
              </w:rPr>
              <w:t>19,877,868</w:t>
            </w:r>
            <w:r>
              <w:rPr>
                <w:rFonts w:ascii="Arial" w:hAnsi="Arial" w:cs="Arial"/>
                <w:sz w:val="16"/>
                <w:szCs w:val="16"/>
              </w:rPr>
              <w:t>)</w:t>
            </w:r>
          </w:p>
        </w:tc>
        <w:tc>
          <w:tcPr>
            <w:tcW w:w="201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(14,603,528)</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422DA0"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Depreciation and amortisation</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4.1.1</w:t>
            </w:r>
          </w:p>
        </w:tc>
        <w:tc>
          <w:tcPr>
            <w:tcW w:w="1820" w:type="dxa"/>
            <w:tcBorders>
              <w:top w:val="nil"/>
              <w:left w:val="nil"/>
              <w:bottom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(642,084)</w:t>
            </w:r>
          </w:p>
        </w:tc>
        <w:tc>
          <w:tcPr>
            <w:tcW w:w="201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(429,744)</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tcPr>
          <w:p w:rsidR="006920A1"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Occupancy costs</w:t>
            </w:r>
          </w:p>
        </w:tc>
        <w:tc>
          <w:tcPr>
            <w:tcW w:w="877" w:type="dxa"/>
            <w:tcBorders>
              <w:top w:val="nil"/>
              <w:left w:val="nil"/>
              <w:bottom w:val="nil"/>
              <w:right w:val="nil"/>
            </w:tcBorders>
            <w:shd w:val="clear" w:color="auto" w:fill="auto"/>
            <w:noWrap/>
            <w:vAlign w:val="center"/>
          </w:tcPr>
          <w:p w:rsidR="006920A1" w:rsidRDefault="006920A1" w:rsidP="006920A1">
            <w:pPr>
              <w:spacing w:after="0" w:line="240" w:lineRule="auto"/>
              <w:jc w:val="right"/>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471351">
              <w:rPr>
                <w:rFonts w:ascii="Arial" w:eastAsia="Times New Roman" w:hAnsi="Arial" w:cs="Arial"/>
                <w:sz w:val="16"/>
                <w:szCs w:val="16"/>
                <w:lang w:eastAsia="en-AU"/>
              </w:rPr>
              <w:t>090,147</w:t>
            </w:r>
            <w:r>
              <w:rPr>
                <w:rFonts w:ascii="Arial" w:eastAsia="Times New Roman" w:hAnsi="Arial" w:cs="Arial"/>
                <w:sz w:val="16"/>
                <w:szCs w:val="16"/>
                <w:lang w:eastAsia="en-AU"/>
              </w:rPr>
              <w:t>)</w:t>
            </w:r>
          </w:p>
        </w:tc>
        <w:tc>
          <w:tcPr>
            <w:tcW w:w="2016" w:type="dxa"/>
            <w:tcBorders>
              <w:top w:val="nil"/>
              <w:left w:val="nil"/>
              <w:bottom w:val="nil"/>
              <w:right w:val="nil"/>
            </w:tcBorders>
            <w:shd w:val="clear" w:color="auto" w:fill="auto"/>
            <w:noWrap/>
            <w:vAlign w:val="center"/>
          </w:tcPr>
          <w:p w:rsidR="006920A1"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(1,511,828)</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tcPr>
          <w:p w:rsidR="006920A1"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tcPr>
          <w:p w:rsidR="006920A1"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Telecommunication &amp; IT</w:t>
            </w:r>
          </w:p>
        </w:tc>
        <w:tc>
          <w:tcPr>
            <w:tcW w:w="877" w:type="dxa"/>
            <w:tcBorders>
              <w:top w:val="nil"/>
              <w:left w:val="nil"/>
              <w:bottom w:val="nil"/>
              <w:right w:val="nil"/>
            </w:tcBorders>
            <w:shd w:val="clear" w:color="auto" w:fill="auto"/>
            <w:noWrap/>
            <w:vAlign w:val="center"/>
          </w:tcPr>
          <w:p w:rsidR="006920A1" w:rsidRDefault="006920A1" w:rsidP="006920A1">
            <w:pPr>
              <w:spacing w:after="0" w:line="240" w:lineRule="auto"/>
              <w:jc w:val="right"/>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(3,047,882)</w:t>
            </w:r>
          </w:p>
        </w:tc>
        <w:tc>
          <w:tcPr>
            <w:tcW w:w="2016" w:type="dxa"/>
            <w:tcBorders>
              <w:top w:val="nil"/>
              <w:left w:val="nil"/>
              <w:bottom w:val="nil"/>
              <w:right w:val="nil"/>
            </w:tcBorders>
            <w:shd w:val="clear" w:color="auto" w:fill="auto"/>
            <w:noWrap/>
            <w:vAlign w:val="center"/>
          </w:tcPr>
          <w:p w:rsidR="006920A1"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(2,536,678)</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Finance costs </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6.1</w:t>
            </w:r>
          </w:p>
        </w:tc>
        <w:tc>
          <w:tcPr>
            <w:tcW w:w="1820" w:type="dxa"/>
            <w:tcBorders>
              <w:top w:val="nil"/>
              <w:left w:val="nil"/>
              <w:bottom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00471351">
              <w:rPr>
                <w:rFonts w:ascii="Arial" w:eastAsia="Times New Roman" w:hAnsi="Arial" w:cs="Arial"/>
                <w:sz w:val="16"/>
                <w:szCs w:val="16"/>
                <w:lang w:eastAsia="en-AU"/>
              </w:rPr>
              <w:t>4,272</w:t>
            </w:r>
            <w:r>
              <w:rPr>
                <w:rFonts w:ascii="Arial" w:eastAsia="Times New Roman" w:hAnsi="Arial" w:cs="Arial"/>
                <w:sz w:val="16"/>
                <w:szCs w:val="16"/>
                <w:lang w:eastAsia="en-AU"/>
              </w:rPr>
              <w:t>)</w:t>
            </w:r>
          </w:p>
        </w:tc>
        <w:tc>
          <w:tcPr>
            <w:tcW w:w="201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(4,715)</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operating expenses</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3.1</w:t>
            </w:r>
          </w:p>
        </w:tc>
        <w:tc>
          <w:tcPr>
            <w:tcW w:w="1820" w:type="dxa"/>
            <w:tcBorders>
              <w:top w:val="nil"/>
              <w:left w:val="nil"/>
              <w:right w:val="nil"/>
            </w:tcBorders>
            <w:shd w:val="clear" w:color="auto" w:fill="D9D9D9" w:themeFill="background1" w:themeFillShade="D9"/>
            <w:noWrap/>
            <w:vAlign w:val="center"/>
          </w:tcPr>
          <w:p w:rsidR="006920A1" w:rsidRPr="00DC49AE" w:rsidRDefault="00B85662"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(2,18</w:t>
            </w:r>
            <w:r w:rsidR="00471351">
              <w:rPr>
                <w:rFonts w:ascii="Arial" w:eastAsia="Times New Roman" w:hAnsi="Arial" w:cs="Arial"/>
                <w:sz w:val="16"/>
                <w:szCs w:val="16"/>
                <w:lang w:eastAsia="en-AU"/>
              </w:rPr>
              <w:t>2,452</w:t>
            </w:r>
            <w:r>
              <w:rPr>
                <w:rFonts w:ascii="Arial" w:eastAsia="Times New Roman" w:hAnsi="Arial" w:cs="Arial"/>
                <w:sz w:val="16"/>
                <w:szCs w:val="16"/>
                <w:lang w:eastAsia="en-AU"/>
              </w:rPr>
              <w:t>)</w:t>
            </w:r>
          </w:p>
        </w:tc>
        <w:tc>
          <w:tcPr>
            <w:tcW w:w="2016"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(1,857,399)</w:t>
            </w:r>
          </w:p>
        </w:tc>
      </w:tr>
      <w:tr w:rsidR="006920A1" w:rsidRPr="00DC49AE" w:rsidTr="006920A1">
        <w:trPr>
          <w:trHeight w:val="257"/>
          <w:jc w:val="center"/>
        </w:trPr>
        <w:tc>
          <w:tcPr>
            <w:tcW w:w="4287" w:type="dxa"/>
            <w:gridSpan w:val="2"/>
            <w:tcBorders>
              <w:top w:val="nil"/>
              <w:left w:val="nil"/>
              <w:bottom w:val="nil"/>
              <w:right w:val="nil"/>
            </w:tcBorders>
            <w:shd w:val="clear" w:color="auto" w:fill="auto"/>
            <w:noWrap/>
            <w:vAlign w:val="center"/>
            <w:hideMark/>
          </w:tcPr>
          <w:p w:rsidR="006920A1" w:rsidRPr="00DC49AE" w:rsidRDefault="006920A1" w:rsidP="006920A1">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expenses from transactions</w:t>
            </w:r>
          </w:p>
        </w:tc>
        <w:tc>
          <w:tcPr>
            <w:tcW w:w="877" w:type="dxa"/>
            <w:tcBorders>
              <w:top w:val="nil"/>
              <w:left w:val="nil"/>
              <w:bottom w:val="nil"/>
              <w:right w:val="nil"/>
            </w:tcBorders>
            <w:shd w:val="clear" w:color="auto" w:fill="auto"/>
            <w:noWrap/>
            <w:vAlign w:val="center"/>
            <w:hideMark/>
          </w:tcPr>
          <w:p w:rsidR="006920A1" w:rsidRPr="00DC49AE" w:rsidRDefault="006920A1" w:rsidP="006920A1">
            <w:pPr>
              <w:spacing w:after="0" w:line="240" w:lineRule="auto"/>
              <w:jc w:val="right"/>
              <w:rPr>
                <w:rFonts w:ascii="Arial" w:eastAsia="Times New Roman" w:hAnsi="Arial" w:cs="Arial"/>
                <w:b/>
                <w:bCs/>
                <w:sz w:val="16"/>
                <w:szCs w:val="16"/>
                <w:lang w:eastAsia="en-AU"/>
              </w:rPr>
            </w:pPr>
          </w:p>
        </w:tc>
        <w:tc>
          <w:tcPr>
            <w:tcW w:w="1820" w:type="dxa"/>
            <w:tcBorders>
              <w:left w:val="nil"/>
              <w:bottom w:val="nil"/>
              <w:right w:val="nil"/>
            </w:tcBorders>
            <w:shd w:val="clear" w:color="000000" w:fill="D9D9D9"/>
            <w:noWrap/>
            <w:vAlign w:val="center"/>
          </w:tcPr>
          <w:p w:rsidR="006920A1" w:rsidRPr="00DC49AE" w:rsidRDefault="00ED0D2F" w:rsidP="006920A1">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r w:rsidR="00B85662">
              <w:rPr>
                <w:rFonts w:ascii="Arial" w:eastAsia="Times New Roman" w:hAnsi="Arial" w:cs="Arial"/>
                <w:b/>
                <w:bCs/>
                <w:sz w:val="16"/>
                <w:szCs w:val="16"/>
                <w:lang w:eastAsia="en-AU"/>
              </w:rPr>
              <w:t>15</w:t>
            </w:r>
            <w:r w:rsidR="00471351">
              <w:rPr>
                <w:rFonts w:ascii="Arial" w:eastAsia="Times New Roman" w:hAnsi="Arial" w:cs="Arial"/>
                <w:b/>
                <w:bCs/>
                <w:sz w:val="16"/>
                <w:szCs w:val="16"/>
                <w:lang w:eastAsia="en-AU"/>
              </w:rPr>
              <w:t>3,560,188</w:t>
            </w:r>
            <w:r>
              <w:rPr>
                <w:rFonts w:ascii="Arial" w:eastAsia="Times New Roman" w:hAnsi="Arial" w:cs="Arial"/>
                <w:b/>
                <w:bCs/>
                <w:sz w:val="16"/>
                <w:szCs w:val="16"/>
                <w:lang w:eastAsia="en-AU"/>
              </w:rPr>
              <w:t>)</w:t>
            </w:r>
          </w:p>
        </w:tc>
        <w:tc>
          <w:tcPr>
            <w:tcW w:w="2016" w:type="dxa"/>
            <w:tcBorders>
              <w:top w:val="nil"/>
              <w:left w:val="nil"/>
              <w:bottom w:val="nil"/>
              <w:right w:val="nil"/>
            </w:tcBorders>
            <w:shd w:val="clear" w:color="auto" w:fill="auto"/>
            <w:noWrap/>
            <w:vAlign w:val="center"/>
            <w:hideMark/>
          </w:tcPr>
          <w:p w:rsidR="006920A1" w:rsidRPr="00DC49AE" w:rsidRDefault="006920A1" w:rsidP="006920A1">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(40,649,977</w:t>
            </w:r>
            <w:r w:rsidRPr="004F069F">
              <w:rPr>
                <w:rFonts w:ascii="Arial" w:eastAsia="Times New Roman" w:hAnsi="Arial" w:cs="Arial"/>
                <w:b/>
                <w:bCs/>
                <w:sz w:val="16"/>
                <w:szCs w:val="16"/>
                <w:lang w:eastAsia="en-AU"/>
              </w:rPr>
              <w:t>)</w:t>
            </w:r>
            <w:r w:rsidRPr="00DC49AE">
              <w:rPr>
                <w:rFonts w:ascii="Arial" w:eastAsia="Times New Roman" w:hAnsi="Arial" w:cs="Arial"/>
                <w:b/>
                <w:bCs/>
                <w:sz w:val="16"/>
                <w:szCs w:val="16"/>
                <w:lang w:eastAsia="en-AU"/>
              </w:rPr>
              <w:t xml:space="preserve">  </w:t>
            </w:r>
          </w:p>
        </w:tc>
      </w:tr>
      <w:tr w:rsidR="004F069F" w:rsidRPr="00DC49AE" w:rsidTr="006920A1">
        <w:trPr>
          <w:trHeight w:val="257"/>
          <w:jc w:val="center"/>
        </w:trPr>
        <w:tc>
          <w:tcPr>
            <w:tcW w:w="4287" w:type="dxa"/>
            <w:gridSpan w:val="2"/>
            <w:tcBorders>
              <w:top w:val="single" w:sz="4" w:space="0" w:color="auto"/>
              <w:left w:val="nil"/>
              <w:bottom w:val="single" w:sz="4" w:space="0" w:color="auto"/>
              <w:right w:val="nil"/>
            </w:tcBorders>
            <w:shd w:val="clear" w:color="auto" w:fill="auto"/>
            <w:hideMark/>
          </w:tcPr>
          <w:p w:rsidR="004F069F" w:rsidRPr="00DC49AE" w:rsidRDefault="004F069F" w:rsidP="004F069F">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Net result from transactions (net operating balance)</w:t>
            </w:r>
          </w:p>
        </w:tc>
        <w:tc>
          <w:tcPr>
            <w:tcW w:w="877" w:type="dxa"/>
            <w:tcBorders>
              <w:top w:val="single" w:sz="4" w:space="0" w:color="auto"/>
              <w:left w:val="nil"/>
              <w:bottom w:val="single" w:sz="4" w:space="0" w:color="auto"/>
              <w:right w:val="nil"/>
            </w:tcBorders>
            <w:shd w:val="clear" w:color="auto" w:fill="auto"/>
            <w:noWrap/>
            <w:vAlign w:val="bottom"/>
            <w:hideMark/>
          </w:tcPr>
          <w:p w:rsidR="004F069F" w:rsidRPr="00DC49AE" w:rsidRDefault="004F069F" w:rsidP="004F069F">
            <w:pPr>
              <w:spacing w:after="0" w:line="240" w:lineRule="auto"/>
              <w:jc w:val="center"/>
              <w:rPr>
                <w:rFonts w:ascii="Arial" w:eastAsia="Times New Roman" w:hAnsi="Arial" w:cs="Arial"/>
                <w:b/>
                <w:bCs/>
                <w:color w:val="FF0000"/>
                <w:sz w:val="16"/>
                <w:szCs w:val="16"/>
                <w:lang w:eastAsia="en-AU"/>
              </w:rPr>
            </w:pPr>
            <w:r w:rsidRPr="00DC49AE">
              <w:rPr>
                <w:rFonts w:ascii="Arial" w:eastAsia="Times New Roman" w:hAnsi="Arial" w:cs="Arial"/>
                <w:b/>
                <w:bCs/>
                <w:color w:val="FF0000"/>
                <w:sz w:val="16"/>
                <w:szCs w:val="16"/>
                <w:lang w:eastAsia="en-AU"/>
              </w:rPr>
              <w:t> </w:t>
            </w:r>
          </w:p>
        </w:tc>
        <w:tc>
          <w:tcPr>
            <w:tcW w:w="1820" w:type="dxa"/>
            <w:tcBorders>
              <w:top w:val="single" w:sz="4" w:space="0" w:color="auto"/>
              <w:left w:val="nil"/>
              <w:bottom w:val="single" w:sz="4" w:space="0" w:color="auto"/>
              <w:right w:val="nil"/>
            </w:tcBorders>
            <w:shd w:val="clear" w:color="000000" w:fill="D9D9D9"/>
            <w:noWrap/>
            <w:vAlign w:val="bottom"/>
            <w:hideMark/>
          </w:tcPr>
          <w:p w:rsidR="004F069F" w:rsidRPr="00DC49AE" w:rsidRDefault="00B85662" w:rsidP="004F069F">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6D0676">
              <w:rPr>
                <w:rFonts w:ascii="Arial" w:eastAsia="Times New Roman" w:hAnsi="Arial" w:cs="Arial"/>
                <w:b/>
                <w:bCs/>
                <w:sz w:val="16"/>
                <w:szCs w:val="16"/>
                <w:lang w:eastAsia="en-AU"/>
              </w:rPr>
              <w:t>7</w:t>
            </w:r>
            <w:r>
              <w:rPr>
                <w:rFonts w:ascii="Arial" w:eastAsia="Times New Roman" w:hAnsi="Arial" w:cs="Arial"/>
                <w:b/>
                <w:bCs/>
                <w:sz w:val="16"/>
                <w:szCs w:val="16"/>
                <w:lang w:eastAsia="en-AU"/>
              </w:rPr>
              <w:t>,</w:t>
            </w:r>
            <w:r w:rsidR="006D0676">
              <w:rPr>
                <w:rFonts w:ascii="Arial" w:eastAsia="Times New Roman" w:hAnsi="Arial" w:cs="Arial"/>
                <w:b/>
                <w:bCs/>
                <w:sz w:val="16"/>
                <w:szCs w:val="16"/>
                <w:lang w:eastAsia="en-AU"/>
              </w:rPr>
              <w:t>2</w:t>
            </w:r>
            <w:r w:rsidR="00471351">
              <w:rPr>
                <w:rFonts w:ascii="Arial" w:eastAsia="Times New Roman" w:hAnsi="Arial" w:cs="Arial"/>
                <w:b/>
                <w:bCs/>
                <w:sz w:val="16"/>
                <w:szCs w:val="16"/>
                <w:lang w:eastAsia="en-AU"/>
              </w:rPr>
              <w:t>08</w:t>
            </w:r>
            <w:r>
              <w:rPr>
                <w:rFonts w:ascii="Arial" w:eastAsia="Times New Roman" w:hAnsi="Arial" w:cs="Arial"/>
                <w:b/>
                <w:bCs/>
                <w:sz w:val="16"/>
                <w:szCs w:val="16"/>
                <w:lang w:eastAsia="en-AU"/>
              </w:rPr>
              <w:t>,</w:t>
            </w:r>
            <w:r w:rsidR="00471351">
              <w:rPr>
                <w:rFonts w:ascii="Arial" w:eastAsia="Times New Roman" w:hAnsi="Arial" w:cs="Arial"/>
                <w:b/>
                <w:bCs/>
                <w:sz w:val="16"/>
                <w:szCs w:val="16"/>
                <w:lang w:eastAsia="en-AU"/>
              </w:rPr>
              <w:t>258</w:t>
            </w:r>
          </w:p>
        </w:tc>
        <w:tc>
          <w:tcPr>
            <w:tcW w:w="2016" w:type="dxa"/>
            <w:tcBorders>
              <w:top w:val="single" w:sz="4" w:space="0" w:color="auto"/>
              <w:left w:val="nil"/>
              <w:bottom w:val="single" w:sz="4" w:space="0" w:color="auto"/>
              <w:right w:val="nil"/>
            </w:tcBorders>
            <w:shd w:val="clear" w:color="auto" w:fill="auto"/>
            <w:noWrap/>
            <w:vAlign w:val="bottom"/>
            <w:hideMark/>
          </w:tcPr>
          <w:p w:rsidR="004F069F" w:rsidRPr="00DC49AE" w:rsidRDefault="006920A1" w:rsidP="004F069F">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3,248,060</w:t>
            </w:r>
          </w:p>
        </w:tc>
      </w:tr>
      <w:tr w:rsidR="004F069F" w:rsidRPr="00DC49AE" w:rsidTr="006920A1">
        <w:trPr>
          <w:trHeight w:val="257"/>
          <w:jc w:val="center"/>
        </w:trPr>
        <w:tc>
          <w:tcPr>
            <w:tcW w:w="4287" w:type="dxa"/>
            <w:gridSpan w:val="2"/>
            <w:tcBorders>
              <w:top w:val="nil"/>
              <w:left w:val="nil"/>
              <w:bottom w:val="nil"/>
              <w:right w:val="nil"/>
            </w:tcBorders>
            <w:shd w:val="clear" w:color="auto" w:fill="auto"/>
            <w:hideMark/>
          </w:tcPr>
          <w:p w:rsidR="004F069F" w:rsidRPr="00DC49AE" w:rsidRDefault="004F069F" w:rsidP="004F069F">
            <w:pPr>
              <w:spacing w:before="120" w:after="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Other economic flows included in net result</w:t>
            </w:r>
          </w:p>
        </w:tc>
        <w:tc>
          <w:tcPr>
            <w:tcW w:w="877" w:type="dxa"/>
            <w:tcBorders>
              <w:top w:val="nil"/>
              <w:left w:val="nil"/>
              <w:bottom w:val="nil"/>
              <w:right w:val="nil"/>
            </w:tcBorders>
            <w:shd w:val="clear" w:color="auto" w:fill="auto"/>
            <w:hideMark/>
          </w:tcPr>
          <w:p w:rsidR="004F069F" w:rsidRPr="00DC49AE" w:rsidRDefault="004F069F" w:rsidP="004F069F">
            <w:pPr>
              <w:spacing w:after="0" w:line="240" w:lineRule="auto"/>
              <w:rPr>
                <w:rFonts w:ascii="Arial" w:eastAsia="Times New Roman" w:hAnsi="Arial" w:cs="Arial"/>
                <w:b/>
                <w:bCs/>
                <w:sz w:val="16"/>
                <w:szCs w:val="16"/>
                <w:lang w:eastAsia="en-AU"/>
              </w:rPr>
            </w:pPr>
          </w:p>
        </w:tc>
        <w:tc>
          <w:tcPr>
            <w:tcW w:w="1820" w:type="dxa"/>
            <w:tcBorders>
              <w:top w:val="nil"/>
              <w:left w:val="nil"/>
              <w:bottom w:val="nil"/>
              <w:right w:val="nil"/>
            </w:tcBorders>
            <w:shd w:val="clear" w:color="000000" w:fill="D9D9D9"/>
            <w:noWrap/>
            <w:vAlign w:val="bottom"/>
            <w:hideMark/>
          </w:tcPr>
          <w:p w:rsidR="004F069F" w:rsidRPr="00DC49AE" w:rsidRDefault="004F069F" w:rsidP="004F069F">
            <w:pPr>
              <w:spacing w:after="0" w:line="240" w:lineRule="auto"/>
              <w:jc w:val="right"/>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2016" w:type="dxa"/>
            <w:tcBorders>
              <w:top w:val="nil"/>
              <w:left w:val="nil"/>
              <w:bottom w:val="nil"/>
              <w:right w:val="nil"/>
            </w:tcBorders>
            <w:shd w:val="clear" w:color="auto" w:fill="auto"/>
            <w:noWrap/>
            <w:vAlign w:val="bottom"/>
            <w:hideMark/>
          </w:tcPr>
          <w:p w:rsidR="004F069F" w:rsidRPr="00DC49AE" w:rsidRDefault="004F069F" w:rsidP="004F069F">
            <w:pPr>
              <w:spacing w:after="0" w:line="240" w:lineRule="auto"/>
              <w:jc w:val="right"/>
              <w:rPr>
                <w:rFonts w:ascii="Arial" w:eastAsia="Times New Roman" w:hAnsi="Arial" w:cs="Arial"/>
                <w:sz w:val="16"/>
                <w:szCs w:val="16"/>
                <w:lang w:eastAsia="en-AU"/>
              </w:rPr>
            </w:pP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center"/>
              <w:rPr>
                <w:rFonts w:ascii="Times New Roman" w:eastAsia="Times New Roman" w:hAnsi="Times New Roman" w:cs="Times New Roman"/>
                <w:sz w:val="20"/>
                <w:szCs w:val="20"/>
                <w:lang w:eastAsia="en-AU"/>
              </w:rPr>
            </w:pPr>
          </w:p>
        </w:tc>
        <w:tc>
          <w:tcPr>
            <w:tcW w:w="4026"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Net gain / (loss) on non-</w:t>
            </w:r>
            <w:r w:rsidRPr="00DC49AE">
              <w:rPr>
                <w:rFonts w:ascii="Arial" w:eastAsia="Times New Roman" w:hAnsi="Arial" w:cs="Arial"/>
                <w:sz w:val="16"/>
                <w:szCs w:val="16"/>
                <w:lang w:eastAsia="en-AU"/>
              </w:rPr>
              <w:t>financial assets</w:t>
            </w:r>
            <w:r>
              <w:rPr>
                <w:rFonts w:ascii="Arial" w:eastAsia="Times New Roman" w:hAnsi="Arial" w:cs="Arial"/>
                <w:sz w:val="16"/>
                <w:szCs w:val="16"/>
                <w:lang w:eastAsia="en-AU"/>
              </w:rPr>
              <w:t xml:space="preserve"> </w:t>
            </w:r>
          </w:p>
        </w:tc>
        <w:tc>
          <w:tcPr>
            <w:tcW w:w="877"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     (a)</w:t>
            </w:r>
          </w:p>
        </w:tc>
        <w:tc>
          <w:tcPr>
            <w:tcW w:w="1820" w:type="dxa"/>
            <w:tcBorders>
              <w:top w:val="nil"/>
              <w:left w:val="nil"/>
              <w:bottom w:val="nil"/>
              <w:right w:val="nil"/>
            </w:tcBorders>
            <w:shd w:val="clear" w:color="auto" w:fill="D9D9D9" w:themeFill="background1" w:themeFillShade="D9"/>
            <w:noWrap/>
            <w:vAlign w:val="bottom"/>
          </w:tcPr>
          <w:p w:rsidR="006920A1" w:rsidRPr="00DC49AE" w:rsidRDefault="00471351" w:rsidP="006920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5,370</w:t>
            </w:r>
          </w:p>
        </w:tc>
        <w:tc>
          <w:tcPr>
            <w:tcW w:w="2016"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right"/>
              <w:rPr>
                <w:rFonts w:ascii="Arial" w:eastAsia="Times New Roman" w:hAnsi="Arial" w:cs="Arial"/>
                <w:sz w:val="16"/>
                <w:szCs w:val="16"/>
                <w:lang w:eastAsia="en-AU"/>
              </w:rPr>
            </w:pPr>
            <w:r>
              <w:rPr>
                <w:rFonts w:ascii="Arial" w:hAnsi="Arial" w:cs="Arial"/>
                <w:sz w:val="16"/>
                <w:szCs w:val="16"/>
              </w:rPr>
              <w:t>9,705</w:t>
            </w:r>
          </w:p>
        </w:tc>
      </w:tr>
      <w:tr w:rsidR="006920A1" w:rsidRPr="00DC49AE" w:rsidTr="006920A1">
        <w:trPr>
          <w:trHeight w:val="257"/>
          <w:jc w:val="center"/>
        </w:trPr>
        <w:tc>
          <w:tcPr>
            <w:tcW w:w="261" w:type="dxa"/>
            <w:tcBorders>
              <w:top w:val="nil"/>
              <w:left w:val="nil"/>
              <w:bottom w:val="nil"/>
              <w:right w:val="nil"/>
            </w:tcBorders>
            <w:shd w:val="clear" w:color="auto" w:fill="auto"/>
            <w:noWrap/>
            <w:vAlign w:val="bottom"/>
            <w:hideMark/>
          </w:tcPr>
          <w:p w:rsidR="006920A1" w:rsidRPr="00DC49AE" w:rsidRDefault="006920A1" w:rsidP="006920A1">
            <w:pPr>
              <w:spacing w:after="0" w:line="240" w:lineRule="auto"/>
              <w:jc w:val="center"/>
              <w:rPr>
                <w:rFonts w:ascii="Arial" w:eastAsia="Times New Roman" w:hAnsi="Arial" w:cs="Arial"/>
                <w:sz w:val="16"/>
                <w:szCs w:val="16"/>
                <w:lang w:eastAsia="en-AU"/>
              </w:rPr>
            </w:pPr>
          </w:p>
        </w:tc>
        <w:tc>
          <w:tcPr>
            <w:tcW w:w="4026" w:type="dxa"/>
            <w:tcBorders>
              <w:top w:val="nil"/>
              <w:left w:val="nil"/>
              <w:bottom w:val="nil"/>
              <w:right w:val="nil"/>
            </w:tcBorders>
            <w:shd w:val="clear" w:color="auto" w:fill="auto"/>
            <w:noWrap/>
            <w:vAlign w:val="bottom"/>
            <w:hideMark/>
          </w:tcPr>
          <w:p w:rsidR="006920A1" w:rsidRPr="00DC49AE" w:rsidRDefault="006920A1" w:rsidP="006920A1">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Net g</w:t>
            </w:r>
            <w:r w:rsidRPr="00DC49AE">
              <w:rPr>
                <w:rFonts w:ascii="Arial" w:eastAsia="Times New Roman" w:hAnsi="Arial" w:cs="Arial"/>
                <w:sz w:val="16"/>
                <w:szCs w:val="16"/>
                <w:lang w:eastAsia="en-AU"/>
              </w:rPr>
              <w:t>ain / (loss) from other economic flows</w:t>
            </w:r>
          </w:p>
        </w:tc>
        <w:tc>
          <w:tcPr>
            <w:tcW w:w="877" w:type="dxa"/>
            <w:tcBorders>
              <w:top w:val="nil"/>
              <w:left w:val="nil"/>
              <w:bottom w:val="nil"/>
              <w:right w:val="nil"/>
            </w:tcBorders>
            <w:shd w:val="clear" w:color="auto" w:fill="auto"/>
            <w:noWrap/>
            <w:vAlign w:val="bottom"/>
            <w:hideMark/>
          </w:tcPr>
          <w:p w:rsidR="006920A1" w:rsidRPr="00DC49AE" w:rsidRDefault="006920A1" w:rsidP="006920A1">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     (b)</w:t>
            </w:r>
          </w:p>
        </w:tc>
        <w:tc>
          <w:tcPr>
            <w:tcW w:w="1820" w:type="dxa"/>
            <w:tcBorders>
              <w:top w:val="nil"/>
              <w:left w:val="nil"/>
              <w:bottom w:val="single" w:sz="4" w:space="0" w:color="auto"/>
              <w:right w:val="nil"/>
            </w:tcBorders>
            <w:shd w:val="clear" w:color="auto" w:fill="D9D9D9" w:themeFill="background1" w:themeFillShade="D9"/>
            <w:noWrap/>
            <w:vAlign w:val="bottom"/>
          </w:tcPr>
          <w:p w:rsidR="006920A1" w:rsidRPr="00DC49AE" w:rsidRDefault="00471351" w:rsidP="006920A1">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(220,147)</w:t>
            </w:r>
          </w:p>
        </w:tc>
        <w:tc>
          <w:tcPr>
            <w:tcW w:w="2016" w:type="dxa"/>
            <w:tcBorders>
              <w:top w:val="nil"/>
              <w:left w:val="nil"/>
              <w:bottom w:val="nil"/>
              <w:right w:val="nil"/>
            </w:tcBorders>
            <w:shd w:val="clear" w:color="auto" w:fill="auto"/>
            <w:noWrap/>
            <w:vAlign w:val="bottom"/>
            <w:hideMark/>
          </w:tcPr>
          <w:p w:rsidR="006920A1" w:rsidRPr="00DC49AE" w:rsidRDefault="006920A1" w:rsidP="006920A1">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(87,715)</w:t>
            </w:r>
          </w:p>
        </w:tc>
      </w:tr>
      <w:tr w:rsidR="004F069F" w:rsidRPr="00DC49AE" w:rsidTr="006920A1">
        <w:trPr>
          <w:trHeight w:val="257"/>
          <w:jc w:val="center"/>
        </w:trPr>
        <w:tc>
          <w:tcPr>
            <w:tcW w:w="4287" w:type="dxa"/>
            <w:gridSpan w:val="2"/>
            <w:tcBorders>
              <w:top w:val="single" w:sz="4" w:space="0" w:color="auto"/>
              <w:left w:val="nil"/>
              <w:bottom w:val="single" w:sz="4" w:space="0" w:color="auto"/>
              <w:right w:val="nil"/>
            </w:tcBorders>
            <w:shd w:val="clear" w:color="auto" w:fill="auto"/>
            <w:hideMark/>
          </w:tcPr>
          <w:p w:rsidR="004F069F" w:rsidRPr="00DC49AE" w:rsidRDefault="004F069F" w:rsidP="004F069F">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other economic flows included in net result</w:t>
            </w:r>
          </w:p>
        </w:tc>
        <w:tc>
          <w:tcPr>
            <w:tcW w:w="877" w:type="dxa"/>
            <w:tcBorders>
              <w:top w:val="single" w:sz="4" w:space="0" w:color="auto"/>
              <w:left w:val="nil"/>
              <w:bottom w:val="single" w:sz="4" w:space="0" w:color="auto"/>
              <w:right w:val="nil"/>
            </w:tcBorders>
            <w:shd w:val="clear" w:color="auto" w:fill="auto"/>
            <w:noWrap/>
            <w:vAlign w:val="bottom"/>
            <w:hideMark/>
          </w:tcPr>
          <w:p w:rsidR="004F069F" w:rsidRPr="00DC49AE" w:rsidRDefault="004F069F" w:rsidP="004F069F">
            <w:pPr>
              <w:spacing w:after="120" w:line="240" w:lineRule="auto"/>
              <w:jc w:val="center"/>
              <w:rPr>
                <w:rFonts w:ascii="Arial" w:eastAsia="Times New Roman" w:hAnsi="Arial" w:cs="Arial"/>
                <w:b/>
                <w:bCs/>
                <w:color w:val="FF0000"/>
                <w:sz w:val="16"/>
                <w:szCs w:val="16"/>
                <w:lang w:eastAsia="en-AU"/>
              </w:rPr>
            </w:pPr>
            <w:r w:rsidRPr="00DC49AE">
              <w:rPr>
                <w:rFonts w:ascii="Arial" w:eastAsia="Times New Roman" w:hAnsi="Arial" w:cs="Arial"/>
                <w:b/>
                <w:bCs/>
                <w:color w:val="FF0000"/>
                <w:sz w:val="16"/>
                <w:szCs w:val="16"/>
                <w:lang w:eastAsia="en-AU"/>
              </w:rPr>
              <w:t> </w:t>
            </w:r>
          </w:p>
        </w:tc>
        <w:tc>
          <w:tcPr>
            <w:tcW w:w="1820" w:type="dxa"/>
            <w:tcBorders>
              <w:top w:val="single" w:sz="4" w:space="0" w:color="auto"/>
              <w:left w:val="nil"/>
              <w:bottom w:val="single" w:sz="4" w:space="0" w:color="auto"/>
              <w:right w:val="nil"/>
            </w:tcBorders>
            <w:shd w:val="clear" w:color="000000" w:fill="D9D9D9"/>
            <w:noWrap/>
            <w:vAlign w:val="bottom"/>
          </w:tcPr>
          <w:p w:rsidR="004F069F" w:rsidRPr="00DC49AE" w:rsidRDefault="00471351" w:rsidP="004F069F">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(214,777)</w:t>
            </w:r>
          </w:p>
        </w:tc>
        <w:tc>
          <w:tcPr>
            <w:tcW w:w="2016" w:type="dxa"/>
            <w:tcBorders>
              <w:top w:val="single" w:sz="4" w:space="0" w:color="auto"/>
              <w:left w:val="nil"/>
              <w:bottom w:val="single" w:sz="4" w:space="0" w:color="auto"/>
              <w:right w:val="nil"/>
            </w:tcBorders>
            <w:shd w:val="clear" w:color="auto" w:fill="auto"/>
            <w:noWrap/>
            <w:vAlign w:val="bottom"/>
            <w:hideMark/>
          </w:tcPr>
          <w:p w:rsidR="004F069F" w:rsidRPr="00DC49AE" w:rsidRDefault="006920A1" w:rsidP="004F069F">
            <w:pPr>
              <w:spacing w:after="120" w:line="240" w:lineRule="auto"/>
              <w:jc w:val="right"/>
              <w:rPr>
                <w:rFonts w:ascii="Arial" w:eastAsia="Times New Roman" w:hAnsi="Arial" w:cs="Arial"/>
                <w:b/>
                <w:bCs/>
                <w:sz w:val="16"/>
                <w:szCs w:val="16"/>
                <w:lang w:eastAsia="en-AU"/>
              </w:rPr>
            </w:pPr>
            <w:r w:rsidRPr="004F069F">
              <w:rPr>
                <w:rFonts w:ascii="Arial" w:eastAsia="Times New Roman" w:hAnsi="Arial" w:cs="Arial"/>
                <w:b/>
                <w:bCs/>
                <w:sz w:val="16"/>
                <w:szCs w:val="16"/>
                <w:lang w:eastAsia="en-AU"/>
              </w:rPr>
              <w:t>(78,010)</w:t>
            </w:r>
          </w:p>
        </w:tc>
      </w:tr>
      <w:tr w:rsidR="004F069F" w:rsidRPr="00DC49AE" w:rsidTr="006920A1">
        <w:trPr>
          <w:trHeight w:val="411"/>
          <w:jc w:val="center"/>
        </w:trPr>
        <w:tc>
          <w:tcPr>
            <w:tcW w:w="4287" w:type="dxa"/>
            <w:gridSpan w:val="2"/>
            <w:tcBorders>
              <w:top w:val="single" w:sz="4" w:space="0" w:color="auto"/>
              <w:left w:val="nil"/>
              <w:bottom w:val="single" w:sz="4" w:space="0" w:color="auto"/>
              <w:right w:val="nil"/>
            </w:tcBorders>
            <w:shd w:val="clear" w:color="auto" w:fill="auto"/>
            <w:vAlign w:val="center"/>
            <w:hideMark/>
          </w:tcPr>
          <w:p w:rsidR="004F069F" w:rsidRPr="00DC49AE" w:rsidRDefault="004F069F" w:rsidP="004F069F">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Net result</w:t>
            </w:r>
          </w:p>
        </w:tc>
        <w:tc>
          <w:tcPr>
            <w:tcW w:w="877" w:type="dxa"/>
            <w:tcBorders>
              <w:top w:val="nil"/>
              <w:left w:val="nil"/>
              <w:bottom w:val="single" w:sz="4" w:space="0" w:color="auto"/>
              <w:right w:val="nil"/>
            </w:tcBorders>
            <w:shd w:val="clear" w:color="auto" w:fill="auto"/>
            <w:noWrap/>
            <w:vAlign w:val="bottom"/>
            <w:hideMark/>
          </w:tcPr>
          <w:p w:rsidR="004F069F" w:rsidRPr="00DC49AE" w:rsidRDefault="004F069F" w:rsidP="004F069F">
            <w:pPr>
              <w:spacing w:after="0" w:line="240" w:lineRule="auto"/>
              <w:jc w:val="cente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 </w:t>
            </w:r>
          </w:p>
        </w:tc>
        <w:tc>
          <w:tcPr>
            <w:tcW w:w="1820" w:type="dxa"/>
            <w:tcBorders>
              <w:top w:val="nil"/>
              <w:left w:val="nil"/>
              <w:bottom w:val="single" w:sz="4" w:space="0" w:color="auto"/>
              <w:right w:val="nil"/>
            </w:tcBorders>
            <w:shd w:val="clear" w:color="000000" w:fill="D9D9D9"/>
            <w:noWrap/>
            <w:vAlign w:val="bottom"/>
          </w:tcPr>
          <w:p w:rsidR="004F069F" w:rsidRPr="00DC49AE" w:rsidRDefault="00D96896" w:rsidP="004F069F">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6D0676">
              <w:rPr>
                <w:rFonts w:ascii="Arial" w:eastAsia="Times New Roman" w:hAnsi="Arial" w:cs="Arial"/>
                <w:b/>
                <w:bCs/>
                <w:sz w:val="16"/>
                <w:szCs w:val="16"/>
                <w:lang w:eastAsia="en-AU"/>
              </w:rPr>
              <w:t>6</w:t>
            </w:r>
            <w:r w:rsidR="00471351">
              <w:rPr>
                <w:rFonts w:ascii="Arial" w:eastAsia="Times New Roman" w:hAnsi="Arial" w:cs="Arial"/>
                <w:b/>
                <w:bCs/>
                <w:sz w:val="16"/>
                <w:szCs w:val="16"/>
                <w:lang w:eastAsia="en-AU"/>
              </w:rPr>
              <w:t>,</w:t>
            </w:r>
            <w:r w:rsidR="006D0676">
              <w:rPr>
                <w:rFonts w:ascii="Arial" w:eastAsia="Times New Roman" w:hAnsi="Arial" w:cs="Arial"/>
                <w:b/>
                <w:bCs/>
                <w:sz w:val="16"/>
                <w:szCs w:val="16"/>
                <w:lang w:eastAsia="en-AU"/>
              </w:rPr>
              <w:t>9</w:t>
            </w:r>
            <w:r w:rsidR="00471351">
              <w:rPr>
                <w:rFonts w:ascii="Arial" w:eastAsia="Times New Roman" w:hAnsi="Arial" w:cs="Arial"/>
                <w:b/>
                <w:bCs/>
                <w:sz w:val="16"/>
                <w:szCs w:val="16"/>
                <w:lang w:eastAsia="en-AU"/>
              </w:rPr>
              <w:t>93,480</w:t>
            </w:r>
          </w:p>
        </w:tc>
        <w:tc>
          <w:tcPr>
            <w:tcW w:w="2016" w:type="dxa"/>
            <w:tcBorders>
              <w:top w:val="nil"/>
              <w:left w:val="nil"/>
              <w:bottom w:val="single" w:sz="4" w:space="0" w:color="auto"/>
              <w:right w:val="nil"/>
            </w:tcBorders>
            <w:shd w:val="clear" w:color="auto" w:fill="auto"/>
            <w:noWrap/>
            <w:vAlign w:val="bottom"/>
            <w:hideMark/>
          </w:tcPr>
          <w:p w:rsidR="004F069F" w:rsidRPr="00DC49AE" w:rsidRDefault="006920A1" w:rsidP="004F069F">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3,170,050</w:t>
            </w:r>
          </w:p>
        </w:tc>
      </w:tr>
      <w:tr w:rsidR="004F069F" w:rsidRPr="00DC49AE" w:rsidTr="006920A1">
        <w:trPr>
          <w:trHeight w:val="257"/>
          <w:jc w:val="center"/>
        </w:trPr>
        <w:tc>
          <w:tcPr>
            <w:tcW w:w="4287" w:type="dxa"/>
            <w:gridSpan w:val="2"/>
            <w:tcBorders>
              <w:top w:val="single" w:sz="4" w:space="0" w:color="auto"/>
              <w:left w:val="nil"/>
              <w:bottom w:val="single" w:sz="4" w:space="0" w:color="auto"/>
              <w:right w:val="nil"/>
            </w:tcBorders>
            <w:shd w:val="clear" w:color="auto" w:fill="auto"/>
            <w:noWrap/>
            <w:vAlign w:val="bottom"/>
            <w:hideMark/>
          </w:tcPr>
          <w:p w:rsidR="004F069F" w:rsidRPr="00DC49AE" w:rsidRDefault="004F069F" w:rsidP="004F069F">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Comprehensive result</w:t>
            </w:r>
          </w:p>
        </w:tc>
        <w:tc>
          <w:tcPr>
            <w:tcW w:w="877" w:type="dxa"/>
            <w:tcBorders>
              <w:top w:val="nil"/>
              <w:left w:val="nil"/>
              <w:bottom w:val="single" w:sz="4" w:space="0" w:color="auto"/>
              <w:right w:val="nil"/>
            </w:tcBorders>
            <w:shd w:val="clear" w:color="auto" w:fill="auto"/>
            <w:noWrap/>
            <w:vAlign w:val="bottom"/>
            <w:hideMark/>
          </w:tcPr>
          <w:p w:rsidR="004F069F" w:rsidRPr="00DC49AE" w:rsidRDefault="004F069F" w:rsidP="004F069F">
            <w:pPr>
              <w:spacing w:after="120" w:line="240" w:lineRule="auto"/>
              <w:jc w:val="center"/>
              <w:rPr>
                <w:rFonts w:ascii="Arial" w:eastAsia="Times New Roman" w:hAnsi="Arial" w:cs="Arial"/>
                <w:b/>
                <w:bCs/>
                <w:i/>
                <w:iCs/>
                <w:sz w:val="16"/>
                <w:szCs w:val="16"/>
                <w:lang w:eastAsia="en-AU"/>
              </w:rPr>
            </w:pPr>
            <w:r w:rsidRPr="00DC49AE">
              <w:rPr>
                <w:rFonts w:ascii="Arial" w:eastAsia="Times New Roman" w:hAnsi="Arial" w:cs="Arial"/>
                <w:b/>
                <w:bCs/>
                <w:i/>
                <w:iCs/>
                <w:sz w:val="16"/>
                <w:szCs w:val="16"/>
                <w:lang w:eastAsia="en-AU"/>
              </w:rPr>
              <w:t xml:space="preserve"> </w:t>
            </w:r>
          </w:p>
        </w:tc>
        <w:tc>
          <w:tcPr>
            <w:tcW w:w="1820" w:type="dxa"/>
            <w:tcBorders>
              <w:top w:val="nil"/>
              <w:left w:val="nil"/>
              <w:bottom w:val="single" w:sz="4" w:space="0" w:color="auto"/>
              <w:right w:val="nil"/>
            </w:tcBorders>
            <w:shd w:val="clear" w:color="000000" w:fill="D9D9D9"/>
            <w:noWrap/>
            <w:vAlign w:val="bottom"/>
          </w:tcPr>
          <w:p w:rsidR="004F069F" w:rsidRPr="00DC49AE" w:rsidRDefault="00471351" w:rsidP="004F069F">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6D0676">
              <w:rPr>
                <w:rFonts w:ascii="Arial" w:eastAsia="Times New Roman" w:hAnsi="Arial" w:cs="Arial"/>
                <w:b/>
                <w:bCs/>
                <w:sz w:val="16"/>
                <w:szCs w:val="16"/>
                <w:lang w:eastAsia="en-AU"/>
              </w:rPr>
              <w:t>6</w:t>
            </w:r>
            <w:r>
              <w:rPr>
                <w:rFonts w:ascii="Arial" w:eastAsia="Times New Roman" w:hAnsi="Arial" w:cs="Arial"/>
                <w:b/>
                <w:bCs/>
                <w:sz w:val="16"/>
                <w:szCs w:val="16"/>
                <w:lang w:eastAsia="en-AU"/>
              </w:rPr>
              <w:t>,</w:t>
            </w:r>
            <w:r w:rsidR="006D0676">
              <w:rPr>
                <w:rFonts w:ascii="Arial" w:eastAsia="Times New Roman" w:hAnsi="Arial" w:cs="Arial"/>
                <w:b/>
                <w:bCs/>
                <w:sz w:val="16"/>
                <w:szCs w:val="16"/>
                <w:lang w:eastAsia="en-AU"/>
              </w:rPr>
              <w:t>9</w:t>
            </w:r>
            <w:r>
              <w:rPr>
                <w:rFonts w:ascii="Arial" w:eastAsia="Times New Roman" w:hAnsi="Arial" w:cs="Arial"/>
                <w:b/>
                <w:bCs/>
                <w:sz w:val="16"/>
                <w:szCs w:val="16"/>
                <w:lang w:eastAsia="en-AU"/>
              </w:rPr>
              <w:t>93,480</w:t>
            </w:r>
          </w:p>
        </w:tc>
        <w:tc>
          <w:tcPr>
            <w:tcW w:w="2016" w:type="dxa"/>
            <w:tcBorders>
              <w:top w:val="nil"/>
              <w:left w:val="nil"/>
              <w:bottom w:val="single" w:sz="4" w:space="0" w:color="auto"/>
              <w:right w:val="nil"/>
            </w:tcBorders>
            <w:shd w:val="clear" w:color="auto" w:fill="auto"/>
            <w:noWrap/>
            <w:vAlign w:val="bottom"/>
            <w:hideMark/>
          </w:tcPr>
          <w:p w:rsidR="004F069F" w:rsidRPr="00DC49AE" w:rsidRDefault="006920A1" w:rsidP="004F069F">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3,170,050</w:t>
            </w:r>
          </w:p>
        </w:tc>
      </w:tr>
      <w:tr w:rsidR="004F069F" w:rsidRPr="00AD4D2E" w:rsidTr="00AD4D2E">
        <w:tblPrEx>
          <w:jc w:val="left"/>
        </w:tblPrEx>
        <w:trPr>
          <w:trHeight w:val="570"/>
        </w:trPr>
        <w:tc>
          <w:tcPr>
            <w:tcW w:w="9000" w:type="dxa"/>
            <w:gridSpan w:val="5"/>
            <w:tcBorders>
              <w:top w:val="nil"/>
              <w:left w:val="nil"/>
              <w:bottom w:val="nil"/>
              <w:right w:val="nil"/>
            </w:tcBorders>
            <w:shd w:val="clear" w:color="auto" w:fill="auto"/>
            <w:hideMark/>
          </w:tcPr>
          <w:p w:rsidR="004F069F" w:rsidRDefault="004F069F" w:rsidP="004F069F">
            <w:pPr>
              <w:spacing w:after="0" w:line="240" w:lineRule="auto"/>
              <w:rPr>
                <w:rFonts w:ascii="Arial" w:eastAsia="Times New Roman" w:hAnsi="Arial" w:cs="Arial"/>
                <w:sz w:val="14"/>
                <w:szCs w:val="14"/>
                <w:lang w:eastAsia="en-AU"/>
              </w:rPr>
            </w:pPr>
            <w:r w:rsidRPr="00AD4D2E">
              <w:rPr>
                <w:rFonts w:ascii="Arial" w:eastAsia="Times New Roman" w:hAnsi="Arial" w:cs="Arial"/>
                <w:sz w:val="14"/>
                <w:szCs w:val="14"/>
                <w:lang w:eastAsia="en-AU"/>
              </w:rPr>
              <w:t>Note: (a) Net gain/(loss) on non-financial assets includes disposals of all physical assets</w:t>
            </w:r>
            <w:r w:rsidRPr="00AD4D2E">
              <w:rPr>
                <w:rFonts w:ascii="Arial" w:eastAsia="Times New Roman" w:hAnsi="Arial" w:cs="Arial"/>
                <w:sz w:val="14"/>
                <w:szCs w:val="14"/>
                <w:lang w:eastAsia="en-AU"/>
              </w:rPr>
              <w:br/>
              <w:t xml:space="preserve">Note: (b) Net gain/(loss) from </w:t>
            </w:r>
            <w:r w:rsidRPr="004F069F">
              <w:rPr>
                <w:rFonts w:ascii="Arial" w:eastAsia="Times New Roman" w:hAnsi="Arial" w:cs="Arial"/>
                <w:sz w:val="14"/>
                <w:szCs w:val="14"/>
                <w:lang w:eastAsia="en-AU"/>
              </w:rPr>
              <w:t>revaluation of employee benefits - Provision for Long Service Leave</w:t>
            </w:r>
          </w:p>
          <w:p w:rsidR="004F069F" w:rsidRDefault="004F069F" w:rsidP="004F069F">
            <w:pPr>
              <w:spacing w:after="0" w:line="240" w:lineRule="auto"/>
              <w:rPr>
                <w:rFonts w:ascii="Arial" w:eastAsia="Times New Roman" w:hAnsi="Arial" w:cs="Arial"/>
                <w:sz w:val="16"/>
                <w:szCs w:val="16"/>
                <w:lang w:eastAsia="en-AU"/>
              </w:rPr>
            </w:pPr>
          </w:p>
          <w:p w:rsidR="0067746A" w:rsidRDefault="0067746A" w:rsidP="0067746A">
            <w:pPr>
              <w:spacing w:after="0" w:line="240" w:lineRule="auto"/>
              <w:rPr>
                <w:rFonts w:ascii="Arial" w:eastAsia="Times New Roman" w:hAnsi="Arial" w:cs="Arial"/>
                <w:sz w:val="14"/>
                <w:szCs w:val="14"/>
                <w:lang w:eastAsia="en-AU"/>
              </w:rPr>
            </w:pPr>
            <w:r w:rsidRPr="00CD6101">
              <w:rPr>
                <w:rFonts w:ascii="Arial" w:eastAsia="Times New Roman" w:hAnsi="Arial" w:cs="Arial"/>
                <w:sz w:val="16"/>
                <w:szCs w:val="16"/>
                <w:lang w:eastAsia="en-AU"/>
              </w:rPr>
              <w:t>The accompanying notes form part of these financial statements.</w:t>
            </w:r>
          </w:p>
          <w:p w:rsidR="004F069F" w:rsidRPr="00CD6101" w:rsidRDefault="004F069F" w:rsidP="004F069F">
            <w:pPr>
              <w:spacing w:after="0" w:line="240" w:lineRule="auto"/>
              <w:rPr>
                <w:rFonts w:ascii="Arial" w:eastAsia="Times New Roman" w:hAnsi="Arial" w:cs="Arial"/>
                <w:sz w:val="16"/>
                <w:szCs w:val="16"/>
                <w:lang w:eastAsia="en-AU"/>
              </w:rPr>
            </w:pPr>
          </w:p>
        </w:tc>
      </w:tr>
    </w:tbl>
    <w:p w:rsidR="00EA358E" w:rsidRDefault="00EA358E" w:rsidP="00EA358E">
      <w:pPr>
        <w:rPr>
          <w:rFonts w:ascii="Arial" w:eastAsia="Times New Roman" w:hAnsi="Arial" w:cs="Arial"/>
          <w:sz w:val="16"/>
          <w:szCs w:val="16"/>
          <w:lang w:eastAsia="en-AU"/>
        </w:rPr>
      </w:pPr>
    </w:p>
    <w:p w:rsidR="00EA358E" w:rsidRDefault="00EA358E" w:rsidP="00EA358E">
      <w:pPr>
        <w:rPr>
          <w:rFonts w:ascii="Arial" w:eastAsia="Times New Roman" w:hAnsi="Arial" w:cs="Arial"/>
          <w:sz w:val="16"/>
          <w:szCs w:val="16"/>
          <w:lang w:eastAsia="en-AU"/>
        </w:rPr>
      </w:pPr>
    </w:p>
    <w:p w:rsidR="00EA358E" w:rsidRDefault="00EA358E" w:rsidP="00EA358E">
      <w:pPr>
        <w:rPr>
          <w:rFonts w:ascii="Arial" w:eastAsia="Times New Roman" w:hAnsi="Arial" w:cs="Arial"/>
          <w:sz w:val="16"/>
          <w:szCs w:val="16"/>
          <w:lang w:eastAsia="en-AU"/>
        </w:rPr>
      </w:pPr>
    </w:p>
    <w:p w:rsidR="005F41F0" w:rsidRDefault="005F41F0" w:rsidP="00EA358E">
      <w:pPr>
        <w:rPr>
          <w:rFonts w:ascii="Arial" w:eastAsia="Times New Roman" w:hAnsi="Arial" w:cs="Arial"/>
          <w:sz w:val="16"/>
          <w:szCs w:val="16"/>
          <w:lang w:eastAsia="en-AU"/>
        </w:rPr>
      </w:pPr>
    </w:p>
    <w:p w:rsidR="003C01A1" w:rsidRDefault="003C01A1" w:rsidP="00EA358E">
      <w:pPr>
        <w:rPr>
          <w:rFonts w:ascii="Arial" w:eastAsia="Times New Roman" w:hAnsi="Arial" w:cs="Arial"/>
          <w:sz w:val="16"/>
          <w:szCs w:val="16"/>
          <w:lang w:eastAsia="en-AU"/>
        </w:rPr>
      </w:pPr>
    </w:p>
    <w:p w:rsidR="003C01A1" w:rsidRDefault="003C01A1" w:rsidP="00EA358E">
      <w:pPr>
        <w:rPr>
          <w:rFonts w:ascii="Arial" w:eastAsia="Times New Roman" w:hAnsi="Arial" w:cs="Arial"/>
          <w:sz w:val="16"/>
          <w:szCs w:val="16"/>
          <w:lang w:eastAsia="en-AU"/>
        </w:rPr>
      </w:pPr>
    </w:p>
    <w:p w:rsidR="00A90C66" w:rsidRDefault="00A90C66" w:rsidP="006C05CE">
      <w:pPr>
        <w:spacing w:after="0" w:line="360" w:lineRule="auto"/>
        <w:rPr>
          <w:rFonts w:ascii="Arial" w:eastAsia="Times New Roman" w:hAnsi="Arial" w:cs="Arial"/>
          <w:sz w:val="16"/>
          <w:szCs w:val="16"/>
          <w:lang w:eastAsia="en-AU"/>
        </w:rPr>
      </w:pPr>
    </w:p>
    <w:p w:rsidR="00A90C66" w:rsidRDefault="00A90C66" w:rsidP="006C05CE">
      <w:pPr>
        <w:spacing w:after="0" w:line="360" w:lineRule="auto"/>
        <w:rPr>
          <w:rFonts w:ascii="Arial" w:eastAsia="Times New Roman" w:hAnsi="Arial" w:cs="Arial"/>
          <w:sz w:val="16"/>
          <w:szCs w:val="16"/>
          <w:lang w:eastAsia="en-AU"/>
        </w:rPr>
      </w:pPr>
    </w:p>
    <w:p w:rsidR="009E626F" w:rsidRDefault="009E626F">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EA358E" w:rsidRDefault="00EA358E" w:rsidP="006C05CE">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Sustainability Victoria</w:t>
      </w:r>
    </w:p>
    <w:p w:rsidR="00A90C66" w:rsidRPr="00A90C66" w:rsidRDefault="00A90C66" w:rsidP="006C05CE">
      <w:pPr>
        <w:spacing w:after="0" w:line="360" w:lineRule="auto"/>
        <w:rPr>
          <w:rFonts w:ascii="Arial" w:eastAsia="Times New Roman" w:hAnsi="Arial" w:cs="Arial"/>
          <w:b/>
          <w:bCs/>
          <w:sz w:val="16"/>
          <w:szCs w:val="16"/>
          <w:lang w:eastAsia="en-AU"/>
        </w:rPr>
      </w:pPr>
    </w:p>
    <w:p w:rsidR="00EA358E" w:rsidRDefault="00EA358E" w:rsidP="006C05CE">
      <w:pPr>
        <w:spacing w:after="0" w:line="36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Balance Sheet</w:t>
      </w:r>
    </w:p>
    <w:p w:rsidR="00EA358E" w:rsidRDefault="00EA358E" w:rsidP="006C05CE">
      <w:pPr>
        <w:spacing w:after="0" w:line="36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As at</w:t>
      </w:r>
      <w:r w:rsidR="006920A1">
        <w:rPr>
          <w:rFonts w:ascii="Arial" w:eastAsia="Times New Roman" w:hAnsi="Arial" w:cs="Arial"/>
          <w:b/>
          <w:bCs/>
          <w:sz w:val="16"/>
          <w:szCs w:val="16"/>
          <w:lang w:eastAsia="en-AU"/>
        </w:rPr>
        <w:t xml:space="preserve"> 30 June 2019</w:t>
      </w:r>
    </w:p>
    <w:p w:rsidR="00EA358E" w:rsidRDefault="00EA358E" w:rsidP="00EA358E">
      <w:pPr>
        <w:spacing w:after="0" w:line="240" w:lineRule="auto"/>
        <w:rPr>
          <w:rFonts w:ascii="Arial" w:eastAsia="Times New Roman" w:hAnsi="Arial" w:cs="Arial"/>
          <w:b/>
          <w:bCs/>
          <w:sz w:val="16"/>
          <w:szCs w:val="16"/>
          <w:lang w:eastAsia="en-AU"/>
        </w:rPr>
      </w:pPr>
    </w:p>
    <w:tbl>
      <w:tblPr>
        <w:tblW w:w="9148" w:type="dxa"/>
        <w:jc w:val="center"/>
        <w:tblLook w:val="04A0" w:firstRow="1" w:lastRow="0" w:firstColumn="1" w:lastColumn="0" w:noHBand="0" w:noVBand="1"/>
      </w:tblPr>
      <w:tblGrid>
        <w:gridCol w:w="426"/>
        <w:gridCol w:w="4563"/>
        <w:gridCol w:w="634"/>
        <w:gridCol w:w="1676"/>
        <w:gridCol w:w="1849"/>
      </w:tblGrid>
      <w:tr w:rsidR="00EA358E" w:rsidRPr="0076279F" w:rsidTr="004D60C1">
        <w:trPr>
          <w:trHeight w:val="251"/>
          <w:jc w:val="center"/>
        </w:trPr>
        <w:tc>
          <w:tcPr>
            <w:tcW w:w="426" w:type="dxa"/>
            <w:tcBorders>
              <w:top w:val="single" w:sz="4" w:space="0" w:color="auto"/>
              <w:left w:val="nil"/>
              <w:right w:val="nil"/>
            </w:tcBorders>
            <w:shd w:val="clear" w:color="auto" w:fill="000000" w:themeFill="text1"/>
            <w:noWrap/>
            <w:vAlign w:val="bottom"/>
            <w:hideMark/>
          </w:tcPr>
          <w:p w:rsidR="00EA358E" w:rsidRPr="0076279F" w:rsidRDefault="00EA358E" w:rsidP="00975C37">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4563" w:type="dxa"/>
            <w:tcBorders>
              <w:top w:val="single" w:sz="4" w:space="0" w:color="auto"/>
              <w:left w:val="nil"/>
              <w:right w:val="nil"/>
            </w:tcBorders>
            <w:shd w:val="clear" w:color="auto" w:fill="000000" w:themeFill="text1"/>
            <w:noWrap/>
            <w:vAlign w:val="bottom"/>
            <w:hideMark/>
          </w:tcPr>
          <w:p w:rsidR="00EA358E" w:rsidRPr="0076279F" w:rsidRDefault="00EA358E" w:rsidP="00975C37">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634" w:type="dxa"/>
            <w:tcBorders>
              <w:top w:val="single" w:sz="4" w:space="0" w:color="auto"/>
              <w:left w:val="nil"/>
              <w:right w:val="nil"/>
            </w:tcBorders>
            <w:shd w:val="clear" w:color="auto" w:fill="000000" w:themeFill="text1"/>
            <w:noWrap/>
            <w:vAlign w:val="bottom"/>
            <w:hideMark/>
          </w:tcPr>
          <w:p w:rsidR="00EA358E" w:rsidRPr="0076279F" w:rsidRDefault="00EA358E" w:rsidP="00975C37">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Notes</w:t>
            </w:r>
          </w:p>
        </w:tc>
        <w:tc>
          <w:tcPr>
            <w:tcW w:w="1676" w:type="dxa"/>
            <w:tcBorders>
              <w:top w:val="single" w:sz="4" w:space="0" w:color="auto"/>
              <w:left w:val="nil"/>
              <w:right w:val="nil"/>
            </w:tcBorders>
            <w:shd w:val="clear" w:color="auto" w:fill="000000" w:themeFill="text1"/>
            <w:noWrap/>
            <w:vAlign w:val="bottom"/>
            <w:hideMark/>
          </w:tcPr>
          <w:p w:rsidR="00EA358E" w:rsidRPr="0076279F" w:rsidRDefault="006920A1" w:rsidP="00975C37">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849" w:type="dxa"/>
            <w:tcBorders>
              <w:top w:val="single" w:sz="4" w:space="0" w:color="auto"/>
              <w:left w:val="nil"/>
              <w:right w:val="nil"/>
            </w:tcBorders>
            <w:shd w:val="clear" w:color="auto" w:fill="000000" w:themeFill="text1"/>
            <w:noWrap/>
            <w:vAlign w:val="bottom"/>
            <w:hideMark/>
          </w:tcPr>
          <w:p w:rsidR="00EA358E" w:rsidRPr="00E6215A" w:rsidRDefault="006920A1" w:rsidP="00975C37">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EA358E" w:rsidRPr="0076279F" w:rsidTr="004D60C1">
        <w:trPr>
          <w:trHeight w:val="268"/>
          <w:jc w:val="center"/>
        </w:trPr>
        <w:tc>
          <w:tcPr>
            <w:tcW w:w="426" w:type="dxa"/>
            <w:tcBorders>
              <w:top w:val="nil"/>
              <w:left w:val="nil"/>
              <w:bottom w:val="single" w:sz="18" w:space="0" w:color="auto"/>
              <w:right w:val="nil"/>
            </w:tcBorders>
            <w:shd w:val="clear" w:color="auto" w:fill="000000" w:themeFill="text1"/>
            <w:noWrap/>
            <w:vAlign w:val="bottom"/>
            <w:hideMark/>
          </w:tcPr>
          <w:p w:rsidR="00EA358E" w:rsidRPr="0076279F" w:rsidRDefault="00EA358E" w:rsidP="00975C37">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4563" w:type="dxa"/>
            <w:tcBorders>
              <w:top w:val="nil"/>
              <w:left w:val="nil"/>
              <w:bottom w:val="single" w:sz="18" w:space="0" w:color="auto"/>
              <w:right w:val="nil"/>
            </w:tcBorders>
            <w:shd w:val="clear" w:color="auto" w:fill="000000" w:themeFill="text1"/>
            <w:noWrap/>
            <w:vAlign w:val="bottom"/>
            <w:hideMark/>
          </w:tcPr>
          <w:p w:rsidR="00EA358E" w:rsidRPr="0076279F" w:rsidRDefault="00EA358E" w:rsidP="00975C37">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634" w:type="dxa"/>
            <w:tcBorders>
              <w:top w:val="nil"/>
              <w:left w:val="nil"/>
              <w:bottom w:val="single" w:sz="18" w:space="0" w:color="auto"/>
              <w:right w:val="nil"/>
            </w:tcBorders>
            <w:shd w:val="clear" w:color="auto" w:fill="000000" w:themeFill="text1"/>
            <w:noWrap/>
            <w:vAlign w:val="bottom"/>
            <w:hideMark/>
          </w:tcPr>
          <w:p w:rsidR="00EA358E" w:rsidRPr="0076279F" w:rsidRDefault="00EA358E" w:rsidP="00975C37">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nil"/>
              <w:left w:val="nil"/>
              <w:bottom w:val="single" w:sz="18" w:space="0" w:color="auto"/>
              <w:right w:val="nil"/>
            </w:tcBorders>
            <w:shd w:val="clear" w:color="auto" w:fill="000000" w:themeFill="text1"/>
            <w:noWrap/>
            <w:vAlign w:val="bottom"/>
            <w:hideMark/>
          </w:tcPr>
          <w:p w:rsidR="00EA358E" w:rsidRPr="0076279F" w:rsidRDefault="00EA358E" w:rsidP="00975C37">
            <w:pPr>
              <w:spacing w:after="0" w:line="240" w:lineRule="auto"/>
              <w:jc w:val="center"/>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w:t>
            </w:r>
          </w:p>
        </w:tc>
        <w:tc>
          <w:tcPr>
            <w:tcW w:w="1849" w:type="dxa"/>
            <w:tcBorders>
              <w:top w:val="nil"/>
              <w:left w:val="nil"/>
              <w:bottom w:val="single" w:sz="18" w:space="0" w:color="auto"/>
              <w:right w:val="nil"/>
            </w:tcBorders>
            <w:shd w:val="clear" w:color="auto" w:fill="000000" w:themeFill="text1"/>
            <w:noWrap/>
            <w:vAlign w:val="bottom"/>
            <w:hideMark/>
          </w:tcPr>
          <w:p w:rsidR="00EA358E" w:rsidRPr="00E6215A" w:rsidRDefault="00EA358E" w:rsidP="00975C37">
            <w:pPr>
              <w:spacing w:after="0" w:line="240" w:lineRule="auto"/>
              <w:jc w:val="center"/>
              <w:rPr>
                <w:rFonts w:ascii="Arial" w:eastAsia="Times New Roman" w:hAnsi="Arial" w:cs="Arial"/>
                <w:b/>
                <w:sz w:val="16"/>
                <w:szCs w:val="16"/>
                <w:lang w:eastAsia="en-AU"/>
              </w:rPr>
            </w:pPr>
            <w:r w:rsidRPr="00E6215A">
              <w:rPr>
                <w:rFonts w:ascii="Arial" w:eastAsia="Times New Roman" w:hAnsi="Arial" w:cs="Arial"/>
                <w:b/>
                <w:sz w:val="16"/>
                <w:szCs w:val="16"/>
                <w:lang w:eastAsia="en-AU"/>
              </w:rPr>
              <w:t>$</w:t>
            </w:r>
          </w:p>
        </w:tc>
      </w:tr>
      <w:tr w:rsidR="00EA358E" w:rsidRPr="0076279F" w:rsidTr="005F774F">
        <w:trPr>
          <w:trHeight w:val="251"/>
          <w:jc w:val="center"/>
        </w:trPr>
        <w:tc>
          <w:tcPr>
            <w:tcW w:w="4989" w:type="dxa"/>
            <w:gridSpan w:val="2"/>
            <w:tcBorders>
              <w:top w:val="single" w:sz="18" w:space="0" w:color="auto"/>
              <w:left w:val="nil"/>
              <w:bottom w:val="nil"/>
              <w:right w:val="nil"/>
            </w:tcBorders>
            <w:shd w:val="clear" w:color="auto" w:fill="auto"/>
            <w:noWrap/>
            <w:vAlign w:val="bottom"/>
            <w:hideMark/>
          </w:tcPr>
          <w:p w:rsidR="00EA358E" w:rsidRPr="0076279F" w:rsidRDefault="00EA358E" w:rsidP="001B5D41">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Assets</w:t>
            </w:r>
          </w:p>
        </w:tc>
        <w:tc>
          <w:tcPr>
            <w:tcW w:w="634" w:type="dxa"/>
            <w:tcBorders>
              <w:top w:val="single" w:sz="18" w:space="0" w:color="auto"/>
              <w:left w:val="nil"/>
              <w:bottom w:val="nil"/>
              <w:right w:val="nil"/>
            </w:tcBorders>
            <w:shd w:val="clear" w:color="auto" w:fill="auto"/>
            <w:noWrap/>
            <w:vAlign w:val="bottom"/>
            <w:hideMark/>
          </w:tcPr>
          <w:p w:rsidR="00EA358E" w:rsidRPr="0076279F" w:rsidRDefault="00EA358E" w:rsidP="001B5D41">
            <w:pPr>
              <w:spacing w:after="0" w:line="240" w:lineRule="auto"/>
              <w:rPr>
                <w:rFonts w:ascii="Arial" w:eastAsia="Times New Roman" w:hAnsi="Arial" w:cs="Arial"/>
                <w:b/>
                <w:bCs/>
                <w:sz w:val="16"/>
                <w:szCs w:val="16"/>
                <w:lang w:eastAsia="en-AU"/>
              </w:rPr>
            </w:pPr>
          </w:p>
        </w:tc>
        <w:tc>
          <w:tcPr>
            <w:tcW w:w="1676" w:type="dxa"/>
            <w:tcBorders>
              <w:top w:val="single" w:sz="18" w:space="0" w:color="auto"/>
              <w:left w:val="nil"/>
              <w:bottom w:val="nil"/>
              <w:right w:val="nil"/>
            </w:tcBorders>
            <w:shd w:val="clear" w:color="000000" w:fill="D9D9D9"/>
            <w:noWrap/>
            <w:vAlign w:val="bottom"/>
            <w:hideMark/>
          </w:tcPr>
          <w:p w:rsidR="00EA358E" w:rsidRPr="0076279F" w:rsidRDefault="00EA358E" w:rsidP="001B5D41">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849" w:type="dxa"/>
            <w:tcBorders>
              <w:top w:val="single" w:sz="18" w:space="0" w:color="auto"/>
              <w:left w:val="nil"/>
              <w:bottom w:val="nil"/>
              <w:right w:val="nil"/>
            </w:tcBorders>
            <w:shd w:val="clear" w:color="auto" w:fill="auto"/>
            <w:noWrap/>
            <w:vAlign w:val="bottom"/>
            <w:hideMark/>
          </w:tcPr>
          <w:p w:rsidR="00EA358E" w:rsidRPr="00E6215A" w:rsidRDefault="00EA358E" w:rsidP="001B5D41">
            <w:pPr>
              <w:spacing w:after="0" w:line="240" w:lineRule="auto"/>
              <w:jc w:val="center"/>
              <w:rPr>
                <w:rFonts w:ascii="Arial" w:eastAsia="Times New Roman" w:hAnsi="Arial" w:cs="Arial"/>
                <w:b/>
                <w:sz w:val="16"/>
                <w:szCs w:val="16"/>
                <w:lang w:eastAsia="en-AU"/>
              </w:rPr>
            </w:pPr>
          </w:p>
        </w:tc>
      </w:tr>
      <w:tr w:rsidR="00EA358E" w:rsidRPr="0076279F" w:rsidTr="005F774F">
        <w:trPr>
          <w:trHeight w:val="251"/>
          <w:jc w:val="center"/>
        </w:trPr>
        <w:tc>
          <w:tcPr>
            <w:tcW w:w="4989" w:type="dxa"/>
            <w:gridSpan w:val="2"/>
            <w:tcBorders>
              <w:top w:val="nil"/>
              <w:left w:val="nil"/>
              <w:bottom w:val="nil"/>
              <w:right w:val="nil"/>
            </w:tcBorders>
            <w:shd w:val="clear" w:color="auto" w:fill="auto"/>
            <w:noWrap/>
            <w:vAlign w:val="bottom"/>
            <w:hideMark/>
          </w:tcPr>
          <w:p w:rsidR="00EA358E" w:rsidRPr="0076279F" w:rsidRDefault="00EA358E" w:rsidP="001B5D41">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Financial assets</w:t>
            </w:r>
          </w:p>
        </w:tc>
        <w:tc>
          <w:tcPr>
            <w:tcW w:w="634" w:type="dxa"/>
            <w:tcBorders>
              <w:top w:val="nil"/>
              <w:left w:val="nil"/>
              <w:bottom w:val="nil"/>
              <w:right w:val="nil"/>
            </w:tcBorders>
            <w:shd w:val="clear" w:color="auto" w:fill="auto"/>
            <w:noWrap/>
            <w:vAlign w:val="bottom"/>
            <w:hideMark/>
          </w:tcPr>
          <w:p w:rsidR="00EA358E" w:rsidRPr="0076279F" w:rsidRDefault="00EA358E" w:rsidP="001B5D41">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hideMark/>
          </w:tcPr>
          <w:p w:rsidR="00EA358E" w:rsidRPr="0076279F" w:rsidRDefault="00EA358E" w:rsidP="001B5D41">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849" w:type="dxa"/>
            <w:tcBorders>
              <w:top w:val="nil"/>
              <w:left w:val="nil"/>
              <w:bottom w:val="nil"/>
              <w:right w:val="nil"/>
            </w:tcBorders>
            <w:shd w:val="clear" w:color="auto" w:fill="auto"/>
            <w:noWrap/>
            <w:vAlign w:val="bottom"/>
            <w:hideMark/>
          </w:tcPr>
          <w:p w:rsidR="00EA358E" w:rsidRPr="0076279F" w:rsidRDefault="00EA358E" w:rsidP="001B5D41">
            <w:pPr>
              <w:spacing w:after="0" w:line="240" w:lineRule="auto"/>
              <w:jc w:val="center"/>
              <w:rPr>
                <w:rFonts w:ascii="Arial" w:eastAsia="Times New Roman" w:hAnsi="Arial" w:cs="Arial"/>
                <w:sz w:val="16"/>
                <w:szCs w:val="16"/>
                <w:lang w:eastAsia="en-AU"/>
              </w:rPr>
            </w:pPr>
          </w:p>
        </w:tc>
      </w:tr>
      <w:tr w:rsidR="003B1A09" w:rsidRPr="00D93A5B" w:rsidTr="004D60C1">
        <w:trPr>
          <w:trHeight w:val="233"/>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Cash &amp; deposits</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6.3</w:t>
            </w: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64,876,480</w:t>
            </w:r>
          </w:p>
        </w:tc>
        <w:tc>
          <w:tcPr>
            <w:tcW w:w="1849" w:type="dxa"/>
            <w:tcBorders>
              <w:top w:val="nil"/>
              <w:left w:val="nil"/>
              <w:bottom w:val="nil"/>
              <w:right w:val="nil"/>
            </w:tcBorders>
            <w:shd w:val="clear" w:color="auto" w:fill="auto"/>
            <w:noWrap/>
            <w:hideMark/>
          </w:tcPr>
          <w:p w:rsidR="003B1A09" w:rsidRPr="0076279F" w:rsidRDefault="003B1A09" w:rsidP="003B1A09">
            <w:pPr>
              <w:spacing w:after="0" w:line="240" w:lineRule="auto"/>
              <w:jc w:val="right"/>
              <w:rPr>
                <w:rFonts w:ascii="Arial" w:eastAsia="Times New Roman" w:hAnsi="Arial" w:cs="Arial"/>
                <w:sz w:val="16"/>
                <w:szCs w:val="16"/>
                <w:lang w:eastAsia="en-AU"/>
              </w:rPr>
            </w:pPr>
            <w:r w:rsidRPr="00D93A5B">
              <w:rPr>
                <w:rFonts w:ascii="Arial" w:eastAsia="Times New Roman" w:hAnsi="Arial" w:cs="Arial"/>
                <w:sz w:val="16"/>
                <w:szCs w:val="16"/>
                <w:lang w:eastAsia="en-AU"/>
              </w:rPr>
              <w:t xml:space="preserve">        </w:t>
            </w:r>
            <w:r>
              <w:rPr>
                <w:rFonts w:ascii="Arial" w:eastAsia="Times New Roman" w:hAnsi="Arial" w:cs="Arial"/>
                <w:sz w:val="16"/>
                <w:szCs w:val="16"/>
                <w:lang w:eastAsia="en-AU"/>
              </w:rPr>
              <w:t xml:space="preserve">                      </w:t>
            </w:r>
            <w:r w:rsidR="006920A1">
              <w:rPr>
                <w:rFonts w:ascii="Arial" w:hAnsi="Arial" w:cs="Arial"/>
                <w:sz w:val="16"/>
                <w:szCs w:val="16"/>
              </w:rPr>
              <w:t>27,482,805</w:t>
            </w:r>
          </w:p>
        </w:tc>
      </w:tr>
      <w:tr w:rsidR="003B1A09" w:rsidRPr="00D93A5B" w:rsidTr="004D60C1">
        <w:trPr>
          <w:trHeight w:val="295"/>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after="12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Receivables</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5</w:t>
            </w:r>
            <w:r>
              <w:rPr>
                <w:rFonts w:ascii="Arial" w:eastAsia="Times New Roman" w:hAnsi="Arial" w:cs="Arial"/>
                <w:sz w:val="16"/>
                <w:szCs w:val="16"/>
                <w:lang w:eastAsia="en-AU"/>
              </w:rPr>
              <w:t>.1</w:t>
            </w: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C23851">
              <w:rPr>
                <w:rFonts w:ascii="Arial" w:eastAsia="Times New Roman" w:hAnsi="Arial" w:cs="Arial"/>
                <w:sz w:val="16"/>
                <w:szCs w:val="16"/>
                <w:lang w:eastAsia="en-AU"/>
              </w:rPr>
              <w:t>6</w:t>
            </w:r>
            <w:r>
              <w:rPr>
                <w:rFonts w:ascii="Arial" w:eastAsia="Times New Roman" w:hAnsi="Arial" w:cs="Arial"/>
                <w:sz w:val="16"/>
                <w:szCs w:val="16"/>
                <w:lang w:eastAsia="en-AU"/>
              </w:rPr>
              <w:t>,</w:t>
            </w:r>
            <w:r w:rsidR="00C23851">
              <w:rPr>
                <w:rFonts w:ascii="Arial" w:eastAsia="Times New Roman" w:hAnsi="Arial" w:cs="Arial"/>
                <w:sz w:val="16"/>
                <w:szCs w:val="16"/>
                <w:lang w:eastAsia="en-AU"/>
              </w:rPr>
              <w:t>8</w:t>
            </w:r>
            <w:r w:rsidR="00E609C6">
              <w:rPr>
                <w:rFonts w:ascii="Arial" w:eastAsia="Times New Roman" w:hAnsi="Arial" w:cs="Arial"/>
                <w:sz w:val="16"/>
                <w:szCs w:val="16"/>
                <w:lang w:eastAsia="en-AU"/>
              </w:rPr>
              <w:t>12</w:t>
            </w:r>
            <w:r>
              <w:rPr>
                <w:rFonts w:ascii="Arial" w:eastAsia="Times New Roman" w:hAnsi="Arial" w:cs="Arial"/>
                <w:sz w:val="16"/>
                <w:szCs w:val="16"/>
                <w:lang w:eastAsia="en-AU"/>
              </w:rPr>
              <w:t>,124</w:t>
            </w:r>
          </w:p>
        </w:tc>
        <w:tc>
          <w:tcPr>
            <w:tcW w:w="1849" w:type="dxa"/>
            <w:tcBorders>
              <w:top w:val="nil"/>
              <w:left w:val="nil"/>
              <w:bottom w:val="nil"/>
              <w:right w:val="nil"/>
            </w:tcBorders>
            <w:shd w:val="clear" w:color="auto" w:fill="auto"/>
            <w:noWrap/>
            <w:hideMark/>
          </w:tcPr>
          <w:p w:rsidR="003B1A09" w:rsidRPr="0076279F" w:rsidRDefault="003B1A09" w:rsidP="003B1A09">
            <w:pPr>
              <w:spacing w:after="120" w:line="240" w:lineRule="auto"/>
              <w:jc w:val="right"/>
              <w:rPr>
                <w:rFonts w:ascii="Arial" w:eastAsia="Times New Roman" w:hAnsi="Arial" w:cs="Arial"/>
                <w:sz w:val="16"/>
                <w:szCs w:val="16"/>
                <w:lang w:eastAsia="en-AU"/>
              </w:rPr>
            </w:pPr>
            <w:r w:rsidRPr="00D93A5B">
              <w:rPr>
                <w:rFonts w:ascii="Arial" w:eastAsia="Times New Roman" w:hAnsi="Arial" w:cs="Arial"/>
                <w:sz w:val="16"/>
                <w:szCs w:val="16"/>
                <w:lang w:eastAsia="en-AU"/>
              </w:rPr>
              <w:t xml:space="preserve">       </w:t>
            </w:r>
            <w:r>
              <w:rPr>
                <w:rFonts w:ascii="Arial" w:eastAsia="Times New Roman" w:hAnsi="Arial" w:cs="Arial"/>
                <w:sz w:val="16"/>
                <w:szCs w:val="16"/>
                <w:lang w:eastAsia="en-AU"/>
              </w:rPr>
              <w:t xml:space="preserve">                       </w:t>
            </w:r>
            <w:r w:rsidR="006920A1">
              <w:rPr>
                <w:rFonts w:ascii="Arial" w:hAnsi="Arial" w:cs="Arial"/>
                <w:sz w:val="16"/>
                <w:szCs w:val="16"/>
              </w:rPr>
              <w:t>7,074,802</w:t>
            </w:r>
          </w:p>
        </w:tc>
      </w:tr>
      <w:tr w:rsidR="003B1A09" w:rsidRPr="00D93A5B" w:rsidTr="004D60C1">
        <w:trPr>
          <w:trHeight w:val="251"/>
          <w:jc w:val="center"/>
        </w:trPr>
        <w:tc>
          <w:tcPr>
            <w:tcW w:w="426" w:type="dxa"/>
            <w:tcBorders>
              <w:top w:val="nil"/>
              <w:left w:val="nil"/>
              <w:bottom w:val="nil"/>
              <w:right w:val="nil"/>
            </w:tcBorders>
            <w:shd w:val="clear" w:color="auto" w:fill="auto"/>
            <w:noWrap/>
            <w:vAlign w:val="bottom"/>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tcPr>
          <w:p w:rsidR="003B1A09" w:rsidRPr="0076279F" w:rsidRDefault="003B1A09" w:rsidP="003B1A09">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Investments and other financial assets</w:t>
            </w:r>
          </w:p>
        </w:tc>
        <w:tc>
          <w:tcPr>
            <w:tcW w:w="634" w:type="dxa"/>
            <w:tcBorders>
              <w:top w:val="nil"/>
              <w:left w:val="nil"/>
              <w:bottom w:val="nil"/>
              <w:right w:val="nil"/>
            </w:tcBorders>
            <w:shd w:val="clear" w:color="auto" w:fill="auto"/>
            <w:noWrap/>
            <w:vAlign w:val="bottom"/>
          </w:tcPr>
          <w:p w:rsidR="003B1A09" w:rsidRPr="0076279F" w:rsidRDefault="003B1A09" w:rsidP="003B1A09">
            <w:pPr>
              <w:spacing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4.3</w:t>
            </w: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c>
          <w:tcPr>
            <w:tcW w:w="1849" w:type="dxa"/>
            <w:tcBorders>
              <w:top w:val="nil"/>
              <w:left w:val="nil"/>
              <w:bottom w:val="nil"/>
              <w:right w:val="nil"/>
            </w:tcBorders>
            <w:shd w:val="clear" w:color="auto" w:fill="auto"/>
            <w:noWrap/>
          </w:tcPr>
          <w:p w:rsidR="003B1A09" w:rsidRPr="00D93A5B" w:rsidRDefault="006920A1" w:rsidP="003B1A09">
            <w:pPr>
              <w:spacing w:after="120" w:line="240" w:lineRule="auto"/>
              <w:jc w:val="right"/>
              <w:rPr>
                <w:rFonts w:ascii="Arial" w:eastAsia="Times New Roman" w:hAnsi="Arial" w:cs="Arial"/>
                <w:sz w:val="16"/>
                <w:szCs w:val="16"/>
                <w:lang w:eastAsia="en-AU"/>
              </w:rPr>
            </w:pPr>
            <w:r>
              <w:rPr>
                <w:rFonts w:ascii="Arial" w:hAnsi="Arial" w:cs="Arial"/>
                <w:sz w:val="16"/>
                <w:szCs w:val="16"/>
              </w:rPr>
              <w:t>161,583</w:t>
            </w: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financial assets</w:t>
            </w:r>
          </w:p>
        </w:tc>
        <w:tc>
          <w:tcPr>
            <w:tcW w:w="634" w:type="dxa"/>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jc w:val="center"/>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1A09" w:rsidRPr="0076279F" w:rsidRDefault="00C23851" w:rsidP="003B1A09">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82</w:t>
            </w:r>
            <w:r w:rsidR="00B85662">
              <w:rPr>
                <w:rFonts w:ascii="Arial" w:eastAsia="Times New Roman" w:hAnsi="Arial" w:cs="Arial"/>
                <w:b/>
                <w:bCs/>
                <w:sz w:val="16"/>
                <w:szCs w:val="16"/>
                <w:lang w:eastAsia="en-AU"/>
              </w:rPr>
              <w:t>,</w:t>
            </w:r>
            <w:r>
              <w:rPr>
                <w:rFonts w:ascii="Arial" w:eastAsia="Times New Roman" w:hAnsi="Arial" w:cs="Arial"/>
                <w:b/>
                <w:bCs/>
                <w:sz w:val="16"/>
                <w:szCs w:val="16"/>
                <w:lang w:eastAsia="en-AU"/>
              </w:rPr>
              <w:t>0</w:t>
            </w:r>
            <w:r w:rsidR="00B85662">
              <w:rPr>
                <w:rFonts w:ascii="Arial" w:eastAsia="Times New Roman" w:hAnsi="Arial" w:cs="Arial"/>
                <w:b/>
                <w:bCs/>
                <w:sz w:val="16"/>
                <w:szCs w:val="16"/>
                <w:lang w:eastAsia="en-AU"/>
              </w:rPr>
              <w:t>88,187</w:t>
            </w:r>
          </w:p>
        </w:tc>
        <w:tc>
          <w:tcPr>
            <w:tcW w:w="1849" w:type="dxa"/>
            <w:tcBorders>
              <w:top w:val="single" w:sz="4" w:space="0" w:color="auto"/>
              <w:left w:val="nil"/>
              <w:bottom w:val="single" w:sz="4" w:space="0" w:color="auto"/>
              <w:right w:val="nil"/>
            </w:tcBorders>
            <w:shd w:val="clear" w:color="auto" w:fill="auto"/>
            <w:noWrap/>
            <w:vAlign w:val="bottom"/>
            <w:hideMark/>
          </w:tcPr>
          <w:p w:rsidR="003B1A09" w:rsidRPr="0076279F" w:rsidRDefault="006920A1" w:rsidP="003B1A09">
            <w:pPr>
              <w:spacing w:before="120" w:after="120" w:line="240" w:lineRule="auto"/>
              <w:jc w:val="right"/>
              <w:rPr>
                <w:rFonts w:ascii="Arial" w:eastAsia="Times New Roman" w:hAnsi="Arial" w:cs="Arial"/>
                <w:b/>
                <w:bCs/>
                <w:sz w:val="16"/>
                <w:szCs w:val="16"/>
                <w:lang w:eastAsia="en-AU"/>
              </w:rPr>
            </w:pPr>
            <w:r w:rsidRPr="003B1A09">
              <w:rPr>
                <w:rFonts w:ascii="Arial" w:eastAsia="Times New Roman" w:hAnsi="Arial" w:cs="Arial"/>
                <w:b/>
                <w:bCs/>
                <w:sz w:val="16"/>
                <w:szCs w:val="16"/>
                <w:lang w:eastAsia="en-AU"/>
              </w:rPr>
              <w:t>34,719,190</w:t>
            </w:r>
          </w:p>
        </w:tc>
      </w:tr>
      <w:tr w:rsidR="003B1A09" w:rsidRPr="0076279F" w:rsidTr="00D125DF">
        <w:trPr>
          <w:trHeight w:val="251"/>
          <w:jc w:val="center"/>
        </w:trPr>
        <w:tc>
          <w:tcPr>
            <w:tcW w:w="4989" w:type="dxa"/>
            <w:gridSpan w:val="2"/>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Non-financial assets</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1849"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r>
      <w:tr w:rsidR="003B1A09" w:rsidRPr="0076279F" w:rsidTr="004D60C1">
        <w:trPr>
          <w:trHeight w:val="373"/>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Property, plant &amp; equipment</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4.1</w:t>
            </w: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858,231</w:t>
            </w:r>
          </w:p>
        </w:tc>
        <w:tc>
          <w:tcPr>
            <w:tcW w:w="1849" w:type="dxa"/>
            <w:tcBorders>
              <w:top w:val="nil"/>
              <w:left w:val="nil"/>
              <w:bottom w:val="nil"/>
              <w:right w:val="nil"/>
            </w:tcBorders>
            <w:shd w:val="clear" w:color="auto" w:fill="auto"/>
            <w:noWrap/>
            <w:vAlign w:val="bottom"/>
            <w:hideMark/>
          </w:tcPr>
          <w:p w:rsidR="003B1A09" w:rsidRPr="0076279F" w:rsidRDefault="006920A1" w:rsidP="003B1A09">
            <w:pPr>
              <w:spacing w:after="0" w:line="240" w:lineRule="auto"/>
              <w:jc w:val="right"/>
              <w:rPr>
                <w:rFonts w:ascii="Arial" w:eastAsia="Times New Roman" w:hAnsi="Arial" w:cs="Arial"/>
                <w:sz w:val="16"/>
                <w:szCs w:val="16"/>
                <w:lang w:eastAsia="en-AU"/>
              </w:rPr>
            </w:pPr>
            <w:r>
              <w:rPr>
                <w:rFonts w:ascii="Arial" w:hAnsi="Arial" w:cs="Arial"/>
                <w:sz w:val="16"/>
                <w:szCs w:val="16"/>
              </w:rPr>
              <w:t>374,878</w:t>
            </w:r>
          </w:p>
        </w:tc>
      </w:tr>
      <w:tr w:rsidR="003B1A09" w:rsidRPr="0076279F" w:rsidTr="004D60C1">
        <w:trPr>
          <w:trHeight w:val="251"/>
          <w:jc w:val="center"/>
        </w:trPr>
        <w:tc>
          <w:tcPr>
            <w:tcW w:w="426" w:type="dxa"/>
            <w:tcBorders>
              <w:top w:val="nil"/>
              <w:left w:val="nil"/>
              <w:bottom w:val="nil"/>
              <w:right w:val="nil"/>
            </w:tcBorders>
            <w:shd w:val="clear" w:color="auto" w:fill="auto"/>
            <w:noWrap/>
            <w:vAlign w:val="bottom"/>
          </w:tcPr>
          <w:p w:rsidR="003B1A09" w:rsidRPr="00EC384F" w:rsidRDefault="003B1A09" w:rsidP="00EC384F">
            <w:pPr>
              <w:spacing w:after="0" w:line="240" w:lineRule="auto"/>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tcPr>
          <w:p w:rsidR="003B1A09" w:rsidRPr="0076279F" w:rsidRDefault="003B1A09" w:rsidP="00EC384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Prepayments</w:t>
            </w:r>
          </w:p>
        </w:tc>
        <w:tc>
          <w:tcPr>
            <w:tcW w:w="634" w:type="dxa"/>
            <w:tcBorders>
              <w:top w:val="nil"/>
              <w:left w:val="nil"/>
              <w:bottom w:val="nil"/>
              <w:right w:val="nil"/>
            </w:tcBorders>
            <w:shd w:val="clear" w:color="auto" w:fill="auto"/>
            <w:noWrap/>
            <w:vAlign w:val="bottom"/>
          </w:tcPr>
          <w:p w:rsidR="003B1A09" w:rsidRDefault="003B1A09" w:rsidP="003B1A09">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736,718</w:t>
            </w:r>
          </w:p>
        </w:tc>
        <w:tc>
          <w:tcPr>
            <w:tcW w:w="1849" w:type="dxa"/>
            <w:tcBorders>
              <w:top w:val="nil"/>
              <w:left w:val="nil"/>
              <w:bottom w:val="nil"/>
              <w:right w:val="nil"/>
            </w:tcBorders>
            <w:shd w:val="clear" w:color="auto" w:fill="auto"/>
            <w:noWrap/>
            <w:vAlign w:val="bottom"/>
          </w:tcPr>
          <w:p w:rsidR="003B1A09" w:rsidRPr="0076279F" w:rsidRDefault="006920A1" w:rsidP="003B1A09">
            <w:pPr>
              <w:spacing w:after="0" w:line="240" w:lineRule="auto"/>
              <w:jc w:val="right"/>
              <w:rPr>
                <w:rFonts w:ascii="Arial" w:eastAsia="Times New Roman" w:hAnsi="Arial" w:cs="Arial"/>
                <w:sz w:val="16"/>
                <w:szCs w:val="16"/>
                <w:lang w:eastAsia="en-AU"/>
              </w:rPr>
            </w:pPr>
            <w:r>
              <w:rPr>
                <w:rFonts w:ascii="Arial" w:hAnsi="Arial" w:cs="Arial"/>
                <w:sz w:val="16"/>
                <w:szCs w:val="16"/>
              </w:rPr>
              <w:t>553,955</w:t>
            </w:r>
          </w:p>
        </w:tc>
      </w:tr>
      <w:tr w:rsidR="003B1A09" w:rsidRPr="0076279F" w:rsidTr="004D60C1">
        <w:trPr>
          <w:trHeight w:val="294"/>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Intangible assets</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4.2</w:t>
            </w: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531,534</w:t>
            </w:r>
          </w:p>
        </w:tc>
        <w:tc>
          <w:tcPr>
            <w:tcW w:w="1849" w:type="dxa"/>
            <w:tcBorders>
              <w:top w:val="nil"/>
              <w:left w:val="nil"/>
              <w:bottom w:val="nil"/>
              <w:right w:val="nil"/>
            </w:tcBorders>
            <w:shd w:val="clear" w:color="auto" w:fill="auto"/>
            <w:noWrap/>
            <w:vAlign w:val="bottom"/>
            <w:hideMark/>
          </w:tcPr>
          <w:p w:rsidR="003B1A09" w:rsidRPr="0076279F" w:rsidRDefault="006920A1" w:rsidP="003B1A09">
            <w:pPr>
              <w:spacing w:after="0" w:line="240" w:lineRule="auto"/>
              <w:jc w:val="right"/>
              <w:rPr>
                <w:rFonts w:ascii="Arial" w:eastAsia="Times New Roman" w:hAnsi="Arial" w:cs="Arial"/>
                <w:sz w:val="16"/>
                <w:szCs w:val="16"/>
                <w:lang w:eastAsia="en-AU"/>
              </w:rPr>
            </w:pPr>
            <w:r>
              <w:rPr>
                <w:rFonts w:ascii="Arial" w:hAnsi="Arial" w:cs="Arial"/>
                <w:sz w:val="16"/>
                <w:szCs w:val="16"/>
              </w:rPr>
              <w:t>724,235</w:t>
            </w:r>
          </w:p>
        </w:tc>
      </w:tr>
      <w:tr w:rsidR="003B1A09" w:rsidRPr="0076279F" w:rsidTr="004D60C1">
        <w:trPr>
          <w:trHeight w:val="145"/>
          <w:jc w:val="center"/>
        </w:trPr>
        <w:tc>
          <w:tcPr>
            <w:tcW w:w="426" w:type="dxa"/>
            <w:tcBorders>
              <w:top w:val="nil"/>
              <w:left w:val="nil"/>
              <w:bottom w:val="nil"/>
              <w:right w:val="nil"/>
            </w:tcBorders>
            <w:shd w:val="clear" w:color="auto" w:fill="auto"/>
            <w:noWrap/>
            <w:vAlign w:val="bottom"/>
          </w:tcPr>
          <w:p w:rsidR="003B1A09" w:rsidRPr="0076279F" w:rsidRDefault="003B1A09" w:rsidP="003B1A09">
            <w:pPr>
              <w:spacing w:after="0" w:line="240" w:lineRule="auto"/>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tcPr>
          <w:p w:rsidR="003B1A09" w:rsidRDefault="003B1A09" w:rsidP="003B1A09">
            <w:pPr>
              <w:spacing w:after="0" w:line="240" w:lineRule="auto"/>
              <w:rPr>
                <w:rFonts w:ascii="Arial" w:eastAsia="Times New Roman" w:hAnsi="Arial" w:cs="Arial"/>
                <w:sz w:val="16"/>
                <w:szCs w:val="16"/>
                <w:lang w:eastAsia="en-AU"/>
              </w:rPr>
            </w:pPr>
          </w:p>
        </w:tc>
        <w:tc>
          <w:tcPr>
            <w:tcW w:w="634" w:type="dxa"/>
            <w:tcBorders>
              <w:top w:val="nil"/>
              <w:left w:val="nil"/>
              <w:bottom w:val="nil"/>
              <w:right w:val="nil"/>
            </w:tcBorders>
            <w:shd w:val="clear" w:color="auto" w:fill="auto"/>
            <w:noWrap/>
            <w:vAlign w:val="bottom"/>
          </w:tcPr>
          <w:p w:rsidR="003B1A09" w:rsidRDefault="003B1A09" w:rsidP="003B1A09">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1849" w:type="dxa"/>
            <w:tcBorders>
              <w:top w:val="nil"/>
              <w:left w:val="nil"/>
              <w:bottom w:val="nil"/>
              <w:right w:val="nil"/>
            </w:tcBorders>
            <w:shd w:val="clear" w:color="auto" w:fill="auto"/>
            <w:noWrap/>
            <w:vAlign w:val="bottom"/>
          </w:tcPr>
          <w:p w:rsidR="003B1A09" w:rsidRDefault="003B1A09" w:rsidP="003B1A09">
            <w:pPr>
              <w:spacing w:after="0" w:line="240" w:lineRule="auto"/>
              <w:jc w:val="right"/>
              <w:rPr>
                <w:rFonts w:ascii="Arial" w:eastAsia="Times New Roman" w:hAnsi="Arial" w:cs="Arial"/>
                <w:sz w:val="16"/>
                <w:szCs w:val="16"/>
                <w:lang w:eastAsia="en-AU"/>
              </w:rPr>
            </w:pP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non-financial assets</w:t>
            </w:r>
          </w:p>
        </w:tc>
        <w:tc>
          <w:tcPr>
            <w:tcW w:w="634" w:type="dxa"/>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b/>
                <w:bCs/>
                <w:color w:val="FF0000"/>
                <w:sz w:val="16"/>
                <w:szCs w:val="16"/>
                <w:lang w:eastAsia="en-AU"/>
              </w:rPr>
            </w:pPr>
            <w:r w:rsidRPr="0076279F">
              <w:rPr>
                <w:rFonts w:ascii="Arial" w:eastAsia="Times New Roman" w:hAnsi="Arial" w:cs="Arial"/>
                <w:b/>
                <w:bCs/>
                <w:color w:val="FF0000"/>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1A09" w:rsidRPr="0076279F" w:rsidRDefault="00B85662" w:rsidP="003B1A09">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2,126,483</w:t>
            </w:r>
          </w:p>
        </w:tc>
        <w:tc>
          <w:tcPr>
            <w:tcW w:w="1849" w:type="dxa"/>
            <w:tcBorders>
              <w:top w:val="single" w:sz="4" w:space="0" w:color="auto"/>
              <w:left w:val="nil"/>
              <w:bottom w:val="single" w:sz="4" w:space="0" w:color="auto"/>
              <w:right w:val="nil"/>
            </w:tcBorders>
            <w:shd w:val="clear" w:color="auto" w:fill="auto"/>
            <w:noWrap/>
            <w:vAlign w:val="bottom"/>
            <w:hideMark/>
          </w:tcPr>
          <w:p w:rsidR="003B1A09" w:rsidRPr="0076279F" w:rsidRDefault="006920A1" w:rsidP="003B1A09">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1,653,068</w:t>
            </w: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assets</w:t>
            </w:r>
          </w:p>
        </w:tc>
        <w:tc>
          <w:tcPr>
            <w:tcW w:w="634" w:type="dxa"/>
            <w:tcBorders>
              <w:top w:val="nil"/>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 </w:t>
            </w:r>
          </w:p>
        </w:tc>
        <w:tc>
          <w:tcPr>
            <w:tcW w:w="1676" w:type="dxa"/>
            <w:tcBorders>
              <w:top w:val="nil"/>
              <w:left w:val="nil"/>
              <w:bottom w:val="single" w:sz="4" w:space="0" w:color="auto"/>
              <w:right w:val="nil"/>
            </w:tcBorders>
            <w:shd w:val="clear" w:color="000000" w:fill="D9D9D9"/>
            <w:noWrap/>
            <w:vAlign w:val="bottom"/>
          </w:tcPr>
          <w:p w:rsidR="003B1A09" w:rsidRPr="0076279F" w:rsidRDefault="00B85662" w:rsidP="003B1A09">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w:t>
            </w:r>
            <w:r w:rsidR="00D17D21">
              <w:rPr>
                <w:rFonts w:ascii="Arial" w:eastAsia="Times New Roman" w:hAnsi="Arial" w:cs="Arial"/>
                <w:b/>
                <w:bCs/>
                <w:sz w:val="16"/>
                <w:szCs w:val="16"/>
                <w:lang w:eastAsia="en-AU"/>
              </w:rPr>
              <w:t>4</w:t>
            </w:r>
            <w:r>
              <w:rPr>
                <w:rFonts w:ascii="Arial" w:eastAsia="Times New Roman" w:hAnsi="Arial" w:cs="Arial"/>
                <w:b/>
                <w:bCs/>
                <w:sz w:val="16"/>
                <w:szCs w:val="16"/>
                <w:lang w:eastAsia="en-AU"/>
              </w:rPr>
              <w:t>,</w:t>
            </w:r>
            <w:r w:rsidR="00D17D21">
              <w:rPr>
                <w:rFonts w:ascii="Arial" w:eastAsia="Times New Roman" w:hAnsi="Arial" w:cs="Arial"/>
                <w:b/>
                <w:bCs/>
                <w:sz w:val="16"/>
                <w:szCs w:val="16"/>
                <w:lang w:eastAsia="en-AU"/>
              </w:rPr>
              <w:t>2</w:t>
            </w:r>
            <w:r>
              <w:rPr>
                <w:rFonts w:ascii="Arial" w:eastAsia="Times New Roman" w:hAnsi="Arial" w:cs="Arial"/>
                <w:b/>
                <w:bCs/>
                <w:sz w:val="16"/>
                <w:szCs w:val="16"/>
                <w:lang w:eastAsia="en-AU"/>
              </w:rPr>
              <w:t>14,670</w:t>
            </w:r>
          </w:p>
        </w:tc>
        <w:tc>
          <w:tcPr>
            <w:tcW w:w="1849" w:type="dxa"/>
            <w:tcBorders>
              <w:top w:val="nil"/>
              <w:left w:val="nil"/>
              <w:bottom w:val="single" w:sz="4" w:space="0" w:color="auto"/>
              <w:right w:val="nil"/>
            </w:tcBorders>
            <w:shd w:val="clear" w:color="auto" w:fill="auto"/>
            <w:noWrap/>
            <w:vAlign w:val="bottom"/>
            <w:hideMark/>
          </w:tcPr>
          <w:p w:rsidR="003B1A09" w:rsidRPr="0076279F" w:rsidRDefault="006920A1" w:rsidP="003B1A09">
            <w:pPr>
              <w:spacing w:after="120" w:line="240" w:lineRule="auto"/>
              <w:jc w:val="right"/>
              <w:rPr>
                <w:rFonts w:ascii="Arial" w:eastAsia="Times New Roman" w:hAnsi="Arial" w:cs="Arial"/>
                <w:b/>
                <w:bCs/>
                <w:color w:val="000000"/>
                <w:sz w:val="16"/>
                <w:szCs w:val="16"/>
                <w:lang w:eastAsia="en-AU"/>
              </w:rPr>
            </w:pPr>
            <w:r w:rsidRPr="003B1A09">
              <w:rPr>
                <w:rFonts w:ascii="Arial" w:eastAsia="Times New Roman" w:hAnsi="Arial" w:cs="Arial"/>
                <w:b/>
                <w:bCs/>
                <w:sz w:val="16"/>
                <w:szCs w:val="16"/>
                <w:lang w:eastAsia="en-AU"/>
              </w:rPr>
              <w:t>36,372,258</w:t>
            </w:r>
          </w:p>
        </w:tc>
      </w:tr>
      <w:tr w:rsidR="003B1A09" w:rsidRPr="0076279F" w:rsidTr="00D125DF">
        <w:trPr>
          <w:trHeight w:val="251"/>
          <w:jc w:val="center"/>
        </w:trPr>
        <w:tc>
          <w:tcPr>
            <w:tcW w:w="4989" w:type="dxa"/>
            <w:gridSpan w:val="2"/>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Liabilities</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1849"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r>
      <w:tr w:rsidR="003B1A09" w:rsidRPr="0076279F" w:rsidTr="004D60C1">
        <w:trPr>
          <w:trHeight w:val="283"/>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center"/>
            <w:hideMark/>
          </w:tcPr>
          <w:p w:rsidR="003B1A09" w:rsidRPr="0076279F" w:rsidRDefault="003B1A09" w:rsidP="007313C2">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Payables</w:t>
            </w:r>
          </w:p>
        </w:tc>
        <w:tc>
          <w:tcPr>
            <w:tcW w:w="634" w:type="dxa"/>
            <w:tcBorders>
              <w:top w:val="nil"/>
              <w:left w:val="nil"/>
              <w:bottom w:val="nil"/>
              <w:right w:val="nil"/>
            </w:tcBorders>
            <w:shd w:val="clear" w:color="auto" w:fill="auto"/>
            <w:noWrap/>
            <w:vAlign w:val="center"/>
            <w:hideMark/>
          </w:tcPr>
          <w:p w:rsidR="003B1A09" w:rsidRPr="0076279F" w:rsidRDefault="003B1A09" w:rsidP="004D60C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5.2</w:t>
            </w:r>
          </w:p>
        </w:tc>
        <w:tc>
          <w:tcPr>
            <w:tcW w:w="1676" w:type="dxa"/>
            <w:tcBorders>
              <w:top w:val="nil"/>
              <w:left w:val="nil"/>
              <w:bottom w:val="nil"/>
              <w:right w:val="nil"/>
            </w:tcBorders>
            <w:shd w:val="clear" w:color="000000" w:fill="D9D9D9"/>
            <w:noWrap/>
            <w:vAlign w:val="center"/>
          </w:tcPr>
          <w:p w:rsidR="003B1A09" w:rsidRPr="0076279F" w:rsidRDefault="00B85662" w:rsidP="004D60C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F873E8">
              <w:rPr>
                <w:rFonts w:ascii="Arial" w:eastAsia="Times New Roman" w:hAnsi="Arial" w:cs="Arial"/>
                <w:sz w:val="16"/>
                <w:szCs w:val="16"/>
                <w:lang w:eastAsia="en-AU"/>
              </w:rPr>
              <w:t>2,871,767</w:t>
            </w:r>
          </w:p>
        </w:tc>
        <w:tc>
          <w:tcPr>
            <w:tcW w:w="1849" w:type="dxa"/>
            <w:tcBorders>
              <w:top w:val="nil"/>
              <w:left w:val="nil"/>
              <w:bottom w:val="nil"/>
              <w:right w:val="nil"/>
            </w:tcBorders>
            <w:shd w:val="clear" w:color="auto" w:fill="auto"/>
            <w:noWrap/>
            <w:vAlign w:val="center"/>
            <w:hideMark/>
          </w:tcPr>
          <w:p w:rsidR="003B1A09" w:rsidRPr="0076279F" w:rsidRDefault="006920A1" w:rsidP="004D60C1">
            <w:pPr>
              <w:spacing w:after="0" w:line="240" w:lineRule="auto"/>
              <w:jc w:val="right"/>
              <w:rPr>
                <w:rFonts w:ascii="Arial" w:eastAsia="Times New Roman" w:hAnsi="Arial" w:cs="Arial"/>
                <w:sz w:val="16"/>
                <w:szCs w:val="16"/>
                <w:lang w:eastAsia="en-AU"/>
              </w:rPr>
            </w:pPr>
            <w:r>
              <w:rPr>
                <w:rFonts w:ascii="Arial" w:hAnsi="Arial" w:cs="Arial"/>
                <w:sz w:val="16"/>
                <w:szCs w:val="16"/>
              </w:rPr>
              <w:t>2,522,044</w:t>
            </w:r>
          </w:p>
        </w:tc>
      </w:tr>
      <w:tr w:rsidR="003B1A09" w:rsidRPr="0076279F" w:rsidTr="004D60C1">
        <w:trPr>
          <w:trHeight w:val="283"/>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hideMark/>
          </w:tcPr>
          <w:p w:rsidR="003B1A09" w:rsidRPr="0076279F" w:rsidRDefault="003B1A09" w:rsidP="007313C2">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Borrowings</w:t>
            </w:r>
          </w:p>
        </w:tc>
        <w:tc>
          <w:tcPr>
            <w:tcW w:w="634" w:type="dxa"/>
            <w:tcBorders>
              <w:top w:val="nil"/>
              <w:left w:val="nil"/>
              <w:bottom w:val="nil"/>
              <w:right w:val="nil"/>
            </w:tcBorders>
            <w:shd w:val="clear" w:color="auto" w:fill="auto"/>
            <w:noWrap/>
            <w:vAlign w:val="center"/>
            <w:hideMark/>
          </w:tcPr>
          <w:p w:rsidR="003B1A09" w:rsidRPr="0076279F" w:rsidRDefault="003B1A09" w:rsidP="004D60C1">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6.1</w:t>
            </w:r>
          </w:p>
        </w:tc>
        <w:tc>
          <w:tcPr>
            <w:tcW w:w="1676" w:type="dxa"/>
            <w:tcBorders>
              <w:top w:val="nil"/>
              <w:left w:val="nil"/>
              <w:bottom w:val="nil"/>
              <w:right w:val="nil"/>
            </w:tcBorders>
            <w:shd w:val="clear" w:color="000000" w:fill="D9D9D9"/>
            <w:noWrap/>
            <w:vAlign w:val="center"/>
          </w:tcPr>
          <w:p w:rsidR="003B1A09" w:rsidRPr="0076279F" w:rsidRDefault="00B85662" w:rsidP="004D60C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w:t>
            </w:r>
            <w:r w:rsidR="003A7738">
              <w:rPr>
                <w:rFonts w:ascii="Arial" w:eastAsia="Times New Roman" w:hAnsi="Arial" w:cs="Arial"/>
                <w:sz w:val="16"/>
                <w:szCs w:val="16"/>
                <w:lang w:eastAsia="en-AU"/>
              </w:rPr>
              <w:t>1</w:t>
            </w:r>
            <w:r>
              <w:rPr>
                <w:rFonts w:ascii="Arial" w:eastAsia="Times New Roman" w:hAnsi="Arial" w:cs="Arial"/>
                <w:sz w:val="16"/>
                <w:szCs w:val="16"/>
                <w:lang w:eastAsia="en-AU"/>
              </w:rPr>
              <w:t>,</w:t>
            </w:r>
            <w:r w:rsidR="003A7738">
              <w:rPr>
                <w:rFonts w:ascii="Arial" w:eastAsia="Times New Roman" w:hAnsi="Arial" w:cs="Arial"/>
                <w:sz w:val="16"/>
                <w:szCs w:val="16"/>
                <w:lang w:eastAsia="en-AU"/>
              </w:rPr>
              <w:t>107</w:t>
            </w:r>
          </w:p>
        </w:tc>
        <w:tc>
          <w:tcPr>
            <w:tcW w:w="1849" w:type="dxa"/>
            <w:tcBorders>
              <w:top w:val="nil"/>
              <w:left w:val="nil"/>
              <w:bottom w:val="nil"/>
              <w:right w:val="nil"/>
            </w:tcBorders>
            <w:shd w:val="clear" w:color="auto" w:fill="auto"/>
            <w:noWrap/>
            <w:vAlign w:val="center"/>
            <w:hideMark/>
          </w:tcPr>
          <w:p w:rsidR="003B1A09" w:rsidRPr="0076279F" w:rsidRDefault="003B1A09" w:rsidP="004D60C1">
            <w:pPr>
              <w:spacing w:after="0" w:line="240" w:lineRule="auto"/>
              <w:jc w:val="right"/>
              <w:rPr>
                <w:rFonts w:ascii="Arial" w:eastAsia="Times New Roman" w:hAnsi="Arial" w:cs="Arial"/>
                <w:sz w:val="16"/>
                <w:szCs w:val="16"/>
                <w:lang w:eastAsia="en-AU"/>
              </w:rPr>
            </w:pPr>
            <w:r w:rsidRPr="0076279F">
              <w:rPr>
                <w:rFonts w:ascii="Arial" w:eastAsia="Times New Roman" w:hAnsi="Arial" w:cs="Arial"/>
                <w:sz w:val="16"/>
                <w:szCs w:val="16"/>
                <w:lang w:eastAsia="en-AU"/>
              </w:rPr>
              <w:t xml:space="preserve">                     </w:t>
            </w:r>
            <w:r w:rsidR="006920A1">
              <w:rPr>
                <w:rFonts w:ascii="Arial" w:hAnsi="Arial" w:cs="Arial"/>
                <w:sz w:val="16"/>
                <w:szCs w:val="16"/>
              </w:rPr>
              <w:t>162,273</w:t>
            </w:r>
          </w:p>
        </w:tc>
      </w:tr>
      <w:tr w:rsidR="003B1A09" w:rsidRPr="0076279F" w:rsidTr="0067746A">
        <w:trPr>
          <w:trHeight w:val="289"/>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hideMark/>
          </w:tcPr>
          <w:p w:rsidR="003B1A09" w:rsidRPr="0076279F" w:rsidRDefault="003B1A09" w:rsidP="007313C2">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Employee related provisions</w:t>
            </w:r>
          </w:p>
        </w:tc>
        <w:tc>
          <w:tcPr>
            <w:tcW w:w="634" w:type="dxa"/>
            <w:tcBorders>
              <w:top w:val="nil"/>
              <w:left w:val="nil"/>
              <w:bottom w:val="nil"/>
              <w:right w:val="nil"/>
            </w:tcBorders>
            <w:shd w:val="clear" w:color="auto" w:fill="auto"/>
            <w:noWrap/>
            <w:vAlign w:val="center"/>
            <w:hideMark/>
          </w:tcPr>
          <w:p w:rsidR="003B1A09" w:rsidRPr="0076279F" w:rsidRDefault="003B1A09" w:rsidP="004D60C1">
            <w:pPr>
              <w:spacing w:before="120"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3.1.2</w:t>
            </w:r>
          </w:p>
        </w:tc>
        <w:tc>
          <w:tcPr>
            <w:tcW w:w="1676" w:type="dxa"/>
            <w:tcBorders>
              <w:top w:val="nil"/>
              <w:left w:val="nil"/>
              <w:bottom w:val="nil"/>
              <w:right w:val="nil"/>
            </w:tcBorders>
            <w:shd w:val="clear" w:color="000000" w:fill="D9D9D9"/>
            <w:noWrap/>
            <w:vAlign w:val="center"/>
          </w:tcPr>
          <w:p w:rsidR="003B1A09" w:rsidRPr="0076279F" w:rsidRDefault="003A7738" w:rsidP="004D60C1">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2,773,876</w:t>
            </w:r>
          </w:p>
        </w:tc>
        <w:tc>
          <w:tcPr>
            <w:tcW w:w="1849" w:type="dxa"/>
            <w:tcBorders>
              <w:top w:val="nil"/>
              <w:left w:val="nil"/>
              <w:bottom w:val="nil"/>
              <w:right w:val="nil"/>
            </w:tcBorders>
            <w:shd w:val="clear" w:color="auto" w:fill="auto"/>
            <w:noWrap/>
            <w:vAlign w:val="center"/>
            <w:hideMark/>
          </w:tcPr>
          <w:p w:rsidR="003B1A09" w:rsidRPr="0076279F" w:rsidRDefault="003B1A09" w:rsidP="004D60C1">
            <w:pPr>
              <w:spacing w:before="120" w:after="120" w:line="240" w:lineRule="auto"/>
              <w:jc w:val="right"/>
              <w:rPr>
                <w:rFonts w:ascii="Arial" w:eastAsia="Times New Roman" w:hAnsi="Arial" w:cs="Arial"/>
                <w:sz w:val="16"/>
                <w:szCs w:val="16"/>
                <w:lang w:eastAsia="en-AU"/>
              </w:rPr>
            </w:pPr>
            <w:r w:rsidRPr="0076279F">
              <w:rPr>
                <w:rFonts w:ascii="Arial" w:eastAsia="Times New Roman" w:hAnsi="Arial" w:cs="Arial"/>
                <w:sz w:val="16"/>
                <w:szCs w:val="16"/>
                <w:lang w:eastAsia="en-AU"/>
              </w:rPr>
              <w:t xml:space="preserve">                  </w:t>
            </w:r>
            <w:r w:rsidR="006920A1">
              <w:rPr>
                <w:rFonts w:ascii="Arial" w:hAnsi="Arial" w:cs="Arial"/>
                <w:sz w:val="16"/>
                <w:szCs w:val="16"/>
              </w:rPr>
              <w:t>2,409,776</w:t>
            </w:r>
          </w:p>
        </w:tc>
      </w:tr>
      <w:tr w:rsidR="003B1A09" w:rsidRPr="0076279F" w:rsidTr="004D60C1">
        <w:trPr>
          <w:trHeight w:val="283"/>
          <w:jc w:val="center"/>
        </w:trPr>
        <w:tc>
          <w:tcPr>
            <w:tcW w:w="426" w:type="dxa"/>
            <w:tcBorders>
              <w:top w:val="nil"/>
              <w:left w:val="nil"/>
              <w:bottom w:val="nil"/>
              <w:right w:val="nil"/>
            </w:tcBorders>
            <w:shd w:val="clear" w:color="auto" w:fill="auto"/>
            <w:noWrap/>
            <w:vAlign w:val="bottom"/>
          </w:tcPr>
          <w:p w:rsidR="003B1A09" w:rsidRDefault="003B1A09" w:rsidP="003B1A09">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tcPr>
          <w:p w:rsidR="003B1A09" w:rsidRDefault="003B1A09" w:rsidP="007313C2">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Provisions</w:t>
            </w:r>
          </w:p>
        </w:tc>
        <w:tc>
          <w:tcPr>
            <w:tcW w:w="634" w:type="dxa"/>
            <w:tcBorders>
              <w:top w:val="nil"/>
              <w:left w:val="nil"/>
              <w:bottom w:val="nil"/>
              <w:right w:val="nil"/>
            </w:tcBorders>
            <w:shd w:val="clear" w:color="auto" w:fill="auto"/>
            <w:noWrap/>
            <w:vAlign w:val="center"/>
          </w:tcPr>
          <w:p w:rsidR="003B1A09" w:rsidRDefault="003B1A09" w:rsidP="004D60C1">
            <w:pPr>
              <w:spacing w:before="120"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5.3</w:t>
            </w:r>
          </w:p>
        </w:tc>
        <w:tc>
          <w:tcPr>
            <w:tcW w:w="1676" w:type="dxa"/>
            <w:tcBorders>
              <w:top w:val="nil"/>
              <w:left w:val="nil"/>
              <w:bottom w:val="nil"/>
              <w:right w:val="nil"/>
            </w:tcBorders>
            <w:shd w:val="clear" w:color="000000" w:fill="D9D9D9"/>
            <w:noWrap/>
            <w:vAlign w:val="center"/>
          </w:tcPr>
          <w:p w:rsidR="003B1A09" w:rsidRPr="0076279F" w:rsidRDefault="00B85662" w:rsidP="004D60C1">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w:t>
            </w:r>
            <w:r w:rsidR="00F873E8">
              <w:rPr>
                <w:rFonts w:ascii="Arial" w:eastAsia="Times New Roman" w:hAnsi="Arial" w:cs="Arial"/>
                <w:sz w:val="16"/>
                <w:szCs w:val="16"/>
                <w:lang w:eastAsia="en-AU"/>
              </w:rPr>
              <w:t>172,313</w:t>
            </w:r>
          </w:p>
        </w:tc>
        <w:tc>
          <w:tcPr>
            <w:tcW w:w="1849" w:type="dxa"/>
            <w:tcBorders>
              <w:top w:val="nil"/>
              <w:left w:val="nil"/>
              <w:bottom w:val="nil"/>
              <w:right w:val="nil"/>
            </w:tcBorders>
            <w:shd w:val="clear" w:color="auto" w:fill="auto"/>
            <w:noWrap/>
            <w:vAlign w:val="center"/>
          </w:tcPr>
          <w:p w:rsidR="003B1A09" w:rsidRPr="0076279F" w:rsidRDefault="0009769E" w:rsidP="004D60C1">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6,037</w:t>
            </w: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liabilities</w:t>
            </w:r>
          </w:p>
        </w:tc>
        <w:tc>
          <w:tcPr>
            <w:tcW w:w="634" w:type="dxa"/>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1A09" w:rsidRPr="0076279F" w:rsidRDefault="00F873E8" w:rsidP="003B1A09">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35,949,063</w:t>
            </w:r>
          </w:p>
        </w:tc>
        <w:tc>
          <w:tcPr>
            <w:tcW w:w="1849" w:type="dxa"/>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right"/>
              <w:rPr>
                <w:rFonts w:ascii="Arial" w:eastAsia="Times New Roman" w:hAnsi="Arial" w:cs="Arial"/>
                <w:b/>
                <w:bCs/>
                <w:color w:val="000000"/>
                <w:sz w:val="16"/>
                <w:szCs w:val="16"/>
                <w:lang w:eastAsia="en-AU"/>
              </w:rPr>
            </w:pPr>
            <w:r w:rsidRPr="0076279F">
              <w:rPr>
                <w:rFonts w:ascii="Arial" w:eastAsia="Times New Roman" w:hAnsi="Arial" w:cs="Arial"/>
                <w:b/>
                <w:bCs/>
                <w:color w:val="000000"/>
                <w:sz w:val="16"/>
                <w:szCs w:val="16"/>
                <w:lang w:eastAsia="en-AU"/>
              </w:rPr>
              <w:t xml:space="preserve">                  </w:t>
            </w:r>
            <w:r w:rsidR="006920A1" w:rsidRPr="003B1A09">
              <w:rPr>
                <w:rFonts w:ascii="Arial" w:eastAsia="Times New Roman" w:hAnsi="Arial" w:cs="Arial"/>
                <w:b/>
                <w:bCs/>
                <w:sz w:val="16"/>
                <w:szCs w:val="16"/>
                <w:lang w:eastAsia="en-AU"/>
              </w:rPr>
              <w:t>5,100,131</w:t>
            </w: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Net assets</w:t>
            </w:r>
          </w:p>
        </w:tc>
        <w:tc>
          <w:tcPr>
            <w:tcW w:w="634" w:type="dxa"/>
            <w:tcBorders>
              <w:top w:val="nil"/>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nil"/>
              <w:left w:val="nil"/>
              <w:bottom w:val="single" w:sz="4" w:space="0" w:color="auto"/>
              <w:right w:val="nil"/>
            </w:tcBorders>
            <w:shd w:val="clear" w:color="000000" w:fill="D9D9D9"/>
            <w:noWrap/>
            <w:vAlign w:val="bottom"/>
          </w:tcPr>
          <w:p w:rsidR="003B1A09" w:rsidRPr="0076279F" w:rsidRDefault="00F873E8" w:rsidP="003B1A09">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w:t>
            </w:r>
            <w:r w:rsidR="00E44D28">
              <w:rPr>
                <w:rFonts w:ascii="Arial" w:eastAsia="Times New Roman" w:hAnsi="Arial" w:cs="Arial"/>
                <w:b/>
                <w:bCs/>
                <w:sz w:val="16"/>
                <w:szCs w:val="16"/>
                <w:lang w:eastAsia="en-AU"/>
              </w:rPr>
              <w:t>8</w:t>
            </w:r>
            <w:r>
              <w:rPr>
                <w:rFonts w:ascii="Arial" w:eastAsia="Times New Roman" w:hAnsi="Arial" w:cs="Arial"/>
                <w:b/>
                <w:bCs/>
                <w:sz w:val="16"/>
                <w:szCs w:val="16"/>
                <w:lang w:eastAsia="en-AU"/>
              </w:rPr>
              <w:t>,</w:t>
            </w:r>
            <w:r w:rsidR="00E44D28">
              <w:rPr>
                <w:rFonts w:ascii="Arial" w:eastAsia="Times New Roman" w:hAnsi="Arial" w:cs="Arial"/>
                <w:b/>
                <w:bCs/>
                <w:sz w:val="16"/>
                <w:szCs w:val="16"/>
                <w:lang w:eastAsia="en-AU"/>
              </w:rPr>
              <w:t>2</w:t>
            </w:r>
            <w:r>
              <w:rPr>
                <w:rFonts w:ascii="Arial" w:eastAsia="Times New Roman" w:hAnsi="Arial" w:cs="Arial"/>
                <w:b/>
                <w:bCs/>
                <w:sz w:val="16"/>
                <w:szCs w:val="16"/>
                <w:lang w:eastAsia="en-AU"/>
              </w:rPr>
              <w:t>65,606</w:t>
            </w:r>
          </w:p>
        </w:tc>
        <w:tc>
          <w:tcPr>
            <w:tcW w:w="1849" w:type="dxa"/>
            <w:tcBorders>
              <w:top w:val="nil"/>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right"/>
              <w:rPr>
                <w:rFonts w:ascii="Arial" w:eastAsia="Times New Roman" w:hAnsi="Arial" w:cs="Arial"/>
                <w:b/>
                <w:bCs/>
                <w:color w:val="000000"/>
                <w:sz w:val="16"/>
                <w:szCs w:val="16"/>
                <w:lang w:eastAsia="en-AU"/>
              </w:rPr>
            </w:pPr>
            <w:r w:rsidRPr="0076279F">
              <w:rPr>
                <w:rFonts w:ascii="Arial" w:eastAsia="Times New Roman" w:hAnsi="Arial" w:cs="Arial"/>
                <w:b/>
                <w:bCs/>
                <w:color w:val="000000"/>
                <w:sz w:val="16"/>
                <w:szCs w:val="16"/>
                <w:lang w:eastAsia="en-AU"/>
              </w:rPr>
              <w:t xml:space="preserve">                </w:t>
            </w:r>
            <w:r w:rsidR="0009769E">
              <w:rPr>
                <w:rFonts w:ascii="Arial" w:eastAsia="Times New Roman" w:hAnsi="Arial" w:cs="Arial"/>
                <w:b/>
                <w:bCs/>
                <w:sz w:val="16"/>
                <w:szCs w:val="16"/>
                <w:lang w:eastAsia="en-AU"/>
              </w:rPr>
              <w:t>31,272,126</w:t>
            </w:r>
          </w:p>
        </w:tc>
      </w:tr>
      <w:tr w:rsidR="003B1A09" w:rsidRPr="0076279F" w:rsidTr="00D125DF">
        <w:trPr>
          <w:trHeight w:val="251"/>
          <w:jc w:val="center"/>
        </w:trPr>
        <w:tc>
          <w:tcPr>
            <w:tcW w:w="4989" w:type="dxa"/>
            <w:gridSpan w:val="2"/>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Equity</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3B1A09" w:rsidP="003B1A09">
            <w:pPr>
              <w:spacing w:after="0" w:line="240" w:lineRule="auto"/>
              <w:jc w:val="right"/>
              <w:rPr>
                <w:rFonts w:ascii="Arial" w:eastAsia="Times New Roman" w:hAnsi="Arial" w:cs="Arial"/>
                <w:sz w:val="16"/>
                <w:szCs w:val="16"/>
                <w:lang w:eastAsia="en-AU"/>
              </w:rPr>
            </w:pPr>
          </w:p>
        </w:tc>
        <w:tc>
          <w:tcPr>
            <w:tcW w:w="1849"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right"/>
              <w:rPr>
                <w:rFonts w:ascii="Arial" w:eastAsia="Times New Roman" w:hAnsi="Arial" w:cs="Arial"/>
                <w:sz w:val="16"/>
                <w:szCs w:val="16"/>
                <w:lang w:eastAsia="en-AU"/>
              </w:rPr>
            </w:pPr>
          </w:p>
        </w:tc>
      </w:tr>
      <w:tr w:rsidR="003B1A09" w:rsidRPr="0076279F" w:rsidTr="004D60C1">
        <w:trPr>
          <w:trHeight w:val="251"/>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Accumulated surplus/</w:t>
            </w:r>
            <w:r w:rsidRPr="0076279F">
              <w:rPr>
                <w:rFonts w:ascii="Arial" w:eastAsia="Times New Roman" w:hAnsi="Arial" w:cs="Arial"/>
                <w:sz w:val="16"/>
                <w:szCs w:val="16"/>
                <w:lang w:eastAsia="en-AU"/>
              </w:rPr>
              <w:t>(deficit)</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C23851" w:rsidP="003B1A0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w:t>
            </w:r>
            <w:r w:rsidR="00F873E8">
              <w:rPr>
                <w:rFonts w:ascii="Arial" w:eastAsia="Times New Roman" w:hAnsi="Arial" w:cs="Arial"/>
                <w:sz w:val="16"/>
                <w:szCs w:val="16"/>
                <w:lang w:eastAsia="en-AU"/>
              </w:rPr>
              <w:t>,</w:t>
            </w:r>
            <w:r>
              <w:rPr>
                <w:rFonts w:ascii="Arial" w:eastAsia="Times New Roman" w:hAnsi="Arial" w:cs="Arial"/>
                <w:sz w:val="16"/>
                <w:szCs w:val="16"/>
                <w:lang w:eastAsia="en-AU"/>
              </w:rPr>
              <w:t>2</w:t>
            </w:r>
            <w:r w:rsidR="00F873E8">
              <w:rPr>
                <w:rFonts w:ascii="Arial" w:eastAsia="Times New Roman" w:hAnsi="Arial" w:cs="Arial"/>
                <w:sz w:val="16"/>
                <w:szCs w:val="16"/>
                <w:lang w:eastAsia="en-AU"/>
              </w:rPr>
              <w:t>16,800</w:t>
            </w:r>
          </w:p>
        </w:tc>
        <w:tc>
          <w:tcPr>
            <w:tcW w:w="1849" w:type="dxa"/>
            <w:tcBorders>
              <w:top w:val="nil"/>
              <w:left w:val="nil"/>
              <w:bottom w:val="nil"/>
              <w:right w:val="nil"/>
            </w:tcBorders>
            <w:shd w:val="clear" w:color="auto" w:fill="auto"/>
            <w:noWrap/>
            <w:vAlign w:val="bottom"/>
            <w:hideMark/>
          </w:tcPr>
          <w:p w:rsidR="003B1A09" w:rsidRPr="0076279F" w:rsidRDefault="006920A1" w:rsidP="003B1A09">
            <w:pPr>
              <w:spacing w:after="0" w:line="240" w:lineRule="auto"/>
              <w:jc w:val="right"/>
              <w:rPr>
                <w:rFonts w:ascii="Arial" w:eastAsia="Times New Roman" w:hAnsi="Arial" w:cs="Arial"/>
                <w:color w:val="000000"/>
                <w:sz w:val="16"/>
                <w:szCs w:val="16"/>
                <w:lang w:eastAsia="en-AU"/>
              </w:rPr>
            </w:pPr>
            <w:r>
              <w:rPr>
                <w:rFonts w:ascii="Arial" w:hAnsi="Arial" w:cs="Arial"/>
                <w:sz w:val="16"/>
                <w:szCs w:val="16"/>
              </w:rPr>
              <w:t>5,223,320</w:t>
            </w:r>
          </w:p>
        </w:tc>
      </w:tr>
      <w:tr w:rsidR="003B1A09" w:rsidRPr="0076279F" w:rsidTr="004D60C1">
        <w:trPr>
          <w:trHeight w:val="251"/>
          <w:jc w:val="center"/>
        </w:trPr>
        <w:tc>
          <w:tcPr>
            <w:tcW w:w="426" w:type="dxa"/>
            <w:tcBorders>
              <w:top w:val="nil"/>
              <w:left w:val="nil"/>
              <w:bottom w:val="nil"/>
              <w:right w:val="nil"/>
            </w:tcBorders>
            <w:shd w:val="clear" w:color="auto" w:fill="auto"/>
            <w:noWrap/>
            <w:vAlign w:val="bottom"/>
            <w:hideMark/>
          </w:tcPr>
          <w:p w:rsidR="003B1A09" w:rsidRPr="0076279F" w:rsidRDefault="003B1A09" w:rsidP="003B1A09">
            <w:pPr>
              <w:spacing w:after="0" w:line="240" w:lineRule="auto"/>
              <w:rPr>
                <w:rFonts w:ascii="Arial" w:eastAsia="Times New Roman" w:hAnsi="Arial" w:cs="Arial"/>
                <w:color w:val="000000"/>
                <w:sz w:val="16"/>
                <w:szCs w:val="16"/>
                <w:lang w:eastAsia="en-AU"/>
              </w:rPr>
            </w:pPr>
          </w:p>
        </w:tc>
        <w:tc>
          <w:tcPr>
            <w:tcW w:w="4563" w:type="dxa"/>
            <w:tcBorders>
              <w:top w:val="nil"/>
              <w:left w:val="nil"/>
              <w:bottom w:val="nil"/>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Contributed capital</w:t>
            </w:r>
          </w:p>
        </w:tc>
        <w:tc>
          <w:tcPr>
            <w:tcW w:w="634" w:type="dxa"/>
            <w:tcBorders>
              <w:top w:val="nil"/>
              <w:left w:val="nil"/>
              <w:bottom w:val="nil"/>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1A09" w:rsidRPr="0076279F" w:rsidRDefault="00B85662" w:rsidP="003B1A09">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26,048,806</w:t>
            </w:r>
          </w:p>
        </w:tc>
        <w:tc>
          <w:tcPr>
            <w:tcW w:w="1849" w:type="dxa"/>
            <w:tcBorders>
              <w:top w:val="nil"/>
              <w:left w:val="nil"/>
              <w:bottom w:val="nil"/>
              <w:right w:val="nil"/>
            </w:tcBorders>
            <w:shd w:val="clear" w:color="auto" w:fill="auto"/>
            <w:noWrap/>
            <w:vAlign w:val="bottom"/>
            <w:hideMark/>
          </w:tcPr>
          <w:p w:rsidR="003B1A09" w:rsidRPr="0076279F" w:rsidRDefault="003B1A09" w:rsidP="003B1A09">
            <w:pPr>
              <w:spacing w:before="120" w:after="120" w:line="240" w:lineRule="auto"/>
              <w:jc w:val="right"/>
              <w:rPr>
                <w:rFonts w:ascii="Arial" w:eastAsia="Times New Roman" w:hAnsi="Arial" w:cs="Arial"/>
                <w:color w:val="000000"/>
                <w:sz w:val="16"/>
                <w:szCs w:val="16"/>
                <w:lang w:eastAsia="en-AU"/>
              </w:rPr>
            </w:pPr>
            <w:r w:rsidRPr="0076279F">
              <w:rPr>
                <w:rFonts w:ascii="Arial" w:eastAsia="Times New Roman" w:hAnsi="Arial" w:cs="Arial"/>
                <w:color w:val="000000"/>
                <w:sz w:val="16"/>
                <w:szCs w:val="16"/>
                <w:lang w:eastAsia="en-AU"/>
              </w:rPr>
              <w:t xml:space="preserve">                </w:t>
            </w:r>
            <w:r w:rsidR="006920A1">
              <w:rPr>
                <w:rFonts w:ascii="Arial" w:hAnsi="Arial" w:cs="Arial"/>
                <w:sz w:val="16"/>
                <w:szCs w:val="16"/>
              </w:rPr>
              <w:t>26,048,806</w:t>
            </w:r>
          </w:p>
        </w:tc>
      </w:tr>
      <w:tr w:rsidR="003B1A09" w:rsidRPr="0076279F" w:rsidTr="00D125DF">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equity</w:t>
            </w:r>
          </w:p>
        </w:tc>
        <w:tc>
          <w:tcPr>
            <w:tcW w:w="634" w:type="dxa"/>
            <w:tcBorders>
              <w:top w:val="single" w:sz="4" w:space="0" w:color="auto"/>
              <w:left w:val="nil"/>
              <w:bottom w:val="single" w:sz="4" w:space="0" w:color="auto"/>
              <w:right w:val="nil"/>
            </w:tcBorders>
            <w:shd w:val="clear" w:color="auto" w:fill="auto"/>
            <w:noWrap/>
            <w:vAlign w:val="bottom"/>
            <w:hideMark/>
          </w:tcPr>
          <w:p w:rsidR="003B1A09" w:rsidRPr="0076279F" w:rsidRDefault="003B1A09" w:rsidP="003B1A09">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1A09" w:rsidRPr="0076279F" w:rsidRDefault="00B85662" w:rsidP="003B1A09">
            <w:pPr>
              <w:spacing w:after="120" w:line="240" w:lineRule="auto"/>
              <w:jc w:val="right"/>
              <w:rPr>
                <w:rFonts w:ascii="Arial" w:eastAsia="Times New Roman" w:hAnsi="Arial" w:cs="Arial"/>
                <w:b/>
                <w:bCs/>
                <w:color w:val="000000"/>
                <w:sz w:val="16"/>
                <w:szCs w:val="16"/>
                <w:lang w:eastAsia="en-AU"/>
              </w:rPr>
            </w:pPr>
            <w:r>
              <w:rPr>
                <w:rFonts w:ascii="Arial" w:eastAsia="Times New Roman" w:hAnsi="Arial" w:cs="Arial"/>
                <w:b/>
                <w:bCs/>
                <w:color w:val="000000"/>
                <w:sz w:val="16"/>
                <w:szCs w:val="16"/>
                <w:lang w:eastAsia="en-AU"/>
              </w:rPr>
              <w:t>4</w:t>
            </w:r>
            <w:r w:rsidR="00E44D28">
              <w:rPr>
                <w:rFonts w:ascii="Arial" w:eastAsia="Times New Roman" w:hAnsi="Arial" w:cs="Arial"/>
                <w:b/>
                <w:bCs/>
                <w:color w:val="000000"/>
                <w:sz w:val="16"/>
                <w:szCs w:val="16"/>
                <w:lang w:eastAsia="en-AU"/>
              </w:rPr>
              <w:t>8</w:t>
            </w:r>
            <w:r w:rsidR="00F873E8">
              <w:rPr>
                <w:rFonts w:ascii="Arial" w:eastAsia="Times New Roman" w:hAnsi="Arial" w:cs="Arial"/>
                <w:b/>
                <w:bCs/>
                <w:color w:val="000000"/>
                <w:sz w:val="16"/>
                <w:szCs w:val="16"/>
                <w:lang w:eastAsia="en-AU"/>
              </w:rPr>
              <w:t>,</w:t>
            </w:r>
            <w:r w:rsidR="00E44D28">
              <w:rPr>
                <w:rFonts w:ascii="Arial" w:eastAsia="Times New Roman" w:hAnsi="Arial" w:cs="Arial"/>
                <w:b/>
                <w:bCs/>
                <w:color w:val="000000"/>
                <w:sz w:val="16"/>
                <w:szCs w:val="16"/>
                <w:lang w:eastAsia="en-AU"/>
              </w:rPr>
              <w:t>2</w:t>
            </w:r>
            <w:r w:rsidR="00F873E8">
              <w:rPr>
                <w:rFonts w:ascii="Arial" w:eastAsia="Times New Roman" w:hAnsi="Arial" w:cs="Arial"/>
                <w:b/>
                <w:bCs/>
                <w:color w:val="000000"/>
                <w:sz w:val="16"/>
                <w:szCs w:val="16"/>
                <w:lang w:eastAsia="en-AU"/>
              </w:rPr>
              <w:t>65,606</w:t>
            </w:r>
          </w:p>
        </w:tc>
        <w:tc>
          <w:tcPr>
            <w:tcW w:w="1849" w:type="dxa"/>
            <w:tcBorders>
              <w:top w:val="single" w:sz="4" w:space="0" w:color="auto"/>
              <w:left w:val="nil"/>
              <w:bottom w:val="single" w:sz="4" w:space="0" w:color="auto"/>
              <w:right w:val="nil"/>
            </w:tcBorders>
            <w:shd w:val="clear" w:color="auto" w:fill="auto"/>
            <w:noWrap/>
            <w:vAlign w:val="bottom"/>
            <w:hideMark/>
          </w:tcPr>
          <w:p w:rsidR="003B1A09" w:rsidRPr="0076279F" w:rsidRDefault="006920A1" w:rsidP="003B1A09">
            <w:pPr>
              <w:spacing w:after="120" w:line="240" w:lineRule="auto"/>
              <w:jc w:val="right"/>
              <w:rPr>
                <w:rFonts w:ascii="Arial" w:eastAsia="Times New Roman" w:hAnsi="Arial" w:cs="Arial"/>
                <w:b/>
                <w:bCs/>
                <w:color w:val="000000"/>
                <w:sz w:val="16"/>
                <w:szCs w:val="16"/>
                <w:lang w:eastAsia="en-AU"/>
              </w:rPr>
            </w:pPr>
            <w:r w:rsidRPr="003B1A09">
              <w:rPr>
                <w:rFonts w:ascii="Arial" w:eastAsia="Times New Roman" w:hAnsi="Arial" w:cs="Arial"/>
                <w:b/>
                <w:bCs/>
                <w:color w:val="000000"/>
                <w:sz w:val="16"/>
                <w:szCs w:val="16"/>
                <w:lang w:eastAsia="en-AU"/>
              </w:rPr>
              <w:t>31,272,12</w:t>
            </w:r>
            <w:r>
              <w:rPr>
                <w:rFonts w:ascii="Arial" w:eastAsia="Times New Roman" w:hAnsi="Arial" w:cs="Arial"/>
                <w:b/>
                <w:bCs/>
                <w:color w:val="000000"/>
                <w:sz w:val="16"/>
                <w:szCs w:val="16"/>
                <w:lang w:eastAsia="en-AU"/>
              </w:rPr>
              <w:t>6</w:t>
            </w:r>
          </w:p>
        </w:tc>
      </w:tr>
    </w:tbl>
    <w:p w:rsidR="00EA358E" w:rsidRDefault="00EA358E" w:rsidP="001B5D41">
      <w:pPr>
        <w:spacing w:after="0" w:line="240" w:lineRule="auto"/>
        <w:rPr>
          <w:rFonts w:ascii="Arial" w:eastAsia="Times New Roman" w:hAnsi="Arial" w:cs="Arial"/>
          <w:b/>
          <w:bCs/>
          <w:sz w:val="16"/>
          <w:szCs w:val="16"/>
          <w:lang w:eastAsia="en-AU"/>
        </w:rPr>
      </w:pPr>
    </w:p>
    <w:p w:rsidR="00F150CC" w:rsidRDefault="00F150CC" w:rsidP="00F150CC">
      <w:pPr>
        <w:spacing w:after="0" w:line="240" w:lineRule="auto"/>
        <w:rPr>
          <w:rFonts w:ascii="Arial" w:eastAsia="Times New Roman" w:hAnsi="Arial" w:cs="Arial"/>
          <w:sz w:val="14"/>
          <w:szCs w:val="14"/>
          <w:lang w:eastAsia="en-AU"/>
        </w:rPr>
      </w:pPr>
      <w:r w:rsidRPr="00CD6101">
        <w:rPr>
          <w:rFonts w:ascii="Arial" w:eastAsia="Times New Roman" w:hAnsi="Arial" w:cs="Arial"/>
          <w:sz w:val="16"/>
          <w:szCs w:val="16"/>
          <w:lang w:eastAsia="en-AU"/>
        </w:rPr>
        <w:t>The accompanying notes form part of these financial statements.</w:t>
      </w:r>
    </w:p>
    <w:p w:rsidR="00EA358E" w:rsidRDefault="00EA358E" w:rsidP="006C05CE">
      <w:pPr>
        <w:spacing w:line="360" w:lineRule="auto"/>
        <w:rPr>
          <w:rFonts w:ascii="Arial" w:eastAsia="Times New Roman" w:hAnsi="Arial" w:cs="Arial"/>
          <w:sz w:val="16"/>
          <w:szCs w:val="16"/>
          <w:lang w:eastAsia="en-AU"/>
        </w:rPr>
      </w:pPr>
    </w:p>
    <w:p w:rsidR="00470512" w:rsidRDefault="00470512" w:rsidP="006C05CE">
      <w:pPr>
        <w:spacing w:line="360" w:lineRule="auto"/>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1925D0" w:rsidRDefault="001925D0" w:rsidP="00DD5931">
      <w:pPr>
        <w:rPr>
          <w:rFonts w:ascii="Arial" w:eastAsia="Times New Roman" w:hAnsi="Arial" w:cs="Arial"/>
          <w:sz w:val="16"/>
          <w:szCs w:val="16"/>
          <w:lang w:eastAsia="en-AU"/>
        </w:rPr>
      </w:pPr>
    </w:p>
    <w:p w:rsidR="005F2FDF" w:rsidRPr="00DC49AE" w:rsidRDefault="005F2FDF" w:rsidP="005F2FDF">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Sustainability Victoria</w:t>
      </w:r>
    </w:p>
    <w:p w:rsidR="00370B7C" w:rsidRDefault="005F2FDF" w:rsidP="005F2FDF">
      <w:pPr>
        <w:spacing w:after="0" w:line="360" w:lineRule="auto"/>
        <w:rPr>
          <w:rFonts w:ascii="Times New Roman" w:eastAsia="Times New Roman" w:hAnsi="Times New Roman" w:cs="Times New Roman"/>
          <w:sz w:val="20"/>
          <w:szCs w:val="20"/>
          <w:lang w:eastAsia="en-AU"/>
        </w:rPr>
      </w:pPr>
      <w:r w:rsidRPr="00DC49AE">
        <w:rPr>
          <w:rFonts w:ascii="Arial" w:eastAsia="Times New Roman" w:hAnsi="Arial" w:cs="Arial"/>
          <w:b/>
          <w:bCs/>
          <w:sz w:val="16"/>
          <w:szCs w:val="16"/>
          <w:lang w:eastAsia="en-AU"/>
        </w:rPr>
        <w:t xml:space="preserve"> </w:t>
      </w:r>
      <w:r w:rsidR="00370B7C">
        <w:rPr>
          <w:rFonts w:ascii="Times New Roman" w:eastAsia="Times New Roman" w:hAnsi="Times New Roman" w:cs="Times New Roman"/>
          <w:sz w:val="20"/>
          <w:szCs w:val="20"/>
          <w:lang w:eastAsia="en-AU"/>
        </w:rPr>
        <w:t xml:space="preserve">   </w:t>
      </w:r>
    </w:p>
    <w:p w:rsidR="005F2FDF" w:rsidRPr="00C70242" w:rsidRDefault="005F2FDF" w:rsidP="005F2FDF">
      <w:pPr>
        <w:spacing w:after="0" w:line="360" w:lineRule="auto"/>
        <w:rPr>
          <w:rFonts w:ascii="Times New Roman" w:eastAsia="Times New Roman" w:hAnsi="Times New Roman" w:cs="Times New Roman"/>
          <w:sz w:val="20"/>
          <w:szCs w:val="20"/>
          <w:lang w:eastAsia="en-AU"/>
        </w:rPr>
      </w:pPr>
      <w:r w:rsidRPr="00C70242">
        <w:rPr>
          <w:rFonts w:ascii="Arial" w:eastAsia="Times New Roman" w:hAnsi="Arial" w:cs="Arial"/>
          <w:b/>
          <w:bCs/>
          <w:sz w:val="16"/>
          <w:szCs w:val="16"/>
          <w:lang w:eastAsia="en-AU"/>
        </w:rPr>
        <w:t>Cash Flow Statement</w:t>
      </w:r>
    </w:p>
    <w:p w:rsidR="005F2FDF" w:rsidRDefault="005F2FDF" w:rsidP="005F2FDF">
      <w:pPr>
        <w:spacing w:after="0" w:line="360" w:lineRule="auto"/>
        <w:rPr>
          <w:rFonts w:ascii="Arial" w:eastAsia="Times New Roman" w:hAnsi="Arial" w:cs="Arial"/>
          <w:b/>
          <w:bCs/>
          <w:sz w:val="16"/>
          <w:szCs w:val="16"/>
          <w:lang w:eastAsia="en-AU"/>
        </w:rPr>
      </w:pPr>
      <w:r w:rsidRPr="00C70242">
        <w:rPr>
          <w:rFonts w:ascii="Arial" w:eastAsia="Times New Roman" w:hAnsi="Arial" w:cs="Arial"/>
          <w:b/>
          <w:bCs/>
          <w:sz w:val="16"/>
          <w:szCs w:val="16"/>
          <w:lang w:eastAsia="en-AU"/>
        </w:rPr>
        <w:t>For the f</w:t>
      </w:r>
      <w:r w:rsidR="006E64ED">
        <w:rPr>
          <w:rFonts w:ascii="Arial" w:eastAsia="Times New Roman" w:hAnsi="Arial" w:cs="Arial"/>
          <w:b/>
          <w:bCs/>
          <w:sz w:val="16"/>
          <w:szCs w:val="16"/>
          <w:lang w:eastAsia="en-AU"/>
        </w:rPr>
        <w:t>inancial year ended 30 June 2019</w:t>
      </w:r>
    </w:p>
    <w:p w:rsidR="005F2FDF" w:rsidRDefault="005F2FDF" w:rsidP="005F2FDF">
      <w:pPr>
        <w:spacing w:after="0" w:line="240" w:lineRule="auto"/>
        <w:rPr>
          <w:rFonts w:ascii="Arial" w:eastAsia="Times New Roman" w:hAnsi="Arial" w:cs="Arial"/>
          <w:b/>
          <w:bCs/>
          <w:sz w:val="16"/>
          <w:szCs w:val="16"/>
          <w:lang w:eastAsia="en-AU"/>
        </w:rPr>
      </w:pPr>
    </w:p>
    <w:tbl>
      <w:tblPr>
        <w:tblW w:w="9734" w:type="dxa"/>
        <w:tblLook w:val="04A0" w:firstRow="1" w:lastRow="0" w:firstColumn="1" w:lastColumn="0" w:noHBand="0" w:noVBand="1"/>
      </w:tblPr>
      <w:tblGrid>
        <w:gridCol w:w="261"/>
        <w:gridCol w:w="4842"/>
        <w:gridCol w:w="6"/>
        <w:gridCol w:w="722"/>
        <w:gridCol w:w="6"/>
        <w:gridCol w:w="1534"/>
        <w:gridCol w:w="1475"/>
        <w:gridCol w:w="222"/>
        <w:gridCol w:w="222"/>
        <w:gridCol w:w="222"/>
        <w:gridCol w:w="222"/>
      </w:tblGrid>
      <w:tr w:rsidR="005F2FDF" w:rsidRPr="00B73BF3" w:rsidTr="00160A0C">
        <w:trPr>
          <w:gridAfter w:val="3"/>
          <w:wAfter w:w="666" w:type="dxa"/>
          <w:trHeight w:val="260"/>
        </w:trPr>
        <w:tc>
          <w:tcPr>
            <w:tcW w:w="261" w:type="dxa"/>
            <w:tcBorders>
              <w:top w:val="single" w:sz="4" w:space="0" w:color="auto"/>
              <w:left w:val="nil"/>
              <w:right w:val="nil"/>
            </w:tcBorders>
            <w:shd w:val="clear" w:color="auto" w:fill="000000" w:themeFill="text1"/>
            <w:noWrap/>
            <w:vAlign w:val="bottom"/>
            <w:hideMark/>
          </w:tcPr>
          <w:p w:rsidR="005F2FDF" w:rsidRPr="00B73BF3" w:rsidRDefault="005F2FDF" w:rsidP="00C04EEB">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4842" w:type="dxa"/>
            <w:tcBorders>
              <w:top w:val="single" w:sz="4" w:space="0" w:color="auto"/>
              <w:left w:val="nil"/>
              <w:right w:val="nil"/>
            </w:tcBorders>
            <w:shd w:val="clear" w:color="auto" w:fill="000000" w:themeFill="text1"/>
            <w:noWrap/>
            <w:vAlign w:val="bottom"/>
            <w:hideMark/>
          </w:tcPr>
          <w:p w:rsidR="005F2FDF" w:rsidRPr="00B73BF3" w:rsidRDefault="005F2FDF" w:rsidP="00160A0C">
            <w:pPr>
              <w:spacing w:after="0" w:line="240" w:lineRule="auto"/>
              <w:ind w:firstLine="759"/>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728" w:type="dxa"/>
            <w:gridSpan w:val="2"/>
            <w:tcBorders>
              <w:top w:val="single" w:sz="4" w:space="0" w:color="auto"/>
              <w:left w:val="nil"/>
              <w:right w:val="nil"/>
            </w:tcBorders>
            <w:shd w:val="clear" w:color="auto" w:fill="000000" w:themeFill="text1"/>
            <w:noWrap/>
            <w:vAlign w:val="bottom"/>
            <w:hideMark/>
          </w:tcPr>
          <w:p w:rsidR="005F2FDF" w:rsidRPr="00B73BF3" w:rsidRDefault="005F2FDF" w:rsidP="00C04EEB">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Notes</w:t>
            </w:r>
          </w:p>
        </w:tc>
        <w:tc>
          <w:tcPr>
            <w:tcW w:w="1540" w:type="dxa"/>
            <w:gridSpan w:val="2"/>
            <w:tcBorders>
              <w:top w:val="single" w:sz="4" w:space="0" w:color="auto"/>
              <w:left w:val="nil"/>
              <w:right w:val="nil"/>
            </w:tcBorders>
            <w:shd w:val="clear" w:color="auto" w:fill="000000" w:themeFill="text1"/>
            <w:noWrap/>
            <w:vAlign w:val="bottom"/>
            <w:hideMark/>
          </w:tcPr>
          <w:p w:rsidR="005F2FDF" w:rsidRPr="00B73BF3" w:rsidRDefault="006E64ED"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697" w:type="dxa"/>
            <w:gridSpan w:val="2"/>
            <w:tcBorders>
              <w:top w:val="single" w:sz="4" w:space="0" w:color="auto"/>
              <w:left w:val="nil"/>
              <w:right w:val="nil"/>
            </w:tcBorders>
            <w:shd w:val="clear" w:color="auto" w:fill="000000" w:themeFill="text1"/>
            <w:noWrap/>
            <w:vAlign w:val="bottom"/>
            <w:hideMark/>
          </w:tcPr>
          <w:p w:rsidR="005F2FDF" w:rsidRPr="00E6215A" w:rsidRDefault="006E64ED"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5F2FDF" w:rsidRPr="00B73BF3" w:rsidTr="00160A0C">
        <w:trPr>
          <w:gridAfter w:val="3"/>
          <w:wAfter w:w="666" w:type="dxa"/>
          <w:trHeight w:val="277"/>
        </w:trPr>
        <w:tc>
          <w:tcPr>
            <w:tcW w:w="261" w:type="dxa"/>
            <w:tcBorders>
              <w:top w:val="nil"/>
              <w:left w:val="nil"/>
              <w:bottom w:val="single" w:sz="18" w:space="0" w:color="auto"/>
              <w:right w:val="nil"/>
            </w:tcBorders>
            <w:shd w:val="clear" w:color="auto" w:fill="000000" w:themeFill="text1"/>
            <w:noWrap/>
            <w:vAlign w:val="bottom"/>
            <w:hideMark/>
          </w:tcPr>
          <w:p w:rsidR="005F2FDF" w:rsidRPr="00B73BF3" w:rsidRDefault="005F2FDF" w:rsidP="00C04EEB">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4842" w:type="dxa"/>
            <w:tcBorders>
              <w:top w:val="nil"/>
              <w:left w:val="nil"/>
              <w:bottom w:val="single" w:sz="18" w:space="0" w:color="auto"/>
              <w:right w:val="nil"/>
            </w:tcBorders>
            <w:shd w:val="clear" w:color="auto" w:fill="000000" w:themeFill="text1"/>
            <w:noWrap/>
            <w:vAlign w:val="bottom"/>
            <w:hideMark/>
          </w:tcPr>
          <w:p w:rsidR="005F2FDF" w:rsidRPr="00B73BF3" w:rsidRDefault="005F2FDF" w:rsidP="00C04EEB">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728" w:type="dxa"/>
            <w:gridSpan w:val="2"/>
            <w:tcBorders>
              <w:top w:val="nil"/>
              <w:left w:val="nil"/>
              <w:bottom w:val="single" w:sz="18" w:space="0" w:color="auto"/>
              <w:right w:val="nil"/>
            </w:tcBorders>
            <w:shd w:val="clear" w:color="auto" w:fill="000000" w:themeFill="text1"/>
            <w:noWrap/>
            <w:vAlign w:val="bottom"/>
            <w:hideMark/>
          </w:tcPr>
          <w:p w:rsidR="005F2FDF" w:rsidRPr="00B73BF3" w:rsidRDefault="005F2FDF" w:rsidP="00C04EEB">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40" w:type="dxa"/>
            <w:gridSpan w:val="2"/>
            <w:tcBorders>
              <w:top w:val="nil"/>
              <w:left w:val="nil"/>
              <w:bottom w:val="single" w:sz="18" w:space="0" w:color="auto"/>
              <w:right w:val="nil"/>
            </w:tcBorders>
            <w:shd w:val="clear" w:color="auto" w:fill="000000" w:themeFill="text1"/>
            <w:noWrap/>
            <w:vAlign w:val="bottom"/>
            <w:hideMark/>
          </w:tcPr>
          <w:p w:rsidR="005F2FDF" w:rsidRPr="00B73BF3" w:rsidRDefault="005F2FDF" w:rsidP="00C04EEB">
            <w:pPr>
              <w:spacing w:after="0" w:line="240" w:lineRule="auto"/>
              <w:jc w:val="center"/>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w:t>
            </w:r>
          </w:p>
        </w:tc>
        <w:tc>
          <w:tcPr>
            <w:tcW w:w="1697" w:type="dxa"/>
            <w:gridSpan w:val="2"/>
            <w:tcBorders>
              <w:top w:val="nil"/>
              <w:left w:val="nil"/>
              <w:bottom w:val="single" w:sz="18" w:space="0" w:color="auto"/>
              <w:right w:val="nil"/>
            </w:tcBorders>
            <w:shd w:val="clear" w:color="auto" w:fill="000000" w:themeFill="text1"/>
            <w:noWrap/>
            <w:vAlign w:val="bottom"/>
            <w:hideMark/>
          </w:tcPr>
          <w:p w:rsidR="005F2FDF" w:rsidRPr="00E6215A" w:rsidRDefault="005F2FDF" w:rsidP="00C04EEB">
            <w:pPr>
              <w:spacing w:after="0" w:line="240" w:lineRule="auto"/>
              <w:jc w:val="center"/>
              <w:rPr>
                <w:rFonts w:ascii="Arial" w:eastAsia="Times New Roman" w:hAnsi="Arial" w:cs="Arial"/>
                <w:b/>
                <w:sz w:val="16"/>
                <w:szCs w:val="16"/>
                <w:lang w:eastAsia="en-AU"/>
              </w:rPr>
            </w:pPr>
            <w:r w:rsidRPr="00E6215A">
              <w:rPr>
                <w:rFonts w:ascii="Arial" w:eastAsia="Times New Roman" w:hAnsi="Arial" w:cs="Arial"/>
                <w:b/>
                <w:sz w:val="16"/>
                <w:szCs w:val="16"/>
                <w:lang w:eastAsia="en-AU"/>
              </w:rPr>
              <w:t>$</w:t>
            </w:r>
          </w:p>
        </w:tc>
      </w:tr>
      <w:tr w:rsidR="005F2FDF" w:rsidRPr="00B73BF3" w:rsidTr="00160A0C">
        <w:trPr>
          <w:gridAfter w:val="3"/>
          <w:wAfter w:w="666" w:type="dxa"/>
          <w:trHeight w:val="260"/>
        </w:trPr>
        <w:tc>
          <w:tcPr>
            <w:tcW w:w="5109" w:type="dxa"/>
            <w:gridSpan w:val="3"/>
            <w:tcBorders>
              <w:top w:val="single" w:sz="18" w:space="0" w:color="auto"/>
              <w:left w:val="nil"/>
              <w:bottom w:val="nil"/>
              <w:right w:val="nil"/>
            </w:tcBorders>
            <w:shd w:val="clear" w:color="auto" w:fill="auto"/>
            <w:noWrap/>
            <w:vAlign w:val="bottom"/>
            <w:hideMark/>
          </w:tcPr>
          <w:p w:rsidR="005F2FDF" w:rsidRPr="00B73BF3" w:rsidRDefault="005F2FDF" w:rsidP="00C04EEB">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Cash flows from operating activities</w:t>
            </w:r>
          </w:p>
        </w:tc>
        <w:tc>
          <w:tcPr>
            <w:tcW w:w="728" w:type="dxa"/>
            <w:gridSpan w:val="2"/>
            <w:tcBorders>
              <w:top w:val="single" w:sz="18" w:space="0" w:color="auto"/>
              <w:left w:val="nil"/>
              <w:bottom w:val="nil"/>
              <w:right w:val="nil"/>
            </w:tcBorders>
            <w:shd w:val="clear" w:color="auto" w:fill="auto"/>
            <w:noWrap/>
            <w:vAlign w:val="bottom"/>
            <w:hideMark/>
          </w:tcPr>
          <w:p w:rsidR="005F2FDF" w:rsidRPr="00B73BF3" w:rsidRDefault="005F2FDF" w:rsidP="00C04EEB">
            <w:pPr>
              <w:spacing w:after="0" w:line="240" w:lineRule="auto"/>
              <w:rPr>
                <w:rFonts w:ascii="Arial" w:eastAsia="Times New Roman" w:hAnsi="Arial" w:cs="Arial"/>
                <w:b/>
                <w:bCs/>
                <w:sz w:val="16"/>
                <w:szCs w:val="16"/>
                <w:lang w:eastAsia="en-AU"/>
              </w:rPr>
            </w:pPr>
          </w:p>
        </w:tc>
        <w:tc>
          <w:tcPr>
            <w:tcW w:w="1534" w:type="dxa"/>
            <w:tcBorders>
              <w:top w:val="single" w:sz="18" w:space="0" w:color="auto"/>
              <w:left w:val="nil"/>
              <w:bottom w:val="nil"/>
              <w:right w:val="nil"/>
            </w:tcBorders>
            <w:shd w:val="clear" w:color="000000" w:fill="D9D9D9"/>
            <w:noWrap/>
            <w:vAlign w:val="bottom"/>
            <w:hideMark/>
          </w:tcPr>
          <w:p w:rsidR="005F2FDF" w:rsidRPr="00B73BF3" w:rsidRDefault="005F2FDF" w:rsidP="00C04EEB">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697" w:type="dxa"/>
            <w:gridSpan w:val="2"/>
            <w:tcBorders>
              <w:top w:val="single" w:sz="18" w:space="0" w:color="auto"/>
              <w:left w:val="nil"/>
              <w:bottom w:val="nil"/>
              <w:right w:val="nil"/>
            </w:tcBorders>
            <w:shd w:val="clear" w:color="auto" w:fill="auto"/>
            <w:noWrap/>
            <w:vAlign w:val="bottom"/>
            <w:hideMark/>
          </w:tcPr>
          <w:p w:rsidR="005F2FDF" w:rsidRPr="00E6215A" w:rsidRDefault="005F2FDF" w:rsidP="00C04EEB">
            <w:pPr>
              <w:spacing w:after="0" w:line="240" w:lineRule="auto"/>
              <w:jc w:val="center"/>
              <w:rPr>
                <w:rFonts w:ascii="Arial" w:eastAsia="Times New Roman" w:hAnsi="Arial" w:cs="Arial"/>
                <w:b/>
                <w:sz w:val="16"/>
                <w:szCs w:val="16"/>
                <w:lang w:eastAsia="en-AU"/>
              </w:rPr>
            </w:pPr>
          </w:p>
        </w:tc>
      </w:tr>
      <w:tr w:rsidR="005F2FDF" w:rsidRPr="00B73BF3" w:rsidTr="00391A39">
        <w:trPr>
          <w:gridAfter w:val="3"/>
          <w:wAfter w:w="666" w:type="dxa"/>
          <w:trHeight w:val="321"/>
        </w:trPr>
        <w:tc>
          <w:tcPr>
            <w:tcW w:w="261" w:type="dxa"/>
            <w:tcBorders>
              <w:top w:val="nil"/>
              <w:left w:val="nil"/>
              <w:bottom w:val="nil"/>
              <w:right w:val="nil"/>
            </w:tcBorders>
            <w:shd w:val="clear" w:color="auto" w:fill="auto"/>
            <w:noWrap/>
            <w:vAlign w:val="bottom"/>
            <w:hideMark/>
          </w:tcPr>
          <w:p w:rsidR="005F2FDF" w:rsidRPr="00B73BF3" w:rsidRDefault="005F2FDF" w:rsidP="00C04EEB">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hideMark/>
          </w:tcPr>
          <w:p w:rsidR="005F2FDF" w:rsidRPr="00B73BF3" w:rsidRDefault="005F2FDF" w:rsidP="00C04EEB">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Receipts</w:t>
            </w:r>
          </w:p>
        </w:tc>
        <w:tc>
          <w:tcPr>
            <w:tcW w:w="728" w:type="dxa"/>
            <w:gridSpan w:val="2"/>
            <w:tcBorders>
              <w:top w:val="nil"/>
              <w:left w:val="nil"/>
              <w:bottom w:val="nil"/>
              <w:right w:val="nil"/>
            </w:tcBorders>
            <w:shd w:val="clear" w:color="auto" w:fill="auto"/>
            <w:noWrap/>
            <w:vAlign w:val="bottom"/>
            <w:hideMark/>
          </w:tcPr>
          <w:p w:rsidR="005F2FDF" w:rsidRPr="00B73BF3" w:rsidRDefault="005F2FDF" w:rsidP="00C04EEB">
            <w:pPr>
              <w:spacing w:after="0" w:line="240" w:lineRule="auto"/>
              <w:rPr>
                <w:rFonts w:ascii="Arial" w:eastAsia="Times New Roman" w:hAnsi="Arial" w:cs="Arial"/>
                <w:b/>
                <w:bCs/>
                <w:sz w:val="16"/>
                <w:szCs w:val="16"/>
                <w:lang w:eastAsia="en-AU"/>
              </w:rPr>
            </w:pPr>
          </w:p>
        </w:tc>
        <w:tc>
          <w:tcPr>
            <w:tcW w:w="1540" w:type="dxa"/>
            <w:gridSpan w:val="2"/>
            <w:tcBorders>
              <w:top w:val="nil"/>
              <w:left w:val="nil"/>
              <w:bottom w:val="nil"/>
              <w:right w:val="nil"/>
            </w:tcBorders>
            <w:shd w:val="clear" w:color="000000" w:fill="D9D9D9"/>
            <w:noWrap/>
            <w:vAlign w:val="bottom"/>
            <w:hideMark/>
          </w:tcPr>
          <w:p w:rsidR="005F2FDF" w:rsidRPr="00B73BF3" w:rsidRDefault="005F2FDF" w:rsidP="00C04EEB">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697" w:type="dxa"/>
            <w:gridSpan w:val="2"/>
            <w:tcBorders>
              <w:top w:val="nil"/>
              <w:left w:val="nil"/>
              <w:bottom w:val="nil"/>
              <w:right w:val="nil"/>
            </w:tcBorders>
            <w:shd w:val="clear" w:color="auto" w:fill="auto"/>
            <w:noWrap/>
            <w:vAlign w:val="bottom"/>
            <w:hideMark/>
          </w:tcPr>
          <w:p w:rsidR="005F2FDF" w:rsidRPr="00B73BF3" w:rsidRDefault="005F2FDF" w:rsidP="00C04EEB">
            <w:pPr>
              <w:spacing w:after="0" w:line="240" w:lineRule="auto"/>
              <w:jc w:val="center"/>
              <w:rPr>
                <w:rFonts w:ascii="Arial" w:eastAsia="Times New Roman" w:hAnsi="Arial" w:cs="Arial"/>
                <w:sz w:val="16"/>
                <w:szCs w:val="16"/>
                <w:lang w:eastAsia="en-AU"/>
              </w:rPr>
            </w:pPr>
          </w:p>
        </w:tc>
      </w:tr>
      <w:tr w:rsidR="00D710E1" w:rsidRPr="00B73BF3" w:rsidTr="00391A39">
        <w:trPr>
          <w:gridAfter w:val="3"/>
          <w:wAfter w:w="666" w:type="dxa"/>
          <w:trHeight w:val="155"/>
        </w:trPr>
        <w:tc>
          <w:tcPr>
            <w:tcW w:w="261" w:type="dxa"/>
            <w:tcBorders>
              <w:top w:val="nil"/>
              <w:left w:val="nil"/>
              <w:bottom w:val="nil"/>
              <w:right w:val="nil"/>
            </w:tcBorders>
            <w:shd w:val="clear" w:color="auto" w:fill="auto"/>
            <w:noWrap/>
            <w:vAlign w:val="bottom"/>
            <w:hideMark/>
          </w:tcPr>
          <w:p w:rsidR="00D710E1" w:rsidRPr="00B73BF3" w:rsidRDefault="00D710E1" w:rsidP="00D710E1">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hideMark/>
          </w:tcPr>
          <w:p w:rsidR="00D710E1" w:rsidRPr="00B73BF3" w:rsidRDefault="00D710E1" w:rsidP="00D710E1">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 xml:space="preserve">Receipts from government grants </w:t>
            </w:r>
          </w:p>
        </w:tc>
        <w:tc>
          <w:tcPr>
            <w:tcW w:w="728" w:type="dxa"/>
            <w:gridSpan w:val="2"/>
            <w:tcBorders>
              <w:top w:val="nil"/>
              <w:left w:val="nil"/>
              <w:bottom w:val="nil"/>
              <w:right w:val="nil"/>
            </w:tcBorders>
            <w:shd w:val="clear" w:color="auto" w:fill="auto"/>
            <w:noWrap/>
            <w:vAlign w:val="bottom"/>
            <w:hideMark/>
          </w:tcPr>
          <w:p w:rsidR="00D710E1" w:rsidRPr="00B73BF3" w:rsidRDefault="00D710E1" w:rsidP="00D710E1">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D710E1" w:rsidRPr="00B73BF3" w:rsidRDefault="00D61B2E" w:rsidP="00D710E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137,</w:t>
            </w:r>
            <w:r w:rsidR="00F873E8">
              <w:rPr>
                <w:rFonts w:ascii="Arial" w:eastAsia="Times New Roman" w:hAnsi="Arial" w:cs="Arial"/>
                <w:sz w:val="16"/>
                <w:szCs w:val="16"/>
                <w:lang w:eastAsia="en-AU"/>
              </w:rPr>
              <w:t>219,078</w:t>
            </w:r>
          </w:p>
        </w:tc>
        <w:tc>
          <w:tcPr>
            <w:tcW w:w="1697" w:type="dxa"/>
            <w:gridSpan w:val="2"/>
            <w:tcBorders>
              <w:top w:val="nil"/>
              <w:left w:val="nil"/>
              <w:bottom w:val="nil"/>
              <w:right w:val="nil"/>
            </w:tcBorders>
            <w:shd w:val="clear" w:color="auto" w:fill="auto"/>
            <w:noWrap/>
            <w:hideMark/>
          </w:tcPr>
          <w:p w:rsidR="00D710E1" w:rsidRPr="00B73BF3" w:rsidRDefault="00D710E1" w:rsidP="00D710E1">
            <w:pPr>
              <w:spacing w:after="0" w:line="240" w:lineRule="auto"/>
              <w:jc w:val="right"/>
              <w:rPr>
                <w:rFonts w:ascii="Arial" w:eastAsia="Times New Roman" w:hAnsi="Arial" w:cs="Arial"/>
                <w:sz w:val="16"/>
                <w:szCs w:val="16"/>
                <w:lang w:eastAsia="en-AU"/>
              </w:rPr>
            </w:pPr>
            <w:r w:rsidRPr="00D710E1">
              <w:rPr>
                <w:rFonts w:ascii="Arial" w:eastAsia="Times New Roman" w:hAnsi="Arial" w:cs="Arial"/>
                <w:sz w:val="16"/>
                <w:szCs w:val="16"/>
                <w:lang w:eastAsia="en-AU"/>
              </w:rPr>
              <w:t xml:space="preserve">                              </w:t>
            </w:r>
            <w:r w:rsidR="006E64ED">
              <w:rPr>
                <w:rFonts w:ascii="Arial" w:eastAsia="Times New Roman" w:hAnsi="Arial" w:cs="Arial"/>
                <w:sz w:val="16"/>
                <w:szCs w:val="16"/>
                <w:lang w:eastAsia="en-AU"/>
              </w:rPr>
              <w:t>22,195,501</w:t>
            </w:r>
          </w:p>
        </w:tc>
      </w:tr>
      <w:tr w:rsidR="00906714" w:rsidRPr="00B73BF3" w:rsidTr="00391A39">
        <w:trPr>
          <w:gridAfter w:val="3"/>
          <w:wAfter w:w="666" w:type="dxa"/>
          <w:trHeight w:val="203"/>
        </w:trPr>
        <w:tc>
          <w:tcPr>
            <w:tcW w:w="261" w:type="dxa"/>
            <w:tcBorders>
              <w:top w:val="nil"/>
              <w:left w:val="nil"/>
              <w:bottom w:val="nil"/>
              <w:right w:val="nil"/>
            </w:tcBorders>
            <w:shd w:val="clear" w:color="auto" w:fill="auto"/>
            <w:noWrap/>
            <w:vAlign w:val="bottom"/>
          </w:tcPr>
          <w:p w:rsidR="00906714" w:rsidRPr="00B73BF3" w:rsidRDefault="00906714" w:rsidP="00906714">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Receipts from government - other</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Pr="00B73BF3"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254,444</w:t>
            </w:r>
          </w:p>
        </w:tc>
        <w:tc>
          <w:tcPr>
            <w:tcW w:w="1697" w:type="dxa"/>
            <w:gridSpan w:val="2"/>
            <w:tcBorders>
              <w:top w:val="nil"/>
              <w:left w:val="nil"/>
              <w:bottom w:val="nil"/>
              <w:right w:val="nil"/>
            </w:tcBorders>
            <w:shd w:val="clear" w:color="auto" w:fill="auto"/>
            <w:noWrap/>
          </w:tcPr>
          <w:p w:rsidR="00391A39" w:rsidRDefault="00391A39" w:rsidP="00906714">
            <w:pPr>
              <w:spacing w:after="0" w:line="240" w:lineRule="auto"/>
              <w:jc w:val="right"/>
              <w:rPr>
                <w:rFonts w:ascii="Arial" w:eastAsia="Times New Roman" w:hAnsi="Arial" w:cs="Arial"/>
                <w:sz w:val="16"/>
                <w:szCs w:val="16"/>
                <w:lang w:eastAsia="en-AU"/>
              </w:rPr>
            </w:pPr>
          </w:p>
          <w:p w:rsidR="00906714" w:rsidRPr="00D710E1" w:rsidRDefault="006E64ED"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153,880</w:t>
            </w:r>
          </w:p>
        </w:tc>
      </w:tr>
      <w:tr w:rsidR="00906714" w:rsidRPr="00B73BF3" w:rsidTr="00391A39">
        <w:trPr>
          <w:gridAfter w:val="3"/>
          <w:wAfter w:w="666" w:type="dxa"/>
          <w:trHeight w:val="279"/>
        </w:trPr>
        <w:tc>
          <w:tcPr>
            <w:tcW w:w="261" w:type="dxa"/>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p>
        </w:tc>
        <w:tc>
          <w:tcPr>
            <w:tcW w:w="4842" w:type="dxa"/>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Receipts from landfill levy</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Pr="00B73BF3"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19,148,466</w:t>
            </w:r>
          </w:p>
        </w:tc>
        <w:tc>
          <w:tcPr>
            <w:tcW w:w="1697" w:type="dxa"/>
            <w:gridSpan w:val="2"/>
            <w:tcBorders>
              <w:top w:val="nil"/>
              <w:left w:val="nil"/>
              <w:bottom w:val="nil"/>
              <w:right w:val="nil"/>
            </w:tcBorders>
            <w:shd w:val="clear" w:color="auto" w:fill="auto"/>
            <w:noWrap/>
            <w:hideMark/>
          </w:tcPr>
          <w:p w:rsidR="00906714" w:rsidRPr="00B73BF3" w:rsidRDefault="00906714" w:rsidP="00906714">
            <w:pPr>
              <w:spacing w:after="0" w:line="240" w:lineRule="auto"/>
              <w:jc w:val="right"/>
              <w:rPr>
                <w:rFonts w:ascii="Arial" w:eastAsia="Times New Roman" w:hAnsi="Arial" w:cs="Arial"/>
                <w:sz w:val="16"/>
                <w:szCs w:val="16"/>
                <w:lang w:eastAsia="en-AU"/>
              </w:rPr>
            </w:pPr>
            <w:r w:rsidRPr="00D710E1">
              <w:rPr>
                <w:rFonts w:ascii="Arial" w:eastAsia="Times New Roman" w:hAnsi="Arial" w:cs="Arial"/>
                <w:sz w:val="16"/>
                <w:szCs w:val="16"/>
                <w:lang w:eastAsia="en-AU"/>
              </w:rPr>
              <w:t xml:space="preserve">                              </w:t>
            </w:r>
            <w:r w:rsidR="006E64ED">
              <w:rPr>
                <w:rFonts w:ascii="Arial" w:eastAsia="Times New Roman" w:hAnsi="Arial" w:cs="Arial"/>
                <w:sz w:val="16"/>
                <w:szCs w:val="16"/>
                <w:lang w:eastAsia="en-AU"/>
              </w:rPr>
              <w:t>19,249,689</w:t>
            </w:r>
          </w:p>
        </w:tc>
      </w:tr>
      <w:tr w:rsidR="00906714" w:rsidRPr="00B73BF3" w:rsidTr="00391A39">
        <w:trPr>
          <w:gridAfter w:val="3"/>
          <w:wAfter w:w="666" w:type="dxa"/>
          <w:trHeight w:val="341"/>
        </w:trPr>
        <w:tc>
          <w:tcPr>
            <w:tcW w:w="261" w:type="dxa"/>
            <w:tcBorders>
              <w:top w:val="nil"/>
              <w:left w:val="nil"/>
              <w:bottom w:val="nil"/>
              <w:right w:val="nil"/>
            </w:tcBorders>
            <w:shd w:val="clear" w:color="auto" w:fill="auto"/>
            <w:noWrap/>
            <w:vAlign w:val="bottom"/>
          </w:tcPr>
          <w:p w:rsidR="00906714" w:rsidRDefault="00906714" w:rsidP="00906714">
            <w:pPr>
              <w:spacing w:after="0" w:line="240" w:lineRule="auto"/>
              <w:jc w:val="center"/>
              <w:rPr>
                <w:rFonts w:ascii="Arial" w:eastAsia="Times New Roman" w:hAnsi="Arial" w:cs="Arial"/>
                <w:sz w:val="16"/>
                <w:szCs w:val="16"/>
                <w:lang w:eastAsia="en-AU"/>
              </w:rPr>
            </w:pPr>
          </w:p>
        </w:tc>
        <w:tc>
          <w:tcPr>
            <w:tcW w:w="4842" w:type="dxa"/>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receipts</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Pr="00B73BF3"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w:t>
            </w:r>
            <w:r w:rsidR="00F873E8">
              <w:rPr>
                <w:rFonts w:ascii="Arial" w:eastAsia="Times New Roman" w:hAnsi="Arial" w:cs="Arial"/>
                <w:sz w:val="16"/>
                <w:szCs w:val="16"/>
                <w:lang w:eastAsia="en-AU"/>
              </w:rPr>
              <w:t>19,200</w:t>
            </w:r>
          </w:p>
        </w:tc>
        <w:tc>
          <w:tcPr>
            <w:tcW w:w="1697" w:type="dxa"/>
            <w:gridSpan w:val="2"/>
            <w:tcBorders>
              <w:top w:val="nil"/>
              <w:left w:val="nil"/>
              <w:bottom w:val="nil"/>
              <w:right w:val="nil"/>
            </w:tcBorders>
            <w:shd w:val="clear" w:color="auto" w:fill="auto"/>
            <w:noWrap/>
          </w:tcPr>
          <w:p w:rsidR="00391A39" w:rsidRDefault="00391A39" w:rsidP="00906714">
            <w:pPr>
              <w:spacing w:after="0" w:line="240" w:lineRule="auto"/>
              <w:jc w:val="right"/>
              <w:rPr>
                <w:rFonts w:ascii="Arial" w:eastAsia="Times New Roman" w:hAnsi="Arial" w:cs="Arial"/>
                <w:sz w:val="16"/>
                <w:szCs w:val="16"/>
                <w:lang w:eastAsia="en-AU"/>
              </w:rPr>
            </w:pPr>
          </w:p>
          <w:p w:rsidR="00906714" w:rsidRPr="00D710E1" w:rsidRDefault="006E64ED"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1,929,718</w:t>
            </w:r>
          </w:p>
        </w:tc>
      </w:tr>
      <w:tr w:rsidR="00906714" w:rsidRPr="00B73BF3" w:rsidTr="00160A0C">
        <w:trPr>
          <w:gridAfter w:val="3"/>
          <w:wAfter w:w="666" w:type="dxa"/>
          <w:trHeight w:val="260"/>
        </w:trPr>
        <w:tc>
          <w:tcPr>
            <w:tcW w:w="261" w:type="dxa"/>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p>
        </w:tc>
        <w:tc>
          <w:tcPr>
            <w:tcW w:w="4842" w:type="dxa"/>
            <w:tcBorders>
              <w:top w:val="nil"/>
              <w:left w:val="nil"/>
              <w:bottom w:val="nil"/>
              <w:right w:val="nil"/>
            </w:tcBorders>
            <w:shd w:val="clear" w:color="auto" w:fill="auto"/>
            <w:noWrap/>
            <w:vAlign w:val="bottom"/>
            <w:hideMark/>
          </w:tcPr>
          <w:p w:rsidR="00906714" w:rsidRPr="00654F00" w:rsidRDefault="00906714" w:rsidP="00906714">
            <w:pPr>
              <w:spacing w:after="0" w:line="240" w:lineRule="auto"/>
              <w:rPr>
                <w:rFonts w:ascii="Arial" w:eastAsia="Times New Roman" w:hAnsi="Arial" w:cs="Arial"/>
                <w:sz w:val="16"/>
                <w:szCs w:val="16"/>
                <w:lang w:eastAsia="en-AU"/>
              </w:rPr>
            </w:pPr>
            <w:r w:rsidRPr="00654F00">
              <w:rPr>
                <w:rFonts w:ascii="Arial" w:eastAsia="Times New Roman" w:hAnsi="Arial" w:cs="Arial"/>
                <w:sz w:val="16"/>
                <w:szCs w:val="16"/>
                <w:lang w:eastAsia="en-AU"/>
              </w:rPr>
              <w:t>Interest received</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Pr="00B73BF3"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1,459,014</w:t>
            </w:r>
          </w:p>
        </w:tc>
        <w:tc>
          <w:tcPr>
            <w:tcW w:w="1697" w:type="dxa"/>
            <w:gridSpan w:val="2"/>
            <w:tcBorders>
              <w:top w:val="nil"/>
              <w:left w:val="nil"/>
              <w:bottom w:val="nil"/>
              <w:right w:val="nil"/>
            </w:tcBorders>
            <w:shd w:val="clear" w:color="auto" w:fill="auto"/>
            <w:noWrap/>
            <w:hideMark/>
          </w:tcPr>
          <w:p w:rsidR="00906714" w:rsidRPr="00B73BF3" w:rsidRDefault="00906714" w:rsidP="00906714">
            <w:pPr>
              <w:spacing w:after="0" w:line="240" w:lineRule="auto"/>
              <w:jc w:val="right"/>
              <w:rPr>
                <w:rFonts w:ascii="Arial" w:eastAsia="Times New Roman" w:hAnsi="Arial" w:cs="Arial"/>
                <w:sz w:val="16"/>
                <w:szCs w:val="16"/>
                <w:lang w:eastAsia="en-AU"/>
              </w:rPr>
            </w:pPr>
            <w:r w:rsidRPr="00D710E1">
              <w:rPr>
                <w:rFonts w:ascii="Arial" w:eastAsia="Times New Roman" w:hAnsi="Arial" w:cs="Arial"/>
                <w:sz w:val="16"/>
                <w:szCs w:val="16"/>
                <w:lang w:eastAsia="en-AU"/>
              </w:rPr>
              <w:t xml:space="preserve">                              </w:t>
            </w:r>
            <w:r w:rsidR="006E64ED">
              <w:rPr>
                <w:rFonts w:ascii="Arial" w:eastAsia="Times New Roman" w:hAnsi="Arial" w:cs="Arial"/>
                <w:sz w:val="16"/>
                <w:szCs w:val="16"/>
                <w:lang w:eastAsia="en-AU"/>
              </w:rPr>
              <w:t>423,365</w:t>
            </w:r>
          </w:p>
        </w:tc>
      </w:tr>
      <w:tr w:rsidR="00906714" w:rsidRPr="00B73BF3" w:rsidTr="0067746A">
        <w:trPr>
          <w:gridAfter w:val="3"/>
          <w:wAfter w:w="666" w:type="dxa"/>
          <w:trHeight w:val="503"/>
        </w:trPr>
        <w:tc>
          <w:tcPr>
            <w:tcW w:w="261" w:type="dxa"/>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p>
        </w:tc>
        <w:tc>
          <w:tcPr>
            <w:tcW w:w="4842" w:type="dxa"/>
            <w:tcBorders>
              <w:top w:val="nil"/>
              <w:left w:val="nil"/>
              <w:bottom w:val="nil"/>
              <w:right w:val="nil"/>
            </w:tcBorders>
            <w:shd w:val="clear" w:color="auto" w:fill="auto"/>
            <w:noWrap/>
            <w:vAlign w:val="bottom"/>
            <w:hideMark/>
          </w:tcPr>
          <w:p w:rsidR="00906714" w:rsidRPr="00654F00" w:rsidRDefault="00906714" w:rsidP="00906714">
            <w:pPr>
              <w:spacing w:after="0" w:line="240" w:lineRule="auto"/>
              <w:rPr>
                <w:rFonts w:ascii="Arial" w:eastAsia="Times New Roman" w:hAnsi="Arial" w:cs="Arial"/>
                <w:sz w:val="16"/>
                <w:szCs w:val="16"/>
                <w:lang w:eastAsia="en-AU"/>
              </w:rPr>
            </w:pPr>
            <w:r w:rsidRPr="00654F00">
              <w:rPr>
                <w:rFonts w:ascii="Arial" w:eastAsia="Times New Roman" w:hAnsi="Arial" w:cs="Arial"/>
                <w:sz w:val="16"/>
                <w:szCs w:val="16"/>
                <w:lang w:eastAsia="en-AU"/>
              </w:rPr>
              <w:t>Goods and Services Tax recovered from the ATO (a)</w:t>
            </w:r>
          </w:p>
          <w:p w:rsidR="00906714" w:rsidRPr="00654F00" w:rsidRDefault="00906714" w:rsidP="00906714">
            <w:pPr>
              <w:spacing w:after="0" w:line="240" w:lineRule="auto"/>
              <w:rPr>
                <w:rFonts w:ascii="Arial" w:eastAsia="Times New Roman" w:hAnsi="Arial" w:cs="Arial"/>
                <w:sz w:val="16"/>
                <w:szCs w:val="16"/>
                <w:lang w:eastAsia="en-AU"/>
              </w:rPr>
            </w:pPr>
          </w:p>
          <w:p w:rsidR="00906714" w:rsidRPr="00654F00" w:rsidRDefault="00906714" w:rsidP="00906714">
            <w:pPr>
              <w:spacing w:after="0" w:line="240" w:lineRule="auto"/>
              <w:rPr>
                <w:rFonts w:ascii="Arial" w:eastAsia="Times New Roman" w:hAnsi="Arial" w:cs="Arial"/>
                <w:sz w:val="16"/>
                <w:szCs w:val="16"/>
                <w:lang w:eastAsia="en-AU"/>
              </w:rPr>
            </w:pPr>
          </w:p>
        </w:tc>
        <w:tc>
          <w:tcPr>
            <w:tcW w:w="728" w:type="dxa"/>
            <w:gridSpan w:val="2"/>
            <w:tcBorders>
              <w:top w:val="nil"/>
              <w:left w:val="nil"/>
              <w:bottom w:val="nil"/>
              <w:right w:val="nil"/>
            </w:tcBorders>
            <w:shd w:val="clear" w:color="auto" w:fill="auto"/>
            <w:noWrap/>
            <w:vAlign w:val="bottom"/>
            <w:hideMark/>
          </w:tcPr>
          <w:p w:rsidR="00906714" w:rsidRPr="00654F00"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906714" w:rsidRPr="00B73BF3" w:rsidRDefault="00D61B2E" w:rsidP="006E782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3,153,150</w:t>
            </w:r>
          </w:p>
        </w:tc>
        <w:tc>
          <w:tcPr>
            <w:tcW w:w="1697" w:type="dxa"/>
            <w:gridSpan w:val="2"/>
            <w:tcBorders>
              <w:top w:val="nil"/>
              <w:left w:val="nil"/>
              <w:bottom w:val="nil"/>
              <w:right w:val="nil"/>
            </w:tcBorders>
            <w:shd w:val="clear" w:color="auto" w:fill="auto"/>
            <w:noWrap/>
            <w:hideMark/>
          </w:tcPr>
          <w:p w:rsidR="00906714" w:rsidRDefault="00906714" w:rsidP="00906714">
            <w:pPr>
              <w:spacing w:after="0" w:line="240" w:lineRule="auto"/>
              <w:jc w:val="right"/>
              <w:rPr>
                <w:rFonts w:ascii="Arial" w:eastAsia="Times New Roman" w:hAnsi="Arial" w:cs="Arial"/>
                <w:sz w:val="16"/>
                <w:szCs w:val="16"/>
                <w:lang w:eastAsia="en-AU"/>
              </w:rPr>
            </w:pPr>
            <w:r w:rsidRPr="00D710E1">
              <w:rPr>
                <w:rFonts w:ascii="Arial" w:eastAsia="Times New Roman" w:hAnsi="Arial" w:cs="Arial"/>
                <w:sz w:val="16"/>
                <w:szCs w:val="16"/>
                <w:lang w:eastAsia="en-AU"/>
              </w:rPr>
              <w:t xml:space="preserve">                              </w:t>
            </w:r>
            <w:r w:rsidR="006E64ED">
              <w:rPr>
                <w:rFonts w:ascii="Arial" w:eastAsia="Times New Roman" w:hAnsi="Arial" w:cs="Arial"/>
                <w:sz w:val="16"/>
                <w:szCs w:val="16"/>
                <w:lang w:eastAsia="en-AU"/>
              </w:rPr>
              <w:t>1,849,090</w:t>
            </w:r>
          </w:p>
          <w:p w:rsidR="00906714" w:rsidRDefault="00906714" w:rsidP="00906714">
            <w:pPr>
              <w:spacing w:after="0" w:line="240" w:lineRule="auto"/>
              <w:jc w:val="right"/>
              <w:rPr>
                <w:rFonts w:ascii="Arial" w:eastAsia="Times New Roman" w:hAnsi="Arial" w:cs="Arial"/>
                <w:sz w:val="16"/>
                <w:szCs w:val="16"/>
                <w:lang w:eastAsia="en-AU"/>
              </w:rPr>
            </w:pPr>
          </w:p>
          <w:p w:rsidR="00906714" w:rsidRPr="00B73BF3" w:rsidRDefault="00906714" w:rsidP="00906714">
            <w:pPr>
              <w:spacing w:after="0" w:line="240" w:lineRule="auto"/>
              <w:jc w:val="right"/>
              <w:rPr>
                <w:rFonts w:ascii="Arial" w:eastAsia="Times New Roman" w:hAnsi="Arial" w:cs="Arial"/>
                <w:sz w:val="16"/>
                <w:szCs w:val="16"/>
                <w:lang w:eastAsia="en-AU"/>
              </w:rPr>
            </w:pPr>
          </w:p>
        </w:tc>
      </w:tr>
      <w:tr w:rsidR="00906714" w:rsidRPr="00B73BF3" w:rsidTr="00160A0C">
        <w:trPr>
          <w:gridAfter w:val="3"/>
          <w:wAfter w:w="666" w:type="dxa"/>
          <w:trHeight w:val="260"/>
        </w:trPr>
        <w:tc>
          <w:tcPr>
            <w:tcW w:w="261" w:type="dxa"/>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4842" w:type="dxa"/>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Total Receipts</w:t>
            </w:r>
          </w:p>
        </w:tc>
        <w:tc>
          <w:tcPr>
            <w:tcW w:w="728" w:type="dxa"/>
            <w:gridSpan w:val="2"/>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40" w:type="dxa"/>
            <w:gridSpan w:val="2"/>
            <w:tcBorders>
              <w:top w:val="single" w:sz="4" w:space="0" w:color="auto"/>
              <w:left w:val="nil"/>
              <w:bottom w:val="nil"/>
              <w:right w:val="nil"/>
            </w:tcBorders>
            <w:shd w:val="clear" w:color="000000" w:fill="D9D9D9"/>
            <w:noWrap/>
            <w:vAlign w:val="bottom"/>
          </w:tcPr>
          <w:p w:rsidR="00906714" w:rsidRPr="00B73BF3" w:rsidRDefault="00D61B2E" w:rsidP="00906714">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w:t>
            </w:r>
            <w:r w:rsidR="00F873E8">
              <w:rPr>
                <w:rFonts w:ascii="Arial" w:eastAsia="Times New Roman" w:hAnsi="Arial" w:cs="Arial"/>
                <w:b/>
                <w:bCs/>
                <w:sz w:val="16"/>
                <w:szCs w:val="16"/>
                <w:lang w:eastAsia="en-AU"/>
              </w:rPr>
              <w:t>4</w:t>
            </w:r>
            <w:r>
              <w:rPr>
                <w:rFonts w:ascii="Arial" w:eastAsia="Times New Roman" w:hAnsi="Arial" w:cs="Arial"/>
                <w:b/>
                <w:bCs/>
                <w:sz w:val="16"/>
                <w:szCs w:val="16"/>
                <w:lang w:eastAsia="en-AU"/>
              </w:rPr>
              <w:t>,</w:t>
            </w:r>
            <w:r w:rsidR="00F873E8">
              <w:rPr>
                <w:rFonts w:ascii="Arial" w:eastAsia="Times New Roman" w:hAnsi="Arial" w:cs="Arial"/>
                <w:b/>
                <w:bCs/>
                <w:sz w:val="16"/>
                <w:szCs w:val="16"/>
                <w:lang w:eastAsia="en-AU"/>
              </w:rPr>
              <w:t>453</w:t>
            </w:r>
            <w:r>
              <w:rPr>
                <w:rFonts w:ascii="Arial" w:eastAsia="Times New Roman" w:hAnsi="Arial" w:cs="Arial"/>
                <w:b/>
                <w:bCs/>
                <w:sz w:val="16"/>
                <w:szCs w:val="16"/>
                <w:lang w:eastAsia="en-AU"/>
              </w:rPr>
              <w:t>,</w:t>
            </w:r>
            <w:r w:rsidR="00F873E8">
              <w:rPr>
                <w:rFonts w:ascii="Arial" w:eastAsia="Times New Roman" w:hAnsi="Arial" w:cs="Arial"/>
                <w:b/>
                <w:bCs/>
                <w:sz w:val="16"/>
                <w:szCs w:val="16"/>
                <w:lang w:eastAsia="en-AU"/>
              </w:rPr>
              <w:t>353</w:t>
            </w:r>
          </w:p>
        </w:tc>
        <w:tc>
          <w:tcPr>
            <w:tcW w:w="1697" w:type="dxa"/>
            <w:gridSpan w:val="2"/>
            <w:tcBorders>
              <w:top w:val="single" w:sz="4" w:space="0" w:color="auto"/>
              <w:left w:val="nil"/>
              <w:bottom w:val="nil"/>
              <w:right w:val="nil"/>
            </w:tcBorders>
            <w:shd w:val="clear" w:color="auto" w:fill="auto"/>
            <w:noWrap/>
            <w:vAlign w:val="bottom"/>
            <w:hideMark/>
          </w:tcPr>
          <w:p w:rsidR="00906714" w:rsidRPr="00B73BF3" w:rsidRDefault="006E64ED" w:rsidP="00906714">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45,801,243</w:t>
            </w:r>
          </w:p>
        </w:tc>
      </w:tr>
      <w:tr w:rsidR="00906714" w:rsidRPr="00B73BF3" w:rsidTr="00160A0C">
        <w:trPr>
          <w:gridAfter w:val="3"/>
          <w:wAfter w:w="666" w:type="dxa"/>
          <w:trHeight w:val="260"/>
        </w:trPr>
        <w:tc>
          <w:tcPr>
            <w:tcW w:w="261" w:type="dxa"/>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b/>
                <w:bCs/>
                <w:sz w:val="16"/>
                <w:szCs w:val="16"/>
                <w:lang w:eastAsia="en-AU"/>
              </w:rPr>
            </w:pPr>
          </w:p>
        </w:tc>
        <w:tc>
          <w:tcPr>
            <w:tcW w:w="4842" w:type="dxa"/>
            <w:tcBorders>
              <w:top w:val="nil"/>
              <w:left w:val="nil"/>
              <w:bottom w:val="nil"/>
              <w:right w:val="nil"/>
            </w:tcBorders>
            <w:shd w:val="clear" w:color="auto" w:fill="auto"/>
            <w:noWrap/>
            <w:vAlign w:val="bottom"/>
            <w:hideMark/>
          </w:tcPr>
          <w:p w:rsidR="00391A39" w:rsidRDefault="00391A39" w:rsidP="00906714">
            <w:pPr>
              <w:spacing w:after="0" w:line="240" w:lineRule="auto"/>
              <w:rPr>
                <w:rFonts w:ascii="Arial" w:eastAsia="Times New Roman" w:hAnsi="Arial" w:cs="Arial"/>
                <w:b/>
                <w:bCs/>
                <w:sz w:val="16"/>
                <w:szCs w:val="16"/>
                <w:lang w:eastAsia="en-AU"/>
              </w:rPr>
            </w:pPr>
          </w:p>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Payments</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Pr="00B73BF3" w:rsidRDefault="00906714" w:rsidP="00906714">
            <w:pPr>
              <w:spacing w:after="0" w:line="240" w:lineRule="auto"/>
              <w:jc w:val="right"/>
              <w:rPr>
                <w:rFonts w:ascii="Arial" w:eastAsia="Times New Roman" w:hAnsi="Arial" w:cs="Arial"/>
                <w:sz w:val="16"/>
                <w:szCs w:val="16"/>
                <w:lang w:eastAsia="en-AU"/>
              </w:rPr>
            </w:pPr>
          </w:p>
        </w:tc>
        <w:tc>
          <w:tcPr>
            <w:tcW w:w="1697"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right"/>
              <w:rPr>
                <w:rFonts w:ascii="Arial" w:eastAsia="Times New Roman" w:hAnsi="Arial" w:cs="Arial"/>
                <w:sz w:val="16"/>
                <w:szCs w:val="16"/>
                <w:lang w:eastAsia="en-AU"/>
              </w:rPr>
            </w:pPr>
          </w:p>
        </w:tc>
      </w:tr>
      <w:tr w:rsidR="00906714" w:rsidRPr="00B73BF3" w:rsidTr="00160A0C">
        <w:trPr>
          <w:gridAfter w:val="3"/>
          <w:wAfter w:w="666" w:type="dxa"/>
          <w:trHeight w:val="260"/>
        </w:trPr>
        <w:tc>
          <w:tcPr>
            <w:tcW w:w="261" w:type="dxa"/>
            <w:tcBorders>
              <w:top w:val="nil"/>
              <w:left w:val="nil"/>
              <w:bottom w:val="nil"/>
              <w:right w:val="nil"/>
            </w:tcBorders>
            <w:shd w:val="clear" w:color="auto" w:fill="auto"/>
            <w:noWrap/>
            <w:vAlign w:val="bottom"/>
          </w:tcPr>
          <w:p w:rsidR="00906714" w:rsidRPr="00B73BF3" w:rsidRDefault="00906714" w:rsidP="00906714">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Payments to program recipients</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F873E8">
              <w:rPr>
                <w:rFonts w:ascii="Arial" w:eastAsia="Times New Roman" w:hAnsi="Arial" w:cs="Arial"/>
                <w:sz w:val="16"/>
                <w:szCs w:val="16"/>
                <w:lang w:eastAsia="en-AU"/>
              </w:rPr>
              <w:t>18,996,934</w:t>
            </w:r>
            <w:r>
              <w:rPr>
                <w:rFonts w:ascii="Arial" w:eastAsia="Times New Roman" w:hAnsi="Arial" w:cs="Arial"/>
                <w:sz w:val="16"/>
                <w:szCs w:val="16"/>
                <w:lang w:eastAsia="en-AU"/>
              </w:rPr>
              <w:t>)</w:t>
            </w:r>
          </w:p>
        </w:tc>
        <w:tc>
          <w:tcPr>
            <w:tcW w:w="1697" w:type="dxa"/>
            <w:gridSpan w:val="2"/>
            <w:tcBorders>
              <w:top w:val="nil"/>
              <w:left w:val="nil"/>
              <w:bottom w:val="nil"/>
              <w:right w:val="nil"/>
            </w:tcBorders>
            <w:shd w:val="clear" w:color="auto" w:fill="auto"/>
            <w:noWrap/>
            <w:vAlign w:val="bottom"/>
          </w:tcPr>
          <w:p w:rsidR="00906714" w:rsidRPr="00B73BF3" w:rsidRDefault="006E64ED"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(21,743,275)</w:t>
            </w:r>
          </w:p>
        </w:tc>
      </w:tr>
      <w:tr w:rsidR="00906714" w:rsidRPr="00B73BF3" w:rsidTr="00160A0C">
        <w:trPr>
          <w:gridAfter w:val="3"/>
          <w:wAfter w:w="666" w:type="dxa"/>
          <w:trHeight w:val="260"/>
        </w:trPr>
        <w:tc>
          <w:tcPr>
            <w:tcW w:w="261" w:type="dxa"/>
            <w:tcBorders>
              <w:top w:val="nil"/>
              <w:left w:val="nil"/>
              <w:bottom w:val="nil"/>
              <w:right w:val="nil"/>
            </w:tcBorders>
            <w:shd w:val="clear" w:color="auto" w:fill="auto"/>
            <w:noWrap/>
            <w:vAlign w:val="bottom"/>
          </w:tcPr>
          <w:p w:rsidR="00906714" w:rsidRPr="00B73BF3" w:rsidRDefault="00906714" w:rsidP="00906714">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Payments to suppliers and employees</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Default="00D61B2E"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w:t>
            </w:r>
            <w:r w:rsidR="00F873E8">
              <w:rPr>
                <w:rFonts w:ascii="Arial" w:eastAsia="Times New Roman" w:hAnsi="Arial" w:cs="Arial"/>
                <w:sz w:val="16"/>
                <w:szCs w:val="16"/>
                <w:lang w:eastAsia="en-AU"/>
              </w:rPr>
              <w:t>860,672</w:t>
            </w:r>
            <w:r>
              <w:rPr>
                <w:rFonts w:ascii="Arial" w:eastAsia="Times New Roman" w:hAnsi="Arial" w:cs="Arial"/>
                <w:sz w:val="16"/>
                <w:szCs w:val="16"/>
                <w:lang w:eastAsia="en-AU"/>
              </w:rPr>
              <w:t>)</w:t>
            </w:r>
          </w:p>
        </w:tc>
        <w:tc>
          <w:tcPr>
            <w:tcW w:w="1697" w:type="dxa"/>
            <w:gridSpan w:val="2"/>
            <w:tcBorders>
              <w:top w:val="nil"/>
              <w:left w:val="nil"/>
              <w:bottom w:val="nil"/>
              <w:right w:val="nil"/>
            </w:tcBorders>
            <w:shd w:val="clear" w:color="auto" w:fill="auto"/>
            <w:noWrap/>
            <w:vAlign w:val="bottom"/>
          </w:tcPr>
          <w:p w:rsidR="00906714" w:rsidRPr="00B73BF3" w:rsidRDefault="006E64ED" w:rsidP="0090671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(19,954,510)</w:t>
            </w:r>
          </w:p>
        </w:tc>
      </w:tr>
      <w:tr w:rsidR="00906714" w:rsidRPr="00B73BF3" w:rsidTr="00160A0C">
        <w:trPr>
          <w:gridAfter w:val="3"/>
          <w:wAfter w:w="666" w:type="dxa"/>
          <w:trHeight w:val="260"/>
        </w:trPr>
        <w:tc>
          <w:tcPr>
            <w:tcW w:w="261" w:type="dxa"/>
            <w:tcBorders>
              <w:top w:val="nil"/>
              <w:left w:val="nil"/>
              <w:bottom w:val="nil"/>
              <w:right w:val="nil"/>
            </w:tcBorders>
            <w:shd w:val="clear" w:color="auto" w:fill="auto"/>
            <w:noWrap/>
            <w:vAlign w:val="bottom"/>
          </w:tcPr>
          <w:p w:rsidR="00906714" w:rsidRPr="00B73BF3" w:rsidRDefault="00906714" w:rsidP="00906714">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906714" w:rsidRPr="00B73BF3" w:rsidRDefault="00906714" w:rsidP="00906714">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Interest and other costs of finance paid</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before="120" w:after="12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Default="00F873E8"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(4,272)</w:t>
            </w:r>
          </w:p>
        </w:tc>
        <w:tc>
          <w:tcPr>
            <w:tcW w:w="1697" w:type="dxa"/>
            <w:gridSpan w:val="2"/>
            <w:tcBorders>
              <w:top w:val="nil"/>
              <w:left w:val="nil"/>
              <w:bottom w:val="nil"/>
              <w:right w:val="nil"/>
            </w:tcBorders>
            <w:shd w:val="clear" w:color="auto" w:fill="auto"/>
            <w:noWrap/>
            <w:vAlign w:val="bottom"/>
          </w:tcPr>
          <w:p w:rsidR="00906714" w:rsidRPr="00B73BF3" w:rsidRDefault="006E64ED"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(4,715)</w:t>
            </w:r>
          </w:p>
        </w:tc>
      </w:tr>
      <w:tr w:rsidR="00906714" w:rsidRPr="00B73BF3" w:rsidTr="00160A0C">
        <w:trPr>
          <w:gridAfter w:val="3"/>
          <w:wAfter w:w="666" w:type="dxa"/>
          <w:trHeight w:val="260"/>
        </w:trPr>
        <w:tc>
          <w:tcPr>
            <w:tcW w:w="261" w:type="dxa"/>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 </w:t>
            </w:r>
          </w:p>
        </w:tc>
        <w:tc>
          <w:tcPr>
            <w:tcW w:w="4842" w:type="dxa"/>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Total Payments</w:t>
            </w:r>
          </w:p>
        </w:tc>
        <w:tc>
          <w:tcPr>
            <w:tcW w:w="728"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40" w:type="dxa"/>
            <w:gridSpan w:val="2"/>
            <w:tcBorders>
              <w:top w:val="single" w:sz="4" w:space="0" w:color="auto"/>
              <w:left w:val="nil"/>
              <w:bottom w:val="single" w:sz="4" w:space="0" w:color="auto"/>
              <w:right w:val="nil"/>
            </w:tcBorders>
            <w:shd w:val="clear" w:color="000000" w:fill="D9D9D9"/>
            <w:noWrap/>
            <w:vAlign w:val="bottom"/>
          </w:tcPr>
          <w:p w:rsidR="00906714" w:rsidRPr="00B73BF3" w:rsidRDefault="00D61B2E"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r w:rsidR="00F873E8">
              <w:rPr>
                <w:rFonts w:ascii="Arial" w:eastAsia="Times New Roman" w:hAnsi="Arial" w:cs="Arial"/>
                <w:b/>
                <w:bCs/>
                <w:sz w:val="16"/>
                <w:szCs w:val="16"/>
                <w:lang w:eastAsia="en-AU"/>
              </w:rPr>
              <w:t>125,861,878</w:t>
            </w:r>
            <w:r>
              <w:rPr>
                <w:rFonts w:ascii="Arial" w:eastAsia="Times New Roman" w:hAnsi="Arial" w:cs="Arial"/>
                <w:b/>
                <w:bCs/>
                <w:sz w:val="16"/>
                <w:szCs w:val="16"/>
                <w:lang w:eastAsia="en-AU"/>
              </w:rPr>
              <w:t>)</w:t>
            </w:r>
          </w:p>
        </w:tc>
        <w:tc>
          <w:tcPr>
            <w:tcW w:w="1697"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6E64ED"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(41,702,500</w:t>
            </w:r>
            <w:r w:rsidR="00906714">
              <w:rPr>
                <w:rFonts w:ascii="Arial" w:eastAsia="Times New Roman" w:hAnsi="Arial" w:cs="Arial"/>
                <w:b/>
                <w:bCs/>
                <w:sz w:val="16"/>
                <w:szCs w:val="16"/>
                <w:lang w:eastAsia="en-AU"/>
              </w:rPr>
              <w:t>)</w:t>
            </w:r>
          </w:p>
        </w:tc>
      </w:tr>
      <w:tr w:rsidR="00906714" w:rsidRPr="00B73BF3" w:rsidTr="00160A0C">
        <w:trPr>
          <w:gridAfter w:val="3"/>
          <w:wAfter w:w="666" w:type="dxa"/>
          <w:trHeight w:val="260"/>
        </w:trPr>
        <w:tc>
          <w:tcPr>
            <w:tcW w:w="5109" w:type="dxa"/>
            <w:gridSpan w:val="3"/>
            <w:tcBorders>
              <w:top w:val="nil"/>
              <w:left w:val="nil"/>
              <w:bottom w:val="nil"/>
              <w:right w:val="nil"/>
            </w:tcBorders>
            <w:shd w:val="clear" w:color="auto" w:fill="auto"/>
            <w:noWrap/>
            <w:vAlign w:val="bottom"/>
            <w:hideMark/>
          </w:tcPr>
          <w:p w:rsidR="00906714" w:rsidRPr="00B73BF3" w:rsidRDefault="00906714" w:rsidP="00906714">
            <w:pPr>
              <w:spacing w:after="0" w:line="240" w:lineRule="auto"/>
              <w:ind w:left="-511" w:firstLine="511"/>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Net cash flows from / (used in) operating activities</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6.3.1</w:t>
            </w:r>
          </w:p>
        </w:tc>
        <w:tc>
          <w:tcPr>
            <w:tcW w:w="1534" w:type="dxa"/>
            <w:tcBorders>
              <w:top w:val="nil"/>
              <w:left w:val="nil"/>
              <w:bottom w:val="nil"/>
              <w:right w:val="nil"/>
            </w:tcBorders>
            <w:shd w:val="clear" w:color="000000" w:fill="D9D9D9"/>
            <w:noWrap/>
            <w:vAlign w:val="bottom"/>
          </w:tcPr>
          <w:p w:rsidR="00906714" w:rsidRPr="00B73BF3" w:rsidRDefault="002D4092" w:rsidP="00906714">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38,59</w:t>
            </w:r>
            <w:r w:rsidR="00F873E8">
              <w:rPr>
                <w:rFonts w:ascii="Arial" w:eastAsia="Times New Roman" w:hAnsi="Arial" w:cs="Arial"/>
                <w:b/>
                <w:bCs/>
                <w:sz w:val="16"/>
                <w:szCs w:val="16"/>
                <w:lang w:eastAsia="en-AU"/>
              </w:rPr>
              <w:t>1</w:t>
            </w:r>
            <w:r>
              <w:rPr>
                <w:rFonts w:ascii="Arial" w:eastAsia="Times New Roman" w:hAnsi="Arial" w:cs="Arial"/>
                <w:b/>
                <w:bCs/>
                <w:sz w:val="16"/>
                <w:szCs w:val="16"/>
                <w:lang w:eastAsia="en-AU"/>
              </w:rPr>
              <w:t>,</w:t>
            </w:r>
            <w:r w:rsidR="00F873E8">
              <w:rPr>
                <w:rFonts w:ascii="Arial" w:eastAsia="Times New Roman" w:hAnsi="Arial" w:cs="Arial"/>
                <w:b/>
                <w:bCs/>
                <w:sz w:val="16"/>
                <w:szCs w:val="16"/>
                <w:lang w:eastAsia="en-AU"/>
              </w:rPr>
              <w:t>475</w:t>
            </w:r>
          </w:p>
        </w:tc>
        <w:tc>
          <w:tcPr>
            <w:tcW w:w="1697" w:type="dxa"/>
            <w:gridSpan w:val="2"/>
            <w:tcBorders>
              <w:top w:val="nil"/>
              <w:left w:val="nil"/>
              <w:bottom w:val="nil"/>
              <w:right w:val="nil"/>
            </w:tcBorders>
            <w:shd w:val="clear" w:color="auto" w:fill="auto"/>
            <w:noWrap/>
            <w:vAlign w:val="bottom"/>
            <w:hideMark/>
          </w:tcPr>
          <w:p w:rsidR="00906714" w:rsidRPr="00B73BF3" w:rsidRDefault="006E64ED" w:rsidP="00906714">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4,098,743</w:t>
            </w:r>
          </w:p>
        </w:tc>
      </w:tr>
      <w:tr w:rsidR="00906714" w:rsidRPr="00B73BF3" w:rsidTr="00391A39">
        <w:trPr>
          <w:gridAfter w:val="3"/>
          <w:wAfter w:w="666" w:type="dxa"/>
          <w:trHeight w:val="80"/>
        </w:trPr>
        <w:tc>
          <w:tcPr>
            <w:tcW w:w="5109" w:type="dxa"/>
            <w:gridSpan w:val="3"/>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Cash flows from investing activities</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p>
        </w:tc>
        <w:tc>
          <w:tcPr>
            <w:tcW w:w="1534" w:type="dxa"/>
            <w:tcBorders>
              <w:top w:val="nil"/>
              <w:left w:val="nil"/>
              <w:bottom w:val="nil"/>
              <w:right w:val="nil"/>
            </w:tcBorders>
            <w:shd w:val="clear" w:color="000000" w:fill="D9D9D9"/>
            <w:noWrap/>
            <w:vAlign w:val="bottom"/>
          </w:tcPr>
          <w:p w:rsidR="00906714" w:rsidRPr="00B73BF3" w:rsidRDefault="00906714" w:rsidP="00906714">
            <w:pPr>
              <w:spacing w:after="0" w:line="240" w:lineRule="auto"/>
              <w:jc w:val="right"/>
              <w:rPr>
                <w:rFonts w:ascii="Arial" w:eastAsia="Times New Roman" w:hAnsi="Arial" w:cs="Arial"/>
                <w:sz w:val="16"/>
                <w:szCs w:val="16"/>
                <w:lang w:eastAsia="en-AU"/>
              </w:rPr>
            </w:pPr>
          </w:p>
        </w:tc>
        <w:tc>
          <w:tcPr>
            <w:tcW w:w="1697" w:type="dxa"/>
            <w:gridSpan w:val="2"/>
            <w:tcBorders>
              <w:top w:val="nil"/>
              <w:left w:val="nil"/>
              <w:bottom w:val="nil"/>
              <w:right w:val="nil"/>
            </w:tcBorders>
            <w:shd w:val="clear" w:color="auto" w:fill="auto"/>
            <w:noWrap/>
            <w:vAlign w:val="bottom"/>
            <w:hideMark/>
          </w:tcPr>
          <w:p w:rsidR="00906714" w:rsidRDefault="00906714" w:rsidP="00906714">
            <w:pPr>
              <w:spacing w:after="0" w:line="240" w:lineRule="auto"/>
              <w:jc w:val="right"/>
              <w:rPr>
                <w:rFonts w:ascii="Arial" w:eastAsia="Times New Roman" w:hAnsi="Arial" w:cs="Arial"/>
                <w:sz w:val="16"/>
                <w:szCs w:val="16"/>
                <w:lang w:eastAsia="en-AU"/>
              </w:rPr>
            </w:pPr>
          </w:p>
          <w:p w:rsidR="00391A39" w:rsidRPr="00B73BF3" w:rsidRDefault="00391A39" w:rsidP="00906714">
            <w:pPr>
              <w:spacing w:after="0" w:line="240" w:lineRule="auto"/>
              <w:jc w:val="right"/>
              <w:rPr>
                <w:rFonts w:ascii="Arial" w:eastAsia="Times New Roman" w:hAnsi="Arial" w:cs="Arial"/>
                <w:sz w:val="16"/>
                <w:szCs w:val="16"/>
                <w:lang w:eastAsia="en-AU"/>
              </w:rPr>
            </w:pPr>
          </w:p>
        </w:tc>
      </w:tr>
      <w:tr w:rsidR="006E7822" w:rsidRPr="00B73BF3" w:rsidTr="006E7822">
        <w:trPr>
          <w:gridAfter w:val="3"/>
          <w:wAfter w:w="666" w:type="dxa"/>
          <w:trHeight w:val="187"/>
        </w:trPr>
        <w:tc>
          <w:tcPr>
            <w:tcW w:w="261" w:type="dxa"/>
            <w:tcBorders>
              <w:top w:val="nil"/>
              <w:left w:val="nil"/>
              <w:bottom w:val="nil"/>
              <w:right w:val="nil"/>
            </w:tcBorders>
            <w:shd w:val="clear" w:color="auto" w:fill="auto"/>
            <w:noWrap/>
            <w:vAlign w:val="bottom"/>
            <w:hideMark/>
          </w:tcPr>
          <w:p w:rsidR="006E7822" w:rsidRPr="00B73BF3" w:rsidRDefault="006E7822" w:rsidP="006E7822">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hideMark/>
          </w:tcPr>
          <w:p w:rsidR="006E7822" w:rsidRPr="00B73BF3" w:rsidRDefault="006E7822" w:rsidP="006E7822">
            <w:pPr>
              <w:spacing w:before="120" w:after="0" w:line="240" w:lineRule="auto"/>
              <w:rPr>
                <w:rFonts w:ascii="Arial" w:eastAsia="Times New Roman" w:hAnsi="Arial" w:cs="Arial"/>
                <w:sz w:val="16"/>
                <w:szCs w:val="16"/>
                <w:lang w:eastAsia="en-AU"/>
              </w:rPr>
            </w:pPr>
            <w:r>
              <w:rPr>
                <w:rFonts w:ascii="Arial" w:hAnsi="Arial" w:cs="Arial"/>
                <w:sz w:val="16"/>
                <w:szCs w:val="16"/>
              </w:rPr>
              <w:t>Payments for property, plant and equipment</w:t>
            </w:r>
          </w:p>
        </w:tc>
        <w:tc>
          <w:tcPr>
            <w:tcW w:w="728" w:type="dxa"/>
            <w:gridSpan w:val="2"/>
            <w:tcBorders>
              <w:top w:val="nil"/>
              <w:left w:val="nil"/>
              <w:bottom w:val="nil"/>
              <w:right w:val="nil"/>
            </w:tcBorders>
            <w:shd w:val="clear" w:color="auto" w:fill="auto"/>
            <w:noWrap/>
            <w:vAlign w:val="bottom"/>
            <w:hideMark/>
          </w:tcPr>
          <w:p w:rsidR="006E7822" w:rsidRPr="00B73BF3" w:rsidRDefault="006E7822" w:rsidP="006E7822">
            <w:pPr>
              <w:spacing w:before="120"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6E7822" w:rsidRPr="00B73BF3" w:rsidRDefault="002D4092" w:rsidP="006E7822">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009F45E5">
              <w:rPr>
                <w:rFonts w:ascii="Arial" w:eastAsia="Times New Roman" w:hAnsi="Arial" w:cs="Arial"/>
                <w:sz w:val="16"/>
                <w:szCs w:val="16"/>
                <w:lang w:eastAsia="en-AU"/>
              </w:rPr>
              <w:t>859,440</w:t>
            </w:r>
            <w:r>
              <w:rPr>
                <w:rFonts w:ascii="Arial" w:eastAsia="Times New Roman" w:hAnsi="Arial" w:cs="Arial"/>
                <w:sz w:val="16"/>
                <w:szCs w:val="16"/>
                <w:lang w:eastAsia="en-AU"/>
              </w:rPr>
              <w:t>)</w:t>
            </w:r>
          </w:p>
        </w:tc>
        <w:tc>
          <w:tcPr>
            <w:tcW w:w="1697" w:type="dxa"/>
            <w:gridSpan w:val="2"/>
            <w:tcBorders>
              <w:top w:val="nil"/>
              <w:left w:val="nil"/>
              <w:bottom w:val="nil"/>
              <w:right w:val="nil"/>
            </w:tcBorders>
            <w:shd w:val="clear" w:color="auto" w:fill="auto"/>
            <w:noWrap/>
            <w:vAlign w:val="center"/>
            <w:hideMark/>
          </w:tcPr>
          <w:p w:rsidR="006E7822" w:rsidRPr="00B73BF3" w:rsidRDefault="006E64ED" w:rsidP="006E7822">
            <w:pPr>
              <w:spacing w:before="120" w:after="0" w:line="240" w:lineRule="auto"/>
              <w:jc w:val="right"/>
              <w:rPr>
                <w:rFonts w:ascii="Arial" w:eastAsia="Times New Roman" w:hAnsi="Arial" w:cs="Arial"/>
                <w:sz w:val="16"/>
                <w:szCs w:val="16"/>
                <w:lang w:eastAsia="en-AU"/>
              </w:rPr>
            </w:pPr>
            <w:r>
              <w:rPr>
                <w:rFonts w:ascii="Arial" w:hAnsi="Arial" w:cs="Arial"/>
                <w:sz w:val="16"/>
                <w:szCs w:val="16"/>
              </w:rPr>
              <w:t>(94,535)</w:t>
            </w:r>
          </w:p>
        </w:tc>
      </w:tr>
      <w:tr w:rsidR="006E7822" w:rsidRPr="00B73BF3" w:rsidTr="006E7822">
        <w:trPr>
          <w:gridAfter w:val="3"/>
          <w:wAfter w:w="666" w:type="dxa"/>
          <w:trHeight w:val="187"/>
        </w:trPr>
        <w:tc>
          <w:tcPr>
            <w:tcW w:w="261" w:type="dxa"/>
            <w:tcBorders>
              <w:top w:val="nil"/>
              <w:left w:val="nil"/>
              <w:bottom w:val="nil"/>
              <w:right w:val="nil"/>
            </w:tcBorders>
            <w:shd w:val="clear" w:color="auto" w:fill="auto"/>
            <w:noWrap/>
            <w:vAlign w:val="bottom"/>
          </w:tcPr>
          <w:p w:rsidR="006E7822" w:rsidRPr="00B73BF3" w:rsidRDefault="006E7822" w:rsidP="006E7822">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6E7822" w:rsidRDefault="006E7822" w:rsidP="006E7822">
            <w:pPr>
              <w:spacing w:before="120" w:after="0" w:line="240" w:lineRule="auto"/>
              <w:rPr>
                <w:rFonts w:ascii="Arial" w:eastAsia="Times New Roman" w:hAnsi="Arial" w:cs="Arial"/>
                <w:sz w:val="16"/>
                <w:szCs w:val="16"/>
                <w:lang w:eastAsia="en-AU"/>
              </w:rPr>
            </w:pPr>
            <w:r>
              <w:rPr>
                <w:rFonts w:ascii="Arial" w:hAnsi="Arial" w:cs="Arial"/>
                <w:sz w:val="16"/>
                <w:szCs w:val="16"/>
              </w:rPr>
              <w:t>Payments for investments</w:t>
            </w:r>
          </w:p>
        </w:tc>
        <w:tc>
          <w:tcPr>
            <w:tcW w:w="728" w:type="dxa"/>
            <w:gridSpan w:val="2"/>
            <w:tcBorders>
              <w:top w:val="nil"/>
              <w:left w:val="nil"/>
              <w:bottom w:val="nil"/>
              <w:right w:val="nil"/>
            </w:tcBorders>
            <w:shd w:val="clear" w:color="auto" w:fill="auto"/>
            <w:noWrap/>
            <w:vAlign w:val="bottom"/>
          </w:tcPr>
          <w:p w:rsidR="006E7822" w:rsidRPr="00B73BF3" w:rsidRDefault="006E7822" w:rsidP="006E7822">
            <w:pPr>
              <w:spacing w:before="120"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6E7822" w:rsidRPr="00B73BF3" w:rsidRDefault="002D4092" w:rsidP="006E7822">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(238,000)</w:t>
            </w:r>
          </w:p>
        </w:tc>
        <w:tc>
          <w:tcPr>
            <w:tcW w:w="1697" w:type="dxa"/>
            <w:gridSpan w:val="2"/>
            <w:tcBorders>
              <w:top w:val="nil"/>
              <w:left w:val="nil"/>
              <w:bottom w:val="nil"/>
              <w:right w:val="nil"/>
            </w:tcBorders>
            <w:shd w:val="clear" w:color="auto" w:fill="auto"/>
            <w:noWrap/>
            <w:vAlign w:val="center"/>
          </w:tcPr>
          <w:p w:rsidR="006E7822" w:rsidRDefault="006E64ED" w:rsidP="006E7822">
            <w:pPr>
              <w:spacing w:before="120" w:after="0" w:line="240" w:lineRule="auto"/>
              <w:jc w:val="right"/>
              <w:rPr>
                <w:rFonts w:ascii="Arial" w:eastAsia="Times New Roman" w:hAnsi="Arial" w:cs="Arial"/>
                <w:sz w:val="16"/>
                <w:szCs w:val="16"/>
                <w:lang w:eastAsia="en-AU"/>
              </w:rPr>
            </w:pPr>
            <w:r>
              <w:rPr>
                <w:rFonts w:ascii="Arial" w:hAnsi="Arial" w:cs="Arial"/>
                <w:sz w:val="16"/>
                <w:szCs w:val="16"/>
              </w:rPr>
              <w:t xml:space="preserve"> (161,583)</w:t>
            </w:r>
          </w:p>
        </w:tc>
      </w:tr>
      <w:tr w:rsidR="006E7822" w:rsidRPr="00B73BF3" w:rsidTr="006E7822">
        <w:trPr>
          <w:gridAfter w:val="3"/>
          <w:wAfter w:w="666" w:type="dxa"/>
          <w:trHeight w:val="187"/>
        </w:trPr>
        <w:tc>
          <w:tcPr>
            <w:tcW w:w="261" w:type="dxa"/>
            <w:tcBorders>
              <w:top w:val="nil"/>
              <w:left w:val="nil"/>
              <w:bottom w:val="nil"/>
              <w:right w:val="nil"/>
            </w:tcBorders>
            <w:shd w:val="clear" w:color="auto" w:fill="auto"/>
            <w:noWrap/>
            <w:vAlign w:val="bottom"/>
          </w:tcPr>
          <w:p w:rsidR="006E7822" w:rsidRDefault="006E7822" w:rsidP="006E7822">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6E7822" w:rsidRDefault="006E7822" w:rsidP="006E7822">
            <w:pPr>
              <w:spacing w:before="120" w:after="0" w:line="240" w:lineRule="auto"/>
              <w:rPr>
                <w:rFonts w:ascii="Arial" w:eastAsia="Times New Roman" w:hAnsi="Arial" w:cs="Arial"/>
                <w:sz w:val="16"/>
                <w:szCs w:val="16"/>
                <w:lang w:eastAsia="en-AU"/>
              </w:rPr>
            </w:pPr>
            <w:r>
              <w:rPr>
                <w:rFonts w:ascii="Arial" w:hAnsi="Arial" w:cs="Arial"/>
                <w:sz w:val="16"/>
                <w:szCs w:val="16"/>
              </w:rPr>
              <w:t xml:space="preserve">Payments for </w:t>
            </w:r>
            <w:r w:rsidR="000606DE">
              <w:rPr>
                <w:rFonts w:ascii="Arial" w:hAnsi="Arial" w:cs="Arial"/>
                <w:sz w:val="16"/>
                <w:szCs w:val="16"/>
              </w:rPr>
              <w:t xml:space="preserve">intangible </w:t>
            </w:r>
            <w:r>
              <w:rPr>
                <w:rFonts w:ascii="Arial" w:hAnsi="Arial" w:cs="Arial"/>
                <w:sz w:val="16"/>
                <w:szCs w:val="16"/>
              </w:rPr>
              <w:t>WIP</w:t>
            </w:r>
          </w:p>
        </w:tc>
        <w:tc>
          <w:tcPr>
            <w:tcW w:w="728" w:type="dxa"/>
            <w:gridSpan w:val="2"/>
            <w:tcBorders>
              <w:top w:val="nil"/>
              <w:left w:val="nil"/>
              <w:bottom w:val="nil"/>
              <w:right w:val="nil"/>
            </w:tcBorders>
            <w:shd w:val="clear" w:color="auto" w:fill="auto"/>
            <w:noWrap/>
            <w:vAlign w:val="bottom"/>
          </w:tcPr>
          <w:p w:rsidR="006E7822" w:rsidRPr="00B73BF3" w:rsidRDefault="006E7822" w:rsidP="006E7822">
            <w:pPr>
              <w:spacing w:before="120"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6E7822" w:rsidRPr="00B73BF3" w:rsidRDefault="002D4092" w:rsidP="006E7822">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697" w:type="dxa"/>
            <w:gridSpan w:val="2"/>
            <w:tcBorders>
              <w:top w:val="nil"/>
              <w:left w:val="nil"/>
              <w:bottom w:val="nil"/>
              <w:right w:val="nil"/>
            </w:tcBorders>
            <w:shd w:val="clear" w:color="auto" w:fill="auto"/>
            <w:noWrap/>
            <w:vAlign w:val="center"/>
          </w:tcPr>
          <w:p w:rsidR="006E7822" w:rsidRDefault="006E64ED" w:rsidP="006E7822">
            <w:pPr>
              <w:spacing w:before="120" w:after="0" w:line="240" w:lineRule="auto"/>
              <w:jc w:val="right"/>
              <w:rPr>
                <w:rFonts w:ascii="Arial" w:eastAsia="Times New Roman" w:hAnsi="Arial" w:cs="Arial"/>
                <w:sz w:val="16"/>
                <w:szCs w:val="16"/>
                <w:lang w:eastAsia="en-AU"/>
              </w:rPr>
            </w:pPr>
            <w:r>
              <w:rPr>
                <w:rFonts w:ascii="Arial" w:hAnsi="Arial" w:cs="Arial"/>
                <w:sz w:val="16"/>
                <w:szCs w:val="16"/>
              </w:rPr>
              <w:t xml:space="preserve">                (56,250)</w:t>
            </w:r>
          </w:p>
        </w:tc>
      </w:tr>
      <w:tr w:rsidR="00F873E8" w:rsidRPr="00B73BF3" w:rsidTr="006E7822">
        <w:trPr>
          <w:gridAfter w:val="3"/>
          <w:wAfter w:w="666" w:type="dxa"/>
          <w:trHeight w:val="187"/>
        </w:trPr>
        <w:tc>
          <w:tcPr>
            <w:tcW w:w="261" w:type="dxa"/>
            <w:tcBorders>
              <w:top w:val="nil"/>
              <w:left w:val="nil"/>
              <w:bottom w:val="nil"/>
              <w:right w:val="nil"/>
            </w:tcBorders>
            <w:shd w:val="clear" w:color="auto" w:fill="auto"/>
            <w:noWrap/>
            <w:vAlign w:val="bottom"/>
          </w:tcPr>
          <w:p w:rsidR="00F873E8" w:rsidRDefault="00F873E8" w:rsidP="006E7822">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F873E8" w:rsidRDefault="00F873E8" w:rsidP="006E7822">
            <w:pPr>
              <w:spacing w:before="120" w:after="0" w:line="240" w:lineRule="auto"/>
              <w:rPr>
                <w:rFonts w:ascii="Arial" w:hAnsi="Arial" w:cs="Arial"/>
                <w:sz w:val="16"/>
                <w:szCs w:val="16"/>
              </w:rPr>
            </w:pPr>
            <w:r>
              <w:rPr>
                <w:rFonts w:ascii="Arial" w:hAnsi="Arial" w:cs="Arial"/>
                <w:sz w:val="16"/>
                <w:szCs w:val="16"/>
              </w:rPr>
              <w:t>Payments for intangible</w:t>
            </w:r>
          </w:p>
        </w:tc>
        <w:tc>
          <w:tcPr>
            <w:tcW w:w="728" w:type="dxa"/>
            <w:gridSpan w:val="2"/>
            <w:tcBorders>
              <w:top w:val="nil"/>
              <w:left w:val="nil"/>
              <w:bottom w:val="nil"/>
              <w:right w:val="nil"/>
            </w:tcBorders>
            <w:shd w:val="clear" w:color="auto" w:fill="auto"/>
            <w:noWrap/>
            <w:vAlign w:val="bottom"/>
          </w:tcPr>
          <w:p w:rsidR="00F873E8" w:rsidRPr="00B73BF3" w:rsidRDefault="00F873E8" w:rsidP="006E7822">
            <w:pPr>
              <w:spacing w:before="120"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F873E8" w:rsidRDefault="00F873E8" w:rsidP="006E7822">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(81,413)</w:t>
            </w:r>
          </w:p>
        </w:tc>
        <w:tc>
          <w:tcPr>
            <w:tcW w:w="1697" w:type="dxa"/>
            <w:gridSpan w:val="2"/>
            <w:tcBorders>
              <w:top w:val="nil"/>
              <w:left w:val="nil"/>
              <w:bottom w:val="nil"/>
              <w:right w:val="nil"/>
            </w:tcBorders>
            <w:shd w:val="clear" w:color="auto" w:fill="auto"/>
            <w:noWrap/>
            <w:vAlign w:val="center"/>
          </w:tcPr>
          <w:p w:rsidR="00F873E8" w:rsidRDefault="00F873E8" w:rsidP="006E7822">
            <w:pPr>
              <w:spacing w:before="120" w:after="0" w:line="240" w:lineRule="auto"/>
              <w:jc w:val="right"/>
              <w:rPr>
                <w:rFonts w:ascii="Arial" w:hAnsi="Arial" w:cs="Arial"/>
                <w:sz w:val="16"/>
                <w:szCs w:val="16"/>
              </w:rPr>
            </w:pPr>
            <w:r>
              <w:rPr>
                <w:rFonts w:ascii="Arial" w:hAnsi="Arial" w:cs="Arial"/>
                <w:sz w:val="16"/>
                <w:szCs w:val="16"/>
              </w:rPr>
              <w:t>-</w:t>
            </w:r>
          </w:p>
        </w:tc>
      </w:tr>
      <w:tr w:rsidR="006E7822" w:rsidRPr="00B73BF3" w:rsidTr="006E7822">
        <w:trPr>
          <w:gridAfter w:val="3"/>
          <w:wAfter w:w="666" w:type="dxa"/>
          <w:trHeight w:val="187"/>
        </w:trPr>
        <w:tc>
          <w:tcPr>
            <w:tcW w:w="261" w:type="dxa"/>
            <w:tcBorders>
              <w:top w:val="nil"/>
              <w:left w:val="nil"/>
              <w:bottom w:val="nil"/>
              <w:right w:val="nil"/>
            </w:tcBorders>
            <w:shd w:val="clear" w:color="auto" w:fill="auto"/>
            <w:noWrap/>
            <w:vAlign w:val="bottom"/>
          </w:tcPr>
          <w:p w:rsidR="006E7822" w:rsidRDefault="006E7822" w:rsidP="006E7822">
            <w:pPr>
              <w:spacing w:after="0" w:line="240" w:lineRule="auto"/>
              <w:jc w:val="center"/>
              <w:rPr>
                <w:rFonts w:ascii="Times New Roman" w:eastAsia="Times New Roman" w:hAnsi="Times New Roman" w:cs="Times New Roman"/>
                <w:sz w:val="20"/>
                <w:szCs w:val="20"/>
                <w:lang w:eastAsia="en-AU"/>
              </w:rPr>
            </w:pPr>
          </w:p>
        </w:tc>
        <w:tc>
          <w:tcPr>
            <w:tcW w:w="4842" w:type="dxa"/>
            <w:tcBorders>
              <w:top w:val="nil"/>
              <w:left w:val="nil"/>
              <w:bottom w:val="nil"/>
              <w:right w:val="nil"/>
            </w:tcBorders>
            <w:shd w:val="clear" w:color="auto" w:fill="auto"/>
            <w:noWrap/>
            <w:vAlign w:val="bottom"/>
          </w:tcPr>
          <w:p w:rsidR="006E7822" w:rsidRDefault="006E7822" w:rsidP="006E7822">
            <w:pPr>
              <w:spacing w:before="120" w:after="0" w:line="240" w:lineRule="auto"/>
              <w:rPr>
                <w:rFonts w:ascii="Arial" w:eastAsia="Times New Roman" w:hAnsi="Arial" w:cs="Arial"/>
                <w:sz w:val="16"/>
                <w:szCs w:val="16"/>
                <w:lang w:eastAsia="en-AU"/>
              </w:rPr>
            </w:pPr>
            <w:r>
              <w:rPr>
                <w:rFonts w:ascii="Arial" w:hAnsi="Arial" w:cs="Arial"/>
                <w:sz w:val="16"/>
                <w:szCs w:val="16"/>
              </w:rPr>
              <w:t>Proceeds from disposal of property, plant and equipment</w:t>
            </w:r>
          </w:p>
        </w:tc>
        <w:tc>
          <w:tcPr>
            <w:tcW w:w="728" w:type="dxa"/>
            <w:gridSpan w:val="2"/>
            <w:tcBorders>
              <w:top w:val="nil"/>
              <w:left w:val="nil"/>
              <w:bottom w:val="nil"/>
              <w:right w:val="nil"/>
            </w:tcBorders>
            <w:shd w:val="clear" w:color="auto" w:fill="auto"/>
            <w:noWrap/>
            <w:vAlign w:val="bottom"/>
          </w:tcPr>
          <w:p w:rsidR="006E7822" w:rsidRPr="00B73BF3" w:rsidRDefault="006E7822" w:rsidP="006E7822">
            <w:pPr>
              <w:spacing w:before="120" w:after="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center"/>
          </w:tcPr>
          <w:p w:rsidR="006E7822" w:rsidRPr="00B73BF3" w:rsidRDefault="00F873E8" w:rsidP="006E7822">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25,0</w:t>
            </w:r>
            <w:r w:rsidR="009F45E5">
              <w:rPr>
                <w:rFonts w:ascii="Arial" w:eastAsia="Times New Roman" w:hAnsi="Arial" w:cs="Arial"/>
                <w:sz w:val="16"/>
                <w:szCs w:val="16"/>
                <w:lang w:eastAsia="en-AU"/>
              </w:rPr>
              <w:t>96</w:t>
            </w:r>
          </w:p>
        </w:tc>
        <w:tc>
          <w:tcPr>
            <w:tcW w:w="1697" w:type="dxa"/>
            <w:gridSpan w:val="2"/>
            <w:tcBorders>
              <w:top w:val="nil"/>
              <w:left w:val="nil"/>
              <w:bottom w:val="nil"/>
              <w:right w:val="nil"/>
            </w:tcBorders>
            <w:shd w:val="clear" w:color="auto" w:fill="auto"/>
            <w:noWrap/>
            <w:vAlign w:val="center"/>
          </w:tcPr>
          <w:p w:rsidR="006E7822" w:rsidRDefault="006E7822" w:rsidP="006E7822">
            <w:pPr>
              <w:spacing w:before="120" w:after="0" w:line="240" w:lineRule="auto"/>
              <w:jc w:val="right"/>
              <w:rPr>
                <w:rFonts w:ascii="Arial" w:eastAsia="Times New Roman" w:hAnsi="Arial" w:cs="Arial"/>
                <w:sz w:val="16"/>
                <w:szCs w:val="16"/>
                <w:lang w:eastAsia="en-AU"/>
              </w:rPr>
            </w:pPr>
            <w:r>
              <w:rPr>
                <w:rFonts w:ascii="Arial" w:hAnsi="Arial" w:cs="Arial"/>
                <w:sz w:val="16"/>
                <w:szCs w:val="16"/>
              </w:rPr>
              <w:t xml:space="preserve">                </w:t>
            </w:r>
            <w:r w:rsidR="006E64ED">
              <w:rPr>
                <w:rFonts w:ascii="Arial" w:hAnsi="Arial" w:cs="Arial"/>
                <w:sz w:val="16"/>
                <w:szCs w:val="16"/>
              </w:rPr>
              <w:t>33,954</w:t>
            </w:r>
            <w:r>
              <w:rPr>
                <w:rFonts w:ascii="Arial" w:hAnsi="Arial" w:cs="Arial"/>
                <w:sz w:val="16"/>
                <w:szCs w:val="16"/>
              </w:rPr>
              <w:t xml:space="preserve"> </w:t>
            </w:r>
          </w:p>
        </w:tc>
      </w:tr>
      <w:tr w:rsidR="00906714" w:rsidRPr="00B73BF3" w:rsidTr="00160A0C">
        <w:trPr>
          <w:gridAfter w:val="3"/>
          <w:wAfter w:w="666" w:type="dxa"/>
          <w:trHeight w:val="260"/>
        </w:trPr>
        <w:tc>
          <w:tcPr>
            <w:tcW w:w="5109" w:type="dxa"/>
            <w:gridSpan w:val="3"/>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Net cash flows from / (used in) investing activities</w:t>
            </w:r>
          </w:p>
        </w:tc>
        <w:tc>
          <w:tcPr>
            <w:tcW w:w="728" w:type="dxa"/>
            <w:gridSpan w:val="2"/>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34" w:type="dxa"/>
            <w:tcBorders>
              <w:top w:val="single" w:sz="4" w:space="0" w:color="auto"/>
              <w:left w:val="nil"/>
              <w:bottom w:val="nil"/>
              <w:right w:val="nil"/>
            </w:tcBorders>
            <w:shd w:val="clear" w:color="000000" w:fill="D9D9D9"/>
            <w:noWrap/>
            <w:vAlign w:val="bottom"/>
          </w:tcPr>
          <w:p w:rsidR="00906714" w:rsidRPr="00B73BF3" w:rsidRDefault="002D4092" w:rsidP="00906714">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F873E8">
              <w:rPr>
                <w:rFonts w:ascii="Arial" w:eastAsia="Times New Roman" w:hAnsi="Arial" w:cs="Arial"/>
                <w:b/>
                <w:bCs/>
                <w:sz w:val="16"/>
                <w:szCs w:val="16"/>
                <w:lang w:eastAsia="en-AU"/>
              </w:rPr>
              <w:t>153,757</w:t>
            </w:r>
            <w:r>
              <w:rPr>
                <w:rFonts w:ascii="Arial" w:eastAsia="Times New Roman" w:hAnsi="Arial" w:cs="Arial"/>
                <w:b/>
                <w:bCs/>
                <w:sz w:val="16"/>
                <w:szCs w:val="16"/>
                <w:lang w:eastAsia="en-AU"/>
              </w:rPr>
              <w:t>)</w:t>
            </w:r>
          </w:p>
        </w:tc>
        <w:tc>
          <w:tcPr>
            <w:tcW w:w="1697" w:type="dxa"/>
            <w:gridSpan w:val="2"/>
            <w:tcBorders>
              <w:top w:val="single" w:sz="4" w:space="0" w:color="auto"/>
              <w:left w:val="nil"/>
              <w:bottom w:val="nil"/>
              <w:right w:val="nil"/>
            </w:tcBorders>
            <w:shd w:val="clear" w:color="auto" w:fill="auto"/>
            <w:noWrap/>
            <w:vAlign w:val="bottom"/>
            <w:hideMark/>
          </w:tcPr>
          <w:p w:rsidR="00906714" w:rsidRPr="00B73BF3" w:rsidRDefault="00906714" w:rsidP="00906714">
            <w:pPr>
              <w:spacing w:after="0" w:line="240" w:lineRule="auto"/>
              <w:jc w:val="right"/>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 xml:space="preserve">                   </w:t>
            </w:r>
            <w:r w:rsidR="006E64ED">
              <w:rPr>
                <w:rFonts w:ascii="Arial" w:eastAsia="Times New Roman" w:hAnsi="Arial" w:cs="Arial"/>
                <w:b/>
                <w:bCs/>
                <w:sz w:val="16"/>
                <w:szCs w:val="16"/>
                <w:lang w:eastAsia="en-AU"/>
              </w:rPr>
              <w:t>(278,414</w:t>
            </w:r>
            <w:r>
              <w:rPr>
                <w:rFonts w:ascii="Arial" w:eastAsia="Times New Roman" w:hAnsi="Arial" w:cs="Arial"/>
                <w:b/>
                <w:bCs/>
                <w:sz w:val="16"/>
                <w:szCs w:val="16"/>
                <w:lang w:eastAsia="en-AU"/>
              </w:rPr>
              <w:t>)</w:t>
            </w:r>
          </w:p>
        </w:tc>
      </w:tr>
      <w:tr w:rsidR="00906714" w:rsidRPr="00B73BF3" w:rsidTr="00160A0C">
        <w:trPr>
          <w:gridAfter w:val="3"/>
          <w:wAfter w:w="666" w:type="dxa"/>
          <w:trHeight w:val="260"/>
        </w:trPr>
        <w:tc>
          <w:tcPr>
            <w:tcW w:w="5109" w:type="dxa"/>
            <w:gridSpan w:val="3"/>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Cash flows from financing activities</w:t>
            </w:r>
          </w:p>
        </w:tc>
        <w:tc>
          <w:tcPr>
            <w:tcW w:w="728"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rPr>
                <w:rFonts w:ascii="Arial" w:eastAsia="Times New Roman" w:hAnsi="Arial" w:cs="Arial"/>
                <w:b/>
                <w:bCs/>
                <w:sz w:val="16"/>
                <w:szCs w:val="16"/>
                <w:lang w:eastAsia="en-AU"/>
              </w:rPr>
            </w:pPr>
          </w:p>
        </w:tc>
        <w:tc>
          <w:tcPr>
            <w:tcW w:w="1534" w:type="dxa"/>
            <w:tcBorders>
              <w:top w:val="nil"/>
              <w:left w:val="nil"/>
              <w:bottom w:val="nil"/>
              <w:right w:val="nil"/>
            </w:tcBorders>
            <w:shd w:val="clear" w:color="000000" w:fill="D9D9D9"/>
            <w:noWrap/>
            <w:vAlign w:val="bottom"/>
          </w:tcPr>
          <w:p w:rsidR="00906714" w:rsidRPr="00B73BF3" w:rsidRDefault="00906714" w:rsidP="00906714">
            <w:pPr>
              <w:spacing w:after="0" w:line="240" w:lineRule="auto"/>
              <w:jc w:val="right"/>
              <w:rPr>
                <w:rFonts w:ascii="Arial" w:eastAsia="Times New Roman" w:hAnsi="Arial" w:cs="Arial"/>
                <w:sz w:val="16"/>
                <w:szCs w:val="16"/>
                <w:lang w:eastAsia="en-AU"/>
              </w:rPr>
            </w:pPr>
          </w:p>
        </w:tc>
        <w:tc>
          <w:tcPr>
            <w:tcW w:w="1697" w:type="dxa"/>
            <w:gridSpan w:val="2"/>
            <w:tcBorders>
              <w:top w:val="nil"/>
              <w:left w:val="nil"/>
              <w:bottom w:val="nil"/>
              <w:right w:val="nil"/>
            </w:tcBorders>
            <w:shd w:val="clear" w:color="auto" w:fill="auto"/>
            <w:noWrap/>
            <w:vAlign w:val="bottom"/>
            <w:hideMark/>
          </w:tcPr>
          <w:p w:rsidR="00906714" w:rsidRPr="00B73BF3" w:rsidRDefault="00906714" w:rsidP="00906714">
            <w:pPr>
              <w:spacing w:after="0" w:line="240" w:lineRule="auto"/>
              <w:jc w:val="right"/>
              <w:rPr>
                <w:rFonts w:ascii="Arial" w:eastAsia="Times New Roman" w:hAnsi="Arial" w:cs="Arial"/>
                <w:sz w:val="16"/>
                <w:szCs w:val="16"/>
                <w:lang w:eastAsia="en-AU"/>
              </w:rPr>
            </w:pPr>
          </w:p>
        </w:tc>
      </w:tr>
      <w:tr w:rsidR="00906714" w:rsidRPr="00B73BF3" w:rsidTr="00391A39">
        <w:trPr>
          <w:gridAfter w:val="3"/>
          <w:wAfter w:w="666" w:type="dxa"/>
          <w:trHeight w:val="333"/>
        </w:trPr>
        <w:tc>
          <w:tcPr>
            <w:tcW w:w="261" w:type="dxa"/>
            <w:tcBorders>
              <w:top w:val="nil"/>
              <w:left w:val="nil"/>
              <w:bottom w:val="nil"/>
              <w:right w:val="nil"/>
            </w:tcBorders>
            <w:shd w:val="clear" w:color="auto" w:fill="auto"/>
            <w:noWrap/>
            <w:vAlign w:val="bottom"/>
          </w:tcPr>
          <w:p w:rsidR="00906714" w:rsidRPr="00B73BF3" w:rsidRDefault="00906714" w:rsidP="00906714">
            <w:pPr>
              <w:spacing w:after="0" w:line="240" w:lineRule="auto"/>
              <w:jc w:val="center"/>
              <w:rPr>
                <w:rFonts w:ascii="Arial" w:eastAsia="Times New Roman" w:hAnsi="Arial" w:cs="Arial"/>
                <w:sz w:val="16"/>
                <w:szCs w:val="16"/>
                <w:lang w:eastAsia="en-AU"/>
              </w:rPr>
            </w:pPr>
          </w:p>
        </w:tc>
        <w:tc>
          <w:tcPr>
            <w:tcW w:w="4842" w:type="dxa"/>
            <w:tcBorders>
              <w:top w:val="nil"/>
              <w:left w:val="nil"/>
              <w:bottom w:val="nil"/>
              <w:right w:val="nil"/>
            </w:tcBorders>
            <w:shd w:val="clear" w:color="auto" w:fill="auto"/>
            <w:noWrap/>
            <w:vAlign w:val="bottom"/>
          </w:tcPr>
          <w:p w:rsidR="00906714" w:rsidRDefault="00906714" w:rsidP="00906714">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Repayment of finance leases</w:t>
            </w:r>
          </w:p>
        </w:tc>
        <w:tc>
          <w:tcPr>
            <w:tcW w:w="728" w:type="dxa"/>
            <w:gridSpan w:val="2"/>
            <w:tcBorders>
              <w:top w:val="nil"/>
              <w:left w:val="nil"/>
              <w:bottom w:val="nil"/>
              <w:right w:val="nil"/>
            </w:tcBorders>
            <w:shd w:val="clear" w:color="auto" w:fill="auto"/>
            <w:noWrap/>
            <w:vAlign w:val="bottom"/>
          </w:tcPr>
          <w:p w:rsidR="00906714" w:rsidRPr="00B73BF3" w:rsidRDefault="00906714" w:rsidP="00906714">
            <w:pPr>
              <w:spacing w:before="120" w:after="120" w:line="240" w:lineRule="auto"/>
              <w:rPr>
                <w:rFonts w:ascii="Arial" w:eastAsia="Times New Roman" w:hAnsi="Arial" w:cs="Arial"/>
                <w:sz w:val="16"/>
                <w:szCs w:val="16"/>
                <w:lang w:eastAsia="en-AU"/>
              </w:rPr>
            </w:pPr>
          </w:p>
        </w:tc>
        <w:tc>
          <w:tcPr>
            <w:tcW w:w="1540" w:type="dxa"/>
            <w:gridSpan w:val="2"/>
            <w:tcBorders>
              <w:top w:val="nil"/>
              <w:left w:val="nil"/>
              <w:bottom w:val="nil"/>
              <w:right w:val="nil"/>
            </w:tcBorders>
            <w:shd w:val="clear" w:color="000000" w:fill="D9D9D9"/>
            <w:noWrap/>
            <w:vAlign w:val="bottom"/>
          </w:tcPr>
          <w:p w:rsidR="00906714" w:rsidRDefault="00F873E8"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(44,043)</w:t>
            </w:r>
          </w:p>
        </w:tc>
        <w:tc>
          <w:tcPr>
            <w:tcW w:w="1697" w:type="dxa"/>
            <w:gridSpan w:val="2"/>
            <w:tcBorders>
              <w:top w:val="nil"/>
              <w:left w:val="nil"/>
              <w:bottom w:val="nil"/>
              <w:right w:val="nil"/>
            </w:tcBorders>
            <w:shd w:val="clear" w:color="auto" w:fill="auto"/>
            <w:noWrap/>
            <w:vAlign w:val="bottom"/>
          </w:tcPr>
          <w:p w:rsidR="00906714" w:rsidRPr="00B73BF3" w:rsidRDefault="006E64ED"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(58,411</w:t>
            </w:r>
            <w:r w:rsidR="00906714">
              <w:rPr>
                <w:rFonts w:ascii="Arial" w:eastAsia="Times New Roman" w:hAnsi="Arial" w:cs="Arial"/>
                <w:sz w:val="16"/>
                <w:szCs w:val="16"/>
                <w:lang w:eastAsia="en-AU"/>
              </w:rPr>
              <w:t>)</w:t>
            </w:r>
          </w:p>
        </w:tc>
      </w:tr>
      <w:tr w:rsidR="00906714" w:rsidRPr="00B73BF3" w:rsidTr="00391A39">
        <w:trPr>
          <w:gridAfter w:val="3"/>
          <w:wAfter w:w="666" w:type="dxa"/>
          <w:trHeight w:val="470"/>
        </w:trPr>
        <w:tc>
          <w:tcPr>
            <w:tcW w:w="5109" w:type="dxa"/>
            <w:gridSpan w:val="3"/>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Net cash flows from / (used in) financing activities</w:t>
            </w:r>
          </w:p>
        </w:tc>
        <w:tc>
          <w:tcPr>
            <w:tcW w:w="728"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34" w:type="dxa"/>
            <w:tcBorders>
              <w:top w:val="single" w:sz="4" w:space="0" w:color="auto"/>
              <w:left w:val="nil"/>
              <w:bottom w:val="single" w:sz="4" w:space="0" w:color="auto"/>
              <w:right w:val="nil"/>
            </w:tcBorders>
            <w:shd w:val="clear" w:color="000000" w:fill="D9D9D9"/>
            <w:noWrap/>
            <w:vAlign w:val="bottom"/>
          </w:tcPr>
          <w:p w:rsidR="00906714" w:rsidRPr="00B73BF3" w:rsidRDefault="00F873E8"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(44,043)</w:t>
            </w:r>
          </w:p>
        </w:tc>
        <w:tc>
          <w:tcPr>
            <w:tcW w:w="1697"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jc w:val="right"/>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 xml:space="preserve">                     </w:t>
            </w:r>
            <w:r w:rsidR="006E64ED">
              <w:rPr>
                <w:rFonts w:ascii="Arial" w:eastAsia="Times New Roman" w:hAnsi="Arial" w:cs="Arial"/>
                <w:b/>
                <w:bCs/>
                <w:sz w:val="16"/>
                <w:szCs w:val="16"/>
                <w:lang w:eastAsia="en-AU"/>
              </w:rPr>
              <w:t>(58,411</w:t>
            </w:r>
            <w:r>
              <w:rPr>
                <w:rFonts w:ascii="Arial" w:eastAsia="Times New Roman" w:hAnsi="Arial" w:cs="Arial"/>
                <w:b/>
                <w:bCs/>
                <w:sz w:val="16"/>
                <w:szCs w:val="16"/>
                <w:lang w:eastAsia="en-AU"/>
              </w:rPr>
              <w:t>)</w:t>
            </w:r>
          </w:p>
        </w:tc>
      </w:tr>
      <w:tr w:rsidR="00906714" w:rsidRPr="00B73BF3" w:rsidTr="00160A0C">
        <w:trPr>
          <w:gridAfter w:val="3"/>
          <w:wAfter w:w="666" w:type="dxa"/>
          <w:trHeight w:val="277"/>
        </w:trPr>
        <w:tc>
          <w:tcPr>
            <w:tcW w:w="5109" w:type="dxa"/>
            <w:gridSpan w:val="3"/>
            <w:tcBorders>
              <w:top w:val="single" w:sz="4" w:space="0" w:color="auto"/>
              <w:left w:val="nil"/>
              <w:bottom w:val="single" w:sz="18" w:space="0" w:color="auto"/>
              <w:right w:val="nil"/>
            </w:tcBorders>
            <w:shd w:val="clear" w:color="auto" w:fill="auto"/>
            <w:noWrap/>
            <w:vAlign w:val="bottom"/>
            <w:hideMark/>
          </w:tcPr>
          <w:p w:rsidR="00906714" w:rsidRPr="00B73BF3" w:rsidRDefault="00906714" w:rsidP="00906714">
            <w:pPr>
              <w:spacing w:before="120" w:after="12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Net increase in cash &amp; cash equivalents</w:t>
            </w:r>
          </w:p>
        </w:tc>
        <w:tc>
          <w:tcPr>
            <w:tcW w:w="728" w:type="dxa"/>
            <w:gridSpan w:val="2"/>
            <w:tcBorders>
              <w:top w:val="single" w:sz="4" w:space="0" w:color="auto"/>
              <w:left w:val="nil"/>
              <w:bottom w:val="single" w:sz="18" w:space="0" w:color="auto"/>
              <w:right w:val="nil"/>
            </w:tcBorders>
            <w:shd w:val="clear" w:color="auto" w:fill="auto"/>
            <w:noWrap/>
            <w:vAlign w:val="bottom"/>
            <w:hideMark/>
          </w:tcPr>
          <w:p w:rsidR="00906714" w:rsidRPr="00B73BF3" w:rsidRDefault="00906714" w:rsidP="00906714">
            <w:pPr>
              <w:spacing w:before="120" w:after="12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w:t>
            </w:r>
          </w:p>
        </w:tc>
        <w:tc>
          <w:tcPr>
            <w:tcW w:w="1534" w:type="dxa"/>
            <w:tcBorders>
              <w:top w:val="single" w:sz="4" w:space="0" w:color="auto"/>
              <w:left w:val="nil"/>
              <w:bottom w:val="single" w:sz="18" w:space="0" w:color="auto"/>
              <w:right w:val="nil"/>
            </w:tcBorders>
            <w:shd w:val="clear" w:color="000000" w:fill="D9D9D9"/>
            <w:noWrap/>
            <w:vAlign w:val="bottom"/>
          </w:tcPr>
          <w:p w:rsidR="00906714" w:rsidRPr="00B73BF3" w:rsidRDefault="002D4092"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37,39</w:t>
            </w:r>
            <w:r w:rsidR="00F873E8">
              <w:rPr>
                <w:rFonts w:ascii="Arial" w:eastAsia="Times New Roman" w:hAnsi="Arial" w:cs="Arial"/>
                <w:b/>
                <w:bCs/>
                <w:sz w:val="16"/>
                <w:szCs w:val="16"/>
                <w:lang w:eastAsia="en-AU"/>
              </w:rPr>
              <w:t>3,675</w:t>
            </w:r>
          </w:p>
        </w:tc>
        <w:tc>
          <w:tcPr>
            <w:tcW w:w="1697" w:type="dxa"/>
            <w:gridSpan w:val="2"/>
            <w:tcBorders>
              <w:top w:val="single" w:sz="4" w:space="0" w:color="auto"/>
              <w:left w:val="nil"/>
              <w:bottom w:val="single" w:sz="18" w:space="0" w:color="auto"/>
              <w:right w:val="nil"/>
            </w:tcBorders>
            <w:shd w:val="clear" w:color="auto" w:fill="auto"/>
            <w:noWrap/>
            <w:vAlign w:val="bottom"/>
            <w:hideMark/>
          </w:tcPr>
          <w:p w:rsidR="00906714" w:rsidRPr="00B73BF3" w:rsidRDefault="006E64ED"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3,761,918</w:t>
            </w:r>
          </w:p>
        </w:tc>
      </w:tr>
      <w:tr w:rsidR="00906714" w:rsidRPr="00B73BF3" w:rsidTr="00160A0C">
        <w:trPr>
          <w:gridAfter w:val="3"/>
          <w:wAfter w:w="666" w:type="dxa"/>
          <w:trHeight w:val="260"/>
        </w:trPr>
        <w:tc>
          <w:tcPr>
            <w:tcW w:w="5109" w:type="dxa"/>
            <w:gridSpan w:val="3"/>
            <w:tcBorders>
              <w:top w:val="single" w:sz="18" w:space="0" w:color="auto"/>
              <w:left w:val="nil"/>
              <w:bottom w:val="nil"/>
              <w:right w:val="nil"/>
            </w:tcBorders>
            <w:shd w:val="clear" w:color="auto" w:fill="auto"/>
            <w:noWrap/>
            <w:vAlign w:val="bottom"/>
            <w:hideMark/>
          </w:tcPr>
          <w:p w:rsidR="00906714" w:rsidRPr="00B73BF3" w:rsidRDefault="00906714" w:rsidP="00906714">
            <w:pPr>
              <w:spacing w:before="120" w:after="120" w:line="240" w:lineRule="auto"/>
              <w:rPr>
                <w:rFonts w:ascii="Arial" w:eastAsia="Times New Roman" w:hAnsi="Arial" w:cs="Arial"/>
                <w:sz w:val="16"/>
                <w:szCs w:val="16"/>
                <w:lang w:eastAsia="en-AU"/>
              </w:rPr>
            </w:pPr>
            <w:r w:rsidRPr="00B73BF3">
              <w:rPr>
                <w:rFonts w:ascii="Arial" w:eastAsia="Times New Roman" w:hAnsi="Arial" w:cs="Arial"/>
                <w:sz w:val="16"/>
                <w:szCs w:val="16"/>
                <w:lang w:eastAsia="en-AU"/>
              </w:rPr>
              <w:t>Cash &amp; cash equivalents at the beginning of the financial year</w:t>
            </w:r>
          </w:p>
        </w:tc>
        <w:tc>
          <w:tcPr>
            <w:tcW w:w="728" w:type="dxa"/>
            <w:gridSpan w:val="2"/>
            <w:tcBorders>
              <w:top w:val="single" w:sz="18" w:space="0" w:color="auto"/>
              <w:left w:val="nil"/>
              <w:bottom w:val="nil"/>
              <w:right w:val="nil"/>
            </w:tcBorders>
            <w:shd w:val="clear" w:color="auto" w:fill="auto"/>
            <w:noWrap/>
            <w:vAlign w:val="bottom"/>
            <w:hideMark/>
          </w:tcPr>
          <w:p w:rsidR="00906714" w:rsidRPr="00B73BF3" w:rsidRDefault="00906714" w:rsidP="00906714">
            <w:pPr>
              <w:spacing w:before="120" w:after="120" w:line="240" w:lineRule="auto"/>
              <w:jc w:val="center"/>
              <w:rPr>
                <w:rFonts w:ascii="Arial" w:eastAsia="Times New Roman" w:hAnsi="Arial" w:cs="Arial"/>
                <w:sz w:val="16"/>
                <w:szCs w:val="16"/>
                <w:lang w:eastAsia="en-AU"/>
              </w:rPr>
            </w:pPr>
            <w:r w:rsidRPr="00B73BF3">
              <w:rPr>
                <w:rFonts w:ascii="Arial" w:eastAsia="Times New Roman" w:hAnsi="Arial" w:cs="Arial"/>
                <w:sz w:val="16"/>
                <w:szCs w:val="16"/>
                <w:lang w:eastAsia="en-AU"/>
              </w:rPr>
              <w:t xml:space="preserve"> </w:t>
            </w:r>
          </w:p>
        </w:tc>
        <w:tc>
          <w:tcPr>
            <w:tcW w:w="1534" w:type="dxa"/>
            <w:tcBorders>
              <w:top w:val="single" w:sz="18" w:space="0" w:color="auto"/>
              <w:left w:val="nil"/>
              <w:bottom w:val="nil"/>
              <w:right w:val="nil"/>
            </w:tcBorders>
            <w:shd w:val="clear" w:color="000000" w:fill="D9D9D9"/>
            <w:noWrap/>
            <w:vAlign w:val="bottom"/>
          </w:tcPr>
          <w:p w:rsidR="00906714" w:rsidRPr="00B73BF3" w:rsidRDefault="006E64ED"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27,482,805</w:t>
            </w:r>
          </w:p>
        </w:tc>
        <w:tc>
          <w:tcPr>
            <w:tcW w:w="1697" w:type="dxa"/>
            <w:gridSpan w:val="2"/>
            <w:tcBorders>
              <w:top w:val="single" w:sz="18" w:space="0" w:color="auto"/>
              <w:left w:val="nil"/>
              <w:bottom w:val="nil"/>
              <w:right w:val="nil"/>
            </w:tcBorders>
            <w:shd w:val="clear" w:color="auto" w:fill="auto"/>
            <w:noWrap/>
            <w:vAlign w:val="bottom"/>
            <w:hideMark/>
          </w:tcPr>
          <w:p w:rsidR="00906714" w:rsidRPr="00B73BF3" w:rsidRDefault="006E64ED" w:rsidP="00906714">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23,720,887</w:t>
            </w:r>
          </w:p>
        </w:tc>
      </w:tr>
      <w:tr w:rsidR="00906714" w:rsidRPr="00B73BF3" w:rsidTr="00160A0C">
        <w:trPr>
          <w:gridAfter w:val="3"/>
          <w:wAfter w:w="666" w:type="dxa"/>
          <w:trHeight w:val="277"/>
        </w:trPr>
        <w:tc>
          <w:tcPr>
            <w:tcW w:w="5109" w:type="dxa"/>
            <w:gridSpan w:val="3"/>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rPr>
                <w:rFonts w:ascii="Arial" w:eastAsia="Times New Roman" w:hAnsi="Arial" w:cs="Arial"/>
                <w:b/>
                <w:bCs/>
                <w:sz w:val="16"/>
                <w:szCs w:val="16"/>
                <w:lang w:eastAsia="en-AU"/>
              </w:rPr>
            </w:pPr>
            <w:r w:rsidRPr="00B73BF3">
              <w:rPr>
                <w:rFonts w:ascii="Arial" w:eastAsia="Times New Roman" w:hAnsi="Arial" w:cs="Arial"/>
                <w:b/>
                <w:bCs/>
                <w:sz w:val="16"/>
                <w:szCs w:val="16"/>
                <w:lang w:eastAsia="en-AU"/>
              </w:rPr>
              <w:t>Cash &amp; cash equivalents at the end of the financial year</w:t>
            </w:r>
          </w:p>
        </w:tc>
        <w:tc>
          <w:tcPr>
            <w:tcW w:w="728"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906714" w:rsidP="00906714">
            <w:pPr>
              <w:spacing w:before="120"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 xml:space="preserve">6.3 </w:t>
            </w:r>
          </w:p>
        </w:tc>
        <w:tc>
          <w:tcPr>
            <w:tcW w:w="1534" w:type="dxa"/>
            <w:tcBorders>
              <w:top w:val="single" w:sz="4" w:space="0" w:color="auto"/>
              <w:left w:val="nil"/>
              <w:bottom w:val="single" w:sz="4" w:space="0" w:color="auto"/>
              <w:right w:val="nil"/>
            </w:tcBorders>
            <w:shd w:val="clear" w:color="000000" w:fill="D9D9D9"/>
            <w:noWrap/>
            <w:vAlign w:val="bottom"/>
          </w:tcPr>
          <w:p w:rsidR="00906714" w:rsidRPr="00B73BF3" w:rsidRDefault="00B85662"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64,876,480</w:t>
            </w:r>
          </w:p>
        </w:tc>
        <w:tc>
          <w:tcPr>
            <w:tcW w:w="1697" w:type="dxa"/>
            <w:gridSpan w:val="2"/>
            <w:tcBorders>
              <w:top w:val="single" w:sz="4" w:space="0" w:color="auto"/>
              <w:left w:val="nil"/>
              <w:bottom w:val="single" w:sz="4" w:space="0" w:color="auto"/>
              <w:right w:val="nil"/>
            </w:tcBorders>
            <w:shd w:val="clear" w:color="auto" w:fill="auto"/>
            <w:noWrap/>
            <w:vAlign w:val="bottom"/>
            <w:hideMark/>
          </w:tcPr>
          <w:p w:rsidR="00906714" w:rsidRPr="00B73BF3" w:rsidRDefault="006E64ED" w:rsidP="0090671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27,482,805</w:t>
            </w:r>
          </w:p>
        </w:tc>
      </w:tr>
      <w:tr w:rsidR="00906714" w:rsidRPr="00B73BF3" w:rsidTr="00160A0C">
        <w:trPr>
          <w:gridAfter w:val="3"/>
          <w:wAfter w:w="666" w:type="dxa"/>
          <w:trHeight w:val="277"/>
        </w:trPr>
        <w:tc>
          <w:tcPr>
            <w:tcW w:w="5109" w:type="dxa"/>
            <w:gridSpan w:val="3"/>
            <w:tcBorders>
              <w:top w:val="single" w:sz="4" w:space="0" w:color="auto"/>
              <w:left w:val="nil"/>
              <w:bottom w:val="single" w:sz="4" w:space="0" w:color="auto"/>
              <w:right w:val="nil"/>
            </w:tcBorders>
            <w:shd w:val="clear" w:color="auto" w:fill="auto"/>
            <w:noWrap/>
            <w:vAlign w:val="bottom"/>
          </w:tcPr>
          <w:p w:rsidR="00906714" w:rsidRPr="00B73BF3" w:rsidRDefault="00906714" w:rsidP="00906714">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Non-cash transactions</w:t>
            </w:r>
          </w:p>
        </w:tc>
        <w:tc>
          <w:tcPr>
            <w:tcW w:w="728" w:type="dxa"/>
            <w:gridSpan w:val="2"/>
            <w:tcBorders>
              <w:top w:val="single" w:sz="4" w:space="0" w:color="auto"/>
              <w:left w:val="nil"/>
              <w:bottom w:val="single" w:sz="4" w:space="0" w:color="auto"/>
              <w:right w:val="nil"/>
            </w:tcBorders>
            <w:shd w:val="clear" w:color="auto" w:fill="auto"/>
            <w:noWrap/>
            <w:vAlign w:val="bottom"/>
          </w:tcPr>
          <w:p w:rsidR="00906714" w:rsidRDefault="00906714" w:rsidP="00906714">
            <w:pPr>
              <w:spacing w:before="120"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6.3.1</w:t>
            </w:r>
          </w:p>
        </w:tc>
        <w:tc>
          <w:tcPr>
            <w:tcW w:w="1534" w:type="dxa"/>
            <w:tcBorders>
              <w:top w:val="single" w:sz="4" w:space="0" w:color="auto"/>
              <w:left w:val="nil"/>
              <w:bottom w:val="single" w:sz="4" w:space="0" w:color="auto"/>
              <w:right w:val="nil"/>
            </w:tcBorders>
            <w:shd w:val="clear" w:color="000000" w:fill="D9D9D9"/>
            <w:noWrap/>
            <w:vAlign w:val="bottom"/>
          </w:tcPr>
          <w:p w:rsidR="00906714" w:rsidRPr="00B73BF3" w:rsidRDefault="00906714" w:rsidP="00906714">
            <w:pPr>
              <w:spacing w:before="120" w:after="120" w:line="240" w:lineRule="auto"/>
              <w:jc w:val="right"/>
              <w:rPr>
                <w:rFonts w:ascii="Arial" w:eastAsia="Times New Roman" w:hAnsi="Arial" w:cs="Arial"/>
                <w:b/>
                <w:bCs/>
                <w:sz w:val="16"/>
                <w:szCs w:val="16"/>
                <w:lang w:eastAsia="en-AU"/>
              </w:rPr>
            </w:pPr>
          </w:p>
        </w:tc>
        <w:tc>
          <w:tcPr>
            <w:tcW w:w="1697" w:type="dxa"/>
            <w:gridSpan w:val="2"/>
            <w:tcBorders>
              <w:top w:val="single" w:sz="4" w:space="0" w:color="auto"/>
              <w:left w:val="nil"/>
              <w:bottom w:val="single" w:sz="4" w:space="0" w:color="auto"/>
              <w:right w:val="nil"/>
            </w:tcBorders>
            <w:shd w:val="clear" w:color="auto" w:fill="auto"/>
            <w:noWrap/>
            <w:vAlign w:val="bottom"/>
          </w:tcPr>
          <w:p w:rsidR="00906714" w:rsidRDefault="00906714" w:rsidP="00906714">
            <w:pPr>
              <w:spacing w:before="120" w:after="120" w:line="240" w:lineRule="auto"/>
              <w:jc w:val="right"/>
              <w:rPr>
                <w:rFonts w:ascii="Arial" w:eastAsia="Times New Roman" w:hAnsi="Arial" w:cs="Arial"/>
                <w:b/>
                <w:bCs/>
                <w:sz w:val="16"/>
                <w:szCs w:val="16"/>
                <w:lang w:eastAsia="en-AU"/>
              </w:rPr>
            </w:pPr>
          </w:p>
        </w:tc>
      </w:tr>
      <w:tr w:rsidR="00906714" w:rsidRPr="00F56539" w:rsidTr="00160A0C">
        <w:trPr>
          <w:trHeight w:val="255"/>
        </w:trPr>
        <w:tc>
          <w:tcPr>
            <w:tcW w:w="8846" w:type="dxa"/>
            <w:gridSpan w:val="7"/>
            <w:tcBorders>
              <w:top w:val="nil"/>
              <w:left w:val="nil"/>
              <w:bottom w:val="nil"/>
              <w:right w:val="nil"/>
            </w:tcBorders>
            <w:shd w:val="clear" w:color="auto" w:fill="auto"/>
            <w:noWrap/>
            <w:vAlign w:val="bottom"/>
            <w:hideMark/>
          </w:tcPr>
          <w:p w:rsidR="00906714" w:rsidRDefault="00906714" w:rsidP="00906714">
            <w:pPr>
              <w:spacing w:after="0" w:line="240" w:lineRule="auto"/>
              <w:rPr>
                <w:rFonts w:ascii="Arial" w:eastAsia="Times New Roman" w:hAnsi="Arial" w:cs="Arial"/>
                <w:sz w:val="14"/>
                <w:szCs w:val="14"/>
                <w:lang w:eastAsia="en-AU"/>
              </w:rPr>
            </w:pPr>
            <w:r w:rsidRPr="00F56539">
              <w:rPr>
                <w:rFonts w:ascii="Arial" w:eastAsia="Times New Roman" w:hAnsi="Arial" w:cs="Arial"/>
                <w:sz w:val="14"/>
                <w:szCs w:val="14"/>
                <w:lang w:eastAsia="en-AU"/>
              </w:rPr>
              <w:t>Notes: (a) GST recovered from the Australian Taxation Office is presented on a net basis</w:t>
            </w:r>
          </w:p>
          <w:p w:rsidR="00160A0C" w:rsidRDefault="00160A0C" w:rsidP="00906714">
            <w:pPr>
              <w:spacing w:after="0" w:line="240" w:lineRule="auto"/>
              <w:rPr>
                <w:rFonts w:ascii="Arial" w:eastAsia="Times New Roman" w:hAnsi="Arial" w:cs="Arial"/>
                <w:sz w:val="14"/>
                <w:szCs w:val="14"/>
                <w:lang w:eastAsia="en-AU"/>
              </w:rPr>
            </w:pPr>
          </w:p>
          <w:p w:rsidR="0067746A" w:rsidRDefault="0067746A" w:rsidP="0067746A">
            <w:pPr>
              <w:spacing w:after="0" w:line="240" w:lineRule="auto"/>
              <w:rPr>
                <w:rFonts w:ascii="Arial" w:eastAsia="Times New Roman" w:hAnsi="Arial" w:cs="Arial"/>
                <w:sz w:val="14"/>
                <w:szCs w:val="14"/>
                <w:lang w:eastAsia="en-AU"/>
              </w:rPr>
            </w:pPr>
            <w:r w:rsidRPr="00160A0C">
              <w:rPr>
                <w:rFonts w:ascii="Arial" w:eastAsia="Times New Roman" w:hAnsi="Arial" w:cs="Arial"/>
                <w:sz w:val="16"/>
                <w:szCs w:val="16"/>
                <w:lang w:eastAsia="en-AU"/>
              </w:rPr>
              <w:t>The accompanying notes form par</w:t>
            </w:r>
            <w:r>
              <w:rPr>
                <w:rFonts w:ascii="Arial" w:eastAsia="Times New Roman" w:hAnsi="Arial" w:cs="Arial"/>
                <w:sz w:val="16"/>
                <w:szCs w:val="16"/>
                <w:lang w:eastAsia="en-AU"/>
              </w:rPr>
              <w:t>t of these financial statements</w:t>
            </w:r>
          </w:p>
          <w:p w:rsidR="00160A0C" w:rsidRPr="00F56539" w:rsidRDefault="00160A0C" w:rsidP="00906714">
            <w:pPr>
              <w:spacing w:after="0" w:line="240" w:lineRule="auto"/>
              <w:rPr>
                <w:rFonts w:ascii="Arial" w:eastAsia="Times New Roman" w:hAnsi="Arial" w:cs="Arial"/>
                <w:sz w:val="14"/>
                <w:szCs w:val="14"/>
                <w:lang w:eastAsia="en-AU"/>
              </w:rPr>
            </w:pPr>
          </w:p>
        </w:tc>
        <w:tc>
          <w:tcPr>
            <w:tcW w:w="222" w:type="dxa"/>
            <w:tcBorders>
              <w:top w:val="nil"/>
              <w:left w:val="nil"/>
              <w:bottom w:val="nil"/>
              <w:right w:val="nil"/>
            </w:tcBorders>
            <w:shd w:val="clear" w:color="auto" w:fill="auto"/>
            <w:noWrap/>
            <w:vAlign w:val="bottom"/>
            <w:hideMark/>
          </w:tcPr>
          <w:p w:rsidR="00906714" w:rsidRPr="00F56539" w:rsidRDefault="00906714" w:rsidP="00906714">
            <w:pPr>
              <w:spacing w:after="0" w:line="240" w:lineRule="auto"/>
              <w:rPr>
                <w:rFonts w:ascii="Arial" w:eastAsia="Times New Roman" w:hAnsi="Arial" w:cs="Arial"/>
                <w:sz w:val="14"/>
                <w:szCs w:val="14"/>
                <w:lang w:eastAsia="en-AU"/>
              </w:rPr>
            </w:pPr>
          </w:p>
        </w:tc>
        <w:tc>
          <w:tcPr>
            <w:tcW w:w="222" w:type="dxa"/>
            <w:tcBorders>
              <w:top w:val="nil"/>
              <w:left w:val="nil"/>
              <w:bottom w:val="nil"/>
              <w:right w:val="nil"/>
            </w:tcBorders>
            <w:shd w:val="clear" w:color="auto" w:fill="auto"/>
            <w:noWrap/>
            <w:vAlign w:val="bottom"/>
            <w:hideMark/>
          </w:tcPr>
          <w:p w:rsidR="00906714" w:rsidRPr="00F56539" w:rsidRDefault="00906714" w:rsidP="00906714">
            <w:pPr>
              <w:spacing w:after="0" w:line="240" w:lineRule="auto"/>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906714" w:rsidRPr="00F56539" w:rsidRDefault="00906714" w:rsidP="00906714">
            <w:pPr>
              <w:spacing w:after="0" w:line="240" w:lineRule="auto"/>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906714" w:rsidRPr="00F56539" w:rsidRDefault="00906714" w:rsidP="00906714">
            <w:pPr>
              <w:spacing w:after="0" w:line="240" w:lineRule="auto"/>
              <w:rPr>
                <w:rFonts w:ascii="Times New Roman" w:eastAsia="Times New Roman" w:hAnsi="Times New Roman" w:cs="Times New Roman"/>
                <w:sz w:val="20"/>
                <w:szCs w:val="20"/>
                <w:lang w:eastAsia="en-AU"/>
              </w:rPr>
            </w:pPr>
          </w:p>
        </w:tc>
      </w:tr>
    </w:tbl>
    <w:p w:rsidR="00395788" w:rsidRDefault="00395788" w:rsidP="00395788">
      <w:pPr>
        <w:rPr>
          <w:rFonts w:ascii="Arial" w:eastAsia="Times New Roman" w:hAnsi="Arial" w:cs="Arial"/>
          <w:b/>
          <w:bCs/>
          <w:sz w:val="16"/>
          <w:szCs w:val="16"/>
          <w:lang w:eastAsia="en-AU"/>
        </w:rPr>
      </w:pPr>
    </w:p>
    <w:p w:rsidR="00395788" w:rsidRDefault="00DD5931" w:rsidP="00395788">
      <w:pP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Sustainability Victoria</w:t>
      </w:r>
    </w:p>
    <w:p w:rsidR="00540DBE" w:rsidRDefault="00540DBE" w:rsidP="00395788">
      <w:pPr>
        <w:rPr>
          <w:rFonts w:ascii="Arial" w:eastAsia="Times New Roman" w:hAnsi="Arial" w:cs="Arial"/>
          <w:b/>
          <w:bCs/>
          <w:sz w:val="16"/>
          <w:szCs w:val="16"/>
          <w:lang w:eastAsia="en-AU"/>
        </w:rPr>
      </w:pPr>
    </w:p>
    <w:p w:rsidR="00DD5931" w:rsidRPr="00395788" w:rsidRDefault="00DD5931" w:rsidP="00395788">
      <w:pP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Statement</w:t>
      </w:r>
      <w:r>
        <w:rPr>
          <w:rFonts w:ascii="Arial" w:eastAsia="Times New Roman" w:hAnsi="Arial" w:cs="Arial"/>
          <w:b/>
          <w:bCs/>
          <w:sz w:val="16"/>
          <w:szCs w:val="16"/>
          <w:lang w:eastAsia="en-AU"/>
        </w:rPr>
        <w:t xml:space="preserve"> of changes in </w:t>
      </w:r>
      <w:r w:rsidR="00394EAC">
        <w:rPr>
          <w:rFonts w:ascii="Arial" w:eastAsia="Times New Roman" w:hAnsi="Arial" w:cs="Arial"/>
          <w:b/>
          <w:bCs/>
          <w:sz w:val="16"/>
          <w:szCs w:val="16"/>
          <w:lang w:eastAsia="en-AU"/>
        </w:rPr>
        <w:t>e</w:t>
      </w:r>
      <w:r>
        <w:rPr>
          <w:rFonts w:ascii="Arial" w:eastAsia="Times New Roman" w:hAnsi="Arial" w:cs="Arial"/>
          <w:b/>
          <w:bCs/>
          <w:sz w:val="16"/>
          <w:szCs w:val="16"/>
          <w:lang w:eastAsia="en-AU"/>
        </w:rPr>
        <w:t>quity</w:t>
      </w:r>
    </w:p>
    <w:p w:rsidR="00DD5931" w:rsidRDefault="00DD5931" w:rsidP="006C05CE">
      <w:pPr>
        <w:spacing w:after="0" w:line="36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For the financial year ended 30 June 201</w:t>
      </w:r>
      <w:r w:rsidR="006E64ED">
        <w:rPr>
          <w:rFonts w:ascii="Arial" w:eastAsia="Times New Roman" w:hAnsi="Arial" w:cs="Arial"/>
          <w:b/>
          <w:bCs/>
          <w:sz w:val="16"/>
          <w:szCs w:val="16"/>
          <w:lang w:eastAsia="en-AU"/>
        </w:rPr>
        <w:t>9</w:t>
      </w:r>
    </w:p>
    <w:p w:rsidR="00DD5931" w:rsidRDefault="00DD5931" w:rsidP="00DD5931">
      <w:pPr>
        <w:spacing w:after="0" w:line="240" w:lineRule="auto"/>
        <w:rPr>
          <w:rFonts w:ascii="Arial" w:eastAsia="Times New Roman" w:hAnsi="Arial" w:cs="Arial"/>
          <w:b/>
          <w:bCs/>
          <w:sz w:val="16"/>
          <w:szCs w:val="16"/>
          <w:lang w:eastAsia="en-AU"/>
        </w:rPr>
      </w:pPr>
    </w:p>
    <w:tbl>
      <w:tblPr>
        <w:tblW w:w="9516" w:type="dxa"/>
        <w:jc w:val="center"/>
        <w:tblLook w:val="04A0" w:firstRow="1" w:lastRow="0" w:firstColumn="1" w:lastColumn="0" w:noHBand="0" w:noVBand="1"/>
      </w:tblPr>
      <w:tblGrid>
        <w:gridCol w:w="236"/>
        <w:gridCol w:w="2396"/>
        <w:gridCol w:w="634"/>
        <w:gridCol w:w="2087"/>
        <w:gridCol w:w="2076"/>
        <w:gridCol w:w="2087"/>
      </w:tblGrid>
      <w:tr w:rsidR="00C867FF" w:rsidRPr="00A85AAD" w:rsidTr="00885EC0">
        <w:trPr>
          <w:trHeight w:val="615"/>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center"/>
              <w:rPr>
                <w:rFonts w:ascii="Times New Roman" w:eastAsia="Times New Roman" w:hAnsi="Times New Roman" w:cs="Times New Roman"/>
                <w:sz w:val="20"/>
                <w:szCs w:val="20"/>
                <w:lang w:eastAsia="en-AU"/>
              </w:rPr>
            </w:pPr>
          </w:p>
        </w:tc>
        <w:tc>
          <w:tcPr>
            <w:tcW w:w="2396" w:type="dxa"/>
            <w:tcBorders>
              <w:top w:val="single" w:sz="4" w:space="0" w:color="auto"/>
              <w:left w:val="nil"/>
              <w:right w:val="nil"/>
            </w:tcBorders>
            <w:shd w:val="clear" w:color="auto" w:fill="000000" w:themeFill="text1"/>
            <w:noWrap/>
            <w:vAlign w:val="bottom"/>
          </w:tcPr>
          <w:p w:rsidR="00C867FF" w:rsidRPr="00A85AAD" w:rsidRDefault="00C867FF" w:rsidP="00C867FF">
            <w:pPr>
              <w:spacing w:after="0" w:line="240" w:lineRule="auto"/>
              <w:rPr>
                <w:rFonts w:ascii="Arial" w:eastAsia="Times New Roman" w:hAnsi="Arial" w:cs="Arial"/>
                <w:sz w:val="16"/>
                <w:szCs w:val="16"/>
                <w:lang w:eastAsia="en-AU"/>
              </w:rPr>
            </w:pPr>
          </w:p>
        </w:tc>
        <w:tc>
          <w:tcPr>
            <w:tcW w:w="634" w:type="dxa"/>
            <w:tcBorders>
              <w:top w:val="single" w:sz="4" w:space="0" w:color="auto"/>
              <w:left w:val="nil"/>
              <w:right w:val="nil"/>
            </w:tcBorders>
            <w:shd w:val="clear" w:color="auto" w:fill="000000" w:themeFill="text1"/>
            <w:noWrap/>
            <w:vAlign w:val="bottom"/>
            <w:hideMark/>
          </w:tcPr>
          <w:p w:rsidR="00C867FF" w:rsidRPr="00A85AAD" w:rsidRDefault="00C867FF" w:rsidP="00C867FF">
            <w:pPr>
              <w:spacing w:after="0" w:line="240" w:lineRule="auto"/>
              <w:jc w:val="center"/>
              <w:rPr>
                <w:rFonts w:ascii="Arial" w:eastAsia="Times New Roman" w:hAnsi="Arial" w:cs="Arial"/>
                <w:sz w:val="16"/>
                <w:szCs w:val="16"/>
                <w:lang w:eastAsia="en-AU"/>
              </w:rPr>
            </w:pPr>
          </w:p>
        </w:tc>
        <w:tc>
          <w:tcPr>
            <w:tcW w:w="2087" w:type="dxa"/>
            <w:tcBorders>
              <w:top w:val="single" w:sz="4" w:space="0" w:color="auto"/>
              <w:left w:val="nil"/>
              <w:right w:val="nil"/>
            </w:tcBorders>
            <w:shd w:val="clear" w:color="auto" w:fill="000000" w:themeFill="text1"/>
            <w:hideMark/>
          </w:tcPr>
          <w:p w:rsidR="00C867FF" w:rsidRPr="0067746A" w:rsidRDefault="00C867FF" w:rsidP="00C867FF">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Accumulated Surplus / (Deficit)</w:t>
            </w:r>
          </w:p>
        </w:tc>
        <w:tc>
          <w:tcPr>
            <w:tcW w:w="2076" w:type="dxa"/>
            <w:tcBorders>
              <w:top w:val="single" w:sz="4" w:space="0" w:color="auto"/>
              <w:left w:val="nil"/>
              <w:right w:val="nil"/>
            </w:tcBorders>
            <w:shd w:val="clear" w:color="auto" w:fill="000000" w:themeFill="text1"/>
            <w:hideMark/>
          </w:tcPr>
          <w:p w:rsidR="00C867FF" w:rsidRPr="0067746A" w:rsidRDefault="00C867FF" w:rsidP="00C867FF">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Contributions by Owner</w:t>
            </w:r>
          </w:p>
        </w:tc>
        <w:tc>
          <w:tcPr>
            <w:tcW w:w="2087" w:type="dxa"/>
            <w:tcBorders>
              <w:top w:val="single" w:sz="4" w:space="0" w:color="auto"/>
              <w:left w:val="nil"/>
              <w:right w:val="nil"/>
            </w:tcBorders>
            <w:shd w:val="clear" w:color="auto" w:fill="000000" w:themeFill="text1"/>
            <w:hideMark/>
          </w:tcPr>
          <w:p w:rsidR="00C867FF" w:rsidRPr="0067746A" w:rsidRDefault="00885EC0" w:rsidP="00885EC0">
            <w:pPr>
              <w:spacing w:after="0" w:line="240" w:lineRule="auto"/>
              <w:jc w:val="center"/>
              <w:rPr>
                <w:rFonts w:ascii="Arial" w:eastAsia="Times New Roman" w:hAnsi="Arial" w:cs="Arial"/>
                <w:b/>
                <w:bCs/>
                <w:sz w:val="16"/>
                <w:szCs w:val="16"/>
                <w:lang w:eastAsia="en-AU"/>
              </w:rPr>
            </w:pPr>
            <w:r w:rsidRPr="0067746A">
              <w:rPr>
                <w:rFonts w:ascii="Arial" w:eastAsia="Times New Roman" w:hAnsi="Arial" w:cs="Arial"/>
                <w:b/>
                <w:sz w:val="16"/>
                <w:szCs w:val="16"/>
                <w:lang w:eastAsia="en-AU"/>
              </w:rPr>
              <w:t>Total</w:t>
            </w:r>
            <w:r w:rsidR="00C867FF" w:rsidRPr="0067746A">
              <w:rPr>
                <w:rFonts w:ascii="Arial" w:eastAsia="Times New Roman" w:hAnsi="Arial" w:cs="Arial"/>
                <w:b/>
                <w:sz w:val="16"/>
                <w:szCs w:val="16"/>
                <w:lang w:eastAsia="en-AU"/>
              </w:rPr>
              <w:t> </w:t>
            </w:r>
          </w:p>
        </w:tc>
      </w:tr>
      <w:tr w:rsidR="00C867FF" w:rsidRPr="00A85AAD" w:rsidTr="00C867FF">
        <w:trPr>
          <w:trHeight w:val="240"/>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center"/>
              <w:rPr>
                <w:rFonts w:ascii="Arial" w:eastAsia="Times New Roman" w:hAnsi="Arial" w:cs="Arial"/>
                <w:b/>
                <w:bCs/>
                <w:sz w:val="16"/>
                <w:szCs w:val="16"/>
                <w:lang w:eastAsia="en-AU"/>
              </w:rPr>
            </w:pPr>
          </w:p>
        </w:tc>
        <w:tc>
          <w:tcPr>
            <w:tcW w:w="2396" w:type="dxa"/>
            <w:tcBorders>
              <w:top w:val="nil"/>
              <w:left w:val="nil"/>
              <w:bottom w:val="single" w:sz="18" w:space="0" w:color="auto"/>
              <w:right w:val="nil"/>
            </w:tcBorders>
            <w:shd w:val="clear" w:color="auto" w:fill="000000" w:themeFill="text1"/>
            <w:noWrap/>
            <w:vAlign w:val="bottom"/>
            <w:hideMark/>
          </w:tcPr>
          <w:p w:rsidR="00C867FF" w:rsidRPr="00A85AAD" w:rsidRDefault="00C867FF" w:rsidP="00C867FF">
            <w:pPr>
              <w:spacing w:after="0" w:line="240" w:lineRule="auto"/>
              <w:rPr>
                <w:rFonts w:ascii="Arial" w:eastAsia="Times New Roman" w:hAnsi="Arial" w:cs="Arial"/>
                <w:sz w:val="16"/>
                <w:szCs w:val="16"/>
                <w:lang w:eastAsia="en-AU"/>
              </w:rPr>
            </w:pPr>
            <w:r w:rsidRPr="00A85AAD">
              <w:rPr>
                <w:rFonts w:ascii="Arial" w:eastAsia="Times New Roman" w:hAnsi="Arial" w:cs="Arial"/>
                <w:sz w:val="16"/>
                <w:szCs w:val="16"/>
                <w:lang w:eastAsia="en-AU"/>
              </w:rPr>
              <w:t> </w:t>
            </w:r>
          </w:p>
        </w:tc>
        <w:tc>
          <w:tcPr>
            <w:tcW w:w="634" w:type="dxa"/>
            <w:tcBorders>
              <w:top w:val="nil"/>
              <w:left w:val="nil"/>
              <w:bottom w:val="single" w:sz="18" w:space="0" w:color="auto"/>
              <w:right w:val="nil"/>
            </w:tcBorders>
            <w:shd w:val="clear" w:color="auto" w:fill="000000" w:themeFill="text1"/>
            <w:noWrap/>
            <w:vAlign w:val="bottom"/>
            <w:hideMark/>
          </w:tcPr>
          <w:p w:rsidR="00C867FF" w:rsidRPr="00A85AAD" w:rsidRDefault="00C867FF" w:rsidP="00C867FF">
            <w:pPr>
              <w:spacing w:after="0" w:line="240" w:lineRule="auto"/>
              <w:jc w:val="right"/>
              <w:rPr>
                <w:rFonts w:ascii="Arial" w:eastAsia="Times New Roman" w:hAnsi="Arial" w:cs="Arial"/>
                <w:sz w:val="16"/>
                <w:szCs w:val="16"/>
                <w:lang w:eastAsia="en-AU"/>
              </w:rPr>
            </w:pPr>
            <w:r w:rsidRPr="00A85AAD">
              <w:rPr>
                <w:rFonts w:ascii="Arial" w:eastAsia="Times New Roman" w:hAnsi="Arial" w:cs="Arial"/>
                <w:sz w:val="16"/>
                <w:szCs w:val="16"/>
                <w:lang w:eastAsia="en-AU"/>
              </w:rPr>
              <w:t> </w:t>
            </w:r>
          </w:p>
        </w:tc>
        <w:tc>
          <w:tcPr>
            <w:tcW w:w="2087" w:type="dxa"/>
            <w:tcBorders>
              <w:top w:val="nil"/>
              <w:left w:val="nil"/>
              <w:bottom w:val="single" w:sz="18" w:space="0" w:color="auto"/>
              <w:right w:val="nil"/>
            </w:tcBorders>
            <w:shd w:val="clear" w:color="auto" w:fill="000000" w:themeFill="text1"/>
            <w:hideMark/>
          </w:tcPr>
          <w:p w:rsidR="00C867FF" w:rsidRPr="0067746A" w:rsidRDefault="00C867FF" w:rsidP="00C867FF">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w:t>
            </w:r>
          </w:p>
        </w:tc>
        <w:tc>
          <w:tcPr>
            <w:tcW w:w="2076" w:type="dxa"/>
            <w:tcBorders>
              <w:top w:val="nil"/>
              <w:left w:val="nil"/>
              <w:bottom w:val="single" w:sz="18" w:space="0" w:color="auto"/>
              <w:right w:val="nil"/>
            </w:tcBorders>
            <w:shd w:val="clear" w:color="auto" w:fill="000000" w:themeFill="text1"/>
            <w:hideMark/>
          </w:tcPr>
          <w:p w:rsidR="00C867FF" w:rsidRPr="0067746A" w:rsidRDefault="00C867FF" w:rsidP="00C867FF">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w:t>
            </w:r>
          </w:p>
        </w:tc>
        <w:tc>
          <w:tcPr>
            <w:tcW w:w="2087" w:type="dxa"/>
            <w:tcBorders>
              <w:top w:val="nil"/>
              <w:left w:val="nil"/>
              <w:bottom w:val="single" w:sz="18" w:space="0" w:color="auto"/>
              <w:right w:val="nil"/>
            </w:tcBorders>
            <w:shd w:val="clear" w:color="auto" w:fill="000000" w:themeFill="text1"/>
            <w:hideMark/>
          </w:tcPr>
          <w:p w:rsidR="00C867FF" w:rsidRPr="0067746A" w:rsidRDefault="00C867FF" w:rsidP="00C867FF">
            <w:pPr>
              <w:spacing w:after="0" w:line="240" w:lineRule="auto"/>
              <w:jc w:val="center"/>
              <w:rPr>
                <w:rFonts w:ascii="Arial" w:eastAsia="Times New Roman" w:hAnsi="Arial" w:cs="Arial"/>
                <w:b/>
                <w:bCs/>
                <w:sz w:val="16"/>
                <w:szCs w:val="16"/>
                <w:lang w:eastAsia="en-AU"/>
              </w:rPr>
            </w:pPr>
            <w:r w:rsidRPr="0067746A">
              <w:rPr>
                <w:rFonts w:ascii="Arial" w:eastAsia="Times New Roman" w:hAnsi="Arial" w:cs="Arial"/>
                <w:b/>
                <w:bCs/>
                <w:sz w:val="16"/>
                <w:szCs w:val="16"/>
                <w:lang w:eastAsia="en-AU"/>
              </w:rPr>
              <w:t>$</w:t>
            </w:r>
          </w:p>
        </w:tc>
      </w:tr>
      <w:tr w:rsidR="00C867FF" w:rsidRPr="00A85AAD" w:rsidTr="00BD5C72">
        <w:trPr>
          <w:trHeight w:val="225"/>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center"/>
              <w:rPr>
                <w:rFonts w:ascii="Arial" w:eastAsia="Times New Roman" w:hAnsi="Arial" w:cs="Arial"/>
                <w:b/>
                <w:bCs/>
                <w:sz w:val="16"/>
                <w:szCs w:val="16"/>
                <w:lang w:eastAsia="en-AU"/>
              </w:rPr>
            </w:pPr>
          </w:p>
        </w:tc>
        <w:tc>
          <w:tcPr>
            <w:tcW w:w="2396" w:type="dxa"/>
            <w:tcBorders>
              <w:top w:val="single" w:sz="18" w:space="0" w:color="auto"/>
              <w:left w:val="nil"/>
              <w:bottom w:val="nil"/>
              <w:right w:val="nil"/>
            </w:tcBorders>
            <w:shd w:val="clear" w:color="auto" w:fill="auto"/>
            <w:noWrap/>
            <w:vAlign w:val="bottom"/>
            <w:hideMark/>
          </w:tcPr>
          <w:p w:rsidR="00C867FF" w:rsidRPr="00A85AAD" w:rsidRDefault="006E64ED" w:rsidP="00012C15">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Balance at 1 July 2017</w:t>
            </w:r>
          </w:p>
        </w:tc>
        <w:tc>
          <w:tcPr>
            <w:tcW w:w="634" w:type="dxa"/>
            <w:tcBorders>
              <w:top w:val="single" w:sz="18" w:space="0" w:color="auto"/>
              <w:left w:val="nil"/>
              <w:bottom w:val="nil"/>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b/>
                <w:bCs/>
                <w:sz w:val="16"/>
                <w:szCs w:val="16"/>
                <w:lang w:eastAsia="en-AU"/>
              </w:rPr>
            </w:pPr>
            <w:r w:rsidRPr="00A85AAD">
              <w:rPr>
                <w:rFonts w:ascii="Arial" w:eastAsia="Times New Roman" w:hAnsi="Arial" w:cs="Arial"/>
                <w:b/>
                <w:bCs/>
                <w:sz w:val="16"/>
                <w:szCs w:val="16"/>
                <w:lang w:eastAsia="en-AU"/>
              </w:rPr>
              <w:t> </w:t>
            </w:r>
          </w:p>
        </w:tc>
        <w:tc>
          <w:tcPr>
            <w:tcW w:w="2087" w:type="dxa"/>
            <w:tcBorders>
              <w:top w:val="single" w:sz="18" w:space="0" w:color="auto"/>
              <w:left w:val="nil"/>
              <w:bottom w:val="nil"/>
              <w:right w:val="nil"/>
            </w:tcBorders>
            <w:shd w:val="clear" w:color="auto" w:fill="auto"/>
            <w:noWrap/>
            <w:vAlign w:val="bottom"/>
            <w:hideMark/>
          </w:tcPr>
          <w:p w:rsidR="00C867FF" w:rsidRPr="00A85AAD" w:rsidRDefault="006E64ED" w:rsidP="00012C15">
            <w:pPr>
              <w:spacing w:before="120" w:after="120" w:line="240" w:lineRule="auto"/>
              <w:jc w:val="right"/>
              <w:rPr>
                <w:rFonts w:ascii="Arial" w:eastAsia="Times New Roman" w:hAnsi="Arial" w:cs="Arial"/>
                <w:b/>
                <w:bCs/>
                <w:color w:val="000000"/>
                <w:sz w:val="16"/>
                <w:szCs w:val="16"/>
                <w:lang w:eastAsia="en-AU"/>
              </w:rPr>
            </w:pPr>
            <w:r>
              <w:rPr>
                <w:rFonts w:ascii="Arial" w:eastAsia="Times New Roman" w:hAnsi="Arial" w:cs="Arial"/>
                <w:b/>
                <w:bCs/>
                <w:sz w:val="16"/>
                <w:szCs w:val="16"/>
                <w:lang w:eastAsia="en-AU"/>
              </w:rPr>
              <w:t>2,053,270</w:t>
            </w:r>
          </w:p>
        </w:tc>
        <w:tc>
          <w:tcPr>
            <w:tcW w:w="2076" w:type="dxa"/>
            <w:tcBorders>
              <w:top w:val="single" w:sz="18" w:space="0" w:color="auto"/>
              <w:left w:val="nil"/>
              <w:bottom w:val="nil"/>
              <w:right w:val="nil"/>
            </w:tcBorders>
            <w:shd w:val="clear" w:color="auto" w:fill="auto"/>
            <w:noWrap/>
            <w:vAlign w:val="bottom"/>
            <w:hideMark/>
          </w:tcPr>
          <w:p w:rsidR="00C867FF" w:rsidRPr="00A85AAD" w:rsidRDefault="00C867FF" w:rsidP="00012C15">
            <w:pPr>
              <w:spacing w:before="120" w:after="120" w:line="240" w:lineRule="auto"/>
              <w:jc w:val="right"/>
              <w:rPr>
                <w:rFonts w:ascii="Arial" w:eastAsia="Times New Roman" w:hAnsi="Arial" w:cs="Arial"/>
                <w:b/>
                <w:bCs/>
                <w:color w:val="000000"/>
                <w:sz w:val="16"/>
                <w:szCs w:val="16"/>
                <w:lang w:eastAsia="en-AU"/>
              </w:rPr>
            </w:pPr>
            <w:r w:rsidRPr="00A85AAD">
              <w:rPr>
                <w:rFonts w:ascii="Arial" w:eastAsia="Times New Roman" w:hAnsi="Arial" w:cs="Arial"/>
                <w:b/>
                <w:bCs/>
                <w:color w:val="000000"/>
                <w:sz w:val="16"/>
                <w:szCs w:val="16"/>
                <w:lang w:eastAsia="en-AU"/>
              </w:rPr>
              <w:t xml:space="preserve">                26,048,806 </w:t>
            </w:r>
          </w:p>
        </w:tc>
        <w:tc>
          <w:tcPr>
            <w:tcW w:w="2087" w:type="dxa"/>
            <w:tcBorders>
              <w:top w:val="single" w:sz="18" w:space="0" w:color="auto"/>
              <w:left w:val="nil"/>
              <w:bottom w:val="nil"/>
              <w:right w:val="nil"/>
            </w:tcBorders>
            <w:shd w:val="clear" w:color="000000" w:fill="D9D9D9"/>
            <w:noWrap/>
            <w:vAlign w:val="bottom"/>
            <w:hideMark/>
          </w:tcPr>
          <w:p w:rsidR="00C867FF" w:rsidRPr="00A85AAD" w:rsidRDefault="000358AB" w:rsidP="00012C1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28,102,076</w:t>
            </w:r>
          </w:p>
        </w:tc>
      </w:tr>
      <w:tr w:rsidR="00C867FF" w:rsidRPr="00A85AAD" w:rsidTr="00BD5C72">
        <w:trPr>
          <w:trHeight w:val="225"/>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right"/>
              <w:rPr>
                <w:rFonts w:ascii="Arial" w:eastAsia="Times New Roman" w:hAnsi="Arial" w:cs="Arial"/>
                <w:b/>
                <w:bCs/>
                <w:sz w:val="16"/>
                <w:szCs w:val="16"/>
                <w:lang w:eastAsia="en-AU"/>
              </w:rPr>
            </w:pPr>
          </w:p>
        </w:tc>
        <w:tc>
          <w:tcPr>
            <w:tcW w:w="2396" w:type="dxa"/>
            <w:tcBorders>
              <w:top w:val="nil"/>
              <w:left w:val="nil"/>
              <w:bottom w:val="single" w:sz="4" w:space="0" w:color="auto"/>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sz w:val="16"/>
                <w:szCs w:val="16"/>
                <w:lang w:eastAsia="en-AU"/>
              </w:rPr>
            </w:pPr>
            <w:r w:rsidRPr="00A85AAD">
              <w:rPr>
                <w:rFonts w:ascii="Arial" w:eastAsia="Times New Roman" w:hAnsi="Arial" w:cs="Arial"/>
                <w:sz w:val="16"/>
                <w:szCs w:val="16"/>
                <w:lang w:eastAsia="en-AU"/>
              </w:rPr>
              <w:t>Net result for the year</w:t>
            </w:r>
          </w:p>
        </w:tc>
        <w:tc>
          <w:tcPr>
            <w:tcW w:w="634" w:type="dxa"/>
            <w:tcBorders>
              <w:top w:val="nil"/>
              <w:left w:val="nil"/>
              <w:bottom w:val="single" w:sz="4" w:space="0" w:color="auto"/>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sz w:val="16"/>
                <w:szCs w:val="16"/>
                <w:lang w:eastAsia="en-AU"/>
              </w:rPr>
            </w:pPr>
            <w:r w:rsidRPr="00A85AAD">
              <w:rPr>
                <w:rFonts w:ascii="Arial" w:eastAsia="Times New Roman" w:hAnsi="Arial" w:cs="Arial"/>
                <w:sz w:val="16"/>
                <w:szCs w:val="16"/>
                <w:lang w:eastAsia="en-AU"/>
              </w:rPr>
              <w:t> </w:t>
            </w:r>
          </w:p>
        </w:tc>
        <w:tc>
          <w:tcPr>
            <w:tcW w:w="2087" w:type="dxa"/>
            <w:tcBorders>
              <w:top w:val="nil"/>
              <w:left w:val="nil"/>
              <w:bottom w:val="single" w:sz="4" w:space="0" w:color="auto"/>
              <w:right w:val="nil"/>
            </w:tcBorders>
            <w:shd w:val="clear" w:color="auto" w:fill="auto"/>
            <w:noWrap/>
            <w:vAlign w:val="bottom"/>
            <w:hideMark/>
          </w:tcPr>
          <w:p w:rsidR="00C867FF" w:rsidRPr="00A85AAD" w:rsidRDefault="006E64ED" w:rsidP="00012C15">
            <w:pPr>
              <w:spacing w:before="120" w:after="120" w:line="240" w:lineRule="auto"/>
              <w:jc w:val="right"/>
              <w:rPr>
                <w:rFonts w:ascii="Arial" w:eastAsia="Times New Roman" w:hAnsi="Arial" w:cs="Arial"/>
                <w:sz w:val="16"/>
                <w:szCs w:val="16"/>
                <w:lang w:eastAsia="en-AU"/>
              </w:rPr>
            </w:pPr>
            <w:r w:rsidRPr="00B06961">
              <w:rPr>
                <w:rFonts w:ascii="Arial" w:eastAsia="Times New Roman" w:hAnsi="Arial" w:cs="Arial"/>
                <w:sz w:val="16"/>
                <w:szCs w:val="16"/>
                <w:lang w:eastAsia="en-AU"/>
              </w:rPr>
              <w:t>3,170,05</w:t>
            </w:r>
            <w:r>
              <w:rPr>
                <w:rFonts w:ascii="Arial" w:eastAsia="Times New Roman" w:hAnsi="Arial" w:cs="Arial"/>
                <w:sz w:val="16"/>
                <w:szCs w:val="16"/>
                <w:lang w:eastAsia="en-AU"/>
              </w:rPr>
              <w:t>0</w:t>
            </w:r>
          </w:p>
        </w:tc>
        <w:tc>
          <w:tcPr>
            <w:tcW w:w="2076" w:type="dxa"/>
            <w:tcBorders>
              <w:top w:val="nil"/>
              <w:left w:val="nil"/>
              <w:bottom w:val="single" w:sz="4" w:space="0" w:color="auto"/>
              <w:right w:val="nil"/>
            </w:tcBorders>
            <w:shd w:val="clear" w:color="auto" w:fill="auto"/>
            <w:noWrap/>
            <w:vAlign w:val="bottom"/>
            <w:hideMark/>
          </w:tcPr>
          <w:p w:rsidR="00C867FF" w:rsidRPr="00A85AAD" w:rsidRDefault="00C867FF" w:rsidP="00012C15">
            <w:pPr>
              <w:spacing w:before="120" w:after="120" w:line="240" w:lineRule="auto"/>
              <w:jc w:val="right"/>
              <w:rPr>
                <w:rFonts w:ascii="Arial" w:eastAsia="Times New Roman" w:hAnsi="Arial" w:cs="Arial"/>
                <w:sz w:val="16"/>
                <w:szCs w:val="16"/>
                <w:lang w:eastAsia="en-AU"/>
              </w:rPr>
            </w:pPr>
            <w:r w:rsidRPr="00A85AAD">
              <w:rPr>
                <w:rFonts w:ascii="Arial" w:eastAsia="Times New Roman" w:hAnsi="Arial" w:cs="Arial"/>
                <w:sz w:val="16"/>
                <w:szCs w:val="16"/>
                <w:lang w:eastAsia="en-AU"/>
              </w:rPr>
              <w:t xml:space="preserve">                              -   </w:t>
            </w:r>
          </w:p>
        </w:tc>
        <w:tc>
          <w:tcPr>
            <w:tcW w:w="2087" w:type="dxa"/>
            <w:tcBorders>
              <w:top w:val="nil"/>
              <w:left w:val="nil"/>
              <w:bottom w:val="single" w:sz="4" w:space="0" w:color="auto"/>
              <w:right w:val="nil"/>
            </w:tcBorders>
            <w:shd w:val="clear" w:color="000000" w:fill="D9D9D9"/>
            <w:noWrap/>
            <w:vAlign w:val="bottom"/>
            <w:hideMark/>
          </w:tcPr>
          <w:p w:rsidR="00C867FF" w:rsidRPr="00A85AAD" w:rsidRDefault="00C867FF" w:rsidP="00012C15">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w:t>
            </w:r>
            <w:r w:rsidR="000358AB" w:rsidRPr="00B06961">
              <w:rPr>
                <w:rFonts w:ascii="Arial" w:eastAsia="Times New Roman" w:hAnsi="Arial" w:cs="Arial"/>
                <w:b/>
                <w:sz w:val="16"/>
                <w:szCs w:val="16"/>
                <w:lang w:eastAsia="en-AU"/>
              </w:rPr>
              <w:t>3,170,051</w:t>
            </w:r>
          </w:p>
        </w:tc>
      </w:tr>
      <w:tr w:rsidR="00C867FF" w:rsidRPr="00A85AAD" w:rsidTr="00BD5C72">
        <w:trPr>
          <w:trHeight w:val="225"/>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right"/>
              <w:rPr>
                <w:rFonts w:ascii="Arial" w:eastAsia="Times New Roman" w:hAnsi="Arial" w:cs="Arial"/>
                <w:sz w:val="16"/>
                <w:szCs w:val="16"/>
                <w:lang w:eastAsia="en-AU"/>
              </w:rPr>
            </w:pPr>
          </w:p>
        </w:tc>
        <w:tc>
          <w:tcPr>
            <w:tcW w:w="2396" w:type="dxa"/>
            <w:tcBorders>
              <w:top w:val="nil"/>
              <w:left w:val="nil"/>
              <w:bottom w:val="nil"/>
              <w:right w:val="nil"/>
            </w:tcBorders>
            <w:shd w:val="clear" w:color="auto" w:fill="auto"/>
            <w:noWrap/>
            <w:vAlign w:val="bottom"/>
            <w:hideMark/>
          </w:tcPr>
          <w:p w:rsidR="00C867FF" w:rsidRPr="00A85AAD" w:rsidRDefault="006E64ED" w:rsidP="00012C15">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Balance at 30 June 2018</w:t>
            </w:r>
          </w:p>
        </w:tc>
        <w:tc>
          <w:tcPr>
            <w:tcW w:w="634" w:type="dxa"/>
            <w:tcBorders>
              <w:top w:val="nil"/>
              <w:left w:val="nil"/>
              <w:bottom w:val="nil"/>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b/>
                <w:bCs/>
                <w:sz w:val="16"/>
                <w:szCs w:val="16"/>
                <w:lang w:eastAsia="en-AU"/>
              </w:rPr>
            </w:pPr>
          </w:p>
        </w:tc>
        <w:tc>
          <w:tcPr>
            <w:tcW w:w="2087" w:type="dxa"/>
            <w:tcBorders>
              <w:top w:val="nil"/>
              <w:left w:val="nil"/>
              <w:bottom w:val="nil"/>
              <w:right w:val="nil"/>
            </w:tcBorders>
            <w:shd w:val="clear" w:color="auto" w:fill="auto"/>
            <w:noWrap/>
            <w:vAlign w:val="bottom"/>
            <w:hideMark/>
          </w:tcPr>
          <w:p w:rsidR="00C867FF" w:rsidRPr="00A85AAD" w:rsidRDefault="006E64ED" w:rsidP="00012C15">
            <w:pPr>
              <w:spacing w:before="120" w:after="120" w:line="240" w:lineRule="auto"/>
              <w:jc w:val="right"/>
              <w:rPr>
                <w:rFonts w:ascii="Arial" w:eastAsia="Times New Roman" w:hAnsi="Arial" w:cs="Arial"/>
                <w:b/>
                <w:bCs/>
                <w:sz w:val="16"/>
                <w:szCs w:val="16"/>
                <w:lang w:eastAsia="en-AU"/>
              </w:rPr>
            </w:pPr>
            <w:r>
              <w:rPr>
                <w:rFonts w:ascii="Arial" w:hAnsi="Arial" w:cs="Arial"/>
                <w:b/>
                <w:bCs/>
                <w:sz w:val="16"/>
                <w:szCs w:val="16"/>
              </w:rPr>
              <w:t>5,223,320</w:t>
            </w:r>
          </w:p>
        </w:tc>
        <w:tc>
          <w:tcPr>
            <w:tcW w:w="2076" w:type="dxa"/>
            <w:tcBorders>
              <w:top w:val="nil"/>
              <w:left w:val="nil"/>
              <w:bottom w:val="nil"/>
              <w:right w:val="nil"/>
            </w:tcBorders>
            <w:shd w:val="clear" w:color="auto" w:fill="auto"/>
            <w:noWrap/>
            <w:vAlign w:val="bottom"/>
            <w:hideMark/>
          </w:tcPr>
          <w:p w:rsidR="00C867FF" w:rsidRPr="00A85AAD" w:rsidRDefault="00C867FF" w:rsidP="00012C15">
            <w:pPr>
              <w:spacing w:before="120" w:after="120" w:line="240" w:lineRule="auto"/>
              <w:jc w:val="right"/>
              <w:rPr>
                <w:rFonts w:ascii="Arial" w:eastAsia="Times New Roman" w:hAnsi="Arial" w:cs="Arial"/>
                <w:b/>
                <w:bCs/>
                <w:sz w:val="16"/>
                <w:szCs w:val="16"/>
                <w:lang w:eastAsia="en-AU"/>
              </w:rPr>
            </w:pPr>
            <w:r w:rsidRPr="00A85AAD">
              <w:rPr>
                <w:rFonts w:ascii="Arial" w:eastAsia="Times New Roman" w:hAnsi="Arial" w:cs="Arial"/>
                <w:b/>
                <w:bCs/>
                <w:sz w:val="16"/>
                <w:szCs w:val="16"/>
                <w:lang w:eastAsia="en-AU"/>
              </w:rPr>
              <w:t>26,048,806</w:t>
            </w:r>
          </w:p>
        </w:tc>
        <w:tc>
          <w:tcPr>
            <w:tcW w:w="2087" w:type="dxa"/>
            <w:tcBorders>
              <w:top w:val="nil"/>
              <w:left w:val="nil"/>
              <w:bottom w:val="nil"/>
              <w:right w:val="nil"/>
            </w:tcBorders>
            <w:shd w:val="clear" w:color="000000" w:fill="D9D9D9"/>
            <w:noWrap/>
            <w:vAlign w:val="bottom"/>
            <w:hideMark/>
          </w:tcPr>
          <w:p w:rsidR="00C867FF" w:rsidRPr="00A85AAD" w:rsidRDefault="000358AB" w:rsidP="00012C15">
            <w:pPr>
              <w:spacing w:before="120" w:after="120" w:line="240" w:lineRule="auto"/>
              <w:jc w:val="right"/>
              <w:rPr>
                <w:rFonts w:ascii="Arial" w:eastAsia="Times New Roman" w:hAnsi="Arial" w:cs="Arial"/>
                <w:b/>
                <w:bCs/>
                <w:sz w:val="16"/>
                <w:szCs w:val="16"/>
                <w:lang w:eastAsia="en-AU"/>
              </w:rPr>
            </w:pPr>
            <w:r>
              <w:rPr>
                <w:rFonts w:ascii="Arial" w:hAnsi="Arial" w:cs="Arial"/>
                <w:b/>
                <w:bCs/>
                <w:sz w:val="16"/>
                <w:szCs w:val="16"/>
              </w:rPr>
              <w:t>31,272,127</w:t>
            </w:r>
          </w:p>
        </w:tc>
      </w:tr>
      <w:tr w:rsidR="00C867FF" w:rsidRPr="00A85AAD" w:rsidTr="00BD5C72">
        <w:trPr>
          <w:trHeight w:val="225"/>
          <w:jc w:val="center"/>
        </w:trPr>
        <w:tc>
          <w:tcPr>
            <w:tcW w:w="236" w:type="dxa"/>
            <w:tcBorders>
              <w:top w:val="nil"/>
              <w:left w:val="nil"/>
              <w:bottom w:val="nil"/>
              <w:right w:val="nil"/>
            </w:tcBorders>
            <w:shd w:val="clear" w:color="auto" w:fill="auto"/>
            <w:noWrap/>
            <w:vAlign w:val="bottom"/>
            <w:hideMark/>
          </w:tcPr>
          <w:p w:rsidR="00C867FF" w:rsidRPr="00A85AAD" w:rsidRDefault="00C867FF" w:rsidP="00C867FF">
            <w:pPr>
              <w:spacing w:after="0" w:line="240" w:lineRule="auto"/>
              <w:jc w:val="right"/>
              <w:rPr>
                <w:rFonts w:ascii="Arial" w:eastAsia="Times New Roman" w:hAnsi="Arial" w:cs="Arial"/>
                <w:b/>
                <w:bCs/>
                <w:sz w:val="16"/>
                <w:szCs w:val="16"/>
                <w:lang w:eastAsia="en-AU"/>
              </w:rPr>
            </w:pPr>
          </w:p>
        </w:tc>
        <w:tc>
          <w:tcPr>
            <w:tcW w:w="2396" w:type="dxa"/>
            <w:tcBorders>
              <w:top w:val="nil"/>
              <w:left w:val="nil"/>
              <w:bottom w:val="nil"/>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sz w:val="16"/>
                <w:szCs w:val="16"/>
                <w:lang w:eastAsia="en-AU"/>
              </w:rPr>
            </w:pPr>
            <w:r w:rsidRPr="00A85AAD">
              <w:rPr>
                <w:rFonts w:ascii="Arial" w:eastAsia="Times New Roman" w:hAnsi="Arial" w:cs="Arial"/>
                <w:sz w:val="16"/>
                <w:szCs w:val="16"/>
                <w:lang w:eastAsia="en-AU"/>
              </w:rPr>
              <w:t>Net result for the year</w:t>
            </w:r>
          </w:p>
        </w:tc>
        <w:tc>
          <w:tcPr>
            <w:tcW w:w="634" w:type="dxa"/>
            <w:tcBorders>
              <w:top w:val="nil"/>
              <w:left w:val="nil"/>
              <w:bottom w:val="nil"/>
              <w:right w:val="nil"/>
            </w:tcBorders>
            <w:shd w:val="clear" w:color="auto" w:fill="auto"/>
            <w:noWrap/>
            <w:vAlign w:val="bottom"/>
            <w:hideMark/>
          </w:tcPr>
          <w:p w:rsidR="00C867FF" w:rsidRPr="00A85AAD" w:rsidRDefault="00C867FF" w:rsidP="00012C15">
            <w:pPr>
              <w:spacing w:before="120" w:after="120" w:line="240" w:lineRule="auto"/>
              <w:rPr>
                <w:rFonts w:ascii="Arial" w:eastAsia="Times New Roman" w:hAnsi="Arial" w:cs="Arial"/>
                <w:sz w:val="16"/>
                <w:szCs w:val="16"/>
                <w:lang w:eastAsia="en-AU"/>
              </w:rPr>
            </w:pPr>
          </w:p>
        </w:tc>
        <w:tc>
          <w:tcPr>
            <w:tcW w:w="2087" w:type="dxa"/>
            <w:tcBorders>
              <w:top w:val="nil"/>
              <w:left w:val="nil"/>
              <w:bottom w:val="nil"/>
              <w:right w:val="nil"/>
            </w:tcBorders>
            <w:shd w:val="clear" w:color="auto" w:fill="auto"/>
            <w:noWrap/>
            <w:vAlign w:val="bottom"/>
            <w:hideMark/>
          </w:tcPr>
          <w:p w:rsidR="00C867FF" w:rsidRPr="00A85AAD" w:rsidRDefault="005617D4" w:rsidP="00012C15">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B80B18">
              <w:rPr>
                <w:rFonts w:ascii="Arial" w:eastAsia="Times New Roman" w:hAnsi="Arial" w:cs="Arial"/>
                <w:sz w:val="16"/>
                <w:szCs w:val="16"/>
                <w:lang w:eastAsia="en-AU"/>
              </w:rPr>
              <w:t>6</w:t>
            </w:r>
            <w:r w:rsidR="00F873E8">
              <w:rPr>
                <w:rFonts w:ascii="Arial" w:eastAsia="Times New Roman" w:hAnsi="Arial" w:cs="Arial"/>
                <w:sz w:val="16"/>
                <w:szCs w:val="16"/>
                <w:lang w:eastAsia="en-AU"/>
              </w:rPr>
              <w:t>,</w:t>
            </w:r>
            <w:r w:rsidR="00B80B18">
              <w:rPr>
                <w:rFonts w:ascii="Arial" w:eastAsia="Times New Roman" w:hAnsi="Arial" w:cs="Arial"/>
                <w:sz w:val="16"/>
                <w:szCs w:val="16"/>
                <w:lang w:eastAsia="en-AU"/>
              </w:rPr>
              <w:t>9</w:t>
            </w:r>
            <w:r w:rsidR="00F873E8">
              <w:rPr>
                <w:rFonts w:ascii="Arial" w:eastAsia="Times New Roman" w:hAnsi="Arial" w:cs="Arial"/>
                <w:sz w:val="16"/>
                <w:szCs w:val="16"/>
                <w:lang w:eastAsia="en-AU"/>
              </w:rPr>
              <w:t>93,480</w:t>
            </w:r>
          </w:p>
        </w:tc>
        <w:tc>
          <w:tcPr>
            <w:tcW w:w="2076" w:type="dxa"/>
            <w:tcBorders>
              <w:top w:val="nil"/>
              <w:left w:val="nil"/>
              <w:bottom w:val="nil"/>
              <w:right w:val="nil"/>
            </w:tcBorders>
            <w:shd w:val="clear" w:color="auto" w:fill="auto"/>
            <w:noWrap/>
            <w:vAlign w:val="bottom"/>
            <w:hideMark/>
          </w:tcPr>
          <w:p w:rsidR="00C867FF" w:rsidRPr="00A85AAD" w:rsidRDefault="00C867FF" w:rsidP="00012C15">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Pr="00A85AAD">
              <w:rPr>
                <w:rFonts w:ascii="Arial" w:eastAsia="Times New Roman" w:hAnsi="Arial" w:cs="Arial"/>
                <w:sz w:val="16"/>
                <w:szCs w:val="16"/>
                <w:lang w:eastAsia="en-AU"/>
              </w:rPr>
              <w:t xml:space="preserve">                  </w:t>
            </w:r>
          </w:p>
        </w:tc>
        <w:tc>
          <w:tcPr>
            <w:tcW w:w="2087" w:type="dxa"/>
            <w:tcBorders>
              <w:top w:val="nil"/>
              <w:left w:val="nil"/>
              <w:bottom w:val="nil"/>
              <w:right w:val="nil"/>
            </w:tcBorders>
            <w:shd w:val="clear" w:color="000000" w:fill="D9D9D9"/>
            <w:noWrap/>
            <w:vAlign w:val="bottom"/>
            <w:hideMark/>
          </w:tcPr>
          <w:p w:rsidR="00C867FF" w:rsidRPr="00665876" w:rsidRDefault="005617D4" w:rsidP="00012C15">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1</w:t>
            </w:r>
            <w:r w:rsidR="008C0478">
              <w:rPr>
                <w:rFonts w:ascii="Arial" w:eastAsia="Times New Roman" w:hAnsi="Arial" w:cs="Arial"/>
                <w:b/>
                <w:sz w:val="16"/>
                <w:szCs w:val="16"/>
                <w:lang w:eastAsia="en-AU"/>
              </w:rPr>
              <w:t>6</w:t>
            </w:r>
            <w:r>
              <w:rPr>
                <w:rFonts w:ascii="Arial" w:eastAsia="Times New Roman" w:hAnsi="Arial" w:cs="Arial"/>
                <w:b/>
                <w:sz w:val="16"/>
                <w:szCs w:val="16"/>
                <w:lang w:eastAsia="en-AU"/>
              </w:rPr>
              <w:t>,</w:t>
            </w:r>
            <w:r w:rsidR="008C0478">
              <w:rPr>
                <w:rFonts w:ascii="Arial" w:eastAsia="Times New Roman" w:hAnsi="Arial" w:cs="Arial"/>
                <w:b/>
                <w:sz w:val="16"/>
                <w:szCs w:val="16"/>
                <w:lang w:eastAsia="en-AU"/>
              </w:rPr>
              <w:t>993</w:t>
            </w:r>
            <w:r>
              <w:rPr>
                <w:rFonts w:ascii="Arial" w:eastAsia="Times New Roman" w:hAnsi="Arial" w:cs="Arial"/>
                <w:b/>
                <w:sz w:val="16"/>
                <w:szCs w:val="16"/>
                <w:lang w:eastAsia="en-AU"/>
              </w:rPr>
              <w:t>,</w:t>
            </w:r>
            <w:r w:rsidR="008C0478">
              <w:rPr>
                <w:rFonts w:ascii="Arial" w:eastAsia="Times New Roman" w:hAnsi="Arial" w:cs="Arial"/>
                <w:b/>
                <w:sz w:val="16"/>
                <w:szCs w:val="16"/>
                <w:lang w:eastAsia="en-AU"/>
              </w:rPr>
              <w:t>480</w:t>
            </w:r>
          </w:p>
        </w:tc>
      </w:tr>
      <w:tr w:rsidR="00B06961" w:rsidRPr="00A85AAD" w:rsidTr="006E64ED">
        <w:trPr>
          <w:trHeight w:val="225"/>
          <w:jc w:val="center"/>
        </w:trPr>
        <w:tc>
          <w:tcPr>
            <w:tcW w:w="236" w:type="dxa"/>
            <w:tcBorders>
              <w:top w:val="nil"/>
              <w:left w:val="nil"/>
              <w:bottom w:val="nil"/>
              <w:right w:val="nil"/>
            </w:tcBorders>
            <w:shd w:val="clear" w:color="auto" w:fill="auto"/>
            <w:noWrap/>
            <w:vAlign w:val="bottom"/>
            <w:hideMark/>
          </w:tcPr>
          <w:p w:rsidR="00B06961" w:rsidRPr="00A85AAD" w:rsidRDefault="00B06961" w:rsidP="00B06961">
            <w:pPr>
              <w:spacing w:after="0" w:line="240" w:lineRule="auto"/>
              <w:rPr>
                <w:rFonts w:ascii="Arial" w:eastAsia="Times New Roman" w:hAnsi="Arial" w:cs="Arial"/>
                <w:sz w:val="16"/>
                <w:szCs w:val="16"/>
                <w:lang w:eastAsia="en-AU"/>
              </w:rPr>
            </w:pPr>
          </w:p>
        </w:tc>
        <w:tc>
          <w:tcPr>
            <w:tcW w:w="2396" w:type="dxa"/>
            <w:tcBorders>
              <w:top w:val="single" w:sz="4" w:space="0" w:color="auto"/>
              <w:left w:val="nil"/>
              <w:bottom w:val="single" w:sz="4" w:space="0" w:color="auto"/>
              <w:right w:val="nil"/>
            </w:tcBorders>
            <w:shd w:val="clear" w:color="000000" w:fill="D9D9D9"/>
            <w:noWrap/>
            <w:vAlign w:val="bottom"/>
            <w:hideMark/>
          </w:tcPr>
          <w:p w:rsidR="00B06961" w:rsidRPr="00A85AAD" w:rsidRDefault="006E64ED" w:rsidP="00B06961">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Balance at 30 June 2019</w:t>
            </w:r>
          </w:p>
        </w:tc>
        <w:tc>
          <w:tcPr>
            <w:tcW w:w="634" w:type="dxa"/>
            <w:tcBorders>
              <w:top w:val="single" w:sz="4" w:space="0" w:color="auto"/>
              <w:left w:val="nil"/>
              <w:bottom w:val="single" w:sz="4" w:space="0" w:color="auto"/>
              <w:right w:val="nil"/>
            </w:tcBorders>
            <w:shd w:val="clear" w:color="000000" w:fill="D9D9D9"/>
            <w:noWrap/>
            <w:vAlign w:val="bottom"/>
            <w:hideMark/>
          </w:tcPr>
          <w:p w:rsidR="00B06961" w:rsidRPr="00A85AAD" w:rsidRDefault="00B06961" w:rsidP="00B06961">
            <w:pPr>
              <w:spacing w:before="120" w:after="120" w:line="240" w:lineRule="auto"/>
              <w:rPr>
                <w:rFonts w:ascii="Arial" w:eastAsia="Times New Roman" w:hAnsi="Arial" w:cs="Arial"/>
                <w:b/>
                <w:bCs/>
                <w:sz w:val="16"/>
                <w:szCs w:val="16"/>
                <w:lang w:eastAsia="en-AU"/>
              </w:rPr>
            </w:pPr>
            <w:r w:rsidRPr="00A85AAD">
              <w:rPr>
                <w:rFonts w:ascii="Arial" w:eastAsia="Times New Roman" w:hAnsi="Arial" w:cs="Arial"/>
                <w:b/>
                <w:bCs/>
                <w:sz w:val="16"/>
                <w:szCs w:val="16"/>
                <w:lang w:eastAsia="en-AU"/>
              </w:rPr>
              <w:t> </w:t>
            </w:r>
          </w:p>
        </w:tc>
        <w:tc>
          <w:tcPr>
            <w:tcW w:w="2087" w:type="dxa"/>
            <w:tcBorders>
              <w:top w:val="single" w:sz="4" w:space="0" w:color="auto"/>
              <w:left w:val="nil"/>
              <w:bottom w:val="single" w:sz="4" w:space="0" w:color="auto"/>
              <w:right w:val="nil"/>
            </w:tcBorders>
            <w:shd w:val="clear" w:color="000000" w:fill="D9D9D9"/>
            <w:noWrap/>
            <w:vAlign w:val="bottom"/>
          </w:tcPr>
          <w:p w:rsidR="00B06961" w:rsidRPr="00A85AAD" w:rsidRDefault="00B80B18" w:rsidP="00B06961">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w:t>
            </w:r>
            <w:r w:rsidR="00F873E8">
              <w:rPr>
                <w:rFonts w:ascii="Arial" w:eastAsia="Times New Roman" w:hAnsi="Arial" w:cs="Arial"/>
                <w:b/>
                <w:bCs/>
                <w:sz w:val="16"/>
                <w:szCs w:val="16"/>
                <w:lang w:eastAsia="en-AU"/>
              </w:rPr>
              <w:t>,</w:t>
            </w:r>
            <w:r>
              <w:rPr>
                <w:rFonts w:ascii="Arial" w:eastAsia="Times New Roman" w:hAnsi="Arial" w:cs="Arial"/>
                <w:b/>
                <w:bCs/>
                <w:sz w:val="16"/>
                <w:szCs w:val="16"/>
                <w:lang w:eastAsia="en-AU"/>
              </w:rPr>
              <w:t>2</w:t>
            </w:r>
            <w:r w:rsidR="00F873E8">
              <w:rPr>
                <w:rFonts w:ascii="Arial" w:eastAsia="Times New Roman" w:hAnsi="Arial" w:cs="Arial"/>
                <w:b/>
                <w:bCs/>
                <w:sz w:val="16"/>
                <w:szCs w:val="16"/>
                <w:lang w:eastAsia="en-AU"/>
              </w:rPr>
              <w:t>16,800</w:t>
            </w:r>
          </w:p>
        </w:tc>
        <w:tc>
          <w:tcPr>
            <w:tcW w:w="2076" w:type="dxa"/>
            <w:tcBorders>
              <w:top w:val="single" w:sz="4" w:space="0" w:color="auto"/>
              <w:left w:val="nil"/>
              <w:bottom w:val="single" w:sz="4" w:space="0" w:color="auto"/>
              <w:right w:val="nil"/>
            </w:tcBorders>
            <w:shd w:val="clear" w:color="000000" w:fill="D9D9D9"/>
            <w:noWrap/>
            <w:vAlign w:val="bottom"/>
            <w:hideMark/>
          </w:tcPr>
          <w:p w:rsidR="00B06961" w:rsidRPr="00A85AAD" w:rsidRDefault="00B06961" w:rsidP="00B06961">
            <w:pPr>
              <w:spacing w:before="120" w:after="120" w:line="240" w:lineRule="auto"/>
              <w:jc w:val="right"/>
              <w:rPr>
                <w:rFonts w:ascii="Arial" w:eastAsia="Times New Roman" w:hAnsi="Arial" w:cs="Arial"/>
                <w:b/>
                <w:bCs/>
                <w:sz w:val="16"/>
                <w:szCs w:val="16"/>
                <w:lang w:eastAsia="en-AU"/>
              </w:rPr>
            </w:pPr>
            <w:r>
              <w:rPr>
                <w:rFonts w:ascii="Arial" w:hAnsi="Arial" w:cs="Arial"/>
                <w:b/>
                <w:bCs/>
                <w:sz w:val="16"/>
                <w:szCs w:val="16"/>
              </w:rPr>
              <w:t>26,048,806</w:t>
            </w:r>
          </w:p>
        </w:tc>
        <w:tc>
          <w:tcPr>
            <w:tcW w:w="2087" w:type="dxa"/>
            <w:tcBorders>
              <w:top w:val="single" w:sz="4" w:space="0" w:color="auto"/>
              <w:left w:val="nil"/>
              <w:bottom w:val="single" w:sz="4" w:space="0" w:color="auto"/>
              <w:right w:val="nil"/>
            </w:tcBorders>
            <w:shd w:val="clear" w:color="000000" w:fill="D9D9D9"/>
            <w:noWrap/>
            <w:vAlign w:val="bottom"/>
            <w:hideMark/>
          </w:tcPr>
          <w:p w:rsidR="00B06961" w:rsidRPr="00A85AAD" w:rsidRDefault="005617D4" w:rsidP="00B06961">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w:t>
            </w:r>
            <w:r w:rsidR="008C0478">
              <w:rPr>
                <w:rFonts w:ascii="Arial" w:eastAsia="Times New Roman" w:hAnsi="Arial" w:cs="Arial"/>
                <w:b/>
                <w:bCs/>
                <w:sz w:val="16"/>
                <w:szCs w:val="16"/>
                <w:lang w:eastAsia="en-AU"/>
              </w:rPr>
              <w:t>8</w:t>
            </w:r>
            <w:r>
              <w:rPr>
                <w:rFonts w:ascii="Arial" w:eastAsia="Times New Roman" w:hAnsi="Arial" w:cs="Arial"/>
                <w:b/>
                <w:bCs/>
                <w:sz w:val="16"/>
                <w:szCs w:val="16"/>
                <w:lang w:eastAsia="en-AU"/>
              </w:rPr>
              <w:t>,</w:t>
            </w:r>
            <w:r w:rsidR="008C0478">
              <w:rPr>
                <w:rFonts w:ascii="Arial" w:eastAsia="Times New Roman" w:hAnsi="Arial" w:cs="Arial"/>
                <w:b/>
                <w:bCs/>
                <w:sz w:val="16"/>
                <w:szCs w:val="16"/>
                <w:lang w:eastAsia="en-AU"/>
              </w:rPr>
              <w:t>265</w:t>
            </w:r>
            <w:r>
              <w:rPr>
                <w:rFonts w:ascii="Arial" w:eastAsia="Times New Roman" w:hAnsi="Arial" w:cs="Arial"/>
                <w:b/>
                <w:bCs/>
                <w:sz w:val="16"/>
                <w:szCs w:val="16"/>
                <w:lang w:eastAsia="en-AU"/>
              </w:rPr>
              <w:t>,</w:t>
            </w:r>
            <w:r w:rsidR="008C0478">
              <w:rPr>
                <w:rFonts w:ascii="Arial" w:eastAsia="Times New Roman" w:hAnsi="Arial" w:cs="Arial"/>
                <w:b/>
                <w:bCs/>
                <w:sz w:val="16"/>
                <w:szCs w:val="16"/>
                <w:lang w:eastAsia="en-AU"/>
              </w:rPr>
              <w:t>606</w:t>
            </w:r>
          </w:p>
        </w:tc>
      </w:tr>
    </w:tbl>
    <w:p w:rsidR="00BD5C72" w:rsidRDefault="00BD5C72" w:rsidP="006C05CE">
      <w:pPr>
        <w:spacing w:line="360" w:lineRule="auto"/>
        <w:rPr>
          <w:rFonts w:ascii="Arial" w:eastAsia="Times New Roman" w:hAnsi="Arial" w:cs="Arial"/>
          <w:sz w:val="16"/>
          <w:szCs w:val="16"/>
          <w:lang w:eastAsia="en-AU"/>
        </w:rPr>
      </w:pPr>
    </w:p>
    <w:p w:rsidR="00770C54" w:rsidRDefault="00770C54" w:rsidP="00770C54">
      <w:pPr>
        <w:spacing w:after="0" w:line="240" w:lineRule="auto"/>
        <w:rPr>
          <w:rFonts w:ascii="Arial" w:eastAsia="Times New Roman" w:hAnsi="Arial" w:cs="Arial"/>
          <w:sz w:val="14"/>
          <w:szCs w:val="14"/>
          <w:lang w:eastAsia="en-AU"/>
        </w:rPr>
      </w:pPr>
      <w:r w:rsidRPr="00CD6101">
        <w:rPr>
          <w:rFonts w:ascii="Arial" w:eastAsia="Times New Roman" w:hAnsi="Arial" w:cs="Arial"/>
          <w:sz w:val="16"/>
          <w:szCs w:val="16"/>
          <w:lang w:eastAsia="en-AU"/>
        </w:rPr>
        <w:t>The accompanying notes form part of these financial statements.</w:t>
      </w:r>
    </w:p>
    <w:tbl>
      <w:tblPr>
        <w:tblW w:w="9430" w:type="dxa"/>
        <w:tblLook w:val="04A0" w:firstRow="1" w:lastRow="0" w:firstColumn="1" w:lastColumn="0" w:noHBand="0" w:noVBand="1"/>
      </w:tblPr>
      <w:tblGrid>
        <w:gridCol w:w="222"/>
        <w:gridCol w:w="2432"/>
        <w:gridCol w:w="552"/>
        <w:gridCol w:w="2106"/>
        <w:gridCol w:w="2012"/>
        <w:gridCol w:w="2106"/>
      </w:tblGrid>
      <w:tr w:rsidR="00ED7E23" w:rsidRPr="00ED7E23" w:rsidTr="00160A0C">
        <w:trPr>
          <w:trHeight w:val="225"/>
        </w:trPr>
        <w:tc>
          <w:tcPr>
            <w:tcW w:w="9430" w:type="dxa"/>
            <w:gridSpan w:val="6"/>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Arial" w:eastAsia="Times New Roman" w:hAnsi="Arial" w:cs="Arial"/>
                <w:b/>
                <w:bCs/>
                <w:sz w:val="16"/>
                <w:szCs w:val="16"/>
                <w:lang w:eastAsia="en-AU"/>
              </w:rPr>
            </w:pPr>
          </w:p>
        </w:tc>
      </w:tr>
      <w:tr w:rsidR="00ED7E23" w:rsidRPr="00ED7E23" w:rsidTr="00160A0C">
        <w:trPr>
          <w:trHeight w:val="165"/>
        </w:trPr>
        <w:tc>
          <w:tcPr>
            <w:tcW w:w="222" w:type="dxa"/>
            <w:tcBorders>
              <w:top w:val="nil"/>
              <w:left w:val="nil"/>
              <w:bottom w:val="nil"/>
              <w:right w:val="nil"/>
            </w:tcBorders>
            <w:shd w:val="clear" w:color="auto" w:fill="auto"/>
            <w:noWrap/>
            <w:vAlign w:val="bottom"/>
            <w:hideMark/>
          </w:tcPr>
          <w:p w:rsidR="00ED7E23" w:rsidRPr="00ED7E23" w:rsidRDefault="00ED7E23" w:rsidP="00ED7E23">
            <w:pPr>
              <w:spacing w:after="0" w:line="240" w:lineRule="auto"/>
              <w:rPr>
                <w:rFonts w:ascii="Arial" w:eastAsia="Times New Roman" w:hAnsi="Arial" w:cs="Arial"/>
                <w:b/>
                <w:bCs/>
                <w:sz w:val="16"/>
                <w:szCs w:val="16"/>
                <w:lang w:eastAsia="en-AU"/>
              </w:rPr>
            </w:pPr>
          </w:p>
        </w:tc>
        <w:tc>
          <w:tcPr>
            <w:tcW w:w="243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55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01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r>
      <w:tr w:rsidR="00ED7E23" w:rsidRPr="00ED7E23" w:rsidTr="00160A0C">
        <w:trPr>
          <w:trHeight w:val="80"/>
        </w:trPr>
        <w:tc>
          <w:tcPr>
            <w:tcW w:w="9430" w:type="dxa"/>
            <w:gridSpan w:val="6"/>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Arial" w:eastAsia="Times New Roman" w:hAnsi="Arial" w:cs="Arial"/>
                <w:b/>
                <w:bCs/>
                <w:sz w:val="16"/>
                <w:szCs w:val="16"/>
                <w:lang w:eastAsia="en-AU"/>
              </w:rPr>
            </w:pPr>
          </w:p>
        </w:tc>
      </w:tr>
      <w:tr w:rsidR="00ED7E23" w:rsidRPr="00ED7E23" w:rsidTr="00160A0C">
        <w:trPr>
          <w:trHeight w:val="225"/>
        </w:trPr>
        <w:tc>
          <w:tcPr>
            <w:tcW w:w="9430" w:type="dxa"/>
            <w:gridSpan w:val="6"/>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Arial" w:eastAsia="Times New Roman" w:hAnsi="Arial" w:cs="Arial"/>
                <w:b/>
                <w:bCs/>
                <w:sz w:val="16"/>
                <w:szCs w:val="16"/>
                <w:lang w:eastAsia="en-AU"/>
              </w:rPr>
            </w:pPr>
          </w:p>
        </w:tc>
      </w:tr>
      <w:tr w:rsidR="00ED7E23" w:rsidRPr="00ED7E23" w:rsidTr="00160A0C">
        <w:trPr>
          <w:trHeight w:val="225"/>
        </w:trPr>
        <w:tc>
          <w:tcPr>
            <w:tcW w:w="222" w:type="dxa"/>
            <w:tcBorders>
              <w:top w:val="nil"/>
              <w:left w:val="nil"/>
              <w:bottom w:val="nil"/>
              <w:right w:val="nil"/>
            </w:tcBorders>
            <w:shd w:val="clear" w:color="auto" w:fill="auto"/>
            <w:noWrap/>
            <w:vAlign w:val="bottom"/>
            <w:hideMark/>
          </w:tcPr>
          <w:p w:rsidR="00ED7E23" w:rsidRPr="00ED7E23" w:rsidRDefault="00ED7E23" w:rsidP="00ED7E23">
            <w:pPr>
              <w:spacing w:after="0" w:line="240" w:lineRule="auto"/>
              <w:rPr>
                <w:rFonts w:ascii="Arial" w:eastAsia="Times New Roman" w:hAnsi="Arial" w:cs="Arial"/>
                <w:b/>
                <w:bCs/>
                <w:sz w:val="16"/>
                <w:szCs w:val="16"/>
                <w:lang w:eastAsia="en-AU"/>
              </w:rPr>
            </w:pPr>
          </w:p>
        </w:tc>
        <w:tc>
          <w:tcPr>
            <w:tcW w:w="2432" w:type="dxa"/>
            <w:tcBorders>
              <w:top w:val="nil"/>
              <w:left w:val="nil"/>
              <w:bottom w:val="nil"/>
              <w:right w:val="nil"/>
            </w:tcBorders>
            <w:shd w:val="clear" w:color="auto" w:fill="auto"/>
            <w:noWrap/>
            <w:vAlign w:val="bottom"/>
          </w:tcPr>
          <w:p w:rsidR="00ED7E23" w:rsidRPr="00ED7E23" w:rsidRDefault="00ED7E23" w:rsidP="00ED7E23">
            <w:pPr>
              <w:spacing w:after="0" w:line="240" w:lineRule="auto"/>
              <w:jc w:val="center"/>
              <w:rPr>
                <w:rFonts w:ascii="Times New Roman" w:eastAsia="Times New Roman" w:hAnsi="Times New Roman" w:cs="Times New Roman"/>
                <w:sz w:val="20"/>
                <w:szCs w:val="20"/>
                <w:lang w:eastAsia="en-AU"/>
              </w:rPr>
            </w:pPr>
          </w:p>
        </w:tc>
        <w:tc>
          <w:tcPr>
            <w:tcW w:w="552" w:type="dxa"/>
            <w:tcBorders>
              <w:top w:val="nil"/>
              <w:left w:val="nil"/>
              <w:bottom w:val="nil"/>
              <w:right w:val="nil"/>
            </w:tcBorders>
            <w:shd w:val="clear" w:color="auto" w:fill="auto"/>
            <w:noWrap/>
            <w:vAlign w:val="bottom"/>
          </w:tcPr>
          <w:p w:rsidR="00ED7E23" w:rsidRPr="00ED7E23" w:rsidRDefault="00ED7E23" w:rsidP="00ED7E23">
            <w:pPr>
              <w:spacing w:after="0" w:line="240" w:lineRule="auto"/>
              <w:jc w:val="center"/>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jc w:val="center"/>
              <w:rPr>
                <w:rFonts w:ascii="Times New Roman" w:eastAsia="Times New Roman" w:hAnsi="Times New Roman" w:cs="Times New Roman"/>
                <w:sz w:val="20"/>
                <w:szCs w:val="20"/>
                <w:lang w:eastAsia="en-AU"/>
              </w:rPr>
            </w:pPr>
          </w:p>
        </w:tc>
        <w:tc>
          <w:tcPr>
            <w:tcW w:w="2012" w:type="dxa"/>
            <w:tcBorders>
              <w:top w:val="nil"/>
              <w:left w:val="nil"/>
              <w:bottom w:val="nil"/>
              <w:right w:val="nil"/>
            </w:tcBorders>
            <w:shd w:val="clear" w:color="auto" w:fill="auto"/>
            <w:noWrap/>
            <w:vAlign w:val="bottom"/>
          </w:tcPr>
          <w:p w:rsidR="00ED7E23" w:rsidRPr="00ED7E23" w:rsidRDefault="00ED7E23" w:rsidP="00ED7E23">
            <w:pPr>
              <w:spacing w:after="0" w:line="240" w:lineRule="auto"/>
              <w:jc w:val="center"/>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jc w:val="center"/>
              <w:rPr>
                <w:rFonts w:ascii="Times New Roman" w:eastAsia="Times New Roman" w:hAnsi="Times New Roman" w:cs="Times New Roman"/>
                <w:sz w:val="20"/>
                <w:szCs w:val="20"/>
                <w:lang w:eastAsia="en-AU"/>
              </w:rPr>
            </w:pPr>
          </w:p>
        </w:tc>
      </w:tr>
      <w:tr w:rsidR="00160A0C" w:rsidRPr="00ED7E23" w:rsidTr="00160A0C">
        <w:trPr>
          <w:gridAfter w:val="5"/>
          <w:wAfter w:w="9208" w:type="dxa"/>
          <w:trHeight w:val="61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center"/>
              <w:rPr>
                <w:rFonts w:ascii="Times New Roman" w:eastAsia="Times New Roman" w:hAnsi="Times New Roman" w:cs="Times New Roman"/>
                <w:sz w:val="20"/>
                <w:szCs w:val="20"/>
                <w:lang w:eastAsia="en-AU"/>
              </w:rPr>
            </w:pPr>
          </w:p>
        </w:tc>
      </w:tr>
      <w:tr w:rsidR="00160A0C" w:rsidRPr="00ED7E23" w:rsidTr="00160A0C">
        <w:trPr>
          <w:gridAfter w:val="5"/>
          <w:wAfter w:w="9208" w:type="dxa"/>
          <w:trHeight w:val="240"/>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center"/>
              <w:rPr>
                <w:rFonts w:ascii="Arial" w:eastAsia="Times New Roman" w:hAnsi="Arial" w:cs="Arial"/>
                <w:b/>
                <w:bCs/>
                <w:sz w:val="16"/>
                <w:szCs w:val="16"/>
                <w:lang w:eastAsia="en-AU"/>
              </w:rPr>
            </w:pPr>
          </w:p>
        </w:tc>
      </w:tr>
      <w:tr w:rsidR="00160A0C" w:rsidRPr="00ED7E23" w:rsidTr="00160A0C">
        <w:trPr>
          <w:gridAfter w:val="5"/>
          <w:wAfter w:w="9208" w:type="dxa"/>
          <w:trHeight w:val="22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center"/>
              <w:rPr>
                <w:rFonts w:ascii="Arial" w:eastAsia="Times New Roman" w:hAnsi="Arial" w:cs="Arial"/>
                <w:b/>
                <w:bCs/>
                <w:sz w:val="16"/>
                <w:szCs w:val="16"/>
                <w:lang w:eastAsia="en-AU"/>
              </w:rPr>
            </w:pPr>
          </w:p>
        </w:tc>
      </w:tr>
      <w:tr w:rsidR="00160A0C" w:rsidRPr="00ED7E23" w:rsidTr="00160A0C">
        <w:trPr>
          <w:gridAfter w:val="5"/>
          <w:wAfter w:w="9208" w:type="dxa"/>
          <w:trHeight w:val="22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right"/>
              <w:rPr>
                <w:rFonts w:ascii="Arial" w:eastAsia="Times New Roman" w:hAnsi="Arial" w:cs="Arial"/>
                <w:b/>
                <w:bCs/>
                <w:sz w:val="16"/>
                <w:szCs w:val="16"/>
                <w:lang w:eastAsia="en-AU"/>
              </w:rPr>
            </w:pPr>
          </w:p>
        </w:tc>
      </w:tr>
      <w:tr w:rsidR="00160A0C" w:rsidRPr="00ED7E23" w:rsidTr="00160A0C">
        <w:trPr>
          <w:gridAfter w:val="5"/>
          <w:wAfter w:w="9208" w:type="dxa"/>
          <w:trHeight w:val="22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rPr>
                <w:rFonts w:ascii="Arial" w:eastAsia="Times New Roman" w:hAnsi="Arial" w:cs="Arial"/>
                <w:sz w:val="16"/>
                <w:szCs w:val="16"/>
                <w:lang w:eastAsia="en-AU"/>
              </w:rPr>
            </w:pPr>
          </w:p>
        </w:tc>
      </w:tr>
      <w:tr w:rsidR="00160A0C" w:rsidRPr="00ED7E23" w:rsidTr="00160A0C">
        <w:trPr>
          <w:gridAfter w:val="5"/>
          <w:wAfter w:w="9208" w:type="dxa"/>
          <w:trHeight w:val="22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right"/>
              <w:rPr>
                <w:rFonts w:ascii="Arial" w:eastAsia="Times New Roman" w:hAnsi="Arial" w:cs="Arial"/>
                <w:b/>
                <w:bCs/>
                <w:sz w:val="16"/>
                <w:szCs w:val="16"/>
                <w:lang w:eastAsia="en-AU"/>
              </w:rPr>
            </w:pPr>
          </w:p>
        </w:tc>
      </w:tr>
      <w:tr w:rsidR="00160A0C" w:rsidRPr="00ED7E23" w:rsidTr="00160A0C">
        <w:trPr>
          <w:gridAfter w:val="5"/>
          <w:wAfter w:w="9208" w:type="dxa"/>
          <w:trHeight w:val="225"/>
        </w:trPr>
        <w:tc>
          <w:tcPr>
            <w:tcW w:w="222" w:type="dxa"/>
            <w:tcBorders>
              <w:top w:val="nil"/>
              <w:left w:val="nil"/>
              <w:bottom w:val="nil"/>
              <w:right w:val="nil"/>
            </w:tcBorders>
            <w:shd w:val="clear" w:color="auto" w:fill="auto"/>
            <w:noWrap/>
            <w:vAlign w:val="bottom"/>
            <w:hideMark/>
          </w:tcPr>
          <w:p w:rsidR="00160A0C" w:rsidRPr="00ED7E23" w:rsidRDefault="00160A0C" w:rsidP="00ED7E23">
            <w:pPr>
              <w:spacing w:after="0" w:line="240" w:lineRule="auto"/>
              <w:jc w:val="right"/>
              <w:rPr>
                <w:rFonts w:ascii="Arial" w:eastAsia="Times New Roman" w:hAnsi="Arial" w:cs="Arial"/>
                <w:b/>
                <w:bCs/>
                <w:sz w:val="16"/>
                <w:szCs w:val="16"/>
                <w:lang w:eastAsia="en-AU"/>
              </w:rPr>
            </w:pPr>
          </w:p>
        </w:tc>
      </w:tr>
      <w:tr w:rsidR="00ED7E23" w:rsidRPr="00ED7E23" w:rsidTr="00160A0C">
        <w:trPr>
          <w:trHeight w:val="150"/>
        </w:trPr>
        <w:tc>
          <w:tcPr>
            <w:tcW w:w="222" w:type="dxa"/>
            <w:tcBorders>
              <w:top w:val="nil"/>
              <w:left w:val="nil"/>
              <w:bottom w:val="nil"/>
              <w:right w:val="nil"/>
            </w:tcBorders>
            <w:shd w:val="clear" w:color="auto" w:fill="auto"/>
            <w:noWrap/>
            <w:vAlign w:val="bottom"/>
            <w:hideMark/>
          </w:tcPr>
          <w:p w:rsidR="00ED7E23" w:rsidRPr="00ED7E23" w:rsidRDefault="00ED7E23" w:rsidP="00ED7E23">
            <w:pPr>
              <w:spacing w:after="0" w:line="240" w:lineRule="auto"/>
              <w:jc w:val="right"/>
              <w:rPr>
                <w:rFonts w:ascii="Arial" w:eastAsia="Times New Roman" w:hAnsi="Arial" w:cs="Arial"/>
                <w:b/>
                <w:bCs/>
                <w:sz w:val="16"/>
                <w:szCs w:val="16"/>
                <w:lang w:eastAsia="en-AU"/>
              </w:rPr>
            </w:pPr>
          </w:p>
        </w:tc>
        <w:tc>
          <w:tcPr>
            <w:tcW w:w="243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55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012"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2106" w:type="dxa"/>
            <w:tcBorders>
              <w:top w:val="nil"/>
              <w:left w:val="nil"/>
              <w:bottom w:val="nil"/>
              <w:right w:val="nil"/>
            </w:tcBorders>
            <w:shd w:val="clear" w:color="auto" w:fill="auto"/>
            <w:noWrap/>
            <w:vAlign w:val="bottom"/>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r>
      <w:tr w:rsidR="00ED7E23" w:rsidRPr="00ED7E23" w:rsidTr="00160A0C">
        <w:trPr>
          <w:trHeight w:val="300"/>
        </w:trPr>
        <w:tc>
          <w:tcPr>
            <w:tcW w:w="222" w:type="dxa"/>
            <w:tcBorders>
              <w:top w:val="nil"/>
              <w:left w:val="nil"/>
              <w:bottom w:val="nil"/>
              <w:right w:val="nil"/>
            </w:tcBorders>
            <w:shd w:val="clear" w:color="auto" w:fill="auto"/>
            <w:noWrap/>
            <w:vAlign w:val="bottom"/>
            <w:hideMark/>
          </w:tcPr>
          <w:p w:rsidR="00ED7E23" w:rsidRPr="00ED7E23" w:rsidRDefault="00ED7E23" w:rsidP="00ED7E23">
            <w:pPr>
              <w:spacing w:after="0" w:line="240" w:lineRule="auto"/>
              <w:rPr>
                <w:rFonts w:ascii="Times New Roman" w:eastAsia="Times New Roman" w:hAnsi="Times New Roman" w:cs="Times New Roman"/>
                <w:sz w:val="20"/>
                <w:szCs w:val="20"/>
                <w:lang w:eastAsia="en-AU"/>
              </w:rPr>
            </w:pPr>
          </w:p>
        </w:tc>
        <w:tc>
          <w:tcPr>
            <w:tcW w:w="9208" w:type="dxa"/>
            <w:gridSpan w:val="5"/>
            <w:tcBorders>
              <w:top w:val="nil"/>
              <w:left w:val="nil"/>
              <w:bottom w:val="nil"/>
              <w:right w:val="nil"/>
            </w:tcBorders>
            <w:shd w:val="clear" w:color="auto" w:fill="auto"/>
            <w:vAlign w:val="bottom"/>
          </w:tcPr>
          <w:p w:rsidR="00ED7E23" w:rsidRPr="00ED7E23" w:rsidRDefault="00ED7E23" w:rsidP="00ED7E23">
            <w:pPr>
              <w:spacing w:after="0" w:line="240" w:lineRule="auto"/>
              <w:rPr>
                <w:rFonts w:ascii="Arial" w:eastAsia="Times New Roman" w:hAnsi="Arial" w:cs="Arial"/>
                <w:sz w:val="14"/>
                <w:szCs w:val="14"/>
                <w:lang w:eastAsia="en-AU"/>
              </w:rPr>
            </w:pPr>
          </w:p>
        </w:tc>
      </w:tr>
    </w:tbl>
    <w:p w:rsidR="00906714" w:rsidRDefault="00906714" w:rsidP="005F774F">
      <w:pPr>
        <w:spacing w:line="360" w:lineRule="auto"/>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DD5931" w:rsidRDefault="00DD5931" w:rsidP="00DD5931">
      <w:pPr>
        <w:rPr>
          <w:rFonts w:ascii="Arial" w:eastAsia="Times New Roman" w:hAnsi="Arial" w:cs="Arial"/>
          <w:sz w:val="16"/>
          <w:szCs w:val="16"/>
          <w:lang w:eastAsia="en-AU"/>
        </w:rPr>
      </w:pPr>
    </w:p>
    <w:p w:rsidR="001925D0" w:rsidRDefault="001925D0">
      <w:pPr>
        <w:rPr>
          <w:rFonts w:ascii="Arial" w:eastAsia="Times New Roman" w:hAnsi="Arial" w:cs="Arial"/>
          <w:sz w:val="16"/>
          <w:szCs w:val="16"/>
          <w:lang w:eastAsia="en-AU"/>
        </w:rPr>
      </w:pPr>
      <w:r>
        <w:rPr>
          <w:rFonts w:ascii="Arial" w:eastAsia="Times New Roman" w:hAnsi="Arial" w:cs="Arial"/>
          <w:sz w:val="16"/>
          <w:szCs w:val="16"/>
          <w:lang w:eastAsia="en-AU"/>
        </w:rPr>
        <w:br w:type="page"/>
      </w:r>
    </w:p>
    <w:p w:rsidR="00DD5931" w:rsidRPr="00193AB3" w:rsidRDefault="00952452" w:rsidP="006C05CE">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42" behindDoc="0" locked="0" layoutInCell="1" allowOverlap="1" wp14:anchorId="6E91AB53" wp14:editId="38D28B3E">
                <wp:simplePos x="0" y="0"/>
                <wp:positionH relativeFrom="margin">
                  <wp:align>right</wp:align>
                </wp:positionH>
                <wp:positionV relativeFrom="paragraph">
                  <wp:posOffset>372110</wp:posOffset>
                </wp:positionV>
                <wp:extent cx="2686685" cy="15303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1530350"/>
                        </a:xfrm>
                        <a:prstGeom prst="rect">
                          <a:avLst/>
                        </a:prstGeom>
                        <a:solidFill>
                          <a:srgbClr val="FFFFFF"/>
                        </a:solidFill>
                        <a:ln w="9525">
                          <a:noFill/>
                          <a:miter lim="800000"/>
                          <a:headEnd/>
                          <a:tailEnd/>
                        </a:ln>
                      </wps:spPr>
                      <wps:txbx>
                        <w:txbxContent>
                          <w:p w:rsidR="003C155C" w:rsidRDefault="003C155C" w:rsidP="00952452">
                            <w:pPr>
                              <w:spacing w:line="240" w:lineRule="auto"/>
                              <w:rPr>
                                <w:rFonts w:ascii="Arial" w:hAnsi="Arial" w:cs="Arial"/>
                                <w:sz w:val="16"/>
                                <w:szCs w:val="16"/>
                              </w:rPr>
                            </w:pPr>
                            <w:r w:rsidRPr="00881FF3">
                              <w:rPr>
                                <w:rFonts w:ascii="Arial" w:hAnsi="Arial" w:cs="Arial"/>
                                <w:sz w:val="16"/>
                                <w:szCs w:val="16"/>
                              </w:rPr>
                              <w:t>A description of the nature of SV's operations and its principal</w:t>
                            </w:r>
                            <w:r>
                              <w:rPr>
                                <w:rFonts w:ascii="Arial" w:hAnsi="Arial" w:cs="Arial"/>
                                <w:sz w:val="16"/>
                                <w:szCs w:val="16"/>
                              </w:rPr>
                              <w:t xml:space="preserve"> activities is included in the R</w:t>
                            </w:r>
                            <w:r w:rsidRPr="00881FF3">
                              <w:rPr>
                                <w:rFonts w:ascii="Arial" w:hAnsi="Arial" w:cs="Arial"/>
                                <w:sz w:val="16"/>
                                <w:szCs w:val="16"/>
                              </w:rPr>
                              <w:t>eport of operations, which does not form part of these financial statements.</w:t>
                            </w:r>
                          </w:p>
                          <w:p w:rsidR="003C155C" w:rsidRDefault="003C155C" w:rsidP="00952452">
                            <w:pPr>
                              <w:spacing w:line="240" w:lineRule="auto"/>
                              <w:rPr>
                                <w:rFonts w:ascii="Arial" w:hAnsi="Arial" w:cs="Arial"/>
                                <w:sz w:val="16"/>
                                <w:szCs w:val="16"/>
                              </w:rPr>
                            </w:pPr>
                          </w:p>
                          <w:p w:rsidR="003C155C" w:rsidRDefault="003C155C" w:rsidP="00952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E91AB53" id="_x0000_t202" coordsize="21600,21600" o:spt="202" path="m,l,21600r21600,l21600,xe">
                <v:stroke joinstyle="miter"/>
                <v:path gradientshapeok="t" o:connecttype="rect"/>
              </v:shapetype>
              <v:shape id="Text Box 2" o:spid="_x0000_s1026" type="#_x0000_t202" style="position:absolute;margin-left:160.35pt;margin-top:29.3pt;width:211.55pt;height:12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" stroked="f">
                <v:textbox>
                  <w:txbxContent>
                    <w:p w:rsidR="003C155C" w:rsidRDefault="003C155C" w:rsidP="00952452">
                      <w:pPr>
                        <w:spacing w:line="240" w:lineRule="auto"/>
                        <w:rPr>
                          <w:rFonts w:ascii="Arial" w:hAnsi="Arial" w:cs="Arial"/>
                          <w:sz w:val="16"/>
                          <w:szCs w:val="16"/>
                        </w:rPr>
                      </w:pPr>
                      <w:r w:rsidRPr="00881FF3">
                        <w:rPr>
                          <w:rFonts w:ascii="Arial" w:hAnsi="Arial" w:cs="Arial"/>
                          <w:sz w:val="16"/>
                          <w:szCs w:val="16"/>
                        </w:rPr>
                        <w:t>A description of the nature of SV's operations and its principal</w:t>
                      </w:r>
                      <w:r>
                        <w:rPr>
                          <w:rFonts w:ascii="Arial" w:hAnsi="Arial" w:cs="Arial"/>
                          <w:sz w:val="16"/>
                          <w:szCs w:val="16"/>
                        </w:rPr>
                        <w:t xml:space="preserve"> activities is included in the R</w:t>
                      </w:r>
                      <w:r w:rsidRPr="00881FF3">
                        <w:rPr>
                          <w:rFonts w:ascii="Arial" w:hAnsi="Arial" w:cs="Arial"/>
                          <w:sz w:val="16"/>
                          <w:szCs w:val="16"/>
                        </w:rPr>
                        <w:t>eport of operations, which does not form part of these financial statements.</w:t>
                      </w:r>
                    </w:p>
                    <w:p w:rsidR="003C155C" w:rsidRDefault="003C155C" w:rsidP="00952452">
                      <w:pPr>
                        <w:spacing w:line="240" w:lineRule="auto"/>
                        <w:rPr>
                          <w:rFonts w:ascii="Arial" w:hAnsi="Arial" w:cs="Arial"/>
                          <w:sz w:val="16"/>
                          <w:szCs w:val="16"/>
                        </w:rPr>
                      </w:pPr>
                    </w:p>
                    <w:p w:rsidR="003C155C" w:rsidRDefault="003C155C" w:rsidP="00952452"/>
                  </w:txbxContent>
                </v:textbox>
                <w10:wrap type="square" anchorx="margin"/>
              </v:shape>
            </w:pict>
          </mc:Fallback>
        </mc:AlternateContent>
      </w:r>
      <w:r w:rsidRPr="00952452">
        <w:rPr>
          <w:rFonts w:ascii="Arial" w:hAnsi="Arial" w:cs="Arial"/>
          <w:noProof/>
          <w:sz w:val="16"/>
          <w:szCs w:val="16"/>
          <w:lang w:eastAsia="en-AU"/>
        </w:rPr>
        <mc:AlternateContent>
          <mc:Choice Requires="wps">
            <w:drawing>
              <wp:anchor distT="45720" distB="45720" distL="114300" distR="114300" simplePos="0" relativeHeight="251658241" behindDoc="0" locked="0" layoutInCell="1" allowOverlap="1" wp14:anchorId="63782833" wp14:editId="455C4423">
                <wp:simplePos x="0" y="0"/>
                <wp:positionH relativeFrom="margin">
                  <wp:align>left</wp:align>
                </wp:positionH>
                <wp:positionV relativeFrom="paragraph">
                  <wp:posOffset>372110</wp:posOffset>
                </wp:positionV>
                <wp:extent cx="3013075" cy="1530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530350"/>
                        </a:xfrm>
                        <a:prstGeom prst="rect">
                          <a:avLst/>
                        </a:prstGeom>
                        <a:solidFill>
                          <a:srgbClr val="FFFFFF"/>
                        </a:solidFill>
                        <a:ln w="9525">
                          <a:noFill/>
                          <a:miter lim="800000"/>
                          <a:headEnd/>
                          <a:tailEnd/>
                        </a:ln>
                      </wps:spPr>
                      <wps:txbx>
                        <w:txbxContent>
                          <w:p w:rsidR="003C155C" w:rsidRDefault="003C155C" w:rsidP="00952452">
                            <w:pPr>
                              <w:spacing w:line="240" w:lineRule="auto"/>
                              <w:rPr>
                                <w:rFonts w:ascii="Arial" w:hAnsi="Arial" w:cs="Arial"/>
                                <w:sz w:val="16"/>
                                <w:szCs w:val="16"/>
                              </w:rPr>
                            </w:pPr>
                            <w:r w:rsidRPr="008A7B3E">
                              <w:rPr>
                                <w:rFonts w:ascii="Arial" w:hAnsi="Arial" w:cs="Arial"/>
                                <w:sz w:val="16"/>
                                <w:szCs w:val="16"/>
                              </w:rPr>
                              <w:t xml:space="preserve">Sustainability Victoria ("SV") is a Government Statutory Authority of the State of Victoria established under the </w:t>
                            </w:r>
                            <w:r w:rsidRPr="00985D95">
                              <w:rPr>
                                <w:rFonts w:ascii="Arial" w:hAnsi="Arial" w:cs="Arial"/>
                                <w:i/>
                                <w:sz w:val="16"/>
                                <w:szCs w:val="16"/>
                              </w:rPr>
                              <w:t>Sustainability Victoria Act 2005 (Vic).</w:t>
                            </w:r>
                          </w:p>
                          <w:p w:rsidR="003C155C" w:rsidRDefault="003C155C" w:rsidP="00952452">
                            <w:pPr>
                              <w:spacing w:line="240" w:lineRule="auto"/>
                              <w:rPr>
                                <w:rFonts w:ascii="Arial" w:hAnsi="Arial" w:cs="Arial"/>
                                <w:sz w:val="16"/>
                                <w:szCs w:val="16"/>
                              </w:rPr>
                            </w:pPr>
                            <w:r w:rsidRPr="00985D8C">
                              <w:rPr>
                                <w:rFonts w:ascii="Arial" w:hAnsi="Arial" w:cs="Arial"/>
                                <w:sz w:val="16"/>
                                <w:szCs w:val="16"/>
                              </w:rPr>
                              <w:t>Its principal address is:</w:t>
                            </w:r>
                          </w:p>
                          <w:tbl>
                            <w:tblPr>
                              <w:tblW w:w="4156" w:type="dxa"/>
                              <w:tblLook w:val="04A0" w:firstRow="1" w:lastRow="0" w:firstColumn="1" w:lastColumn="0" w:noHBand="0" w:noVBand="1"/>
                            </w:tblPr>
                            <w:tblGrid>
                              <w:gridCol w:w="4156"/>
                            </w:tblGrid>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Level 28</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Urban Workshop</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50 Lonsdale Street</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Melbourne VIC 3000</w:t>
                                  </w:r>
                                </w:p>
                              </w:tc>
                            </w:tr>
                          </w:tbl>
                          <w:p w:rsidR="003C155C" w:rsidRDefault="003C155C" w:rsidP="00952452">
                            <w:pPr>
                              <w:spacing w:line="240" w:lineRule="auto"/>
                              <w:rPr>
                                <w:rFonts w:ascii="Arial" w:hAnsi="Arial" w:cs="Arial"/>
                                <w:sz w:val="16"/>
                                <w:szCs w:val="16"/>
                              </w:rPr>
                            </w:pPr>
                          </w:p>
                          <w:p w:rsidR="003C155C" w:rsidRDefault="003C15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82833" id="_x0000_t202" coordsize="21600,21600" o:spt="202" path="m,l,21600r21600,l21600,xe">
                <v:stroke joinstyle="miter"/>
                <v:path gradientshapeok="t" o:connecttype="rect"/>
              </v:shapetype>
              <v:shape id="_x0000_s1027" type="#_x0000_t202" style="position:absolute;margin-left:0;margin-top:29.3pt;width:237.25pt;height:12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" stroked="f">
                <v:textbox>
                  <w:txbxContent>
                    <w:p w:rsidR="003C155C" w:rsidRDefault="003C155C" w:rsidP="00952452">
                      <w:pPr>
                        <w:spacing w:line="240" w:lineRule="auto"/>
                        <w:rPr>
                          <w:rFonts w:ascii="Arial" w:hAnsi="Arial" w:cs="Arial"/>
                          <w:sz w:val="16"/>
                          <w:szCs w:val="16"/>
                        </w:rPr>
                      </w:pPr>
                      <w:r w:rsidRPr="008A7B3E">
                        <w:rPr>
                          <w:rFonts w:ascii="Arial" w:hAnsi="Arial" w:cs="Arial"/>
                          <w:sz w:val="16"/>
                          <w:szCs w:val="16"/>
                        </w:rPr>
                        <w:t xml:space="preserve">Sustainability Victoria ("SV") is a Government Statutory Authority of the State of Victoria established under the </w:t>
                      </w:r>
                      <w:r w:rsidRPr="00985D95">
                        <w:rPr>
                          <w:rFonts w:ascii="Arial" w:hAnsi="Arial" w:cs="Arial"/>
                          <w:i/>
                          <w:sz w:val="16"/>
                          <w:szCs w:val="16"/>
                        </w:rPr>
                        <w:t>Sustainability Victoria Act 2005 (Vic).</w:t>
                      </w:r>
                    </w:p>
                    <w:p w:rsidR="003C155C" w:rsidRDefault="003C155C" w:rsidP="00952452">
                      <w:pPr>
                        <w:spacing w:line="240" w:lineRule="auto"/>
                        <w:rPr>
                          <w:rFonts w:ascii="Arial" w:hAnsi="Arial" w:cs="Arial"/>
                          <w:sz w:val="16"/>
                          <w:szCs w:val="16"/>
                        </w:rPr>
                      </w:pPr>
                      <w:r w:rsidRPr="00985D8C">
                        <w:rPr>
                          <w:rFonts w:ascii="Arial" w:hAnsi="Arial" w:cs="Arial"/>
                          <w:sz w:val="16"/>
                          <w:szCs w:val="16"/>
                        </w:rPr>
                        <w:t>Its principal address is:</w:t>
                      </w:r>
                    </w:p>
                    <w:tbl>
                      <w:tblPr>
                        <w:tblW w:w="4156" w:type="dxa"/>
                        <w:tblLook w:val="04A0" w:firstRow="1" w:lastRow="0" w:firstColumn="1" w:lastColumn="0" w:noHBand="0" w:noVBand="1"/>
                      </w:tblPr>
                      <w:tblGrid>
                        <w:gridCol w:w="4156"/>
                      </w:tblGrid>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Level 28</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Urban Workshop</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50 Lonsdale Street</w:t>
                            </w:r>
                          </w:p>
                        </w:tc>
                      </w:tr>
                      <w:tr w:rsidR="003C155C" w:rsidRPr="00985D8C" w:rsidTr="00471BA6">
                        <w:trPr>
                          <w:trHeight w:val="225"/>
                        </w:trPr>
                        <w:tc>
                          <w:tcPr>
                            <w:tcW w:w="4156" w:type="dxa"/>
                            <w:tcBorders>
                              <w:top w:val="nil"/>
                              <w:left w:val="nil"/>
                              <w:bottom w:val="nil"/>
                              <w:right w:val="nil"/>
                            </w:tcBorders>
                            <w:shd w:val="clear" w:color="auto" w:fill="auto"/>
                            <w:noWrap/>
                            <w:vAlign w:val="bottom"/>
                            <w:hideMark/>
                          </w:tcPr>
                          <w:p w:rsidR="003C155C" w:rsidRPr="00985D8C" w:rsidRDefault="003C155C" w:rsidP="00952452">
                            <w:pPr>
                              <w:spacing w:after="0" w:line="240" w:lineRule="auto"/>
                              <w:rPr>
                                <w:rFonts w:ascii="Arial" w:eastAsia="Times New Roman" w:hAnsi="Arial" w:cs="Arial"/>
                                <w:sz w:val="16"/>
                                <w:szCs w:val="16"/>
                                <w:lang w:eastAsia="en-AU"/>
                              </w:rPr>
                            </w:pPr>
                            <w:r w:rsidRPr="00985D8C">
                              <w:rPr>
                                <w:rFonts w:ascii="Arial" w:eastAsia="Times New Roman" w:hAnsi="Arial" w:cs="Arial"/>
                                <w:sz w:val="16"/>
                                <w:szCs w:val="16"/>
                                <w:lang w:eastAsia="en-AU"/>
                              </w:rPr>
                              <w:t>Melbourne VIC 3000</w:t>
                            </w:r>
                          </w:p>
                        </w:tc>
                      </w:tr>
                    </w:tbl>
                    <w:p w:rsidR="003C155C" w:rsidRDefault="003C155C" w:rsidP="00952452">
                      <w:pPr>
                        <w:spacing w:line="240" w:lineRule="auto"/>
                        <w:rPr>
                          <w:rFonts w:ascii="Arial" w:hAnsi="Arial" w:cs="Arial"/>
                          <w:sz w:val="16"/>
                          <w:szCs w:val="16"/>
                        </w:rPr>
                      </w:pPr>
                    </w:p>
                    <w:p w:rsidR="003C155C" w:rsidRDefault="003C155C"/>
                  </w:txbxContent>
                </v:textbox>
                <w10:wrap type="square" anchorx="margin"/>
              </v:shape>
            </w:pict>
          </mc:Fallback>
        </mc:AlternateContent>
      </w:r>
      <w:r w:rsidR="00DD5931" w:rsidRPr="00193AB3">
        <w:rPr>
          <w:rFonts w:ascii="Arial" w:hAnsi="Arial" w:cs="Arial"/>
          <w:b/>
          <w:sz w:val="24"/>
          <w:szCs w:val="24"/>
        </w:rPr>
        <w:t xml:space="preserve">Note 1: </w:t>
      </w:r>
      <w:r w:rsidR="00B43108" w:rsidRPr="00193AB3">
        <w:rPr>
          <w:rFonts w:ascii="Arial" w:hAnsi="Arial" w:cs="Arial"/>
          <w:b/>
          <w:sz w:val="24"/>
          <w:szCs w:val="24"/>
        </w:rPr>
        <w:t>About this Report</w:t>
      </w:r>
    </w:p>
    <w:p w:rsidR="00B43108" w:rsidRPr="00B43108" w:rsidRDefault="00B43108" w:rsidP="00B43108">
      <w:pPr>
        <w:spacing w:line="360" w:lineRule="auto"/>
        <w:rPr>
          <w:rFonts w:ascii="Arial" w:hAnsi="Arial" w:cs="Arial"/>
          <w:b/>
          <w:sz w:val="16"/>
          <w:szCs w:val="16"/>
        </w:rPr>
      </w:pPr>
      <w:r w:rsidRPr="00B43108">
        <w:rPr>
          <w:rFonts w:ascii="Arial" w:hAnsi="Arial" w:cs="Arial"/>
          <w:b/>
          <w:sz w:val="16"/>
          <w:szCs w:val="16"/>
        </w:rPr>
        <w:t>Basis of preparation</w:t>
      </w:r>
    </w:p>
    <w:p w:rsidR="00B43108" w:rsidRDefault="00B43108" w:rsidP="009E626F">
      <w:pPr>
        <w:spacing w:line="240" w:lineRule="auto"/>
        <w:rPr>
          <w:rFonts w:ascii="Arial" w:hAnsi="Arial" w:cs="Arial"/>
          <w:sz w:val="16"/>
          <w:szCs w:val="16"/>
        </w:rPr>
      </w:pPr>
      <w:r w:rsidRPr="00B43108">
        <w:rPr>
          <w:rFonts w:ascii="Arial" w:hAnsi="Arial" w:cs="Arial"/>
          <w:sz w:val="16"/>
          <w:szCs w:val="16"/>
        </w:rPr>
        <w:t>These financial statements are in Australian dollars and the historical cost convention</w:t>
      </w:r>
      <w:r w:rsidR="00C025D5">
        <w:rPr>
          <w:rFonts w:ascii="Arial" w:hAnsi="Arial" w:cs="Arial"/>
          <w:sz w:val="16"/>
          <w:szCs w:val="16"/>
        </w:rPr>
        <w:t xml:space="preserve"> </w:t>
      </w:r>
      <w:r w:rsidR="00C025D5" w:rsidRPr="00C025D5">
        <w:rPr>
          <w:rFonts w:ascii="Arial" w:hAnsi="Arial" w:cs="Arial"/>
          <w:sz w:val="16"/>
          <w:szCs w:val="16"/>
        </w:rPr>
        <w:t xml:space="preserve">is used unless a different measurement basis is specifically disclosed in the note associated with the item measured on a </w:t>
      </w:r>
      <w:r w:rsidR="00C025D5">
        <w:rPr>
          <w:rFonts w:ascii="Arial" w:hAnsi="Arial" w:cs="Arial"/>
          <w:sz w:val="16"/>
          <w:szCs w:val="16"/>
        </w:rPr>
        <w:t>different basis</w:t>
      </w:r>
      <w:r w:rsidRPr="00B43108">
        <w:rPr>
          <w:rFonts w:ascii="Arial" w:hAnsi="Arial" w:cs="Arial"/>
          <w:sz w:val="16"/>
          <w:szCs w:val="16"/>
        </w:rPr>
        <w:t>.</w:t>
      </w:r>
    </w:p>
    <w:p w:rsidR="00B43108" w:rsidRDefault="00B43108" w:rsidP="009E626F">
      <w:pPr>
        <w:spacing w:line="240" w:lineRule="auto"/>
        <w:rPr>
          <w:rFonts w:ascii="Arial" w:hAnsi="Arial" w:cs="Arial"/>
          <w:i/>
          <w:sz w:val="16"/>
          <w:szCs w:val="16"/>
        </w:rPr>
      </w:pPr>
      <w:r w:rsidRPr="008A7B3E">
        <w:rPr>
          <w:rFonts w:ascii="Arial" w:hAnsi="Arial" w:cs="Arial"/>
          <w:sz w:val="16"/>
          <w:szCs w:val="16"/>
        </w:rPr>
        <w:t>The accrual basis of accounting has been applied in the preparation of these financial statements whereby assets, liabilities, equity, income and expenses are recognised in the reporting period to which they relate, regardless of when cash is received or paid</w:t>
      </w:r>
      <w:r w:rsidR="00BE1E50">
        <w:rPr>
          <w:rFonts w:ascii="Arial" w:hAnsi="Arial" w:cs="Arial"/>
          <w:sz w:val="16"/>
          <w:szCs w:val="16"/>
        </w:rPr>
        <w:t>.</w:t>
      </w:r>
    </w:p>
    <w:p w:rsidR="00B43108" w:rsidRDefault="00B43108" w:rsidP="009E626F">
      <w:pPr>
        <w:spacing w:line="240" w:lineRule="auto"/>
        <w:rPr>
          <w:rFonts w:ascii="Arial" w:hAnsi="Arial" w:cs="Arial"/>
          <w:sz w:val="16"/>
          <w:szCs w:val="16"/>
        </w:rPr>
      </w:pPr>
      <w:r w:rsidRPr="008A7B3E">
        <w:rPr>
          <w:rFonts w:ascii="Arial" w:hAnsi="Arial" w:cs="Arial"/>
          <w:sz w:val="16"/>
          <w:szCs w:val="16"/>
        </w:rPr>
        <w:t>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176FCB" w:rsidRPr="00176FCB" w:rsidRDefault="00C025D5" w:rsidP="00176FCB">
      <w:pPr>
        <w:spacing w:after="0" w:line="240" w:lineRule="auto"/>
        <w:rPr>
          <w:rFonts w:ascii="Arial" w:hAnsi="Arial" w:cs="Arial"/>
          <w:sz w:val="16"/>
          <w:szCs w:val="16"/>
        </w:rPr>
      </w:pPr>
      <w:r w:rsidRPr="00C025D5">
        <w:rPr>
          <w:rFonts w:ascii="Arial" w:hAnsi="Arial" w:cs="Arial"/>
          <w:sz w:val="16"/>
          <w:szCs w:val="16"/>
        </w:rPr>
        <w:t>Revisions to accounting estimates are recognised in the period in which the estimate is revised and also in future periods that are affected</w:t>
      </w:r>
      <w:r>
        <w:rPr>
          <w:rFonts w:ascii="Arial" w:hAnsi="Arial" w:cs="Arial"/>
          <w:sz w:val="16"/>
          <w:szCs w:val="16"/>
        </w:rPr>
        <w:t xml:space="preserve"> by the revision. </w:t>
      </w:r>
      <w:r w:rsidR="00176FCB" w:rsidRPr="00176FCB">
        <w:rPr>
          <w:rFonts w:ascii="Arial" w:hAnsi="Arial" w:cs="Arial"/>
          <w:sz w:val="16"/>
          <w:szCs w:val="16"/>
        </w:rPr>
        <w:t>Judgements and assumptions made by management in the application of AASs that have significant effects on the financial statements and estimates relate to:</w:t>
      </w:r>
    </w:p>
    <w:p w:rsidR="00176FCB" w:rsidRPr="00176FCB" w:rsidRDefault="00176FCB" w:rsidP="00AC2124">
      <w:pPr>
        <w:pStyle w:val="ListParagraph"/>
        <w:numPr>
          <w:ilvl w:val="0"/>
          <w:numId w:val="26"/>
        </w:numPr>
        <w:spacing w:after="0" w:line="240" w:lineRule="auto"/>
        <w:rPr>
          <w:rFonts w:ascii="Arial" w:hAnsi="Arial" w:cs="Arial"/>
          <w:sz w:val="16"/>
          <w:szCs w:val="16"/>
        </w:rPr>
      </w:pPr>
      <w:r w:rsidRPr="00176FCB">
        <w:rPr>
          <w:rFonts w:ascii="Arial" w:hAnsi="Arial" w:cs="Arial"/>
          <w:sz w:val="16"/>
          <w:szCs w:val="16"/>
        </w:rPr>
        <w:t>the fair value of plant and equipment</w:t>
      </w:r>
      <w:r w:rsidR="00AC2124">
        <w:rPr>
          <w:rFonts w:ascii="Arial" w:hAnsi="Arial" w:cs="Arial"/>
          <w:sz w:val="16"/>
          <w:szCs w:val="16"/>
        </w:rPr>
        <w:t xml:space="preserve"> (refer Note 4.1)</w:t>
      </w:r>
      <w:r w:rsidRPr="00176FCB">
        <w:rPr>
          <w:rFonts w:ascii="Arial" w:hAnsi="Arial" w:cs="Arial"/>
          <w:sz w:val="16"/>
          <w:szCs w:val="16"/>
        </w:rPr>
        <w:t>;</w:t>
      </w:r>
    </w:p>
    <w:p w:rsidR="00176FCB" w:rsidRPr="00176FCB" w:rsidRDefault="00176FCB" w:rsidP="00AC2124">
      <w:pPr>
        <w:pStyle w:val="ListParagraph"/>
        <w:numPr>
          <w:ilvl w:val="0"/>
          <w:numId w:val="26"/>
        </w:numPr>
        <w:spacing w:after="0" w:line="240" w:lineRule="auto"/>
        <w:rPr>
          <w:rFonts w:ascii="Arial" w:hAnsi="Arial" w:cs="Arial"/>
          <w:sz w:val="16"/>
          <w:szCs w:val="16"/>
        </w:rPr>
      </w:pPr>
      <w:r w:rsidRPr="00176FCB">
        <w:rPr>
          <w:rFonts w:ascii="Arial" w:hAnsi="Arial" w:cs="Arial"/>
          <w:sz w:val="16"/>
          <w:szCs w:val="16"/>
        </w:rPr>
        <w:t>superannuation expense</w:t>
      </w:r>
      <w:r w:rsidR="00AC2124">
        <w:rPr>
          <w:rFonts w:ascii="Arial" w:hAnsi="Arial" w:cs="Arial"/>
          <w:sz w:val="16"/>
          <w:szCs w:val="16"/>
        </w:rPr>
        <w:t xml:space="preserve"> (refer Note 3.1.3)</w:t>
      </w:r>
      <w:r w:rsidRPr="00176FCB">
        <w:rPr>
          <w:rFonts w:ascii="Arial" w:hAnsi="Arial" w:cs="Arial"/>
          <w:sz w:val="16"/>
          <w:szCs w:val="16"/>
        </w:rPr>
        <w:t>; and</w:t>
      </w:r>
    </w:p>
    <w:p w:rsidR="00176FCB" w:rsidRPr="00176FCB" w:rsidRDefault="00176FCB" w:rsidP="00AC2124">
      <w:pPr>
        <w:pStyle w:val="ListParagraph"/>
        <w:numPr>
          <w:ilvl w:val="0"/>
          <w:numId w:val="26"/>
        </w:numPr>
        <w:spacing w:line="240" w:lineRule="auto"/>
        <w:rPr>
          <w:rFonts w:ascii="Arial" w:hAnsi="Arial" w:cs="Arial"/>
          <w:sz w:val="16"/>
          <w:szCs w:val="16"/>
        </w:rPr>
      </w:pPr>
      <w:r w:rsidRPr="00176FCB">
        <w:rPr>
          <w:rFonts w:ascii="Arial" w:hAnsi="Arial" w:cs="Arial"/>
          <w:sz w:val="16"/>
          <w:szCs w:val="16"/>
        </w:rPr>
        <w:t>actuarial assumptions for employee benefit provisions based on likely tenure of existing staff, patterns of claims, future salary movements and future discount rates</w:t>
      </w:r>
      <w:r w:rsidR="00AC2124">
        <w:rPr>
          <w:rFonts w:ascii="Arial" w:hAnsi="Arial" w:cs="Arial"/>
          <w:sz w:val="16"/>
          <w:szCs w:val="16"/>
        </w:rPr>
        <w:t xml:space="preserve"> (refer Note 3.1.2)</w:t>
      </w:r>
      <w:r w:rsidRPr="00176FCB">
        <w:rPr>
          <w:rFonts w:ascii="Arial" w:hAnsi="Arial" w:cs="Arial"/>
          <w:sz w:val="16"/>
          <w:szCs w:val="16"/>
        </w:rPr>
        <w:t xml:space="preserve">. </w:t>
      </w:r>
    </w:p>
    <w:p w:rsidR="00BE1E50" w:rsidRPr="00BE1E50" w:rsidRDefault="00BE1E50" w:rsidP="00BE1E50">
      <w:pPr>
        <w:spacing w:line="240" w:lineRule="auto"/>
        <w:rPr>
          <w:rFonts w:ascii="Arial" w:hAnsi="Arial" w:cs="Arial"/>
          <w:sz w:val="16"/>
          <w:szCs w:val="16"/>
        </w:rPr>
      </w:pPr>
      <w:r w:rsidRPr="00BE1E50">
        <w:rPr>
          <w:rFonts w:ascii="Arial" w:hAnsi="Arial" w:cs="Arial"/>
          <w:sz w:val="16"/>
          <w:szCs w:val="16"/>
        </w:rPr>
        <w:t xml:space="preserve">Application of new accounting standards - </w:t>
      </w:r>
      <w:r w:rsidRPr="00BE1E50">
        <w:rPr>
          <w:rFonts w:ascii="Arial" w:hAnsi="Arial" w:cs="Arial"/>
          <w:color w:val="000000"/>
          <w:sz w:val="16"/>
          <w:szCs w:val="16"/>
        </w:rPr>
        <w:t>AASB 9 Financial Instruments, which replaces AASB 39 Financial Instruments: Recognition and Measurement, introduces new requirements for recognition, classification and measurement, a new impairment model for financial assets based on expected credit losses, and s</w:t>
      </w:r>
      <w:r w:rsidR="00D61E9A">
        <w:rPr>
          <w:rFonts w:ascii="Arial" w:hAnsi="Arial" w:cs="Arial"/>
          <w:color w:val="000000"/>
          <w:sz w:val="16"/>
          <w:szCs w:val="16"/>
        </w:rPr>
        <w:t xml:space="preserve">implified hedge accounting. SV </w:t>
      </w:r>
      <w:r w:rsidRPr="00BE1E50">
        <w:rPr>
          <w:rFonts w:ascii="Arial" w:hAnsi="Arial" w:cs="Arial"/>
          <w:color w:val="000000"/>
          <w:sz w:val="16"/>
          <w:szCs w:val="16"/>
        </w:rPr>
        <w:t>has adopted AASB 9 as at 1 July 2018 and has applied the new rules on a modified retrospective basis. As a result, comparatives for 2017/18 in our 30 June 2019 accounts will not be restated. Further disclosures in r</w:t>
      </w:r>
      <w:r>
        <w:rPr>
          <w:rFonts w:ascii="Arial" w:hAnsi="Arial" w:cs="Arial"/>
          <w:color w:val="000000"/>
          <w:sz w:val="16"/>
          <w:szCs w:val="16"/>
        </w:rPr>
        <w:t>elation to AASB 9 are at note 7.1 of this report.</w:t>
      </w:r>
    </w:p>
    <w:p w:rsidR="00B43108" w:rsidRDefault="008E71DC" w:rsidP="009E626F">
      <w:pPr>
        <w:spacing w:line="240" w:lineRule="auto"/>
        <w:rPr>
          <w:rFonts w:ascii="Arial" w:hAnsi="Arial" w:cs="Arial"/>
          <w:sz w:val="16"/>
          <w:szCs w:val="16"/>
        </w:rPr>
      </w:pPr>
      <w:r w:rsidRPr="00881FF3">
        <w:rPr>
          <w:rFonts w:ascii="Arial" w:hAnsi="Arial" w:cs="Arial"/>
          <w:sz w:val="16"/>
          <w:szCs w:val="16"/>
        </w:rPr>
        <w:t>The financial statements include all the controlled activities of SV.</w:t>
      </w:r>
    </w:p>
    <w:p w:rsidR="008E71DC" w:rsidRPr="00B43108" w:rsidRDefault="008E71DC" w:rsidP="008E71DC">
      <w:pPr>
        <w:spacing w:line="360" w:lineRule="auto"/>
        <w:rPr>
          <w:rFonts w:ascii="Arial" w:hAnsi="Arial" w:cs="Arial"/>
          <w:b/>
          <w:sz w:val="16"/>
          <w:szCs w:val="16"/>
        </w:rPr>
      </w:pPr>
      <w:r>
        <w:rPr>
          <w:rFonts w:ascii="Arial" w:hAnsi="Arial" w:cs="Arial"/>
          <w:b/>
          <w:sz w:val="16"/>
          <w:szCs w:val="16"/>
        </w:rPr>
        <w:t>Compliance information</w:t>
      </w:r>
    </w:p>
    <w:p w:rsidR="008E71DC" w:rsidRPr="008A7B3E" w:rsidRDefault="008E71DC" w:rsidP="009E626F">
      <w:pPr>
        <w:spacing w:line="240" w:lineRule="auto"/>
        <w:rPr>
          <w:rFonts w:ascii="Arial" w:hAnsi="Arial" w:cs="Arial"/>
          <w:sz w:val="16"/>
          <w:szCs w:val="16"/>
        </w:rPr>
      </w:pPr>
      <w:r w:rsidRPr="008A7B3E">
        <w:rPr>
          <w:rFonts w:ascii="Arial" w:hAnsi="Arial" w:cs="Arial"/>
          <w:sz w:val="16"/>
          <w:szCs w:val="16"/>
        </w:rPr>
        <w:t xml:space="preserve">These general purpose financial statements have been prepared in accordance with the </w:t>
      </w:r>
      <w:r w:rsidRPr="00B8573C">
        <w:rPr>
          <w:rFonts w:ascii="Arial" w:hAnsi="Arial" w:cs="Arial"/>
          <w:i/>
          <w:sz w:val="16"/>
          <w:szCs w:val="16"/>
        </w:rPr>
        <w:t>Financial Management Act 1994</w:t>
      </w:r>
      <w:r w:rsidRPr="008A7B3E">
        <w:rPr>
          <w:rFonts w:ascii="Arial" w:hAnsi="Arial" w:cs="Arial"/>
          <w:sz w:val="16"/>
          <w:szCs w:val="16"/>
        </w:rPr>
        <w:t xml:space="preserve"> (FMA) and applicable Australian Accounting Standards (AASs) which include Interpretations, issued by the Australian Accounting Standards Board (AASB). In particular, they are presented in a manner consistent with the requirements of the AASB 1049 </w:t>
      </w:r>
      <w:r w:rsidRPr="00B8573C">
        <w:rPr>
          <w:rFonts w:ascii="Arial" w:hAnsi="Arial" w:cs="Arial"/>
          <w:i/>
          <w:sz w:val="16"/>
          <w:szCs w:val="16"/>
        </w:rPr>
        <w:t>Whole of Government and General Government Sector Financial Reporting</w:t>
      </w:r>
      <w:r w:rsidRPr="008A7B3E">
        <w:rPr>
          <w:rFonts w:ascii="Arial" w:hAnsi="Arial" w:cs="Arial"/>
          <w:sz w:val="16"/>
          <w:szCs w:val="16"/>
        </w:rPr>
        <w:t>.</w:t>
      </w:r>
    </w:p>
    <w:p w:rsidR="008E71DC" w:rsidRDefault="008E71DC" w:rsidP="009E626F">
      <w:pPr>
        <w:spacing w:line="240" w:lineRule="auto"/>
        <w:rPr>
          <w:rFonts w:ascii="Arial" w:hAnsi="Arial" w:cs="Arial"/>
          <w:sz w:val="16"/>
          <w:szCs w:val="16"/>
        </w:rPr>
      </w:pPr>
      <w:r w:rsidRPr="008A7B3E">
        <w:rPr>
          <w:rFonts w:ascii="Arial" w:hAnsi="Arial" w:cs="Arial"/>
          <w:sz w:val="16"/>
          <w:szCs w:val="16"/>
        </w:rPr>
        <w:t>Where appropriate, those AASs paragraphs applicable to not-for-profit entities have been applied.</w:t>
      </w:r>
      <w:r w:rsidR="005F774F">
        <w:rPr>
          <w:rFonts w:ascii="Arial" w:hAnsi="Arial" w:cs="Arial"/>
          <w:sz w:val="16"/>
          <w:szCs w:val="16"/>
        </w:rPr>
        <w:t xml:space="preserve"> </w:t>
      </w:r>
      <w:r w:rsidRPr="008A7B3E">
        <w:rPr>
          <w:rFonts w:ascii="Arial" w:hAnsi="Arial" w:cs="Arial"/>
          <w:sz w:val="16"/>
          <w:szCs w:val="16"/>
        </w:rPr>
        <w:t>Accounting policies are selected and applied in a manner which ensures that the resulting financial information satisfies the concepts of relevance and reliability, thereby ensuring that the substance of the underlying transactions or other events is reported.</w:t>
      </w:r>
    </w:p>
    <w:p w:rsidR="005F774F" w:rsidRDefault="005F774F" w:rsidP="009E626F">
      <w:pPr>
        <w:spacing w:line="240" w:lineRule="auto"/>
        <w:rPr>
          <w:rFonts w:ascii="Arial" w:hAnsi="Arial" w:cs="Arial"/>
          <w:b/>
          <w:sz w:val="16"/>
          <w:szCs w:val="16"/>
        </w:rPr>
      </w:pPr>
    </w:p>
    <w:p w:rsidR="00B57043" w:rsidRDefault="00B57043">
      <w:pPr>
        <w:rPr>
          <w:rFonts w:ascii="Arial" w:hAnsi="Arial" w:cs="Arial"/>
          <w:b/>
          <w:sz w:val="24"/>
          <w:szCs w:val="24"/>
        </w:rPr>
      </w:pPr>
      <w:r>
        <w:rPr>
          <w:rFonts w:ascii="Arial" w:hAnsi="Arial" w:cs="Arial"/>
          <w:b/>
          <w:sz w:val="24"/>
          <w:szCs w:val="24"/>
        </w:rPr>
        <w:br w:type="page"/>
      </w:r>
    </w:p>
    <w:p w:rsidR="008E71DC" w:rsidRPr="00193AB3" w:rsidRDefault="00425D7A" w:rsidP="008E71DC">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43" behindDoc="0" locked="0" layoutInCell="1" allowOverlap="1" wp14:anchorId="30E1C8CC" wp14:editId="2D5F1F10">
                <wp:simplePos x="0" y="0"/>
                <wp:positionH relativeFrom="margin">
                  <wp:posOffset>27940</wp:posOffset>
                </wp:positionH>
                <wp:positionV relativeFrom="paragraph">
                  <wp:posOffset>381000</wp:posOffset>
                </wp:positionV>
                <wp:extent cx="2809875" cy="23050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305050"/>
                        </a:xfrm>
                        <a:prstGeom prst="rect">
                          <a:avLst/>
                        </a:prstGeom>
                        <a:solidFill>
                          <a:srgbClr val="FFFFFF"/>
                        </a:solidFill>
                        <a:ln w="9525">
                          <a:noFill/>
                          <a:miter lim="800000"/>
                          <a:headEnd/>
                          <a:tailEnd/>
                        </a:ln>
                      </wps:spPr>
                      <wps:txbx>
                        <w:txbxContent>
                          <w:p w:rsidR="003C155C" w:rsidRPr="0010030B" w:rsidRDefault="003C155C" w:rsidP="00471BA6">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471BA6">
                            <w:pPr>
                              <w:spacing w:line="240" w:lineRule="auto"/>
                              <w:rPr>
                                <w:rFonts w:ascii="Arial" w:hAnsi="Arial" w:cs="Arial"/>
                                <w:sz w:val="16"/>
                                <w:szCs w:val="16"/>
                              </w:rPr>
                            </w:pPr>
                            <w:r w:rsidRPr="00881FF3">
                              <w:rPr>
                                <w:rFonts w:ascii="Arial" w:hAnsi="Arial" w:cs="Arial"/>
                                <w:sz w:val="16"/>
                                <w:szCs w:val="16"/>
                              </w:rPr>
                              <w:t>SV's objectives are to facilitate and promote environmental sustainability in the use of resources. It does this by helping households, businesses and groups within the broader community adopt more sustainable practices to ensure a healthy environment, community and economy, now and for the future.</w:t>
                            </w:r>
                          </w:p>
                          <w:p w:rsidR="003C155C" w:rsidRDefault="003C155C" w:rsidP="00471BA6">
                            <w:pPr>
                              <w:spacing w:line="240" w:lineRule="auto"/>
                              <w:rPr>
                                <w:rFonts w:ascii="Arial" w:hAnsi="Arial" w:cs="Arial"/>
                                <w:sz w:val="16"/>
                                <w:szCs w:val="16"/>
                              </w:rPr>
                            </w:pPr>
                            <w:r w:rsidRPr="00881FF3">
                              <w:rPr>
                                <w:rFonts w:ascii="Arial" w:hAnsi="Arial" w:cs="Arial"/>
                                <w:sz w:val="16"/>
                                <w:szCs w:val="16"/>
                              </w:rPr>
                              <w:t xml:space="preserve">SV is funded predominantly from the government via the </w:t>
                            </w:r>
                            <w:r w:rsidRPr="00B11079">
                              <w:rPr>
                                <w:rFonts w:ascii="Arial" w:hAnsi="Arial" w:cs="Arial"/>
                                <w:i/>
                                <w:sz w:val="16"/>
                                <w:szCs w:val="16"/>
                              </w:rPr>
                              <w:t>Environment Protection (Distribution of Landfill Levy) Regulations 2010</w:t>
                            </w:r>
                            <w:r w:rsidRPr="00881FF3">
                              <w:rPr>
                                <w:rFonts w:ascii="Arial" w:hAnsi="Arial" w:cs="Arial"/>
                                <w:sz w:val="16"/>
                                <w:szCs w:val="16"/>
                              </w:rPr>
                              <w:t>.</w:t>
                            </w:r>
                          </w:p>
                          <w:p w:rsidR="003C155C" w:rsidRDefault="003C155C" w:rsidP="00471BA6">
                            <w:pPr>
                              <w:spacing w:line="240" w:lineRule="auto"/>
                              <w:rPr>
                                <w:rFonts w:ascii="Arial" w:hAnsi="Arial" w:cs="Arial"/>
                                <w:sz w:val="16"/>
                                <w:szCs w:val="16"/>
                              </w:rPr>
                            </w:pPr>
                            <w:r>
                              <w:rPr>
                                <w:rFonts w:ascii="Arial" w:hAnsi="Arial" w:cs="Arial"/>
                                <w:sz w:val="16"/>
                                <w:szCs w:val="16"/>
                              </w:rPr>
                              <w:t xml:space="preserve">The Solar Homes program to enable Victorian’s to install a solar panel system and receive a rebate up to a total value of $2,225 or a hot water service rebate of $1,000 has been delivered by SV in 2018-19 and is included in the 2019 figures.  Refer to </w:t>
                            </w:r>
                            <w:r w:rsidRPr="002C0596">
                              <w:rPr>
                                <w:rFonts w:ascii="Arial" w:hAnsi="Arial" w:cs="Arial"/>
                                <w:b/>
                                <w:sz w:val="16"/>
                                <w:szCs w:val="16"/>
                              </w:rPr>
                              <w:t>Note 9</w:t>
                            </w:r>
                            <w:r>
                              <w:rPr>
                                <w:rFonts w:ascii="Arial" w:hAnsi="Arial" w:cs="Arial"/>
                                <w:sz w:val="16"/>
                                <w:szCs w:val="16"/>
                              </w:rPr>
                              <w:t xml:space="preserve"> for the disaggregation of the Solar Victoria income statement and balance sheet.</w:t>
                            </w:r>
                          </w:p>
                          <w:p w:rsidR="003C155C" w:rsidRDefault="003C155C" w:rsidP="00471BA6">
                            <w:pPr>
                              <w:spacing w:line="240" w:lineRule="auto"/>
                              <w:rPr>
                                <w:rFonts w:ascii="Arial" w:hAnsi="Arial" w:cs="Arial"/>
                                <w:sz w:val="16"/>
                                <w:szCs w:val="16"/>
                              </w:rPr>
                            </w:pPr>
                          </w:p>
                          <w:p w:rsidR="003C155C" w:rsidRDefault="003C155C" w:rsidP="00471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30E1C8CC" id="_x0000_s1028" type="#_x0000_t202" style="position:absolute;margin-left:2.2pt;margin-top:30pt;width:221.25pt;height:18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" stroked="f">
                <v:textbox>
                  <w:txbxContent>
                    <w:p w:rsidR="003C155C" w:rsidRPr="0010030B" w:rsidRDefault="003C155C" w:rsidP="00471BA6">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471BA6">
                      <w:pPr>
                        <w:spacing w:line="240" w:lineRule="auto"/>
                        <w:rPr>
                          <w:rFonts w:ascii="Arial" w:hAnsi="Arial" w:cs="Arial"/>
                          <w:sz w:val="16"/>
                          <w:szCs w:val="16"/>
                        </w:rPr>
                      </w:pPr>
                      <w:r w:rsidRPr="00881FF3">
                        <w:rPr>
                          <w:rFonts w:ascii="Arial" w:hAnsi="Arial" w:cs="Arial"/>
                          <w:sz w:val="16"/>
                          <w:szCs w:val="16"/>
                        </w:rPr>
                        <w:t>SV's objectives are to facilitate and promote environmental sustainability in the use of resources. It does this by helping households, businesses and groups within the broader community adopt more sustainable practices to ensure a healthy environment, community and economy, now and for the future.</w:t>
                      </w:r>
                    </w:p>
                    <w:p w:rsidR="003C155C" w:rsidRDefault="003C155C" w:rsidP="00471BA6">
                      <w:pPr>
                        <w:spacing w:line="240" w:lineRule="auto"/>
                        <w:rPr>
                          <w:rFonts w:ascii="Arial" w:hAnsi="Arial" w:cs="Arial"/>
                          <w:sz w:val="16"/>
                          <w:szCs w:val="16"/>
                        </w:rPr>
                      </w:pPr>
                      <w:r w:rsidRPr="00881FF3">
                        <w:rPr>
                          <w:rFonts w:ascii="Arial" w:hAnsi="Arial" w:cs="Arial"/>
                          <w:sz w:val="16"/>
                          <w:szCs w:val="16"/>
                        </w:rPr>
                        <w:t xml:space="preserve">SV is funded predominantly from the government via the </w:t>
                      </w:r>
                      <w:r w:rsidRPr="00B11079">
                        <w:rPr>
                          <w:rFonts w:ascii="Arial" w:hAnsi="Arial" w:cs="Arial"/>
                          <w:i/>
                          <w:sz w:val="16"/>
                          <w:szCs w:val="16"/>
                        </w:rPr>
                        <w:t>Environment Protection (Distribution of Landfill Levy) Regulations 2010</w:t>
                      </w:r>
                      <w:r w:rsidRPr="00881FF3">
                        <w:rPr>
                          <w:rFonts w:ascii="Arial" w:hAnsi="Arial" w:cs="Arial"/>
                          <w:sz w:val="16"/>
                          <w:szCs w:val="16"/>
                        </w:rPr>
                        <w:t>.</w:t>
                      </w:r>
                    </w:p>
                    <w:p w:rsidR="003C155C" w:rsidRDefault="003C155C" w:rsidP="00471BA6">
                      <w:pPr>
                        <w:spacing w:line="240" w:lineRule="auto"/>
                        <w:rPr>
                          <w:rFonts w:ascii="Arial" w:hAnsi="Arial" w:cs="Arial"/>
                          <w:sz w:val="16"/>
                          <w:szCs w:val="16"/>
                        </w:rPr>
                      </w:pPr>
                      <w:r>
                        <w:rPr>
                          <w:rFonts w:ascii="Arial" w:hAnsi="Arial" w:cs="Arial"/>
                          <w:sz w:val="16"/>
                          <w:szCs w:val="16"/>
                        </w:rPr>
                        <w:t xml:space="preserve">The Solar Homes program to enable Victorian’s to install a solar panel system and receive a rebate up to a total value of $2,225 or a hot water service rebate of $1,000 has been delivered by SV in 2018-19 and is included in the 2019 figures.  Refer to </w:t>
                      </w:r>
                      <w:r w:rsidRPr="002C0596">
                        <w:rPr>
                          <w:rFonts w:ascii="Arial" w:hAnsi="Arial" w:cs="Arial"/>
                          <w:b/>
                          <w:sz w:val="16"/>
                          <w:szCs w:val="16"/>
                        </w:rPr>
                        <w:t>Note 9</w:t>
                      </w:r>
                      <w:r>
                        <w:rPr>
                          <w:rFonts w:ascii="Arial" w:hAnsi="Arial" w:cs="Arial"/>
                          <w:sz w:val="16"/>
                          <w:szCs w:val="16"/>
                        </w:rPr>
                        <w:t xml:space="preserve"> for the disaggregation of the Solar Victoria income statement and balance sheet.</w:t>
                      </w:r>
                    </w:p>
                    <w:p w:rsidR="003C155C" w:rsidRDefault="003C155C" w:rsidP="00471BA6">
                      <w:pPr>
                        <w:spacing w:line="240" w:lineRule="auto"/>
                        <w:rPr>
                          <w:rFonts w:ascii="Arial" w:hAnsi="Arial" w:cs="Arial"/>
                          <w:sz w:val="16"/>
                          <w:szCs w:val="16"/>
                        </w:rPr>
                      </w:pPr>
                    </w:p>
                    <w:p w:rsidR="003C155C" w:rsidRDefault="003C155C" w:rsidP="00471BA6"/>
                  </w:txbxContent>
                </v:textbox>
                <w10:wrap type="square" anchorx="margin"/>
              </v:shape>
            </w:pict>
          </mc:Fallback>
        </mc:AlternateContent>
      </w:r>
      <w:r w:rsidR="00AE1DBA" w:rsidRPr="00952452">
        <w:rPr>
          <w:rFonts w:ascii="Arial" w:hAnsi="Arial" w:cs="Arial"/>
          <w:noProof/>
          <w:sz w:val="16"/>
          <w:szCs w:val="16"/>
          <w:lang w:eastAsia="en-AU"/>
        </w:rPr>
        <mc:AlternateContent>
          <mc:Choice Requires="wps">
            <w:drawing>
              <wp:anchor distT="45720" distB="45720" distL="114300" distR="114300" simplePos="0" relativeHeight="251658256" behindDoc="0" locked="0" layoutInCell="1" allowOverlap="1" wp14:anchorId="1B5348C6" wp14:editId="6AF8C2FF">
                <wp:simplePos x="0" y="0"/>
                <wp:positionH relativeFrom="margin">
                  <wp:posOffset>2837815</wp:posOffset>
                </wp:positionH>
                <wp:positionV relativeFrom="paragraph">
                  <wp:posOffset>440055</wp:posOffset>
                </wp:positionV>
                <wp:extent cx="3123565" cy="1017905"/>
                <wp:effectExtent l="0" t="0" r="63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017905"/>
                        </a:xfrm>
                        <a:prstGeom prst="rect">
                          <a:avLst/>
                        </a:prstGeom>
                        <a:solidFill>
                          <a:srgbClr val="FFFFFF"/>
                        </a:solidFill>
                        <a:ln w="9525">
                          <a:noFill/>
                          <a:miter lim="800000"/>
                          <a:headEnd/>
                          <a:tailEnd/>
                        </a:ln>
                      </wps:spPr>
                      <wps:txbx>
                        <w:txbxContent>
                          <w:p w:rsidR="003C155C" w:rsidRPr="0010030B" w:rsidRDefault="003C155C" w:rsidP="00AE1DBA">
                            <w:pPr>
                              <w:spacing w:line="360" w:lineRule="auto"/>
                              <w:rPr>
                                <w:rFonts w:ascii="Arial" w:hAnsi="Arial" w:cs="Arial"/>
                                <w:i/>
                                <w:sz w:val="16"/>
                                <w:szCs w:val="16"/>
                              </w:rPr>
                            </w:pPr>
                            <w:r>
                              <w:rPr>
                                <w:rFonts w:ascii="Arial" w:hAnsi="Arial" w:cs="Arial"/>
                                <w:i/>
                                <w:sz w:val="16"/>
                                <w:szCs w:val="16"/>
                              </w:rPr>
                              <w:t>Structure</w:t>
                            </w:r>
                          </w:p>
                          <w:p w:rsidR="003C155C" w:rsidRPr="006D6184" w:rsidRDefault="003C155C" w:rsidP="00AC2124">
                            <w:pPr>
                              <w:pStyle w:val="ListParagraph"/>
                              <w:numPr>
                                <w:ilvl w:val="1"/>
                                <w:numId w:val="20"/>
                              </w:numPr>
                              <w:spacing w:after="0" w:line="240" w:lineRule="auto"/>
                              <w:ind w:left="426" w:hanging="426"/>
                              <w:rPr>
                                <w:rFonts w:ascii="Arial" w:hAnsi="Arial" w:cs="Arial"/>
                                <w:sz w:val="16"/>
                                <w:szCs w:val="16"/>
                              </w:rPr>
                            </w:pPr>
                            <w:r>
                              <w:rPr>
                                <w:rFonts w:ascii="Arial" w:hAnsi="Arial" w:cs="Arial"/>
                                <w:sz w:val="16"/>
                                <w:szCs w:val="16"/>
                              </w:rPr>
                              <w:t>Summary of income that funds the delivery of our services………………………………………………..11</w:t>
                            </w:r>
                          </w:p>
                          <w:p w:rsidR="003C155C" w:rsidRPr="006D6184" w:rsidRDefault="003C155C" w:rsidP="00AC2124">
                            <w:pPr>
                              <w:pStyle w:val="ListParagraph"/>
                              <w:numPr>
                                <w:ilvl w:val="1"/>
                                <w:numId w:val="20"/>
                              </w:numPr>
                              <w:spacing w:line="240" w:lineRule="auto"/>
                              <w:ind w:left="426" w:hanging="426"/>
                              <w:rPr>
                                <w:rFonts w:ascii="Arial" w:hAnsi="Arial" w:cs="Arial"/>
                                <w:sz w:val="16"/>
                                <w:szCs w:val="16"/>
                              </w:rPr>
                            </w:pPr>
                            <w:r>
                              <w:rPr>
                                <w:rFonts w:ascii="Arial" w:hAnsi="Arial" w:cs="Arial"/>
                                <w:sz w:val="16"/>
                                <w:szCs w:val="16"/>
                              </w:rPr>
                              <w:t>Government grants………………………..</w:t>
                            </w:r>
                            <w:r w:rsidRPr="006D6184">
                              <w:rPr>
                                <w:rFonts w:ascii="Arial" w:hAnsi="Arial" w:cs="Arial"/>
                                <w:sz w:val="16"/>
                                <w:szCs w:val="16"/>
                              </w:rPr>
                              <w:t>…….......</w:t>
                            </w:r>
                            <w:r>
                              <w:rPr>
                                <w:rFonts w:ascii="Arial" w:hAnsi="Arial" w:cs="Arial"/>
                                <w:sz w:val="16"/>
                                <w:szCs w:val="16"/>
                              </w:rPr>
                              <w:t>11</w:t>
                            </w:r>
                          </w:p>
                          <w:p w:rsidR="003C155C" w:rsidRPr="006D6184" w:rsidRDefault="003C155C" w:rsidP="00AC2124">
                            <w:pPr>
                              <w:pStyle w:val="ListParagraph"/>
                              <w:numPr>
                                <w:ilvl w:val="1"/>
                                <w:numId w:val="20"/>
                              </w:numPr>
                              <w:spacing w:line="240" w:lineRule="auto"/>
                              <w:ind w:left="426" w:hanging="426"/>
                              <w:rPr>
                                <w:rFonts w:ascii="Arial" w:hAnsi="Arial" w:cs="Arial"/>
                                <w:sz w:val="16"/>
                                <w:szCs w:val="16"/>
                              </w:rPr>
                            </w:pPr>
                            <w:r>
                              <w:rPr>
                                <w:rFonts w:ascii="Arial" w:hAnsi="Arial" w:cs="Arial"/>
                                <w:sz w:val="16"/>
                                <w:szCs w:val="16"/>
                              </w:rPr>
                              <w:t>Income from other transactions</w:t>
                            </w:r>
                            <w:r w:rsidRPr="006D6184">
                              <w:rPr>
                                <w:rFonts w:ascii="Arial" w:hAnsi="Arial" w:cs="Arial"/>
                                <w:sz w:val="16"/>
                                <w:szCs w:val="16"/>
                              </w:rPr>
                              <w:t>…...………………..</w:t>
                            </w:r>
                            <w:r>
                              <w:rPr>
                                <w:rFonts w:ascii="Arial" w:hAnsi="Arial" w:cs="Arial"/>
                                <w:sz w:val="16"/>
                                <w:szCs w:val="16"/>
                              </w:rPr>
                              <w:t>12</w:t>
                            </w:r>
                          </w:p>
                          <w:p w:rsidR="003C155C" w:rsidRDefault="003C155C" w:rsidP="00AE1DBA">
                            <w:pPr>
                              <w:spacing w:line="240" w:lineRule="auto"/>
                              <w:ind w:left="426" w:hanging="426"/>
                              <w:rPr>
                                <w:rFonts w:ascii="Arial" w:hAnsi="Arial" w:cs="Arial"/>
                                <w:sz w:val="16"/>
                                <w:szCs w:val="16"/>
                              </w:rPr>
                            </w:pPr>
                          </w:p>
                          <w:p w:rsidR="003C155C" w:rsidRDefault="003C155C" w:rsidP="00AE1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B5348C6" id="_x0000_s1029" type="#_x0000_t202" style="position:absolute;margin-left:223.45pt;margin-top:34.65pt;width:245.95pt;height:80.1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" stroked="f">
                <v:textbox>
                  <w:txbxContent>
                    <w:p w:rsidR="003C155C" w:rsidRPr="0010030B" w:rsidRDefault="003C155C" w:rsidP="00AE1DBA">
                      <w:pPr>
                        <w:spacing w:line="360" w:lineRule="auto"/>
                        <w:rPr>
                          <w:rFonts w:ascii="Arial" w:hAnsi="Arial" w:cs="Arial"/>
                          <w:i/>
                          <w:sz w:val="16"/>
                          <w:szCs w:val="16"/>
                        </w:rPr>
                      </w:pPr>
                      <w:r>
                        <w:rPr>
                          <w:rFonts w:ascii="Arial" w:hAnsi="Arial" w:cs="Arial"/>
                          <w:i/>
                          <w:sz w:val="16"/>
                          <w:szCs w:val="16"/>
                        </w:rPr>
                        <w:t>Structure</w:t>
                      </w:r>
                    </w:p>
                    <w:p w:rsidR="003C155C" w:rsidRPr="006D6184" w:rsidRDefault="003C155C" w:rsidP="00AC2124">
                      <w:pPr>
                        <w:pStyle w:val="ListParagraph"/>
                        <w:numPr>
                          <w:ilvl w:val="1"/>
                          <w:numId w:val="20"/>
                        </w:numPr>
                        <w:spacing w:after="0" w:line="240" w:lineRule="auto"/>
                        <w:ind w:left="426" w:hanging="426"/>
                        <w:rPr>
                          <w:rFonts w:ascii="Arial" w:hAnsi="Arial" w:cs="Arial"/>
                          <w:sz w:val="16"/>
                          <w:szCs w:val="16"/>
                        </w:rPr>
                      </w:pPr>
                      <w:r>
                        <w:rPr>
                          <w:rFonts w:ascii="Arial" w:hAnsi="Arial" w:cs="Arial"/>
                          <w:sz w:val="16"/>
                          <w:szCs w:val="16"/>
                        </w:rPr>
                        <w:t>Summary of income that funds the delivery of our services………………………………………………..11</w:t>
                      </w:r>
                    </w:p>
                    <w:p w:rsidR="003C155C" w:rsidRPr="006D6184" w:rsidRDefault="003C155C" w:rsidP="00AC2124">
                      <w:pPr>
                        <w:pStyle w:val="ListParagraph"/>
                        <w:numPr>
                          <w:ilvl w:val="1"/>
                          <w:numId w:val="20"/>
                        </w:numPr>
                        <w:spacing w:line="240" w:lineRule="auto"/>
                        <w:ind w:left="426" w:hanging="426"/>
                        <w:rPr>
                          <w:rFonts w:ascii="Arial" w:hAnsi="Arial" w:cs="Arial"/>
                          <w:sz w:val="16"/>
                          <w:szCs w:val="16"/>
                        </w:rPr>
                      </w:pPr>
                      <w:r>
                        <w:rPr>
                          <w:rFonts w:ascii="Arial" w:hAnsi="Arial" w:cs="Arial"/>
                          <w:sz w:val="16"/>
                          <w:szCs w:val="16"/>
                        </w:rPr>
                        <w:t>Government grants………………………..</w:t>
                      </w:r>
                      <w:r w:rsidRPr="006D6184">
                        <w:rPr>
                          <w:rFonts w:ascii="Arial" w:hAnsi="Arial" w:cs="Arial"/>
                          <w:sz w:val="16"/>
                          <w:szCs w:val="16"/>
                        </w:rPr>
                        <w:t>…….......</w:t>
                      </w:r>
                      <w:r>
                        <w:rPr>
                          <w:rFonts w:ascii="Arial" w:hAnsi="Arial" w:cs="Arial"/>
                          <w:sz w:val="16"/>
                          <w:szCs w:val="16"/>
                        </w:rPr>
                        <w:t>11</w:t>
                      </w:r>
                    </w:p>
                    <w:p w:rsidR="003C155C" w:rsidRPr="006D6184" w:rsidRDefault="003C155C" w:rsidP="00AC2124">
                      <w:pPr>
                        <w:pStyle w:val="ListParagraph"/>
                        <w:numPr>
                          <w:ilvl w:val="1"/>
                          <w:numId w:val="20"/>
                        </w:numPr>
                        <w:spacing w:line="240" w:lineRule="auto"/>
                        <w:ind w:left="426" w:hanging="426"/>
                        <w:rPr>
                          <w:rFonts w:ascii="Arial" w:hAnsi="Arial" w:cs="Arial"/>
                          <w:sz w:val="16"/>
                          <w:szCs w:val="16"/>
                        </w:rPr>
                      </w:pPr>
                      <w:r>
                        <w:rPr>
                          <w:rFonts w:ascii="Arial" w:hAnsi="Arial" w:cs="Arial"/>
                          <w:sz w:val="16"/>
                          <w:szCs w:val="16"/>
                        </w:rPr>
                        <w:t>Income from other transactions</w:t>
                      </w:r>
                      <w:r w:rsidRPr="006D6184">
                        <w:rPr>
                          <w:rFonts w:ascii="Arial" w:hAnsi="Arial" w:cs="Arial"/>
                          <w:sz w:val="16"/>
                          <w:szCs w:val="16"/>
                        </w:rPr>
                        <w:t>…...………………..</w:t>
                      </w:r>
                      <w:r>
                        <w:rPr>
                          <w:rFonts w:ascii="Arial" w:hAnsi="Arial" w:cs="Arial"/>
                          <w:sz w:val="16"/>
                          <w:szCs w:val="16"/>
                        </w:rPr>
                        <w:t>12</w:t>
                      </w:r>
                    </w:p>
                    <w:p w:rsidR="003C155C" w:rsidRDefault="003C155C" w:rsidP="00AE1DBA">
                      <w:pPr>
                        <w:spacing w:line="240" w:lineRule="auto"/>
                        <w:ind w:left="426" w:hanging="426"/>
                        <w:rPr>
                          <w:rFonts w:ascii="Arial" w:hAnsi="Arial" w:cs="Arial"/>
                          <w:sz w:val="16"/>
                          <w:szCs w:val="16"/>
                        </w:rPr>
                      </w:pPr>
                    </w:p>
                    <w:p w:rsidR="003C155C" w:rsidRDefault="003C155C" w:rsidP="00AE1DBA"/>
                  </w:txbxContent>
                </v:textbox>
                <w10:wrap type="square" anchorx="margin"/>
              </v:shape>
            </w:pict>
          </mc:Fallback>
        </mc:AlternateContent>
      </w:r>
      <w:r w:rsidR="008E71DC" w:rsidRPr="00193AB3">
        <w:rPr>
          <w:rFonts w:ascii="Arial" w:hAnsi="Arial" w:cs="Arial"/>
          <w:b/>
          <w:sz w:val="24"/>
          <w:szCs w:val="24"/>
        </w:rPr>
        <w:t>Note 2 Funding Delivery of our Services</w:t>
      </w:r>
    </w:p>
    <w:p w:rsidR="00F278CF" w:rsidRDefault="00F278CF">
      <w:pPr>
        <w:rPr>
          <w:rFonts w:ascii="Arial" w:hAnsi="Arial" w:cs="Arial"/>
          <w:b/>
          <w:sz w:val="16"/>
          <w:szCs w:val="16"/>
        </w:rPr>
      </w:pPr>
    </w:p>
    <w:p w:rsidR="00AE1DBA" w:rsidRDefault="00AE1DBA" w:rsidP="006C05CE">
      <w:pPr>
        <w:spacing w:line="360" w:lineRule="auto"/>
        <w:rPr>
          <w:rFonts w:ascii="Arial" w:hAnsi="Arial" w:cs="Arial"/>
          <w:b/>
          <w:sz w:val="16"/>
          <w:szCs w:val="16"/>
        </w:rPr>
      </w:pPr>
    </w:p>
    <w:tbl>
      <w:tblPr>
        <w:tblW w:w="4996" w:type="dxa"/>
        <w:tblLook w:val="04A0" w:firstRow="1" w:lastRow="0" w:firstColumn="1" w:lastColumn="0" w:noHBand="0" w:noVBand="1"/>
      </w:tblPr>
      <w:tblGrid>
        <w:gridCol w:w="4996"/>
      </w:tblGrid>
      <w:tr w:rsidR="00040A7D" w:rsidRPr="00040A7D" w:rsidTr="004B5078">
        <w:trPr>
          <w:trHeight w:val="68"/>
        </w:trPr>
        <w:tc>
          <w:tcPr>
            <w:tcW w:w="4996" w:type="dxa"/>
            <w:tcBorders>
              <w:top w:val="nil"/>
              <w:left w:val="nil"/>
              <w:bottom w:val="nil"/>
              <w:right w:val="nil"/>
            </w:tcBorders>
            <w:shd w:val="clear" w:color="auto" w:fill="auto"/>
            <w:noWrap/>
            <w:vAlign w:val="center"/>
          </w:tcPr>
          <w:p w:rsidR="00040A7D" w:rsidRPr="00040A7D" w:rsidRDefault="00040A7D" w:rsidP="00040A7D">
            <w:pPr>
              <w:spacing w:after="0" w:line="240" w:lineRule="auto"/>
              <w:rPr>
                <w:rFonts w:ascii="Arial" w:eastAsia="Times New Roman" w:hAnsi="Arial" w:cs="Arial"/>
                <w:sz w:val="16"/>
                <w:szCs w:val="16"/>
                <w:lang w:eastAsia="en-AU"/>
              </w:rPr>
            </w:pPr>
          </w:p>
        </w:tc>
      </w:tr>
    </w:tbl>
    <w:p w:rsidR="00F34E82" w:rsidRDefault="00F82158" w:rsidP="006C05CE">
      <w:pPr>
        <w:spacing w:line="360" w:lineRule="auto"/>
        <w:rPr>
          <w:rFonts w:ascii="Arial" w:hAnsi="Arial" w:cs="Arial"/>
          <w:b/>
          <w:sz w:val="16"/>
          <w:szCs w:val="16"/>
        </w:rPr>
      </w:pPr>
      <w:r>
        <w:rPr>
          <w:rFonts w:ascii="Arial" w:hAnsi="Arial" w:cs="Arial"/>
          <w:b/>
          <w:sz w:val="16"/>
          <w:szCs w:val="16"/>
        </w:rPr>
        <w:t>Note 2.1</w:t>
      </w:r>
      <w:r w:rsidR="00F34E82">
        <w:rPr>
          <w:rFonts w:ascii="Arial" w:hAnsi="Arial" w:cs="Arial"/>
          <w:b/>
          <w:sz w:val="16"/>
          <w:szCs w:val="16"/>
        </w:rPr>
        <w:t xml:space="preserve"> Summary of income that funds the delivery of our services</w:t>
      </w:r>
    </w:p>
    <w:tbl>
      <w:tblPr>
        <w:tblW w:w="8931" w:type="dxa"/>
        <w:jc w:val="center"/>
        <w:tblLook w:val="04A0" w:firstRow="1" w:lastRow="0" w:firstColumn="1" w:lastColumn="0" w:noHBand="0" w:noVBand="1"/>
      </w:tblPr>
      <w:tblGrid>
        <w:gridCol w:w="2120"/>
        <w:gridCol w:w="1596"/>
        <w:gridCol w:w="524"/>
        <w:gridCol w:w="452"/>
        <w:gridCol w:w="1668"/>
        <w:gridCol w:w="48"/>
        <w:gridCol w:w="2072"/>
        <w:gridCol w:w="451"/>
      </w:tblGrid>
      <w:tr w:rsidR="00F34E82" w:rsidRPr="00562873" w:rsidTr="00A03044">
        <w:trPr>
          <w:trHeight w:val="204"/>
          <w:jc w:val="center"/>
        </w:trPr>
        <w:tc>
          <w:tcPr>
            <w:tcW w:w="3716" w:type="dxa"/>
            <w:gridSpan w:val="2"/>
            <w:tcBorders>
              <w:top w:val="single" w:sz="4" w:space="0" w:color="auto"/>
              <w:left w:val="nil"/>
              <w:right w:val="nil"/>
            </w:tcBorders>
            <w:shd w:val="clear" w:color="auto" w:fill="000000" w:themeFill="text1"/>
            <w:noWrap/>
            <w:vAlign w:val="bottom"/>
            <w:hideMark/>
          </w:tcPr>
          <w:p w:rsidR="00F34E82" w:rsidRPr="00562873" w:rsidRDefault="00F34E82"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976" w:type="dxa"/>
            <w:gridSpan w:val="2"/>
            <w:tcBorders>
              <w:top w:val="single" w:sz="4" w:space="0" w:color="auto"/>
              <w:left w:val="nil"/>
              <w:right w:val="nil"/>
            </w:tcBorders>
            <w:shd w:val="clear" w:color="auto" w:fill="000000" w:themeFill="text1"/>
            <w:noWrap/>
            <w:vAlign w:val="bottom"/>
            <w:hideMark/>
          </w:tcPr>
          <w:p w:rsidR="00F34E82" w:rsidRPr="00562873" w:rsidRDefault="00F34E82"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r>
              <w:rPr>
                <w:rFonts w:ascii="Arial" w:eastAsia="Times New Roman" w:hAnsi="Arial" w:cs="Arial"/>
                <w:sz w:val="16"/>
                <w:szCs w:val="16"/>
                <w:lang w:eastAsia="en-AU"/>
              </w:rPr>
              <w:t>Notes</w:t>
            </w:r>
          </w:p>
        </w:tc>
        <w:tc>
          <w:tcPr>
            <w:tcW w:w="1716" w:type="dxa"/>
            <w:gridSpan w:val="2"/>
            <w:tcBorders>
              <w:top w:val="single" w:sz="4" w:space="0" w:color="auto"/>
              <w:left w:val="nil"/>
              <w:right w:val="nil"/>
            </w:tcBorders>
            <w:shd w:val="clear" w:color="auto" w:fill="000000" w:themeFill="text1"/>
            <w:noWrap/>
            <w:vAlign w:val="bottom"/>
            <w:hideMark/>
          </w:tcPr>
          <w:p w:rsidR="00F34E82" w:rsidRPr="00562873" w:rsidRDefault="00A4363F"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523" w:type="dxa"/>
            <w:gridSpan w:val="2"/>
            <w:tcBorders>
              <w:top w:val="single" w:sz="4" w:space="0" w:color="auto"/>
              <w:left w:val="nil"/>
              <w:right w:val="nil"/>
            </w:tcBorders>
            <w:shd w:val="clear" w:color="auto" w:fill="000000" w:themeFill="text1"/>
            <w:noWrap/>
            <w:vAlign w:val="bottom"/>
            <w:hideMark/>
          </w:tcPr>
          <w:p w:rsidR="00F34E82" w:rsidRPr="0067746A"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F34E82" w:rsidRPr="00562873" w:rsidTr="00A03044">
        <w:trPr>
          <w:trHeight w:val="216"/>
          <w:jc w:val="center"/>
        </w:trPr>
        <w:tc>
          <w:tcPr>
            <w:tcW w:w="3716" w:type="dxa"/>
            <w:gridSpan w:val="2"/>
            <w:tcBorders>
              <w:top w:val="nil"/>
              <w:left w:val="nil"/>
              <w:bottom w:val="single" w:sz="18" w:space="0" w:color="auto"/>
              <w:right w:val="nil"/>
            </w:tcBorders>
            <w:shd w:val="clear" w:color="auto" w:fill="000000" w:themeFill="text1"/>
            <w:noWrap/>
            <w:vAlign w:val="bottom"/>
            <w:hideMark/>
          </w:tcPr>
          <w:p w:rsidR="00F34E82" w:rsidRPr="00562873" w:rsidRDefault="00F34E82" w:rsidP="00C04EEB">
            <w:pPr>
              <w:spacing w:after="0" w:line="240" w:lineRule="auto"/>
              <w:rPr>
                <w:rFonts w:ascii="Arial" w:eastAsia="Times New Roman" w:hAnsi="Arial" w:cs="Arial"/>
                <w:sz w:val="16"/>
                <w:szCs w:val="16"/>
                <w:lang w:eastAsia="en-AU"/>
              </w:rPr>
            </w:pPr>
          </w:p>
        </w:tc>
        <w:tc>
          <w:tcPr>
            <w:tcW w:w="976" w:type="dxa"/>
            <w:gridSpan w:val="2"/>
            <w:tcBorders>
              <w:top w:val="nil"/>
              <w:left w:val="nil"/>
              <w:bottom w:val="single" w:sz="18" w:space="0" w:color="auto"/>
              <w:right w:val="nil"/>
            </w:tcBorders>
            <w:shd w:val="clear" w:color="auto" w:fill="000000" w:themeFill="text1"/>
            <w:noWrap/>
            <w:vAlign w:val="bottom"/>
            <w:hideMark/>
          </w:tcPr>
          <w:p w:rsidR="00F34E82" w:rsidRPr="00562873" w:rsidRDefault="00F34E82"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16" w:type="dxa"/>
            <w:gridSpan w:val="2"/>
            <w:tcBorders>
              <w:top w:val="nil"/>
              <w:left w:val="nil"/>
              <w:bottom w:val="single" w:sz="18" w:space="0" w:color="auto"/>
              <w:right w:val="nil"/>
            </w:tcBorders>
            <w:shd w:val="clear" w:color="auto" w:fill="000000" w:themeFill="text1"/>
            <w:noWrap/>
            <w:vAlign w:val="bottom"/>
            <w:hideMark/>
          </w:tcPr>
          <w:p w:rsidR="00F34E82" w:rsidRPr="00562873" w:rsidRDefault="00F34E82" w:rsidP="00C04EEB">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523" w:type="dxa"/>
            <w:gridSpan w:val="2"/>
            <w:tcBorders>
              <w:top w:val="nil"/>
              <w:left w:val="nil"/>
              <w:bottom w:val="single" w:sz="18" w:space="0" w:color="auto"/>
              <w:right w:val="nil"/>
            </w:tcBorders>
            <w:shd w:val="clear" w:color="auto" w:fill="000000" w:themeFill="text1"/>
            <w:noWrap/>
            <w:vAlign w:val="bottom"/>
            <w:hideMark/>
          </w:tcPr>
          <w:p w:rsidR="00F34E82" w:rsidRPr="0067746A" w:rsidRDefault="00F34E82" w:rsidP="00C04EEB">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w:t>
            </w:r>
          </w:p>
        </w:tc>
      </w:tr>
      <w:tr w:rsidR="00F34E82" w:rsidRPr="00562873" w:rsidTr="00A03044">
        <w:trPr>
          <w:trHeight w:val="204"/>
          <w:jc w:val="center"/>
        </w:trPr>
        <w:tc>
          <w:tcPr>
            <w:tcW w:w="3716" w:type="dxa"/>
            <w:gridSpan w:val="2"/>
            <w:tcBorders>
              <w:top w:val="single" w:sz="18" w:space="0" w:color="auto"/>
              <w:left w:val="nil"/>
              <w:bottom w:val="nil"/>
              <w:right w:val="nil"/>
            </w:tcBorders>
            <w:shd w:val="clear" w:color="auto" w:fill="auto"/>
            <w:noWrap/>
            <w:vAlign w:val="bottom"/>
            <w:hideMark/>
          </w:tcPr>
          <w:p w:rsidR="00F34E82" w:rsidRPr="00562873" w:rsidRDefault="00F34E82" w:rsidP="00C04EEB">
            <w:pPr>
              <w:spacing w:after="0" w:line="240" w:lineRule="auto"/>
              <w:jc w:val="center"/>
              <w:rPr>
                <w:rFonts w:ascii="Arial" w:eastAsia="Times New Roman" w:hAnsi="Arial" w:cs="Arial"/>
                <w:sz w:val="16"/>
                <w:szCs w:val="16"/>
                <w:lang w:eastAsia="en-AU"/>
              </w:rPr>
            </w:pPr>
          </w:p>
        </w:tc>
        <w:tc>
          <w:tcPr>
            <w:tcW w:w="976" w:type="dxa"/>
            <w:gridSpan w:val="2"/>
            <w:tcBorders>
              <w:top w:val="single" w:sz="18" w:space="0" w:color="auto"/>
              <w:left w:val="nil"/>
              <w:bottom w:val="nil"/>
              <w:right w:val="nil"/>
            </w:tcBorders>
            <w:shd w:val="clear" w:color="auto" w:fill="auto"/>
            <w:noWrap/>
            <w:vAlign w:val="bottom"/>
            <w:hideMark/>
          </w:tcPr>
          <w:p w:rsidR="00F34E82" w:rsidRPr="00562873" w:rsidRDefault="00F34E82" w:rsidP="00C04EEB">
            <w:pPr>
              <w:spacing w:after="0" w:line="240" w:lineRule="auto"/>
              <w:rPr>
                <w:rFonts w:ascii="Times New Roman" w:eastAsia="Times New Roman" w:hAnsi="Times New Roman" w:cs="Times New Roman"/>
                <w:sz w:val="20"/>
                <w:szCs w:val="20"/>
                <w:lang w:eastAsia="en-AU"/>
              </w:rPr>
            </w:pPr>
          </w:p>
        </w:tc>
        <w:tc>
          <w:tcPr>
            <w:tcW w:w="1716" w:type="dxa"/>
            <w:gridSpan w:val="2"/>
            <w:tcBorders>
              <w:top w:val="single" w:sz="18" w:space="0" w:color="auto"/>
              <w:left w:val="nil"/>
              <w:bottom w:val="nil"/>
              <w:right w:val="nil"/>
            </w:tcBorders>
            <w:shd w:val="clear" w:color="000000" w:fill="D9D9D9"/>
            <w:noWrap/>
            <w:vAlign w:val="bottom"/>
            <w:hideMark/>
          </w:tcPr>
          <w:p w:rsidR="00F34E82" w:rsidRPr="00562873" w:rsidRDefault="00F34E82" w:rsidP="00C04EEB">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523" w:type="dxa"/>
            <w:gridSpan w:val="2"/>
            <w:tcBorders>
              <w:top w:val="single" w:sz="18" w:space="0" w:color="auto"/>
              <w:left w:val="nil"/>
              <w:bottom w:val="nil"/>
              <w:right w:val="nil"/>
            </w:tcBorders>
            <w:shd w:val="clear" w:color="auto" w:fill="auto"/>
            <w:noWrap/>
            <w:vAlign w:val="bottom"/>
            <w:hideMark/>
          </w:tcPr>
          <w:p w:rsidR="00F34E82" w:rsidRPr="0067746A" w:rsidRDefault="00F34E82" w:rsidP="00C04EEB">
            <w:pPr>
              <w:spacing w:after="0" w:line="240" w:lineRule="auto"/>
              <w:jc w:val="right"/>
              <w:rPr>
                <w:rFonts w:ascii="Arial" w:eastAsia="Times New Roman" w:hAnsi="Arial" w:cs="Arial"/>
                <w:b/>
                <w:sz w:val="16"/>
                <w:szCs w:val="16"/>
                <w:lang w:eastAsia="en-AU"/>
              </w:rPr>
            </w:pPr>
          </w:p>
        </w:tc>
      </w:tr>
      <w:tr w:rsidR="00A4363F" w:rsidRPr="00562873" w:rsidTr="00A4363F">
        <w:trPr>
          <w:trHeight w:val="204"/>
          <w:jc w:val="center"/>
        </w:trPr>
        <w:tc>
          <w:tcPr>
            <w:tcW w:w="3716" w:type="dxa"/>
            <w:gridSpan w:val="2"/>
            <w:tcBorders>
              <w:top w:val="nil"/>
              <w:left w:val="nil"/>
              <w:bottom w:val="nil"/>
              <w:right w:val="nil"/>
            </w:tcBorders>
            <w:shd w:val="clear" w:color="auto" w:fill="auto"/>
            <w:noWrap/>
            <w:vAlign w:val="bottom"/>
            <w:hideMark/>
          </w:tcPr>
          <w:p w:rsidR="00A4363F" w:rsidRPr="005F774F" w:rsidRDefault="00A4363F" w:rsidP="00A4363F">
            <w:pPr>
              <w:spacing w:after="120" w:line="240" w:lineRule="auto"/>
              <w:rPr>
                <w:rFonts w:ascii="Arial" w:eastAsia="Times New Roman" w:hAnsi="Arial" w:cs="Arial"/>
                <w:bCs/>
                <w:sz w:val="16"/>
                <w:szCs w:val="16"/>
                <w:lang w:eastAsia="en-AU"/>
              </w:rPr>
            </w:pPr>
            <w:r w:rsidRPr="005F774F">
              <w:rPr>
                <w:rFonts w:ascii="Arial" w:eastAsia="Times New Roman" w:hAnsi="Arial" w:cs="Arial"/>
                <w:bCs/>
                <w:sz w:val="16"/>
                <w:szCs w:val="16"/>
                <w:lang w:eastAsia="en-AU"/>
              </w:rPr>
              <w:t>Landfill Levy</w:t>
            </w:r>
          </w:p>
        </w:tc>
        <w:tc>
          <w:tcPr>
            <w:tcW w:w="976" w:type="dxa"/>
            <w:gridSpan w:val="2"/>
            <w:tcBorders>
              <w:top w:val="nil"/>
              <w:left w:val="nil"/>
              <w:bottom w:val="nil"/>
              <w:right w:val="nil"/>
            </w:tcBorders>
            <w:shd w:val="clear" w:color="auto" w:fill="auto"/>
            <w:noWrap/>
            <w:vAlign w:val="bottom"/>
            <w:hideMark/>
          </w:tcPr>
          <w:p w:rsidR="00A4363F" w:rsidRPr="005F774F" w:rsidRDefault="00A4363F" w:rsidP="00A4363F">
            <w:pPr>
              <w:spacing w:after="120" w:line="240" w:lineRule="auto"/>
              <w:jc w:val="center"/>
              <w:rPr>
                <w:rFonts w:ascii="Arial" w:eastAsia="Times New Roman" w:hAnsi="Arial" w:cs="Arial"/>
                <w:bCs/>
                <w:sz w:val="16"/>
                <w:szCs w:val="16"/>
                <w:lang w:eastAsia="en-AU"/>
              </w:rPr>
            </w:pPr>
          </w:p>
        </w:tc>
        <w:tc>
          <w:tcPr>
            <w:tcW w:w="1716" w:type="dxa"/>
            <w:gridSpan w:val="2"/>
            <w:tcBorders>
              <w:top w:val="nil"/>
              <w:left w:val="nil"/>
              <w:bottom w:val="nil"/>
              <w:right w:val="nil"/>
            </w:tcBorders>
            <w:shd w:val="clear" w:color="000000" w:fill="D9D9D9"/>
            <w:noWrap/>
            <w:vAlign w:val="center"/>
          </w:tcPr>
          <w:p w:rsidR="00A4363F" w:rsidRPr="005F774F" w:rsidRDefault="00B85662"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19,089,526</w:t>
            </w:r>
          </w:p>
        </w:tc>
        <w:tc>
          <w:tcPr>
            <w:tcW w:w="2523" w:type="dxa"/>
            <w:gridSpan w:val="2"/>
            <w:tcBorders>
              <w:top w:val="nil"/>
              <w:left w:val="nil"/>
              <w:bottom w:val="nil"/>
              <w:right w:val="nil"/>
            </w:tcBorders>
            <w:shd w:val="clear" w:color="auto" w:fill="auto"/>
            <w:noWrap/>
            <w:vAlign w:val="center"/>
            <w:hideMark/>
          </w:tcPr>
          <w:p w:rsidR="00A4363F" w:rsidRPr="005F774F"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19,325,289 </w:t>
            </w:r>
          </w:p>
        </w:tc>
      </w:tr>
      <w:tr w:rsidR="00A4363F" w:rsidRPr="00562873" w:rsidTr="00A4363F">
        <w:trPr>
          <w:trHeight w:val="204"/>
          <w:jc w:val="center"/>
        </w:trPr>
        <w:tc>
          <w:tcPr>
            <w:tcW w:w="3716" w:type="dxa"/>
            <w:gridSpan w:val="2"/>
            <w:tcBorders>
              <w:left w:val="nil"/>
              <w:right w:val="nil"/>
            </w:tcBorders>
            <w:shd w:val="clear" w:color="auto" w:fill="auto"/>
            <w:noWrap/>
            <w:vAlign w:val="bottom"/>
            <w:hideMark/>
          </w:tcPr>
          <w:p w:rsidR="00A4363F" w:rsidRPr="005F774F" w:rsidRDefault="00A4363F" w:rsidP="00A4363F">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Government g</w:t>
            </w:r>
            <w:r w:rsidRPr="005F774F">
              <w:rPr>
                <w:rFonts w:ascii="Arial" w:eastAsia="Times New Roman" w:hAnsi="Arial" w:cs="Arial"/>
                <w:bCs/>
                <w:sz w:val="16"/>
                <w:szCs w:val="16"/>
                <w:lang w:eastAsia="en-AU"/>
              </w:rPr>
              <w:t>rants</w:t>
            </w:r>
          </w:p>
        </w:tc>
        <w:tc>
          <w:tcPr>
            <w:tcW w:w="976" w:type="dxa"/>
            <w:gridSpan w:val="2"/>
            <w:tcBorders>
              <w:left w:val="nil"/>
              <w:right w:val="nil"/>
            </w:tcBorders>
            <w:shd w:val="clear" w:color="auto" w:fill="auto"/>
            <w:noWrap/>
            <w:vAlign w:val="bottom"/>
            <w:hideMark/>
          </w:tcPr>
          <w:p w:rsidR="00A4363F" w:rsidRPr="005F774F" w:rsidRDefault="00A4363F" w:rsidP="00A4363F">
            <w:pPr>
              <w:spacing w:after="120" w:line="240" w:lineRule="auto"/>
              <w:jc w:val="center"/>
              <w:rPr>
                <w:rFonts w:ascii="Arial" w:eastAsia="Times New Roman" w:hAnsi="Arial" w:cs="Arial"/>
                <w:bCs/>
                <w:sz w:val="16"/>
                <w:szCs w:val="16"/>
                <w:lang w:eastAsia="en-AU"/>
              </w:rPr>
            </w:pPr>
            <w:r>
              <w:rPr>
                <w:rFonts w:ascii="Arial" w:eastAsia="Times New Roman" w:hAnsi="Arial" w:cs="Arial"/>
                <w:bCs/>
                <w:sz w:val="16"/>
                <w:szCs w:val="16"/>
                <w:lang w:eastAsia="en-AU"/>
              </w:rPr>
              <w:t>2.2</w:t>
            </w:r>
          </w:p>
        </w:tc>
        <w:tc>
          <w:tcPr>
            <w:tcW w:w="1716" w:type="dxa"/>
            <w:gridSpan w:val="2"/>
            <w:tcBorders>
              <w:top w:val="nil"/>
              <w:left w:val="nil"/>
              <w:bottom w:val="nil"/>
              <w:right w:val="nil"/>
            </w:tcBorders>
            <w:shd w:val="clear" w:color="000000" w:fill="D9D9D9"/>
            <w:noWrap/>
            <w:vAlign w:val="center"/>
          </w:tcPr>
          <w:p w:rsidR="00A4363F" w:rsidRPr="005F774F" w:rsidRDefault="00B85662"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14</w:t>
            </w:r>
            <w:r w:rsidR="00F2676B">
              <w:rPr>
                <w:rFonts w:ascii="Arial" w:eastAsia="Times New Roman" w:hAnsi="Arial" w:cs="Arial"/>
                <w:bCs/>
                <w:sz w:val="16"/>
                <w:szCs w:val="16"/>
                <w:lang w:eastAsia="en-AU"/>
              </w:rPr>
              <w:t>7</w:t>
            </w:r>
            <w:r w:rsidR="007246B1">
              <w:rPr>
                <w:rFonts w:ascii="Arial" w:eastAsia="Times New Roman" w:hAnsi="Arial" w:cs="Arial"/>
                <w:bCs/>
                <w:sz w:val="16"/>
                <w:szCs w:val="16"/>
                <w:lang w:eastAsia="en-AU"/>
              </w:rPr>
              <w:t>,</w:t>
            </w:r>
            <w:r w:rsidR="00F2676B">
              <w:rPr>
                <w:rFonts w:ascii="Arial" w:eastAsia="Times New Roman" w:hAnsi="Arial" w:cs="Arial"/>
                <w:bCs/>
                <w:sz w:val="16"/>
                <w:szCs w:val="16"/>
                <w:lang w:eastAsia="en-AU"/>
              </w:rPr>
              <w:t>0</w:t>
            </w:r>
            <w:r w:rsidR="007246B1">
              <w:rPr>
                <w:rFonts w:ascii="Arial" w:eastAsia="Times New Roman" w:hAnsi="Arial" w:cs="Arial"/>
                <w:bCs/>
                <w:sz w:val="16"/>
                <w:szCs w:val="16"/>
                <w:lang w:eastAsia="en-AU"/>
              </w:rPr>
              <w:t>33,888</w:t>
            </w:r>
          </w:p>
        </w:tc>
        <w:tc>
          <w:tcPr>
            <w:tcW w:w="2523" w:type="dxa"/>
            <w:gridSpan w:val="2"/>
            <w:tcBorders>
              <w:left w:val="nil"/>
              <w:right w:val="nil"/>
            </w:tcBorders>
            <w:shd w:val="clear" w:color="auto" w:fill="auto"/>
            <w:noWrap/>
            <w:vAlign w:val="center"/>
            <w:hideMark/>
          </w:tcPr>
          <w:p w:rsidR="00A4363F" w:rsidRPr="005F774F"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21,265,258 </w:t>
            </w:r>
          </w:p>
        </w:tc>
      </w:tr>
      <w:tr w:rsidR="00A4363F" w:rsidRPr="0010030B" w:rsidTr="00A4363F">
        <w:trPr>
          <w:trHeight w:val="204"/>
          <w:jc w:val="center"/>
        </w:trPr>
        <w:tc>
          <w:tcPr>
            <w:tcW w:w="3716" w:type="dxa"/>
            <w:gridSpan w:val="2"/>
            <w:tcBorders>
              <w:left w:val="nil"/>
              <w:right w:val="nil"/>
            </w:tcBorders>
            <w:shd w:val="clear" w:color="auto" w:fill="auto"/>
            <w:noWrap/>
            <w:vAlign w:val="bottom"/>
            <w:hideMark/>
          </w:tcPr>
          <w:p w:rsidR="00A4363F" w:rsidRPr="0010030B" w:rsidRDefault="00A4363F" w:rsidP="00A4363F">
            <w:pPr>
              <w:spacing w:after="120" w:line="240" w:lineRule="auto"/>
              <w:rPr>
                <w:rFonts w:ascii="Arial" w:eastAsia="Times New Roman" w:hAnsi="Arial" w:cs="Arial"/>
                <w:bCs/>
                <w:sz w:val="16"/>
                <w:szCs w:val="16"/>
                <w:lang w:eastAsia="en-AU"/>
              </w:rPr>
            </w:pPr>
            <w:r w:rsidRPr="0010030B">
              <w:rPr>
                <w:rFonts w:ascii="Arial" w:eastAsia="Times New Roman" w:hAnsi="Arial" w:cs="Arial"/>
                <w:bCs/>
                <w:sz w:val="16"/>
                <w:szCs w:val="16"/>
                <w:lang w:eastAsia="en-AU"/>
              </w:rPr>
              <w:t>Interest</w:t>
            </w:r>
          </w:p>
        </w:tc>
        <w:tc>
          <w:tcPr>
            <w:tcW w:w="976" w:type="dxa"/>
            <w:gridSpan w:val="2"/>
            <w:tcBorders>
              <w:left w:val="nil"/>
              <w:right w:val="nil"/>
            </w:tcBorders>
            <w:shd w:val="clear" w:color="auto" w:fill="auto"/>
            <w:noWrap/>
            <w:vAlign w:val="bottom"/>
            <w:hideMark/>
          </w:tcPr>
          <w:p w:rsidR="00A4363F" w:rsidRPr="0010030B" w:rsidRDefault="00A4363F" w:rsidP="00A4363F">
            <w:pPr>
              <w:spacing w:after="120" w:line="240" w:lineRule="auto"/>
              <w:jc w:val="center"/>
              <w:rPr>
                <w:rFonts w:ascii="Arial" w:eastAsia="Times New Roman" w:hAnsi="Arial" w:cs="Arial"/>
                <w:bCs/>
                <w:sz w:val="16"/>
                <w:szCs w:val="16"/>
                <w:lang w:eastAsia="en-AU"/>
              </w:rPr>
            </w:pPr>
          </w:p>
        </w:tc>
        <w:tc>
          <w:tcPr>
            <w:tcW w:w="1716" w:type="dxa"/>
            <w:gridSpan w:val="2"/>
            <w:tcBorders>
              <w:top w:val="nil"/>
              <w:left w:val="nil"/>
              <w:right w:val="nil"/>
            </w:tcBorders>
            <w:shd w:val="clear" w:color="000000" w:fill="D9D9D9"/>
            <w:noWrap/>
            <w:vAlign w:val="center"/>
          </w:tcPr>
          <w:p w:rsidR="00A4363F" w:rsidRPr="005F774F" w:rsidRDefault="00B85662"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1,433,242</w:t>
            </w:r>
          </w:p>
        </w:tc>
        <w:tc>
          <w:tcPr>
            <w:tcW w:w="2523" w:type="dxa"/>
            <w:gridSpan w:val="2"/>
            <w:tcBorders>
              <w:left w:val="nil"/>
              <w:right w:val="nil"/>
            </w:tcBorders>
            <w:shd w:val="clear" w:color="auto" w:fill="auto"/>
            <w:noWrap/>
            <w:vAlign w:val="center"/>
            <w:hideMark/>
          </w:tcPr>
          <w:p w:rsidR="00A4363F" w:rsidRPr="0010030B"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414,500 </w:t>
            </w:r>
          </w:p>
        </w:tc>
      </w:tr>
      <w:tr w:rsidR="00A4363F" w:rsidRPr="0010030B" w:rsidTr="00A4363F">
        <w:trPr>
          <w:trHeight w:val="204"/>
          <w:jc w:val="center"/>
        </w:trPr>
        <w:tc>
          <w:tcPr>
            <w:tcW w:w="3716" w:type="dxa"/>
            <w:gridSpan w:val="2"/>
            <w:tcBorders>
              <w:left w:val="nil"/>
              <w:bottom w:val="nil"/>
              <w:right w:val="nil"/>
            </w:tcBorders>
            <w:shd w:val="clear" w:color="auto" w:fill="auto"/>
            <w:noWrap/>
            <w:vAlign w:val="bottom"/>
            <w:hideMark/>
          </w:tcPr>
          <w:p w:rsidR="00A4363F" w:rsidRPr="0010030B" w:rsidRDefault="00A4363F" w:rsidP="00A4363F">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Other i</w:t>
            </w:r>
            <w:r w:rsidRPr="0010030B">
              <w:rPr>
                <w:rFonts w:ascii="Arial" w:eastAsia="Times New Roman" w:hAnsi="Arial" w:cs="Arial"/>
                <w:bCs/>
                <w:sz w:val="16"/>
                <w:szCs w:val="16"/>
                <w:lang w:eastAsia="en-AU"/>
              </w:rPr>
              <w:t>ncome</w:t>
            </w:r>
          </w:p>
        </w:tc>
        <w:tc>
          <w:tcPr>
            <w:tcW w:w="976" w:type="dxa"/>
            <w:gridSpan w:val="2"/>
            <w:tcBorders>
              <w:left w:val="nil"/>
              <w:bottom w:val="nil"/>
              <w:right w:val="nil"/>
            </w:tcBorders>
            <w:shd w:val="clear" w:color="auto" w:fill="auto"/>
            <w:noWrap/>
            <w:vAlign w:val="bottom"/>
            <w:hideMark/>
          </w:tcPr>
          <w:p w:rsidR="00A4363F" w:rsidRPr="0010030B" w:rsidRDefault="00A4363F" w:rsidP="00A4363F">
            <w:pPr>
              <w:spacing w:after="120" w:line="240" w:lineRule="auto"/>
              <w:jc w:val="center"/>
              <w:rPr>
                <w:rFonts w:ascii="Arial" w:eastAsia="Times New Roman" w:hAnsi="Arial" w:cs="Arial"/>
                <w:bCs/>
                <w:sz w:val="16"/>
                <w:szCs w:val="16"/>
                <w:lang w:eastAsia="en-AU"/>
              </w:rPr>
            </w:pPr>
            <w:r>
              <w:rPr>
                <w:rFonts w:ascii="Arial" w:eastAsia="Times New Roman" w:hAnsi="Arial" w:cs="Arial"/>
                <w:bCs/>
                <w:sz w:val="16"/>
                <w:szCs w:val="16"/>
                <w:lang w:eastAsia="en-AU"/>
              </w:rPr>
              <w:t>2.3</w:t>
            </w:r>
          </w:p>
        </w:tc>
        <w:tc>
          <w:tcPr>
            <w:tcW w:w="1716" w:type="dxa"/>
            <w:gridSpan w:val="2"/>
            <w:tcBorders>
              <w:top w:val="nil"/>
              <w:left w:val="nil"/>
              <w:bottom w:val="single" w:sz="4" w:space="0" w:color="auto"/>
              <w:right w:val="nil"/>
            </w:tcBorders>
            <w:shd w:val="clear" w:color="000000" w:fill="D9D9D9"/>
            <w:noWrap/>
            <w:vAlign w:val="center"/>
          </w:tcPr>
          <w:p w:rsidR="00A4363F" w:rsidRPr="0010030B" w:rsidRDefault="00B85662"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3,21</w:t>
            </w:r>
            <w:r w:rsidR="007246B1">
              <w:rPr>
                <w:rFonts w:ascii="Arial" w:eastAsia="Times New Roman" w:hAnsi="Arial" w:cs="Arial"/>
                <w:bCs/>
                <w:sz w:val="16"/>
                <w:szCs w:val="16"/>
                <w:lang w:eastAsia="en-AU"/>
              </w:rPr>
              <w:t>1</w:t>
            </w:r>
            <w:r>
              <w:rPr>
                <w:rFonts w:ascii="Arial" w:eastAsia="Times New Roman" w:hAnsi="Arial" w:cs="Arial"/>
                <w:bCs/>
                <w:sz w:val="16"/>
                <w:szCs w:val="16"/>
                <w:lang w:eastAsia="en-AU"/>
              </w:rPr>
              <w:t>,</w:t>
            </w:r>
            <w:r w:rsidR="007246B1">
              <w:rPr>
                <w:rFonts w:ascii="Arial" w:eastAsia="Times New Roman" w:hAnsi="Arial" w:cs="Arial"/>
                <w:bCs/>
                <w:sz w:val="16"/>
                <w:szCs w:val="16"/>
                <w:lang w:eastAsia="en-AU"/>
              </w:rPr>
              <w:t>791</w:t>
            </w:r>
          </w:p>
        </w:tc>
        <w:tc>
          <w:tcPr>
            <w:tcW w:w="2523" w:type="dxa"/>
            <w:gridSpan w:val="2"/>
            <w:tcBorders>
              <w:left w:val="nil"/>
              <w:bottom w:val="single" w:sz="4" w:space="0" w:color="auto"/>
              <w:right w:val="nil"/>
            </w:tcBorders>
            <w:shd w:val="clear" w:color="auto" w:fill="auto"/>
            <w:noWrap/>
            <w:vAlign w:val="center"/>
            <w:hideMark/>
          </w:tcPr>
          <w:p w:rsidR="00A4363F" w:rsidRPr="0010030B"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2,892,990 </w:t>
            </w:r>
          </w:p>
        </w:tc>
      </w:tr>
      <w:tr w:rsidR="00E822A2" w:rsidRPr="00562873" w:rsidTr="00E822A2">
        <w:trPr>
          <w:trHeight w:val="204"/>
          <w:jc w:val="center"/>
        </w:trPr>
        <w:tc>
          <w:tcPr>
            <w:tcW w:w="3716" w:type="dxa"/>
            <w:gridSpan w:val="2"/>
            <w:tcBorders>
              <w:top w:val="single" w:sz="4" w:space="0" w:color="auto"/>
              <w:left w:val="nil"/>
              <w:bottom w:val="single" w:sz="4" w:space="0" w:color="auto"/>
              <w:right w:val="nil"/>
            </w:tcBorders>
            <w:shd w:val="clear" w:color="auto" w:fill="auto"/>
            <w:noWrap/>
            <w:vAlign w:val="bottom"/>
            <w:hideMark/>
          </w:tcPr>
          <w:p w:rsidR="00E822A2" w:rsidRPr="00562873" w:rsidRDefault="00E822A2" w:rsidP="00E822A2">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income from t</w:t>
            </w:r>
            <w:r w:rsidRPr="00562873">
              <w:rPr>
                <w:rFonts w:ascii="Arial" w:eastAsia="Times New Roman" w:hAnsi="Arial" w:cs="Arial"/>
                <w:b/>
                <w:bCs/>
                <w:sz w:val="16"/>
                <w:szCs w:val="16"/>
                <w:lang w:eastAsia="en-AU"/>
              </w:rPr>
              <w:t>ransactions</w:t>
            </w:r>
          </w:p>
        </w:tc>
        <w:tc>
          <w:tcPr>
            <w:tcW w:w="976" w:type="dxa"/>
            <w:gridSpan w:val="2"/>
            <w:tcBorders>
              <w:top w:val="single" w:sz="4" w:space="0" w:color="auto"/>
              <w:left w:val="nil"/>
              <w:bottom w:val="single" w:sz="4" w:space="0" w:color="auto"/>
              <w:right w:val="nil"/>
            </w:tcBorders>
            <w:shd w:val="clear" w:color="auto" w:fill="auto"/>
            <w:noWrap/>
            <w:vAlign w:val="bottom"/>
            <w:hideMark/>
          </w:tcPr>
          <w:p w:rsidR="00E822A2" w:rsidRPr="00562873" w:rsidRDefault="00E822A2" w:rsidP="00E822A2">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716" w:type="dxa"/>
            <w:gridSpan w:val="2"/>
            <w:tcBorders>
              <w:top w:val="single" w:sz="4" w:space="0" w:color="auto"/>
              <w:left w:val="nil"/>
              <w:bottom w:val="single" w:sz="4" w:space="0" w:color="auto"/>
              <w:right w:val="nil"/>
            </w:tcBorders>
            <w:shd w:val="clear" w:color="000000" w:fill="D9D9D9"/>
            <w:noWrap/>
            <w:vAlign w:val="bottom"/>
          </w:tcPr>
          <w:p w:rsidR="00E822A2" w:rsidRPr="00562873" w:rsidRDefault="00F2676B" w:rsidP="00E822A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170</w:t>
            </w:r>
            <w:r w:rsidR="00B85662">
              <w:rPr>
                <w:rFonts w:ascii="Arial" w:eastAsia="Times New Roman" w:hAnsi="Arial" w:cs="Arial"/>
                <w:b/>
                <w:bCs/>
                <w:sz w:val="16"/>
                <w:szCs w:val="16"/>
                <w:lang w:eastAsia="en-AU"/>
              </w:rPr>
              <w:t>,</w:t>
            </w:r>
            <w:r>
              <w:rPr>
                <w:rFonts w:ascii="Arial" w:eastAsia="Times New Roman" w:hAnsi="Arial" w:cs="Arial"/>
                <w:b/>
                <w:bCs/>
                <w:sz w:val="16"/>
                <w:szCs w:val="16"/>
                <w:lang w:eastAsia="en-AU"/>
              </w:rPr>
              <w:t>7</w:t>
            </w:r>
            <w:r w:rsidR="007246B1">
              <w:rPr>
                <w:rFonts w:ascii="Arial" w:eastAsia="Times New Roman" w:hAnsi="Arial" w:cs="Arial"/>
                <w:b/>
                <w:bCs/>
                <w:sz w:val="16"/>
                <w:szCs w:val="16"/>
                <w:lang w:eastAsia="en-AU"/>
              </w:rPr>
              <w:t>68</w:t>
            </w:r>
            <w:r w:rsidR="00B85662">
              <w:rPr>
                <w:rFonts w:ascii="Arial" w:eastAsia="Times New Roman" w:hAnsi="Arial" w:cs="Arial"/>
                <w:b/>
                <w:bCs/>
                <w:sz w:val="16"/>
                <w:szCs w:val="16"/>
                <w:lang w:eastAsia="en-AU"/>
              </w:rPr>
              <w:t>,4</w:t>
            </w:r>
            <w:r w:rsidR="007246B1">
              <w:rPr>
                <w:rFonts w:ascii="Arial" w:eastAsia="Times New Roman" w:hAnsi="Arial" w:cs="Arial"/>
                <w:b/>
                <w:bCs/>
                <w:sz w:val="16"/>
                <w:szCs w:val="16"/>
                <w:lang w:eastAsia="en-AU"/>
              </w:rPr>
              <w:t>46</w:t>
            </w:r>
          </w:p>
        </w:tc>
        <w:tc>
          <w:tcPr>
            <w:tcW w:w="2523" w:type="dxa"/>
            <w:gridSpan w:val="2"/>
            <w:tcBorders>
              <w:top w:val="single" w:sz="4" w:space="0" w:color="auto"/>
              <w:left w:val="nil"/>
              <w:bottom w:val="single" w:sz="4" w:space="0" w:color="auto"/>
              <w:right w:val="nil"/>
            </w:tcBorders>
            <w:shd w:val="clear" w:color="auto" w:fill="auto"/>
            <w:noWrap/>
            <w:vAlign w:val="bottom"/>
            <w:hideMark/>
          </w:tcPr>
          <w:p w:rsidR="00E822A2" w:rsidRPr="00562873" w:rsidRDefault="00A4363F" w:rsidP="00E822A2">
            <w:pPr>
              <w:spacing w:before="120" w:after="120" w:line="240" w:lineRule="auto"/>
              <w:jc w:val="right"/>
              <w:rPr>
                <w:rFonts w:ascii="Arial" w:eastAsia="Times New Roman" w:hAnsi="Arial" w:cs="Arial"/>
                <w:b/>
                <w:bCs/>
                <w:sz w:val="16"/>
                <w:szCs w:val="16"/>
                <w:lang w:eastAsia="en-AU"/>
              </w:rPr>
            </w:pPr>
            <w:r w:rsidRPr="00E822A2">
              <w:rPr>
                <w:rFonts w:ascii="Arial" w:eastAsia="Times New Roman" w:hAnsi="Arial" w:cs="Arial"/>
                <w:b/>
                <w:bCs/>
                <w:sz w:val="16"/>
                <w:szCs w:val="16"/>
                <w:lang w:eastAsia="en-AU"/>
              </w:rPr>
              <w:t>43,898,037</w:t>
            </w:r>
          </w:p>
        </w:tc>
      </w:tr>
      <w:tr w:rsidR="00E822A2" w:rsidRPr="00A03044" w:rsidTr="00A03044">
        <w:tblPrEx>
          <w:jc w:val="left"/>
        </w:tblPrEx>
        <w:trPr>
          <w:gridAfter w:val="1"/>
          <w:wAfter w:w="451" w:type="dxa"/>
          <w:trHeight w:val="450"/>
        </w:trPr>
        <w:tc>
          <w:tcPr>
            <w:tcW w:w="8480" w:type="dxa"/>
            <w:gridSpan w:val="7"/>
            <w:tcBorders>
              <w:top w:val="nil"/>
              <w:left w:val="nil"/>
              <w:bottom w:val="nil"/>
              <w:right w:val="nil"/>
            </w:tcBorders>
            <w:shd w:val="clear" w:color="auto" w:fill="auto"/>
            <w:vAlign w:val="center"/>
            <w:hideMark/>
          </w:tcPr>
          <w:p w:rsidR="00E822A2" w:rsidRDefault="00E822A2" w:rsidP="00E822A2">
            <w:pPr>
              <w:spacing w:after="0" w:line="240" w:lineRule="auto"/>
              <w:rPr>
                <w:rFonts w:ascii="Arial" w:eastAsia="Times New Roman" w:hAnsi="Arial" w:cs="Arial"/>
                <w:sz w:val="16"/>
                <w:szCs w:val="16"/>
                <w:lang w:eastAsia="en-AU"/>
              </w:rPr>
            </w:pPr>
          </w:p>
          <w:p w:rsidR="00E822A2" w:rsidRPr="00A03044" w:rsidRDefault="004C620B" w:rsidP="00E822A2">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Income is recognised to the extent that it is probable the economic benefits will flow to the SV and the income can be reliably measured.  </w:t>
            </w:r>
          </w:p>
        </w:tc>
      </w:tr>
      <w:tr w:rsidR="00E822A2" w:rsidRPr="00A03044" w:rsidTr="00A03044">
        <w:tblPrEx>
          <w:jc w:val="left"/>
        </w:tblPrEx>
        <w:trPr>
          <w:gridAfter w:val="1"/>
          <w:wAfter w:w="451" w:type="dxa"/>
          <w:trHeight w:val="75"/>
        </w:trPr>
        <w:tc>
          <w:tcPr>
            <w:tcW w:w="2120" w:type="dxa"/>
            <w:tcBorders>
              <w:top w:val="nil"/>
              <w:left w:val="nil"/>
              <w:bottom w:val="nil"/>
              <w:right w:val="nil"/>
            </w:tcBorders>
            <w:shd w:val="clear" w:color="auto" w:fill="auto"/>
            <w:noWrap/>
            <w:vAlign w:val="bottom"/>
            <w:hideMark/>
          </w:tcPr>
          <w:p w:rsidR="00E822A2" w:rsidRPr="00A03044" w:rsidRDefault="00E822A2" w:rsidP="00E822A2">
            <w:pPr>
              <w:spacing w:after="0" w:line="240" w:lineRule="auto"/>
              <w:rPr>
                <w:rFonts w:ascii="Arial" w:eastAsia="Times New Roman" w:hAnsi="Arial" w:cs="Arial"/>
                <w:sz w:val="16"/>
                <w:szCs w:val="16"/>
                <w:lang w:eastAsia="en-AU"/>
              </w:rPr>
            </w:pPr>
          </w:p>
        </w:tc>
        <w:tc>
          <w:tcPr>
            <w:tcW w:w="2120" w:type="dxa"/>
            <w:gridSpan w:val="2"/>
            <w:tcBorders>
              <w:top w:val="nil"/>
              <w:left w:val="nil"/>
              <w:bottom w:val="nil"/>
              <w:right w:val="nil"/>
            </w:tcBorders>
            <w:shd w:val="clear" w:color="auto" w:fill="auto"/>
            <w:noWrap/>
            <w:vAlign w:val="bottom"/>
            <w:hideMark/>
          </w:tcPr>
          <w:p w:rsidR="00E822A2" w:rsidRPr="00A03044" w:rsidRDefault="00E822A2" w:rsidP="00E822A2">
            <w:pPr>
              <w:spacing w:after="0" w:line="240" w:lineRule="auto"/>
              <w:rPr>
                <w:rFonts w:ascii="Times New Roman" w:eastAsia="Times New Roman" w:hAnsi="Times New Roman" w:cs="Times New Roman"/>
                <w:sz w:val="20"/>
                <w:szCs w:val="20"/>
                <w:lang w:eastAsia="en-AU"/>
              </w:rPr>
            </w:pPr>
          </w:p>
        </w:tc>
        <w:tc>
          <w:tcPr>
            <w:tcW w:w="2120" w:type="dxa"/>
            <w:gridSpan w:val="2"/>
            <w:tcBorders>
              <w:top w:val="nil"/>
              <w:left w:val="nil"/>
              <w:bottom w:val="nil"/>
              <w:right w:val="nil"/>
            </w:tcBorders>
            <w:shd w:val="clear" w:color="auto" w:fill="auto"/>
            <w:noWrap/>
            <w:vAlign w:val="bottom"/>
            <w:hideMark/>
          </w:tcPr>
          <w:p w:rsidR="00E822A2" w:rsidRPr="00A03044" w:rsidRDefault="00E822A2" w:rsidP="00E822A2">
            <w:pPr>
              <w:spacing w:after="0" w:line="240" w:lineRule="auto"/>
              <w:rPr>
                <w:rFonts w:ascii="Times New Roman" w:eastAsia="Times New Roman" w:hAnsi="Times New Roman" w:cs="Times New Roman"/>
                <w:sz w:val="20"/>
                <w:szCs w:val="20"/>
                <w:lang w:eastAsia="en-AU"/>
              </w:rPr>
            </w:pPr>
          </w:p>
        </w:tc>
        <w:tc>
          <w:tcPr>
            <w:tcW w:w="2120" w:type="dxa"/>
            <w:gridSpan w:val="2"/>
            <w:tcBorders>
              <w:top w:val="nil"/>
              <w:left w:val="nil"/>
              <w:bottom w:val="nil"/>
              <w:right w:val="nil"/>
            </w:tcBorders>
            <w:shd w:val="clear" w:color="auto" w:fill="auto"/>
            <w:noWrap/>
            <w:vAlign w:val="bottom"/>
            <w:hideMark/>
          </w:tcPr>
          <w:p w:rsidR="00E822A2" w:rsidRPr="00A03044" w:rsidRDefault="00E822A2" w:rsidP="00E822A2">
            <w:pPr>
              <w:spacing w:after="0" w:line="240" w:lineRule="auto"/>
              <w:rPr>
                <w:rFonts w:ascii="Times New Roman" w:eastAsia="Times New Roman" w:hAnsi="Times New Roman" w:cs="Times New Roman"/>
                <w:sz w:val="20"/>
                <w:szCs w:val="20"/>
                <w:lang w:eastAsia="en-AU"/>
              </w:rPr>
            </w:pPr>
          </w:p>
        </w:tc>
      </w:tr>
      <w:tr w:rsidR="00E822A2" w:rsidRPr="00A03044" w:rsidTr="00A03044">
        <w:tblPrEx>
          <w:jc w:val="left"/>
        </w:tblPrEx>
        <w:trPr>
          <w:gridAfter w:val="1"/>
          <w:wAfter w:w="451" w:type="dxa"/>
          <w:trHeight w:val="675"/>
        </w:trPr>
        <w:tc>
          <w:tcPr>
            <w:tcW w:w="8480" w:type="dxa"/>
            <w:gridSpan w:val="7"/>
            <w:tcBorders>
              <w:top w:val="nil"/>
              <w:left w:val="nil"/>
              <w:bottom w:val="nil"/>
              <w:right w:val="nil"/>
            </w:tcBorders>
            <w:shd w:val="clear" w:color="auto" w:fill="auto"/>
            <w:vAlign w:val="center"/>
            <w:hideMark/>
          </w:tcPr>
          <w:p w:rsidR="00E822A2" w:rsidRPr="002330C2" w:rsidRDefault="00E822A2" w:rsidP="00E822A2">
            <w:pPr>
              <w:spacing w:after="0" w:line="240" w:lineRule="auto"/>
              <w:rPr>
                <w:rFonts w:ascii="Arial" w:eastAsia="Times New Roman" w:hAnsi="Arial" w:cs="Arial"/>
                <w:iCs/>
                <w:sz w:val="16"/>
                <w:szCs w:val="16"/>
                <w:lang w:eastAsia="en-AU"/>
              </w:rPr>
            </w:pPr>
            <w:r>
              <w:rPr>
                <w:rFonts w:ascii="Arial" w:eastAsia="Times New Roman" w:hAnsi="Arial" w:cs="Arial"/>
                <w:sz w:val="16"/>
                <w:szCs w:val="16"/>
                <w:lang w:eastAsia="en-AU"/>
              </w:rPr>
              <w:t xml:space="preserve">The landfill levy is amounts received by Sustainability Victoria (SV) from the Department of Environment, Land, Water and Planning (DELWP) under the </w:t>
            </w:r>
            <w:r w:rsidRPr="00496EE1">
              <w:rPr>
                <w:rFonts w:ascii="Arial" w:eastAsia="Times New Roman" w:hAnsi="Arial" w:cs="Arial"/>
                <w:i/>
                <w:sz w:val="16"/>
                <w:szCs w:val="16"/>
                <w:lang w:eastAsia="en-AU"/>
              </w:rPr>
              <w:t>E</w:t>
            </w:r>
            <w:r w:rsidRPr="00A03044">
              <w:rPr>
                <w:rFonts w:ascii="Arial" w:eastAsia="Times New Roman" w:hAnsi="Arial" w:cs="Arial"/>
                <w:i/>
                <w:iCs/>
                <w:sz w:val="16"/>
                <w:szCs w:val="16"/>
                <w:lang w:eastAsia="en-AU"/>
              </w:rPr>
              <w:t>nvironment Protection (Distribution of</w:t>
            </w:r>
            <w:r w:rsidR="0076202E">
              <w:rPr>
                <w:rFonts w:ascii="Arial" w:eastAsia="Times New Roman" w:hAnsi="Arial" w:cs="Arial"/>
                <w:i/>
                <w:iCs/>
                <w:sz w:val="16"/>
                <w:szCs w:val="16"/>
                <w:lang w:eastAsia="en-AU"/>
              </w:rPr>
              <w:t xml:space="preserve"> Landfill Levy) Regulations 2010</w:t>
            </w:r>
            <w:r w:rsidRPr="00A03044">
              <w:rPr>
                <w:rFonts w:ascii="Arial" w:eastAsia="Times New Roman" w:hAnsi="Arial" w:cs="Arial"/>
                <w:i/>
                <w:iCs/>
                <w:sz w:val="16"/>
                <w:szCs w:val="16"/>
                <w:lang w:eastAsia="en-AU"/>
              </w:rPr>
              <w:t>.</w:t>
            </w:r>
            <w:r>
              <w:rPr>
                <w:rFonts w:ascii="Arial" w:eastAsia="Times New Roman" w:hAnsi="Arial" w:cs="Arial"/>
                <w:i/>
                <w:iCs/>
                <w:sz w:val="16"/>
                <w:szCs w:val="16"/>
                <w:lang w:eastAsia="en-AU"/>
              </w:rPr>
              <w:t xml:space="preserve">  </w:t>
            </w:r>
            <w:r>
              <w:rPr>
                <w:rFonts w:ascii="Arial" w:eastAsia="Times New Roman" w:hAnsi="Arial" w:cs="Arial"/>
                <w:iCs/>
                <w:sz w:val="16"/>
                <w:szCs w:val="16"/>
                <w:lang w:eastAsia="en-AU"/>
              </w:rPr>
              <w:t>Landfill levies are recorded in the period SV obtains control.</w:t>
            </w:r>
          </w:p>
          <w:p w:rsidR="00E822A2" w:rsidRDefault="00E822A2" w:rsidP="00E822A2">
            <w:pPr>
              <w:spacing w:after="0" w:line="240" w:lineRule="auto"/>
              <w:rPr>
                <w:rFonts w:ascii="Arial" w:eastAsia="Times New Roman" w:hAnsi="Arial" w:cs="Arial"/>
                <w:i/>
                <w:iCs/>
                <w:sz w:val="16"/>
                <w:szCs w:val="16"/>
                <w:lang w:eastAsia="en-AU"/>
              </w:rPr>
            </w:pPr>
          </w:p>
          <w:p w:rsidR="00E822A2" w:rsidRPr="00391A39" w:rsidRDefault="00E822A2" w:rsidP="00E822A2">
            <w:pPr>
              <w:spacing w:after="0" w:line="240" w:lineRule="auto"/>
              <w:rPr>
                <w:rFonts w:ascii="Arial" w:eastAsia="Times New Roman" w:hAnsi="Arial" w:cs="Arial"/>
                <w:i/>
                <w:iCs/>
                <w:sz w:val="16"/>
                <w:szCs w:val="16"/>
                <w:lang w:eastAsia="en-AU"/>
              </w:rPr>
            </w:pPr>
            <w:r w:rsidRPr="0055730C">
              <w:rPr>
                <w:rFonts w:ascii="Arial" w:hAnsi="Arial" w:cs="Arial"/>
                <w:sz w:val="16"/>
                <w:szCs w:val="16"/>
              </w:rPr>
              <w:t>Interest income includes interest received on bank term deposits and other investments. Interest income is recognised using the effective interest method which allocates the interest over the relevant period.</w:t>
            </w:r>
          </w:p>
          <w:p w:rsidR="00E822A2" w:rsidRDefault="00E822A2" w:rsidP="00E822A2">
            <w:pPr>
              <w:spacing w:after="0" w:line="240" w:lineRule="auto"/>
              <w:rPr>
                <w:rFonts w:ascii="Arial" w:eastAsia="Times New Roman" w:hAnsi="Arial" w:cs="Arial"/>
                <w:i/>
                <w:iCs/>
                <w:sz w:val="16"/>
                <w:szCs w:val="16"/>
                <w:lang w:eastAsia="en-AU"/>
              </w:rPr>
            </w:pPr>
          </w:p>
          <w:p w:rsidR="00E822A2" w:rsidRPr="00A03044" w:rsidRDefault="00E822A2" w:rsidP="00E822A2">
            <w:pPr>
              <w:spacing w:after="0" w:line="240" w:lineRule="auto"/>
              <w:rPr>
                <w:rFonts w:ascii="Arial" w:eastAsia="Times New Roman" w:hAnsi="Arial" w:cs="Arial"/>
                <w:sz w:val="16"/>
                <w:szCs w:val="16"/>
                <w:lang w:eastAsia="en-AU"/>
              </w:rPr>
            </w:pPr>
          </w:p>
        </w:tc>
      </w:tr>
    </w:tbl>
    <w:p w:rsidR="00006621" w:rsidRDefault="00006621" w:rsidP="00006621">
      <w:pPr>
        <w:spacing w:line="360" w:lineRule="auto"/>
        <w:rPr>
          <w:rFonts w:ascii="Arial" w:hAnsi="Arial" w:cs="Arial"/>
          <w:b/>
          <w:sz w:val="16"/>
          <w:szCs w:val="16"/>
        </w:rPr>
      </w:pPr>
      <w:r>
        <w:rPr>
          <w:rFonts w:ascii="Arial" w:hAnsi="Arial" w:cs="Arial"/>
          <w:b/>
          <w:sz w:val="16"/>
          <w:szCs w:val="16"/>
        </w:rPr>
        <w:t>Note 2.</w:t>
      </w:r>
      <w:r w:rsidR="00B739B4">
        <w:rPr>
          <w:rFonts w:ascii="Arial" w:hAnsi="Arial" w:cs="Arial"/>
          <w:b/>
          <w:sz w:val="16"/>
          <w:szCs w:val="16"/>
        </w:rPr>
        <w:t>2</w:t>
      </w:r>
      <w:r w:rsidR="004B5078">
        <w:rPr>
          <w:rFonts w:ascii="Arial" w:hAnsi="Arial" w:cs="Arial"/>
          <w:b/>
          <w:sz w:val="16"/>
          <w:szCs w:val="16"/>
        </w:rPr>
        <w:t xml:space="preserve"> </w:t>
      </w:r>
      <w:r w:rsidR="00885EC0">
        <w:rPr>
          <w:rFonts w:ascii="Arial" w:hAnsi="Arial" w:cs="Arial"/>
          <w:b/>
          <w:sz w:val="16"/>
          <w:szCs w:val="16"/>
        </w:rPr>
        <w:t>Government g</w:t>
      </w:r>
      <w:r>
        <w:rPr>
          <w:rFonts w:ascii="Arial" w:hAnsi="Arial" w:cs="Arial"/>
          <w:b/>
          <w:sz w:val="16"/>
          <w:szCs w:val="16"/>
        </w:rPr>
        <w:t>rants</w:t>
      </w:r>
    </w:p>
    <w:tbl>
      <w:tblPr>
        <w:tblW w:w="8931" w:type="dxa"/>
        <w:jc w:val="center"/>
        <w:tblLook w:val="04A0" w:firstRow="1" w:lastRow="0" w:firstColumn="1" w:lastColumn="0" w:noHBand="0" w:noVBand="1"/>
      </w:tblPr>
      <w:tblGrid>
        <w:gridCol w:w="4820"/>
        <w:gridCol w:w="1559"/>
        <w:gridCol w:w="2552"/>
      </w:tblGrid>
      <w:tr w:rsidR="00006621" w:rsidRPr="002330C2" w:rsidTr="00A65098">
        <w:trPr>
          <w:trHeight w:val="204"/>
          <w:jc w:val="center"/>
        </w:trPr>
        <w:tc>
          <w:tcPr>
            <w:tcW w:w="4820" w:type="dxa"/>
            <w:tcBorders>
              <w:top w:val="single" w:sz="4" w:space="0" w:color="auto"/>
              <w:left w:val="nil"/>
              <w:right w:val="nil"/>
            </w:tcBorders>
            <w:shd w:val="clear" w:color="auto" w:fill="000000" w:themeFill="text1"/>
            <w:noWrap/>
            <w:vAlign w:val="bottom"/>
            <w:hideMark/>
          </w:tcPr>
          <w:p w:rsidR="00006621" w:rsidRPr="00562873" w:rsidRDefault="00006621" w:rsidP="00AB0223">
            <w:pPr>
              <w:spacing w:after="0" w:line="240" w:lineRule="auto"/>
              <w:ind w:left="-534"/>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559" w:type="dxa"/>
            <w:tcBorders>
              <w:top w:val="single" w:sz="4" w:space="0" w:color="auto"/>
              <w:left w:val="nil"/>
              <w:right w:val="nil"/>
            </w:tcBorders>
            <w:shd w:val="clear" w:color="auto" w:fill="000000" w:themeFill="text1"/>
            <w:noWrap/>
            <w:vAlign w:val="bottom"/>
            <w:hideMark/>
          </w:tcPr>
          <w:p w:rsidR="00006621" w:rsidRPr="00562873" w:rsidRDefault="00A4363F" w:rsidP="00F82158">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552" w:type="dxa"/>
            <w:tcBorders>
              <w:top w:val="single" w:sz="4" w:space="0" w:color="auto"/>
              <w:left w:val="nil"/>
              <w:right w:val="nil"/>
            </w:tcBorders>
            <w:shd w:val="clear" w:color="auto" w:fill="000000" w:themeFill="text1"/>
            <w:noWrap/>
            <w:vAlign w:val="bottom"/>
            <w:hideMark/>
          </w:tcPr>
          <w:p w:rsidR="00006621" w:rsidRPr="002330C2" w:rsidRDefault="00A4363F" w:rsidP="00F82158">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006621" w:rsidRPr="002330C2" w:rsidTr="00A65098">
        <w:trPr>
          <w:trHeight w:val="216"/>
          <w:jc w:val="center"/>
        </w:trPr>
        <w:tc>
          <w:tcPr>
            <w:tcW w:w="4820" w:type="dxa"/>
            <w:tcBorders>
              <w:top w:val="nil"/>
              <w:left w:val="nil"/>
              <w:bottom w:val="single" w:sz="18" w:space="0" w:color="auto"/>
              <w:right w:val="nil"/>
            </w:tcBorders>
            <w:shd w:val="clear" w:color="auto" w:fill="000000" w:themeFill="text1"/>
            <w:noWrap/>
            <w:vAlign w:val="bottom"/>
            <w:hideMark/>
          </w:tcPr>
          <w:p w:rsidR="00006621" w:rsidRPr="00562873" w:rsidRDefault="00006621" w:rsidP="00F82158">
            <w:pPr>
              <w:spacing w:after="0" w:line="240" w:lineRule="auto"/>
              <w:rPr>
                <w:rFonts w:ascii="Arial" w:eastAsia="Times New Roman" w:hAnsi="Arial" w:cs="Arial"/>
                <w:sz w:val="16"/>
                <w:szCs w:val="16"/>
                <w:lang w:eastAsia="en-AU"/>
              </w:rPr>
            </w:pPr>
          </w:p>
        </w:tc>
        <w:tc>
          <w:tcPr>
            <w:tcW w:w="1559" w:type="dxa"/>
            <w:tcBorders>
              <w:top w:val="nil"/>
              <w:left w:val="nil"/>
              <w:bottom w:val="single" w:sz="18" w:space="0" w:color="auto"/>
              <w:right w:val="nil"/>
            </w:tcBorders>
            <w:shd w:val="clear" w:color="auto" w:fill="000000" w:themeFill="text1"/>
            <w:noWrap/>
            <w:vAlign w:val="bottom"/>
            <w:hideMark/>
          </w:tcPr>
          <w:p w:rsidR="00006621" w:rsidRPr="00562873" w:rsidRDefault="00006621" w:rsidP="00F82158">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552" w:type="dxa"/>
            <w:tcBorders>
              <w:top w:val="nil"/>
              <w:left w:val="nil"/>
              <w:bottom w:val="single" w:sz="18" w:space="0" w:color="auto"/>
              <w:right w:val="nil"/>
            </w:tcBorders>
            <w:shd w:val="clear" w:color="auto" w:fill="000000" w:themeFill="text1"/>
            <w:noWrap/>
            <w:vAlign w:val="bottom"/>
            <w:hideMark/>
          </w:tcPr>
          <w:p w:rsidR="00006621" w:rsidRPr="002330C2" w:rsidRDefault="00006621" w:rsidP="00F82158">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006621"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006621" w:rsidRPr="00562873" w:rsidRDefault="00006621" w:rsidP="00F82158">
            <w:pPr>
              <w:spacing w:after="0" w:line="240" w:lineRule="auto"/>
              <w:rPr>
                <w:rFonts w:ascii="Arial" w:eastAsia="Times New Roman" w:hAnsi="Arial" w:cs="Arial"/>
                <w:sz w:val="16"/>
                <w:szCs w:val="16"/>
                <w:lang w:eastAsia="en-AU"/>
              </w:rPr>
            </w:pPr>
          </w:p>
        </w:tc>
        <w:tc>
          <w:tcPr>
            <w:tcW w:w="1559" w:type="dxa"/>
            <w:tcBorders>
              <w:top w:val="nil"/>
              <w:left w:val="nil"/>
              <w:bottom w:val="nil"/>
              <w:right w:val="nil"/>
            </w:tcBorders>
            <w:shd w:val="clear" w:color="000000" w:fill="D9D9D9"/>
            <w:noWrap/>
            <w:vAlign w:val="bottom"/>
            <w:hideMark/>
          </w:tcPr>
          <w:p w:rsidR="00006621" w:rsidRPr="00562873" w:rsidRDefault="00006621" w:rsidP="00F82158">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552" w:type="dxa"/>
            <w:tcBorders>
              <w:top w:val="nil"/>
              <w:left w:val="nil"/>
              <w:bottom w:val="nil"/>
              <w:right w:val="nil"/>
            </w:tcBorders>
            <w:shd w:val="clear" w:color="auto" w:fill="auto"/>
            <w:noWrap/>
            <w:vAlign w:val="bottom"/>
            <w:hideMark/>
          </w:tcPr>
          <w:p w:rsidR="00006621" w:rsidRPr="00562873" w:rsidRDefault="00006621" w:rsidP="00F82158">
            <w:pPr>
              <w:spacing w:after="0" w:line="240" w:lineRule="auto"/>
              <w:jc w:val="right"/>
              <w:rPr>
                <w:rFonts w:ascii="Arial" w:eastAsia="Times New Roman" w:hAnsi="Arial" w:cs="Arial"/>
                <w:sz w:val="16"/>
                <w:szCs w:val="16"/>
                <w:lang w:eastAsia="en-AU"/>
              </w:rPr>
            </w:pPr>
          </w:p>
        </w:tc>
      </w:tr>
      <w:tr w:rsidR="00A4363F"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Sustainability Fund grants to Sustainability Victoria</w:t>
            </w:r>
          </w:p>
        </w:tc>
        <w:tc>
          <w:tcPr>
            <w:tcW w:w="1559" w:type="dxa"/>
            <w:tcBorders>
              <w:top w:val="nil"/>
              <w:left w:val="nil"/>
              <w:bottom w:val="nil"/>
              <w:right w:val="nil"/>
            </w:tcBorders>
            <w:shd w:val="clear" w:color="000000" w:fill="D9D9D9"/>
            <w:noWrap/>
            <w:vAlign w:val="bottom"/>
          </w:tcPr>
          <w:p w:rsidR="00A4363F" w:rsidRPr="00562873" w:rsidRDefault="00B85662"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w:t>
            </w:r>
            <w:r w:rsidR="00425BFC">
              <w:rPr>
                <w:rFonts w:ascii="Arial" w:eastAsia="Times New Roman" w:hAnsi="Arial" w:cs="Arial"/>
                <w:sz w:val="16"/>
                <w:szCs w:val="16"/>
                <w:lang w:eastAsia="en-AU"/>
              </w:rPr>
              <w:t>6,335,688</w:t>
            </w:r>
          </w:p>
        </w:tc>
        <w:tc>
          <w:tcPr>
            <w:tcW w:w="2552"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21,151,314 </w:t>
            </w:r>
          </w:p>
        </w:tc>
      </w:tr>
      <w:tr w:rsidR="00A4363F"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Government initiatives f</w:t>
            </w:r>
            <w:r w:rsidRPr="00562873">
              <w:rPr>
                <w:rFonts w:ascii="Arial" w:eastAsia="Times New Roman" w:hAnsi="Arial" w:cs="Arial"/>
                <w:sz w:val="16"/>
                <w:szCs w:val="16"/>
                <w:lang w:eastAsia="en-AU"/>
              </w:rPr>
              <w:t>unding</w:t>
            </w:r>
          </w:p>
        </w:tc>
        <w:tc>
          <w:tcPr>
            <w:tcW w:w="1559"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552"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113,944 </w:t>
            </w:r>
          </w:p>
        </w:tc>
      </w:tr>
      <w:tr w:rsidR="00BE1E50" w:rsidRPr="00562873" w:rsidTr="00A65098">
        <w:trPr>
          <w:trHeight w:val="204"/>
          <w:jc w:val="center"/>
        </w:trPr>
        <w:tc>
          <w:tcPr>
            <w:tcW w:w="4820" w:type="dxa"/>
            <w:tcBorders>
              <w:top w:val="nil"/>
              <w:left w:val="nil"/>
              <w:bottom w:val="nil"/>
              <w:right w:val="nil"/>
            </w:tcBorders>
            <w:shd w:val="clear" w:color="auto" w:fill="auto"/>
            <w:noWrap/>
            <w:vAlign w:val="bottom"/>
          </w:tcPr>
          <w:p w:rsidR="00BE1E50" w:rsidRDefault="00BE1E50" w:rsidP="00A4363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Solar Victoria grants</w:t>
            </w:r>
          </w:p>
        </w:tc>
        <w:tc>
          <w:tcPr>
            <w:tcW w:w="1559" w:type="dxa"/>
            <w:tcBorders>
              <w:top w:val="nil"/>
              <w:left w:val="nil"/>
              <w:bottom w:val="nil"/>
              <w:right w:val="nil"/>
            </w:tcBorders>
            <w:shd w:val="clear" w:color="000000" w:fill="D9D9D9"/>
            <w:noWrap/>
            <w:vAlign w:val="bottom"/>
          </w:tcPr>
          <w:p w:rsidR="00BE1E50" w:rsidRPr="00562873" w:rsidRDefault="00925CF0"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100</w:t>
            </w:r>
            <w:r w:rsidR="00047B35">
              <w:rPr>
                <w:rFonts w:ascii="Arial" w:eastAsia="Times New Roman" w:hAnsi="Arial" w:cs="Arial"/>
                <w:sz w:val="16"/>
                <w:szCs w:val="16"/>
                <w:lang w:eastAsia="en-AU"/>
              </w:rPr>
              <w:t>,</w:t>
            </w:r>
            <w:r>
              <w:rPr>
                <w:rFonts w:ascii="Arial" w:eastAsia="Times New Roman" w:hAnsi="Arial" w:cs="Arial"/>
                <w:sz w:val="16"/>
                <w:szCs w:val="16"/>
                <w:lang w:eastAsia="en-AU"/>
              </w:rPr>
              <w:t>6</w:t>
            </w:r>
            <w:r w:rsidR="00047B35">
              <w:rPr>
                <w:rFonts w:ascii="Arial" w:eastAsia="Times New Roman" w:hAnsi="Arial" w:cs="Arial"/>
                <w:sz w:val="16"/>
                <w:szCs w:val="16"/>
                <w:lang w:eastAsia="en-AU"/>
              </w:rPr>
              <w:t>98,200</w:t>
            </w:r>
          </w:p>
        </w:tc>
        <w:tc>
          <w:tcPr>
            <w:tcW w:w="2552" w:type="dxa"/>
            <w:tcBorders>
              <w:top w:val="nil"/>
              <w:left w:val="nil"/>
              <w:bottom w:val="nil"/>
              <w:right w:val="nil"/>
            </w:tcBorders>
            <w:shd w:val="clear" w:color="auto" w:fill="auto"/>
            <w:noWrap/>
            <w:vAlign w:val="bottom"/>
          </w:tcPr>
          <w:p w:rsidR="00BE1E50" w:rsidRDefault="00BE1E50" w:rsidP="00A4363F">
            <w:pPr>
              <w:spacing w:after="120" w:line="240" w:lineRule="auto"/>
              <w:jc w:val="right"/>
              <w:rPr>
                <w:rFonts w:ascii="Arial" w:hAnsi="Arial" w:cs="Arial"/>
                <w:sz w:val="16"/>
                <w:szCs w:val="16"/>
              </w:rPr>
            </w:pPr>
            <w:r>
              <w:rPr>
                <w:rFonts w:ascii="Arial" w:hAnsi="Arial" w:cs="Arial"/>
                <w:sz w:val="16"/>
                <w:szCs w:val="16"/>
              </w:rPr>
              <w:t>-</w:t>
            </w:r>
          </w:p>
        </w:tc>
      </w:tr>
      <w:tr w:rsidR="00E822A2" w:rsidRPr="00562873" w:rsidTr="00A65098">
        <w:trPr>
          <w:trHeight w:val="204"/>
          <w:jc w:val="center"/>
        </w:trPr>
        <w:tc>
          <w:tcPr>
            <w:tcW w:w="4820" w:type="dxa"/>
            <w:tcBorders>
              <w:top w:val="single" w:sz="4" w:space="0" w:color="auto"/>
              <w:left w:val="nil"/>
              <w:bottom w:val="single" w:sz="4" w:space="0" w:color="auto"/>
              <w:right w:val="nil"/>
            </w:tcBorders>
            <w:shd w:val="clear" w:color="auto" w:fill="auto"/>
            <w:noWrap/>
            <w:vAlign w:val="bottom"/>
            <w:hideMark/>
          </w:tcPr>
          <w:p w:rsidR="00E822A2" w:rsidRPr="00562873" w:rsidRDefault="00E822A2" w:rsidP="00E822A2">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Government g</w:t>
            </w:r>
            <w:r w:rsidRPr="00562873">
              <w:rPr>
                <w:rFonts w:ascii="Arial" w:eastAsia="Times New Roman" w:hAnsi="Arial" w:cs="Arial"/>
                <w:b/>
                <w:bCs/>
                <w:sz w:val="16"/>
                <w:szCs w:val="16"/>
                <w:lang w:eastAsia="en-AU"/>
              </w:rPr>
              <w:t>rants</w:t>
            </w:r>
          </w:p>
        </w:tc>
        <w:tc>
          <w:tcPr>
            <w:tcW w:w="1559" w:type="dxa"/>
            <w:tcBorders>
              <w:top w:val="single" w:sz="4" w:space="0" w:color="auto"/>
              <w:left w:val="nil"/>
              <w:bottom w:val="single" w:sz="4" w:space="0" w:color="auto"/>
              <w:right w:val="nil"/>
            </w:tcBorders>
            <w:shd w:val="clear" w:color="000000" w:fill="D9D9D9"/>
            <w:noWrap/>
            <w:vAlign w:val="bottom"/>
          </w:tcPr>
          <w:p w:rsidR="00E822A2" w:rsidRPr="00562873" w:rsidRDefault="00047B35" w:rsidP="00E822A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w:t>
            </w:r>
            <w:r w:rsidR="00541FAE">
              <w:rPr>
                <w:rFonts w:ascii="Arial" w:eastAsia="Times New Roman" w:hAnsi="Arial" w:cs="Arial"/>
                <w:b/>
                <w:bCs/>
                <w:sz w:val="16"/>
                <w:szCs w:val="16"/>
                <w:lang w:eastAsia="en-AU"/>
              </w:rPr>
              <w:t>7</w:t>
            </w:r>
            <w:r>
              <w:rPr>
                <w:rFonts w:ascii="Arial" w:eastAsia="Times New Roman" w:hAnsi="Arial" w:cs="Arial"/>
                <w:b/>
                <w:bCs/>
                <w:sz w:val="16"/>
                <w:szCs w:val="16"/>
                <w:lang w:eastAsia="en-AU"/>
              </w:rPr>
              <w:t>,</w:t>
            </w:r>
            <w:r w:rsidR="00541FAE">
              <w:rPr>
                <w:rFonts w:ascii="Arial" w:eastAsia="Times New Roman" w:hAnsi="Arial" w:cs="Arial"/>
                <w:b/>
                <w:bCs/>
                <w:sz w:val="16"/>
                <w:szCs w:val="16"/>
                <w:lang w:eastAsia="en-AU"/>
              </w:rPr>
              <w:t>0</w:t>
            </w:r>
            <w:r w:rsidR="00425BFC">
              <w:rPr>
                <w:rFonts w:ascii="Arial" w:eastAsia="Times New Roman" w:hAnsi="Arial" w:cs="Arial"/>
                <w:b/>
                <w:bCs/>
                <w:sz w:val="16"/>
                <w:szCs w:val="16"/>
                <w:lang w:eastAsia="en-AU"/>
              </w:rPr>
              <w:t>33,88</w:t>
            </w:r>
            <w:r w:rsidR="00751512">
              <w:rPr>
                <w:rFonts w:ascii="Arial" w:eastAsia="Times New Roman" w:hAnsi="Arial" w:cs="Arial"/>
                <w:b/>
                <w:bCs/>
                <w:sz w:val="16"/>
                <w:szCs w:val="16"/>
                <w:lang w:eastAsia="en-AU"/>
              </w:rPr>
              <w:t>8</w:t>
            </w:r>
          </w:p>
        </w:tc>
        <w:tc>
          <w:tcPr>
            <w:tcW w:w="2552" w:type="dxa"/>
            <w:tcBorders>
              <w:top w:val="single" w:sz="4" w:space="0" w:color="auto"/>
              <w:left w:val="nil"/>
              <w:bottom w:val="single" w:sz="4" w:space="0" w:color="auto"/>
              <w:right w:val="nil"/>
            </w:tcBorders>
            <w:shd w:val="clear" w:color="auto" w:fill="auto"/>
            <w:noWrap/>
            <w:vAlign w:val="bottom"/>
            <w:hideMark/>
          </w:tcPr>
          <w:p w:rsidR="00E822A2" w:rsidRPr="00562873" w:rsidRDefault="00A4363F" w:rsidP="00E822A2">
            <w:pPr>
              <w:spacing w:before="120" w:after="120" w:line="240" w:lineRule="auto"/>
              <w:jc w:val="right"/>
              <w:rPr>
                <w:rFonts w:ascii="Arial" w:eastAsia="Times New Roman" w:hAnsi="Arial" w:cs="Arial"/>
                <w:b/>
                <w:bCs/>
                <w:sz w:val="16"/>
                <w:szCs w:val="16"/>
                <w:lang w:eastAsia="en-AU"/>
              </w:rPr>
            </w:pPr>
            <w:r w:rsidRPr="00E822A2">
              <w:rPr>
                <w:rFonts w:ascii="Arial" w:eastAsia="Times New Roman" w:hAnsi="Arial" w:cs="Arial"/>
                <w:b/>
                <w:bCs/>
                <w:sz w:val="16"/>
                <w:szCs w:val="16"/>
                <w:lang w:eastAsia="en-AU"/>
              </w:rPr>
              <w:t>21,265,258</w:t>
            </w:r>
          </w:p>
        </w:tc>
      </w:tr>
      <w:tr w:rsidR="00BA18E1" w:rsidRPr="00A03044" w:rsidTr="00BA18E1">
        <w:tblPrEx>
          <w:jc w:val="left"/>
        </w:tblPrEx>
        <w:trPr>
          <w:trHeight w:val="450"/>
        </w:trPr>
        <w:tc>
          <w:tcPr>
            <w:tcW w:w="8931" w:type="dxa"/>
            <w:gridSpan w:val="3"/>
            <w:tcBorders>
              <w:top w:val="nil"/>
              <w:left w:val="nil"/>
              <w:bottom w:val="nil"/>
              <w:right w:val="nil"/>
            </w:tcBorders>
            <w:shd w:val="clear" w:color="auto" w:fill="auto"/>
            <w:vAlign w:val="center"/>
            <w:hideMark/>
          </w:tcPr>
          <w:p w:rsidR="00BA18E1" w:rsidRDefault="00BA18E1" w:rsidP="000670B2">
            <w:pPr>
              <w:spacing w:after="0" w:line="240" w:lineRule="auto"/>
              <w:rPr>
                <w:rFonts w:ascii="Arial" w:eastAsia="Times New Roman" w:hAnsi="Arial" w:cs="Arial"/>
                <w:sz w:val="16"/>
                <w:szCs w:val="16"/>
                <w:lang w:eastAsia="en-AU"/>
              </w:rPr>
            </w:pPr>
          </w:p>
          <w:p w:rsidR="00BA18E1" w:rsidRDefault="00BA18E1" w:rsidP="00BA18E1">
            <w:pPr>
              <w:spacing w:line="240" w:lineRule="auto"/>
              <w:rPr>
                <w:rFonts w:ascii="Arial" w:hAnsi="Arial" w:cs="Arial"/>
                <w:sz w:val="16"/>
                <w:szCs w:val="16"/>
              </w:rPr>
            </w:pPr>
            <w:r w:rsidRPr="00885EC0">
              <w:rPr>
                <w:rFonts w:ascii="Arial" w:hAnsi="Arial" w:cs="Arial"/>
                <w:sz w:val="16"/>
                <w:szCs w:val="16"/>
              </w:rPr>
              <w:t xml:space="preserve">Sustainability Fund grants </w:t>
            </w:r>
            <w:r>
              <w:rPr>
                <w:rFonts w:ascii="Arial" w:hAnsi="Arial" w:cs="Arial"/>
                <w:sz w:val="16"/>
                <w:szCs w:val="16"/>
              </w:rPr>
              <w:t xml:space="preserve">and </w:t>
            </w:r>
            <w:r w:rsidRPr="00B3326B">
              <w:rPr>
                <w:rFonts w:ascii="Arial" w:hAnsi="Arial" w:cs="Arial"/>
                <w:sz w:val="16"/>
                <w:szCs w:val="16"/>
              </w:rPr>
              <w:t xml:space="preserve">Government </w:t>
            </w:r>
            <w:r>
              <w:rPr>
                <w:rFonts w:ascii="Arial" w:hAnsi="Arial" w:cs="Arial"/>
                <w:sz w:val="16"/>
                <w:szCs w:val="16"/>
              </w:rPr>
              <w:t>initiatives funding</w:t>
            </w:r>
            <w:r w:rsidRPr="00B3326B">
              <w:rPr>
                <w:rFonts w:ascii="Arial" w:hAnsi="Arial" w:cs="Arial"/>
                <w:sz w:val="16"/>
                <w:szCs w:val="16"/>
              </w:rPr>
              <w:t xml:space="preserve"> are recognised as income when SV obtains control over the ass</w:t>
            </w:r>
            <w:r>
              <w:rPr>
                <w:rFonts w:ascii="Arial" w:hAnsi="Arial" w:cs="Arial"/>
                <w:sz w:val="16"/>
                <w:szCs w:val="16"/>
              </w:rPr>
              <w:t xml:space="preserve">ets comprising these receipts. </w:t>
            </w:r>
            <w:r w:rsidRPr="00B3326B">
              <w:rPr>
                <w:rFonts w:ascii="Arial" w:hAnsi="Arial" w:cs="Arial"/>
                <w:sz w:val="16"/>
                <w:szCs w:val="16"/>
              </w:rPr>
              <w:t xml:space="preserve">Control over granted assets is normally obtained upon their receipt or upon earlier notification that a grant has been secured, and assets are valued at their fair </w:t>
            </w:r>
            <w:r>
              <w:rPr>
                <w:rFonts w:ascii="Arial" w:hAnsi="Arial" w:cs="Arial"/>
                <w:sz w:val="16"/>
                <w:szCs w:val="16"/>
              </w:rPr>
              <w:t>value at the date of transfer.</w:t>
            </w:r>
          </w:p>
          <w:p w:rsidR="009277FE" w:rsidRPr="00BA18E1" w:rsidRDefault="003C155C" w:rsidP="00BA18E1">
            <w:pPr>
              <w:spacing w:line="240" w:lineRule="auto"/>
              <w:rPr>
                <w:rFonts w:ascii="Arial" w:hAnsi="Arial" w:cs="Arial"/>
                <w:sz w:val="16"/>
                <w:szCs w:val="16"/>
              </w:rPr>
            </w:pPr>
            <w:r>
              <w:rPr>
                <w:rFonts w:ascii="Arial" w:hAnsi="Arial" w:cs="Arial"/>
                <w:sz w:val="16"/>
                <w:szCs w:val="16"/>
              </w:rPr>
              <w:t xml:space="preserve">Solar Victoria grants received </w:t>
            </w:r>
            <w:r w:rsidR="00FA4C9E">
              <w:rPr>
                <w:rFonts w:ascii="Arial" w:hAnsi="Arial" w:cs="Arial"/>
                <w:sz w:val="16"/>
                <w:szCs w:val="16"/>
              </w:rPr>
              <w:t xml:space="preserve">are </w:t>
            </w:r>
            <w:r>
              <w:rPr>
                <w:rFonts w:ascii="Arial" w:hAnsi="Arial" w:cs="Arial"/>
                <w:sz w:val="16"/>
                <w:szCs w:val="16"/>
              </w:rPr>
              <w:t xml:space="preserve">for the delivery of Phase 1 of </w:t>
            </w:r>
            <w:r w:rsidR="00FA4C9E">
              <w:rPr>
                <w:rFonts w:ascii="Arial" w:hAnsi="Arial" w:cs="Arial"/>
                <w:sz w:val="16"/>
                <w:szCs w:val="16"/>
              </w:rPr>
              <w:t xml:space="preserve">the Solar Homes Program, with Phase 2 of the program delivered by The Department of Environment, Land, Water and Planning (DELWP) from 1 July 2019. Additional detail relating to the Solar Homes Program (Solar Victoria) is included under </w:t>
            </w:r>
            <w:r w:rsidR="009077B5">
              <w:rPr>
                <w:rFonts w:ascii="Arial" w:hAnsi="Arial" w:cs="Arial"/>
                <w:sz w:val="16"/>
                <w:szCs w:val="16"/>
              </w:rPr>
              <w:t>N</w:t>
            </w:r>
            <w:r w:rsidR="00FA4C9E">
              <w:rPr>
                <w:rFonts w:ascii="Arial" w:hAnsi="Arial" w:cs="Arial"/>
                <w:sz w:val="16"/>
                <w:szCs w:val="16"/>
              </w:rPr>
              <w:t>ote 9.</w:t>
            </w:r>
          </w:p>
        </w:tc>
      </w:tr>
    </w:tbl>
    <w:p w:rsidR="004B5078" w:rsidRDefault="004B5078" w:rsidP="001E6395">
      <w:pPr>
        <w:spacing w:line="360" w:lineRule="auto"/>
        <w:rPr>
          <w:rFonts w:ascii="Arial" w:hAnsi="Arial" w:cs="Arial"/>
          <w:b/>
          <w:sz w:val="16"/>
          <w:szCs w:val="16"/>
        </w:rPr>
      </w:pPr>
    </w:p>
    <w:p w:rsidR="001E6395" w:rsidRDefault="00B739B4" w:rsidP="001E6395">
      <w:pPr>
        <w:spacing w:line="360" w:lineRule="auto"/>
        <w:rPr>
          <w:rFonts w:ascii="Arial" w:hAnsi="Arial" w:cs="Arial"/>
          <w:b/>
          <w:sz w:val="16"/>
          <w:szCs w:val="16"/>
        </w:rPr>
      </w:pPr>
      <w:r>
        <w:rPr>
          <w:rFonts w:ascii="Arial" w:hAnsi="Arial" w:cs="Arial"/>
          <w:b/>
          <w:sz w:val="16"/>
          <w:szCs w:val="16"/>
        </w:rPr>
        <w:t>Note 2.</w:t>
      </w:r>
      <w:r w:rsidR="004B5078">
        <w:rPr>
          <w:rFonts w:ascii="Arial" w:hAnsi="Arial" w:cs="Arial"/>
          <w:b/>
          <w:sz w:val="16"/>
          <w:szCs w:val="16"/>
        </w:rPr>
        <w:t xml:space="preserve">3 Income from other transactions </w:t>
      </w:r>
    </w:p>
    <w:tbl>
      <w:tblPr>
        <w:tblW w:w="9072" w:type="dxa"/>
        <w:jc w:val="center"/>
        <w:tblLook w:val="04A0" w:firstRow="1" w:lastRow="0" w:firstColumn="1" w:lastColumn="0" w:noHBand="0" w:noVBand="1"/>
      </w:tblPr>
      <w:tblGrid>
        <w:gridCol w:w="4820"/>
        <w:gridCol w:w="1701"/>
        <w:gridCol w:w="2551"/>
      </w:tblGrid>
      <w:tr w:rsidR="001E6395" w:rsidRPr="00562873" w:rsidTr="00A65098">
        <w:trPr>
          <w:trHeight w:val="204"/>
          <w:jc w:val="center"/>
        </w:trPr>
        <w:tc>
          <w:tcPr>
            <w:tcW w:w="4820" w:type="dxa"/>
            <w:tcBorders>
              <w:top w:val="single" w:sz="4" w:space="0" w:color="auto"/>
              <w:left w:val="nil"/>
              <w:right w:val="nil"/>
            </w:tcBorders>
            <w:shd w:val="clear" w:color="auto" w:fill="000000" w:themeFill="text1"/>
            <w:noWrap/>
            <w:vAlign w:val="bottom"/>
            <w:hideMark/>
          </w:tcPr>
          <w:p w:rsidR="001E6395" w:rsidRPr="00562873" w:rsidRDefault="001E6395"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01" w:type="dxa"/>
            <w:tcBorders>
              <w:top w:val="single" w:sz="4" w:space="0" w:color="auto"/>
              <w:left w:val="nil"/>
              <w:right w:val="nil"/>
            </w:tcBorders>
            <w:shd w:val="clear" w:color="auto" w:fill="000000" w:themeFill="text1"/>
            <w:noWrap/>
            <w:vAlign w:val="bottom"/>
            <w:hideMark/>
          </w:tcPr>
          <w:p w:rsidR="001E6395" w:rsidRPr="00562873" w:rsidRDefault="00A4363F"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551" w:type="dxa"/>
            <w:tcBorders>
              <w:top w:val="single" w:sz="4" w:space="0" w:color="auto"/>
              <w:left w:val="nil"/>
              <w:right w:val="nil"/>
            </w:tcBorders>
            <w:shd w:val="clear" w:color="auto" w:fill="000000" w:themeFill="text1"/>
            <w:noWrap/>
            <w:vAlign w:val="bottom"/>
            <w:hideMark/>
          </w:tcPr>
          <w:p w:rsidR="001E6395"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1E6395" w:rsidRPr="00562873" w:rsidTr="00A65098">
        <w:trPr>
          <w:trHeight w:val="216"/>
          <w:jc w:val="center"/>
        </w:trPr>
        <w:tc>
          <w:tcPr>
            <w:tcW w:w="4820" w:type="dxa"/>
            <w:tcBorders>
              <w:top w:val="nil"/>
              <w:left w:val="nil"/>
              <w:bottom w:val="single" w:sz="18" w:space="0" w:color="auto"/>
              <w:right w:val="nil"/>
            </w:tcBorders>
            <w:shd w:val="clear" w:color="auto" w:fill="000000" w:themeFill="text1"/>
            <w:noWrap/>
            <w:vAlign w:val="bottom"/>
            <w:hideMark/>
          </w:tcPr>
          <w:p w:rsidR="001E6395" w:rsidRPr="00562873" w:rsidRDefault="001E6395" w:rsidP="00C04EEB">
            <w:pPr>
              <w:spacing w:after="0" w:line="240" w:lineRule="auto"/>
              <w:rPr>
                <w:rFonts w:ascii="Arial" w:eastAsia="Times New Roman" w:hAnsi="Arial" w:cs="Arial"/>
                <w:sz w:val="16"/>
                <w:szCs w:val="16"/>
                <w:lang w:eastAsia="en-AU"/>
              </w:rPr>
            </w:pPr>
          </w:p>
        </w:tc>
        <w:tc>
          <w:tcPr>
            <w:tcW w:w="1701" w:type="dxa"/>
            <w:tcBorders>
              <w:top w:val="nil"/>
              <w:left w:val="nil"/>
              <w:bottom w:val="single" w:sz="18" w:space="0" w:color="auto"/>
              <w:right w:val="nil"/>
            </w:tcBorders>
            <w:shd w:val="clear" w:color="auto" w:fill="000000" w:themeFill="text1"/>
            <w:noWrap/>
            <w:vAlign w:val="bottom"/>
            <w:hideMark/>
          </w:tcPr>
          <w:p w:rsidR="001E6395" w:rsidRPr="00562873" w:rsidRDefault="001E6395" w:rsidP="00C04EEB">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551" w:type="dxa"/>
            <w:tcBorders>
              <w:top w:val="nil"/>
              <w:left w:val="nil"/>
              <w:bottom w:val="single" w:sz="18" w:space="0" w:color="auto"/>
              <w:right w:val="nil"/>
            </w:tcBorders>
            <w:shd w:val="clear" w:color="auto" w:fill="000000" w:themeFill="text1"/>
            <w:noWrap/>
            <w:vAlign w:val="bottom"/>
            <w:hideMark/>
          </w:tcPr>
          <w:p w:rsidR="001E6395" w:rsidRPr="002330C2" w:rsidRDefault="001E6395"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1E6395" w:rsidRPr="00562873" w:rsidTr="00A65098">
        <w:trPr>
          <w:trHeight w:val="204"/>
          <w:jc w:val="center"/>
        </w:trPr>
        <w:tc>
          <w:tcPr>
            <w:tcW w:w="4820" w:type="dxa"/>
            <w:tcBorders>
              <w:top w:val="single" w:sz="18" w:space="0" w:color="auto"/>
              <w:left w:val="nil"/>
              <w:bottom w:val="nil"/>
              <w:right w:val="nil"/>
            </w:tcBorders>
            <w:shd w:val="clear" w:color="auto" w:fill="auto"/>
            <w:noWrap/>
            <w:vAlign w:val="bottom"/>
            <w:hideMark/>
          </w:tcPr>
          <w:p w:rsidR="001E6395" w:rsidRPr="00562873" w:rsidRDefault="001E6395" w:rsidP="00C04EEB">
            <w:pPr>
              <w:spacing w:after="0" w:line="240" w:lineRule="auto"/>
              <w:jc w:val="center"/>
              <w:rPr>
                <w:rFonts w:ascii="Arial" w:eastAsia="Times New Roman" w:hAnsi="Arial" w:cs="Arial"/>
                <w:sz w:val="16"/>
                <w:szCs w:val="16"/>
                <w:lang w:eastAsia="en-AU"/>
              </w:rPr>
            </w:pPr>
          </w:p>
        </w:tc>
        <w:tc>
          <w:tcPr>
            <w:tcW w:w="1701" w:type="dxa"/>
            <w:tcBorders>
              <w:top w:val="single" w:sz="18" w:space="0" w:color="auto"/>
              <w:left w:val="nil"/>
              <w:bottom w:val="nil"/>
              <w:right w:val="nil"/>
            </w:tcBorders>
            <w:shd w:val="clear" w:color="000000" w:fill="D9D9D9"/>
            <w:noWrap/>
            <w:vAlign w:val="bottom"/>
            <w:hideMark/>
          </w:tcPr>
          <w:p w:rsidR="001E6395" w:rsidRPr="00562873" w:rsidRDefault="001E6395" w:rsidP="00C04EEB">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551" w:type="dxa"/>
            <w:tcBorders>
              <w:top w:val="single" w:sz="18" w:space="0" w:color="auto"/>
              <w:left w:val="nil"/>
              <w:bottom w:val="nil"/>
              <w:right w:val="nil"/>
            </w:tcBorders>
            <w:shd w:val="clear" w:color="auto" w:fill="auto"/>
            <w:noWrap/>
            <w:vAlign w:val="bottom"/>
            <w:hideMark/>
          </w:tcPr>
          <w:p w:rsidR="001E6395" w:rsidRPr="00562873" w:rsidRDefault="001E6395" w:rsidP="00C04EEB">
            <w:pPr>
              <w:spacing w:after="0" w:line="240" w:lineRule="auto"/>
              <w:jc w:val="right"/>
              <w:rPr>
                <w:rFonts w:ascii="Arial" w:eastAsia="Times New Roman" w:hAnsi="Arial" w:cs="Arial"/>
                <w:sz w:val="16"/>
                <w:szCs w:val="16"/>
                <w:lang w:eastAsia="en-AU"/>
              </w:rPr>
            </w:pPr>
          </w:p>
        </w:tc>
      </w:tr>
      <w:tr w:rsidR="001E6395"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1E6395" w:rsidRPr="00562873" w:rsidRDefault="001E6395" w:rsidP="00C04EEB">
            <w:pPr>
              <w:spacing w:after="0" w:line="240" w:lineRule="auto"/>
              <w:rPr>
                <w:rFonts w:ascii="Arial" w:eastAsia="Times New Roman" w:hAnsi="Arial" w:cs="Arial"/>
                <w:sz w:val="16"/>
                <w:szCs w:val="16"/>
                <w:lang w:eastAsia="en-AU"/>
              </w:rPr>
            </w:pPr>
          </w:p>
        </w:tc>
        <w:tc>
          <w:tcPr>
            <w:tcW w:w="1701" w:type="dxa"/>
            <w:tcBorders>
              <w:top w:val="nil"/>
              <w:left w:val="nil"/>
              <w:bottom w:val="nil"/>
              <w:right w:val="nil"/>
            </w:tcBorders>
            <w:shd w:val="clear" w:color="000000" w:fill="D9D9D9"/>
            <w:noWrap/>
            <w:vAlign w:val="bottom"/>
            <w:hideMark/>
          </w:tcPr>
          <w:p w:rsidR="001E6395" w:rsidRPr="00562873" w:rsidRDefault="001E6395" w:rsidP="00C04EEB">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551" w:type="dxa"/>
            <w:tcBorders>
              <w:top w:val="nil"/>
              <w:left w:val="nil"/>
              <w:bottom w:val="nil"/>
              <w:right w:val="nil"/>
            </w:tcBorders>
            <w:shd w:val="clear" w:color="auto" w:fill="auto"/>
            <w:noWrap/>
            <w:vAlign w:val="bottom"/>
            <w:hideMark/>
          </w:tcPr>
          <w:p w:rsidR="001E6395" w:rsidRPr="00562873" w:rsidRDefault="001E6395" w:rsidP="00C04EEB">
            <w:pPr>
              <w:spacing w:after="0" w:line="240" w:lineRule="auto"/>
              <w:jc w:val="right"/>
              <w:rPr>
                <w:rFonts w:ascii="Arial" w:eastAsia="Times New Roman" w:hAnsi="Arial" w:cs="Arial"/>
                <w:sz w:val="16"/>
                <w:szCs w:val="16"/>
                <w:lang w:eastAsia="en-AU"/>
              </w:rPr>
            </w:pPr>
          </w:p>
        </w:tc>
      </w:tr>
      <w:tr w:rsidR="00A4363F"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FirstRate</w:t>
            </w:r>
            <w:r>
              <w:rPr>
                <w:rFonts w:ascii="Arial" w:eastAsia="Times New Roman" w:hAnsi="Arial" w:cs="Arial"/>
                <w:sz w:val="16"/>
                <w:szCs w:val="16"/>
                <w:lang w:eastAsia="en-AU"/>
              </w:rPr>
              <w:t>5</w:t>
            </w:r>
            <w:r w:rsidRPr="00562873">
              <w:rPr>
                <w:rFonts w:ascii="Arial" w:eastAsia="Times New Roman" w:hAnsi="Arial" w:cs="Arial"/>
                <w:sz w:val="16"/>
                <w:szCs w:val="16"/>
                <w:lang w:eastAsia="en-AU"/>
              </w:rPr>
              <w:t xml:space="preserve"> Certificates and Accreditation</w:t>
            </w:r>
          </w:p>
        </w:tc>
        <w:tc>
          <w:tcPr>
            <w:tcW w:w="1701"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2,705,852</w:t>
            </w:r>
          </w:p>
        </w:tc>
        <w:tc>
          <w:tcPr>
            <w:tcW w:w="2551"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2,417,538 </w:t>
            </w:r>
          </w:p>
        </w:tc>
      </w:tr>
      <w:tr w:rsidR="00A4363F" w:rsidRPr="00562873" w:rsidTr="00A65098">
        <w:trPr>
          <w:trHeight w:val="204"/>
          <w:jc w:val="center"/>
        </w:trPr>
        <w:tc>
          <w:tcPr>
            <w:tcW w:w="482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Program contributions</w:t>
            </w:r>
          </w:p>
        </w:tc>
        <w:tc>
          <w:tcPr>
            <w:tcW w:w="1701"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w:t>
            </w:r>
            <w:r w:rsidR="00490284">
              <w:rPr>
                <w:rFonts w:ascii="Arial" w:eastAsia="Times New Roman" w:hAnsi="Arial" w:cs="Arial"/>
                <w:sz w:val="16"/>
                <w:szCs w:val="16"/>
                <w:lang w:eastAsia="en-AU"/>
              </w:rPr>
              <w:t>1</w:t>
            </w:r>
            <w:r>
              <w:rPr>
                <w:rFonts w:ascii="Arial" w:eastAsia="Times New Roman" w:hAnsi="Arial" w:cs="Arial"/>
                <w:sz w:val="16"/>
                <w:szCs w:val="16"/>
                <w:lang w:eastAsia="en-AU"/>
              </w:rPr>
              <w:t>,</w:t>
            </w:r>
            <w:r w:rsidR="00490284">
              <w:rPr>
                <w:rFonts w:ascii="Arial" w:eastAsia="Times New Roman" w:hAnsi="Arial" w:cs="Arial"/>
                <w:sz w:val="16"/>
                <w:szCs w:val="16"/>
                <w:lang w:eastAsia="en-AU"/>
              </w:rPr>
              <w:t>494</w:t>
            </w:r>
          </w:p>
        </w:tc>
        <w:tc>
          <w:tcPr>
            <w:tcW w:w="2551"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321,572 </w:t>
            </w:r>
          </w:p>
        </w:tc>
      </w:tr>
      <w:tr w:rsidR="00A4363F" w:rsidRPr="00562873" w:rsidTr="00A65098">
        <w:trPr>
          <w:trHeight w:val="204"/>
          <w:jc w:val="center"/>
        </w:trPr>
        <w:tc>
          <w:tcPr>
            <w:tcW w:w="4820" w:type="dxa"/>
            <w:tcBorders>
              <w:top w:val="nil"/>
              <w:left w:val="nil"/>
              <w:bottom w:val="nil"/>
              <w:right w:val="nil"/>
            </w:tcBorders>
            <w:shd w:val="clear" w:color="auto" w:fill="auto"/>
            <w:noWrap/>
            <w:vAlign w:val="bottom"/>
          </w:tcPr>
          <w:p w:rsidR="00A4363F" w:rsidRPr="00562873" w:rsidRDefault="00A4363F" w:rsidP="00A4363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income from government - Secondment fees</w:t>
            </w:r>
          </w:p>
        </w:tc>
        <w:tc>
          <w:tcPr>
            <w:tcW w:w="1701"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254,444</w:t>
            </w:r>
          </w:p>
        </w:tc>
        <w:tc>
          <w:tcPr>
            <w:tcW w:w="2551" w:type="dxa"/>
            <w:tcBorders>
              <w:top w:val="nil"/>
              <w:left w:val="nil"/>
              <w:bottom w:val="nil"/>
              <w:right w:val="nil"/>
            </w:tcBorders>
            <w:shd w:val="clear" w:color="auto" w:fill="auto"/>
            <w:noWrap/>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153,880 </w:t>
            </w:r>
          </w:p>
        </w:tc>
      </w:tr>
      <w:tr w:rsidR="0020590B" w:rsidRPr="00562873" w:rsidTr="00A65098">
        <w:trPr>
          <w:trHeight w:val="204"/>
          <w:jc w:val="center"/>
        </w:trPr>
        <w:tc>
          <w:tcPr>
            <w:tcW w:w="4820" w:type="dxa"/>
            <w:tcBorders>
              <w:top w:val="single" w:sz="4" w:space="0" w:color="auto"/>
              <w:left w:val="nil"/>
              <w:bottom w:val="single" w:sz="4" w:space="0" w:color="auto"/>
              <w:right w:val="nil"/>
            </w:tcBorders>
            <w:shd w:val="clear" w:color="auto" w:fill="auto"/>
            <w:noWrap/>
            <w:vAlign w:val="bottom"/>
            <w:hideMark/>
          </w:tcPr>
          <w:p w:rsidR="0020590B" w:rsidRPr="00562873" w:rsidRDefault="0020590B" w:rsidP="0020590B">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xml:space="preserve">Total </w:t>
            </w:r>
            <w:r>
              <w:rPr>
                <w:rFonts w:ascii="Arial" w:eastAsia="Times New Roman" w:hAnsi="Arial" w:cs="Arial"/>
                <w:b/>
                <w:bCs/>
                <w:sz w:val="16"/>
                <w:szCs w:val="16"/>
                <w:lang w:eastAsia="en-AU"/>
              </w:rPr>
              <w:t>Other income</w:t>
            </w:r>
          </w:p>
        </w:tc>
        <w:tc>
          <w:tcPr>
            <w:tcW w:w="1701" w:type="dxa"/>
            <w:tcBorders>
              <w:top w:val="single" w:sz="4" w:space="0" w:color="auto"/>
              <w:left w:val="nil"/>
              <w:bottom w:val="single" w:sz="4" w:space="0" w:color="auto"/>
              <w:right w:val="nil"/>
            </w:tcBorders>
            <w:shd w:val="clear" w:color="000000" w:fill="D9D9D9"/>
            <w:noWrap/>
            <w:vAlign w:val="bottom"/>
          </w:tcPr>
          <w:p w:rsidR="0020590B" w:rsidRPr="00562873" w:rsidRDefault="00047B35" w:rsidP="0020590B">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3,21</w:t>
            </w:r>
            <w:r w:rsidR="00490284">
              <w:rPr>
                <w:rFonts w:ascii="Arial" w:eastAsia="Times New Roman" w:hAnsi="Arial" w:cs="Arial"/>
                <w:b/>
                <w:bCs/>
                <w:sz w:val="16"/>
                <w:szCs w:val="16"/>
                <w:lang w:eastAsia="en-AU"/>
              </w:rPr>
              <w:t>1,791</w:t>
            </w:r>
          </w:p>
        </w:tc>
        <w:tc>
          <w:tcPr>
            <w:tcW w:w="2551" w:type="dxa"/>
            <w:tcBorders>
              <w:top w:val="single" w:sz="4" w:space="0" w:color="auto"/>
              <w:left w:val="nil"/>
              <w:bottom w:val="single" w:sz="4" w:space="0" w:color="auto"/>
              <w:right w:val="nil"/>
            </w:tcBorders>
            <w:shd w:val="clear" w:color="auto" w:fill="auto"/>
            <w:noWrap/>
            <w:vAlign w:val="bottom"/>
            <w:hideMark/>
          </w:tcPr>
          <w:p w:rsidR="0020590B" w:rsidRPr="00562873" w:rsidRDefault="00A4363F" w:rsidP="0020590B">
            <w:pPr>
              <w:spacing w:before="120" w:after="120" w:line="240" w:lineRule="auto"/>
              <w:jc w:val="right"/>
              <w:rPr>
                <w:rFonts w:ascii="Arial" w:eastAsia="Times New Roman" w:hAnsi="Arial" w:cs="Arial"/>
                <w:b/>
                <w:bCs/>
                <w:sz w:val="16"/>
                <w:szCs w:val="16"/>
                <w:lang w:eastAsia="en-AU"/>
              </w:rPr>
            </w:pPr>
            <w:r w:rsidRPr="0020590B">
              <w:rPr>
                <w:rFonts w:ascii="Arial" w:eastAsia="Times New Roman" w:hAnsi="Arial" w:cs="Arial"/>
                <w:b/>
                <w:bCs/>
                <w:sz w:val="16"/>
                <w:szCs w:val="16"/>
                <w:lang w:eastAsia="en-AU"/>
              </w:rPr>
              <w:t>2,892,990</w:t>
            </w:r>
          </w:p>
        </w:tc>
      </w:tr>
    </w:tbl>
    <w:p w:rsidR="002330C2" w:rsidRDefault="002330C2" w:rsidP="009E626F">
      <w:pPr>
        <w:spacing w:line="240" w:lineRule="auto"/>
        <w:rPr>
          <w:rFonts w:ascii="Arial" w:hAnsi="Arial" w:cs="Arial"/>
          <w:sz w:val="16"/>
          <w:szCs w:val="16"/>
        </w:rPr>
      </w:pPr>
    </w:p>
    <w:p w:rsidR="0010030B" w:rsidRDefault="0010030B" w:rsidP="009E626F">
      <w:pPr>
        <w:spacing w:line="240" w:lineRule="auto"/>
        <w:rPr>
          <w:rFonts w:ascii="Arial" w:hAnsi="Arial" w:cs="Arial"/>
          <w:sz w:val="16"/>
          <w:szCs w:val="16"/>
        </w:rPr>
      </w:pPr>
      <w:r>
        <w:rPr>
          <w:rFonts w:ascii="Arial" w:hAnsi="Arial" w:cs="Arial"/>
          <w:sz w:val="16"/>
          <w:szCs w:val="16"/>
        </w:rPr>
        <w:t>FirstRate</w:t>
      </w:r>
      <w:r w:rsidR="0020590B">
        <w:rPr>
          <w:rFonts w:ascii="Arial" w:hAnsi="Arial" w:cs="Arial"/>
          <w:sz w:val="16"/>
          <w:szCs w:val="16"/>
        </w:rPr>
        <w:t>5</w:t>
      </w:r>
      <w:r>
        <w:rPr>
          <w:rFonts w:ascii="Arial" w:hAnsi="Arial" w:cs="Arial"/>
          <w:sz w:val="16"/>
          <w:szCs w:val="16"/>
        </w:rPr>
        <w:t xml:space="preserve"> Certificates and accreditation,</w:t>
      </w:r>
      <w:r w:rsidR="00885EC0">
        <w:rPr>
          <w:rFonts w:ascii="Arial" w:hAnsi="Arial" w:cs="Arial"/>
          <w:sz w:val="16"/>
          <w:szCs w:val="16"/>
        </w:rPr>
        <w:t xml:space="preserve"> </w:t>
      </w:r>
      <w:r w:rsidRPr="00B3326B">
        <w:rPr>
          <w:rFonts w:ascii="Arial" w:hAnsi="Arial" w:cs="Arial"/>
          <w:sz w:val="16"/>
          <w:szCs w:val="16"/>
        </w:rPr>
        <w:t xml:space="preserve">program contributions </w:t>
      </w:r>
      <w:r w:rsidR="00885EC0">
        <w:rPr>
          <w:rFonts w:ascii="Arial" w:hAnsi="Arial" w:cs="Arial"/>
          <w:sz w:val="16"/>
          <w:szCs w:val="16"/>
        </w:rPr>
        <w:t xml:space="preserve">and secondment fees </w:t>
      </w:r>
      <w:r w:rsidRPr="00B3326B">
        <w:rPr>
          <w:rFonts w:ascii="Arial" w:hAnsi="Arial" w:cs="Arial"/>
          <w:sz w:val="16"/>
          <w:szCs w:val="16"/>
        </w:rPr>
        <w:t>are recognised as income when SV obtains control over the assets comprisin</w:t>
      </w:r>
      <w:r w:rsidR="00AD3807">
        <w:rPr>
          <w:rFonts w:ascii="Arial" w:hAnsi="Arial" w:cs="Arial"/>
          <w:sz w:val="16"/>
          <w:szCs w:val="16"/>
        </w:rPr>
        <w:t xml:space="preserve">g these receipts. </w:t>
      </w:r>
      <w:r>
        <w:rPr>
          <w:rFonts w:ascii="Arial" w:hAnsi="Arial" w:cs="Arial"/>
          <w:sz w:val="16"/>
          <w:szCs w:val="16"/>
        </w:rPr>
        <w:t>Control</w:t>
      </w:r>
      <w:r w:rsidRPr="00B3326B">
        <w:rPr>
          <w:rFonts w:ascii="Arial" w:hAnsi="Arial" w:cs="Arial"/>
          <w:sz w:val="16"/>
          <w:szCs w:val="16"/>
        </w:rPr>
        <w:t xml:space="preserve"> is normally obtained upon their receipt or upon earlier notification that </w:t>
      </w:r>
      <w:r>
        <w:rPr>
          <w:rFonts w:ascii="Arial" w:hAnsi="Arial" w:cs="Arial"/>
          <w:sz w:val="16"/>
          <w:szCs w:val="16"/>
        </w:rPr>
        <w:t>the receipt</w:t>
      </w:r>
      <w:r w:rsidRPr="00B3326B">
        <w:rPr>
          <w:rFonts w:ascii="Arial" w:hAnsi="Arial" w:cs="Arial"/>
          <w:sz w:val="16"/>
          <w:szCs w:val="16"/>
        </w:rPr>
        <w:t xml:space="preserve"> has been secured, and assets are valued at their fair </w:t>
      </w:r>
      <w:r>
        <w:rPr>
          <w:rFonts w:ascii="Arial" w:hAnsi="Arial" w:cs="Arial"/>
          <w:sz w:val="16"/>
          <w:szCs w:val="16"/>
        </w:rPr>
        <w:t>value at the date of transfer.</w:t>
      </w:r>
    </w:p>
    <w:p w:rsidR="00394521" w:rsidRDefault="00394521">
      <w:pPr>
        <w:rPr>
          <w:rFonts w:ascii="Arial" w:hAnsi="Arial" w:cs="Arial"/>
          <w:sz w:val="16"/>
          <w:szCs w:val="16"/>
        </w:rPr>
      </w:pPr>
    </w:p>
    <w:p w:rsidR="00B57043" w:rsidRDefault="00B57043">
      <w:pPr>
        <w:rPr>
          <w:rFonts w:ascii="Arial" w:hAnsi="Arial" w:cs="Arial"/>
          <w:b/>
          <w:sz w:val="24"/>
          <w:szCs w:val="24"/>
        </w:rPr>
      </w:pPr>
      <w:r>
        <w:rPr>
          <w:rFonts w:ascii="Arial" w:hAnsi="Arial" w:cs="Arial"/>
          <w:b/>
          <w:sz w:val="24"/>
          <w:szCs w:val="24"/>
        </w:rPr>
        <w:br w:type="page"/>
      </w:r>
    </w:p>
    <w:p w:rsidR="0010030B" w:rsidRPr="00193AB3" w:rsidRDefault="003A013B" w:rsidP="0010030B">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45" behindDoc="0" locked="0" layoutInCell="1" allowOverlap="1" wp14:anchorId="35ACB2FB" wp14:editId="707B3C7F">
                <wp:simplePos x="0" y="0"/>
                <wp:positionH relativeFrom="margin">
                  <wp:align>right</wp:align>
                </wp:positionH>
                <wp:positionV relativeFrom="paragraph">
                  <wp:posOffset>432781</wp:posOffset>
                </wp:positionV>
                <wp:extent cx="2894965" cy="1017905"/>
                <wp:effectExtent l="0" t="0" r="63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1017905"/>
                        </a:xfrm>
                        <a:prstGeom prst="rect">
                          <a:avLst/>
                        </a:prstGeom>
                        <a:solidFill>
                          <a:srgbClr val="FFFFFF"/>
                        </a:solidFill>
                        <a:ln w="9525">
                          <a:noFill/>
                          <a:miter lim="800000"/>
                          <a:headEnd/>
                          <a:tailEnd/>
                        </a:ln>
                      </wps:spPr>
                      <wps:txbx>
                        <w:txbxContent>
                          <w:p w:rsidR="003C155C" w:rsidRPr="0010030B" w:rsidRDefault="003C155C" w:rsidP="006D6184">
                            <w:pPr>
                              <w:spacing w:line="360" w:lineRule="auto"/>
                              <w:rPr>
                                <w:rFonts w:ascii="Arial" w:hAnsi="Arial" w:cs="Arial"/>
                                <w:i/>
                                <w:sz w:val="16"/>
                                <w:szCs w:val="16"/>
                              </w:rPr>
                            </w:pPr>
                            <w:r>
                              <w:rPr>
                                <w:rFonts w:ascii="Arial" w:hAnsi="Arial" w:cs="Arial"/>
                                <w:i/>
                                <w:sz w:val="16"/>
                                <w:szCs w:val="16"/>
                              </w:rPr>
                              <w:t>Structure</w:t>
                            </w:r>
                          </w:p>
                          <w:p w:rsidR="003C155C" w:rsidRPr="00AC2124" w:rsidRDefault="003C155C" w:rsidP="00AC2124">
                            <w:pPr>
                              <w:pStyle w:val="ListParagraph"/>
                              <w:numPr>
                                <w:ilvl w:val="1"/>
                                <w:numId w:val="30"/>
                              </w:numPr>
                              <w:spacing w:after="0" w:line="240" w:lineRule="auto"/>
                              <w:ind w:left="426" w:hanging="426"/>
                              <w:rPr>
                                <w:rFonts w:ascii="Arial" w:hAnsi="Arial" w:cs="Arial"/>
                                <w:sz w:val="16"/>
                                <w:szCs w:val="16"/>
                              </w:rPr>
                            </w:pPr>
                            <w:r w:rsidRPr="00AC2124">
                              <w:rPr>
                                <w:rFonts w:ascii="Arial" w:hAnsi="Arial" w:cs="Arial"/>
                                <w:sz w:val="16"/>
                                <w:szCs w:val="16"/>
                              </w:rPr>
                              <w:t>Expenses incurred in delivery of services…..……..13</w:t>
                            </w:r>
                          </w:p>
                          <w:p w:rsidR="003C155C" w:rsidRPr="006D6184" w:rsidRDefault="003C155C" w:rsidP="00AC2124">
                            <w:pPr>
                              <w:pStyle w:val="ListParagraph"/>
                              <w:numPr>
                                <w:ilvl w:val="1"/>
                                <w:numId w:val="30"/>
                              </w:numPr>
                              <w:spacing w:line="240" w:lineRule="auto"/>
                              <w:ind w:left="426" w:hanging="426"/>
                              <w:rPr>
                                <w:rFonts w:ascii="Arial" w:hAnsi="Arial" w:cs="Arial"/>
                                <w:sz w:val="16"/>
                                <w:szCs w:val="16"/>
                              </w:rPr>
                            </w:pPr>
                            <w:r>
                              <w:rPr>
                                <w:rFonts w:ascii="Arial" w:hAnsi="Arial" w:cs="Arial"/>
                                <w:sz w:val="16"/>
                                <w:szCs w:val="16"/>
                              </w:rPr>
                              <w:t>Grant and p</w:t>
                            </w:r>
                            <w:r w:rsidRPr="006D6184">
                              <w:rPr>
                                <w:rFonts w:ascii="Arial" w:hAnsi="Arial" w:cs="Arial"/>
                                <w:sz w:val="16"/>
                                <w:szCs w:val="16"/>
                              </w:rPr>
                              <w:t>rogram expenses………</w:t>
                            </w:r>
                            <w:r>
                              <w:rPr>
                                <w:rFonts w:ascii="Arial" w:hAnsi="Arial" w:cs="Arial"/>
                                <w:sz w:val="16"/>
                                <w:szCs w:val="16"/>
                              </w:rPr>
                              <w:t>….</w:t>
                            </w:r>
                            <w:r w:rsidRPr="006D6184">
                              <w:rPr>
                                <w:rFonts w:ascii="Arial" w:hAnsi="Arial" w:cs="Arial"/>
                                <w:sz w:val="16"/>
                                <w:szCs w:val="16"/>
                              </w:rPr>
                              <w:t>……….......</w:t>
                            </w:r>
                            <w:r>
                              <w:rPr>
                                <w:rFonts w:ascii="Arial" w:hAnsi="Arial" w:cs="Arial"/>
                                <w:sz w:val="16"/>
                                <w:szCs w:val="16"/>
                              </w:rPr>
                              <w:t>15</w:t>
                            </w:r>
                          </w:p>
                          <w:p w:rsidR="003C155C" w:rsidRPr="006D6184" w:rsidRDefault="003C155C" w:rsidP="00AC2124">
                            <w:pPr>
                              <w:pStyle w:val="ListParagraph"/>
                              <w:numPr>
                                <w:ilvl w:val="1"/>
                                <w:numId w:val="30"/>
                              </w:numPr>
                              <w:spacing w:line="240" w:lineRule="auto"/>
                              <w:ind w:left="426" w:hanging="426"/>
                              <w:rPr>
                                <w:rFonts w:ascii="Arial" w:hAnsi="Arial" w:cs="Arial"/>
                                <w:sz w:val="16"/>
                                <w:szCs w:val="16"/>
                              </w:rPr>
                            </w:pPr>
                            <w:r w:rsidRPr="006D6184">
                              <w:rPr>
                                <w:rFonts w:ascii="Arial" w:hAnsi="Arial" w:cs="Arial"/>
                                <w:sz w:val="16"/>
                                <w:szCs w:val="16"/>
                              </w:rPr>
                              <w:t>Other op</w:t>
                            </w:r>
                            <w:r>
                              <w:rPr>
                                <w:rFonts w:ascii="Arial" w:hAnsi="Arial" w:cs="Arial"/>
                                <w:sz w:val="16"/>
                                <w:szCs w:val="16"/>
                              </w:rPr>
                              <w:t>erating expenses…...……………………...16</w:t>
                            </w:r>
                          </w:p>
                          <w:p w:rsidR="003C155C" w:rsidRDefault="003C155C" w:rsidP="006D6184">
                            <w:pPr>
                              <w:spacing w:line="240" w:lineRule="auto"/>
                              <w:ind w:left="426" w:hanging="426"/>
                              <w:rPr>
                                <w:rFonts w:ascii="Arial" w:hAnsi="Arial" w:cs="Arial"/>
                                <w:sz w:val="16"/>
                                <w:szCs w:val="16"/>
                              </w:rPr>
                            </w:pPr>
                          </w:p>
                          <w:p w:rsidR="003C155C" w:rsidRDefault="003C155C" w:rsidP="006D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35ACB2FB" id="_x0000_s1030" type="#_x0000_t202" style="position:absolute;margin-left:176.75pt;margin-top:34.1pt;width:227.95pt;height:80.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" stroked="f">
                <v:textbox>
                  <w:txbxContent>
                    <w:p w:rsidR="003C155C" w:rsidRPr="0010030B" w:rsidRDefault="003C155C" w:rsidP="006D6184">
                      <w:pPr>
                        <w:spacing w:line="360" w:lineRule="auto"/>
                        <w:rPr>
                          <w:rFonts w:ascii="Arial" w:hAnsi="Arial" w:cs="Arial"/>
                          <w:i/>
                          <w:sz w:val="16"/>
                          <w:szCs w:val="16"/>
                        </w:rPr>
                      </w:pPr>
                      <w:r>
                        <w:rPr>
                          <w:rFonts w:ascii="Arial" w:hAnsi="Arial" w:cs="Arial"/>
                          <w:i/>
                          <w:sz w:val="16"/>
                          <w:szCs w:val="16"/>
                        </w:rPr>
                        <w:t>Structure</w:t>
                      </w:r>
                    </w:p>
                    <w:p w:rsidR="003C155C" w:rsidRPr="00AC2124" w:rsidRDefault="003C155C" w:rsidP="00AC2124">
                      <w:pPr>
                        <w:pStyle w:val="ListParagraph"/>
                        <w:numPr>
                          <w:ilvl w:val="1"/>
                          <w:numId w:val="30"/>
                        </w:numPr>
                        <w:spacing w:after="0" w:line="240" w:lineRule="auto"/>
                        <w:ind w:left="426" w:hanging="426"/>
                        <w:rPr>
                          <w:rFonts w:ascii="Arial" w:hAnsi="Arial" w:cs="Arial"/>
                          <w:sz w:val="16"/>
                          <w:szCs w:val="16"/>
                        </w:rPr>
                      </w:pPr>
                      <w:r w:rsidRPr="00AC2124">
                        <w:rPr>
                          <w:rFonts w:ascii="Arial" w:hAnsi="Arial" w:cs="Arial"/>
                          <w:sz w:val="16"/>
                          <w:szCs w:val="16"/>
                        </w:rPr>
                        <w:t>Expenses incurred in delivery of services…..……..13</w:t>
                      </w:r>
                    </w:p>
                    <w:p w:rsidR="003C155C" w:rsidRPr="006D6184" w:rsidRDefault="003C155C" w:rsidP="00AC2124">
                      <w:pPr>
                        <w:pStyle w:val="ListParagraph"/>
                        <w:numPr>
                          <w:ilvl w:val="1"/>
                          <w:numId w:val="30"/>
                        </w:numPr>
                        <w:spacing w:line="240" w:lineRule="auto"/>
                        <w:ind w:left="426" w:hanging="426"/>
                        <w:rPr>
                          <w:rFonts w:ascii="Arial" w:hAnsi="Arial" w:cs="Arial"/>
                          <w:sz w:val="16"/>
                          <w:szCs w:val="16"/>
                        </w:rPr>
                      </w:pPr>
                      <w:r>
                        <w:rPr>
                          <w:rFonts w:ascii="Arial" w:hAnsi="Arial" w:cs="Arial"/>
                          <w:sz w:val="16"/>
                          <w:szCs w:val="16"/>
                        </w:rPr>
                        <w:t>Grant and p</w:t>
                      </w:r>
                      <w:r w:rsidRPr="006D6184">
                        <w:rPr>
                          <w:rFonts w:ascii="Arial" w:hAnsi="Arial" w:cs="Arial"/>
                          <w:sz w:val="16"/>
                          <w:szCs w:val="16"/>
                        </w:rPr>
                        <w:t>rogram expenses………</w:t>
                      </w:r>
                      <w:r>
                        <w:rPr>
                          <w:rFonts w:ascii="Arial" w:hAnsi="Arial" w:cs="Arial"/>
                          <w:sz w:val="16"/>
                          <w:szCs w:val="16"/>
                        </w:rPr>
                        <w:t>….</w:t>
                      </w:r>
                      <w:r w:rsidRPr="006D6184">
                        <w:rPr>
                          <w:rFonts w:ascii="Arial" w:hAnsi="Arial" w:cs="Arial"/>
                          <w:sz w:val="16"/>
                          <w:szCs w:val="16"/>
                        </w:rPr>
                        <w:t>……….......</w:t>
                      </w:r>
                      <w:r>
                        <w:rPr>
                          <w:rFonts w:ascii="Arial" w:hAnsi="Arial" w:cs="Arial"/>
                          <w:sz w:val="16"/>
                          <w:szCs w:val="16"/>
                        </w:rPr>
                        <w:t>15</w:t>
                      </w:r>
                    </w:p>
                    <w:p w:rsidR="003C155C" w:rsidRPr="006D6184" w:rsidRDefault="003C155C" w:rsidP="00AC2124">
                      <w:pPr>
                        <w:pStyle w:val="ListParagraph"/>
                        <w:numPr>
                          <w:ilvl w:val="1"/>
                          <w:numId w:val="30"/>
                        </w:numPr>
                        <w:spacing w:line="240" w:lineRule="auto"/>
                        <w:ind w:left="426" w:hanging="426"/>
                        <w:rPr>
                          <w:rFonts w:ascii="Arial" w:hAnsi="Arial" w:cs="Arial"/>
                          <w:sz w:val="16"/>
                          <w:szCs w:val="16"/>
                        </w:rPr>
                      </w:pPr>
                      <w:r w:rsidRPr="006D6184">
                        <w:rPr>
                          <w:rFonts w:ascii="Arial" w:hAnsi="Arial" w:cs="Arial"/>
                          <w:sz w:val="16"/>
                          <w:szCs w:val="16"/>
                        </w:rPr>
                        <w:t>Other op</w:t>
                      </w:r>
                      <w:r>
                        <w:rPr>
                          <w:rFonts w:ascii="Arial" w:hAnsi="Arial" w:cs="Arial"/>
                          <w:sz w:val="16"/>
                          <w:szCs w:val="16"/>
                        </w:rPr>
                        <w:t>erating expenses…...……………………...16</w:t>
                      </w:r>
                    </w:p>
                    <w:p w:rsidR="003C155C" w:rsidRDefault="003C155C" w:rsidP="006D6184">
                      <w:pPr>
                        <w:spacing w:line="240" w:lineRule="auto"/>
                        <w:ind w:left="426" w:hanging="426"/>
                        <w:rPr>
                          <w:rFonts w:ascii="Arial" w:hAnsi="Arial" w:cs="Arial"/>
                          <w:sz w:val="16"/>
                          <w:szCs w:val="16"/>
                        </w:rPr>
                      </w:pPr>
                    </w:p>
                    <w:p w:rsidR="003C155C" w:rsidRDefault="003C155C" w:rsidP="006D6184"/>
                  </w:txbxContent>
                </v:textbox>
                <w10:wrap type="square" anchorx="margin"/>
              </v:shape>
            </w:pict>
          </mc:Fallback>
        </mc:AlternateContent>
      </w:r>
      <w:r w:rsidR="0010030B" w:rsidRPr="00193AB3">
        <w:rPr>
          <w:rFonts w:ascii="Arial" w:hAnsi="Arial" w:cs="Arial"/>
          <w:b/>
          <w:sz w:val="24"/>
          <w:szCs w:val="24"/>
        </w:rPr>
        <w:t>Note 3: The Cost of Delivering Services</w:t>
      </w:r>
    </w:p>
    <w:p w:rsidR="003A013B" w:rsidRDefault="006D6184" w:rsidP="003A013B">
      <w:pPr>
        <w:spacing w:line="360" w:lineRule="auto"/>
        <w:rPr>
          <w:rFonts w:ascii="Arial" w:hAnsi="Arial" w:cs="Arial"/>
          <w:b/>
          <w:sz w:val="16"/>
          <w:szCs w:val="16"/>
        </w:rPr>
      </w:pPr>
      <w:r w:rsidRPr="00952452">
        <w:rPr>
          <w:rFonts w:ascii="Arial" w:hAnsi="Arial" w:cs="Arial"/>
          <w:noProof/>
          <w:sz w:val="16"/>
          <w:szCs w:val="16"/>
          <w:lang w:eastAsia="en-AU"/>
        </w:rPr>
        <mc:AlternateContent>
          <mc:Choice Requires="wps">
            <w:drawing>
              <wp:anchor distT="45720" distB="45720" distL="114300" distR="114300" simplePos="0" relativeHeight="251658244" behindDoc="0" locked="0" layoutInCell="1" allowOverlap="1" wp14:anchorId="2068EEEA" wp14:editId="6E32786D">
                <wp:simplePos x="0" y="0"/>
                <wp:positionH relativeFrom="margin">
                  <wp:align>left</wp:align>
                </wp:positionH>
                <wp:positionV relativeFrom="paragraph">
                  <wp:posOffset>47625</wp:posOffset>
                </wp:positionV>
                <wp:extent cx="2729230" cy="105981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059815"/>
                        </a:xfrm>
                        <a:prstGeom prst="rect">
                          <a:avLst/>
                        </a:prstGeom>
                        <a:solidFill>
                          <a:srgbClr val="FFFFFF"/>
                        </a:solidFill>
                        <a:ln w="9525">
                          <a:noFill/>
                          <a:miter lim="800000"/>
                          <a:headEnd/>
                          <a:tailEnd/>
                        </a:ln>
                      </wps:spPr>
                      <wps:txbx>
                        <w:txbxContent>
                          <w:p w:rsidR="003C155C" w:rsidRPr="0010030B" w:rsidRDefault="003C155C" w:rsidP="006D6184">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6D6184">
                            <w:pPr>
                              <w:spacing w:line="240" w:lineRule="auto"/>
                              <w:rPr>
                                <w:rFonts w:ascii="Arial" w:hAnsi="Arial" w:cs="Arial"/>
                                <w:sz w:val="16"/>
                                <w:szCs w:val="16"/>
                              </w:rPr>
                            </w:pPr>
                            <w:r>
                              <w:rPr>
                                <w:rFonts w:ascii="Arial" w:hAnsi="Arial" w:cs="Arial"/>
                                <w:sz w:val="16"/>
                                <w:szCs w:val="16"/>
                              </w:rPr>
                              <w:t>This section</w:t>
                            </w:r>
                            <w:r w:rsidRPr="00394521">
                              <w:rPr>
                                <w:rFonts w:ascii="Arial" w:hAnsi="Arial" w:cs="Arial"/>
                                <w:sz w:val="16"/>
                                <w:szCs w:val="16"/>
                              </w:rPr>
                              <w:t xml:space="preserve"> provides an account of the expenses incurred by SV in delivering t</w:t>
                            </w:r>
                            <w:r>
                              <w:rPr>
                                <w:rFonts w:ascii="Arial" w:hAnsi="Arial" w:cs="Arial"/>
                                <w:sz w:val="16"/>
                                <w:szCs w:val="16"/>
                              </w:rPr>
                              <w:t>he services and outputs. In Section 2</w:t>
                            </w:r>
                            <w:r w:rsidRPr="00394521">
                              <w:rPr>
                                <w:rFonts w:ascii="Arial" w:hAnsi="Arial" w:cs="Arial"/>
                                <w:sz w:val="16"/>
                                <w:szCs w:val="16"/>
                              </w:rPr>
                              <w:t xml:space="preserve">, the funds that enable the provision of services were disclosed and in this note the cost associated with the provision of services are recorded. </w:t>
                            </w:r>
                          </w:p>
                          <w:p w:rsidR="003C155C" w:rsidRDefault="003C155C" w:rsidP="00471BA6">
                            <w:pPr>
                              <w:spacing w:line="240" w:lineRule="auto"/>
                              <w:rPr>
                                <w:rFonts w:ascii="Arial" w:hAnsi="Arial" w:cs="Arial"/>
                                <w:sz w:val="16"/>
                                <w:szCs w:val="16"/>
                              </w:rPr>
                            </w:pPr>
                          </w:p>
                          <w:p w:rsidR="003C155C" w:rsidRDefault="003C155C" w:rsidP="00471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2068EEEA" id="_x0000_s1031" type="#_x0000_t202" style="position:absolute;margin-left:0;margin-top:3.75pt;width:214.9pt;height:83.4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" stroked="f">
                <v:textbox>
                  <w:txbxContent>
                    <w:p w:rsidR="003C155C" w:rsidRPr="0010030B" w:rsidRDefault="003C155C" w:rsidP="006D6184">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6D6184">
                      <w:pPr>
                        <w:spacing w:line="240" w:lineRule="auto"/>
                        <w:rPr>
                          <w:rFonts w:ascii="Arial" w:hAnsi="Arial" w:cs="Arial"/>
                          <w:sz w:val="16"/>
                          <w:szCs w:val="16"/>
                        </w:rPr>
                      </w:pPr>
                      <w:r>
                        <w:rPr>
                          <w:rFonts w:ascii="Arial" w:hAnsi="Arial" w:cs="Arial"/>
                          <w:sz w:val="16"/>
                          <w:szCs w:val="16"/>
                        </w:rPr>
                        <w:t>This section</w:t>
                      </w:r>
                      <w:r w:rsidRPr="00394521">
                        <w:rPr>
                          <w:rFonts w:ascii="Arial" w:hAnsi="Arial" w:cs="Arial"/>
                          <w:sz w:val="16"/>
                          <w:szCs w:val="16"/>
                        </w:rPr>
                        <w:t xml:space="preserve"> provides an account of the expenses incurred by SV in delivering t</w:t>
                      </w:r>
                      <w:r>
                        <w:rPr>
                          <w:rFonts w:ascii="Arial" w:hAnsi="Arial" w:cs="Arial"/>
                          <w:sz w:val="16"/>
                          <w:szCs w:val="16"/>
                        </w:rPr>
                        <w:t>he services and outputs. In Section 2</w:t>
                      </w:r>
                      <w:r w:rsidRPr="00394521">
                        <w:rPr>
                          <w:rFonts w:ascii="Arial" w:hAnsi="Arial" w:cs="Arial"/>
                          <w:sz w:val="16"/>
                          <w:szCs w:val="16"/>
                        </w:rPr>
                        <w:t xml:space="preserve">, the funds that enable the provision of services were disclosed and in this note the cost associated with the provision of services are recorded. </w:t>
                      </w:r>
                    </w:p>
                    <w:p w:rsidR="003C155C" w:rsidRDefault="003C155C" w:rsidP="00471BA6">
                      <w:pPr>
                        <w:spacing w:line="240" w:lineRule="auto"/>
                        <w:rPr>
                          <w:rFonts w:ascii="Arial" w:hAnsi="Arial" w:cs="Arial"/>
                          <w:sz w:val="16"/>
                          <w:szCs w:val="16"/>
                        </w:rPr>
                      </w:pPr>
                    </w:p>
                    <w:p w:rsidR="003C155C" w:rsidRDefault="003C155C" w:rsidP="00471BA6"/>
                  </w:txbxContent>
                </v:textbox>
                <w10:wrap type="square" anchorx="margin"/>
              </v:shape>
            </w:pict>
          </mc:Fallback>
        </mc:AlternateContent>
      </w:r>
    </w:p>
    <w:p w:rsidR="00394521" w:rsidRDefault="00394521" w:rsidP="003A013B">
      <w:pPr>
        <w:spacing w:line="360" w:lineRule="auto"/>
        <w:rPr>
          <w:rFonts w:ascii="Arial" w:hAnsi="Arial" w:cs="Arial"/>
          <w:b/>
          <w:sz w:val="16"/>
          <w:szCs w:val="16"/>
        </w:rPr>
      </w:pPr>
      <w:r w:rsidRPr="008A7B3E">
        <w:rPr>
          <w:rFonts w:ascii="Arial" w:hAnsi="Arial" w:cs="Arial"/>
          <w:b/>
          <w:sz w:val="16"/>
          <w:szCs w:val="16"/>
        </w:rPr>
        <w:t xml:space="preserve">Note </w:t>
      </w:r>
      <w:r>
        <w:rPr>
          <w:rFonts w:ascii="Arial" w:hAnsi="Arial" w:cs="Arial"/>
          <w:b/>
          <w:sz w:val="16"/>
          <w:szCs w:val="16"/>
        </w:rPr>
        <w:t>3.1</w:t>
      </w:r>
      <w:r w:rsidRPr="008A7B3E">
        <w:rPr>
          <w:rFonts w:ascii="Arial" w:hAnsi="Arial" w:cs="Arial"/>
          <w:b/>
          <w:sz w:val="16"/>
          <w:szCs w:val="16"/>
        </w:rPr>
        <w:t xml:space="preserve"> </w:t>
      </w:r>
      <w:r>
        <w:rPr>
          <w:rFonts w:ascii="Arial" w:hAnsi="Arial" w:cs="Arial"/>
          <w:b/>
          <w:sz w:val="16"/>
          <w:szCs w:val="16"/>
        </w:rPr>
        <w:t>Expenses incurred in delivery of services</w:t>
      </w:r>
    </w:p>
    <w:tbl>
      <w:tblPr>
        <w:tblW w:w="8931" w:type="dxa"/>
        <w:jc w:val="center"/>
        <w:tblLook w:val="04A0" w:firstRow="1" w:lastRow="0" w:firstColumn="1" w:lastColumn="0" w:noHBand="0" w:noVBand="1"/>
      </w:tblPr>
      <w:tblGrid>
        <w:gridCol w:w="3828"/>
        <w:gridCol w:w="864"/>
        <w:gridCol w:w="1716"/>
        <w:gridCol w:w="2523"/>
      </w:tblGrid>
      <w:tr w:rsidR="0067746A" w:rsidRPr="00562873" w:rsidTr="002473C3">
        <w:trPr>
          <w:trHeight w:val="204"/>
          <w:jc w:val="center"/>
        </w:trPr>
        <w:tc>
          <w:tcPr>
            <w:tcW w:w="3828" w:type="dxa"/>
            <w:tcBorders>
              <w:top w:val="single" w:sz="4" w:space="0" w:color="auto"/>
              <w:left w:val="nil"/>
              <w:right w:val="nil"/>
            </w:tcBorders>
            <w:shd w:val="clear" w:color="auto" w:fill="000000" w:themeFill="text1"/>
            <w:noWrap/>
            <w:vAlign w:val="bottom"/>
            <w:hideMark/>
          </w:tcPr>
          <w:p w:rsidR="0067746A" w:rsidRPr="00562873" w:rsidRDefault="0067746A" w:rsidP="00E42B6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864" w:type="dxa"/>
            <w:tcBorders>
              <w:top w:val="single" w:sz="4" w:space="0" w:color="auto"/>
              <w:left w:val="nil"/>
              <w:right w:val="nil"/>
            </w:tcBorders>
            <w:shd w:val="clear" w:color="auto" w:fill="000000" w:themeFill="text1"/>
            <w:noWrap/>
            <w:vAlign w:val="bottom"/>
            <w:hideMark/>
          </w:tcPr>
          <w:p w:rsidR="0067746A" w:rsidRPr="00562873" w:rsidRDefault="0067746A" w:rsidP="00E42B6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r>
              <w:rPr>
                <w:rFonts w:ascii="Arial" w:eastAsia="Times New Roman" w:hAnsi="Arial" w:cs="Arial"/>
                <w:sz w:val="16"/>
                <w:szCs w:val="16"/>
                <w:lang w:eastAsia="en-AU"/>
              </w:rPr>
              <w:t>Notes</w:t>
            </w:r>
          </w:p>
        </w:tc>
        <w:tc>
          <w:tcPr>
            <w:tcW w:w="1716" w:type="dxa"/>
            <w:tcBorders>
              <w:top w:val="single" w:sz="4" w:space="0" w:color="auto"/>
              <w:left w:val="nil"/>
              <w:right w:val="nil"/>
            </w:tcBorders>
            <w:shd w:val="clear" w:color="auto" w:fill="000000" w:themeFill="text1"/>
            <w:noWrap/>
            <w:vAlign w:val="bottom"/>
            <w:hideMark/>
          </w:tcPr>
          <w:p w:rsidR="0067746A" w:rsidRPr="00562873" w:rsidRDefault="00A4363F" w:rsidP="00E42B6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523" w:type="dxa"/>
            <w:tcBorders>
              <w:top w:val="single" w:sz="4" w:space="0" w:color="auto"/>
              <w:left w:val="nil"/>
              <w:right w:val="nil"/>
            </w:tcBorders>
            <w:shd w:val="clear" w:color="auto" w:fill="000000" w:themeFill="text1"/>
            <w:noWrap/>
            <w:vAlign w:val="bottom"/>
            <w:hideMark/>
          </w:tcPr>
          <w:p w:rsidR="0067746A" w:rsidRPr="0067746A" w:rsidRDefault="00A4363F" w:rsidP="00E42B6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67746A" w:rsidRPr="00562873" w:rsidTr="002473C3">
        <w:trPr>
          <w:trHeight w:val="216"/>
          <w:jc w:val="center"/>
        </w:trPr>
        <w:tc>
          <w:tcPr>
            <w:tcW w:w="3828" w:type="dxa"/>
            <w:tcBorders>
              <w:top w:val="nil"/>
              <w:left w:val="nil"/>
              <w:bottom w:val="single" w:sz="18" w:space="0" w:color="auto"/>
              <w:right w:val="nil"/>
            </w:tcBorders>
            <w:shd w:val="clear" w:color="auto" w:fill="000000" w:themeFill="text1"/>
            <w:noWrap/>
            <w:vAlign w:val="bottom"/>
            <w:hideMark/>
          </w:tcPr>
          <w:p w:rsidR="0067746A" w:rsidRPr="00562873" w:rsidRDefault="0067746A" w:rsidP="00E42B65">
            <w:pPr>
              <w:spacing w:after="0" w:line="240" w:lineRule="auto"/>
              <w:rPr>
                <w:rFonts w:ascii="Arial" w:eastAsia="Times New Roman" w:hAnsi="Arial" w:cs="Arial"/>
                <w:sz w:val="16"/>
                <w:szCs w:val="16"/>
                <w:lang w:eastAsia="en-AU"/>
              </w:rPr>
            </w:pPr>
          </w:p>
        </w:tc>
        <w:tc>
          <w:tcPr>
            <w:tcW w:w="864" w:type="dxa"/>
            <w:tcBorders>
              <w:top w:val="nil"/>
              <w:left w:val="nil"/>
              <w:bottom w:val="single" w:sz="18" w:space="0" w:color="auto"/>
              <w:right w:val="nil"/>
            </w:tcBorders>
            <w:shd w:val="clear" w:color="auto" w:fill="000000" w:themeFill="text1"/>
            <w:noWrap/>
            <w:vAlign w:val="bottom"/>
            <w:hideMark/>
          </w:tcPr>
          <w:p w:rsidR="0067746A" w:rsidRPr="00562873" w:rsidRDefault="0067746A" w:rsidP="00E42B6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16" w:type="dxa"/>
            <w:tcBorders>
              <w:top w:val="nil"/>
              <w:left w:val="nil"/>
              <w:bottom w:val="single" w:sz="18" w:space="0" w:color="auto"/>
              <w:right w:val="nil"/>
            </w:tcBorders>
            <w:shd w:val="clear" w:color="auto" w:fill="000000" w:themeFill="text1"/>
            <w:noWrap/>
            <w:vAlign w:val="bottom"/>
            <w:hideMark/>
          </w:tcPr>
          <w:p w:rsidR="0067746A" w:rsidRPr="00562873" w:rsidRDefault="0067746A" w:rsidP="00E42B65">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523" w:type="dxa"/>
            <w:tcBorders>
              <w:top w:val="nil"/>
              <w:left w:val="nil"/>
              <w:bottom w:val="single" w:sz="18" w:space="0" w:color="auto"/>
              <w:right w:val="nil"/>
            </w:tcBorders>
            <w:shd w:val="clear" w:color="auto" w:fill="000000" w:themeFill="text1"/>
            <w:noWrap/>
            <w:vAlign w:val="bottom"/>
            <w:hideMark/>
          </w:tcPr>
          <w:p w:rsidR="0067746A" w:rsidRPr="0067746A" w:rsidRDefault="0067746A" w:rsidP="00E42B65">
            <w:pPr>
              <w:spacing w:after="0" w:line="240" w:lineRule="auto"/>
              <w:jc w:val="center"/>
              <w:rPr>
                <w:rFonts w:ascii="Arial" w:eastAsia="Times New Roman" w:hAnsi="Arial" w:cs="Arial"/>
                <w:b/>
                <w:sz w:val="16"/>
                <w:szCs w:val="16"/>
                <w:lang w:eastAsia="en-AU"/>
              </w:rPr>
            </w:pPr>
            <w:r w:rsidRPr="0067746A">
              <w:rPr>
                <w:rFonts w:ascii="Arial" w:eastAsia="Times New Roman" w:hAnsi="Arial" w:cs="Arial"/>
                <w:b/>
                <w:sz w:val="16"/>
                <w:szCs w:val="16"/>
                <w:lang w:eastAsia="en-AU"/>
              </w:rPr>
              <w:t>$</w:t>
            </w:r>
          </w:p>
        </w:tc>
      </w:tr>
      <w:tr w:rsidR="0067746A" w:rsidRPr="00562873" w:rsidTr="002473C3">
        <w:trPr>
          <w:trHeight w:val="204"/>
          <w:jc w:val="center"/>
        </w:trPr>
        <w:tc>
          <w:tcPr>
            <w:tcW w:w="3828" w:type="dxa"/>
            <w:tcBorders>
              <w:top w:val="single" w:sz="18" w:space="0" w:color="auto"/>
              <w:left w:val="nil"/>
              <w:bottom w:val="nil"/>
              <w:right w:val="nil"/>
            </w:tcBorders>
            <w:shd w:val="clear" w:color="auto" w:fill="auto"/>
            <w:noWrap/>
            <w:vAlign w:val="bottom"/>
            <w:hideMark/>
          </w:tcPr>
          <w:p w:rsidR="0067746A" w:rsidRPr="00562873" w:rsidRDefault="0067746A" w:rsidP="00E42B65">
            <w:pPr>
              <w:spacing w:after="0" w:line="240" w:lineRule="auto"/>
              <w:jc w:val="center"/>
              <w:rPr>
                <w:rFonts w:ascii="Arial" w:eastAsia="Times New Roman" w:hAnsi="Arial" w:cs="Arial"/>
                <w:sz w:val="16"/>
                <w:szCs w:val="16"/>
                <w:lang w:eastAsia="en-AU"/>
              </w:rPr>
            </w:pPr>
          </w:p>
        </w:tc>
        <w:tc>
          <w:tcPr>
            <w:tcW w:w="864" w:type="dxa"/>
            <w:tcBorders>
              <w:top w:val="single" w:sz="18" w:space="0" w:color="auto"/>
              <w:left w:val="nil"/>
              <w:bottom w:val="nil"/>
              <w:right w:val="nil"/>
            </w:tcBorders>
            <w:shd w:val="clear" w:color="auto" w:fill="auto"/>
            <w:noWrap/>
            <w:vAlign w:val="bottom"/>
            <w:hideMark/>
          </w:tcPr>
          <w:p w:rsidR="0067746A" w:rsidRPr="00562873" w:rsidRDefault="0067746A" w:rsidP="00E42B65">
            <w:pPr>
              <w:spacing w:after="0" w:line="240" w:lineRule="auto"/>
              <w:rPr>
                <w:rFonts w:ascii="Times New Roman" w:eastAsia="Times New Roman" w:hAnsi="Times New Roman" w:cs="Times New Roman"/>
                <w:sz w:val="20"/>
                <w:szCs w:val="20"/>
                <w:lang w:eastAsia="en-AU"/>
              </w:rPr>
            </w:pPr>
          </w:p>
        </w:tc>
        <w:tc>
          <w:tcPr>
            <w:tcW w:w="1716" w:type="dxa"/>
            <w:tcBorders>
              <w:top w:val="single" w:sz="18" w:space="0" w:color="auto"/>
              <w:left w:val="nil"/>
              <w:bottom w:val="nil"/>
              <w:right w:val="nil"/>
            </w:tcBorders>
            <w:shd w:val="clear" w:color="000000" w:fill="D9D9D9"/>
            <w:noWrap/>
            <w:vAlign w:val="bottom"/>
            <w:hideMark/>
          </w:tcPr>
          <w:p w:rsidR="0067746A" w:rsidRPr="00562873" w:rsidRDefault="0067746A" w:rsidP="00E42B65">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523" w:type="dxa"/>
            <w:tcBorders>
              <w:top w:val="single" w:sz="18" w:space="0" w:color="auto"/>
              <w:left w:val="nil"/>
              <w:bottom w:val="nil"/>
              <w:right w:val="nil"/>
            </w:tcBorders>
            <w:shd w:val="clear" w:color="auto" w:fill="auto"/>
            <w:noWrap/>
            <w:vAlign w:val="bottom"/>
            <w:hideMark/>
          </w:tcPr>
          <w:p w:rsidR="0067746A" w:rsidRPr="0067746A" w:rsidRDefault="0067746A" w:rsidP="00E42B65">
            <w:pPr>
              <w:spacing w:after="0" w:line="240" w:lineRule="auto"/>
              <w:jc w:val="right"/>
              <w:rPr>
                <w:rFonts w:ascii="Arial" w:eastAsia="Times New Roman" w:hAnsi="Arial" w:cs="Arial"/>
                <w:b/>
                <w:sz w:val="16"/>
                <w:szCs w:val="16"/>
                <w:lang w:eastAsia="en-AU"/>
              </w:rPr>
            </w:pPr>
          </w:p>
        </w:tc>
      </w:tr>
      <w:tr w:rsidR="00A4363F" w:rsidRPr="00562873" w:rsidTr="00A4363F">
        <w:trPr>
          <w:trHeight w:val="204"/>
          <w:jc w:val="center"/>
        </w:trPr>
        <w:tc>
          <w:tcPr>
            <w:tcW w:w="3828" w:type="dxa"/>
            <w:tcBorders>
              <w:top w:val="nil"/>
              <w:left w:val="nil"/>
              <w:bottom w:val="nil"/>
              <w:right w:val="nil"/>
            </w:tcBorders>
            <w:shd w:val="clear" w:color="auto" w:fill="auto"/>
            <w:noWrap/>
            <w:vAlign w:val="bottom"/>
            <w:hideMark/>
          </w:tcPr>
          <w:p w:rsidR="00A4363F" w:rsidRPr="005F774F" w:rsidRDefault="00A4363F" w:rsidP="00A4363F">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Employee benefits expense</w:t>
            </w:r>
          </w:p>
        </w:tc>
        <w:tc>
          <w:tcPr>
            <w:tcW w:w="864" w:type="dxa"/>
            <w:tcBorders>
              <w:top w:val="nil"/>
              <w:left w:val="nil"/>
              <w:bottom w:val="nil"/>
              <w:right w:val="nil"/>
            </w:tcBorders>
            <w:shd w:val="clear" w:color="auto" w:fill="auto"/>
            <w:noWrap/>
            <w:vAlign w:val="bottom"/>
            <w:hideMark/>
          </w:tcPr>
          <w:p w:rsidR="00A4363F" w:rsidRPr="005F774F" w:rsidRDefault="00A4363F" w:rsidP="00A4363F">
            <w:pPr>
              <w:spacing w:after="120" w:line="240" w:lineRule="auto"/>
              <w:jc w:val="center"/>
              <w:rPr>
                <w:rFonts w:ascii="Arial" w:eastAsia="Times New Roman" w:hAnsi="Arial" w:cs="Arial"/>
                <w:bCs/>
                <w:sz w:val="16"/>
                <w:szCs w:val="16"/>
                <w:lang w:eastAsia="en-AU"/>
              </w:rPr>
            </w:pPr>
            <w:r>
              <w:rPr>
                <w:rFonts w:ascii="Arial" w:eastAsia="Times New Roman" w:hAnsi="Arial" w:cs="Arial"/>
                <w:bCs/>
                <w:sz w:val="16"/>
                <w:szCs w:val="16"/>
                <w:lang w:eastAsia="en-AU"/>
              </w:rPr>
              <w:t>3.1.1</w:t>
            </w:r>
          </w:p>
        </w:tc>
        <w:tc>
          <w:tcPr>
            <w:tcW w:w="1716" w:type="dxa"/>
            <w:tcBorders>
              <w:top w:val="nil"/>
              <w:left w:val="nil"/>
              <w:bottom w:val="nil"/>
              <w:right w:val="nil"/>
            </w:tcBorders>
            <w:shd w:val="clear" w:color="000000" w:fill="D9D9D9"/>
            <w:noWrap/>
            <w:vAlign w:val="center"/>
          </w:tcPr>
          <w:p w:rsidR="00A4363F" w:rsidRPr="005F774F" w:rsidRDefault="00B9739B"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19,877,868</w:t>
            </w:r>
          </w:p>
        </w:tc>
        <w:tc>
          <w:tcPr>
            <w:tcW w:w="2523" w:type="dxa"/>
            <w:tcBorders>
              <w:top w:val="nil"/>
              <w:left w:val="nil"/>
              <w:bottom w:val="nil"/>
              <w:right w:val="nil"/>
            </w:tcBorders>
            <w:shd w:val="clear" w:color="auto" w:fill="auto"/>
            <w:noWrap/>
            <w:vAlign w:val="center"/>
            <w:hideMark/>
          </w:tcPr>
          <w:p w:rsidR="00A4363F" w:rsidRPr="005F774F"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14,603,528</w:t>
            </w:r>
          </w:p>
        </w:tc>
      </w:tr>
      <w:tr w:rsidR="00A4363F" w:rsidRPr="00562873" w:rsidTr="00A4363F">
        <w:trPr>
          <w:trHeight w:val="204"/>
          <w:jc w:val="center"/>
        </w:trPr>
        <w:tc>
          <w:tcPr>
            <w:tcW w:w="3828" w:type="dxa"/>
            <w:tcBorders>
              <w:left w:val="nil"/>
              <w:right w:val="nil"/>
            </w:tcBorders>
            <w:shd w:val="clear" w:color="auto" w:fill="auto"/>
            <w:noWrap/>
            <w:vAlign w:val="bottom"/>
            <w:hideMark/>
          </w:tcPr>
          <w:p w:rsidR="00A4363F" w:rsidRPr="005F774F" w:rsidRDefault="00A4363F" w:rsidP="00A4363F">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Grant and program expenses</w:t>
            </w:r>
          </w:p>
        </w:tc>
        <w:tc>
          <w:tcPr>
            <w:tcW w:w="864" w:type="dxa"/>
            <w:tcBorders>
              <w:left w:val="nil"/>
              <w:right w:val="nil"/>
            </w:tcBorders>
            <w:shd w:val="clear" w:color="auto" w:fill="auto"/>
            <w:noWrap/>
            <w:vAlign w:val="bottom"/>
            <w:hideMark/>
          </w:tcPr>
          <w:p w:rsidR="00A4363F" w:rsidRPr="005F774F" w:rsidRDefault="00A4363F" w:rsidP="00A4363F">
            <w:pPr>
              <w:spacing w:after="120" w:line="240" w:lineRule="auto"/>
              <w:jc w:val="center"/>
              <w:rPr>
                <w:rFonts w:ascii="Arial" w:eastAsia="Times New Roman" w:hAnsi="Arial" w:cs="Arial"/>
                <w:bCs/>
                <w:sz w:val="16"/>
                <w:szCs w:val="16"/>
                <w:lang w:eastAsia="en-AU"/>
              </w:rPr>
            </w:pPr>
            <w:r>
              <w:rPr>
                <w:rFonts w:ascii="Arial" w:eastAsia="Times New Roman" w:hAnsi="Arial" w:cs="Arial"/>
                <w:bCs/>
                <w:sz w:val="16"/>
                <w:szCs w:val="16"/>
                <w:lang w:eastAsia="en-AU"/>
              </w:rPr>
              <w:t>3.2</w:t>
            </w:r>
          </w:p>
        </w:tc>
        <w:tc>
          <w:tcPr>
            <w:tcW w:w="1716" w:type="dxa"/>
            <w:tcBorders>
              <w:top w:val="nil"/>
              <w:left w:val="nil"/>
              <w:bottom w:val="nil"/>
              <w:right w:val="nil"/>
            </w:tcBorders>
            <w:shd w:val="clear" w:color="000000" w:fill="D9D9D9"/>
            <w:noWrap/>
            <w:vAlign w:val="center"/>
          </w:tcPr>
          <w:p w:rsidR="00A4363F" w:rsidRPr="005F774F" w:rsidRDefault="00B9739B"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125</w:t>
            </w:r>
            <w:r w:rsidR="00047B35">
              <w:rPr>
                <w:rFonts w:ascii="Arial" w:eastAsia="Times New Roman" w:hAnsi="Arial" w:cs="Arial"/>
                <w:bCs/>
                <w:sz w:val="16"/>
                <w:szCs w:val="16"/>
                <w:lang w:eastAsia="en-AU"/>
              </w:rPr>
              <w:t>,</w:t>
            </w:r>
            <w:r>
              <w:rPr>
                <w:rFonts w:ascii="Arial" w:eastAsia="Times New Roman" w:hAnsi="Arial" w:cs="Arial"/>
                <w:bCs/>
                <w:sz w:val="16"/>
                <w:szCs w:val="16"/>
                <w:lang w:eastAsia="en-AU"/>
              </w:rPr>
              <w:t>715,482</w:t>
            </w:r>
          </w:p>
        </w:tc>
        <w:tc>
          <w:tcPr>
            <w:tcW w:w="2523" w:type="dxa"/>
            <w:tcBorders>
              <w:left w:val="nil"/>
              <w:right w:val="nil"/>
            </w:tcBorders>
            <w:shd w:val="clear" w:color="auto" w:fill="auto"/>
            <w:noWrap/>
            <w:vAlign w:val="center"/>
            <w:hideMark/>
          </w:tcPr>
          <w:p w:rsidR="00A4363F" w:rsidRPr="005F774F"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19,706,085</w:t>
            </w:r>
          </w:p>
        </w:tc>
      </w:tr>
      <w:tr w:rsidR="00A4363F" w:rsidRPr="0010030B" w:rsidTr="00A4363F">
        <w:trPr>
          <w:trHeight w:val="204"/>
          <w:jc w:val="center"/>
        </w:trPr>
        <w:tc>
          <w:tcPr>
            <w:tcW w:w="3828" w:type="dxa"/>
            <w:tcBorders>
              <w:left w:val="nil"/>
              <w:right w:val="nil"/>
            </w:tcBorders>
            <w:shd w:val="clear" w:color="auto" w:fill="auto"/>
            <w:noWrap/>
            <w:vAlign w:val="bottom"/>
            <w:hideMark/>
          </w:tcPr>
          <w:p w:rsidR="00A4363F" w:rsidRPr="0010030B" w:rsidRDefault="00A4363F" w:rsidP="00A4363F">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Other operating expenses</w:t>
            </w:r>
          </w:p>
        </w:tc>
        <w:tc>
          <w:tcPr>
            <w:tcW w:w="864" w:type="dxa"/>
            <w:tcBorders>
              <w:left w:val="nil"/>
              <w:right w:val="nil"/>
            </w:tcBorders>
            <w:shd w:val="clear" w:color="auto" w:fill="auto"/>
            <w:noWrap/>
            <w:vAlign w:val="bottom"/>
            <w:hideMark/>
          </w:tcPr>
          <w:p w:rsidR="00A4363F" w:rsidRPr="0010030B" w:rsidRDefault="00A4363F" w:rsidP="00A4363F">
            <w:pPr>
              <w:spacing w:after="120" w:line="240" w:lineRule="auto"/>
              <w:jc w:val="center"/>
              <w:rPr>
                <w:rFonts w:ascii="Arial" w:eastAsia="Times New Roman" w:hAnsi="Arial" w:cs="Arial"/>
                <w:bCs/>
                <w:sz w:val="16"/>
                <w:szCs w:val="16"/>
                <w:lang w:eastAsia="en-AU"/>
              </w:rPr>
            </w:pPr>
            <w:r>
              <w:rPr>
                <w:rFonts w:ascii="Arial" w:eastAsia="Times New Roman" w:hAnsi="Arial" w:cs="Arial"/>
                <w:bCs/>
                <w:sz w:val="16"/>
                <w:szCs w:val="16"/>
                <w:lang w:eastAsia="en-AU"/>
              </w:rPr>
              <w:t>3.3</w:t>
            </w:r>
          </w:p>
        </w:tc>
        <w:tc>
          <w:tcPr>
            <w:tcW w:w="1716" w:type="dxa"/>
            <w:tcBorders>
              <w:top w:val="nil"/>
              <w:left w:val="nil"/>
              <w:right w:val="nil"/>
            </w:tcBorders>
            <w:shd w:val="clear" w:color="000000" w:fill="D9D9D9"/>
            <w:noWrap/>
            <w:vAlign w:val="center"/>
          </w:tcPr>
          <w:p w:rsidR="00A4363F" w:rsidRPr="005F774F" w:rsidRDefault="00047B35"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2,18</w:t>
            </w:r>
            <w:r w:rsidR="00B9739B">
              <w:rPr>
                <w:rFonts w:ascii="Arial" w:eastAsia="Times New Roman" w:hAnsi="Arial" w:cs="Arial"/>
                <w:bCs/>
                <w:sz w:val="16"/>
                <w:szCs w:val="16"/>
                <w:lang w:eastAsia="en-AU"/>
              </w:rPr>
              <w:t>2</w:t>
            </w:r>
            <w:r>
              <w:rPr>
                <w:rFonts w:ascii="Arial" w:eastAsia="Times New Roman" w:hAnsi="Arial" w:cs="Arial"/>
                <w:bCs/>
                <w:sz w:val="16"/>
                <w:szCs w:val="16"/>
                <w:lang w:eastAsia="en-AU"/>
              </w:rPr>
              <w:t>,</w:t>
            </w:r>
            <w:r w:rsidR="00B9739B">
              <w:rPr>
                <w:rFonts w:ascii="Arial" w:eastAsia="Times New Roman" w:hAnsi="Arial" w:cs="Arial"/>
                <w:bCs/>
                <w:sz w:val="16"/>
                <w:szCs w:val="16"/>
                <w:lang w:eastAsia="en-AU"/>
              </w:rPr>
              <w:t>452</w:t>
            </w:r>
          </w:p>
        </w:tc>
        <w:tc>
          <w:tcPr>
            <w:tcW w:w="2523" w:type="dxa"/>
            <w:tcBorders>
              <w:left w:val="nil"/>
              <w:right w:val="nil"/>
            </w:tcBorders>
            <w:shd w:val="clear" w:color="auto" w:fill="auto"/>
            <w:noWrap/>
            <w:vAlign w:val="center"/>
            <w:hideMark/>
          </w:tcPr>
          <w:p w:rsidR="00A4363F" w:rsidRPr="0010030B"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1,857,399</w:t>
            </w:r>
          </w:p>
        </w:tc>
      </w:tr>
      <w:tr w:rsidR="0067746A" w:rsidRPr="00562873" w:rsidTr="002473C3">
        <w:trPr>
          <w:trHeight w:val="204"/>
          <w:jc w:val="center"/>
        </w:trPr>
        <w:tc>
          <w:tcPr>
            <w:tcW w:w="3828" w:type="dxa"/>
            <w:tcBorders>
              <w:top w:val="single" w:sz="4" w:space="0" w:color="auto"/>
              <w:left w:val="nil"/>
              <w:bottom w:val="single" w:sz="4" w:space="0" w:color="auto"/>
              <w:right w:val="nil"/>
            </w:tcBorders>
            <w:shd w:val="clear" w:color="auto" w:fill="auto"/>
            <w:noWrap/>
            <w:vAlign w:val="bottom"/>
            <w:hideMark/>
          </w:tcPr>
          <w:p w:rsidR="0067746A" w:rsidRPr="00562873" w:rsidRDefault="00A65098" w:rsidP="00E42B65">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xml:space="preserve">Total </w:t>
            </w:r>
            <w:r>
              <w:rPr>
                <w:rFonts w:ascii="Arial" w:eastAsia="Times New Roman" w:hAnsi="Arial" w:cs="Arial"/>
                <w:b/>
                <w:bCs/>
                <w:sz w:val="16"/>
                <w:szCs w:val="16"/>
                <w:lang w:eastAsia="en-AU"/>
              </w:rPr>
              <w:t>expenses incurred in delivery of services</w:t>
            </w:r>
          </w:p>
        </w:tc>
        <w:tc>
          <w:tcPr>
            <w:tcW w:w="864" w:type="dxa"/>
            <w:tcBorders>
              <w:top w:val="single" w:sz="4" w:space="0" w:color="auto"/>
              <w:left w:val="nil"/>
              <w:bottom w:val="single" w:sz="4" w:space="0" w:color="auto"/>
              <w:right w:val="nil"/>
            </w:tcBorders>
            <w:shd w:val="clear" w:color="auto" w:fill="auto"/>
            <w:noWrap/>
            <w:vAlign w:val="bottom"/>
            <w:hideMark/>
          </w:tcPr>
          <w:p w:rsidR="0067746A" w:rsidRPr="00562873" w:rsidRDefault="0067746A" w:rsidP="00E42B65">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716" w:type="dxa"/>
            <w:tcBorders>
              <w:top w:val="single" w:sz="4" w:space="0" w:color="auto"/>
              <w:left w:val="nil"/>
              <w:bottom w:val="single" w:sz="4" w:space="0" w:color="auto"/>
              <w:right w:val="nil"/>
            </w:tcBorders>
            <w:shd w:val="clear" w:color="000000" w:fill="D9D9D9"/>
            <w:noWrap/>
            <w:vAlign w:val="bottom"/>
          </w:tcPr>
          <w:p w:rsidR="0067746A" w:rsidRPr="00562873" w:rsidRDefault="00047B35" w:rsidP="00E42B6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w:t>
            </w:r>
            <w:r w:rsidR="00B9739B">
              <w:rPr>
                <w:rFonts w:ascii="Arial" w:eastAsia="Times New Roman" w:hAnsi="Arial" w:cs="Arial"/>
                <w:b/>
                <w:bCs/>
                <w:sz w:val="16"/>
                <w:szCs w:val="16"/>
                <w:lang w:eastAsia="en-AU"/>
              </w:rPr>
              <w:t>7,775,802</w:t>
            </w:r>
          </w:p>
        </w:tc>
        <w:tc>
          <w:tcPr>
            <w:tcW w:w="2523" w:type="dxa"/>
            <w:tcBorders>
              <w:top w:val="single" w:sz="4" w:space="0" w:color="auto"/>
              <w:left w:val="nil"/>
              <w:bottom w:val="single" w:sz="4" w:space="0" w:color="auto"/>
              <w:right w:val="nil"/>
            </w:tcBorders>
            <w:shd w:val="clear" w:color="auto" w:fill="auto"/>
            <w:noWrap/>
            <w:vAlign w:val="bottom"/>
            <w:hideMark/>
          </w:tcPr>
          <w:p w:rsidR="0067746A" w:rsidRPr="00562873" w:rsidRDefault="00A4363F" w:rsidP="00E42B6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36,167,012</w:t>
            </w:r>
          </w:p>
        </w:tc>
      </w:tr>
    </w:tbl>
    <w:p w:rsidR="00A65098" w:rsidRDefault="00A65098" w:rsidP="00AB01C9">
      <w:pPr>
        <w:spacing w:line="360" w:lineRule="auto"/>
        <w:rPr>
          <w:rFonts w:ascii="Arial" w:hAnsi="Arial" w:cs="Arial"/>
          <w:b/>
          <w:sz w:val="16"/>
          <w:szCs w:val="16"/>
        </w:rPr>
      </w:pPr>
    </w:p>
    <w:p w:rsidR="00AB01C9" w:rsidRDefault="00AB01C9" w:rsidP="00AB01C9">
      <w:pPr>
        <w:spacing w:line="360" w:lineRule="auto"/>
        <w:rPr>
          <w:rFonts w:ascii="Arial" w:hAnsi="Arial" w:cs="Arial"/>
          <w:sz w:val="16"/>
          <w:szCs w:val="16"/>
        </w:rPr>
      </w:pPr>
      <w:r w:rsidRPr="008A7B3E">
        <w:rPr>
          <w:rFonts w:ascii="Arial" w:hAnsi="Arial" w:cs="Arial"/>
          <w:b/>
          <w:sz w:val="16"/>
          <w:szCs w:val="16"/>
        </w:rPr>
        <w:t xml:space="preserve">Note </w:t>
      </w:r>
      <w:r w:rsidR="00D74792">
        <w:rPr>
          <w:rFonts w:ascii="Arial" w:hAnsi="Arial" w:cs="Arial"/>
          <w:b/>
          <w:sz w:val="16"/>
          <w:szCs w:val="16"/>
        </w:rPr>
        <w:t>3.1</w:t>
      </w:r>
      <w:r w:rsidR="00EF2FB4">
        <w:rPr>
          <w:rFonts w:ascii="Arial" w:hAnsi="Arial" w:cs="Arial"/>
          <w:b/>
          <w:sz w:val="16"/>
          <w:szCs w:val="16"/>
        </w:rPr>
        <w:t>.1</w:t>
      </w:r>
      <w:r w:rsidRPr="008A7B3E">
        <w:rPr>
          <w:rFonts w:ascii="Arial" w:hAnsi="Arial" w:cs="Arial"/>
          <w:b/>
          <w:sz w:val="16"/>
          <w:szCs w:val="16"/>
        </w:rPr>
        <w:t xml:space="preserve"> </w:t>
      </w:r>
      <w:r>
        <w:rPr>
          <w:rFonts w:ascii="Arial" w:hAnsi="Arial" w:cs="Arial"/>
          <w:b/>
          <w:sz w:val="16"/>
          <w:szCs w:val="16"/>
        </w:rPr>
        <w:t xml:space="preserve">Employee </w:t>
      </w:r>
      <w:r w:rsidR="00EF2FB4">
        <w:rPr>
          <w:rFonts w:ascii="Arial" w:hAnsi="Arial" w:cs="Arial"/>
          <w:b/>
          <w:sz w:val="16"/>
          <w:szCs w:val="16"/>
        </w:rPr>
        <w:t>benefits in the comprehensive operating statement</w:t>
      </w:r>
    </w:p>
    <w:tbl>
      <w:tblPr>
        <w:tblW w:w="8930" w:type="dxa"/>
        <w:jc w:val="center"/>
        <w:tblLook w:val="04A0" w:firstRow="1" w:lastRow="0" w:firstColumn="1" w:lastColumn="0" w:noHBand="0" w:noVBand="1"/>
      </w:tblPr>
      <w:tblGrid>
        <w:gridCol w:w="4268"/>
        <w:gridCol w:w="410"/>
        <w:gridCol w:w="1701"/>
        <w:gridCol w:w="2551"/>
      </w:tblGrid>
      <w:tr w:rsidR="00AB01C9" w:rsidRPr="00562873" w:rsidTr="003522E6">
        <w:trPr>
          <w:trHeight w:val="264"/>
          <w:jc w:val="center"/>
        </w:trPr>
        <w:tc>
          <w:tcPr>
            <w:tcW w:w="4268" w:type="dxa"/>
            <w:tcBorders>
              <w:top w:val="single" w:sz="4" w:space="0" w:color="auto"/>
              <w:left w:val="nil"/>
              <w:right w:val="nil"/>
            </w:tcBorders>
            <w:shd w:val="clear" w:color="auto" w:fill="000000" w:themeFill="text1"/>
            <w:noWrap/>
            <w:vAlign w:val="bottom"/>
            <w:hideMark/>
          </w:tcPr>
          <w:p w:rsidR="00AB01C9" w:rsidRPr="00562873" w:rsidRDefault="00AB01C9"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410" w:type="dxa"/>
            <w:tcBorders>
              <w:top w:val="single" w:sz="4" w:space="0" w:color="auto"/>
              <w:left w:val="nil"/>
              <w:right w:val="nil"/>
            </w:tcBorders>
            <w:shd w:val="clear" w:color="auto" w:fill="000000" w:themeFill="text1"/>
            <w:noWrap/>
            <w:vAlign w:val="bottom"/>
            <w:hideMark/>
          </w:tcPr>
          <w:p w:rsidR="00AB01C9" w:rsidRPr="00562873" w:rsidRDefault="00AB01C9"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01" w:type="dxa"/>
            <w:tcBorders>
              <w:top w:val="single" w:sz="4" w:space="0" w:color="auto"/>
              <w:left w:val="nil"/>
              <w:right w:val="nil"/>
            </w:tcBorders>
            <w:shd w:val="clear" w:color="auto" w:fill="000000" w:themeFill="text1"/>
            <w:noWrap/>
            <w:vAlign w:val="bottom"/>
            <w:hideMark/>
          </w:tcPr>
          <w:p w:rsidR="00AB01C9" w:rsidRPr="00562873" w:rsidRDefault="00A4363F"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551" w:type="dxa"/>
            <w:tcBorders>
              <w:top w:val="single" w:sz="4" w:space="0" w:color="auto"/>
              <w:left w:val="nil"/>
              <w:right w:val="nil"/>
            </w:tcBorders>
            <w:shd w:val="clear" w:color="auto" w:fill="000000" w:themeFill="text1"/>
            <w:noWrap/>
            <w:vAlign w:val="bottom"/>
            <w:hideMark/>
          </w:tcPr>
          <w:p w:rsidR="00AB01C9"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AB01C9" w:rsidRPr="00562873" w:rsidTr="003522E6">
        <w:trPr>
          <w:trHeight w:val="276"/>
          <w:jc w:val="center"/>
        </w:trPr>
        <w:tc>
          <w:tcPr>
            <w:tcW w:w="4268" w:type="dxa"/>
            <w:tcBorders>
              <w:top w:val="nil"/>
              <w:left w:val="nil"/>
              <w:bottom w:val="single" w:sz="18" w:space="0" w:color="auto"/>
              <w:right w:val="nil"/>
            </w:tcBorders>
            <w:shd w:val="clear" w:color="auto" w:fill="000000" w:themeFill="text1"/>
            <w:noWrap/>
            <w:vAlign w:val="bottom"/>
            <w:hideMark/>
          </w:tcPr>
          <w:p w:rsidR="00AB01C9" w:rsidRPr="00562873" w:rsidRDefault="00AB01C9"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410" w:type="dxa"/>
            <w:tcBorders>
              <w:top w:val="nil"/>
              <w:left w:val="nil"/>
              <w:bottom w:val="single" w:sz="18" w:space="0" w:color="auto"/>
              <w:right w:val="nil"/>
            </w:tcBorders>
            <w:shd w:val="clear" w:color="auto" w:fill="000000" w:themeFill="text1"/>
            <w:noWrap/>
            <w:vAlign w:val="bottom"/>
            <w:hideMark/>
          </w:tcPr>
          <w:p w:rsidR="00AB01C9" w:rsidRPr="00562873" w:rsidRDefault="00AB01C9"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01" w:type="dxa"/>
            <w:tcBorders>
              <w:top w:val="nil"/>
              <w:left w:val="nil"/>
              <w:bottom w:val="single" w:sz="18" w:space="0" w:color="auto"/>
              <w:right w:val="nil"/>
            </w:tcBorders>
            <w:shd w:val="clear" w:color="auto" w:fill="000000" w:themeFill="text1"/>
            <w:noWrap/>
            <w:vAlign w:val="bottom"/>
            <w:hideMark/>
          </w:tcPr>
          <w:p w:rsidR="00AB01C9" w:rsidRPr="00562873" w:rsidRDefault="00AB01C9" w:rsidP="00C04EEB">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551" w:type="dxa"/>
            <w:tcBorders>
              <w:top w:val="nil"/>
              <w:left w:val="nil"/>
              <w:bottom w:val="single" w:sz="18" w:space="0" w:color="auto"/>
              <w:right w:val="nil"/>
            </w:tcBorders>
            <w:shd w:val="clear" w:color="auto" w:fill="000000" w:themeFill="text1"/>
            <w:noWrap/>
            <w:vAlign w:val="bottom"/>
            <w:hideMark/>
          </w:tcPr>
          <w:p w:rsidR="00AB01C9" w:rsidRPr="002330C2" w:rsidRDefault="00AB01C9"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AB01C9" w:rsidRPr="00562873" w:rsidTr="003522E6">
        <w:trPr>
          <w:trHeight w:val="264"/>
          <w:jc w:val="center"/>
        </w:trPr>
        <w:tc>
          <w:tcPr>
            <w:tcW w:w="4268" w:type="dxa"/>
            <w:tcBorders>
              <w:top w:val="single" w:sz="18" w:space="0" w:color="auto"/>
              <w:left w:val="nil"/>
              <w:bottom w:val="nil"/>
              <w:right w:val="nil"/>
            </w:tcBorders>
            <w:shd w:val="clear" w:color="auto" w:fill="auto"/>
            <w:noWrap/>
            <w:vAlign w:val="bottom"/>
            <w:hideMark/>
          </w:tcPr>
          <w:p w:rsidR="00AB01C9" w:rsidRPr="00562873" w:rsidRDefault="00AB01C9" w:rsidP="00C04EEB">
            <w:pPr>
              <w:spacing w:after="0" w:line="240" w:lineRule="auto"/>
              <w:jc w:val="center"/>
              <w:rPr>
                <w:rFonts w:ascii="Arial" w:eastAsia="Times New Roman" w:hAnsi="Arial" w:cs="Arial"/>
                <w:sz w:val="16"/>
                <w:szCs w:val="16"/>
                <w:lang w:eastAsia="en-AU"/>
              </w:rPr>
            </w:pPr>
          </w:p>
        </w:tc>
        <w:tc>
          <w:tcPr>
            <w:tcW w:w="410" w:type="dxa"/>
            <w:tcBorders>
              <w:top w:val="single" w:sz="18" w:space="0" w:color="auto"/>
              <w:left w:val="nil"/>
              <w:bottom w:val="nil"/>
              <w:right w:val="nil"/>
            </w:tcBorders>
            <w:shd w:val="clear" w:color="auto" w:fill="auto"/>
            <w:noWrap/>
            <w:vAlign w:val="bottom"/>
            <w:hideMark/>
          </w:tcPr>
          <w:p w:rsidR="00AB01C9" w:rsidRPr="00562873" w:rsidRDefault="00AB01C9" w:rsidP="00C04EEB">
            <w:pPr>
              <w:spacing w:after="0" w:line="240" w:lineRule="auto"/>
              <w:rPr>
                <w:rFonts w:ascii="Times New Roman" w:eastAsia="Times New Roman" w:hAnsi="Times New Roman" w:cs="Times New Roman"/>
                <w:sz w:val="20"/>
                <w:szCs w:val="20"/>
                <w:lang w:eastAsia="en-AU"/>
              </w:rPr>
            </w:pPr>
          </w:p>
        </w:tc>
        <w:tc>
          <w:tcPr>
            <w:tcW w:w="1701" w:type="dxa"/>
            <w:tcBorders>
              <w:top w:val="single" w:sz="18" w:space="0" w:color="auto"/>
              <w:left w:val="nil"/>
              <w:bottom w:val="nil"/>
              <w:right w:val="nil"/>
            </w:tcBorders>
            <w:shd w:val="clear" w:color="000000" w:fill="D9D9D9"/>
            <w:noWrap/>
            <w:vAlign w:val="bottom"/>
            <w:hideMark/>
          </w:tcPr>
          <w:p w:rsidR="00AB01C9" w:rsidRPr="00562873" w:rsidRDefault="00AB01C9" w:rsidP="00C04EEB">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2551" w:type="dxa"/>
            <w:tcBorders>
              <w:top w:val="single" w:sz="18" w:space="0" w:color="auto"/>
              <w:left w:val="nil"/>
              <w:bottom w:val="nil"/>
              <w:right w:val="nil"/>
            </w:tcBorders>
            <w:shd w:val="clear" w:color="auto" w:fill="auto"/>
            <w:noWrap/>
            <w:vAlign w:val="bottom"/>
            <w:hideMark/>
          </w:tcPr>
          <w:p w:rsidR="00AB01C9" w:rsidRPr="002330C2" w:rsidRDefault="00AB01C9" w:rsidP="00C04EEB">
            <w:pPr>
              <w:spacing w:after="0" w:line="240" w:lineRule="auto"/>
              <w:jc w:val="center"/>
              <w:rPr>
                <w:rFonts w:ascii="Arial" w:eastAsia="Times New Roman" w:hAnsi="Arial" w:cs="Arial"/>
                <w:b/>
                <w:bCs/>
                <w:sz w:val="16"/>
                <w:szCs w:val="16"/>
                <w:lang w:eastAsia="en-AU"/>
              </w:rPr>
            </w:pPr>
          </w:p>
        </w:tc>
      </w:tr>
      <w:tr w:rsidR="00A4363F" w:rsidRPr="00562873" w:rsidTr="003522E6">
        <w:trPr>
          <w:trHeight w:val="264"/>
          <w:jc w:val="center"/>
        </w:trPr>
        <w:tc>
          <w:tcPr>
            <w:tcW w:w="4268"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Salaries and wages, annual leave and long service leave</w:t>
            </w:r>
          </w:p>
        </w:tc>
        <w:tc>
          <w:tcPr>
            <w:tcW w:w="41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p>
        </w:tc>
        <w:tc>
          <w:tcPr>
            <w:tcW w:w="1701"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w:t>
            </w:r>
            <w:r w:rsidR="00B9739B">
              <w:rPr>
                <w:rFonts w:ascii="Arial" w:eastAsia="Times New Roman" w:hAnsi="Arial" w:cs="Arial"/>
                <w:sz w:val="16"/>
                <w:szCs w:val="16"/>
                <w:lang w:eastAsia="en-AU"/>
              </w:rPr>
              <w:t>280,812</w:t>
            </w:r>
          </w:p>
        </w:tc>
        <w:tc>
          <w:tcPr>
            <w:tcW w:w="2551"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13,469,352</w:t>
            </w:r>
          </w:p>
        </w:tc>
      </w:tr>
      <w:tr w:rsidR="00A4363F" w:rsidRPr="00562873" w:rsidTr="003522E6">
        <w:trPr>
          <w:trHeight w:val="264"/>
          <w:jc w:val="center"/>
        </w:trPr>
        <w:tc>
          <w:tcPr>
            <w:tcW w:w="4268"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Defined contribution superannuation expense</w:t>
            </w:r>
          </w:p>
        </w:tc>
        <w:tc>
          <w:tcPr>
            <w:tcW w:w="410"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p>
        </w:tc>
        <w:tc>
          <w:tcPr>
            <w:tcW w:w="1701" w:type="dxa"/>
            <w:tcBorders>
              <w:top w:val="nil"/>
              <w:left w:val="nil"/>
              <w:bottom w:val="nil"/>
              <w:right w:val="nil"/>
            </w:tcBorders>
            <w:shd w:val="clear" w:color="000000" w:fill="D9D9D9"/>
            <w:noWrap/>
            <w:vAlign w:val="bottom"/>
          </w:tcPr>
          <w:p w:rsidR="00A4363F" w:rsidRPr="00562873" w:rsidRDefault="00047B35"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1,597,056</w:t>
            </w:r>
          </w:p>
        </w:tc>
        <w:tc>
          <w:tcPr>
            <w:tcW w:w="2551"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1,134,176</w:t>
            </w:r>
          </w:p>
        </w:tc>
      </w:tr>
      <w:tr w:rsidR="00A4363F" w:rsidRPr="00562873" w:rsidTr="003522E6">
        <w:trPr>
          <w:trHeight w:val="264"/>
          <w:jc w:val="center"/>
        </w:trPr>
        <w:tc>
          <w:tcPr>
            <w:tcW w:w="4268" w:type="dxa"/>
            <w:tcBorders>
              <w:top w:val="single" w:sz="4" w:space="0" w:color="auto"/>
              <w:left w:val="nil"/>
              <w:bottom w:val="single" w:sz="4" w:space="0" w:color="auto"/>
              <w:right w:val="nil"/>
            </w:tcBorders>
            <w:shd w:val="clear" w:color="auto" w:fill="auto"/>
            <w:noWrap/>
            <w:vAlign w:val="bottom"/>
            <w:hideMark/>
          </w:tcPr>
          <w:p w:rsidR="00A4363F" w:rsidRPr="00562873" w:rsidRDefault="00A4363F" w:rsidP="00A4363F">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Total employee expenses</w:t>
            </w:r>
          </w:p>
        </w:tc>
        <w:tc>
          <w:tcPr>
            <w:tcW w:w="410" w:type="dxa"/>
            <w:tcBorders>
              <w:top w:val="single" w:sz="4" w:space="0" w:color="auto"/>
              <w:left w:val="nil"/>
              <w:bottom w:val="single" w:sz="4" w:space="0" w:color="auto"/>
              <w:right w:val="nil"/>
            </w:tcBorders>
            <w:shd w:val="clear" w:color="auto" w:fill="auto"/>
            <w:noWrap/>
            <w:vAlign w:val="bottom"/>
            <w:hideMark/>
          </w:tcPr>
          <w:p w:rsidR="00A4363F" w:rsidRPr="00562873" w:rsidRDefault="00A4363F" w:rsidP="00A4363F">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701" w:type="dxa"/>
            <w:tcBorders>
              <w:top w:val="single" w:sz="4" w:space="0" w:color="auto"/>
              <w:left w:val="nil"/>
              <w:bottom w:val="single" w:sz="4" w:space="0" w:color="auto"/>
              <w:right w:val="nil"/>
            </w:tcBorders>
            <w:shd w:val="clear" w:color="000000" w:fill="D9D9D9"/>
            <w:noWrap/>
            <w:vAlign w:val="bottom"/>
          </w:tcPr>
          <w:p w:rsidR="00A4363F" w:rsidRPr="00562873" w:rsidRDefault="00B9739B"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19,877,868</w:t>
            </w:r>
          </w:p>
        </w:tc>
        <w:tc>
          <w:tcPr>
            <w:tcW w:w="2551" w:type="dxa"/>
            <w:tcBorders>
              <w:top w:val="single" w:sz="4" w:space="0" w:color="auto"/>
              <w:left w:val="nil"/>
              <w:bottom w:val="single" w:sz="4" w:space="0" w:color="auto"/>
              <w:right w:val="nil"/>
            </w:tcBorders>
            <w:shd w:val="clear" w:color="auto" w:fill="auto"/>
            <w:noWrap/>
            <w:vAlign w:val="bottom"/>
            <w:hideMark/>
          </w:tcPr>
          <w:p w:rsidR="00A4363F" w:rsidRPr="00562873" w:rsidRDefault="00A4363F" w:rsidP="00A4363F">
            <w:pPr>
              <w:spacing w:before="120" w:after="120" w:line="240" w:lineRule="auto"/>
              <w:jc w:val="right"/>
              <w:rPr>
                <w:rFonts w:ascii="Arial" w:eastAsia="Times New Roman" w:hAnsi="Arial" w:cs="Arial"/>
                <w:b/>
                <w:bCs/>
                <w:sz w:val="16"/>
                <w:szCs w:val="16"/>
                <w:lang w:eastAsia="en-AU"/>
              </w:rPr>
            </w:pPr>
            <w:r w:rsidRPr="00180FDC">
              <w:rPr>
                <w:rFonts w:ascii="Arial" w:eastAsia="Times New Roman" w:hAnsi="Arial" w:cs="Arial"/>
                <w:b/>
                <w:bCs/>
                <w:sz w:val="16"/>
                <w:szCs w:val="16"/>
                <w:lang w:eastAsia="en-AU"/>
              </w:rPr>
              <w:t>14,603,528</w:t>
            </w:r>
          </w:p>
        </w:tc>
      </w:tr>
    </w:tbl>
    <w:p w:rsidR="00AB01C9" w:rsidRDefault="00056021" w:rsidP="00B8519C">
      <w:pPr>
        <w:spacing w:before="100" w:beforeAutospacing="1" w:line="240" w:lineRule="auto"/>
        <w:rPr>
          <w:rFonts w:ascii="Arial" w:hAnsi="Arial" w:cs="Arial"/>
          <w:sz w:val="16"/>
          <w:szCs w:val="16"/>
        </w:rPr>
      </w:pPr>
      <w:r>
        <w:rPr>
          <w:rFonts w:ascii="Arial" w:hAnsi="Arial" w:cs="Arial"/>
          <w:sz w:val="16"/>
          <w:szCs w:val="16"/>
        </w:rPr>
        <w:t>Employee</w:t>
      </w:r>
      <w:r w:rsidR="00AB01C9" w:rsidRPr="0055730C">
        <w:rPr>
          <w:rFonts w:ascii="Arial" w:hAnsi="Arial" w:cs="Arial"/>
          <w:sz w:val="16"/>
          <w:szCs w:val="16"/>
        </w:rPr>
        <w:t xml:space="preserve"> expenses include all costs related to employment including wages and salaries, fringe benefits tax</w:t>
      </w:r>
      <w:r w:rsidR="009A3CA2">
        <w:rPr>
          <w:rFonts w:ascii="Arial" w:hAnsi="Arial" w:cs="Arial"/>
          <w:sz w:val="16"/>
          <w:szCs w:val="16"/>
        </w:rPr>
        <w:t xml:space="preserve">, leave entitlements, termination </w:t>
      </w:r>
      <w:r w:rsidR="00AB01C9" w:rsidRPr="0055730C">
        <w:rPr>
          <w:rFonts w:ascii="Arial" w:hAnsi="Arial" w:cs="Arial"/>
          <w:sz w:val="16"/>
          <w:szCs w:val="16"/>
        </w:rPr>
        <w:t>payments and WorkCover premiums.</w:t>
      </w:r>
    </w:p>
    <w:p w:rsidR="00AB01C9" w:rsidRDefault="00AB01C9" w:rsidP="009E626F">
      <w:pPr>
        <w:spacing w:line="240" w:lineRule="auto"/>
        <w:rPr>
          <w:rFonts w:ascii="Arial" w:hAnsi="Arial" w:cs="Arial"/>
          <w:sz w:val="16"/>
          <w:szCs w:val="16"/>
        </w:rPr>
      </w:pPr>
      <w:r w:rsidRPr="00D602F9">
        <w:rPr>
          <w:rFonts w:ascii="Arial" w:hAnsi="Arial" w:cs="Arial"/>
          <w:sz w:val="16"/>
          <w:szCs w:val="16"/>
        </w:rPr>
        <w:t>The amount recognised in the comprehensive operating statement</w:t>
      </w:r>
      <w:r w:rsidR="007B13F0">
        <w:rPr>
          <w:rFonts w:ascii="Arial" w:hAnsi="Arial" w:cs="Arial"/>
          <w:sz w:val="16"/>
          <w:szCs w:val="16"/>
        </w:rPr>
        <w:t xml:space="preserve"> in relation to superannuation</w:t>
      </w:r>
      <w:r w:rsidRPr="00D602F9">
        <w:rPr>
          <w:rFonts w:ascii="Arial" w:hAnsi="Arial" w:cs="Arial"/>
          <w:sz w:val="16"/>
          <w:szCs w:val="16"/>
        </w:rPr>
        <w:t xml:space="preserve"> is the employer contributions for members of defined contribution superannuation plans that are paid or payable during the reporting period.</w:t>
      </w:r>
      <w:r>
        <w:rPr>
          <w:rFonts w:ascii="Arial" w:hAnsi="Arial" w:cs="Arial"/>
          <w:sz w:val="16"/>
          <w:szCs w:val="16"/>
        </w:rPr>
        <w:t xml:space="preserve"> </w:t>
      </w:r>
      <w:r w:rsidR="00056021">
        <w:rPr>
          <w:rFonts w:ascii="Arial" w:hAnsi="Arial" w:cs="Arial"/>
          <w:sz w:val="16"/>
          <w:szCs w:val="16"/>
        </w:rPr>
        <w:t>SV</w:t>
      </w:r>
      <w:r w:rsidR="00056021" w:rsidRPr="00056021">
        <w:rPr>
          <w:rFonts w:ascii="Arial" w:hAnsi="Arial" w:cs="Arial"/>
          <w:sz w:val="16"/>
          <w:szCs w:val="16"/>
        </w:rPr>
        <w:t xml:space="preserve"> does not recognise any defined benefit liabilities because it has no legal or constructive obligation to pay future benefits relating to its employees. Instead, the </w:t>
      </w:r>
      <w:r w:rsidRPr="00D602F9">
        <w:rPr>
          <w:rFonts w:ascii="Arial" w:hAnsi="Arial" w:cs="Arial"/>
          <w:sz w:val="16"/>
          <w:szCs w:val="16"/>
        </w:rPr>
        <w:t xml:space="preserve">Department of Treasury and Finance (DTF) </w:t>
      </w:r>
      <w:r w:rsidR="00056021" w:rsidRPr="00056021">
        <w:rPr>
          <w:rFonts w:ascii="Arial" w:hAnsi="Arial" w:cs="Arial"/>
          <w:sz w:val="16"/>
          <w:szCs w:val="16"/>
        </w:rPr>
        <w:t>discloses in its annual financial statements the net defined benefit cost related to the members of these plans as an administered liability</w:t>
      </w:r>
      <w:r w:rsidR="000270E6">
        <w:rPr>
          <w:rFonts w:ascii="Arial" w:hAnsi="Arial" w:cs="Arial"/>
          <w:sz w:val="16"/>
          <w:szCs w:val="16"/>
        </w:rPr>
        <w:t xml:space="preserve"> (on behalf of the State as the sponsoring employer)</w:t>
      </w:r>
      <w:r w:rsidR="00056021">
        <w:rPr>
          <w:rFonts w:ascii="Arial" w:hAnsi="Arial" w:cs="Arial"/>
          <w:sz w:val="16"/>
          <w:szCs w:val="16"/>
        </w:rPr>
        <w:t>.</w:t>
      </w:r>
    </w:p>
    <w:p w:rsidR="00D74792" w:rsidRDefault="00D74792">
      <w:pPr>
        <w:rPr>
          <w:rFonts w:ascii="Arial" w:hAnsi="Arial" w:cs="Arial"/>
          <w:b/>
          <w:sz w:val="16"/>
          <w:szCs w:val="16"/>
        </w:rPr>
      </w:pPr>
    </w:p>
    <w:p w:rsidR="00B57043" w:rsidRDefault="00B57043">
      <w:pPr>
        <w:rPr>
          <w:rFonts w:ascii="Arial" w:hAnsi="Arial" w:cs="Arial"/>
          <w:b/>
          <w:sz w:val="16"/>
          <w:szCs w:val="16"/>
        </w:rPr>
      </w:pPr>
      <w:r>
        <w:rPr>
          <w:rFonts w:ascii="Arial" w:hAnsi="Arial" w:cs="Arial"/>
          <w:b/>
          <w:sz w:val="16"/>
          <w:szCs w:val="16"/>
        </w:rPr>
        <w:br w:type="page"/>
      </w:r>
    </w:p>
    <w:p w:rsidR="00EF2FB4" w:rsidRDefault="00EF2FB4" w:rsidP="00EF2FB4">
      <w:pPr>
        <w:spacing w:line="360" w:lineRule="auto"/>
        <w:rPr>
          <w:rFonts w:ascii="Arial" w:hAnsi="Arial" w:cs="Arial"/>
          <w:sz w:val="16"/>
          <w:szCs w:val="16"/>
        </w:rPr>
      </w:pPr>
      <w:r w:rsidRPr="008A7B3E">
        <w:rPr>
          <w:rFonts w:ascii="Arial" w:hAnsi="Arial" w:cs="Arial"/>
          <w:b/>
          <w:sz w:val="16"/>
          <w:szCs w:val="16"/>
        </w:rPr>
        <w:t xml:space="preserve">Note </w:t>
      </w:r>
      <w:r w:rsidR="00D74792">
        <w:rPr>
          <w:rFonts w:ascii="Arial" w:hAnsi="Arial" w:cs="Arial"/>
          <w:b/>
          <w:sz w:val="16"/>
          <w:szCs w:val="16"/>
        </w:rPr>
        <w:t>3.1</w:t>
      </w:r>
      <w:r>
        <w:rPr>
          <w:rFonts w:ascii="Arial" w:hAnsi="Arial" w:cs="Arial"/>
          <w:b/>
          <w:sz w:val="16"/>
          <w:szCs w:val="16"/>
        </w:rPr>
        <w:t>.2</w:t>
      </w:r>
      <w:r w:rsidRPr="008A7B3E">
        <w:rPr>
          <w:rFonts w:ascii="Arial" w:hAnsi="Arial" w:cs="Arial"/>
          <w:b/>
          <w:sz w:val="16"/>
          <w:szCs w:val="16"/>
        </w:rPr>
        <w:t xml:space="preserve"> </w:t>
      </w:r>
      <w:r>
        <w:rPr>
          <w:rFonts w:ascii="Arial" w:hAnsi="Arial" w:cs="Arial"/>
          <w:b/>
          <w:sz w:val="16"/>
          <w:szCs w:val="16"/>
        </w:rPr>
        <w:t>Employee benefits in the balance sheet</w:t>
      </w:r>
    </w:p>
    <w:p w:rsidR="00EF2FB4" w:rsidRDefault="00EF2FB4" w:rsidP="009E626F">
      <w:pPr>
        <w:spacing w:line="240" w:lineRule="auto"/>
        <w:rPr>
          <w:rFonts w:ascii="Arial" w:hAnsi="Arial" w:cs="Arial"/>
          <w:b/>
          <w:sz w:val="16"/>
          <w:szCs w:val="16"/>
        </w:rPr>
      </w:pPr>
      <w:r>
        <w:rPr>
          <w:rFonts w:ascii="Arial" w:hAnsi="Arial" w:cs="Arial"/>
          <w:sz w:val="16"/>
          <w:szCs w:val="16"/>
        </w:rPr>
        <w:t>Provision is made for benefits accruing to employees in respect of wages and salaries, annual leave and long service leave</w:t>
      </w:r>
      <w:r w:rsidR="00652E98">
        <w:rPr>
          <w:rFonts w:ascii="Arial" w:hAnsi="Arial" w:cs="Arial"/>
          <w:sz w:val="16"/>
          <w:szCs w:val="16"/>
        </w:rPr>
        <w:t xml:space="preserve"> (LSL) </w:t>
      </w:r>
      <w:r>
        <w:rPr>
          <w:rFonts w:ascii="Arial" w:hAnsi="Arial" w:cs="Arial"/>
          <w:sz w:val="16"/>
          <w:szCs w:val="16"/>
        </w:rPr>
        <w:t xml:space="preserve">for services rendered to the reporting date and recorded as an expense during the period the services are delivered. </w:t>
      </w:r>
    </w:p>
    <w:p w:rsidR="00EF2FB4" w:rsidRPr="00E76F7D" w:rsidRDefault="00EF2FB4" w:rsidP="00EF2FB4">
      <w:pPr>
        <w:spacing w:after="0" w:line="360" w:lineRule="auto"/>
        <w:rPr>
          <w:rFonts w:ascii="Arial" w:eastAsia="Times New Roman" w:hAnsi="Arial" w:cs="Arial"/>
          <w:b/>
          <w:bCs/>
          <w:sz w:val="16"/>
          <w:szCs w:val="16"/>
          <w:lang w:eastAsia="en-AU"/>
        </w:rPr>
      </w:pPr>
    </w:p>
    <w:tbl>
      <w:tblPr>
        <w:tblW w:w="8931" w:type="dxa"/>
        <w:tblLook w:val="04A0" w:firstRow="1" w:lastRow="0" w:firstColumn="1" w:lastColumn="0" w:noHBand="0" w:noVBand="1"/>
      </w:tblPr>
      <w:tblGrid>
        <w:gridCol w:w="4076"/>
        <w:gridCol w:w="1169"/>
        <w:gridCol w:w="1985"/>
        <w:gridCol w:w="1701"/>
      </w:tblGrid>
      <w:tr w:rsidR="00EF2FB4" w:rsidRPr="00175156" w:rsidTr="00DD34F8">
        <w:trPr>
          <w:trHeight w:val="255"/>
        </w:trPr>
        <w:tc>
          <w:tcPr>
            <w:tcW w:w="4076" w:type="dxa"/>
            <w:tcBorders>
              <w:top w:val="single" w:sz="4" w:space="0" w:color="auto"/>
              <w:left w:val="nil"/>
              <w:right w:val="nil"/>
            </w:tcBorders>
            <w:shd w:val="clear" w:color="auto" w:fill="000000" w:themeFill="text1"/>
            <w:noWrap/>
            <w:vAlign w:val="bottom"/>
            <w:hideMark/>
          </w:tcPr>
          <w:p w:rsidR="00EF2FB4" w:rsidRPr="00175156" w:rsidRDefault="00EF2FB4" w:rsidP="00C04EEB">
            <w:pPr>
              <w:spacing w:after="0" w:line="240" w:lineRule="auto"/>
              <w:rPr>
                <w:rFonts w:ascii="Arial" w:eastAsia="Times New Roman" w:hAnsi="Arial" w:cs="Arial"/>
                <w:b/>
                <w:bCs/>
                <w:color w:val="00FF00"/>
                <w:sz w:val="16"/>
                <w:szCs w:val="16"/>
                <w:lang w:eastAsia="en-AU"/>
              </w:rPr>
            </w:pPr>
            <w:r w:rsidRPr="00175156">
              <w:rPr>
                <w:rFonts w:ascii="Arial" w:eastAsia="Times New Roman" w:hAnsi="Arial" w:cs="Arial"/>
                <w:b/>
                <w:bCs/>
                <w:color w:val="00FF00"/>
                <w:sz w:val="16"/>
                <w:szCs w:val="16"/>
                <w:lang w:eastAsia="en-AU"/>
              </w:rPr>
              <w:t> </w:t>
            </w:r>
          </w:p>
        </w:tc>
        <w:tc>
          <w:tcPr>
            <w:tcW w:w="1169" w:type="dxa"/>
            <w:tcBorders>
              <w:top w:val="single" w:sz="4" w:space="0" w:color="auto"/>
              <w:left w:val="nil"/>
              <w:right w:val="nil"/>
            </w:tcBorders>
            <w:shd w:val="clear" w:color="auto" w:fill="000000" w:themeFill="text1"/>
            <w:noWrap/>
            <w:vAlign w:val="bottom"/>
            <w:hideMark/>
          </w:tcPr>
          <w:p w:rsidR="00EF2FB4" w:rsidRPr="00175156" w:rsidRDefault="00EF2FB4" w:rsidP="00C04EEB">
            <w:pPr>
              <w:spacing w:after="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single" w:sz="4" w:space="0" w:color="auto"/>
              <w:left w:val="nil"/>
              <w:right w:val="nil"/>
            </w:tcBorders>
            <w:shd w:val="clear" w:color="auto" w:fill="000000" w:themeFill="text1"/>
            <w:noWrap/>
            <w:vAlign w:val="bottom"/>
            <w:hideMark/>
          </w:tcPr>
          <w:p w:rsidR="00EF2FB4" w:rsidRPr="00175156" w:rsidRDefault="00A4363F"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701" w:type="dxa"/>
            <w:tcBorders>
              <w:top w:val="single" w:sz="4" w:space="0" w:color="auto"/>
              <w:left w:val="nil"/>
              <w:right w:val="nil"/>
            </w:tcBorders>
            <w:shd w:val="clear" w:color="auto" w:fill="000000" w:themeFill="text1"/>
            <w:noWrap/>
            <w:vAlign w:val="bottom"/>
            <w:hideMark/>
          </w:tcPr>
          <w:p w:rsidR="00EF2FB4"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EF2FB4" w:rsidRPr="00175156" w:rsidTr="00DD34F8">
        <w:trPr>
          <w:trHeight w:val="270"/>
        </w:trPr>
        <w:tc>
          <w:tcPr>
            <w:tcW w:w="4076" w:type="dxa"/>
            <w:tcBorders>
              <w:top w:val="nil"/>
              <w:left w:val="nil"/>
              <w:bottom w:val="single" w:sz="12" w:space="0" w:color="auto"/>
              <w:right w:val="nil"/>
            </w:tcBorders>
            <w:shd w:val="clear" w:color="auto" w:fill="000000" w:themeFill="text1"/>
            <w:noWrap/>
            <w:vAlign w:val="bottom"/>
            <w:hideMark/>
          </w:tcPr>
          <w:p w:rsidR="00EF2FB4" w:rsidRPr="00175156" w:rsidRDefault="00EF2FB4" w:rsidP="00C04EEB">
            <w:pPr>
              <w:spacing w:after="0" w:line="240" w:lineRule="auto"/>
              <w:rPr>
                <w:rFonts w:ascii="Arial" w:eastAsia="Times New Roman" w:hAnsi="Arial" w:cs="Arial"/>
                <w:b/>
                <w:bCs/>
                <w:color w:val="00FF00"/>
                <w:sz w:val="16"/>
                <w:szCs w:val="16"/>
                <w:lang w:eastAsia="en-AU"/>
              </w:rPr>
            </w:pPr>
            <w:r w:rsidRPr="00175156">
              <w:rPr>
                <w:rFonts w:ascii="Arial" w:eastAsia="Times New Roman" w:hAnsi="Arial" w:cs="Arial"/>
                <w:b/>
                <w:bCs/>
                <w:color w:val="00FF00"/>
                <w:sz w:val="16"/>
                <w:szCs w:val="16"/>
                <w:lang w:eastAsia="en-AU"/>
              </w:rPr>
              <w:t> </w:t>
            </w:r>
          </w:p>
        </w:tc>
        <w:tc>
          <w:tcPr>
            <w:tcW w:w="1169" w:type="dxa"/>
            <w:tcBorders>
              <w:top w:val="nil"/>
              <w:left w:val="nil"/>
              <w:bottom w:val="single" w:sz="12" w:space="0" w:color="auto"/>
              <w:right w:val="nil"/>
            </w:tcBorders>
            <w:shd w:val="clear" w:color="auto" w:fill="000000" w:themeFill="text1"/>
            <w:noWrap/>
            <w:vAlign w:val="bottom"/>
            <w:hideMark/>
          </w:tcPr>
          <w:p w:rsidR="00EF2FB4" w:rsidRPr="00175156" w:rsidRDefault="00EF2FB4" w:rsidP="00C04EEB">
            <w:pPr>
              <w:spacing w:after="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nil"/>
              <w:left w:val="nil"/>
              <w:bottom w:val="single" w:sz="12" w:space="0" w:color="auto"/>
              <w:right w:val="nil"/>
            </w:tcBorders>
            <w:shd w:val="clear" w:color="auto" w:fill="000000" w:themeFill="text1"/>
            <w:noWrap/>
            <w:vAlign w:val="bottom"/>
            <w:hideMark/>
          </w:tcPr>
          <w:p w:rsidR="00EF2FB4" w:rsidRPr="00175156" w:rsidRDefault="00EF2FB4" w:rsidP="00C04EEB">
            <w:pPr>
              <w:spacing w:after="0" w:line="240" w:lineRule="auto"/>
              <w:jc w:val="center"/>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w:t>
            </w:r>
          </w:p>
        </w:tc>
        <w:tc>
          <w:tcPr>
            <w:tcW w:w="1701" w:type="dxa"/>
            <w:tcBorders>
              <w:top w:val="nil"/>
              <w:left w:val="nil"/>
              <w:bottom w:val="single" w:sz="12" w:space="0" w:color="auto"/>
              <w:right w:val="nil"/>
            </w:tcBorders>
            <w:shd w:val="clear" w:color="auto" w:fill="000000" w:themeFill="text1"/>
            <w:noWrap/>
            <w:vAlign w:val="bottom"/>
            <w:hideMark/>
          </w:tcPr>
          <w:p w:rsidR="00EF2FB4" w:rsidRPr="002330C2" w:rsidRDefault="00EF2FB4"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EF2FB4" w:rsidRPr="00175156" w:rsidTr="00DD34F8">
        <w:trPr>
          <w:trHeight w:val="255"/>
        </w:trPr>
        <w:tc>
          <w:tcPr>
            <w:tcW w:w="4076" w:type="dxa"/>
            <w:tcBorders>
              <w:top w:val="single" w:sz="12" w:space="0" w:color="auto"/>
              <w:left w:val="nil"/>
              <w:bottom w:val="nil"/>
              <w:right w:val="nil"/>
            </w:tcBorders>
            <w:shd w:val="clear" w:color="auto" w:fill="auto"/>
            <w:noWrap/>
            <w:vAlign w:val="bottom"/>
            <w:hideMark/>
          </w:tcPr>
          <w:p w:rsidR="00EF2FB4" w:rsidRPr="00175156" w:rsidRDefault="00EF2FB4" w:rsidP="00C04EEB">
            <w:pPr>
              <w:spacing w:after="0" w:line="240" w:lineRule="auto"/>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Current provisions</w:t>
            </w:r>
          </w:p>
        </w:tc>
        <w:tc>
          <w:tcPr>
            <w:tcW w:w="1169" w:type="dxa"/>
            <w:tcBorders>
              <w:top w:val="single" w:sz="12" w:space="0" w:color="auto"/>
              <w:left w:val="nil"/>
              <w:bottom w:val="nil"/>
              <w:right w:val="nil"/>
            </w:tcBorders>
            <w:shd w:val="clear" w:color="auto" w:fill="auto"/>
            <w:noWrap/>
            <w:vAlign w:val="bottom"/>
            <w:hideMark/>
          </w:tcPr>
          <w:p w:rsidR="00EF2FB4" w:rsidRPr="00175156" w:rsidRDefault="00EF2FB4" w:rsidP="00C04EEB">
            <w:pPr>
              <w:spacing w:after="0" w:line="240" w:lineRule="auto"/>
              <w:rPr>
                <w:rFonts w:ascii="Arial" w:eastAsia="Times New Roman" w:hAnsi="Arial" w:cs="Arial"/>
                <w:b/>
                <w:bCs/>
                <w:sz w:val="16"/>
                <w:szCs w:val="16"/>
                <w:lang w:eastAsia="en-AU"/>
              </w:rPr>
            </w:pPr>
          </w:p>
        </w:tc>
        <w:tc>
          <w:tcPr>
            <w:tcW w:w="1985" w:type="dxa"/>
            <w:tcBorders>
              <w:top w:val="single" w:sz="12" w:space="0" w:color="auto"/>
              <w:left w:val="nil"/>
              <w:bottom w:val="nil"/>
              <w:right w:val="nil"/>
            </w:tcBorders>
            <w:shd w:val="clear" w:color="000000" w:fill="D9D9D9"/>
            <w:noWrap/>
            <w:vAlign w:val="bottom"/>
            <w:hideMark/>
          </w:tcPr>
          <w:p w:rsidR="00EF2FB4" w:rsidRPr="00175156" w:rsidRDefault="00EF2FB4" w:rsidP="00C04EEB">
            <w:pPr>
              <w:spacing w:after="0" w:line="240" w:lineRule="auto"/>
              <w:jc w:val="right"/>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701" w:type="dxa"/>
            <w:tcBorders>
              <w:top w:val="single" w:sz="12" w:space="0" w:color="auto"/>
              <w:left w:val="nil"/>
              <w:bottom w:val="nil"/>
              <w:right w:val="nil"/>
            </w:tcBorders>
            <w:shd w:val="clear" w:color="auto" w:fill="auto"/>
            <w:noWrap/>
            <w:vAlign w:val="bottom"/>
            <w:hideMark/>
          </w:tcPr>
          <w:p w:rsidR="00EF2FB4" w:rsidRPr="00175156" w:rsidRDefault="00EF2FB4" w:rsidP="00C04EEB">
            <w:pPr>
              <w:spacing w:after="0" w:line="240" w:lineRule="auto"/>
              <w:jc w:val="right"/>
              <w:rPr>
                <w:rFonts w:ascii="Arial" w:eastAsia="Times New Roman" w:hAnsi="Arial" w:cs="Arial"/>
                <w:sz w:val="16"/>
                <w:szCs w:val="16"/>
                <w:lang w:eastAsia="en-AU"/>
              </w:rPr>
            </w:pPr>
          </w:p>
        </w:tc>
      </w:tr>
      <w:tr w:rsidR="00EF2FB4" w:rsidRPr="00175156" w:rsidTr="00DD34F8">
        <w:trPr>
          <w:trHeight w:val="255"/>
        </w:trPr>
        <w:tc>
          <w:tcPr>
            <w:tcW w:w="4076" w:type="dxa"/>
            <w:tcBorders>
              <w:top w:val="nil"/>
              <w:left w:val="nil"/>
              <w:bottom w:val="nil"/>
              <w:right w:val="nil"/>
            </w:tcBorders>
            <w:shd w:val="clear" w:color="auto" w:fill="auto"/>
            <w:noWrap/>
            <w:vAlign w:val="bottom"/>
            <w:hideMark/>
          </w:tcPr>
          <w:p w:rsidR="00EF2FB4" w:rsidRPr="00175156" w:rsidRDefault="00EF2FB4" w:rsidP="00EF2FB4">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Annual Leave</w:t>
            </w:r>
          </w:p>
        </w:tc>
        <w:tc>
          <w:tcPr>
            <w:tcW w:w="1169" w:type="dxa"/>
            <w:tcBorders>
              <w:top w:val="nil"/>
              <w:left w:val="nil"/>
              <w:bottom w:val="nil"/>
              <w:right w:val="nil"/>
            </w:tcBorders>
            <w:shd w:val="clear" w:color="auto" w:fill="auto"/>
            <w:noWrap/>
            <w:vAlign w:val="bottom"/>
            <w:hideMark/>
          </w:tcPr>
          <w:p w:rsidR="00EF2FB4" w:rsidRPr="00175156" w:rsidRDefault="00EF2FB4" w:rsidP="00C04EEB">
            <w:pPr>
              <w:spacing w:after="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bottom"/>
            <w:hideMark/>
          </w:tcPr>
          <w:p w:rsidR="00EF2FB4" w:rsidRPr="00175156" w:rsidRDefault="00EF2FB4" w:rsidP="00C04EEB">
            <w:pPr>
              <w:spacing w:after="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701" w:type="dxa"/>
            <w:tcBorders>
              <w:top w:val="nil"/>
              <w:left w:val="nil"/>
              <w:bottom w:val="nil"/>
              <w:right w:val="nil"/>
            </w:tcBorders>
            <w:shd w:val="clear" w:color="auto" w:fill="auto"/>
            <w:noWrap/>
            <w:vAlign w:val="bottom"/>
            <w:hideMark/>
          </w:tcPr>
          <w:p w:rsidR="00EF2FB4" w:rsidRPr="00175156" w:rsidRDefault="00EF2FB4" w:rsidP="00C04EEB">
            <w:pPr>
              <w:spacing w:after="0" w:line="240" w:lineRule="auto"/>
              <w:rPr>
                <w:rFonts w:ascii="Arial" w:eastAsia="Times New Roman" w:hAnsi="Arial" w:cs="Arial"/>
                <w:sz w:val="16"/>
                <w:szCs w:val="16"/>
                <w:lang w:eastAsia="en-AU"/>
              </w:rPr>
            </w:pP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within 12 months</w:t>
            </w:r>
          </w:p>
        </w:tc>
        <w:tc>
          <w:tcPr>
            <w:tcW w:w="1985" w:type="dxa"/>
            <w:tcBorders>
              <w:top w:val="nil"/>
              <w:left w:val="nil"/>
              <w:bottom w:val="nil"/>
              <w:right w:val="nil"/>
            </w:tcBorders>
            <w:shd w:val="clear" w:color="000000" w:fill="D9D9D9"/>
            <w:noWrap/>
            <w:vAlign w:val="center"/>
          </w:tcPr>
          <w:p w:rsidR="00A4363F" w:rsidRPr="00175156" w:rsidRDefault="007C06A6"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662,886</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482,166 </w:t>
            </w: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after 12 months </w:t>
            </w:r>
          </w:p>
        </w:tc>
        <w:tc>
          <w:tcPr>
            <w:tcW w:w="1985" w:type="dxa"/>
            <w:tcBorders>
              <w:top w:val="nil"/>
              <w:left w:val="nil"/>
              <w:bottom w:val="nil"/>
              <w:right w:val="nil"/>
            </w:tcBorders>
            <w:shd w:val="clear" w:color="000000" w:fill="D9D9D9"/>
            <w:noWrap/>
            <w:vAlign w:val="center"/>
          </w:tcPr>
          <w:p w:rsidR="00A4363F" w:rsidRPr="00175156" w:rsidRDefault="00047B35"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7C06A6">
              <w:rPr>
                <w:rFonts w:ascii="Arial" w:eastAsia="Times New Roman" w:hAnsi="Arial" w:cs="Arial"/>
                <w:sz w:val="16"/>
                <w:szCs w:val="16"/>
                <w:lang w:eastAsia="en-AU"/>
              </w:rPr>
              <w:t>99,384</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245,733 </w:t>
            </w:r>
          </w:p>
        </w:tc>
      </w:tr>
      <w:tr w:rsidR="00A4363F" w:rsidRPr="00175156" w:rsidTr="00DD34F8">
        <w:trPr>
          <w:trHeight w:val="255"/>
        </w:trPr>
        <w:tc>
          <w:tcPr>
            <w:tcW w:w="4076" w:type="dxa"/>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Long Service Leave</w:t>
            </w:r>
          </w:p>
        </w:tc>
        <w:tc>
          <w:tcPr>
            <w:tcW w:w="1169" w:type="dxa"/>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Calibri" w:hAnsi="Calibri" w:cs="Calibri"/>
              </w:rPr>
              <w:t> </w:t>
            </w:r>
          </w:p>
        </w:tc>
        <w:tc>
          <w:tcPr>
            <w:tcW w:w="1985" w:type="dxa"/>
            <w:tcBorders>
              <w:top w:val="nil"/>
              <w:left w:val="nil"/>
              <w:bottom w:val="nil"/>
              <w:right w:val="nil"/>
            </w:tcBorders>
            <w:shd w:val="clear" w:color="000000" w:fill="D9D9D9"/>
            <w:noWrap/>
            <w:vAlign w:val="bottom"/>
          </w:tcPr>
          <w:p w:rsidR="00A4363F" w:rsidRPr="00175156" w:rsidRDefault="00A4363F" w:rsidP="00A4363F">
            <w:pPr>
              <w:spacing w:after="0" w:line="240" w:lineRule="auto"/>
              <w:jc w:val="right"/>
              <w:rPr>
                <w:rFonts w:ascii="Arial" w:eastAsia="Times New Roman" w:hAnsi="Arial" w:cs="Arial"/>
                <w:sz w:val="16"/>
                <w:szCs w:val="16"/>
                <w:lang w:eastAsia="en-AU"/>
              </w:rPr>
            </w:pPr>
          </w:p>
        </w:tc>
        <w:tc>
          <w:tcPr>
            <w:tcW w:w="1701"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jc w:val="right"/>
              <w:rPr>
                <w:rFonts w:ascii="Arial" w:eastAsia="Times New Roman" w:hAnsi="Arial" w:cs="Arial"/>
                <w:sz w:val="16"/>
                <w:szCs w:val="16"/>
                <w:lang w:eastAsia="en-AU"/>
              </w:rPr>
            </w:pP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within 12 months</w:t>
            </w:r>
          </w:p>
        </w:tc>
        <w:tc>
          <w:tcPr>
            <w:tcW w:w="1985" w:type="dxa"/>
            <w:tcBorders>
              <w:top w:val="nil"/>
              <w:left w:val="nil"/>
              <w:bottom w:val="nil"/>
              <w:right w:val="nil"/>
            </w:tcBorders>
            <w:shd w:val="clear" w:color="000000" w:fill="D9D9D9"/>
            <w:noWrap/>
            <w:vAlign w:val="center"/>
          </w:tcPr>
          <w:p w:rsidR="00A4363F" w:rsidRPr="00175156" w:rsidRDefault="007C06A6"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646,028</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568,557 </w:t>
            </w: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after 12 months</w:t>
            </w:r>
          </w:p>
        </w:tc>
        <w:tc>
          <w:tcPr>
            <w:tcW w:w="1985" w:type="dxa"/>
            <w:tcBorders>
              <w:top w:val="nil"/>
              <w:left w:val="nil"/>
              <w:bottom w:val="nil"/>
              <w:right w:val="nil"/>
            </w:tcBorders>
            <w:shd w:val="clear" w:color="000000" w:fill="D9D9D9"/>
            <w:noWrap/>
            <w:vAlign w:val="center"/>
          </w:tcPr>
          <w:p w:rsidR="00A4363F" w:rsidRPr="00175156" w:rsidRDefault="007C06A6"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412,596</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461,121 </w:t>
            </w:r>
          </w:p>
        </w:tc>
      </w:tr>
      <w:tr w:rsidR="00A4363F" w:rsidRPr="00175156" w:rsidTr="00DD34F8">
        <w:trPr>
          <w:trHeight w:val="255"/>
        </w:trPr>
        <w:tc>
          <w:tcPr>
            <w:tcW w:w="4076" w:type="dxa"/>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Provisions for on-costs:</w:t>
            </w:r>
          </w:p>
        </w:tc>
        <w:tc>
          <w:tcPr>
            <w:tcW w:w="1169" w:type="dxa"/>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Calibri" w:hAnsi="Calibri" w:cs="Calibri"/>
              </w:rPr>
              <w:t> </w:t>
            </w:r>
          </w:p>
        </w:tc>
        <w:tc>
          <w:tcPr>
            <w:tcW w:w="1985" w:type="dxa"/>
            <w:tcBorders>
              <w:top w:val="nil"/>
              <w:left w:val="nil"/>
              <w:bottom w:val="nil"/>
              <w:right w:val="nil"/>
            </w:tcBorders>
            <w:shd w:val="clear" w:color="000000" w:fill="D9D9D9"/>
            <w:noWrap/>
            <w:vAlign w:val="bottom"/>
          </w:tcPr>
          <w:p w:rsidR="00A4363F" w:rsidRPr="00175156" w:rsidRDefault="00A4363F" w:rsidP="00A4363F">
            <w:pPr>
              <w:spacing w:after="0" w:line="240" w:lineRule="auto"/>
              <w:jc w:val="right"/>
              <w:rPr>
                <w:rFonts w:ascii="Arial" w:eastAsia="Times New Roman" w:hAnsi="Arial" w:cs="Arial"/>
                <w:sz w:val="16"/>
                <w:szCs w:val="16"/>
                <w:lang w:eastAsia="en-AU"/>
              </w:rPr>
            </w:pPr>
          </w:p>
        </w:tc>
        <w:tc>
          <w:tcPr>
            <w:tcW w:w="1701"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jc w:val="right"/>
              <w:rPr>
                <w:rFonts w:ascii="Arial" w:eastAsia="Times New Roman" w:hAnsi="Arial" w:cs="Arial"/>
                <w:sz w:val="16"/>
                <w:szCs w:val="16"/>
                <w:lang w:eastAsia="en-AU"/>
              </w:rPr>
            </w:pP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within 12 months</w:t>
            </w:r>
          </w:p>
        </w:tc>
        <w:tc>
          <w:tcPr>
            <w:tcW w:w="1985" w:type="dxa"/>
            <w:tcBorders>
              <w:top w:val="nil"/>
              <w:left w:val="nil"/>
              <w:bottom w:val="nil"/>
              <w:right w:val="nil"/>
            </w:tcBorders>
            <w:shd w:val="clear" w:color="000000" w:fill="D9D9D9"/>
            <w:noWrap/>
            <w:vAlign w:val="center"/>
          </w:tcPr>
          <w:p w:rsidR="00A4363F" w:rsidRPr="00175156" w:rsidRDefault="007C06A6"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180,469</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150,417 </w:t>
            </w:r>
          </w:p>
        </w:tc>
      </w:tr>
      <w:tr w:rsidR="00A4363F" w:rsidRPr="00175156" w:rsidTr="00A4363F">
        <w:trPr>
          <w:trHeight w:val="255"/>
        </w:trPr>
        <w:tc>
          <w:tcPr>
            <w:tcW w:w="5245" w:type="dxa"/>
            <w:gridSpan w:val="2"/>
            <w:tcBorders>
              <w:top w:val="nil"/>
              <w:left w:val="nil"/>
              <w:bottom w:val="nil"/>
              <w:right w:val="nil"/>
            </w:tcBorders>
            <w:shd w:val="clear" w:color="auto" w:fill="auto"/>
            <w:noWrap/>
            <w:vAlign w:val="bottom"/>
            <w:hideMark/>
          </w:tcPr>
          <w:p w:rsidR="00A4363F" w:rsidRPr="009E4736" w:rsidRDefault="00A4363F" w:rsidP="00A4363F">
            <w:pPr>
              <w:spacing w:before="120" w:after="12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Unconditional and expected to settle after 12 months</w:t>
            </w:r>
          </w:p>
        </w:tc>
        <w:tc>
          <w:tcPr>
            <w:tcW w:w="1985" w:type="dxa"/>
            <w:tcBorders>
              <w:top w:val="nil"/>
              <w:left w:val="nil"/>
              <w:bottom w:val="nil"/>
              <w:right w:val="nil"/>
            </w:tcBorders>
            <w:shd w:val="clear" w:color="000000" w:fill="D9D9D9"/>
            <w:noWrap/>
            <w:vAlign w:val="center"/>
          </w:tcPr>
          <w:p w:rsidR="00A4363F" w:rsidRPr="00175156" w:rsidRDefault="007C06A6" w:rsidP="00A4363F">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102,181</w:t>
            </w:r>
          </w:p>
        </w:tc>
        <w:tc>
          <w:tcPr>
            <w:tcW w:w="1701" w:type="dxa"/>
            <w:tcBorders>
              <w:top w:val="nil"/>
              <w:left w:val="nil"/>
              <w:bottom w:val="nil"/>
              <w:right w:val="nil"/>
            </w:tcBorders>
            <w:shd w:val="clear" w:color="auto" w:fill="auto"/>
            <w:noWrap/>
            <w:vAlign w:val="center"/>
            <w:hideMark/>
          </w:tcPr>
          <w:p w:rsidR="00A4363F" w:rsidRPr="00175156" w:rsidRDefault="00A4363F" w:rsidP="00A4363F">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97,737 </w:t>
            </w:r>
          </w:p>
        </w:tc>
      </w:tr>
      <w:tr w:rsidR="00A4363F" w:rsidRPr="00175156" w:rsidTr="00A4363F">
        <w:trPr>
          <w:trHeight w:val="255"/>
        </w:trPr>
        <w:tc>
          <w:tcPr>
            <w:tcW w:w="4076" w:type="dxa"/>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Total current provisions</w:t>
            </w:r>
            <w:r>
              <w:rPr>
                <w:rFonts w:ascii="Arial" w:eastAsia="Times New Roman" w:hAnsi="Arial" w:cs="Arial"/>
                <w:b/>
                <w:bCs/>
                <w:sz w:val="16"/>
                <w:szCs w:val="16"/>
                <w:lang w:eastAsia="en-AU"/>
              </w:rPr>
              <w:t xml:space="preserve"> for employee benefits</w:t>
            </w:r>
          </w:p>
        </w:tc>
        <w:tc>
          <w:tcPr>
            <w:tcW w:w="1169" w:type="dxa"/>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single" w:sz="4" w:space="0" w:color="auto"/>
              <w:left w:val="nil"/>
              <w:bottom w:val="single" w:sz="4" w:space="0" w:color="auto"/>
              <w:right w:val="nil"/>
            </w:tcBorders>
            <w:shd w:val="clear" w:color="000000" w:fill="D9D9D9"/>
            <w:noWrap/>
            <w:vAlign w:val="bottom"/>
          </w:tcPr>
          <w:p w:rsidR="00A4363F" w:rsidRPr="00175156" w:rsidRDefault="007C06A6"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2,263,543</w:t>
            </w:r>
          </w:p>
        </w:tc>
        <w:tc>
          <w:tcPr>
            <w:tcW w:w="1701" w:type="dxa"/>
            <w:tcBorders>
              <w:top w:val="single" w:sz="4" w:space="0" w:color="auto"/>
              <w:left w:val="nil"/>
              <w:bottom w:val="single" w:sz="4" w:space="0" w:color="auto"/>
              <w:right w:val="nil"/>
            </w:tcBorders>
            <w:shd w:val="clear" w:color="auto" w:fill="auto"/>
            <w:noWrap/>
            <w:vAlign w:val="bottom"/>
            <w:hideMark/>
          </w:tcPr>
          <w:p w:rsidR="00A4363F" w:rsidRPr="00175156" w:rsidRDefault="00460A2F"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2,005,731</w:t>
            </w:r>
          </w:p>
        </w:tc>
      </w:tr>
      <w:tr w:rsidR="00A4363F" w:rsidRPr="00175156" w:rsidTr="00A4363F">
        <w:trPr>
          <w:trHeight w:val="255"/>
        </w:trPr>
        <w:tc>
          <w:tcPr>
            <w:tcW w:w="4076"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Non-current provisions</w:t>
            </w:r>
          </w:p>
        </w:tc>
        <w:tc>
          <w:tcPr>
            <w:tcW w:w="1169"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rPr>
                <w:rFonts w:ascii="Arial" w:eastAsia="Times New Roman" w:hAnsi="Arial" w:cs="Arial"/>
                <w:b/>
                <w:bCs/>
                <w:sz w:val="16"/>
                <w:szCs w:val="16"/>
                <w:lang w:eastAsia="en-AU"/>
              </w:rPr>
            </w:pPr>
          </w:p>
        </w:tc>
        <w:tc>
          <w:tcPr>
            <w:tcW w:w="1985" w:type="dxa"/>
            <w:tcBorders>
              <w:top w:val="nil"/>
              <w:left w:val="nil"/>
              <w:bottom w:val="nil"/>
              <w:right w:val="nil"/>
            </w:tcBorders>
            <w:shd w:val="clear" w:color="000000" w:fill="D9D9D9"/>
            <w:noWrap/>
            <w:vAlign w:val="bottom"/>
          </w:tcPr>
          <w:p w:rsidR="00A4363F" w:rsidRPr="00175156" w:rsidRDefault="00A4363F" w:rsidP="00A4363F">
            <w:pPr>
              <w:spacing w:after="0" w:line="240" w:lineRule="auto"/>
              <w:jc w:val="right"/>
              <w:rPr>
                <w:rFonts w:ascii="Arial" w:eastAsia="Times New Roman" w:hAnsi="Arial" w:cs="Arial"/>
                <w:sz w:val="16"/>
                <w:szCs w:val="16"/>
                <w:lang w:eastAsia="en-AU"/>
              </w:rPr>
            </w:pPr>
          </w:p>
        </w:tc>
        <w:tc>
          <w:tcPr>
            <w:tcW w:w="1701"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jc w:val="right"/>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r>
      <w:tr w:rsidR="00A4363F" w:rsidRPr="00175156" w:rsidTr="00DD34F8">
        <w:trPr>
          <w:trHeight w:val="255"/>
        </w:trPr>
        <w:tc>
          <w:tcPr>
            <w:tcW w:w="4076"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Employee Benefits – Long Service Leave</w:t>
            </w:r>
          </w:p>
        </w:tc>
        <w:tc>
          <w:tcPr>
            <w:tcW w:w="1169" w:type="dxa"/>
            <w:tcBorders>
              <w:top w:val="nil"/>
              <w:left w:val="nil"/>
              <w:bottom w:val="nil"/>
              <w:right w:val="nil"/>
            </w:tcBorders>
            <w:shd w:val="clear" w:color="auto" w:fill="auto"/>
            <w:noWrap/>
            <w:vAlign w:val="bottom"/>
            <w:hideMark/>
          </w:tcPr>
          <w:p w:rsidR="00A4363F" w:rsidRPr="00175156" w:rsidRDefault="00A4363F" w:rsidP="00A4363F">
            <w:pPr>
              <w:spacing w:after="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center"/>
          </w:tcPr>
          <w:p w:rsidR="00A4363F" w:rsidRPr="00175156" w:rsidRDefault="00330EFC"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445,317</w:t>
            </w:r>
          </w:p>
        </w:tc>
        <w:tc>
          <w:tcPr>
            <w:tcW w:w="1701" w:type="dxa"/>
            <w:tcBorders>
              <w:top w:val="nil"/>
              <w:left w:val="nil"/>
              <w:bottom w:val="nil"/>
              <w:right w:val="nil"/>
            </w:tcBorders>
            <w:shd w:val="clear" w:color="auto" w:fill="auto"/>
            <w:noWrap/>
            <w:vAlign w:val="bottom"/>
            <w:hideMark/>
          </w:tcPr>
          <w:p w:rsidR="00A4363F" w:rsidRPr="00175156" w:rsidRDefault="00460A2F"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352,570</w:t>
            </w:r>
          </w:p>
        </w:tc>
      </w:tr>
      <w:tr w:rsidR="00A4363F" w:rsidRPr="00175156" w:rsidTr="00DD34F8">
        <w:trPr>
          <w:trHeight w:val="255"/>
        </w:trPr>
        <w:tc>
          <w:tcPr>
            <w:tcW w:w="4076" w:type="dxa"/>
            <w:tcBorders>
              <w:top w:val="nil"/>
              <w:left w:val="nil"/>
              <w:bottom w:val="nil"/>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On-costs</w:t>
            </w:r>
          </w:p>
        </w:tc>
        <w:tc>
          <w:tcPr>
            <w:tcW w:w="1169" w:type="dxa"/>
            <w:tcBorders>
              <w:top w:val="nil"/>
              <w:left w:val="nil"/>
              <w:bottom w:val="nil"/>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center"/>
          </w:tcPr>
          <w:p w:rsidR="00A4363F" w:rsidRPr="00175156" w:rsidRDefault="00330EFC" w:rsidP="00A4363F">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65,016</w:t>
            </w:r>
          </w:p>
        </w:tc>
        <w:tc>
          <w:tcPr>
            <w:tcW w:w="1701" w:type="dxa"/>
            <w:tcBorders>
              <w:top w:val="nil"/>
              <w:left w:val="nil"/>
              <w:bottom w:val="nil"/>
              <w:right w:val="nil"/>
            </w:tcBorders>
            <w:shd w:val="clear" w:color="auto" w:fill="auto"/>
            <w:noWrap/>
            <w:vAlign w:val="bottom"/>
            <w:hideMark/>
          </w:tcPr>
          <w:p w:rsidR="00A4363F" w:rsidRPr="00175156" w:rsidRDefault="00460A2F" w:rsidP="00A4363F">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51,475</w:t>
            </w:r>
          </w:p>
        </w:tc>
      </w:tr>
      <w:tr w:rsidR="00A4363F" w:rsidRPr="00175156" w:rsidTr="00A4363F">
        <w:trPr>
          <w:trHeight w:val="255"/>
        </w:trPr>
        <w:tc>
          <w:tcPr>
            <w:tcW w:w="4076" w:type="dxa"/>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Total non-current provisions</w:t>
            </w:r>
            <w:r>
              <w:rPr>
                <w:rFonts w:ascii="Arial" w:eastAsia="Times New Roman" w:hAnsi="Arial" w:cs="Arial"/>
                <w:b/>
                <w:bCs/>
                <w:sz w:val="16"/>
                <w:szCs w:val="16"/>
                <w:lang w:eastAsia="en-AU"/>
              </w:rPr>
              <w:t xml:space="preserve"> for employee benefits</w:t>
            </w:r>
          </w:p>
        </w:tc>
        <w:tc>
          <w:tcPr>
            <w:tcW w:w="1169" w:type="dxa"/>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single" w:sz="4" w:space="0" w:color="auto"/>
              <w:left w:val="nil"/>
              <w:bottom w:val="single" w:sz="4" w:space="0" w:color="auto"/>
              <w:right w:val="nil"/>
            </w:tcBorders>
            <w:shd w:val="clear" w:color="000000" w:fill="D9D9D9"/>
            <w:noWrap/>
            <w:vAlign w:val="bottom"/>
          </w:tcPr>
          <w:p w:rsidR="00A4363F" w:rsidRPr="00A314D8" w:rsidRDefault="00330EFC" w:rsidP="00A4363F">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510,333</w:t>
            </w:r>
          </w:p>
        </w:tc>
        <w:tc>
          <w:tcPr>
            <w:tcW w:w="1701" w:type="dxa"/>
            <w:tcBorders>
              <w:top w:val="single" w:sz="4" w:space="0" w:color="auto"/>
              <w:left w:val="nil"/>
              <w:bottom w:val="single" w:sz="4" w:space="0" w:color="auto"/>
              <w:right w:val="nil"/>
            </w:tcBorders>
            <w:shd w:val="clear" w:color="auto" w:fill="auto"/>
            <w:noWrap/>
            <w:vAlign w:val="bottom"/>
            <w:hideMark/>
          </w:tcPr>
          <w:p w:rsidR="00A4363F" w:rsidRPr="00A314D8" w:rsidRDefault="00460A2F" w:rsidP="00A4363F">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404,045</w:t>
            </w:r>
          </w:p>
        </w:tc>
      </w:tr>
      <w:tr w:rsidR="00A4363F" w:rsidRPr="00175156" w:rsidTr="00A4363F">
        <w:trPr>
          <w:trHeight w:val="255"/>
        </w:trPr>
        <w:tc>
          <w:tcPr>
            <w:tcW w:w="4076" w:type="dxa"/>
            <w:tcBorders>
              <w:top w:val="nil"/>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Total provisions</w:t>
            </w:r>
            <w:r>
              <w:rPr>
                <w:rFonts w:ascii="Arial" w:eastAsia="Times New Roman" w:hAnsi="Arial" w:cs="Arial"/>
                <w:b/>
                <w:bCs/>
                <w:sz w:val="16"/>
                <w:szCs w:val="16"/>
                <w:lang w:eastAsia="en-AU"/>
              </w:rPr>
              <w:t xml:space="preserve"> for employee benefits</w:t>
            </w:r>
          </w:p>
        </w:tc>
        <w:tc>
          <w:tcPr>
            <w:tcW w:w="1169" w:type="dxa"/>
            <w:tcBorders>
              <w:top w:val="nil"/>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nil"/>
              <w:left w:val="nil"/>
              <w:bottom w:val="single" w:sz="4" w:space="0" w:color="auto"/>
              <w:right w:val="nil"/>
            </w:tcBorders>
            <w:shd w:val="clear" w:color="000000" w:fill="D9D9D9"/>
            <w:noWrap/>
            <w:vAlign w:val="bottom"/>
          </w:tcPr>
          <w:p w:rsidR="00A4363F" w:rsidRPr="00175156" w:rsidRDefault="00330EFC"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2,773,876</w:t>
            </w:r>
          </w:p>
        </w:tc>
        <w:tc>
          <w:tcPr>
            <w:tcW w:w="1701" w:type="dxa"/>
            <w:tcBorders>
              <w:top w:val="nil"/>
              <w:left w:val="nil"/>
              <w:bottom w:val="single" w:sz="4" w:space="0" w:color="auto"/>
              <w:right w:val="nil"/>
            </w:tcBorders>
            <w:shd w:val="clear" w:color="auto" w:fill="auto"/>
            <w:noWrap/>
            <w:vAlign w:val="bottom"/>
            <w:hideMark/>
          </w:tcPr>
          <w:p w:rsidR="00A4363F" w:rsidRPr="00175156" w:rsidRDefault="00460A2F"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2,409,776</w:t>
            </w:r>
          </w:p>
        </w:tc>
      </w:tr>
    </w:tbl>
    <w:p w:rsidR="00EF2FB4" w:rsidRDefault="00EF2FB4" w:rsidP="00EF2FB4">
      <w:pPr>
        <w:rPr>
          <w:rFonts w:ascii="Arial" w:hAnsi="Arial" w:cs="Arial"/>
          <w:b/>
          <w:sz w:val="16"/>
          <w:szCs w:val="16"/>
        </w:rPr>
      </w:pPr>
    </w:p>
    <w:tbl>
      <w:tblPr>
        <w:tblW w:w="9462" w:type="dxa"/>
        <w:tblInd w:w="-108" w:type="dxa"/>
        <w:tblLook w:val="04A0" w:firstRow="1" w:lastRow="0" w:firstColumn="1" w:lastColumn="0" w:noHBand="0" w:noVBand="1"/>
      </w:tblPr>
      <w:tblGrid>
        <w:gridCol w:w="108"/>
        <w:gridCol w:w="4076"/>
        <w:gridCol w:w="886"/>
        <w:gridCol w:w="283"/>
        <w:gridCol w:w="1985"/>
        <w:gridCol w:w="1238"/>
        <w:gridCol w:w="222"/>
        <w:gridCol w:w="222"/>
        <w:gridCol w:w="19"/>
        <w:gridCol w:w="141"/>
        <w:gridCol w:w="282"/>
      </w:tblGrid>
      <w:tr w:rsidR="009E4736" w:rsidRPr="009E4736" w:rsidTr="00DD34F8">
        <w:trPr>
          <w:gridBefore w:val="1"/>
          <w:gridAfter w:val="2"/>
          <w:wBefore w:w="108" w:type="dxa"/>
          <w:wAfter w:w="423" w:type="dxa"/>
          <w:trHeight w:val="276"/>
        </w:trPr>
        <w:tc>
          <w:tcPr>
            <w:tcW w:w="4962" w:type="dxa"/>
            <w:gridSpan w:val="2"/>
            <w:tcBorders>
              <w:top w:val="nil"/>
              <w:left w:val="nil"/>
              <w:bottom w:val="nil"/>
              <w:right w:val="nil"/>
            </w:tcBorders>
            <w:shd w:val="clear" w:color="auto" w:fill="auto"/>
            <w:noWrap/>
            <w:vAlign w:val="center"/>
            <w:hideMark/>
          </w:tcPr>
          <w:p w:rsidR="009E4736" w:rsidRPr="009E4736" w:rsidRDefault="009E4736" w:rsidP="009E4736">
            <w:pPr>
              <w:spacing w:after="0" w:line="240" w:lineRule="auto"/>
              <w:rPr>
                <w:rFonts w:ascii="Arial" w:eastAsia="Times New Roman" w:hAnsi="Arial" w:cs="Arial"/>
                <w:b/>
                <w:bCs/>
                <w:sz w:val="16"/>
                <w:szCs w:val="16"/>
                <w:lang w:eastAsia="en-AU"/>
              </w:rPr>
            </w:pPr>
            <w:r w:rsidRPr="009E4736">
              <w:rPr>
                <w:rFonts w:ascii="Arial" w:eastAsia="Times New Roman" w:hAnsi="Arial" w:cs="Arial"/>
                <w:b/>
                <w:bCs/>
                <w:sz w:val="16"/>
                <w:szCs w:val="16"/>
                <w:lang w:eastAsia="en-AU"/>
              </w:rPr>
              <w:t>Reconciliation of Movement in on-cost provision</w:t>
            </w:r>
          </w:p>
        </w:tc>
        <w:tc>
          <w:tcPr>
            <w:tcW w:w="283" w:type="dxa"/>
            <w:tcBorders>
              <w:top w:val="nil"/>
              <w:left w:val="nil"/>
              <w:bottom w:val="nil"/>
              <w:right w:val="nil"/>
            </w:tcBorders>
            <w:shd w:val="clear" w:color="auto" w:fill="auto"/>
            <w:noWrap/>
            <w:vAlign w:val="center"/>
            <w:hideMark/>
          </w:tcPr>
          <w:p w:rsidR="009E4736" w:rsidRPr="009E4736" w:rsidRDefault="009E4736" w:rsidP="009E4736">
            <w:pPr>
              <w:spacing w:after="0" w:line="240" w:lineRule="auto"/>
              <w:rPr>
                <w:rFonts w:ascii="Arial" w:eastAsia="Times New Roman" w:hAnsi="Arial" w:cs="Arial"/>
                <w:b/>
                <w:bCs/>
                <w:sz w:val="16"/>
                <w:szCs w:val="16"/>
                <w:lang w:eastAsia="en-AU"/>
              </w:rPr>
            </w:pPr>
          </w:p>
        </w:tc>
        <w:tc>
          <w:tcPr>
            <w:tcW w:w="1985" w:type="dxa"/>
            <w:tcBorders>
              <w:top w:val="nil"/>
              <w:left w:val="nil"/>
              <w:bottom w:val="nil"/>
              <w:right w:val="nil"/>
            </w:tcBorders>
            <w:shd w:val="clear" w:color="auto" w:fill="auto"/>
            <w:noWrap/>
            <w:vAlign w:val="bottom"/>
            <w:hideMark/>
          </w:tcPr>
          <w:p w:rsidR="009E4736" w:rsidRPr="009E4736" w:rsidRDefault="009E4736" w:rsidP="009E4736">
            <w:pPr>
              <w:spacing w:after="0" w:line="240" w:lineRule="auto"/>
              <w:rPr>
                <w:rFonts w:ascii="Times New Roman" w:eastAsia="Times New Roman" w:hAnsi="Times New Roman" w:cs="Times New Roman"/>
                <w:sz w:val="20"/>
                <w:szCs w:val="20"/>
                <w:lang w:eastAsia="en-AU"/>
              </w:rPr>
            </w:pPr>
          </w:p>
        </w:tc>
        <w:tc>
          <w:tcPr>
            <w:tcW w:w="1701" w:type="dxa"/>
            <w:gridSpan w:val="4"/>
            <w:tcBorders>
              <w:top w:val="nil"/>
              <w:left w:val="nil"/>
              <w:bottom w:val="nil"/>
              <w:right w:val="nil"/>
            </w:tcBorders>
            <w:shd w:val="clear" w:color="auto" w:fill="auto"/>
            <w:noWrap/>
            <w:vAlign w:val="bottom"/>
            <w:hideMark/>
          </w:tcPr>
          <w:p w:rsidR="009E4736" w:rsidRPr="009E4736" w:rsidRDefault="009E4736" w:rsidP="009E4736">
            <w:pPr>
              <w:spacing w:after="0" w:line="240" w:lineRule="auto"/>
              <w:rPr>
                <w:rFonts w:ascii="Times New Roman" w:eastAsia="Times New Roman" w:hAnsi="Times New Roman" w:cs="Times New Roman"/>
                <w:sz w:val="20"/>
                <w:szCs w:val="20"/>
                <w:lang w:eastAsia="en-AU"/>
              </w:rPr>
            </w:pPr>
          </w:p>
        </w:tc>
      </w:tr>
      <w:tr w:rsidR="00DD34F8" w:rsidRPr="00175156" w:rsidTr="00DD34F8">
        <w:trPr>
          <w:gridBefore w:val="1"/>
          <w:gridAfter w:val="2"/>
          <w:wBefore w:w="108" w:type="dxa"/>
          <w:wAfter w:w="423" w:type="dxa"/>
          <w:trHeight w:val="255"/>
        </w:trPr>
        <w:tc>
          <w:tcPr>
            <w:tcW w:w="4076" w:type="dxa"/>
            <w:tcBorders>
              <w:top w:val="single" w:sz="4" w:space="0" w:color="auto"/>
              <w:left w:val="nil"/>
              <w:right w:val="nil"/>
            </w:tcBorders>
            <w:shd w:val="clear" w:color="auto" w:fill="000000" w:themeFill="text1"/>
            <w:noWrap/>
            <w:vAlign w:val="bottom"/>
            <w:hideMark/>
          </w:tcPr>
          <w:p w:rsidR="00DD34F8" w:rsidRPr="00175156" w:rsidRDefault="00DD34F8" w:rsidP="00A91456">
            <w:pPr>
              <w:spacing w:after="0" w:line="240" w:lineRule="auto"/>
              <w:rPr>
                <w:rFonts w:ascii="Arial" w:eastAsia="Times New Roman" w:hAnsi="Arial" w:cs="Arial"/>
                <w:b/>
                <w:bCs/>
                <w:color w:val="00FF00"/>
                <w:sz w:val="16"/>
                <w:szCs w:val="16"/>
                <w:lang w:eastAsia="en-AU"/>
              </w:rPr>
            </w:pPr>
            <w:r w:rsidRPr="00175156">
              <w:rPr>
                <w:rFonts w:ascii="Arial" w:eastAsia="Times New Roman" w:hAnsi="Arial" w:cs="Arial"/>
                <w:b/>
                <w:bCs/>
                <w:color w:val="00FF00"/>
                <w:sz w:val="16"/>
                <w:szCs w:val="16"/>
                <w:lang w:eastAsia="en-AU"/>
              </w:rPr>
              <w:t> </w:t>
            </w:r>
          </w:p>
        </w:tc>
        <w:tc>
          <w:tcPr>
            <w:tcW w:w="1169" w:type="dxa"/>
            <w:gridSpan w:val="2"/>
            <w:tcBorders>
              <w:top w:val="single" w:sz="4" w:space="0" w:color="auto"/>
              <w:left w:val="nil"/>
              <w:right w:val="nil"/>
            </w:tcBorders>
            <w:shd w:val="clear" w:color="auto" w:fill="000000" w:themeFill="text1"/>
            <w:noWrap/>
            <w:vAlign w:val="bottom"/>
            <w:hideMark/>
          </w:tcPr>
          <w:p w:rsidR="00DD34F8" w:rsidRPr="00175156" w:rsidRDefault="00DD34F8" w:rsidP="00A91456">
            <w:pPr>
              <w:spacing w:after="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single" w:sz="4" w:space="0" w:color="auto"/>
              <w:left w:val="nil"/>
              <w:right w:val="nil"/>
            </w:tcBorders>
            <w:shd w:val="clear" w:color="auto" w:fill="000000" w:themeFill="text1"/>
            <w:noWrap/>
            <w:vAlign w:val="bottom"/>
            <w:hideMark/>
          </w:tcPr>
          <w:p w:rsidR="00DD34F8" w:rsidRPr="00175156" w:rsidRDefault="00A4363F" w:rsidP="00A91456">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701" w:type="dxa"/>
            <w:gridSpan w:val="4"/>
            <w:tcBorders>
              <w:top w:val="single" w:sz="4" w:space="0" w:color="auto"/>
              <w:left w:val="nil"/>
              <w:right w:val="nil"/>
            </w:tcBorders>
            <w:shd w:val="clear" w:color="auto" w:fill="000000" w:themeFill="text1"/>
            <w:noWrap/>
            <w:vAlign w:val="bottom"/>
            <w:hideMark/>
          </w:tcPr>
          <w:p w:rsidR="00DD34F8" w:rsidRPr="002330C2" w:rsidRDefault="00A4363F" w:rsidP="00A91456">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DD34F8" w:rsidRPr="00175156" w:rsidTr="00DD34F8">
        <w:trPr>
          <w:gridBefore w:val="1"/>
          <w:gridAfter w:val="2"/>
          <w:wBefore w:w="108" w:type="dxa"/>
          <w:wAfter w:w="423" w:type="dxa"/>
          <w:trHeight w:val="270"/>
        </w:trPr>
        <w:tc>
          <w:tcPr>
            <w:tcW w:w="4076" w:type="dxa"/>
            <w:tcBorders>
              <w:top w:val="nil"/>
              <w:left w:val="nil"/>
              <w:bottom w:val="single" w:sz="12" w:space="0" w:color="auto"/>
              <w:right w:val="nil"/>
            </w:tcBorders>
            <w:shd w:val="clear" w:color="auto" w:fill="000000" w:themeFill="text1"/>
            <w:noWrap/>
            <w:vAlign w:val="bottom"/>
            <w:hideMark/>
          </w:tcPr>
          <w:p w:rsidR="00DD34F8" w:rsidRPr="00175156" w:rsidRDefault="00DD34F8" w:rsidP="00A91456">
            <w:pPr>
              <w:spacing w:after="0" w:line="240" w:lineRule="auto"/>
              <w:rPr>
                <w:rFonts w:ascii="Arial" w:eastAsia="Times New Roman" w:hAnsi="Arial" w:cs="Arial"/>
                <w:b/>
                <w:bCs/>
                <w:color w:val="00FF00"/>
                <w:sz w:val="16"/>
                <w:szCs w:val="16"/>
                <w:lang w:eastAsia="en-AU"/>
              </w:rPr>
            </w:pPr>
            <w:r w:rsidRPr="00175156">
              <w:rPr>
                <w:rFonts w:ascii="Arial" w:eastAsia="Times New Roman" w:hAnsi="Arial" w:cs="Arial"/>
                <w:b/>
                <w:bCs/>
                <w:color w:val="00FF00"/>
                <w:sz w:val="16"/>
                <w:szCs w:val="16"/>
                <w:lang w:eastAsia="en-AU"/>
              </w:rPr>
              <w:t> </w:t>
            </w:r>
          </w:p>
        </w:tc>
        <w:tc>
          <w:tcPr>
            <w:tcW w:w="1169" w:type="dxa"/>
            <w:gridSpan w:val="2"/>
            <w:tcBorders>
              <w:top w:val="nil"/>
              <w:left w:val="nil"/>
              <w:bottom w:val="single" w:sz="12" w:space="0" w:color="auto"/>
              <w:right w:val="nil"/>
            </w:tcBorders>
            <w:shd w:val="clear" w:color="auto" w:fill="000000" w:themeFill="text1"/>
            <w:noWrap/>
            <w:vAlign w:val="bottom"/>
            <w:hideMark/>
          </w:tcPr>
          <w:p w:rsidR="00DD34F8" w:rsidRPr="00175156" w:rsidRDefault="00DD34F8" w:rsidP="00A91456">
            <w:pPr>
              <w:spacing w:after="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nil"/>
              <w:left w:val="nil"/>
              <w:bottom w:val="single" w:sz="12" w:space="0" w:color="auto"/>
              <w:right w:val="nil"/>
            </w:tcBorders>
            <w:shd w:val="clear" w:color="auto" w:fill="000000" w:themeFill="text1"/>
            <w:noWrap/>
            <w:vAlign w:val="bottom"/>
            <w:hideMark/>
          </w:tcPr>
          <w:p w:rsidR="00DD34F8" w:rsidRPr="00175156" w:rsidRDefault="00DD34F8" w:rsidP="00A91456">
            <w:pPr>
              <w:spacing w:after="0" w:line="240" w:lineRule="auto"/>
              <w:jc w:val="center"/>
              <w:rPr>
                <w:rFonts w:ascii="Arial" w:eastAsia="Times New Roman" w:hAnsi="Arial" w:cs="Arial"/>
                <w:b/>
                <w:bCs/>
                <w:sz w:val="16"/>
                <w:szCs w:val="16"/>
                <w:lang w:eastAsia="en-AU"/>
              </w:rPr>
            </w:pPr>
            <w:r w:rsidRPr="00175156">
              <w:rPr>
                <w:rFonts w:ascii="Arial" w:eastAsia="Times New Roman" w:hAnsi="Arial" w:cs="Arial"/>
                <w:b/>
                <w:bCs/>
                <w:sz w:val="16"/>
                <w:szCs w:val="16"/>
                <w:lang w:eastAsia="en-AU"/>
              </w:rPr>
              <w:t>$</w:t>
            </w:r>
          </w:p>
        </w:tc>
        <w:tc>
          <w:tcPr>
            <w:tcW w:w="1701" w:type="dxa"/>
            <w:gridSpan w:val="4"/>
            <w:tcBorders>
              <w:top w:val="nil"/>
              <w:left w:val="nil"/>
              <w:bottom w:val="single" w:sz="12" w:space="0" w:color="auto"/>
              <w:right w:val="nil"/>
            </w:tcBorders>
            <w:shd w:val="clear" w:color="auto" w:fill="000000" w:themeFill="text1"/>
            <w:noWrap/>
            <w:vAlign w:val="bottom"/>
            <w:hideMark/>
          </w:tcPr>
          <w:p w:rsidR="00DD34F8" w:rsidRPr="002330C2" w:rsidRDefault="00DD34F8" w:rsidP="00A91456">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A4363F" w:rsidRPr="009E4736" w:rsidTr="00A4363F">
        <w:trPr>
          <w:gridBefore w:val="1"/>
          <w:gridAfter w:val="2"/>
          <w:wBefore w:w="108" w:type="dxa"/>
          <w:wAfter w:w="423" w:type="dxa"/>
          <w:trHeight w:val="300"/>
        </w:trPr>
        <w:tc>
          <w:tcPr>
            <w:tcW w:w="4962" w:type="dxa"/>
            <w:gridSpan w:val="2"/>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b/>
                <w:bCs/>
                <w:sz w:val="16"/>
                <w:szCs w:val="16"/>
                <w:lang w:eastAsia="en-AU"/>
              </w:rPr>
            </w:pPr>
            <w:r w:rsidRPr="009E4736">
              <w:rPr>
                <w:rFonts w:ascii="Arial" w:eastAsia="Times New Roman" w:hAnsi="Arial" w:cs="Arial"/>
                <w:b/>
                <w:bCs/>
                <w:sz w:val="16"/>
                <w:szCs w:val="16"/>
                <w:lang w:eastAsia="en-AU"/>
              </w:rPr>
              <w:t>Opening Balance</w:t>
            </w:r>
          </w:p>
        </w:tc>
        <w:tc>
          <w:tcPr>
            <w:tcW w:w="283" w:type="dxa"/>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b/>
                <w:bCs/>
                <w:sz w:val="16"/>
                <w:szCs w:val="16"/>
                <w:lang w:eastAsia="en-AU"/>
              </w:rPr>
            </w:pPr>
          </w:p>
        </w:tc>
        <w:tc>
          <w:tcPr>
            <w:tcW w:w="1985" w:type="dxa"/>
            <w:tcBorders>
              <w:top w:val="nil"/>
              <w:left w:val="nil"/>
              <w:bottom w:val="nil"/>
              <w:right w:val="nil"/>
            </w:tcBorders>
            <w:shd w:val="clear" w:color="000000" w:fill="D9D9D9"/>
            <w:noWrap/>
            <w:vAlign w:val="bottom"/>
          </w:tcPr>
          <w:p w:rsidR="00A4363F" w:rsidRPr="009E4736" w:rsidRDefault="000E1972"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299,546</w:t>
            </w:r>
          </w:p>
        </w:tc>
        <w:tc>
          <w:tcPr>
            <w:tcW w:w="1701" w:type="dxa"/>
            <w:gridSpan w:val="4"/>
            <w:tcBorders>
              <w:top w:val="nil"/>
              <w:left w:val="nil"/>
              <w:bottom w:val="nil"/>
              <w:right w:val="nil"/>
            </w:tcBorders>
            <w:shd w:val="clear" w:color="auto" w:fill="auto"/>
            <w:noWrap/>
            <w:vAlign w:val="bottom"/>
            <w:hideMark/>
          </w:tcPr>
          <w:p w:rsidR="00A4363F" w:rsidRPr="009E4736" w:rsidRDefault="00A4363F" w:rsidP="00A4363F">
            <w:pPr>
              <w:spacing w:after="0" w:line="240" w:lineRule="auto"/>
              <w:jc w:val="right"/>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277,048 </w:t>
            </w:r>
          </w:p>
        </w:tc>
      </w:tr>
      <w:tr w:rsidR="00A4363F" w:rsidRPr="009E4736" w:rsidTr="00A4363F">
        <w:trPr>
          <w:gridBefore w:val="1"/>
          <w:gridAfter w:val="2"/>
          <w:wBefore w:w="108" w:type="dxa"/>
          <w:wAfter w:w="423" w:type="dxa"/>
          <w:trHeight w:val="255"/>
        </w:trPr>
        <w:tc>
          <w:tcPr>
            <w:tcW w:w="4962" w:type="dxa"/>
            <w:gridSpan w:val="2"/>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Additional provisions recognised</w:t>
            </w:r>
          </w:p>
        </w:tc>
        <w:tc>
          <w:tcPr>
            <w:tcW w:w="283" w:type="dxa"/>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bottom"/>
          </w:tcPr>
          <w:p w:rsidR="00A4363F" w:rsidRPr="009E4736" w:rsidRDefault="000E1972"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225,585</w:t>
            </w:r>
          </w:p>
        </w:tc>
        <w:tc>
          <w:tcPr>
            <w:tcW w:w="1701" w:type="dxa"/>
            <w:gridSpan w:val="4"/>
            <w:tcBorders>
              <w:top w:val="nil"/>
              <w:left w:val="nil"/>
              <w:bottom w:val="nil"/>
              <w:right w:val="nil"/>
            </w:tcBorders>
            <w:shd w:val="clear" w:color="auto" w:fill="auto"/>
            <w:noWrap/>
            <w:vAlign w:val="bottom"/>
            <w:hideMark/>
          </w:tcPr>
          <w:p w:rsidR="00A4363F" w:rsidRPr="009E4736" w:rsidRDefault="00567ECA"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167,946</w:t>
            </w:r>
            <w:r w:rsidR="00A4363F" w:rsidRPr="009E4736">
              <w:rPr>
                <w:rFonts w:ascii="Arial" w:eastAsia="Times New Roman" w:hAnsi="Arial" w:cs="Arial"/>
                <w:sz w:val="16"/>
                <w:szCs w:val="16"/>
                <w:lang w:eastAsia="en-AU"/>
              </w:rPr>
              <w:t xml:space="preserve"> </w:t>
            </w:r>
          </w:p>
        </w:tc>
      </w:tr>
      <w:tr w:rsidR="00A4363F" w:rsidRPr="009E4736" w:rsidTr="00A4363F">
        <w:trPr>
          <w:gridBefore w:val="1"/>
          <w:gridAfter w:val="2"/>
          <w:wBefore w:w="108" w:type="dxa"/>
          <w:wAfter w:w="423" w:type="dxa"/>
          <w:trHeight w:val="264"/>
        </w:trPr>
        <w:tc>
          <w:tcPr>
            <w:tcW w:w="4962" w:type="dxa"/>
            <w:gridSpan w:val="2"/>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Reductions arising from payments/other sacrifices of future economic benefit</w:t>
            </w:r>
          </w:p>
        </w:tc>
        <w:tc>
          <w:tcPr>
            <w:tcW w:w="283" w:type="dxa"/>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bottom"/>
          </w:tcPr>
          <w:p w:rsidR="00A4363F" w:rsidRPr="009E4736" w:rsidRDefault="000E1972"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(177,465)</w:t>
            </w:r>
          </w:p>
        </w:tc>
        <w:tc>
          <w:tcPr>
            <w:tcW w:w="1701" w:type="dxa"/>
            <w:gridSpan w:val="4"/>
            <w:tcBorders>
              <w:top w:val="nil"/>
              <w:left w:val="nil"/>
              <w:bottom w:val="nil"/>
              <w:right w:val="nil"/>
            </w:tcBorders>
            <w:shd w:val="clear" w:color="auto" w:fill="auto"/>
            <w:noWrap/>
            <w:vAlign w:val="bottom"/>
            <w:hideMark/>
          </w:tcPr>
          <w:p w:rsidR="00A4363F" w:rsidRPr="009E4736" w:rsidRDefault="00A4363F" w:rsidP="00A4363F">
            <w:pPr>
              <w:spacing w:after="0" w:line="240" w:lineRule="auto"/>
              <w:jc w:val="right"/>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(145,448)</w:t>
            </w:r>
          </w:p>
        </w:tc>
      </w:tr>
      <w:tr w:rsidR="00A4363F" w:rsidRPr="00175156" w:rsidTr="00A4363F">
        <w:trPr>
          <w:gridBefore w:val="1"/>
          <w:gridAfter w:val="2"/>
          <w:wBefore w:w="108" w:type="dxa"/>
          <w:wAfter w:w="423" w:type="dxa"/>
          <w:trHeight w:val="255"/>
        </w:trPr>
        <w:tc>
          <w:tcPr>
            <w:tcW w:w="4076" w:type="dxa"/>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Closing Balance</w:t>
            </w:r>
          </w:p>
        </w:tc>
        <w:tc>
          <w:tcPr>
            <w:tcW w:w="1169" w:type="dxa"/>
            <w:gridSpan w:val="2"/>
            <w:tcBorders>
              <w:top w:val="single" w:sz="4" w:space="0" w:color="auto"/>
              <w:left w:val="nil"/>
              <w:bottom w:val="single" w:sz="4" w:space="0" w:color="auto"/>
              <w:right w:val="nil"/>
            </w:tcBorders>
            <w:shd w:val="clear" w:color="auto" w:fill="auto"/>
            <w:noWrap/>
            <w:vAlign w:val="bottom"/>
            <w:hideMark/>
          </w:tcPr>
          <w:p w:rsidR="00A4363F" w:rsidRPr="00175156" w:rsidRDefault="00A4363F" w:rsidP="00A4363F">
            <w:pPr>
              <w:spacing w:before="120" w:after="120" w:line="240" w:lineRule="auto"/>
              <w:rPr>
                <w:rFonts w:ascii="Arial" w:eastAsia="Times New Roman" w:hAnsi="Arial" w:cs="Arial"/>
                <w:sz w:val="16"/>
                <w:szCs w:val="16"/>
                <w:lang w:eastAsia="en-AU"/>
              </w:rPr>
            </w:pPr>
            <w:r w:rsidRPr="00175156">
              <w:rPr>
                <w:rFonts w:ascii="Arial" w:eastAsia="Times New Roman" w:hAnsi="Arial" w:cs="Arial"/>
                <w:sz w:val="16"/>
                <w:szCs w:val="16"/>
                <w:lang w:eastAsia="en-AU"/>
              </w:rPr>
              <w:t> </w:t>
            </w:r>
          </w:p>
        </w:tc>
        <w:tc>
          <w:tcPr>
            <w:tcW w:w="1985" w:type="dxa"/>
            <w:tcBorders>
              <w:top w:val="single" w:sz="4" w:space="0" w:color="auto"/>
              <w:left w:val="nil"/>
              <w:bottom w:val="single" w:sz="4" w:space="0" w:color="auto"/>
              <w:right w:val="nil"/>
            </w:tcBorders>
            <w:shd w:val="clear" w:color="000000" w:fill="D9D9D9"/>
            <w:noWrap/>
            <w:vAlign w:val="bottom"/>
          </w:tcPr>
          <w:p w:rsidR="00A4363F" w:rsidRPr="00A314D8" w:rsidRDefault="000E1972" w:rsidP="00A4363F">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347,666</w:t>
            </w:r>
          </w:p>
        </w:tc>
        <w:tc>
          <w:tcPr>
            <w:tcW w:w="1701" w:type="dxa"/>
            <w:gridSpan w:val="4"/>
            <w:tcBorders>
              <w:top w:val="single" w:sz="4" w:space="0" w:color="auto"/>
              <w:left w:val="nil"/>
              <w:bottom w:val="single" w:sz="4" w:space="0" w:color="auto"/>
              <w:right w:val="nil"/>
            </w:tcBorders>
            <w:shd w:val="clear" w:color="auto" w:fill="auto"/>
            <w:noWrap/>
            <w:vAlign w:val="bottom"/>
            <w:hideMark/>
          </w:tcPr>
          <w:p w:rsidR="00A4363F" w:rsidRPr="00A314D8" w:rsidRDefault="00A4363F" w:rsidP="00A4363F">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2</w:t>
            </w:r>
            <w:r w:rsidR="00567ECA">
              <w:rPr>
                <w:rFonts w:ascii="Arial" w:eastAsia="Times New Roman" w:hAnsi="Arial" w:cs="Arial"/>
                <w:b/>
                <w:sz w:val="16"/>
                <w:szCs w:val="16"/>
                <w:lang w:eastAsia="en-AU"/>
              </w:rPr>
              <w:t>99,546</w:t>
            </w:r>
          </w:p>
        </w:tc>
      </w:tr>
      <w:tr w:rsidR="00A4363F" w:rsidRPr="009E4736" w:rsidTr="00A4363F">
        <w:trPr>
          <w:gridBefore w:val="1"/>
          <w:gridAfter w:val="2"/>
          <w:wBefore w:w="108" w:type="dxa"/>
          <w:wAfter w:w="423" w:type="dxa"/>
          <w:trHeight w:val="264"/>
        </w:trPr>
        <w:tc>
          <w:tcPr>
            <w:tcW w:w="4962" w:type="dxa"/>
            <w:gridSpan w:val="2"/>
            <w:tcBorders>
              <w:top w:val="nil"/>
              <w:left w:val="nil"/>
              <w:bottom w:val="nil"/>
              <w:right w:val="nil"/>
            </w:tcBorders>
            <w:shd w:val="clear" w:color="auto" w:fill="auto"/>
            <w:noWrap/>
            <w:vAlign w:val="center"/>
            <w:hideMark/>
          </w:tcPr>
          <w:p w:rsidR="00A4363F" w:rsidRPr="009E4736" w:rsidRDefault="00A4363F" w:rsidP="00A4363F">
            <w:pPr>
              <w:spacing w:after="0" w:line="240" w:lineRule="auto"/>
              <w:jc w:val="right"/>
              <w:rPr>
                <w:rFonts w:ascii="Arial" w:eastAsia="Times New Roman" w:hAnsi="Arial" w:cs="Arial"/>
                <w:b/>
                <w:bCs/>
                <w:sz w:val="16"/>
                <w:szCs w:val="16"/>
                <w:lang w:eastAsia="en-AU"/>
              </w:rPr>
            </w:pPr>
          </w:p>
        </w:tc>
        <w:tc>
          <w:tcPr>
            <w:tcW w:w="283" w:type="dxa"/>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Times New Roman" w:eastAsia="Times New Roman" w:hAnsi="Times New Roman" w:cs="Times New Roman"/>
                <w:sz w:val="20"/>
                <w:szCs w:val="20"/>
                <w:lang w:eastAsia="en-AU"/>
              </w:rPr>
            </w:pPr>
          </w:p>
        </w:tc>
        <w:tc>
          <w:tcPr>
            <w:tcW w:w="1985" w:type="dxa"/>
            <w:tcBorders>
              <w:top w:val="nil"/>
              <w:left w:val="nil"/>
              <w:bottom w:val="nil"/>
              <w:right w:val="nil"/>
            </w:tcBorders>
            <w:shd w:val="clear" w:color="000000" w:fill="D9D9D9"/>
            <w:noWrap/>
            <w:vAlign w:val="center"/>
          </w:tcPr>
          <w:p w:rsidR="00A4363F" w:rsidRPr="009E4736" w:rsidRDefault="00A4363F" w:rsidP="00A4363F">
            <w:pPr>
              <w:spacing w:after="0" w:line="240" w:lineRule="auto"/>
              <w:jc w:val="right"/>
              <w:rPr>
                <w:rFonts w:ascii="Arial" w:eastAsia="Times New Roman" w:hAnsi="Arial" w:cs="Arial"/>
                <w:sz w:val="16"/>
                <w:szCs w:val="16"/>
                <w:lang w:eastAsia="en-AU"/>
              </w:rPr>
            </w:pPr>
          </w:p>
        </w:tc>
        <w:tc>
          <w:tcPr>
            <w:tcW w:w="1701" w:type="dxa"/>
            <w:gridSpan w:val="4"/>
            <w:tcBorders>
              <w:top w:val="nil"/>
              <w:left w:val="nil"/>
              <w:bottom w:val="nil"/>
              <w:right w:val="nil"/>
            </w:tcBorders>
            <w:shd w:val="clear" w:color="auto" w:fill="auto"/>
            <w:noWrap/>
            <w:vAlign w:val="center"/>
            <w:hideMark/>
          </w:tcPr>
          <w:p w:rsidR="00A4363F" w:rsidRPr="009E4736" w:rsidRDefault="00A4363F" w:rsidP="00A4363F">
            <w:pPr>
              <w:spacing w:after="0" w:line="240" w:lineRule="auto"/>
              <w:jc w:val="right"/>
              <w:rPr>
                <w:rFonts w:ascii="Arial" w:eastAsia="Times New Roman" w:hAnsi="Arial" w:cs="Arial"/>
                <w:sz w:val="16"/>
                <w:szCs w:val="16"/>
                <w:lang w:eastAsia="en-AU"/>
              </w:rPr>
            </w:pPr>
            <w:r w:rsidRPr="009E4736">
              <w:rPr>
                <w:rFonts w:ascii="Arial" w:eastAsia="Times New Roman" w:hAnsi="Arial" w:cs="Arial"/>
                <w:sz w:val="16"/>
                <w:szCs w:val="16"/>
                <w:lang w:eastAsia="en-AU"/>
              </w:rPr>
              <w:t> </w:t>
            </w:r>
          </w:p>
        </w:tc>
      </w:tr>
      <w:tr w:rsidR="00A4363F" w:rsidRPr="009E4736" w:rsidTr="00A4363F">
        <w:trPr>
          <w:gridBefore w:val="1"/>
          <w:gridAfter w:val="2"/>
          <w:wBefore w:w="108" w:type="dxa"/>
          <w:wAfter w:w="423" w:type="dxa"/>
          <w:trHeight w:val="264"/>
        </w:trPr>
        <w:tc>
          <w:tcPr>
            <w:tcW w:w="4962" w:type="dxa"/>
            <w:gridSpan w:val="2"/>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Current</w:t>
            </w:r>
          </w:p>
        </w:tc>
        <w:tc>
          <w:tcPr>
            <w:tcW w:w="283" w:type="dxa"/>
            <w:tcBorders>
              <w:top w:val="nil"/>
              <w:left w:val="nil"/>
              <w:bottom w:val="nil"/>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p>
        </w:tc>
        <w:tc>
          <w:tcPr>
            <w:tcW w:w="1985" w:type="dxa"/>
            <w:tcBorders>
              <w:top w:val="nil"/>
              <w:left w:val="nil"/>
              <w:bottom w:val="nil"/>
              <w:right w:val="nil"/>
            </w:tcBorders>
            <w:shd w:val="clear" w:color="000000" w:fill="D9D9D9"/>
            <w:noWrap/>
            <w:vAlign w:val="center"/>
          </w:tcPr>
          <w:p w:rsidR="00A4363F" w:rsidRPr="009E4736" w:rsidRDefault="000E1972"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282,649</w:t>
            </w:r>
          </w:p>
        </w:tc>
        <w:tc>
          <w:tcPr>
            <w:tcW w:w="1701" w:type="dxa"/>
            <w:gridSpan w:val="4"/>
            <w:tcBorders>
              <w:top w:val="nil"/>
              <w:left w:val="nil"/>
              <w:bottom w:val="nil"/>
              <w:right w:val="nil"/>
            </w:tcBorders>
            <w:shd w:val="clear" w:color="auto" w:fill="auto"/>
            <w:noWrap/>
            <w:vAlign w:val="center"/>
            <w:hideMark/>
          </w:tcPr>
          <w:p w:rsidR="00A4363F" w:rsidRPr="009E4736" w:rsidRDefault="00A4363F"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w:t>
            </w:r>
            <w:r w:rsidRPr="009E4736">
              <w:rPr>
                <w:rFonts w:ascii="Arial" w:eastAsia="Times New Roman" w:hAnsi="Arial" w:cs="Arial"/>
                <w:sz w:val="16"/>
                <w:szCs w:val="16"/>
                <w:lang w:eastAsia="en-AU"/>
              </w:rPr>
              <w:t xml:space="preserve">   </w:t>
            </w:r>
            <w:r w:rsidR="00567ECA">
              <w:rPr>
                <w:rFonts w:ascii="Arial" w:eastAsia="Times New Roman" w:hAnsi="Arial" w:cs="Arial"/>
                <w:sz w:val="16"/>
                <w:szCs w:val="16"/>
                <w:lang w:eastAsia="en-AU"/>
              </w:rPr>
              <w:t>248,154</w:t>
            </w:r>
            <w:r w:rsidRPr="009E4736">
              <w:rPr>
                <w:rFonts w:ascii="Arial" w:eastAsia="Times New Roman" w:hAnsi="Arial" w:cs="Arial"/>
                <w:sz w:val="16"/>
                <w:szCs w:val="16"/>
                <w:lang w:eastAsia="en-AU"/>
              </w:rPr>
              <w:t xml:space="preserve"> </w:t>
            </w:r>
          </w:p>
        </w:tc>
      </w:tr>
      <w:tr w:rsidR="00A4363F" w:rsidRPr="009E4736" w:rsidTr="00A4363F">
        <w:trPr>
          <w:gridBefore w:val="1"/>
          <w:gridAfter w:val="2"/>
          <w:wBefore w:w="108" w:type="dxa"/>
          <w:wAfter w:w="423" w:type="dxa"/>
          <w:trHeight w:val="276"/>
        </w:trPr>
        <w:tc>
          <w:tcPr>
            <w:tcW w:w="4962" w:type="dxa"/>
            <w:gridSpan w:val="2"/>
            <w:tcBorders>
              <w:top w:val="nil"/>
              <w:left w:val="nil"/>
              <w:bottom w:val="single" w:sz="12" w:space="0" w:color="auto"/>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Non-current</w:t>
            </w:r>
          </w:p>
        </w:tc>
        <w:tc>
          <w:tcPr>
            <w:tcW w:w="283" w:type="dxa"/>
            <w:tcBorders>
              <w:top w:val="nil"/>
              <w:left w:val="nil"/>
              <w:bottom w:val="single" w:sz="12" w:space="0" w:color="auto"/>
              <w:right w:val="nil"/>
            </w:tcBorders>
            <w:shd w:val="clear" w:color="auto" w:fill="auto"/>
            <w:noWrap/>
            <w:vAlign w:val="center"/>
            <w:hideMark/>
          </w:tcPr>
          <w:p w:rsidR="00A4363F" w:rsidRPr="009E4736" w:rsidRDefault="00A4363F" w:rsidP="00A4363F">
            <w:pPr>
              <w:spacing w:after="0" w:line="240" w:lineRule="auto"/>
              <w:rPr>
                <w:rFonts w:ascii="Arial" w:eastAsia="Times New Roman" w:hAnsi="Arial" w:cs="Arial"/>
                <w:sz w:val="16"/>
                <w:szCs w:val="16"/>
                <w:lang w:eastAsia="en-AU"/>
              </w:rPr>
            </w:pPr>
            <w:r w:rsidRPr="009E4736">
              <w:rPr>
                <w:rFonts w:ascii="Arial" w:eastAsia="Times New Roman" w:hAnsi="Arial" w:cs="Arial"/>
                <w:sz w:val="16"/>
                <w:szCs w:val="16"/>
                <w:lang w:eastAsia="en-AU"/>
              </w:rPr>
              <w:t> </w:t>
            </w:r>
          </w:p>
        </w:tc>
        <w:tc>
          <w:tcPr>
            <w:tcW w:w="1985" w:type="dxa"/>
            <w:tcBorders>
              <w:top w:val="nil"/>
              <w:left w:val="nil"/>
              <w:bottom w:val="single" w:sz="12" w:space="0" w:color="auto"/>
              <w:right w:val="nil"/>
            </w:tcBorders>
            <w:shd w:val="clear" w:color="000000" w:fill="D9D9D9"/>
            <w:noWrap/>
            <w:vAlign w:val="center"/>
          </w:tcPr>
          <w:p w:rsidR="00A4363F" w:rsidRPr="009E4736" w:rsidRDefault="000E1972" w:rsidP="000E197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65,016</w:t>
            </w:r>
          </w:p>
        </w:tc>
        <w:tc>
          <w:tcPr>
            <w:tcW w:w="1701" w:type="dxa"/>
            <w:gridSpan w:val="4"/>
            <w:tcBorders>
              <w:top w:val="nil"/>
              <w:left w:val="nil"/>
              <w:bottom w:val="single" w:sz="12" w:space="0" w:color="auto"/>
              <w:right w:val="nil"/>
            </w:tcBorders>
            <w:shd w:val="clear" w:color="auto" w:fill="auto"/>
            <w:noWrap/>
            <w:vAlign w:val="center"/>
            <w:hideMark/>
          </w:tcPr>
          <w:p w:rsidR="00A4363F" w:rsidRPr="009E4736" w:rsidRDefault="00A4363F" w:rsidP="00A4363F">
            <w:pPr>
              <w:spacing w:after="0" w:line="240" w:lineRule="auto"/>
              <w:jc w:val="right"/>
              <w:rPr>
                <w:rFonts w:ascii="Arial" w:eastAsia="Times New Roman" w:hAnsi="Arial" w:cs="Arial"/>
                <w:sz w:val="16"/>
                <w:szCs w:val="16"/>
                <w:lang w:eastAsia="en-AU"/>
              </w:rPr>
            </w:pPr>
            <w:r w:rsidRPr="009E4736">
              <w:rPr>
                <w:rFonts w:ascii="Arial" w:eastAsia="Times New Roman" w:hAnsi="Arial" w:cs="Arial"/>
                <w:sz w:val="16"/>
                <w:szCs w:val="16"/>
                <w:lang w:eastAsia="en-AU"/>
              </w:rPr>
              <w:t xml:space="preserve">     </w:t>
            </w:r>
            <w:r w:rsidR="009631CD">
              <w:rPr>
                <w:rFonts w:ascii="Arial" w:eastAsia="Times New Roman" w:hAnsi="Arial" w:cs="Arial"/>
                <w:sz w:val="16"/>
                <w:szCs w:val="16"/>
                <w:lang w:eastAsia="en-AU"/>
              </w:rPr>
              <w:t xml:space="preserve">           </w:t>
            </w:r>
            <w:r w:rsidRPr="009E4736">
              <w:rPr>
                <w:rFonts w:ascii="Arial" w:eastAsia="Times New Roman" w:hAnsi="Arial" w:cs="Arial"/>
                <w:sz w:val="16"/>
                <w:szCs w:val="16"/>
                <w:lang w:eastAsia="en-AU"/>
              </w:rPr>
              <w:t xml:space="preserve">51,475 </w:t>
            </w:r>
          </w:p>
        </w:tc>
      </w:tr>
      <w:tr w:rsidR="006D3D18" w:rsidRPr="006D3D18" w:rsidTr="00DD34F8">
        <w:trPr>
          <w:gridAfter w:val="1"/>
          <w:wAfter w:w="282" w:type="dxa"/>
          <w:trHeight w:val="765"/>
        </w:trPr>
        <w:tc>
          <w:tcPr>
            <w:tcW w:w="9180" w:type="dxa"/>
            <w:gridSpan w:val="10"/>
            <w:tcBorders>
              <w:top w:val="nil"/>
              <w:left w:val="nil"/>
              <w:bottom w:val="nil"/>
              <w:right w:val="nil"/>
            </w:tcBorders>
            <w:shd w:val="clear" w:color="auto" w:fill="auto"/>
            <w:vAlign w:val="center"/>
            <w:hideMark/>
          </w:tcPr>
          <w:p w:rsidR="006D3D18" w:rsidRPr="006D3D18" w:rsidRDefault="006D3D18" w:rsidP="0061275F">
            <w:pPr>
              <w:spacing w:after="0" w:line="240" w:lineRule="auto"/>
              <w:rPr>
                <w:rFonts w:ascii="Arial" w:eastAsia="Times New Roman" w:hAnsi="Arial" w:cs="Arial"/>
                <w:b/>
                <w:bCs/>
                <w:sz w:val="16"/>
                <w:szCs w:val="16"/>
                <w:lang w:eastAsia="en-AU"/>
              </w:rPr>
            </w:pPr>
            <w:r w:rsidRPr="006D3D18">
              <w:rPr>
                <w:rFonts w:ascii="Arial" w:eastAsia="Times New Roman" w:hAnsi="Arial" w:cs="Arial"/>
                <w:b/>
                <w:bCs/>
                <w:sz w:val="16"/>
                <w:szCs w:val="16"/>
                <w:lang w:eastAsia="en-AU"/>
              </w:rPr>
              <w:t>Wages and salaries, annual leave and sick leave</w:t>
            </w:r>
            <w:r w:rsidRPr="006D3D18">
              <w:rPr>
                <w:rFonts w:ascii="Arial" w:eastAsia="Times New Roman" w:hAnsi="Arial" w:cs="Arial"/>
                <w:sz w:val="16"/>
                <w:szCs w:val="16"/>
                <w:lang w:eastAsia="en-AU"/>
              </w:rPr>
              <w:t>: Liabilities for wages and salaries (including non-monetary benefits, annual leave and on-costs) are recognised as part of the employee benefit provision as current liabilities, because SV does not have an unconditional right to defer settlements of these liabilities.</w:t>
            </w:r>
          </w:p>
        </w:tc>
      </w:tr>
      <w:tr w:rsidR="006D3D18" w:rsidRPr="006D3D18" w:rsidTr="00DD34F8">
        <w:trPr>
          <w:gridAfter w:val="1"/>
          <w:wAfter w:w="282" w:type="dxa"/>
          <w:trHeight w:val="630"/>
        </w:trPr>
        <w:tc>
          <w:tcPr>
            <w:tcW w:w="9180" w:type="dxa"/>
            <w:gridSpan w:val="10"/>
            <w:tcBorders>
              <w:top w:val="nil"/>
              <w:left w:val="nil"/>
              <w:bottom w:val="nil"/>
              <w:right w:val="nil"/>
            </w:tcBorders>
            <w:shd w:val="clear" w:color="auto" w:fill="auto"/>
            <w:vAlign w:val="center"/>
            <w:hideMark/>
          </w:tcPr>
          <w:p w:rsidR="006D3D18" w:rsidRPr="006D3D18" w:rsidRDefault="006D3D18" w:rsidP="0061275F">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 xml:space="preserve">The liability for salaries and wages are recognised in the balance sheet at remuneration rates which are current at the reporting date. As SV expects the liabilities to be wholly settled within 12 months of reporting date, they are measured at undiscounted amounts. </w:t>
            </w:r>
          </w:p>
        </w:tc>
      </w:tr>
      <w:tr w:rsidR="006D3D18" w:rsidRPr="006D3D18" w:rsidTr="00DD34F8">
        <w:trPr>
          <w:gridAfter w:val="1"/>
          <w:wAfter w:w="282" w:type="dxa"/>
          <w:trHeight w:val="735"/>
        </w:trPr>
        <w:tc>
          <w:tcPr>
            <w:tcW w:w="9180" w:type="dxa"/>
            <w:gridSpan w:val="10"/>
            <w:tcBorders>
              <w:top w:val="nil"/>
              <w:left w:val="nil"/>
              <w:bottom w:val="nil"/>
              <w:right w:val="nil"/>
            </w:tcBorders>
            <w:shd w:val="clear" w:color="auto" w:fill="auto"/>
            <w:vAlign w:val="center"/>
            <w:hideMark/>
          </w:tcPr>
          <w:p w:rsidR="006D3D18" w:rsidRPr="006D3D18" w:rsidRDefault="006D3D18" w:rsidP="0061275F">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 xml:space="preserve">The annual leave liability is classified as a current liability and measured at the undiscounted amount expected to be paid, as SV does not have an unconditional right to defer settlement of the liability for at least 12 months after the end of the reporting period. </w:t>
            </w:r>
          </w:p>
        </w:tc>
      </w:tr>
      <w:tr w:rsidR="006D3D18" w:rsidRPr="006D3D18" w:rsidTr="00DD34F8">
        <w:trPr>
          <w:trHeight w:val="720"/>
        </w:trPr>
        <w:tc>
          <w:tcPr>
            <w:tcW w:w="9462" w:type="dxa"/>
            <w:gridSpan w:val="11"/>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 xml:space="preserve">No provision has been made for sick leave as all sick leave is non-vesting and it is not considered probable that the average sick leave taken in the future will be greater than the benefits accrued in the future. As sick leave is non-vesting, an expense is recognised in the comprehensive operating statement as it is taken. </w:t>
            </w:r>
          </w:p>
        </w:tc>
      </w:tr>
      <w:tr w:rsidR="006D3D18" w:rsidRPr="006D3D18" w:rsidTr="00DD34F8">
        <w:trPr>
          <w:trHeight w:val="720"/>
        </w:trPr>
        <w:tc>
          <w:tcPr>
            <w:tcW w:w="9462" w:type="dxa"/>
            <w:gridSpan w:val="11"/>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 xml:space="preserve">Employment on-costs such as payroll tax, workers compensation and superannuation are not employee benefits. They are disclosed separately as a component of the provision for employee benefits when the employment to which they relate has occurred. </w:t>
            </w:r>
          </w:p>
        </w:tc>
      </w:tr>
      <w:tr w:rsidR="006D3D18" w:rsidRPr="006D3D18" w:rsidTr="00DD34F8">
        <w:trPr>
          <w:trHeight w:val="702"/>
        </w:trPr>
        <w:tc>
          <w:tcPr>
            <w:tcW w:w="9462" w:type="dxa"/>
            <w:gridSpan w:val="11"/>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b/>
                <w:bCs/>
                <w:sz w:val="16"/>
                <w:szCs w:val="16"/>
                <w:lang w:eastAsia="en-AU"/>
              </w:rPr>
            </w:pPr>
            <w:r w:rsidRPr="006D3D18">
              <w:rPr>
                <w:rFonts w:ascii="Arial" w:eastAsia="Times New Roman" w:hAnsi="Arial" w:cs="Arial"/>
                <w:b/>
                <w:bCs/>
                <w:sz w:val="16"/>
                <w:szCs w:val="16"/>
                <w:lang w:eastAsia="en-AU"/>
              </w:rPr>
              <w:t>Unconditional LSL</w:t>
            </w:r>
            <w:r w:rsidRPr="006D3D18">
              <w:rPr>
                <w:rFonts w:ascii="Arial" w:eastAsia="Times New Roman" w:hAnsi="Arial" w:cs="Arial"/>
                <w:sz w:val="16"/>
                <w:szCs w:val="16"/>
                <w:lang w:eastAsia="en-AU"/>
              </w:rPr>
              <w:t xml:space="preserve"> is disclosed as a current liability; even where SV does not expect to settle the liability within 12 months because it will not have the unconditional right to defer the settlement of the entitlement should an employee take leave within 12 months.</w:t>
            </w:r>
          </w:p>
        </w:tc>
      </w:tr>
      <w:tr w:rsidR="006D3D18" w:rsidRPr="006D3D18" w:rsidTr="00DD34F8">
        <w:trPr>
          <w:trHeight w:val="255"/>
        </w:trPr>
        <w:tc>
          <w:tcPr>
            <w:tcW w:w="8576" w:type="dxa"/>
            <w:gridSpan w:val="6"/>
            <w:tcBorders>
              <w:top w:val="nil"/>
              <w:left w:val="nil"/>
              <w:bottom w:val="nil"/>
              <w:right w:val="nil"/>
            </w:tcBorders>
            <w:shd w:val="clear" w:color="auto" w:fill="auto"/>
            <w:noWrap/>
            <w:vAlign w:val="center"/>
            <w:hideMark/>
          </w:tcPr>
          <w:p w:rsidR="006D3D18" w:rsidRPr="006D3D18" w:rsidRDefault="006D3D18" w:rsidP="006D3D18">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The components of this current LSL liability are measured at:</w:t>
            </w:r>
          </w:p>
        </w:tc>
        <w:tc>
          <w:tcPr>
            <w:tcW w:w="222" w:type="dxa"/>
            <w:tcBorders>
              <w:top w:val="nil"/>
              <w:left w:val="nil"/>
              <w:bottom w:val="nil"/>
              <w:right w:val="nil"/>
            </w:tcBorders>
            <w:shd w:val="clear" w:color="auto" w:fill="auto"/>
            <w:noWrap/>
            <w:vAlign w:val="center"/>
            <w:hideMark/>
          </w:tcPr>
          <w:p w:rsidR="006D3D18" w:rsidRPr="006D3D18" w:rsidRDefault="006D3D18" w:rsidP="006D3D18">
            <w:pPr>
              <w:spacing w:after="0" w:line="240" w:lineRule="auto"/>
              <w:rPr>
                <w:rFonts w:ascii="Arial" w:eastAsia="Times New Roman" w:hAnsi="Arial" w:cs="Arial"/>
                <w:sz w:val="16"/>
                <w:szCs w:val="16"/>
                <w:lang w:eastAsia="en-AU"/>
              </w:rPr>
            </w:pPr>
          </w:p>
        </w:tc>
        <w:tc>
          <w:tcPr>
            <w:tcW w:w="222" w:type="dxa"/>
            <w:tcBorders>
              <w:top w:val="nil"/>
              <w:left w:val="nil"/>
              <w:bottom w:val="nil"/>
              <w:right w:val="nil"/>
            </w:tcBorders>
            <w:shd w:val="clear" w:color="auto" w:fill="auto"/>
            <w:noWrap/>
            <w:vAlign w:val="bottom"/>
            <w:hideMark/>
          </w:tcPr>
          <w:p w:rsidR="006D3D18" w:rsidRPr="006D3D18" w:rsidRDefault="006D3D18" w:rsidP="006D3D18">
            <w:pPr>
              <w:spacing w:after="0" w:line="240" w:lineRule="auto"/>
              <w:rPr>
                <w:rFonts w:ascii="Times New Roman" w:eastAsia="Times New Roman" w:hAnsi="Times New Roman" w:cs="Times New Roman"/>
                <w:sz w:val="20"/>
                <w:szCs w:val="20"/>
                <w:lang w:eastAsia="en-AU"/>
              </w:rPr>
            </w:pPr>
          </w:p>
        </w:tc>
        <w:tc>
          <w:tcPr>
            <w:tcW w:w="442" w:type="dxa"/>
            <w:gridSpan w:val="3"/>
            <w:tcBorders>
              <w:top w:val="nil"/>
              <w:left w:val="nil"/>
              <w:bottom w:val="nil"/>
              <w:right w:val="nil"/>
            </w:tcBorders>
            <w:shd w:val="clear" w:color="auto" w:fill="auto"/>
            <w:noWrap/>
            <w:vAlign w:val="bottom"/>
            <w:hideMark/>
          </w:tcPr>
          <w:p w:rsidR="006D3D18" w:rsidRPr="006D3D18" w:rsidRDefault="006D3D18" w:rsidP="006D3D18">
            <w:pPr>
              <w:spacing w:after="0" w:line="240" w:lineRule="auto"/>
              <w:rPr>
                <w:rFonts w:ascii="Times New Roman" w:eastAsia="Times New Roman" w:hAnsi="Times New Roman" w:cs="Times New Roman"/>
                <w:sz w:val="20"/>
                <w:szCs w:val="20"/>
                <w:lang w:eastAsia="en-AU"/>
              </w:rPr>
            </w:pPr>
          </w:p>
        </w:tc>
      </w:tr>
      <w:tr w:rsidR="006D3D18" w:rsidRPr="006D3D18" w:rsidTr="00DD34F8">
        <w:trPr>
          <w:trHeight w:val="255"/>
        </w:trPr>
        <w:tc>
          <w:tcPr>
            <w:tcW w:w="9020" w:type="dxa"/>
            <w:gridSpan w:val="8"/>
            <w:tcBorders>
              <w:top w:val="nil"/>
              <w:left w:val="nil"/>
              <w:bottom w:val="nil"/>
              <w:right w:val="nil"/>
            </w:tcBorders>
            <w:shd w:val="clear" w:color="auto" w:fill="auto"/>
            <w:noWrap/>
            <w:vAlign w:val="center"/>
            <w:hideMark/>
          </w:tcPr>
          <w:p w:rsidR="006D3D18" w:rsidRPr="006D3D18" w:rsidRDefault="006D3D18" w:rsidP="006D3D18">
            <w:pPr>
              <w:spacing w:after="0" w:line="240" w:lineRule="auto"/>
              <w:ind w:firstLineChars="400" w:firstLine="640"/>
              <w:rPr>
                <w:rFonts w:ascii="Symbol" w:eastAsia="Times New Roman" w:hAnsi="Symbol" w:cs="Arial"/>
                <w:sz w:val="16"/>
                <w:szCs w:val="16"/>
                <w:lang w:eastAsia="en-AU"/>
              </w:rPr>
            </w:pPr>
            <w:r w:rsidRPr="006D3D18">
              <w:rPr>
                <w:rFonts w:ascii="Symbol" w:eastAsia="Times New Roman" w:hAnsi="Symbol" w:cs="Arial"/>
                <w:sz w:val="16"/>
                <w:szCs w:val="16"/>
                <w:lang w:eastAsia="en-AU"/>
              </w:rPr>
              <w:t></w:t>
            </w:r>
            <w:r w:rsidRPr="006D3D18">
              <w:rPr>
                <w:rFonts w:ascii="Times New Roman" w:eastAsia="Times New Roman" w:hAnsi="Times New Roman" w:cs="Times New Roman"/>
                <w:sz w:val="14"/>
                <w:szCs w:val="14"/>
                <w:lang w:eastAsia="en-AU"/>
              </w:rPr>
              <w:t xml:space="preserve">          </w:t>
            </w:r>
            <w:r w:rsidRPr="006D3D18">
              <w:rPr>
                <w:rFonts w:ascii="Arial" w:eastAsia="Times New Roman" w:hAnsi="Arial" w:cs="Arial"/>
                <w:sz w:val="16"/>
                <w:szCs w:val="16"/>
                <w:lang w:eastAsia="en-AU"/>
              </w:rPr>
              <w:t>undiscounted value – if the Department expects to wholly settle within 12 months; or</w:t>
            </w:r>
          </w:p>
        </w:tc>
        <w:tc>
          <w:tcPr>
            <w:tcW w:w="442" w:type="dxa"/>
            <w:gridSpan w:val="3"/>
            <w:tcBorders>
              <w:top w:val="nil"/>
              <w:left w:val="nil"/>
              <w:bottom w:val="nil"/>
              <w:right w:val="nil"/>
            </w:tcBorders>
            <w:shd w:val="clear" w:color="auto" w:fill="auto"/>
            <w:noWrap/>
            <w:vAlign w:val="bottom"/>
            <w:hideMark/>
          </w:tcPr>
          <w:p w:rsidR="006D3D18" w:rsidRPr="006D3D18" w:rsidRDefault="006D3D18" w:rsidP="006D3D18">
            <w:pPr>
              <w:spacing w:after="0" w:line="240" w:lineRule="auto"/>
              <w:ind w:firstLineChars="400" w:firstLine="640"/>
              <w:rPr>
                <w:rFonts w:ascii="Symbol" w:eastAsia="Times New Roman" w:hAnsi="Symbol" w:cs="Arial"/>
                <w:sz w:val="16"/>
                <w:szCs w:val="16"/>
                <w:lang w:eastAsia="en-AU"/>
              </w:rPr>
            </w:pPr>
          </w:p>
        </w:tc>
      </w:tr>
      <w:tr w:rsidR="006D3D18" w:rsidRPr="006D3D18" w:rsidTr="00DD34F8">
        <w:trPr>
          <w:trHeight w:val="255"/>
        </w:trPr>
        <w:tc>
          <w:tcPr>
            <w:tcW w:w="9020" w:type="dxa"/>
            <w:gridSpan w:val="8"/>
            <w:tcBorders>
              <w:top w:val="nil"/>
              <w:left w:val="nil"/>
              <w:bottom w:val="nil"/>
              <w:right w:val="nil"/>
            </w:tcBorders>
            <w:shd w:val="clear" w:color="auto" w:fill="auto"/>
            <w:noWrap/>
            <w:vAlign w:val="center"/>
            <w:hideMark/>
          </w:tcPr>
          <w:p w:rsidR="006D3D18" w:rsidRPr="006D3D18" w:rsidRDefault="006D3D18" w:rsidP="006D3D18">
            <w:pPr>
              <w:spacing w:after="0" w:line="240" w:lineRule="auto"/>
              <w:ind w:firstLineChars="400" w:firstLine="640"/>
              <w:rPr>
                <w:rFonts w:ascii="Symbol" w:eastAsia="Times New Roman" w:hAnsi="Symbol" w:cs="Arial"/>
                <w:sz w:val="16"/>
                <w:szCs w:val="16"/>
                <w:lang w:eastAsia="en-AU"/>
              </w:rPr>
            </w:pPr>
            <w:r w:rsidRPr="006D3D18">
              <w:rPr>
                <w:rFonts w:ascii="Symbol" w:eastAsia="Times New Roman" w:hAnsi="Symbol" w:cs="Arial"/>
                <w:sz w:val="16"/>
                <w:szCs w:val="16"/>
                <w:lang w:eastAsia="en-AU"/>
              </w:rPr>
              <w:t></w:t>
            </w:r>
            <w:r w:rsidRPr="006D3D18">
              <w:rPr>
                <w:rFonts w:ascii="Times New Roman" w:eastAsia="Times New Roman" w:hAnsi="Times New Roman" w:cs="Times New Roman"/>
                <w:sz w:val="14"/>
                <w:szCs w:val="14"/>
                <w:lang w:eastAsia="en-AU"/>
              </w:rPr>
              <w:t xml:space="preserve">          </w:t>
            </w:r>
            <w:r w:rsidRPr="006D3D18">
              <w:rPr>
                <w:rFonts w:ascii="Arial" w:eastAsia="Times New Roman" w:hAnsi="Arial" w:cs="Arial"/>
                <w:sz w:val="16"/>
                <w:szCs w:val="16"/>
                <w:lang w:eastAsia="en-AU"/>
              </w:rPr>
              <w:t>present value – if the Department does not expect to wholly settle within 12 months.</w:t>
            </w:r>
          </w:p>
        </w:tc>
        <w:tc>
          <w:tcPr>
            <w:tcW w:w="442" w:type="dxa"/>
            <w:gridSpan w:val="3"/>
            <w:tcBorders>
              <w:top w:val="nil"/>
              <w:left w:val="nil"/>
              <w:bottom w:val="nil"/>
              <w:right w:val="nil"/>
            </w:tcBorders>
            <w:shd w:val="clear" w:color="auto" w:fill="auto"/>
            <w:noWrap/>
            <w:vAlign w:val="bottom"/>
            <w:hideMark/>
          </w:tcPr>
          <w:p w:rsidR="006D3D18" w:rsidRPr="006D3D18" w:rsidRDefault="006D3D18" w:rsidP="006D3D18">
            <w:pPr>
              <w:spacing w:after="0" w:line="240" w:lineRule="auto"/>
              <w:ind w:firstLineChars="400" w:firstLine="640"/>
              <w:rPr>
                <w:rFonts w:ascii="Symbol" w:eastAsia="Times New Roman" w:hAnsi="Symbol" w:cs="Arial"/>
                <w:sz w:val="16"/>
                <w:szCs w:val="16"/>
                <w:lang w:eastAsia="en-AU"/>
              </w:rPr>
            </w:pPr>
          </w:p>
        </w:tc>
      </w:tr>
      <w:tr w:rsidR="006D3D18" w:rsidRPr="006D3D18" w:rsidTr="00DD34F8">
        <w:trPr>
          <w:trHeight w:val="690"/>
        </w:trPr>
        <w:tc>
          <w:tcPr>
            <w:tcW w:w="9462" w:type="dxa"/>
            <w:gridSpan w:val="11"/>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b/>
                <w:bCs/>
                <w:sz w:val="16"/>
                <w:szCs w:val="16"/>
                <w:lang w:eastAsia="en-AU"/>
              </w:rPr>
            </w:pPr>
            <w:r w:rsidRPr="006D3D18">
              <w:rPr>
                <w:rFonts w:ascii="Arial" w:eastAsia="Times New Roman" w:hAnsi="Arial" w:cs="Arial"/>
                <w:b/>
                <w:bCs/>
                <w:sz w:val="16"/>
                <w:szCs w:val="16"/>
                <w:lang w:eastAsia="en-AU"/>
              </w:rPr>
              <w:t>Conditional LSL</w:t>
            </w:r>
            <w:r w:rsidRPr="006D3D18">
              <w:rPr>
                <w:rFonts w:ascii="Arial" w:eastAsia="Times New Roman" w:hAnsi="Arial" w:cs="Arial"/>
                <w:sz w:val="16"/>
                <w:szCs w:val="16"/>
                <w:lang w:eastAsia="en-AU"/>
              </w:rPr>
              <w:t xml:space="preserve"> is disclosed as a non-current liability. There is an unconditional right to defer the settlement of the entitlement until the employee has completed the requisite years of service. This non-current LSL is measured at present value.</w:t>
            </w:r>
          </w:p>
        </w:tc>
      </w:tr>
      <w:tr w:rsidR="006D3D18" w:rsidRPr="006D3D18" w:rsidTr="00DD34F8">
        <w:trPr>
          <w:trHeight w:val="705"/>
        </w:trPr>
        <w:tc>
          <w:tcPr>
            <w:tcW w:w="9462" w:type="dxa"/>
            <w:gridSpan w:val="11"/>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Any gain or loss following revaluation of the present value of non-current LSL liability is recognised as a transaction, except to the extent that a gain or loss arises due to changes in bond interest rates for which it is then recognised as an ‘other economic flow’ in the net result.</w:t>
            </w:r>
          </w:p>
        </w:tc>
      </w:tr>
    </w:tbl>
    <w:p w:rsidR="00F163CC" w:rsidRDefault="00F163CC" w:rsidP="00652E98">
      <w:pPr>
        <w:rPr>
          <w:rFonts w:ascii="Arial" w:hAnsi="Arial" w:cs="Arial"/>
          <w:b/>
          <w:sz w:val="16"/>
          <w:szCs w:val="16"/>
        </w:rPr>
      </w:pPr>
    </w:p>
    <w:p w:rsidR="00B83452" w:rsidRDefault="00B83452" w:rsidP="009E626F">
      <w:pPr>
        <w:spacing w:line="240" w:lineRule="auto"/>
        <w:rPr>
          <w:rFonts w:ascii="Arial" w:hAnsi="Arial" w:cs="Arial"/>
          <w:b/>
          <w:sz w:val="16"/>
          <w:szCs w:val="16"/>
        </w:rPr>
      </w:pPr>
      <w:r w:rsidRPr="008A7B3E">
        <w:rPr>
          <w:rFonts w:ascii="Arial" w:hAnsi="Arial" w:cs="Arial"/>
          <w:b/>
          <w:sz w:val="16"/>
          <w:szCs w:val="16"/>
        </w:rPr>
        <w:t xml:space="preserve">Note </w:t>
      </w:r>
      <w:r w:rsidR="00D74792">
        <w:rPr>
          <w:rFonts w:ascii="Arial" w:hAnsi="Arial" w:cs="Arial"/>
          <w:b/>
          <w:sz w:val="16"/>
          <w:szCs w:val="16"/>
        </w:rPr>
        <w:t>3.1.3</w:t>
      </w:r>
      <w:r w:rsidRPr="008A7B3E">
        <w:rPr>
          <w:rFonts w:ascii="Arial" w:hAnsi="Arial" w:cs="Arial"/>
          <w:b/>
          <w:sz w:val="16"/>
          <w:szCs w:val="16"/>
        </w:rPr>
        <w:t xml:space="preserve"> </w:t>
      </w:r>
      <w:r>
        <w:rPr>
          <w:rFonts w:ascii="Arial" w:hAnsi="Arial" w:cs="Arial"/>
          <w:b/>
          <w:sz w:val="16"/>
          <w:szCs w:val="16"/>
        </w:rPr>
        <w:t>Superannuation contributions</w:t>
      </w:r>
    </w:p>
    <w:tbl>
      <w:tblPr>
        <w:tblW w:w="9276" w:type="dxa"/>
        <w:tblInd w:w="-108" w:type="dxa"/>
        <w:tblLook w:val="04A0" w:firstRow="1" w:lastRow="0" w:firstColumn="1" w:lastColumn="0" w:noHBand="0" w:noVBand="1"/>
      </w:tblPr>
      <w:tblGrid>
        <w:gridCol w:w="108"/>
        <w:gridCol w:w="1002"/>
        <w:gridCol w:w="739"/>
        <w:gridCol w:w="1661"/>
        <w:gridCol w:w="1418"/>
        <w:gridCol w:w="1286"/>
        <w:gridCol w:w="1531"/>
        <w:gridCol w:w="1295"/>
        <w:gridCol w:w="236"/>
      </w:tblGrid>
      <w:tr w:rsidR="006D3D18" w:rsidRPr="006D3D18" w:rsidTr="007818BE">
        <w:trPr>
          <w:gridAfter w:val="1"/>
          <w:wAfter w:w="236" w:type="dxa"/>
          <w:trHeight w:val="161"/>
        </w:trPr>
        <w:tc>
          <w:tcPr>
            <w:tcW w:w="9040" w:type="dxa"/>
            <w:gridSpan w:val="8"/>
            <w:tcBorders>
              <w:top w:val="nil"/>
              <w:left w:val="nil"/>
              <w:bottom w:val="nil"/>
              <w:right w:val="nil"/>
            </w:tcBorders>
            <w:shd w:val="clear" w:color="auto" w:fill="auto"/>
            <w:vAlign w:val="center"/>
            <w:hideMark/>
          </w:tcPr>
          <w:p w:rsidR="006D3D18" w:rsidRPr="006D3D18" w:rsidRDefault="006D3D18">
            <w:pPr>
              <w:rPr>
                <w:rFonts w:ascii="Arial" w:eastAsia="Times New Roman" w:hAnsi="Arial" w:cs="Arial"/>
                <w:sz w:val="16"/>
                <w:szCs w:val="16"/>
                <w:lang w:eastAsia="en-AU"/>
              </w:rPr>
            </w:pPr>
            <w:r w:rsidRPr="006D3D18">
              <w:rPr>
                <w:rFonts w:ascii="Arial" w:eastAsia="Times New Roman" w:hAnsi="Arial" w:cs="Arial"/>
                <w:sz w:val="16"/>
                <w:szCs w:val="16"/>
                <w:lang w:eastAsia="en-AU"/>
              </w:rPr>
              <w:t xml:space="preserve">Employees of SV are entitled to receive superannuation benefits and SV contributes to </w:t>
            </w:r>
            <w:r w:rsidR="00902FEB">
              <w:rPr>
                <w:rFonts w:ascii="Arial" w:eastAsia="Times New Roman" w:hAnsi="Arial" w:cs="Arial"/>
                <w:sz w:val="16"/>
                <w:szCs w:val="16"/>
                <w:lang w:eastAsia="en-AU"/>
              </w:rPr>
              <w:t>defined contribution plans.</w:t>
            </w:r>
          </w:p>
        </w:tc>
      </w:tr>
      <w:tr w:rsidR="006D3D18" w:rsidRPr="006D3D18" w:rsidTr="007818BE">
        <w:trPr>
          <w:gridAfter w:val="1"/>
          <w:wAfter w:w="236" w:type="dxa"/>
          <w:trHeight w:val="660"/>
        </w:trPr>
        <w:tc>
          <w:tcPr>
            <w:tcW w:w="9040" w:type="dxa"/>
            <w:gridSpan w:val="8"/>
            <w:tcBorders>
              <w:top w:val="nil"/>
              <w:left w:val="nil"/>
              <w:bottom w:val="nil"/>
              <w:right w:val="nil"/>
            </w:tcBorders>
            <w:shd w:val="clear" w:color="auto" w:fill="auto"/>
            <w:vAlign w:val="center"/>
            <w:hideMark/>
          </w:tcPr>
          <w:p w:rsidR="006D3D18" w:rsidRPr="006D3D18" w:rsidRDefault="006D3D18" w:rsidP="006D3D18">
            <w:pPr>
              <w:spacing w:after="0" w:line="240" w:lineRule="auto"/>
              <w:rPr>
                <w:rFonts w:ascii="Arial" w:eastAsia="Times New Roman" w:hAnsi="Arial" w:cs="Arial"/>
                <w:sz w:val="16"/>
                <w:szCs w:val="16"/>
                <w:lang w:eastAsia="en-AU"/>
              </w:rPr>
            </w:pPr>
            <w:r w:rsidRPr="006D3D18">
              <w:rPr>
                <w:rFonts w:ascii="Arial" w:eastAsia="Times New Roman" w:hAnsi="Arial" w:cs="Arial"/>
                <w:sz w:val="16"/>
                <w:szCs w:val="16"/>
                <w:lang w:eastAsia="en-AU"/>
              </w:rPr>
              <w:t>The defined benefit liability is recognised in DTF as an administered liability. However, superannuation contributions paid or payable for the reporting period are included as part of employee benefits in the comprehensive operating statement of SV.</w:t>
            </w:r>
          </w:p>
        </w:tc>
      </w:tr>
      <w:tr w:rsidR="00B83452" w:rsidRPr="009A64A8" w:rsidTr="007818BE">
        <w:tblPrEx>
          <w:jc w:val="center"/>
          <w:tblInd w:w="0" w:type="dxa"/>
        </w:tblPrEx>
        <w:trPr>
          <w:gridBefore w:val="1"/>
          <w:wBefore w:w="108" w:type="dxa"/>
          <w:trHeight w:val="504"/>
          <w:jc w:val="center"/>
        </w:trPr>
        <w:tc>
          <w:tcPr>
            <w:tcW w:w="1002" w:type="dxa"/>
            <w:tcBorders>
              <w:top w:val="single" w:sz="4" w:space="0" w:color="auto"/>
              <w:left w:val="nil"/>
              <w:bottom w:val="single" w:sz="4"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i/>
                <w:iCs/>
                <w:sz w:val="16"/>
                <w:szCs w:val="16"/>
                <w:lang w:eastAsia="en-AU"/>
              </w:rPr>
            </w:pPr>
          </w:p>
        </w:tc>
        <w:tc>
          <w:tcPr>
            <w:tcW w:w="739" w:type="dxa"/>
            <w:tcBorders>
              <w:top w:val="single" w:sz="4" w:space="0" w:color="auto"/>
              <w:left w:val="nil"/>
              <w:bottom w:val="single" w:sz="4"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661" w:type="dxa"/>
            <w:tcBorders>
              <w:top w:val="single" w:sz="4" w:space="0" w:color="auto"/>
              <w:left w:val="nil"/>
              <w:bottom w:val="single" w:sz="4"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2704" w:type="dxa"/>
            <w:gridSpan w:val="2"/>
            <w:tcBorders>
              <w:top w:val="single" w:sz="4" w:space="0" w:color="auto"/>
              <w:left w:val="nil"/>
              <w:bottom w:val="single" w:sz="4" w:space="0" w:color="auto"/>
              <w:right w:val="nil"/>
            </w:tcBorders>
            <w:shd w:val="clear" w:color="auto" w:fill="000000" w:themeFill="text1"/>
            <w:noWrap/>
            <w:vAlign w:val="bottom"/>
            <w:hideMark/>
          </w:tcPr>
          <w:p w:rsidR="00B83452" w:rsidRPr="002330C2" w:rsidRDefault="00B83452" w:rsidP="00C04EEB">
            <w:pPr>
              <w:spacing w:after="0" w:line="240" w:lineRule="auto"/>
              <w:jc w:val="center"/>
              <w:rPr>
                <w:rFonts w:ascii="Arial" w:eastAsia="Times New Roman" w:hAnsi="Arial" w:cs="Arial"/>
                <w:b/>
                <w:i/>
                <w:iCs/>
                <w:sz w:val="16"/>
                <w:szCs w:val="16"/>
                <w:lang w:eastAsia="en-AU"/>
              </w:rPr>
            </w:pPr>
            <w:r w:rsidRPr="002330C2">
              <w:rPr>
                <w:rFonts w:ascii="Arial" w:eastAsia="Times New Roman" w:hAnsi="Arial" w:cs="Arial"/>
                <w:b/>
                <w:i/>
                <w:iCs/>
                <w:sz w:val="16"/>
                <w:szCs w:val="16"/>
                <w:lang w:eastAsia="en-AU"/>
              </w:rPr>
              <w:t>Paid contribution for the year</w:t>
            </w:r>
          </w:p>
        </w:tc>
        <w:tc>
          <w:tcPr>
            <w:tcW w:w="3062" w:type="dxa"/>
            <w:gridSpan w:val="3"/>
            <w:tcBorders>
              <w:top w:val="single" w:sz="4" w:space="0" w:color="auto"/>
              <w:left w:val="nil"/>
              <w:bottom w:val="single" w:sz="4" w:space="0" w:color="auto"/>
              <w:right w:val="nil"/>
            </w:tcBorders>
            <w:shd w:val="clear" w:color="auto" w:fill="000000" w:themeFill="text1"/>
            <w:vAlign w:val="bottom"/>
            <w:hideMark/>
          </w:tcPr>
          <w:p w:rsidR="00B83452" w:rsidRPr="002330C2" w:rsidRDefault="00B83452" w:rsidP="00A706C5">
            <w:pPr>
              <w:spacing w:after="0" w:line="240" w:lineRule="auto"/>
              <w:rPr>
                <w:rFonts w:ascii="Arial" w:eastAsia="Times New Roman" w:hAnsi="Arial" w:cs="Arial"/>
                <w:b/>
                <w:i/>
                <w:iCs/>
                <w:sz w:val="16"/>
                <w:szCs w:val="16"/>
                <w:lang w:eastAsia="en-AU"/>
              </w:rPr>
            </w:pPr>
            <w:r w:rsidRPr="002330C2">
              <w:rPr>
                <w:rFonts w:ascii="Arial" w:eastAsia="Times New Roman" w:hAnsi="Arial" w:cs="Arial"/>
                <w:b/>
                <w:i/>
                <w:iCs/>
                <w:sz w:val="16"/>
                <w:szCs w:val="16"/>
                <w:lang w:eastAsia="en-AU"/>
              </w:rPr>
              <w:t>Contribution outstanding at year end</w:t>
            </w:r>
          </w:p>
        </w:tc>
      </w:tr>
      <w:tr w:rsidR="00B83452" w:rsidRPr="009A64A8" w:rsidTr="007818BE">
        <w:tblPrEx>
          <w:jc w:val="center"/>
          <w:tblInd w:w="0" w:type="dxa"/>
        </w:tblPrEx>
        <w:trPr>
          <w:gridBefore w:val="1"/>
          <w:wBefore w:w="108" w:type="dxa"/>
          <w:trHeight w:val="264"/>
          <w:jc w:val="center"/>
        </w:trPr>
        <w:tc>
          <w:tcPr>
            <w:tcW w:w="1002" w:type="dxa"/>
            <w:tcBorders>
              <w:top w:val="nil"/>
              <w:left w:val="nil"/>
              <w:right w:val="nil"/>
            </w:tcBorders>
            <w:shd w:val="clear" w:color="auto" w:fill="000000" w:themeFill="text1"/>
            <w:noWrap/>
            <w:vAlign w:val="bottom"/>
            <w:hideMark/>
          </w:tcPr>
          <w:p w:rsidR="00B83452" w:rsidRPr="009A64A8" w:rsidRDefault="00B83452" w:rsidP="00C04EEB">
            <w:pPr>
              <w:spacing w:after="0" w:line="240" w:lineRule="auto"/>
              <w:jc w:val="center"/>
              <w:rPr>
                <w:rFonts w:ascii="Arial" w:eastAsia="Times New Roman" w:hAnsi="Arial" w:cs="Arial"/>
                <w:i/>
                <w:iCs/>
                <w:sz w:val="16"/>
                <w:szCs w:val="16"/>
                <w:lang w:eastAsia="en-AU"/>
              </w:rPr>
            </w:pPr>
          </w:p>
        </w:tc>
        <w:tc>
          <w:tcPr>
            <w:tcW w:w="739" w:type="dxa"/>
            <w:tcBorders>
              <w:top w:val="nil"/>
              <w:left w:val="nil"/>
              <w:right w:val="nil"/>
            </w:tcBorders>
            <w:shd w:val="clear" w:color="auto" w:fill="000000" w:themeFill="text1"/>
            <w:noWrap/>
            <w:vAlign w:val="bottom"/>
            <w:hideMark/>
          </w:tcPr>
          <w:p w:rsidR="00B83452" w:rsidRPr="009A64A8" w:rsidRDefault="00B83452" w:rsidP="00C04EEB">
            <w:pPr>
              <w:spacing w:after="0" w:line="240" w:lineRule="auto"/>
              <w:rPr>
                <w:rFonts w:ascii="Times New Roman" w:eastAsia="Times New Roman" w:hAnsi="Times New Roman" w:cs="Times New Roman"/>
                <w:sz w:val="20"/>
                <w:szCs w:val="20"/>
                <w:lang w:eastAsia="en-AU"/>
              </w:rPr>
            </w:pPr>
          </w:p>
        </w:tc>
        <w:tc>
          <w:tcPr>
            <w:tcW w:w="1661" w:type="dxa"/>
            <w:tcBorders>
              <w:top w:val="nil"/>
              <w:left w:val="nil"/>
              <w:right w:val="nil"/>
            </w:tcBorders>
            <w:shd w:val="clear" w:color="auto" w:fill="000000" w:themeFill="text1"/>
            <w:noWrap/>
            <w:vAlign w:val="bottom"/>
            <w:hideMark/>
          </w:tcPr>
          <w:p w:rsidR="00B83452" w:rsidRPr="009A64A8" w:rsidRDefault="00B83452" w:rsidP="00C04EEB">
            <w:pPr>
              <w:spacing w:after="0" w:line="240" w:lineRule="auto"/>
              <w:rPr>
                <w:rFonts w:ascii="Times New Roman" w:eastAsia="Times New Roman" w:hAnsi="Times New Roman" w:cs="Times New Roman"/>
                <w:sz w:val="20"/>
                <w:szCs w:val="20"/>
                <w:lang w:eastAsia="en-AU"/>
              </w:rPr>
            </w:pPr>
          </w:p>
        </w:tc>
        <w:tc>
          <w:tcPr>
            <w:tcW w:w="1418" w:type="dxa"/>
            <w:tcBorders>
              <w:top w:val="nil"/>
              <w:left w:val="nil"/>
              <w:right w:val="nil"/>
            </w:tcBorders>
            <w:shd w:val="clear" w:color="auto" w:fill="000000" w:themeFill="text1"/>
            <w:noWrap/>
            <w:vAlign w:val="bottom"/>
            <w:hideMark/>
          </w:tcPr>
          <w:p w:rsidR="00B83452"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2019</w:t>
            </w:r>
          </w:p>
        </w:tc>
        <w:tc>
          <w:tcPr>
            <w:tcW w:w="1286" w:type="dxa"/>
            <w:tcBorders>
              <w:top w:val="nil"/>
              <w:left w:val="nil"/>
              <w:right w:val="nil"/>
            </w:tcBorders>
            <w:shd w:val="clear" w:color="auto" w:fill="000000" w:themeFill="text1"/>
            <w:noWrap/>
            <w:vAlign w:val="bottom"/>
            <w:hideMark/>
          </w:tcPr>
          <w:p w:rsidR="00B83452"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c>
          <w:tcPr>
            <w:tcW w:w="1531" w:type="dxa"/>
            <w:tcBorders>
              <w:top w:val="nil"/>
              <w:left w:val="nil"/>
              <w:right w:val="nil"/>
            </w:tcBorders>
            <w:shd w:val="clear" w:color="auto" w:fill="000000" w:themeFill="text1"/>
            <w:noWrap/>
            <w:vAlign w:val="bottom"/>
            <w:hideMark/>
          </w:tcPr>
          <w:p w:rsidR="00B83452"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2019</w:t>
            </w:r>
          </w:p>
        </w:tc>
        <w:tc>
          <w:tcPr>
            <w:tcW w:w="1531" w:type="dxa"/>
            <w:gridSpan w:val="2"/>
            <w:tcBorders>
              <w:top w:val="nil"/>
              <w:left w:val="nil"/>
              <w:right w:val="nil"/>
            </w:tcBorders>
            <w:shd w:val="clear" w:color="auto" w:fill="000000" w:themeFill="text1"/>
            <w:noWrap/>
            <w:vAlign w:val="bottom"/>
            <w:hideMark/>
          </w:tcPr>
          <w:p w:rsidR="00B83452" w:rsidRPr="002330C2"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B83452" w:rsidRPr="009A64A8" w:rsidTr="007818BE">
        <w:tblPrEx>
          <w:jc w:val="center"/>
          <w:tblInd w:w="0" w:type="dxa"/>
        </w:tblPrEx>
        <w:trPr>
          <w:gridBefore w:val="1"/>
          <w:wBefore w:w="108" w:type="dxa"/>
          <w:trHeight w:val="276"/>
          <w:jc w:val="center"/>
        </w:trPr>
        <w:tc>
          <w:tcPr>
            <w:tcW w:w="1002" w:type="dxa"/>
            <w:tcBorders>
              <w:top w:val="nil"/>
              <w:left w:val="nil"/>
              <w:bottom w:val="single" w:sz="18"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739" w:type="dxa"/>
            <w:tcBorders>
              <w:top w:val="nil"/>
              <w:left w:val="nil"/>
              <w:bottom w:val="single" w:sz="18"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661" w:type="dxa"/>
            <w:tcBorders>
              <w:top w:val="nil"/>
              <w:left w:val="nil"/>
              <w:bottom w:val="single" w:sz="18" w:space="0" w:color="auto"/>
              <w:right w:val="nil"/>
            </w:tcBorders>
            <w:shd w:val="clear" w:color="auto" w:fill="000000" w:themeFill="text1"/>
            <w:noWrap/>
            <w:vAlign w:val="bottom"/>
            <w:hideMark/>
          </w:tcPr>
          <w:p w:rsidR="00B83452" w:rsidRPr="009A64A8" w:rsidRDefault="00B83452" w:rsidP="00C04EEB">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418" w:type="dxa"/>
            <w:tcBorders>
              <w:top w:val="nil"/>
              <w:left w:val="nil"/>
              <w:bottom w:val="single" w:sz="18" w:space="0" w:color="auto"/>
              <w:right w:val="nil"/>
            </w:tcBorders>
            <w:shd w:val="clear" w:color="auto" w:fill="000000" w:themeFill="text1"/>
            <w:noWrap/>
            <w:vAlign w:val="bottom"/>
            <w:hideMark/>
          </w:tcPr>
          <w:p w:rsidR="00B83452" w:rsidRPr="002330C2" w:rsidRDefault="00B83452"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c>
          <w:tcPr>
            <w:tcW w:w="1286" w:type="dxa"/>
            <w:tcBorders>
              <w:top w:val="nil"/>
              <w:left w:val="nil"/>
              <w:bottom w:val="single" w:sz="18" w:space="0" w:color="auto"/>
              <w:right w:val="nil"/>
            </w:tcBorders>
            <w:shd w:val="clear" w:color="auto" w:fill="000000" w:themeFill="text1"/>
            <w:noWrap/>
            <w:vAlign w:val="bottom"/>
            <w:hideMark/>
          </w:tcPr>
          <w:p w:rsidR="00B83452" w:rsidRPr="002330C2" w:rsidRDefault="00B83452"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c>
          <w:tcPr>
            <w:tcW w:w="1531" w:type="dxa"/>
            <w:tcBorders>
              <w:top w:val="nil"/>
              <w:left w:val="nil"/>
              <w:bottom w:val="single" w:sz="18" w:space="0" w:color="auto"/>
              <w:right w:val="nil"/>
            </w:tcBorders>
            <w:shd w:val="clear" w:color="auto" w:fill="000000" w:themeFill="text1"/>
            <w:noWrap/>
            <w:vAlign w:val="bottom"/>
            <w:hideMark/>
          </w:tcPr>
          <w:p w:rsidR="00B83452" w:rsidRPr="002330C2" w:rsidRDefault="00B83452"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c>
          <w:tcPr>
            <w:tcW w:w="1531" w:type="dxa"/>
            <w:gridSpan w:val="2"/>
            <w:tcBorders>
              <w:top w:val="nil"/>
              <w:left w:val="nil"/>
              <w:bottom w:val="single" w:sz="18" w:space="0" w:color="auto"/>
              <w:right w:val="nil"/>
            </w:tcBorders>
            <w:shd w:val="clear" w:color="auto" w:fill="000000" w:themeFill="text1"/>
            <w:noWrap/>
            <w:vAlign w:val="bottom"/>
            <w:hideMark/>
          </w:tcPr>
          <w:p w:rsidR="00B83452" w:rsidRPr="002330C2" w:rsidRDefault="00B83452" w:rsidP="00C04EEB">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B83452" w:rsidRPr="009A64A8" w:rsidTr="007818BE">
        <w:tblPrEx>
          <w:jc w:val="center"/>
          <w:tblInd w:w="0" w:type="dxa"/>
        </w:tblPrEx>
        <w:trPr>
          <w:gridBefore w:val="1"/>
          <w:wBefore w:w="108" w:type="dxa"/>
          <w:trHeight w:val="264"/>
          <w:jc w:val="center"/>
        </w:trPr>
        <w:tc>
          <w:tcPr>
            <w:tcW w:w="3402" w:type="dxa"/>
            <w:gridSpan w:val="3"/>
            <w:tcBorders>
              <w:top w:val="nil"/>
              <w:left w:val="nil"/>
              <w:bottom w:val="nil"/>
              <w:right w:val="nil"/>
            </w:tcBorders>
            <w:shd w:val="clear" w:color="auto" w:fill="auto"/>
            <w:noWrap/>
            <w:vAlign w:val="bottom"/>
            <w:hideMark/>
          </w:tcPr>
          <w:p w:rsidR="00B83452" w:rsidRPr="009A64A8" w:rsidRDefault="00B83452" w:rsidP="00C04EEB">
            <w:pPr>
              <w:spacing w:after="0" w:line="240" w:lineRule="auto"/>
              <w:rPr>
                <w:rFonts w:ascii="Arial" w:eastAsia="Times New Roman" w:hAnsi="Arial" w:cs="Arial"/>
                <w:b/>
                <w:bCs/>
                <w:sz w:val="16"/>
                <w:szCs w:val="16"/>
                <w:lang w:eastAsia="en-AU"/>
              </w:rPr>
            </w:pPr>
            <w:r w:rsidRPr="009A64A8">
              <w:rPr>
                <w:rFonts w:ascii="Arial" w:eastAsia="Times New Roman" w:hAnsi="Arial" w:cs="Arial"/>
                <w:b/>
                <w:bCs/>
                <w:sz w:val="16"/>
                <w:szCs w:val="16"/>
                <w:lang w:eastAsia="en-AU"/>
              </w:rPr>
              <w:t>Defined contribution plans:</w:t>
            </w:r>
          </w:p>
        </w:tc>
        <w:tc>
          <w:tcPr>
            <w:tcW w:w="1418" w:type="dxa"/>
            <w:tcBorders>
              <w:top w:val="nil"/>
              <w:left w:val="nil"/>
              <w:bottom w:val="nil"/>
              <w:right w:val="nil"/>
            </w:tcBorders>
            <w:shd w:val="clear" w:color="000000" w:fill="D9D9D9"/>
            <w:noWrap/>
            <w:vAlign w:val="bottom"/>
          </w:tcPr>
          <w:p w:rsidR="00B83452" w:rsidRPr="009A64A8" w:rsidRDefault="00B83452" w:rsidP="00C04EEB">
            <w:pPr>
              <w:spacing w:after="0" w:line="240" w:lineRule="auto"/>
              <w:jc w:val="right"/>
              <w:rPr>
                <w:rFonts w:ascii="Arial" w:eastAsia="Times New Roman" w:hAnsi="Arial" w:cs="Arial"/>
                <w:sz w:val="16"/>
                <w:szCs w:val="16"/>
                <w:lang w:eastAsia="en-AU"/>
              </w:rPr>
            </w:pPr>
          </w:p>
        </w:tc>
        <w:tc>
          <w:tcPr>
            <w:tcW w:w="1286" w:type="dxa"/>
            <w:tcBorders>
              <w:top w:val="nil"/>
              <w:left w:val="nil"/>
              <w:bottom w:val="nil"/>
              <w:right w:val="nil"/>
            </w:tcBorders>
            <w:shd w:val="clear" w:color="auto" w:fill="auto"/>
            <w:noWrap/>
            <w:vAlign w:val="bottom"/>
            <w:hideMark/>
          </w:tcPr>
          <w:p w:rsidR="00B83452" w:rsidRPr="009A64A8" w:rsidRDefault="00B83452" w:rsidP="00C04EEB">
            <w:pPr>
              <w:spacing w:after="0" w:line="240" w:lineRule="auto"/>
              <w:jc w:val="right"/>
              <w:rPr>
                <w:rFonts w:ascii="Arial" w:eastAsia="Times New Roman" w:hAnsi="Arial" w:cs="Arial"/>
                <w:sz w:val="16"/>
                <w:szCs w:val="16"/>
                <w:lang w:eastAsia="en-AU"/>
              </w:rPr>
            </w:pPr>
          </w:p>
        </w:tc>
        <w:tc>
          <w:tcPr>
            <w:tcW w:w="1531" w:type="dxa"/>
            <w:tcBorders>
              <w:top w:val="nil"/>
              <w:left w:val="nil"/>
              <w:bottom w:val="nil"/>
              <w:right w:val="nil"/>
            </w:tcBorders>
            <w:shd w:val="clear" w:color="000000" w:fill="D9D9D9"/>
            <w:noWrap/>
            <w:vAlign w:val="bottom"/>
            <w:hideMark/>
          </w:tcPr>
          <w:p w:rsidR="00B83452" w:rsidRPr="009A64A8" w:rsidRDefault="00B83452" w:rsidP="00C04EEB">
            <w:pPr>
              <w:spacing w:after="0" w:line="240" w:lineRule="auto"/>
              <w:jc w:val="right"/>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531" w:type="dxa"/>
            <w:gridSpan w:val="2"/>
            <w:tcBorders>
              <w:top w:val="nil"/>
              <w:left w:val="nil"/>
              <w:bottom w:val="nil"/>
              <w:right w:val="nil"/>
            </w:tcBorders>
            <w:shd w:val="clear" w:color="auto" w:fill="auto"/>
            <w:noWrap/>
            <w:vAlign w:val="bottom"/>
            <w:hideMark/>
          </w:tcPr>
          <w:p w:rsidR="00B83452" w:rsidRPr="009A64A8" w:rsidRDefault="00B83452" w:rsidP="00C04EEB">
            <w:pPr>
              <w:spacing w:after="0" w:line="240" w:lineRule="auto"/>
              <w:jc w:val="right"/>
              <w:rPr>
                <w:rFonts w:ascii="Arial" w:eastAsia="Times New Roman" w:hAnsi="Arial" w:cs="Arial"/>
                <w:sz w:val="16"/>
                <w:szCs w:val="16"/>
                <w:lang w:eastAsia="en-AU"/>
              </w:rPr>
            </w:pPr>
          </w:p>
        </w:tc>
      </w:tr>
      <w:tr w:rsidR="0061275F" w:rsidRPr="009A64A8" w:rsidTr="007818BE">
        <w:tblPrEx>
          <w:jc w:val="center"/>
          <w:tblInd w:w="0" w:type="dxa"/>
        </w:tblPrEx>
        <w:trPr>
          <w:gridBefore w:val="1"/>
          <w:wBefore w:w="108" w:type="dxa"/>
          <w:trHeight w:val="264"/>
          <w:jc w:val="center"/>
        </w:trPr>
        <w:tc>
          <w:tcPr>
            <w:tcW w:w="1002"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VicSuper</w:t>
            </w:r>
          </w:p>
        </w:tc>
        <w:tc>
          <w:tcPr>
            <w:tcW w:w="739"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Arial" w:eastAsia="Times New Roman" w:hAnsi="Arial" w:cs="Arial"/>
                <w:sz w:val="16"/>
                <w:szCs w:val="16"/>
                <w:lang w:eastAsia="en-AU"/>
              </w:rPr>
            </w:pPr>
          </w:p>
        </w:tc>
        <w:tc>
          <w:tcPr>
            <w:tcW w:w="1661"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000000" w:fill="D9D9D9"/>
            <w:noWrap/>
            <w:vAlign w:val="center"/>
          </w:tcPr>
          <w:p w:rsidR="0061275F" w:rsidRPr="009A64A8" w:rsidRDefault="00047B35"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559,930</w:t>
            </w:r>
          </w:p>
        </w:tc>
        <w:tc>
          <w:tcPr>
            <w:tcW w:w="1286" w:type="dxa"/>
            <w:tcBorders>
              <w:top w:val="nil"/>
              <w:left w:val="nil"/>
              <w:bottom w:val="nil"/>
              <w:right w:val="nil"/>
            </w:tcBorders>
            <w:shd w:val="clear" w:color="auto" w:fill="auto"/>
            <w:noWrap/>
            <w:vAlign w:val="bottom"/>
            <w:hideMark/>
          </w:tcPr>
          <w:p w:rsidR="0061275F" w:rsidRPr="009A64A8" w:rsidRDefault="00A4363F"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501,426</w:t>
            </w:r>
          </w:p>
        </w:tc>
        <w:tc>
          <w:tcPr>
            <w:tcW w:w="1531" w:type="dxa"/>
            <w:tcBorders>
              <w:top w:val="nil"/>
              <w:left w:val="nil"/>
              <w:bottom w:val="nil"/>
              <w:right w:val="nil"/>
            </w:tcBorders>
            <w:shd w:val="clear" w:color="000000" w:fill="D9D9D9"/>
            <w:noWrap/>
            <w:vAlign w:val="center"/>
          </w:tcPr>
          <w:p w:rsidR="0061275F" w:rsidRPr="009A64A8" w:rsidRDefault="008F7890"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8,899</w:t>
            </w:r>
          </w:p>
        </w:tc>
        <w:tc>
          <w:tcPr>
            <w:tcW w:w="1531" w:type="dxa"/>
            <w:gridSpan w:val="2"/>
            <w:tcBorders>
              <w:top w:val="nil"/>
              <w:left w:val="nil"/>
              <w:bottom w:val="nil"/>
              <w:right w:val="nil"/>
            </w:tcBorders>
            <w:shd w:val="clear" w:color="auto" w:fill="auto"/>
            <w:noWrap/>
            <w:vAlign w:val="bottom"/>
            <w:hideMark/>
          </w:tcPr>
          <w:p w:rsidR="0061275F" w:rsidRPr="009A64A8" w:rsidRDefault="00A4363F"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9,050</w:t>
            </w:r>
          </w:p>
        </w:tc>
      </w:tr>
      <w:tr w:rsidR="0061275F" w:rsidRPr="009A64A8" w:rsidTr="007818BE">
        <w:tblPrEx>
          <w:jc w:val="center"/>
          <w:tblInd w:w="0" w:type="dxa"/>
        </w:tblPrEx>
        <w:trPr>
          <w:gridBefore w:val="1"/>
          <w:wBefore w:w="108" w:type="dxa"/>
          <w:trHeight w:val="264"/>
          <w:jc w:val="center"/>
        </w:trPr>
        <w:tc>
          <w:tcPr>
            <w:tcW w:w="1002"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Other</w:t>
            </w:r>
          </w:p>
        </w:tc>
        <w:tc>
          <w:tcPr>
            <w:tcW w:w="739"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Arial" w:eastAsia="Times New Roman" w:hAnsi="Arial" w:cs="Arial"/>
                <w:sz w:val="16"/>
                <w:szCs w:val="16"/>
                <w:lang w:eastAsia="en-AU"/>
              </w:rPr>
            </w:pPr>
          </w:p>
        </w:tc>
        <w:tc>
          <w:tcPr>
            <w:tcW w:w="1661" w:type="dxa"/>
            <w:tcBorders>
              <w:top w:val="nil"/>
              <w:left w:val="nil"/>
              <w:bottom w:val="nil"/>
              <w:right w:val="nil"/>
            </w:tcBorders>
            <w:shd w:val="clear" w:color="auto" w:fill="auto"/>
            <w:noWrap/>
            <w:vAlign w:val="bottom"/>
            <w:hideMark/>
          </w:tcPr>
          <w:p w:rsidR="0061275F" w:rsidRPr="009A64A8" w:rsidRDefault="0061275F" w:rsidP="0061275F">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000000" w:fill="D9D9D9"/>
            <w:noWrap/>
            <w:vAlign w:val="center"/>
          </w:tcPr>
          <w:p w:rsidR="0061275F" w:rsidRPr="009A64A8" w:rsidRDefault="00047B35"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992,659</w:t>
            </w:r>
          </w:p>
        </w:tc>
        <w:tc>
          <w:tcPr>
            <w:tcW w:w="1286" w:type="dxa"/>
            <w:tcBorders>
              <w:top w:val="nil"/>
              <w:left w:val="nil"/>
              <w:bottom w:val="nil"/>
              <w:right w:val="nil"/>
            </w:tcBorders>
            <w:shd w:val="clear" w:color="auto" w:fill="auto"/>
            <w:noWrap/>
            <w:vAlign w:val="bottom"/>
            <w:hideMark/>
          </w:tcPr>
          <w:p w:rsidR="0061275F" w:rsidRPr="009A64A8" w:rsidRDefault="00A4363F"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653,006</w:t>
            </w:r>
          </w:p>
        </w:tc>
        <w:tc>
          <w:tcPr>
            <w:tcW w:w="1531" w:type="dxa"/>
            <w:tcBorders>
              <w:top w:val="nil"/>
              <w:left w:val="nil"/>
              <w:bottom w:val="nil"/>
              <w:right w:val="nil"/>
            </w:tcBorders>
            <w:shd w:val="clear" w:color="000000" w:fill="D9D9D9"/>
            <w:noWrap/>
            <w:vAlign w:val="center"/>
          </w:tcPr>
          <w:p w:rsidR="0061275F" w:rsidRPr="009A64A8" w:rsidRDefault="008F7890"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7,207</w:t>
            </w:r>
          </w:p>
        </w:tc>
        <w:tc>
          <w:tcPr>
            <w:tcW w:w="1531" w:type="dxa"/>
            <w:gridSpan w:val="2"/>
            <w:tcBorders>
              <w:top w:val="nil"/>
              <w:left w:val="nil"/>
              <w:bottom w:val="nil"/>
              <w:right w:val="nil"/>
            </w:tcBorders>
            <w:shd w:val="clear" w:color="auto" w:fill="auto"/>
            <w:noWrap/>
            <w:vAlign w:val="bottom"/>
            <w:hideMark/>
          </w:tcPr>
          <w:p w:rsidR="0061275F" w:rsidRPr="009A64A8" w:rsidRDefault="00A4363F" w:rsidP="0061275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13,627</w:t>
            </w:r>
          </w:p>
        </w:tc>
      </w:tr>
      <w:tr w:rsidR="0061275F" w:rsidRPr="009A64A8" w:rsidTr="007818BE">
        <w:tblPrEx>
          <w:jc w:val="center"/>
          <w:tblInd w:w="0" w:type="dxa"/>
        </w:tblPrEx>
        <w:trPr>
          <w:gridBefore w:val="1"/>
          <w:wBefore w:w="108" w:type="dxa"/>
          <w:trHeight w:val="264"/>
          <w:jc w:val="center"/>
        </w:trPr>
        <w:tc>
          <w:tcPr>
            <w:tcW w:w="1002" w:type="dxa"/>
            <w:tcBorders>
              <w:top w:val="single" w:sz="4" w:space="0" w:color="auto"/>
              <w:left w:val="nil"/>
              <w:bottom w:val="single" w:sz="4" w:space="0" w:color="auto"/>
              <w:right w:val="nil"/>
            </w:tcBorders>
            <w:shd w:val="clear" w:color="auto" w:fill="auto"/>
            <w:noWrap/>
            <w:vAlign w:val="bottom"/>
            <w:hideMark/>
          </w:tcPr>
          <w:p w:rsidR="0061275F" w:rsidRPr="009A64A8" w:rsidRDefault="0061275F" w:rsidP="0061275F">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Total</w:t>
            </w:r>
          </w:p>
        </w:tc>
        <w:tc>
          <w:tcPr>
            <w:tcW w:w="739" w:type="dxa"/>
            <w:tcBorders>
              <w:top w:val="single" w:sz="4" w:space="0" w:color="auto"/>
              <w:left w:val="nil"/>
              <w:bottom w:val="single" w:sz="4" w:space="0" w:color="auto"/>
              <w:right w:val="nil"/>
            </w:tcBorders>
            <w:shd w:val="clear" w:color="auto" w:fill="auto"/>
            <w:noWrap/>
            <w:vAlign w:val="bottom"/>
            <w:hideMark/>
          </w:tcPr>
          <w:p w:rsidR="0061275F" w:rsidRPr="009A64A8" w:rsidRDefault="0061275F" w:rsidP="0061275F">
            <w:pPr>
              <w:spacing w:before="120" w:after="12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661" w:type="dxa"/>
            <w:tcBorders>
              <w:top w:val="single" w:sz="4" w:space="0" w:color="auto"/>
              <w:left w:val="nil"/>
              <w:bottom w:val="single" w:sz="4" w:space="0" w:color="auto"/>
              <w:right w:val="nil"/>
            </w:tcBorders>
            <w:shd w:val="clear" w:color="auto" w:fill="auto"/>
            <w:noWrap/>
            <w:vAlign w:val="bottom"/>
            <w:hideMark/>
          </w:tcPr>
          <w:p w:rsidR="0061275F" w:rsidRPr="009A64A8" w:rsidRDefault="0061275F" w:rsidP="0061275F">
            <w:pPr>
              <w:spacing w:before="120" w:after="120" w:line="240" w:lineRule="auto"/>
              <w:rPr>
                <w:rFonts w:ascii="Arial" w:eastAsia="Times New Roman" w:hAnsi="Arial" w:cs="Arial"/>
                <w:sz w:val="16"/>
                <w:szCs w:val="16"/>
                <w:lang w:eastAsia="en-AU"/>
              </w:rPr>
            </w:pPr>
            <w:r w:rsidRPr="009A64A8">
              <w:rPr>
                <w:rFonts w:ascii="Arial" w:eastAsia="Times New Roman" w:hAnsi="Arial" w:cs="Arial"/>
                <w:sz w:val="16"/>
                <w:szCs w:val="16"/>
                <w:lang w:eastAsia="en-AU"/>
              </w:rPr>
              <w:t> </w:t>
            </w:r>
          </w:p>
        </w:tc>
        <w:tc>
          <w:tcPr>
            <w:tcW w:w="1418" w:type="dxa"/>
            <w:tcBorders>
              <w:top w:val="single" w:sz="4" w:space="0" w:color="auto"/>
              <w:left w:val="nil"/>
              <w:bottom w:val="single" w:sz="4" w:space="0" w:color="auto"/>
              <w:right w:val="nil"/>
            </w:tcBorders>
            <w:shd w:val="clear" w:color="000000" w:fill="D9D9D9"/>
            <w:noWrap/>
            <w:vAlign w:val="bottom"/>
          </w:tcPr>
          <w:p w:rsidR="0061275F" w:rsidRPr="009A64A8" w:rsidRDefault="00047B35"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1,552,589</w:t>
            </w:r>
          </w:p>
        </w:tc>
        <w:tc>
          <w:tcPr>
            <w:tcW w:w="1286" w:type="dxa"/>
            <w:tcBorders>
              <w:top w:val="single" w:sz="4" w:space="0" w:color="auto"/>
              <w:left w:val="nil"/>
              <w:bottom w:val="single" w:sz="4" w:space="0" w:color="auto"/>
              <w:right w:val="nil"/>
            </w:tcBorders>
            <w:shd w:val="clear" w:color="auto" w:fill="auto"/>
            <w:noWrap/>
            <w:vAlign w:val="bottom"/>
            <w:hideMark/>
          </w:tcPr>
          <w:p w:rsidR="0061275F" w:rsidRPr="009A64A8" w:rsidRDefault="00A4363F"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1,154,432</w:t>
            </w:r>
          </w:p>
        </w:tc>
        <w:tc>
          <w:tcPr>
            <w:tcW w:w="1531" w:type="dxa"/>
            <w:tcBorders>
              <w:top w:val="single" w:sz="4" w:space="0" w:color="auto"/>
              <w:left w:val="nil"/>
              <w:bottom w:val="single" w:sz="4" w:space="0" w:color="auto"/>
              <w:right w:val="nil"/>
            </w:tcBorders>
            <w:shd w:val="clear" w:color="000000" w:fill="D9D9D9"/>
            <w:noWrap/>
            <w:vAlign w:val="bottom"/>
          </w:tcPr>
          <w:p w:rsidR="0061275F" w:rsidRPr="009A64A8" w:rsidRDefault="008F7890"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16,106</w:t>
            </w:r>
          </w:p>
        </w:tc>
        <w:tc>
          <w:tcPr>
            <w:tcW w:w="1531" w:type="dxa"/>
            <w:gridSpan w:val="2"/>
            <w:tcBorders>
              <w:top w:val="single" w:sz="4" w:space="0" w:color="auto"/>
              <w:left w:val="nil"/>
              <w:bottom w:val="single" w:sz="4" w:space="0" w:color="auto"/>
              <w:right w:val="nil"/>
            </w:tcBorders>
            <w:shd w:val="clear" w:color="auto" w:fill="auto"/>
            <w:noWrap/>
            <w:vAlign w:val="bottom"/>
            <w:hideMark/>
          </w:tcPr>
          <w:p w:rsidR="0061275F" w:rsidRPr="009A64A8" w:rsidRDefault="00A4363F"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22,677</w:t>
            </w:r>
          </w:p>
        </w:tc>
      </w:tr>
    </w:tbl>
    <w:p w:rsidR="006D3D18" w:rsidRPr="006D3D18" w:rsidRDefault="006D3D18" w:rsidP="006D3D18">
      <w:pPr>
        <w:spacing w:after="0" w:line="240" w:lineRule="auto"/>
        <w:rPr>
          <w:rFonts w:ascii="Arial" w:eastAsia="Times New Roman" w:hAnsi="Arial" w:cs="Arial"/>
          <w:sz w:val="14"/>
          <w:szCs w:val="14"/>
          <w:lang w:eastAsia="en-AU"/>
        </w:rPr>
      </w:pPr>
    </w:p>
    <w:p w:rsidR="00B83452" w:rsidRPr="009A64A8" w:rsidRDefault="00B83452" w:rsidP="00B83452">
      <w:pPr>
        <w:spacing w:after="0" w:line="360" w:lineRule="auto"/>
        <w:rPr>
          <w:rFonts w:ascii="Arial" w:eastAsia="Times New Roman" w:hAnsi="Arial" w:cs="Arial"/>
          <w:sz w:val="16"/>
          <w:szCs w:val="16"/>
          <w:lang w:eastAsia="en-AU"/>
        </w:rPr>
      </w:pPr>
    </w:p>
    <w:p w:rsidR="00D74792" w:rsidRDefault="00D74792" w:rsidP="00C10D0A">
      <w:pPr>
        <w:rPr>
          <w:rFonts w:ascii="Arial" w:hAnsi="Arial" w:cs="Arial"/>
          <w:sz w:val="16"/>
          <w:szCs w:val="16"/>
        </w:rPr>
      </w:pPr>
      <w:r w:rsidRPr="008A7B3E">
        <w:rPr>
          <w:rFonts w:ascii="Arial" w:hAnsi="Arial" w:cs="Arial"/>
          <w:b/>
          <w:sz w:val="16"/>
          <w:szCs w:val="16"/>
        </w:rPr>
        <w:t xml:space="preserve">Note </w:t>
      </w:r>
      <w:r>
        <w:rPr>
          <w:rFonts w:ascii="Arial" w:hAnsi="Arial" w:cs="Arial"/>
          <w:b/>
          <w:sz w:val="16"/>
          <w:szCs w:val="16"/>
        </w:rPr>
        <w:t>3.2</w:t>
      </w:r>
      <w:r w:rsidRPr="008A7B3E">
        <w:rPr>
          <w:rFonts w:ascii="Arial" w:hAnsi="Arial" w:cs="Arial"/>
          <w:b/>
          <w:sz w:val="16"/>
          <w:szCs w:val="16"/>
        </w:rPr>
        <w:t xml:space="preserve"> </w:t>
      </w:r>
      <w:r w:rsidR="0048607C">
        <w:rPr>
          <w:rFonts w:ascii="Arial" w:hAnsi="Arial" w:cs="Arial"/>
          <w:b/>
          <w:sz w:val="16"/>
          <w:szCs w:val="16"/>
        </w:rPr>
        <w:t>Grant and p</w:t>
      </w:r>
      <w:r>
        <w:rPr>
          <w:rFonts w:ascii="Arial" w:hAnsi="Arial" w:cs="Arial"/>
          <w:b/>
          <w:sz w:val="16"/>
          <w:szCs w:val="16"/>
        </w:rPr>
        <w:t>rogram expenses</w:t>
      </w:r>
    </w:p>
    <w:tbl>
      <w:tblPr>
        <w:tblW w:w="9214" w:type="dxa"/>
        <w:jc w:val="center"/>
        <w:tblLook w:val="04A0" w:firstRow="1" w:lastRow="0" w:firstColumn="1" w:lastColumn="0" w:noHBand="0" w:noVBand="1"/>
      </w:tblPr>
      <w:tblGrid>
        <w:gridCol w:w="4126"/>
        <w:gridCol w:w="1032"/>
        <w:gridCol w:w="1815"/>
        <w:gridCol w:w="2241"/>
      </w:tblGrid>
      <w:tr w:rsidR="00D74792" w:rsidRPr="00562873" w:rsidTr="002D691A">
        <w:trPr>
          <w:trHeight w:val="264"/>
          <w:jc w:val="center"/>
        </w:trPr>
        <w:tc>
          <w:tcPr>
            <w:tcW w:w="4126" w:type="dxa"/>
            <w:tcBorders>
              <w:top w:val="single" w:sz="4" w:space="0" w:color="auto"/>
              <w:left w:val="nil"/>
              <w:right w:val="nil"/>
            </w:tcBorders>
            <w:shd w:val="clear" w:color="auto" w:fill="000000" w:themeFill="text1"/>
            <w:noWrap/>
            <w:vAlign w:val="bottom"/>
            <w:hideMark/>
          </w:tcPr>
          <w:p w:rsidR="00D74792" w:rsidRPr="00562873" w:rsidRDefault="00D74792" w:rsidP="00132CB6">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032" w:type="dxa"/>
            <w:tcBorders>
              <w:top w:val="single" w:sz="4" w:space="0" w:color="auto"/>
              <w:left w:val="nil"/>
              <w:right w:val="nil"/>
            </w:tcBorders>
            <w:shd w:val="clear" w:color="auto" w:fill="000000" w:themeFill="text1"/>
            <w:noWrap/>
            <w:vAlign w:val="bottom"/>
            <w:hideMark/>
          </w:tcPr>
          <w:p w:rsidR="00D74792" w:rsidRPr="00562873" w:rsidRDefault="00D74792" w:rsidP="00132CB6">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815" w:type="dxa"/>
            <w:tcBorders>
              <w:top w:val="single" w:sz="4" w:space="0" w:color="auto"/>
              <w:left w:val="nil"/>
              <w:right w:val="nil"/>
            </w:tcBorders>
            <w:shd w:val="clear" w:color="auto" w:fill="000000" w:themeFill="text1"/>
            <w:noWrap/>
            <w:vAlign w:val="bottom"/>
            <w:hideMark/>
          </w:tcPr>
          <w:p w:rsidR="00D74792" w:rsidRPr="00562873" w:rsidRDefault="00A4363F" w:rsidP="00132CB6">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241" w:type="dxa"/>
            <w:tcBorders>
              <w:top w:val="single" w:sz="4" w:space="0" w:color="auto"/>
              <w:left w:val="nil"/>
              <w:right w:val="nil"/>
            </w:tcBorders>
            <w:shd w:val="clear" w:color="auto" w:fill="000000" w:themeFill="text1"/>
            <w:noWrap/>
            <w:vAlign w:val="bottom"/>
            <w:hideMark/>
          </w:tcPr>
          <w:p w:rsidR="00D74792" w:rsidRPr="002330C2" w:rsidRDefault="00A4363F" w:rsidP="00132CB6">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D74792" w:rsidRPr="00562873" w:rsidTr="002D691A">
        <w:trPr>
          <w:trHeight w:val="276"/>
          <w:jc w:val="center"/>
        </w:trPr>
        <w:tc>
          <w:tcPr>
            <w:tcW w:w="4126" w:type="dxa"/>
            <w:tcBorders>
              <w:top w:val="nil"/>
              <w:left w:val="nil"/>
              <w:bottom w:val="single" w:sz="18" w:space="0" w:color="auto"/>
              <w:right w:val="nil"/>
            </w:tcBorders>
            <w:shd w:val="clear" w:color="auto" w:fill="000000" w:themeFill="text1"/>
            <w:noWrap/>
            <w:vAlign w:val="bottom"/>
            <w:hideMark/>
          </w:tcPr>
          <w:p w:rsidR="00D74792" w:rsidRPr="00562873" w:rsidRDefault="00D74792" w:rsidP="00132CB6">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032" w:type="dxa"/>
            <w:tcBorders>
              <w:top w:val="nil"/>
              <w:left w:val="nil"/>
              <w:bottom w:val="single" w:sz="18" w:space="0" w:color="auto"/>
              <w:right w:val="nil"/>
            </w:tcBorders>
            <w:shd w:val="clear" w:color="auto" w:fill="000000" w:themeFill="text1"/>
            <w:noWrap/>
            <w:vAlign w:val="bottom"/>
            <w:hideMark/>
          </w:tcPr>
          <w:p w:rsidR="00D74792" w:rsidRPr="00562873" w:rsidRDefault="00D74792" w:rsidP="00132CB6">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815" w:type="dxa"/>
            <w:tcBorders>
              <w:top w:val="nil"/>
              <w:left w:val="nil"/>
              <w:bottom w:val="single" w:sz="18" w:space="0" w:color="auto"/>
              <w:right w:val="nil"/>
            </w:tcBorders>
            <w:shd w:val="clear" w:color="auto" w:fill="000000" w:themeFill="text1"/>
            <w:noWrap/>
            <w:vAlign w:val="bottom"/>
            <w:hideMark/>
          </w:tcPr>
          <w:p w:rsidR="00D74792" w:rsidRPr="00562873" w:rsidRDefault="00D74792" w:rsidP="00132CB6">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2241" w:type="dxa"/>
            <w:tcBorders>
              <w:top w:val="nil"/>
              <w:left w:val="nil"/>
              <w:bottom w:val="single" w:sz="18" w:space="0" w:color="auto"/>
              <w:right w:val="nil"/>
            </w:tcBorders>
            <w:shd w:val="clear" w:color="auto" w:fill="000000" w:themeFill="text1"/>
            <w:noWrap/>
            <w:vAlign w:val="bottom"/>
            <w:hideMark/>
          </w:tcPr>
          <w:p w:rsidR="00D74792" w:rsidRPr="002330C2" w:rsidRDefault="00D74792" w:rsidP="00132CB6">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D74792" w:rsidRPr="00562873" w:rsidTr="002D691A">
        <w:trPr>
          <w:trHeight w:val="264"/>
          <w:jc w:val="center"/>
        </w:trPr>
        <w:tc>
          <w:tcPr>
            <w:tcW w:w="4126" w:type="dxa"/>
            <w:tcBorders>
              <w:top w:val="nil"/>
              <w:left w:val="nil"/>
              <w:bottom w:val="nil"/>
              <w:right w:val="nil"/>
            </w:tcBorders>
            <w:shd w:val="clear" w:color="auto" w:fill="auto"/>
            <w:noWrap/>
            <w:vAlign w:val="bottom"/>
            <w:hideMark/>
          </w:tcPr>
          <w:p w:rsidR="00D74792" w:rsidRPr="00562873" w:rsidRDefault="003E19AB" w:rsidP="00536BC7">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Grant and p</w:t>
            </w:r>
            <w:r w:rsidR="00536BC7">
              <w:rPr>
                <w:rFonts w:ascii="Arial" w:eastAsia="Times New Roman" w:hAnsi="Arial" w:cs="Arial"/>
                <w:b/>
                <w:bCs/>
                <w:sz w:val="16"/>
                <w:szCs w:val="16"/>
                <w:lang w:eastAsia="en-AU"/>
              </w:rPr>
              <w:t>rogram e</w:t>
            </w:r>
            <w:r w:rsidR="00D74792" w:rsidRPr="00562873">
              <w:rPr>
                <w:rFonts w:ascii="Arial" w:eastAsia="Times New Roman" w:hAnsi="Arial" w:cs="Arial"/>
                <w:b/>
                <w:bCs/>
                <w:sz w:val="16"/>
                <w:szCs w:val="16"/>
                <w:lang w:eastAsia="en-AU"/>
              </w:rPr>
              <w:t>xpenses</w:t>
            </w:r>
          </w:p>
        </w:tc>
        <w:tc>
          <w:tcPr>
            <w:tcW w:w="1032" w:type="dxa"/>
            <w:tcBorders>
              <w:top w:val="nil"/>
              <w:left w:val="nil"/>
              <w:bottom w:val="nil"/>
              <w:right w:val="nil"/>
            </w:tcBorders>
            <w:shd w:val="clear" w:color="auto" w:fill="auto"/>
            <w:noWrap/>
            <w:vAlign w:val="bottom"/>
            <w:hideMark/>
          </w:tcPr>
          <w:p w:rsidR="00D74792" w:rsidRPr="00562873" w:rsidRDefault="00D74792" w:rsidP="00132CB6">
            <w:pPr>
              <w:spacing w:after="0" w:line="240" w:lineRule="auto"/>
              <w:rPr>
                <w:rFonts w:ascii="Arial" w:eastAsia="Times New Roman" w:hAnsi="Arial" w:cs="Arial"/>
                <w:b/>
                <w:bCs/>
                <w:sz w:val="16"/>
                <w:szCs w:val="16"/>
                <w:lang w:eastAsia="en-AU"/>
              </w:rPr>
            </w:pPr>
          </w:p>
        </w:tc>
        <w:tc>
          <w:tcPr>
            <w:tcW w:w="1815" w:type="dxa"/>
            <w:tcBorders>
              <w:top w:val="nil"/>
              <w:left w:val="nil"/>
              <w:bottom w:val="nil"/>
              <w:right w:val="nil"/>
            </w:tcBorders>
            <w:shd w:val="clear" w:color="000000" w:fill="D9D9D9"/>
            <w:noWrap/>
            <w:vAlign w:val="bottom"/>
            <w:hideMark/>
          </w:tcPr>
          <w:p w:rsidR="00D74792" w:rsidRPr="00562873" w:rsidRDefault="00D74792" w:rsidP="00132CB6">
            <w:pPr>
              <w:spacing w:after="0" w:line="240" w:lineRule="auto"/>
              <w:jc w:val="right"/>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2241" w:type="dxa"/>
            <w:tcBorders>
              <w:top w:val="nil"/>
              <w:left w:val="nil"/>
              <w:bottom w:val="nil"/>
              <w:right w:val="nil"/>
            </w:tcBorders>
            <w:shd w:val="clear" w:color="auto" w:fill="auto"/>
            <w:noWrap/>
            <w:vAlign w:val="bottom"/>
            <w:hideMark/>
          </w:tcPr>
          <w:p w:rsidR="00D74792" w:rsidRPr="00562873" w:rsidRDefault="00D74792" w:rsidP="00132CB6">
            <w:pPr>
              <w:spacing w:after="0" w:line="240" w:lineRule="auto"/>
              <w:jc w:val="right"/>
              <w:rPr>
                <w:rFonts w:ascii="Arial" w:eastAsia="Times New Roman" w:hAnsi="Arial" w:cs="Arial"/>
                <w:sz w:val="16"/>
                <w:szCs w:val="16"/>
                <w:lang w:eastAsia="en-AU"/>
              </w:rPr>
            </w:pPr>
          </w:p>
        </w:tc>
      </w:tr>
      <w:tr w:rsidR="00A4363F" w:rsidRPr="00562873" w:rsidTr="002D691A">
        <w:trPr>
          <w:trHeight w:val="264"/>
          <w:jc w:val="center"/>
        </w:trPr>
        <w:tc>
          <w:tcPr>
            <w:tcW w:w="4126" w:type="dxa"/>
            <w:tcBorders>
              <w:top w:val="nil"/>
              <w:left w:val="nil"/>
              <w:bottom w:val="nil"/>
              <w:right w:val="nil"/>
            </w:tcBorders>
            <w:shd w:val="clear" w:color="auto" w:fill="auto"/>
            <w:noWrap/>
            <w:vAlign w:val="bottom"/>
            <w:hideMark/>
          </w:tcPr>
          <w:p w:rsidR="00A4363F" w:rsidRPr="00562873" w:rsidRDefault="00047B35" w:rsidP="00A4363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Integrated Waste Management</w:t>
            </w:r>
          </w:p>
        </w:tc>
        <w:tc>
          <w:tcPr>
            <w:tcW w:w="1032" w:type="dxa"/>
            <w:tcBorders>
              <w:top w:val="nil"/>
              <w:left w:val="nil"/>
              <w:bottom w:val="nil"/>
              <w:right w:val="nil"/>
            </w:tcBorders>
            <w:shd w:val="clear" w:color="auto" w:fill="auto"/>
            <w:noWrap/>
            <w:vAlign w:val="bottom"/>
            <w:hideMark/>
          </w:tcPr>
          <w:p w:rsidR="00A4363F" w:rsidRPr="00562873" w:rsidRDefault="00A4363F" w:rsidP="00A4363F">
            <w:pPr>
              <w:spacing w:after="0" w:line="240" w:lineRule="auto"/>
              <w:rPr>
                <w:rFonts w:ascii="Arial" w:eastAsia="Times New Roman" w:hAnsi="Arial" w:cs="Arial"/>
                <w:sz w:val="16"/>
                <w:szCs w:val="16"/>
                <w:lang w:eastAsia="en-AU"/>
              </w:rPr>
            </w:pPr>
          </w:p>
        </w:tc>
        <w:tc>
          <w:tcPr>
            <w:tcW w:w="1815" w:type="dxa"/>
            <w:tcBorders>
              <w:top w:val="nil"/>
              <w:left w:val="nil"/>
              <w:bottom w:val="nil"/>
              <w:right w:val="nil"/>
            </w:tcBorders>
            <w:shd w:val="clear" w:color="000000" w:fill="D9D9D9"/>
            <w:noWrap/>
            <w:vAlign w:val="bottom"/>
          </w:tcPr>
          <w:p w:rsidR="00A4363F" w:rsidRPr="00562873" w:rsidRDefault="00047B35"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18,548,858</w:t>
            </w:r>
          </w:p>
        </w:tc>
        <w:tc>
          <w:tcPr>
            <w:tcW w:w="2241" w:type="dxa"/>
            <w:tcBorders>
              <w:top w:val="nil"/>
              <w:left w:val="nil"/>
              <w:bottom w:val="nil"/>
              <w:right w:val="nil"/>
            </w:tcBorders>
            <w:shd w:val="clear" w:color="auto" w:fill="auto"/>
            <w:noWrap/>
            <w:vAlign w:val="bottom"/>
            <w:hideMark/>
          </w:tcPr>
          <w:p w:rsidR="00A4363F" w:rsidRPr="00562873"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11,190,186</w:t>
            </w:r>
          </w:p>
        </w:tc>
      </w:tr>
      <w:tr w:rsidR="00A4363F" w:rsidRPr="00562873" w:rsidTr="002D691A">
        <w:trPr>
          <w:trHeight w:val="264"/>
          <w:jc w:val="center"/>
        </w:trPr>
        <w:tc>
          <w:tcPr>
            <w:tcW w:w="4126" w:type="dxa"/>
            <w:tcBorders>
              <w:top w:val="nil"/>
              <w:left w:val="nil"/>
              <w:bottom w:val="nil"/>
              <w:right w:val="nil"/>
            </w:tcBorders>
            <w:shd w:val="clear" w:color="auto" w:fill="auto"/>
            <w:noWrap/>
            <w:vAlign w:val="bottom"/>
            <w:hideMark/>
          </w:tcPr>
          <w:p w:rsidR="00A4363F" w:rsidRPr="00562873" w:rsidRDefault="00047B35" w:rsidP="00A4363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Resource Efficiency</w:t>
            </w:r>
          </w:p>
        </w:tc>
        <w:tc>
          <w:tcPr>
            <w:tcW w:w="1032" w:type="dxa"/>
            <w:tcBorders>
              <w:top w:val="nil"/>
              <w:left w:val="nil"/>
              <w:bottom w:val="nil"/>
              <w:right w:val="nil"/>
            </w:tcBorders>
            <w:shd w:val="clear" w:color="auto" w:fill="auto"/>
            <w:noWrap/>
            <w:vAlign w:val="bottom"/>
            <w:hideMark/>
          </w:tcPr>
          <w:p w:rsidR="00A4363F" w:rsidRPr="00562873" w:rsidRDefault="00A4363F" w:rsidP="00A4363F">
            <w:pPr>
              <w:spacing w:after="0" w:line="240" w:lineRule="auto"/>
              <w:rPr>
                <w:rFonts w:ascii="Arial" w:eastAsia="Times New Roman" w:hAnsi="Arial" w:cs="Arial"/>
                <w:sz w:val="16"/>
                <w:szCs w:val="16"/>
                <w:lang w:eastAsia="en-AU"/>
              </w:rPr>
            </w:pPr>
          </w:p>
        </w:tc>
        <w:tc>
          <w:tcPr>
            <w:tcW w:w="1815" w:type="dxa"/>
            <w:tcBorders>
              <w:top w:val="nil"/>
              <w:left w:val="nil"/>
              <w:bottom w:val="nil"/>
              <w:right w:val="nil"/>
            </w:tcBorders>
            <w:shd w:val="clear" w:color="000000" w:fill="D9D9D9"/>
            <w:noWrap/>
            <w:vAlign w:val="bottom"/>
          </w:tcPr>
          <w:p w:rsidR="00A4363F" w:rsidRPr="00562873" w:rsidRDefault="00047B35" w:rsidP="00A4363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11,075,830</w:t>
            </w:r>
          </w:p>
        </w:tc>
        <w:tc>
          <w:tcPr>
            <w:tcW w:w="2241" w:type="dxa"/>
            <w:tcBorders>
              <w:top w:val="nil"/>
              <w:left w:val="nil"/>
              <w:bottom w:val="nil"/>
              <w:right w:val="nil"/>
            </w:tcBorders>
            <w:shd w:val="clear" w:color="auto" w:fill="auto"/>
            <w:noWrap/>
            <w:vAlign w:val="bottom"/>
            <w:hideMark/>
          </w:tcPr>
          <w:p w:rsidR="00A4363F" w:rsidRPr="00562873" w:rsidRDefault="00A4363F" w:rsidP="00A4363F">
            <w:pPr>
              <w:spacing w:after="0" w:line="240" w:lineRule="auto"/>
              <w:jc w:val="right"/>
              <w:rPr>
                <w:rFonts w:ascii="Arial" w:eastAsia="Times New Roman" w:hAnsi="Arial" w:cs="Arial"/>
                <w:sz w:val="16"/>
                <w:szCs w:val="16"/>
                <w:lang w:eastAsia="en-AU"/>
              </w:rPr>
            </w:pPr>
            <w:r>
              <w:rPr>
                <w:rFonts w:ascii="Arial" w:hAnsi="Arial" w:cs="Arial"/>
                <w:sz w:val="16"/>
                <w:szCs w:val="16"/>
              </w:rPr>
              <w:t>6,186,738</w:t>
            </w:r>
          </w:p>
        </w:tc>
      </w:tr>
      <w:tr w:rsidR="00A4363F" w:rsidRPr="00562873" w:rsidTr="002D691A">
        <w:trPr>
          <w:trHeight w:val="296"/>
          <w:jc w:val="center"/>
        </w:trPr>
        <w:tc>
          <w:tcPr>
            <w:tcW w:w="4126" w:type="dxa"/>
            <w:tcBorders>
              <w:top w:val="nil"/>
              <w:left w:val="nil"/>
              <w:bottom w:val="nil"/>
              <w:right w:val="nil"/>
            </w:tcBorders>
            <w:shd w:val="clear" w:color="auto" w:fill="auto"/>
            <w:noWrap/>
            <w:vAlign w:val="bottom"/>
            <w:hideMark/>
          </w:tcPr>
          <w:p w:rsidR="00A4363F" w:rsidRPr="00562873" w:rsidRDefault="00A4363F" w:rsidP="00A4363F">
            <w:pPr>
              <w:spacing w:before="120"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Engagement (Includes all Litter and Schools Programs)</w:t>
            </w:r>
          </w:p>
        </w:tc>
        <w:tc>
          <w:tcPr>
            <w:tcW w:w="1032" w:type="dxa"/>
            <w:tcBorders>
              <w:top w:val="nil"/>
              <w:left w:val="nil"/>
              <w:bottom w:val="nil"/>
              <w:right w:val="nil"/>
            </w:tcBorders>
            <w:shd w:val="clear" w:color="auto" w:fill="auto"/>
            <w:noWrap/>
            <w:vAlign w:val="bottom"/>
            <w:hideMark/>
          </w:tcPr>
          <w:p w:rsidR="00A4363F" w:rsidRPr="00562873" w:rsidRDefault="00A4363F" w:rsidP="00A4363F">
            <w:pPr>
              <w:spacing w:before="120" w:after="120" w:line="240" w:lineRule="auto"/>
              <w:rPr>
                <w:rFonts w:ascii="Arial" w:eastAsia="Times New Roman" w:hAnsi="Arial" w:cs="Arial"/>
                <w:sz w:val="16"/>
                <w:szCs w:val="16"/>
                <w:lang w:eastAsia="en-AU"/>
              </w:rPr>
            </w:pPr>
          </w:p>
        </w:tc>
        <w:tc>
          <w:tcPr>
            <w:tcW w:w="1815" w:type="dxa"/>
            <w:tcBorders>
              <w:top w:val="nil"/>
              <w:left w:val="nil"/>
              <w:bottom w:val="nil"/>
              <w:right w:val="nil"/>
            </w:tcBorders>
            <w:shd w:val="clear" w:color="000000" w:fill="D9D9D9"/>
            <w:noWrap/>
            <w:vAlign w:val="bottom"/>
          </w:tcPr>
          <w:p w:rsidR="00A4363F" w:rsidRPr="00562873" w:rsidRDefault="00047B35" w:rsidP="00A4363F">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2,759,900</w:t>
            </w:r>
          </w:p>
        </w:tc>
        <w:tc>
          <w:tcPr>
            <w:tcW w:w="2241" w:type="dxa"/>
            <w:tcBorders>
              <w:top w:val="nil"/>
              <w:left w:val="nil"/>
              <w:bottom w:val="nil"/>
              <w:right w:val="nil"/>
            </w:tcBorders>
            <w:shd w:val="clear" w:color="auto" w:fill="auto"/>
            <w:noWrap/>
            <w:vAlign w:val="bottom"/>
            <w:hideMark/>
          </w:tcPr>
          <w:p w:rsidR="00A4363F" w:rsidRPr="00562873" w:rsidRDefault="00A4363F" w:rsidP="00A4363F">
            <w:pPr>
              <w:spacing w:before="120" w:after="120" w:line="240" w:lineRule="auto"/>
              <w:jc w:val="right"/>
              <w:rPr>
                <w:rFonts w:ascii="Arial" w:eastAsia="Times New Roman" w:hAnsi="Arial" w:cs="Arial"/>
                <w:sz w:val="16"/>
                <w:szCs w:val="16"/>
                <w:lang w:eastAsia="en-AU"/>
              </w:rPr>
            </w:pPr>
            <w:r>
              <w:rPr>
                <w:rFonts w:ascii="Arial" w:hAnsi="Arial" w:cs="Arial"/>
                <w:sz w:val="16"/>
                <w:szCs w:val="16"/>
              </w:rPr>
              <w:t>2,329,161</w:t>
            </w:r>
          </w:p>
        </w:tc>
      </w:tr>
      <w:tr w:rsidR="00BE1E50" w:rsidRPr="00562873" w:rsidTr="002D691A">
        <w:trPr>
          <w:trHeight w:val="264"/>
          <w:jc w:val="center"/>
        </w:trPr>
        <w:tc>
          <w:tcPr>
            <w:tcW w:w="4126" w:type="dxa"/>
            <w:tcBorders>
              <w:top w:val="nil"/>
              <w:left w:val="nil"/>
              <w:bottom w:val="nil"/>
              <w:right w:val="nil"/>
            </w:tcBorders>
            <w:shd w:val="clear" w:color="auto" w:fill="auto"/>
            <w:noWrap/>
            <w:vAlign w:val="bottom"/>
          </w:tcPr>
          <w:p w:rsidR="00BE1E50" w:rsidRPr="00562873" w:rsidRDefault="00BE1E50" w:rsidP="00A4363F">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Solar Victoria rebates</w:t>
            </w:r>
          </w:p>
        </w:tc>
        <w:tc>
          <w:tcPr>
            <w:tcW w:w="1032" w:type="dxa"/>
            <w:tcBorders>
              <w:top w:val="nil"/>
              <w:left w:val="nil"/>
              <w:bottom w:val="nil"/>
              <w:right w:val="nil"/>
            </w:tcBorders>
            <w:shd w:val="clear" w:color="auto" w:fill="auto"/>
            <w:noWrap/>
            <w:vAlign w:val="bottom"/>
          </w:tcPr>
          <w:p w:rsidR="00BE1E50" w:rsidRPr="00562873" w:rsidRDefault="00BE1E50" w:rsidP="00A4363F">
            <w:pPr>
              <w:spacing w:before="120" w:after="120" w:line="240" w:lineRule="auto"/>
              <w:rPr>
                <w:rFonts w:ascii="Arial" w:eastAsia="Times New Roman" w:hAnsi="Arial" w:cs="Arial"/>
                <w:sz w:val="16"/>
                <w:szCs w:val="16"/>
                <w:lang w:eastAsia="en-AU"/>
              </w:rPr>
            </w:pPr>
          </w:p>
        </w:tc>
        <w:tc>
          <w:tcPr>
            <w:tcW w:w="1815" w:type="dxa"/>
            <w:tcBorders>
              <w:top w:val="nil"/>
              <w:left w:val="nil"/>
              <w:bottom w:val="nil"/>
              <w:right w:val="nil"/>
            </w:tcBorders>
            <w:shd w:val="clear" w:color="000000" w:fill="D9D9D9"/>
            <w:noWrap/>
            <w:vAlign w:val="bottom"/>
          </w:tcPr>
          <w:p w:rsidR="00BE1E50" w:rsidRPr="00562873" w:rsidRDefault="00047B35" w:rsidP="00A4363F">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w:t>
            </w:r>
            <w:r w:rsidR="003F4640">
              <w:rPr>
                <w:rFonts w:ascii="Arial" w:eastAsia="Times New Roman" w:hAnsi="Arial" w:cs="Arial"/>
                <w:sz w:val="16"/>
                <w:szCs w:val="16"/>
                <w:lang w:eastAsia="en-AU"/>
              </w:rPr>
              <w:t>3</w:t>
            </w:r>
            <w:r>
              <w:rPr>
                <w:rFonts w:ascii="Arial" w:eastAsia="Times New Roman" w:hAnsi="Arial" w:cs="Arial"/>
                <w:sz w:val="16"/>
                <w:szCs w:val="16"/>
                <w:lang w:eastAsia="en-AU"/>
              </w:rPr>
              <w:t>,</w:t>
            </w:r>
            <w:r w:rsidR="003F4640">
              <w:rPr>
                <w:rFonts w:ascii="Arial" w:eastAsia="Times New Roman" w:hAnsi="Arial" w:cs="Arial"/>
                <w:sz w:val="16"/>
                <w:szCs w:val="16"/>
                <w:lang w:eastAsia="en-AU"/>
              </w:rPr>
              <w:t>330</w:t>
            </w:r>
            <w:r>
              <w:rPr>
                <w:rFonts w:ascii="Arial" w:eastAsia="Times New Roman" w:hAnsi="Arial" w:cs="Arial"/>
                <w:sz w:val="16"/>
                <w:szCs w:val="16"/>
                <w:lang w:eastAsia="en-AU"/>
              </w:rPr>
              <w:t>,</w:t>
            </w:r>
            <w:r w:rsidR="003F4640">
              <w:rPr>
                <w:rFonts w:ascii="Arial" w:eastAsia="Times New Roman" w:hAnsi="Arial" w:cs="Arial"/>
                <w:sz w:val="16"/>
                <w:szCs w:val="16"/>
                <w:lang w:eastAsia="en-AU"/>
              </w:rPr>
              <w:t>894</w:t>
            </w:r>
          </w:p>
        </w:tc>
        <w:tc>
          <w:tcPr>
            <w:tcW w:w="2241" w:type="dxa"/>
            <w:tcBorders>
              <w:top w:val="nil"/>
              <w:left w:val="nil"/>
              <w:bottom w:val="nil"/>
              <w:right w:val="nil"/>
            </w:tcBorders>
            <w:shd w:val="clear" w:color="auto" w:fill="auto"/>
            <w:noWrap/>
            <w:vAlign w:val="bottom"/>
          </w:tcPr>
          <w:p w:rsidR="00BE1E50" w:rsidRDefault="00BE1E50" w:rsidP="00A4363F">
            <w:pPr>
              <w:spacing w:before="120" w:after="120" w:line="240" w:lineRule="auto"/>
              <w:jc w:val="right"/>
              <w:rPr>
                <w:rFonts w:ascii="Arial" w:hAnsi="Arial" w:cs="Arial"/>
                <w:sz w:val="16"/>
                <w:szCs w:val="16"/>
              </w:rPr>
            </w:pPr>
            <w:r>
              <w:rPr>
                <w:rFonts w:ascii="Arial" w:hAnsi="Arial" w:cs="Arial"/>
                <w:sz w:val="16"/>
                <w:szCs w:val="16"/>
              </w:rPr>
              <w:t>-</w:t>
            </w:r>
          </w:p>
        </w:tc>
      </w:tr>
      <w:tr w:rsidR="0061275F" w:rsidRPr="00562873" w:rsidTr="002D691A">
        <w:trPr>
          <w:trHeight w:val="264"/>
          <w:jc w:val="center"/>
        </w:trPr>
        <w:tc>
          <w:tcPr>
            <w:tcW w:w="4126" w:type="dxa"/>
            <w:tcBorders>
              <w:top w:val="single" w:sz="4" w:space="0" w:color="auto"/>
              <w:left w:val="nil"/>
              <w:bottom w:val="single" w:sz="4" w:space="0" w:color="auto"/>
              <w:right w:val="nil"/>
            </w:tcBorders>
            <w:shd w:val="clear" w:color="auto" w:fill="auto"/>
            <w:noWrap/>
            <w:vAlign w:val="bottom"/>
            <w:hideMark/>
          </w:tcPr>
          <w:p w:rsidR="0061275F" w:rsidRPr="00562873" w:rsidRDefault="0061275F" w:rsidP="0061275F">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xml:space="preserve">Total </w:t>
            </w:r>
            <w:r>
              <w:rPr>
                <w:rFonts w:ascii="Arial" w:eastAsia="Times New Roman" w:hAnsi="Arial" w:cs="Arial"/>
                <w:b/>
                <w:bCs/>
                <w:sz w:val="16"/>
                <w:szCs w:val="16"/>
                <w:lang w:eastAsia="en-AU"/>
              </w:rPr>
              <w:t>grant and p</w:t>
            </w:r>
            <w:r w:rsidRPr="00562873">
              <w:rPr>
                <w:rFonts w:ascii="Arial" w:eastAsia="Times New Roman" w:hAnsi="Arial" w:cs="Arial"/>
                <w:b/>
                <w:bCs/>
                <w:sz w:val="16"/>
                <w:szCs w:val="16"/>
                <w:lang w:eastAsia="en-AU"/>
              </w:rPr>
              <w:t>rogram expenses</w:t>
            </w:r>
          </w:p>
        </w:tc>
        <w:tc>
          <w:tcPr>
            <w:tcW w:w="1032" w:type="dxa"/>
            <w:tcBorders>
              <w:top w:val="single" w:sz="4" w:space="0" w:color="auto"/>
              <w:left w:val="nil"/>
              <w:bottom w:val="single" w:sz="4" w:space="0" w:color="auto"/>
              <w:right w:val="nil"/>
            </w:tcBorders>
            <w:shd w:val="clear" w:color="auto" w:fill="auto"/>
            <w:noWrap/>
            <w:vAlign w:val="bottom"/>
            <w:hideMark/>
          </w:tcPr>
          <w:p w:rsidR="0061275F" w:rsidRPr="00562873" w:rsidRDefault="0061275F" w:rsidP="0061275F">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815" w:type="dxa"/>
            <w:tcBorders>
              <w:top w:val="single" w:sz="4" w:space="0" w:color="auto"/>
              <w:left w:val="nil"/>
              <w:bottom w:val="single" w:sz="4" w:space="0" w:color="auto"/>
              <w:right w:val="nil"/>
            </w:tcBorders>
            <w:shd w:val="clear" w:color="000000" w:fill="D9D9D9"/>
            <w:noWrap/>
            <w:vAlign w:val="bottom"/>
          </w:tcPr>
          <w:p w:rsidR="0061275F" w:rsidRPr="00562873" w:rsidRDefault="00047B35"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12</w:t>
            </w:r>
            <w:r w:rsidR="003F4640">
              <w:rPr>
                <w:rFonts w:ascii="Arial" w:eastAsia="Times New Roman" w:hAnsi="Arial" w:cs="Arial"/>
                <w:b/>
                <w:bCs/>
                <w:sz w:val="16"/>
                <w:szCs w:val="16"/>
                <w:lang w:eastAsia="en-AU"/>
              </w:rPr>
              <w:t>5,715,482</w:t>
            </w:r>
          </w:p>
        </w:tc>
        <w:tc>
          <w:tcPr>
            <w:tcW w:w="2241" w:type="dxa"/>
            <w:tcBorders>
              <w:top w:val="single" w:sz="4" w:space="0" w:color="auto"/>
              <w:left w:val="nil"/>
              <w:bottom w:val="single" w:sz="4" w:space="0" w:color="auto"/>
              <w:right w:val="nil"/>
            </w:tcBorders>
            <w:shd w:val="clear" w:color="auto" w:fill="auto"/>
            <w:noWrap/>
            <w:vAlign w:val="bottom"/>
            <w:hideMark/>
          </w:tcPr>
          <w:p w:rsidR="0061275F" w:rsidRPr="00562873" w:rsidRDefault="0061275F" w:rsidP="0061275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                 </w:t>
            </w:r>
            <w:r w:rsidR="00A4363F" w:rsidRPr="0061275F">
              <w:rPr>
                <w:rFonts w:ascii="Arial" w:eastAsia="Times New Roman" w:hAnsi="Arial" w:cs="Arial"/>
                <w:b/>
                <w:bCs/>
                <w:sz w:val="16"/>
                <w:szCs w:val="16"/>
                <w:lang w:eastAsia="en-AU"/>
              </w:rPr>
              <w:t>19,706,085</w:t>
            </w:r>
          </w:p>
        </w:tc>
      </w:tr>
    </w:tbl>
    <w:p w:rsidR="007818BE" w:rsidRDefault="007818BE" w:rsidP="009E626F">
      <w:pPr>
        <w:spacing w:line="240" w:lineRule="auto"/>
        <w:rPr>
          <w:rFonts w:ascii="Arial" w:hAnsi="Arial" w:cs="Arial"/>
          <w:sz w:val="16"/>
          <w:szCs w:val="16"/>
        </w:rPr>
      </w:pPr>
    </w:p>
    <w:p w:rsidR="00D74792" w:rsidRDefault="00D74792" w:rsidP="009E626F">
      <w:pPr>
        <w:spacing w:line="240" w:lineRule="auto"/>
        <w:rPr>
          <w:rFonts w:ascii="Arial" w:hAnsi="Arial" w:cs="Arial"/>
          <w:sz w:val="16"/>
          <w:szCs w:val="16"/>
        </w:rPr>
      </w:pPr>
      <w:r w:rsidRPr="00E826AB">
        <w:rPr>
          <w:rFonts w:ascii="Arial" w:hAnsi="Arial" w:cs="Arial"/>
          <w:sz w:val="16"/>
          <w:szCs w:val="16"/>
        </w:rPr>
        <w:t>Expenditure incurred for each of the operating areas of SV</w:t>
      </w:r>
      <w:r w:rsidR="00C6289C">
        <w:rPr>
          <w:rFonts w:ascii="Arial" w:hAnsi="Arial" w:cs="Arial"/>
          <w:sz w:val="16"/>
          <w:szCs w:val="16"/>
        </w:rPr>
        <w:t xml:space="preserve"> </w:t>
      </w:r>
      <w:r w:rsidRPr="00E826AB">
        <w:rPr>
          <w:rFonts w:ascii="Arial" w:hAnsi="Arial" w:cs="Arial"/>
          <w:sz w:val="16"/>
          <w:szCs w:val="16"/>
        </w:rPr>
        <w:t xml:space="preserve">includes grants, rebates, advertising campaigns and sponsorships.  Grants that form part of program expenditure are </w:t>
      </w:r>
      <w:r w:rsidR="002330C2">
        <w:rPr>
          <w:rFonts w:ascii="Arial" w:hAnsi="Arial" w:cs="Arial"/>
          <w:sz w:val="16"/>
          <w:szCs w:val="16"/>
        </w:rPr>
        <w:t>recognised</w:t>
      </w:r>
      <w:r w:rsidRPr="00E826AB">
        <w:rPr>
          <w:rFonts w:ascii="Arial" w:hAnsi="Arial" w:cs="Arial"/>
          <w:sz w:val="16"/>
          <w:szCs w:val="16"/>
        </w:rPr>
        <w:t xml:space="preserve"> on the basis of the percentage of the contract performed as at the reporting date, with the unperformed component of the contract included as part </w:t>
      </w:r>
      <w:r w:rsidRPr="00EC3F71">
        <w:rPr>
          <w:rFonts w:ascii="Arial" w:hAnsi="Arial" w:cs="Arial"/>
          <w:sz w:val="16"/>
          <w:szCs w:val="16"/>
        </w:rPr>
        <w:t xml:space="preserve">of </w:t>
      </w:r>
      <w:r w:rsidR="00951CB2">
        <w:rPr>
          <w:rFonts w:ascii="Arial" w:hAnsi="Arial" w:cs="Arial"/>
          <w:sz w:val="16"/>
          <w:szCs w:val="16"/>
        </w:rPr>
        <w:t>committed e</w:t>
      </w:r>
      <w:r w:rsidRPr="00951CB2">
        <w:rPr>
          <w:rFonts w:ascii="Arial" w:hAnsi="Arial" w:cs="Arial"/>
          <w:sz w:val="16"/>
          <w:szCs w:val="16"/>
        </w:rPr>
        <w:t>xpenditure.</w:t>
      </w:r>
    </w:p>
    <w:p w:rsidR="00BE1E50" w:rsidRDefault="00BE1E50" w:rsidP="009E626F">
      <w:pPr>
        <w:spacing w:line="240" w:lineRule="auto"/>
        <w:rPr>
          <w:rFonts w:ascii="Arial" w:hAnsi="Arial" w:cs="Arial"/>
          <w:sz w:val="16"/>
          <w:szCs w:val="16"/>
        </w:rPr>
      </w:pPr>
      <w:r>
        <w:rPr>
          <w:rFonts w:ascii="Arial" w:hAnsi="Arial" w:cs="Arial"/>
          <w:sz w:val="16"/>
          <w:szCs w:val="16"/>
        </w:rPr>
        <w:t xml:space="preserve">Solar Victoria rebates </w:t>
      </w:r>
      <w:r w:rsidR="00BB67BF">
        <w:rPr>
          <w:rFonts w:ascii="Arial" w:hAnsi="Arial" w:cs="Arial"/>
          <w:sz w:val="16"/>
          <w:szCs w:val="16"/>
        </w:rPr>
        <w:t>are taken up as an expense in the reporting p</w:t>
      </w:r>
      <w:r w:rsidR="00423F5F">
        <w:rPr>
          <w:rFonts w:ascii="Arial" w:hAnsi="Arial" w:cs="Arial"/>
          <w:sz w:val="16"/>
          <w:szCs w:val="16"/>
        </w:rPr>
        <w:t>eriod in which the</w:t>
      </w:r>
      <w:r w:rsidR="00DA3D6A">
        <w:rPr>
          <w:rFonts w:ascii="Arial" w:hAnsi="Arial" w:cs="Arial"/>
          <w:sz w:val="16"/>
          <w:szCs w:val="16"/>
        </w:rPr>
        <w:t>y</w:t>
      </w:r>
      <w:r w:rsidR="00423F5F">
        <w:rPr>
          <w:rFonts w:ascii="Arial" w:hAnsi="Arial" w:cs="Arial"/>
          <w:sz w:val="16"/>
          <w:szCs w:val="16"/>
        </w:rPr>
        <w:t xml:space="preserve"> are incurred, rebates are paid for Solar Hot Water and Solar Photovoltaic Panel systems installed in an individua residences provided they have met eligibility criteria.</w:t>
      </w:r>
    </w:p>
    <w:p w:rsidR="00697D7D" w:rsidRDefault="00697D7D">
      <w:pPr>
        <w:rPr>
          <w:rFonts w:ascii="Arial" w:hAnsi="Arial" w:cs="Arial"/>
          <w:b/>
          <w:sz w:val="16"/>
          <w:szCs w:val="16"/>
        </w:rPr>
      </w:pPr>
      <w:r>
        <w:rPr>
          <w:rFonts w:ascii="Arial" w:hAnsi="Arial" w:cs="Arial"/>
          <w:b/>
          <w:sz w:val="16"/>
          <w:szCs w:val="16"/>
        </w:rPr>
        <w:br w:type="page"/>
      </w:r>
    </w:p>
    <w:p w:rsidR="00A706C5" w:rsidRDefault="00A706C5" w:rsidP="00C802FD">
      <w:pPr>
        <w:rPr>
          <w:rFonts w:ascii="Arial" w:hAnsi="Arial" w:cs="Arial"/>
          <w:b/>
          <w:sz w:val="16"/>
          <w:szCs w:val="16"/>
        </w:rPr>
      </w:pPr>
      <w:r w:rsidRPr="008A7B3E">
        <w:rPr>
          <w:rFonts w:ascii="Arial" w:hAnsi="Arial" w:cs="Arial"/>
          <w:b/>
          <w:sz w:val="16"/>
          <w:szCs w:val="16"/>
        </w:rPr>
        <w:t xml:space="preserve">Note </w:t>
      </w:r>
      <w:r w:rsidR="00D74792">
        <w:rPr>
          <w:rFonts w:ascii="Arial" w:hAnsi="Arial" w:cs="Arial"/>
          <w:b/>
          <w:sz w:val="16"/>
          <w:szCs w:val="16"/>
        </w:rPr>
        <w:t>3.3</w:t>
      </w:r>
      <w:r w:rsidRPr="008A7B3E">
        <w:rPr>
          <w:rFonts w:ascii="Arial" w:hAnsi="Arial" w:cs="Arial"/>
          <w:b/>
          <w:sz w:val="16"/>
          <w:szCs w:val="16"/>
        </w:rPr>
        <w:t xml:space="preserve"> </w:t>
      </w:r>
      <w:r>
        <w:rPr>
          <w:rFonts w:ascii="Arial" w:hAnsi="Arial" w:cs="Arial"/>
          <w:b/>
          <w:sz w:val="16"/>
          <w:szCs w:val="16"/>
        </w:rPr>
        <w:t>Other operating expenses</w:t>
      </w:r>
    </w:p>
    <w:tbl>
      <w:tblPr>
        <w:tblW w:w="9072" w:type="dxa"/>
        <w:jc w:val="center"/>
        <w:tblLook w:val="04A0" w:firstRow="1" w:lastRow="0" w:firstColumn="1" w:lastColumn="0" w:noHBand="0" w:noVBand="1"/>
      </w:tblPr>
      <w:tblGrid>
        <w:gridCol w:w="4268"/>
        <w:gridCol w:w="1032"/>
        <w:gridCol w:w="1815"/>
        <w:gridCol w:w="1957"/>
      </w:tblGrid>
      <w:tr w:rsidR="00394521" w:rsidRPr="00562873" w:rsidTr="00DD34F8">
        <w:trPr>
          <w:trHeight w:val="264"/>
          <w:jc w:val="center"/>
        </w:trPr>
        <w:tc>
          <w:tcPr>
            <w:tcW w:w="4268" w:type="dxa"/>
            <w:tcBorders>
              <w:top w:val="single" w:sz="4" w:space="0" w:color="auto"/>
              <w:left w:val="nil"/>
              <w:right w:val="nil"/>
            </w:tcBorders>
            <w:shd w:val="clear" w:color="auto" w:fill="000000" w:themeFill="text1"/>
            <w:noWrap/>
            <w:vAlign w:val="bottom"/>
            <w:hideMark/>
          </w:tcPr>
          <w:p w:rsidR="00394521" w:rsidRPr="00562873" w:rsidRDefault="00394521"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032" w:type="dxa"/>
            <w:tcBorders>
              <w:top w:val="single" w:sz="4" w:space="0" w:color="auto"/>
              <w:left w:val="nil"/>
              <w:right w:val="nil"/>
            </w:tcBorders>
            <w:shd w:val="clear" w:color="auto" w:fill="000000" w:themeFill="text1"/>
            <w:noWrap/>
            <w:vAlign w:val="bottom"/>
            <w:hideMark/>
          </w:tcPr>
          <w:p w:rsidR="00394521" w:rsidRPr="00562873" w:rsidRDefault="00394521"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815" w:type="dxa"/>
            <w:tcBorders>
              <w:top w:val="single" w:sz="4" w:space="0" w:color="auto"/>
              <w:left w:val="nil"/>
              <w:right w:val="nil"/>
            </w:tcBorders>
            <w:shd w:val="clear" w:color="auto" w:fill="000000" w:themeFill="text1"/>
            <w:noWrap/>
            <w:vAlign w:val="bottom"/>
            <w:hideMark/>
          </w:tcPr>
          <w:p w:rsidR="00394521" w:rsidRPr="00562873" w:rsidRDefault="00A4363F" w:rsidP="00C04EEB">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957" w:type="dxa"/>
            <w:tcBorders>
              <w:top w:val="single" w:sz="4" w:space="0" w:color="auto"/>
              <w:left w:val="nil"/>
              <w:right w:val="nil"/>
            </w:tcBorders>
            <w:shd w:val="clear" w:color="auto" w:fill="000000" w:themeFill="text1"/>
            <w:noWrap/>
            <w:vAlign w:val="bottom"/>
            <w:hideMark/>
          </w:tcPr>
          <w:p w:rsidR="00394521" w:rsidRPr="00DD34F8" w:rsidRDefault="00A4363F" w:rsidP="00C04EEB">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394521" w:rsidRPr="00562873" w:rsidTr="00DD34F8">
        <w:trPr>
          <w:trHeight w:val="276"/>
          <w:jc w:val="center"/>
        </w:trPr>
        <w:tc>
          <w:tcPr>
            <w:tcW w:w="4268" w:type="dxa"/>
            <w:tcBorders>
              <w:top w:val="nil"/>
              <w:left w:val="nil"/>
              <w:bottom w:val="single" w:sz="18" w:space="0" w:color="auto"/>
              <w:right w:val="nil"/>
            </w:tcBorders>
            <w:shd w:val="clear" w:color="auto" w:fill="000000" w:themeFill="text1"/>
            <w:noWrap/>
            <w:vAlign w:val="bottom"/>
            <w:hideMark/>
          </w:tcPr>
          <w:p w:rsidR="00394521" w:rsidRPr="00562873" w:rsidRDefault="00394521"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032" w:type="dxa"/>
            <w:tcBorders>
              <w:top w:val="nil"/>
              <w:left w:val="nil"/>
              <w:bottom w:val="single" w:sz="18" w:space="0" w:color="auto"/>
              <w:right w:val="nil"/>
            </w:tcBorders>
            <w:shd w:val="clear" w:color="auto" w:fill="000000" w:themeFill="text1"/>
            <w:noWrap/>
            <w:vAlign w:val="bottom"/>
            <w:hideMark/>
          </w:tcPr>
          <w:p w:rsidR="00394521" w:rsidRPr="00562873" w:rsidRDefault="00394521" w:rsidP="00C04EEB">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815" w:type="dxa"/>
            <w:tcBorders>
              <w:top w:val="nil"/>
              <w:left w:val="nil"/>
              <w:bottom w:val="single" w:sz="18" w:space="0" w:color="auto"/>
              <w:right w:val="nil"/>
            </w:tcBorders>
            <w:shd w:val="clear" w:color="auto" w:fill="000000" w:themeFill="text1"/>
            <w:noWrap/>
            <w:vAlign w:val="bottom"/>
            <w:hideMark/>
          </w:tcPr>
          <w:p w:rsidR="00394521" w:rsidRPr="00562873" w:rsidRDefault="00394521" w:rsidP="00C04EEB">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1957" w:type="dxa"/>
            <w:tcBorders>
              <w:top w:val="nil"/>
              <w:left w:val="nil"/>
              <w:bottom w:val="single" w:sz="18" w:space="0" w:color="auto"/>
              <w:right w:val="nil"/>
            </w:tcBorders>
            <w:shd w:val="clear" w:color="auto" w:fill="000000" w:themeFill="text1"/>
            <w:noWrap/>
            <w:vAlign w:val="bottom"/>
            <w:hideMark/>
          </w:tcPr>
          <w:p w:rsidR="00394521" w:rsidRPr="00DD34F8" w:rsidRDefault="00394521" w:rsidP="00C04EEB">
            <w:pPr>
              <w:spacing w:after="0" w:line="240" w:lineRule="auto"/>
              <w:jc w:val="center"/>
              <w:rPr>
                <w:rFonts w:ascii="Arial" w:eastAsia="Times New Roman" w:hAnsi="Arial" w:cs="Arial"/>
                <w:b/>
                <w:sz w:val="16"/>
                <w:szCs w:val="16"/>
                <w:lang w:eastAsia="en-AU"/>
              </w:rPr>
            </w:pPr>
            <w:r w:rsidRPr="00DD34F8">
              <w:rPr>
                <w:rFonts w:ascii="Arial" w:eastAsia="Times New Roman" w:hAnsi="Arial" w:cs="Arial"/>
                <w:b/>
                <w:sz w:val="16"/>
                <w:szCs w:val="16"/>
                <w:lang w:eastAsia="en-AU"/>
              </w:rPr>
              <w:t>$</w:t>
            </w:r>
          </w:p>
        </w:tc>
      </w:tr>
      <w:tr w:rsidR="00A4363F" w:rsidRPr="00104B3A" w:rsidTr="00A4363F">
        <w:trPr>
          <w:trHeight w:val="264"/>
          <w:jc w:val="center"/>
        </w:trPr>
        <w:tc>
          <w:tcPr>
            <w:tcW w:w="4268" w:type="dxa"/>
            <w:tcBorders>
              <w:top w:val="nil"/>
              <w:left w:val="nil"/>
              <w:bottom w:val="nil"/>
              <w:right w:val="nil"/>
            </w:tcBorders>
            <w:shd w:val="clear" w:color="auto" w:fill="auto"/>
            <w:noWrap/>
            <w:vAlign w:val="bottom"/>
            <w:hideMark/>
          </w:tcPr>
          <w:p w:rsidR="00A4363F" w:rsidRPr="00922307" w:rsidRDefault="00047B35" w:rsidP="00A4363F">
            <w:pPr>
              <w:spacing w:after="0" w:line="240" w:lineRule="auto"/>
              <w:rPr>
                <w:rFonts w:ascii="Arial" w:eastAsia="Times New Roman" w:hAnsi="Arial" w:cs="Arial"/>
                <w:bCs/>
                <w:sz w:val="16"/>
                <w:szCs w:val="16"/>
                <w:highlight w:val="yellow"/>
                <w:lang w:eastAsia="en-AU"/>
              </w:rPr>
            </w:pPr>
            <w:r>
              <w:rPr>
                <w:rFonts w:ascii="Arial" w:eastAsia="Times New Roman" w:hAnsi="Arial" w:cs="Arial"/>
                <w:bCs/>
                <w:sz w:val="16"/>
                <w:szCs w:val="16"/>
                <w:lang w:eastAsia="en-AU"/>
              </w:rPr>
              <w:t>Supplies and services</w:t>
            </w:r>
          </w:p>
        </w:tc>
        <w:tc>
          <w:tcPr>
            <w:tcW w:w="1032" w:type="dxa"/>
            <w:tcBorders>
              <w:top w:val="nil"/>
              <w:left w:val="nil"/>
              <w:bottom w:val="nil"/>
              <w:right w:val="nil"/>
            </w:tcBorders>
            <w:shd w:val="clear" w:color="auto" w:fill="auto"/>
            <w:noWrap/>
            <w:vAlign w:val="bottom"/>
            <w:hideMark/>
          </w:tcPr>
          <w:p w:rsidR="00A4363F" w:rsidRPr="00104B3A" w:rsidRDefault="00A4363F" w:rsidP="00A4363F">
            <w:pPr>
              <w:spacing w:after="0" w:line="240" w:lineRule="auto"/>
              <w:rPr>
                <w:rFonts w:ascii="Arial" w:eastAsia="Times New Roman" w:hAnsi="Arial" w:cs="Arial"/>
                <w:b/>
                <w:bCs/>
                <w:sz w:val="16"/>
                <w:szCs w:val="16"/>
                <w:highlight w:val="yellow"/>
                <w:lang w:eastAsia="en-AU"/>
              </w:rPr>
            </w:pPr>
          </w:p>
        </w:tc>
        <w:tc>
          <w:tcPr>
            <w:tcW w:w="1815" w:type="dxa"/>
            <w:tcBorders>
              <w:top w:val="nil"/>
              <w:left w:val="nil"/>
              <w:bottom w:val="nil"/>
              <w:right w:val="nil"/>
            </w:tcBorders>
            <w:shd w:val="clear" w:color="000000" w:fill="D9D9D9"/>
            <w:noWrap/>
            <w:vAlign w:val="center"/>
          </w:tcPr>
          <w:p w:rsidR="00A4363F" w:rsidRDefault="00A4363F" w:rsidP="00A4363F">
            <w:pPr>
              <w:spacing w:after="0" w:line="240" w:lineRule="auto"/>
              <w:jc w:val="right"/>
              <w:rPr>
                <w:rFonts w:ascii="Arial" w:eastAsia="Times New Roman" w:hAnsi="Arial" w:cs="Arial"/>
                <w:bCs/>
                <w:sz w:val="16"/>
                <w:szCs w:val="16"/>
                <w:lang w:eastAsia="en-AU"/>
              </w:rPr>
            </w:pPr>
          </w:p>
          <w:p w:rsidR="00047B35" w:rsidRDefault="00047B35" w:rsidP="00A4363F">
            <w:pPr>
              <w:spacing w:after="0" w:line="240" w:lineRule="auto"/>
              <w:jc w:val="right"/>
              <w:rPr>
                <w:rFonts w:ascii="Arial" w:eastAsia="Times New Roman" w:hAnsi="Arial" w:cs="Arial"/>
                <w:bCs/>
                <w:sz w:val="16"/>
                <w:szCs w:val="16"/>
                <w:lang w:eastAsia="en-AU"/>
              </w:rPr>
            </w:pPr>
          </w:p>
          <w:p w:rsidR="00047B35" w:rsidRPr="008B45FE" w:rsidRDefault="00047B35" w:rsidP="00A4363F">
            <w:pPr>
              <w:spacing w:after="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650,872</w:t>
            </w:r>
          </w:p>
        </w:tc>
        <w:tc>
          <w:tcPr>
            <w:tcW w:w="1957" w:type="dxa"/>
            <w:tcBorders>
              <w:top w:val="nil"/>
              <w:left w:val="nil"/>
              <w:bottom w:val="nil"/>
              <w:right w:val="nil"/>
            </w:tcBorders>
            <w:shd w:val="clear" w:color="auto" w:fill="auto"/>
            <w:noWrap/>
            <w:vAlign w:val="center"/>
            <w:hideMark/>
          </w:tcPr>
          <w:p w:rsidR="00A4363F" w:rsidRDefault="00A4363F" w:rsidP="00047B35">
            <w:pPr>
              <w:spacing w:after="0" w:line="240" w:lineRule="auto"/>
              <w:rPr>
                <w:rFonts w:ascii="Arial" w:hAnsi="Arial" w:cs="Arial"/>
                <w:sz w:val="16"/>
                <w:szCs w:val="16"/>
              </w:rPr>
            </w:pPr>
            <w:r>
              <w:rPr>
                <w:rFonts w:ascii="Arial" w:hAnsi="Arial" w:cs="Arial"/>
                <w:sz w:val="16"/>
                <w:szCs w:val="16"/>
              </w:rPr>
              <w:t xml:space="preserve">        </w:t>
            </w:r>
          </w:p>
          <w:p w:rsidR="00047B35" w:rsidRDefault="00047B35" w:rsidP="00A4363F">
            <w:pPr>
              <w:spacing w:after="0" w:line="240" w:lineRule="auto"/>
              <w:jc w:val="right"/>
              <w:rPr>
                <w:rFonts w:ascii="Arial" w:hAnsi="Arial" w:cs="Arial"/>
                <w:sz w:val="16"/>
                <w:szCs w:val="16"/>
              </w:rPr>
            </w:pPr>
          </w:p>
          <w:p w:rsidR="00A4363F" w:rsidRPr="00F2581B" w:rsidRDefault="00A4363F" w:rsidP="00A4363F">
            <w:pPr>
              <w:spacing w:after="0" w:line="240" w:lineRule="auto"/>
              <w:jc w:val="right"/>
              <w:rPr>
                <w:rFonts w:ascii="Arial" w:eastAsia="Times New Roman" w:hAnsi="Arial" w:cs="Arial"/>
                <w:bCs/>
                <w:sz w:val="16"/>
                <w:szCs w:val="16"/>
                <w:highlight w:val="yellow"/>
                <w:lang w:eastAsia="en-AU"/>
              </w:rPr>
            </w:pPr>
            <w:r>
              <w:rPr>
                <w:rFonts w:ascii="Arial" w:hAnsi="Arial" w:cs="Arial"/>
                <w:sz w:val="16"/>
                <w:szCs w:val="16"/>
              </w:rPr>
              <w:t xml:space="preserve">528,819 </w:t>
            </w:r>
          </w:p>
        </w:tc>
      </w:tr>
      <w:tr w:rsidR="00A4363F" w:rsidRPr="00104B3A" w:rsidTr="00A4363F">
        <w:trPr>
          <w:trHeight w:val="264"/>
          <w:jc w:val="center"/>
        </w:trPr>
        <w:tc>
          <w:tcPr>
            <w:tcW w:w="4268" w:type="dxa"/>
            <w:tcBorders>
              <w:top w:val="nil"/>
              <w:left w:val="nil"/>
              <w:bottom w:val="nil"/>
              <w:right w:val="nil"/>
            </w:tcBorders>
            <w:shd w:val="clear" w:color="auto" w:fill="auto"/>
            <w:noWrap/>
            <w:vAlign w:val="bottom"/>
          </w:tcPr>
          <w:p w:rsidR="00A4363F" w:rsidRDefault="00A4363F" w:rsidP="00A4363F">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Agency staff</w:t>
            </w:r>
          </w:p>
        </w:tc>
        <w:tc>
          <w:tcPr>
            <w:tcW w:w="1032" w:type="dxa"/>
            <w:tcBorders>
              <w:top w:val="nil"/>
              <w:left w:val="nil"/>
              <w:bottom w:val="nil"/>
              <w:right w:val="nil"/>
            </w:tcBorders>
            <w:shd w:val="clear" w:color="auto" w:fill="auto"/>
            <w:noWrap/>
            <w:vAlign w:val="bottom"/>
          </w:tcPr>
          <w:p w:rsidR="00A4363F" w:rsidRPr="00104B3A" w:rsidRDefault="00A4363F" w:rsidP="00A4363F">
            <w:pPr>
              <w:spacing w:after="0" w:line="240" w:lineRule="auto"/>
              <w:rPr>
                <w:rFonts w:ascii="Arial" w:eastAsia="Times New Roman" w:hAnsi="Arial" w:cs="Arial"/>
                <w:b/>
                <w:bCs/>
                <w:sz w:val="16"/>
                <w:szCs w:val="16"/>
                <w:highlight w:val="yellow"/>
                <w:lang w:eastAsia="en-AU"/>
              </w:rPr>
            </w:pPr>
          </w:p>
        </w:tc>
        <w:tc>
          <w:tcPr>
            <w:tcW w:w="1815" w:type="dxa"/>
            <w:tcBorders>
              <w:top w:val="nil"/>
              <w:left w:val="nil"/>
              <w:bottom w:val="nil"/>
              <w:right w:val="nil"/>
            </w:tcBorders>
            <w:shd w:val="clear" w:color="000000" w:fill="D9D9D9"/>
            <w:noWrap/>
            <w:vAlign w:val="center"/>
          </w:tcPr>
          <w:p w:rsidR="00047B35" w:rsidRDefault="00047B35" w:rsidP="00A4363F">
            <w:pPr>
              <w:spacing w:after="0" w:line="240" w:lineRule="auto"/>
              <w:jc w:val="right"/>
              <w:rPr>
                <w:rFonts w:ascii="Arial" w:eastAsia="Times New Roman" w:hAnsi="Arial" w:cs="Arial"/>
                <w:bCs/>
                <w:sz w:val="16"/>
                <w:szCs w:val="16"/>
                <w:lang w:eastAsia="en-AU"/>
              </w:rPr>
            </w:pPr>
          </w:p>
          <w:p w:rsidR="00A4363F" w:rsidRPr="008B45FE" w:rsidRDefault="00047B35" w:rsidP="00A4363F">
            <w:pPr>
              <w:spacing w:after="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357,729</w:t>
            </w:r>
          </w:p>
        </w:tc>
        <w:tc>
          <w:tcPr>
            <w:tcW w:w="1957" w:type="dxa"/>
            <w:tcBorders>
              <w:top w:val="nil"/>
              <w:left w:val="nil"/>
              <w:bottom w:val="nil"/>
              <w:right w:val="nil"/>
            </w:tcBorders>
            <w:shd w:val="clear" w:color="auto" w:fill="auto"/>
            <w:noWrap/>
            <w:vAlign w:val="center"/>
          </w:tcPr>
          <w:p w:rsidR="00A4363F" w:rsidRDefault="00A4363F" w:rsidP="00A4363F">
            <w:pPr>
              <w:spacing w:after="0" w:line="240" w:lineRule="auto"/>
              <w:jc w:val="right"/>
              <w:rPr>
                <w:rFonts w:ascii="Arial" w:hAnsi="Arial" w:cs="Arial"/>
                <w:sz w:val="16"/>
                <w:szCs w:val="16"/>
              </w:rPr>
            </w:pPr>
            <w:r>
              <w:rPr>
                <w:rFonts w:ascii="Arial" w:hAnsi="Arial" w:cs="Arial"/>
                <w:sz w:val="16"/>
                <w:szCs w:val="16"/>
              </w:rPr>
              <w:t xml:space="preserve">                      </w:t>
            </w:r>
          </w:p>
          <w:p w:rsidR="00A4363F" w:rsidRDefault="00A4363F" w:rsidP="00A4363F">
            <w:pPr>
              <w:spacing w:after="0" w:line="240" w:lineRule="auto"/>
              <w:jc w:val="right"/>
              <w:rPr>
                <w:rFonts w:ascii="Arial" w:eastAsia="Times New Roman" w:hAnsi="Arial" w:cs="Arial"/>
                <w:bCs/>
                <w:sz w:val="16"/>
                <w:szCs w:val="16"/>
                <w:lang w:eastAsia="en-AU"/>
              </w:rPr>
            </w:pPr>
            <w:r>
              <w:rPr>
                <w:rFonts w:ascii="Arial" w:hAnsi="Arial" w:cs="Arial"/>
                <w:sz w:val="16"/>
                <w:szCs w:val="16"/>
              </w:rPr>
              <w:t xml:space="preserve">240,625 </w:t>
            </w:r>
          </w:p>
        </w:tc>
      </w:tr>
      <w:tr w:rsidR="00A4363F" w:rsidRPr="00104B3A" w:rsidTr="00A4363F">
        <w:trPr>
          <w:trHeight w:val="264"/>
          <w:jc w:val="center"/>
        </w:trPr>
        <w:tc>
          <w:tcPr>
            <w:tcW w:w="4268" w:type="dxa"/>
            <w:tcBorders>
              <w:top w:val="nil"/>
              <w:left w:val="nil"/>
              <w:bottom w:val="nil"/>
              <w:right w:val="nil"/>
            </w:tcBorders>
            <w:shd w:val="clear" w:color="auto" w:fill="auto"/>
            <w:noWrap/>
            <w:vAlign w:val="bottom"/>
          </w:tcPr>
          <w:p w:rsidR="00A4363F" w:rsidRDefault="00A4363F" w:rsidP="00A4363F">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Internal audit</w:t>
            </w:r>
          </w:p>
        </w:tc>
        <w:tc>
          <w:tcPr>
            <w:tcW w:w="1032" w:type="dxa"/>
            <w:tcBorders>
              <w:top w:val="nil"/>
              <w:left w:val="nil"/>
              <w:bottom w:val="nil"/>
              <w:right w:val="nil"/>
            </w:tcBorders>
            <w:shd w:val="clear" w:color="auto" w:fill="auto"/>
            <w:noWrap/>
            <w:vAlign w:val="bottom"/>
          </w:tcPr>
          <w:p w:rsidR="00A4363F" w:rsidRPr="00104B3A" w:rsidRDefault="00A4363F" w:rsidP="00A4363F">
            <w:pPr>
              <w:spacing w:after="0" w:line="240" w:lineRule="auto"/>
              <w:rPr>
                <w:rFonts w:ascii="Arial" w:eastAsia="Times New Roman" w:hAnsi="Arial" w:cs="Arial"/>
                <w:b/>
                <w:bCs/>
                <w:sz w:val="16"/>
                <w:szCs w:val="16"/>
                <w:highlight w:val="yellow"/>
                <w:lang w:eastAsia="en-AU"/>
              </w:rPr>
            </w:pPr>
          </w:p>
        </w:tc>
        <w:tc>
          <w:tcPr>
            <w:tcW w:w="1815" w:type="dxa"/>
            <w:tcBorders>
              <w:top w:val="nil"/>
              <w:left w:val="nil"/>
              <w:bottom w:val="nil"/>
              <w:right w:val="nil"/>
            </w:tcBorders>
            <w:shd w:val="clear" w:color="000000" w:fill="D9D9D9"/>
            <w:noWrap/>
            <w:vAlign w:val="center"/>
          </w:tcPr>
          <w:p w:rsidR="00047B35" w:rsidRDefault="00047B35" w:rsidP="00A4363F">
            <w:pPr>
              <w:spacing w:after="0" w:line="240" w:lineRule="auto"/>
              <w:jc w:val="right"/>
              <w:rPr>
                <w:rFonts w:ascii="Arial" w:eastAsia="Times New Roman" w:hAnsi="Arial" w:cs="Arial"/>
                <w:bCs/>
                <w:sz w:val="16"/>
                <w:szCs w:val="16"/>
                <w:lang w:eastAsia="en-AU"/>
              </w:rPr>
            </w:pPr>
          </w:p>
          <w:p w:rsidR="00A4363F" w:rsidRPr="008B45FE" w:rsidRDefault="00047B35" w:rsidP="00A4363F">
            <w:pPr>
              <w:spacing w:after="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163,750</w:t>
            </w:r>
          </w:p>
        </w:tc>
        <w:tc>
          <w:tcPr>
            <w:tcW w:w="1957" w:type="dxa"/>
            <w:tcBorders>
              <w:top w:val="nil"/>
              <w:left w:val="nil"/>
              <w:bottom w:val="nil"/>
              <w:right w:val="nil"/>
            </w:tcBorders>
            <w:shd w:val="clear" w:color="auto" w:fill="auto"/>
            <w:noWrap/>
            <w:vAlign w:val="center"/>
          </w:tcPr>
          <w:p w:rsidR="00A4363F" w:rsidRDefault="00A4363F" w:rsidP="00A4363F">
            <w:pPr>
              <w:spacing w:after="0" w:line="240" w:lineRule="auto"/>
              <w:jc w:val="right"/>
              <w:rPr>
                <w:rFonts w:ascii="Arial" w:hAnsi="Arial" w:cs="Arial"/>
                <w:sz w:val="16"/>
                <w:szCs w:val="16"/>
              </w:rPr>
            </w:pPr>
            <w:r>
              <w:rPr>
                <w:rFonts w:ascii="Arial" w:hAnsi="Arial" w:cs="Arial"/>
                <w:sz w:val="16"/>
                <w:szCs w:val="16"/>
              </w:rPr>
              <w:t xml:space="preserve">                      </w:t>
            </w:r>
          </w:p>
          <w:p w:rsidR="00A4363F" w:rsidRDefault="00A4363F" w:rsidP="00A4363F">
            <w:pPr>
              <w:spacing w:after="0" w:line="240" w:lineRule="auto"/>
              <w:jc w:val="right"/>
              <w:rPr>
                <w:rFonts w:ascii="Arial" w:eastAsia="Times New Roman" w:hAnsi="Arial" w:cs="Arial"/>
                <w:bCs/>
                <w:sz w:val="16"/>
                <w:szCs w:val="16"/>
                <w:lang w:eastAsia="en-AU"/>
              </w:rPr>
            </w:pPr>
            <w:r>
              <w:rPr>
                <w:rFonts w:ascii="Arial" w:hAnsi="Arial" w:cs="Arial"/>
                <w:sz w:val="16"/>
                <w:szCs w:val="16"/>
              </w:rPr>
              <w:t xml:space="preserve">110,313 </w:t>
            </w:r>
          </w:p>
        </w:tc>
      </w:tr>
      <w:tr w:rsidR="00A4363F" w:rsidRPr="00104B3A" w:rsidTr="00A4363F">
        <w:trPr>
          <w:trHeight w:val="264"/>
          <w:jc w:val="center"/>
        </w:trPr>
        <w:tc>
          <w:tcPr>
            <w:tcW w:w="4268" w:type="dxa"/>
            <w:tcBorders>
              <w:top w:val="nil"/>
              <w:left w:val="nil"/>
              <w:bottom w:val="nil"/>
              <w:right w:val="nil"/>
            </w:tcBorders>
            <w:shd w:val="clear" w:color="auto" w:fill="auto"/>
            <w:noWrap/>
            <w:vAlign w:val="bottom"/>
          </w:tcPr>
          <w:p w:rsidR="00A4363F" w:rsidRDefault="00A4363F" w:rsidP="00A4363F">
            <w:pPr>
              <w:spacing w:after="0" w:line="240" w:lineRule="auto"/>
              <w:rPr>
                <w:rFonts w:ascii="Arial" w:eastAsia="Times New Roman" w:hAnsi="Arial" w:cs="Arial"/>
                <w:bCs/>
                <w:sz w:val="16"/>
                <w:szCs w:val="16"/>
                <w:lang w:eastAsia="en-AU"/>
              </w:rPr>
            </w:pPr>
            <w:r>
              <w:rPr>
                <w:rFonts w:ascii="Arial" w:eastAsia="Times New Roman" w:hAnsi="Arial" w:cs="Arial"/>
                <w:sz w:val="16"/>
                <w:szCs w:val="16"/>
                <w:lang w:eastAsia="en-AU"/>
              </w:rPr>
              <w:t>Other operating expenses</w:t>
            </w:r>
          </w:p>
        </w:tc>
        <w:tc>
          <w:tcPr>
            <w:tcW w:w="1032" w:type="dxa"/>
            <w:tcBorders>
              <w:top w:val="nil"/>
              <w:left w:val="nil"/>
              <w:bottom w:val="nil"/>
              <w:right w:val="nil"/>
            </w:tcBorders>
            <w:shd w:val="clear" w:color="auto" w:fill="auto"/>
            <w:noWrap/>
            <w:vAlign w:val="bottom"/>
          </w:tcPr>
          <w:p w:rsidR="00A4363F" w:rsidRPr="00104B3A" w:rsidRDefault="00A4363F" w:rsidP="00A4363F">
            <w:pPr>
              <w:spacing w:after="0" w:line="240" w:lineRule="auto"/>
              <w:rPr>
                <w:rFonts w:ascii="Arial" w:eastAsia="Times New Roman" w:hAnsi="Arial" w:cs="Arial"/>
                <w:b/>
                <w:bCs/>
                <w:sz w:val="16"/>
                <w:szCs w:val="16"/>
                <w:highlight w:val="yellow"/>
                <w:lang w:eastAsia="en-AU"/>
              </w:rPr>
            </w:pPr>
          </w:p>
        </w:tc>
        <w:tc>
          <w:tcPr>
            <w:tcW w:w="1815" w:type="dxa"/>
            <w:tcBorders>
              <w:top w:val="nil"/>
              <w:left w:val="nil"/>
              <w:bottom w:val="single" w:sz="8" w:space="0" w:color="auto"/>
              <w:right w:val="nil"/>
            </w:tcBorders>
            <w:shd w:val="clear" w:color="000000" w:fill="D9D9D9"/>
            <w:noWrap/>
            <w:vAlign w:val="center"/>
          </w:tcPr>
          <w:p w:rsidR="00A4363F" w:rsidRPr="008B45FE" w:rsidRDefault="00047B35" w:rsidP="00A4363F">
            <w:pPr>
              <w:spacing w:after="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1,01</w:t>
            </w:r>
            <w:r w:rsidR="00CB3F54">
              <w:rPr>
                <w:rFonts w:ascii="Arial" w:eastAsia="Times New Roman" w:hAnsi="Arial" w:cs="Arial"/>
                <w:bCs/>
                <w:sz w:val="16"/>
                <w:szCs w:val="16"/>
                <w:lang w:eastAsia="en-AU"/>
              </w:rPr>
              <w:t>0</w:t>
            </w:r>
            <w:r>
              <w:rPr>
                <w:rFonts w:ascii="Arial" w:eastAsia="Times New Roman" w:hAnsi="Arial" w:cs="Arial"/>
                <w:bCs/>
                <w:sz w:val="16"/>
                <w:szCs w:val="16"/>
                <w:lang w:eastAsia="en-AU"/>
              </w:rPr>
              <w:t>,</w:t>
            </w:r>
            <w:r w:rsidR="00CB3F54">
              <w:rPr>
                <w:rFonts w:ascii="Arial" w:eastAsia="Times New Roman" w:hAnsi="Arial" w:cs="Arial"/>
                <w:bCs/>
                <w:sz w:val="16"/>
                <w:szCs w:val="16"/>
                <w:lang w:eastAsia="en-AU"/>
              </w:rPr>
              <w:t>101</w:t>
            </w:r>
          </w:p>
        </w:tc>
        <w:tc>
          <w:tcPr>
            <w:tcW w:w="1957" w:type="dxa"/>
            <w:tcBorders>
              <w:top w:val="nil"/>
              <w:left w:val="nil"/>
              <w:bottom w:val="nil"/>
              <w:right w:val="nil"/>
            </w:tcBorders>
            <w:shd w:val="clear" w:color="auto" w:fill="auto"/>
            <w:noWrap/>
            <w:vAlign w:val="center"/>
          </w:tcPr>
          <w:p w:rsidR="00A4363F" w:rsidRDefault="00A4363F" w:rsidP="00A4363F">
            <w:pPr>
              <w:spacing w:after="0" w:line="240" w:lineRule="auto"/>
              <w:jc w:val="right"/>
              <w:rPr>
                <w:rFonts w:ascii="Arial" w:hAnsi="Arial" w:cs="Arial"/>
                <w:sz w:val="16"/>
                <w:szCs w:val="16"/>
              </w:rPr>
            </w:pPr>
            <w:r>
              <w:rPr>
                <w:rFonts w:ascii="Arial" w:hAnsi="Arial" w:cs="Arial"/>
                <w:sz w:val="16"/>
                <w:szCs w:val="16"/>
              </w:rPr>
              <w:t xml:space="preserve">                     </w:t>
            </w:r>
          </w:p>
          <w:p w:rsidR="00A4363F" w:rsidRDefault="00A4363F" w:rsidP="00A4363F">
            <w:pPr>
              <w:spacing w:after="0" w:line="240" w:lineRule="auto"/>
              <w:jc w:val="right"/>
              <w:rPr>
                <w:rFonts w:ascii="Arial" w:eastAsia="Times New Roman" w:hAnsi="Arial" w:cs="Arial"/>
                <w:bCs/>
                <w:sz w:val="16"/>
                <w:szCs w:val="16"/>
                <w:lang w:eastAsia="en-AU"/>
              </w:rPr>
            </w:pPr>
            <w:r>
              <w:rPr>
                <w:rFonts w:ascii="Arial" w:hAnsi="Arial" w:cs="Arial"/>
                <w:sz w:val="16"/>
                <w:szCs w:val="16"/>
              </w:rPr>
              <w:t xml:space="preserve"> 977,642 </w:t>
            </w:r>
          </w:p>
        </w:tc>
      </w:tr>
      <w:tr w:rsidR="00A4363F" w:rsidRPr="00562873" w:rsidTr="00A4363F">
        <w:trPr>
          <w:trHeight w:val="264"/>
          <w:jc w:val="center"/>
        </w:trPr>
        <w:tc>
          <w:tcPr>
            <w:tcW w:w="4268" w:type="dxa"/>
            <w:tcBorders>
              <w:top w:val="single" w:sz="4" w:space="0" w:color="auto"/>
              <w:left w:val="nil"/>
              <w:bottom w:val="single" w:sz="4" w:space="0" w:color="auto"/>
              <w:right w:val="nil"/>
            </w:tcBorders>
            <w:shd w:val="clear" w:color="auto" w:fill="auto"/>
            <w:noWrap/>
            <w:vAlign w:val="bottom"/>
            <w:hideMark/>
          </w:tcPr>
          <w:p w:rsidR="00A4363F" w:rsidRPr="00951CB2" w:rsidRDefault="00A4363F" w:rsidP="00A4363F">
            <w:pPr>
              <w:spacing w:before="120" w:after="120" w:line="240" w:lineRule="auto"/>
              <w:rPr>
                <w:rFonts w:ascii="Arial" w:eastAsia="Times New Roman" w:hAnsi="Arial" w:cs="Arial"/>
                <w:b/>
                <w:bCs/>
                <w:sz w:val="16"/>
                <w:szCs w:val="16"/>
                <w:lang w:eastAsia="en-AU"/>
              </w:rPr>
            </w:pPr>
            <w:r w:rsidRPr="00951CB2">
              <w:rPr>
                <w:rFonts w:ascii="Arial" w:eastAsia="Times New Roman" w:hAnsi="Arial" w:cs="Arial"/>
                <w:b/>
                <w:bCs/>
                <w:sz w:val="16"/>
                <w:szCs w:val="16"/>
                <w:lang w:eastAsia="en-AU"/>
              </w:rPr>
              <w:t>Total other operating expenses</w:t>
            </w:r>
          </w:p>
        </w:tc>
        <w:tc>
          <w:tcPr>
            <w:tcW w:w="1032" w:type="dxa"/>
            <w:tcBorders>
              <w:top w:val="single" w:sz="4" w:space="0" w:color="auto"/>
              <w:left w:val="nil"/>
              <w:bottom w:val="single" w:sz="4" w:space="0" w:color="auto"/>
              <w:right w:val="nil"/>
            </w:tcBorders>
            <w:shd w:val="clear" w:color="auto" w:fill="auto"/>
            <w:noWrap/>
            <w:vAlign w:val="bottom"/>
            <w:hideMark/>
          </w:tcPr>
          <w:p w:rsidR="00A4363F" w:rsidRPr="00951CB2" w:rsidRDefault="00A4363F" w:rsidP="00A4363F">
            <w:pPr>
              <w:spacing w:before="120" w:after="120" w:line="240" w:lineRule="auto"/>
              <w:rPr>
                <w:rFonts w:ascii="Arial" w:eastAsia="Times New Roman" w:hAnsi="Arial" w:cs="Arial"/>
                <w:b/>
                <w:bCs/>
                <w:sz w:val="16"/>
                <w:szCs w:val="16"/>
                <w:lang w:eastAsia="en-AU"/>
              </w:rPr>
            </w:pPr>
            <w:r w:rsidRPr="00951CB2">
              <w:rPr>
                <w:rFonts w:ascii="Arial" w:eastAsia="Times New Roman" w:hAnsi="Arial" w:cs="Arial"/>
                <w:b/>
                <w:bCs/>
                <w:sz w:val="16"/>
                <w:szCs w:val="16"/>
                <w:lang w:eastAsia="en-AU"/>
              </w:rPr>
              <w:t> </w:t>
            </w:r>
          </w:p>
        </w:tc>
        <w:tc>
          <w:tcPr>
            <w:tcW w:w="1815" w:type="dxa"/>
            <w:tcBorders>
              <w:top w:val="single" w:sz="4" w:space="0" w:color="auto"/>
              <w:left w:val="nil"/>
              <w:bottom w:val="single" w:sz="4" w:space="0" w:color="auto"/>
              <w:right w:val="nil"/>
            </w:tcBorders>
            <w:shd w:val="clear" w:color="000000" w:fill="D9D9D9"/>
            <w:noWrap/>
            <w:vAlign w:val="bottom"/>
          </w:tcPr>
          <w:p w:rsidR="00A4363F" w:rsidRPr="00951CB2" w:rsidRDefault="00047B35" w:rsidP="00A4363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2,18</w:t>
            </w:r>
            <w:r w:rsidR="00CB3F54">
              <w:rPr>
                <w:rFonts w:ascii="Arial" w:eastAsia="Times New Roman" w:hAnsi="Arial" w:cs="Arial"/>
                <w:b/>
                <w:bCs/>
                <w:sz w:val="16"/>
                <w:szCs w:val="16"/>
                <w:lang w:eastAsia="en-AU"/>
              </w:rPr>
              <w:t>2,452</w:t>
            </w:r>
          </w:p>
        </w:tc>
        <w:tc>
          <w:tcPr>
            <w:tcW w:w="1957" w:type="dxa"/>
            <w:tcBorders>
              <w:top w:val="single" w:sz="4" w:space="0" w:color="auto"/>
              <w:left w:val="nil"/>
              <w:bottom w:val="single" w:sz="4" w:space="0" w:color="auto"/>
              <w:right w:val="nil"/>
            </w:tcBorders>
            <w:shd w:val="clear" w:color="auto" w:fill="auto"/>
            <w:noWrap/>
            <w:vAlign w:val="bottom"/>
            <w:hideMark/>
          </w:tcPr>
          <w:p w:rsidR="00A4363F" w:rsidRPr="00562873" w:rsidRDefault="00A4363F" w:rsidP="00A4363F">
            <w:pPr>
              <w:spacing w:before="120" w:after="120" w:line="240" w:lineRule="auto"/>
              <w:jc w:val="right"/>
              <w:rPr>
                <w:rFonts w:ascii="Arial" w:eastAsia="Times New Roman" w:hAnsi="Arial" w:cs="Arial"/>
                <w:b/>
                <w:bCs/>
                <w:sz w:val="16"/>
                <w:szCs w:val="16"/>
                <w:lang w:eastAsia="en-AU"/>
              </w:rPr>
            </w:pPr>
            <w:r w:rsidRPr="00C802FD">
              <w:rPr>
                <w:rFonts w:ascii="Arial" w:eastAsia="Times New Roman" w:hAnsi="Arial" w:cs="Arial"/>
                <w:b/>
                <w:bCs/>
                <w:sz w:val="16"/>
                <w:szCs w:val="16"/>
                <w:lang w:eastAsia="en-AU"/>
              </w:rPr>
              <w:t>1,857,399</w:t>
            </w:r>
          </w:p>
        </w:tc>
      </w:tr>
    </w:tbl>
    <w:p w:rsidR="00394521" w:rsidRPr="00A706C5" w:rsidRDefault="00394521" w:rsidP="00394521">
      <w:pPr>
        <w:spacing w:after="0" w:line="360" w:lineRule="auto"/>
        <w:rPr>
          <w:rFonts w:ascii="Arial" w:eastAsia="Times New Roman" w:hAnsi="Arial" w:cs="Arial"/>
          <w:sz w:val="16"/>
          <w:szCs w:val="16"/>
          <w:lang w:eastAsia="en-AU"/>
        </w:rPr>
      </w:pPr>
    </w:p>
    <w:p w:rsidR="007B7CD0" w:rsidRPr="007B7CD0" w:rsidRDefault="007B7CD0" w:rsidP="007B7CD0">
      <w:pPr>
        <w:spacing w:after="0" w:line="240" w:lineRule="auto"/>
        <w:rPr>
          <w:rFonts w:ascii="Arial" w:eastAsia="Times New Roman" w:hAnsi="Arial" w:cs="Arial"/>
          <w:sz w:val="16"/>
          <w:szCs w:val="16"/>
          <w:lang w:eastAsia="en-AU"/>
        </w:rPr>
      </w:pPr>
      <w:r w:rsidRPr="007B7CD0">
        <w:rPr>
          <w:rFonts w:ascii="Arial" w:eastAsia="Times New Roman" w:hAnsi="Arial" w:cs="Arial"/>
          <w:sz w:val="16"/>
          <w:szCs w:val="16"/>
          <w:lang w:eastAsia="en-AU"/>
        </w:rPr>
        <w:t>Other operating expenses generally represent the day-to-day running costs inc</w:t>
      </w:r>
      <w:r w:rsidR="007137B4">
        <w:rPr>
          <w:rFonts w:ascii="Arial" w:eastAsia="Times New Roman" w:hAnsi="Arial" w:cs="Arial"/>
          <w:sz w:val="16"/>
          <w:szCs w:val="16"/>
          <w:lang w:eastAsia="en-AU"/>
        </w:rPr>
        <w:t xml:space="preserve">urred in normal operations. </w:t>
      </w:r>
      <w:r w:rsidRPr="007B7CD0">
        <w:rPr>
          <w:rFonts w:ascii="Arial" w:eastAsia="Times New Roman" w:hAnsi="Arial" w:cs="Arial"/>
          <w:sz w:val="16"/>
          <w:szCs w:val="16"/>
          <w:lang w:eastAsia="en-AU"/>
        </w:rPr>
        <w:t>An expense is recognised in the reporting period in which they are incurred.</w:t>
      </w:r>
    </w:p>
    <w:p w:rsidR="008B45FE" w:rsidRDefault="008B45FE">
      <w:pPr>
        <w:rPr>
          <w:rFonts w:ascii="Arial" w:hAnsi="Arial" w:cs="Arial"/>
          <w:b/>
          <w:sz w:val="24"/>
          <w:szCs w:val="24"/>
        </w:rPr>
      </w:pPr>
      <w:r>
        <w:rPr>
          <w:rFonts w:ascii="Arial" w:hAnsi="Arial" w:cs="Arial"/>
          <w:b/>
          <w:sz w:val="24"/>
          <w:szCs w:val="24"/>
        </w:rPr>
        <w:br w:type="page"/>
      </w:r>
    </w:p>
    <w:p w:rsidR="0088076F" w:rsidRPr="00193AB3" w:rsidRDefault="00853BAC" w:rsidP="0088076F">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47" behindDoc="0" locked="0" layoutInCell="1" allowOverlap="1" wp14:anchorId="609271B0" wp14:editId="540F26CE">
                <wp:simplePos x="0" y="0"/>
                <wp:positionH relativeFrom="margin">
                  <wp:align>right</wp:align>
                </wp:positionH>
                <wp:positionV relativeFrom="paragraph">
                  <wp:posOffset>430877</wp:posOffset>
                </wp:positionV>
                <wp:extent cx="2894965" cy="810260"/>
                <wp:effectExtent l="0" t="0" r="635" b="88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810491"/>
                        </a:xfrm>
                        <a:prstGeom prst="rect">
                          <a:avLst/>
                        </a:prstGeom>
                        <a:solidFill>
                          <a:srgbClr val="FFFFFF"/>
                        </a:solidFill>
                        <a:ln w="9525">
                          <a:noFill/>
                          <a:miter lim="800000"/>
                          <a:headEnd/>
                          <a:tailEnd/>
                        </a:ln>
                      </wps:spPr>
                      <wps:txbx>
                        <w:txbxContent>
                          <w:p w:rsidR="003C155C" w:rsidRPr="0010030B" w:rsidRDefault="003C155C" w:rsidP="00853BAC">
                            <w:pPr>
                              <w:spacing w:line="360" w:lineRule="auto"/>
                              <w:rPr>
                                <w:rFonts w:ascii="Arial" w:hAnsi="Arial" w:cs="Arial"/>
                                <w:i/>
                                <w:sz w:val="16"/>
                                <w:szCs w:val="16"/>
                              </w:rPr>
                            </w:pPr>
                            <w:r>
                              <w:rPr>
                                <w:rFonts w:ascii="Arial" w:hAnsi="Arial" w:cs="Arial"/>
                                <w:i/>
                                <w:sz w:val="16"/>
                                <w:szCs w:val="16"/>
                              </w:rPr>
                              <w:t>Structure</w:t>
                            </w:r>
                          </w:p>
                          <w:p w:rsidR="003C155C" w:rsidRPr="00853BAC" w:rsidRDefault="003C155C" w:rsidP="00AC2124">
                            <w:pPr>
                              <w:pStyle w:val="ListParagraph"/>
                              <w:numPr>
                                <w:ilvl w:val="1"/>
                                <w:numId w:val="21"/>
                              </w:numPr>
                              <w:spacing w:after="0" w:line="240" w:lineRule="auto"/>
                              <w:ind w:left="426" w:hanging="426"/>
                              <w:rPr>
                                <w:rFonts w:ascii="Arial" w:hAnsi="Arial" w:cs="Arial"/>
                                <w:sz w:val="16"/>
                                <w:szCs w:val="16"/>
                              </w:rPr>
                            </w:pPr>
                            <w:r>
                              <w:rPr>
                                <w:rFonts w:ascii="Arial" w:hAnsi="Arial" w:cs="Arial"/>
                                <w:sz w:val="16"/>
                                <w:szCs w:val="16"/>
                              </w:rPr>
                              <w:t>Total Plant and equipment…………………………...17</w:t>
                            </w:r>
                          </w:p>
                          <w:p w:rsidR="003C155C" w:rsidRPr="00853BAC" w:rsidRDefault="003C155C" w:rsidP="00AC2124">
                            <w:pPr>
                              <w:pStyle w:val="ListParagraph"/>
                              <w:numPr>
                                <w:ilvl w:val="1"/>
                                <w:numId w:val="21"/>
                              </w:numPr>
                              <w:spacing w:line="240" w:lineRule="auto"/>
                              <w:ind w:left="426" w:hanging="426"/>
                              <w:rPr>
                                <w:rFonts w:ascii="Arial" w:hAnsi="Arial" w:cs="Arial"/>
                                <w:sz w:val="16"/>
                                <w:szCs w:val="16"/>
                              </w:rPr>
                            </w:pPr>
                            <w:r>
                              <w:rPr>
                                <w:rFonts w:ascii="Arial" w:hAnsi="Arial" w:cs="Arial"/>
                                <w:sz w:val="16"/>
                                <w:szCs w:val="16"/>
                              </w:rPr>
                              <w:t>Intangible assets…</w:t>
                            </w:r>
                            <w:r w:rsidRPr="00853BAC">
                              <w:rPr>
                                <w:rFonts w:ascii="Arial" w:hAnsi="Arial" w:cs="Arial"/>
                                <w:sz w:val="16"/>
                                <w:szCs w:val="16"/>
                              </w:rPr>
                              <w:t>……………………………….......</w:t>
                            </w:r>
                            <w:r>
                              <w:rPr>
                                <w:rFonts w:ascii="Arial" w:hAnsi="Arial" w:cs="Arial"/>
                                <w:sz w:val="16"/>
                                <w:szCs w:val="16"/>
                              </w:rPr>
                              <w:t>19</w:t>
                            </w:r>
                          </w:p>
                          <w:p w:rsidR="003C155C" w:rsidRDefault="003C155C" w:rsidP="00853BAC">
                            <w:pPr>
                              <w:spacing w:line="240" w:lineRule="auto"/>
                              <w:ind w:left="426" w:hanging="426"/>
                              <w:rPr>
                                <w:rFonts w:ascii="Arial" w:hAnsi="Arial" w:cs="Arial"/>
                                <w:sz w:val="16"/>
                                <w:szCs w:val="16"/>
                              </w:rPr>
                            </w:pPr>
                          </w:p>
                          <w:p w:rsidR="003C155C" w:rsidRDefault="003C155C" w:rsidP="00853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609271B0" id="_x0000_s1032" type="#_x0000_t202" style="position:absolute;margin-left:176.75pt;margin-top:33.95pt;width:227.95pt;height:63.8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" stroked="f">
                <v:textbox>
                  <w:txbxContent>
                    <w:p w:rsidR="003C155C" w:rsidRPr="0010030B" w:rsidRDefault="003C155C" w:rsidP="00853BAC">
                      <w:pPr>
                        <w:spacing w:line="360" w:lineRule="auto"/>
                        <w:rPr>
                          <w:rFonts w:ascii="Arial" w:hAnsi="Arial" w:cs="Arial"/>
                          <w:i/>
                          <w:sz w:val="16"/>
                          <w:szCs w:val="16"/>
                        </w:rPr>
                      </w:pPr>
                      <w:r>
                        <w:rPr>
                          <w:rFonts w:ascii="Arial" w:hAnsi="Arial" w:cs="Arial"/>
                          <w:i/>
                          <w:sz w:val="16"/>
                          <w:szCs w:val="16"/>
                        </w:rPr>
                        <w:t>Structure</w:t>
                      </w:r>
                    </w:p>
                    <w:p w:rsidR="003C155C" w:rsidRPr="00853BAC" w:rsidRDefault="003C155C" w:rsidP="00AC2124">
                      <w:pPr>
                        <w:pStyle w:val="ListParagraph"/>
                        <w:numPr>
                          <w:ilvl w:val="1"/>
                          <w:numId w:val="21"/>
                        </w:numPr>
                        <w:spacing w:after="0" w:line="240" w:lineRule="auto"/>
                        <w:ind w:left="426" w:hanging="426"/>
                        <w:rPr>
                          <w:rFonts w:ascii="Arial" w:hAnsi="Arial" w:cs="Arial"/>
                          <w:sz w:val="16"/>
                          <w:szCs w:val="16"/>
                        </w:rPr>
                      </w:pPr>
                      <w:r>
                        <w:rPr>
                          <w:rFonts w:ascii="Arial" w:hAnsi="Arial" w:cs="Arial"/>
                          <w:sz w:val="16"/>
                          <w:szCs w:val="16"/>
                        </w:rPr>
                        <w:t>Total Plant and equipment…………………………...17</w:t>
                      </w:r>
                    </w:p>
                    <w:p w:rsidR="003C155C" w:rsidRPr="00853BAC" w:rsidRDefault="003C155C" w:rsidP="00AC2124">
                      <w:pPr>
                        <w:pStyle w:val="ListParagraph"/>
                        <w:numPr>
                          <w:ilvl w:val="1"/>
                          <w:numId w:val="21"/>
                        </w:numPr>
                        <w:spacing w:line="240" w:lineRule="auto"/>
                        <w:ind w:left="426" w:hanging="426"/>
                        <w:rPr>
                          <w:rFonts w:ascii="Arial" w:hAnsi="Arial" w:cs="Arial"/>
                          <w:sz w:val="16"/>
                          <w:szCs w:val="16"/>
                        </w:rPr>
                      </w:pPr>
                      <w:r>
                        <w:rPr>
                          <w:rFonts w:ascii="Arial" w:hAnsi="Arial" w:cs="Arial"/>
                          <w:sz w:val="16"/>
                          <w:szCs w:val="16"/>
                        </w:rPr>
                        <w:t>Intangible assets…</w:t>
                      </w:r>
                      <w:r w:rsidRPr="00853BAC">
                        <w:rPr>
                          <w:rFonts w:ascii="Arial" w:hAnsi="Arial" w:cs="Arial"/>
                          <w:sz w:val="16"/>
                          <w:szCs w:val="16"/>
                        </w:rPr>
                        <w:t>……………………………….......</w:t>
                      </w:r>
                      <w:r>
                        <w:rPr>
                          <w:rFonts w:ascii="Arial" w:hAnsi="Arial" w:cs="Arial"/>
                          <w:sz w:val="16"/>
                          <w:szCs w:val="16"/>
                        </w:rPr>
                        <w:t>19</w:t>
                      </w:r>
                    </w:p>
                    <w:p w:rsidR="003C155C" w:rsidRDefault="003C155C" w:rsidP="00853BAC">
                      <w:pPr>
                        <w:spacing w:line="240" w:lineRule="auto"/>
                        <w:ind w:left="426" w:hanging="426"/>
                        <w:rPr>
                          <w:rFonts w:ascii="Arial" w:hAnsi="Arial" w:cs="Arial"/>
                          <w:sz w:val="16"/>
                          <w:szCs w:val="16"/>
                        </w:rPr>
                      </w:pPr>
                    </w:p>
                    <w:p w:rsidR="003C155C" w:rsidRDefault="003C155C" w:rsidP="00853BAC"/>
                  </w:txbxContent>
                </v:textbox>
                <w10:wrap type="square" anchorx="margin"/>
              </v:shape>
            </w:pict>
          </mc:Fallback>
        </mc:AlternateContent>
      </w:r>
      <w:r w:rsidR="0088076F" w:rsidRPr="00193AB3">
        <w:rPr>
          <w:rFonts w:ascii="Arial" w:hAnsi="Arial" w:cs="Arial"/>
          <w:b/>
          <w:sz w:val="24"/>
          <w:szCs w:val="24"/>
        </w:rPr>
        <w:t xml:space="preserve">Note </w:t>
      </w:r>
      <w:r w:rsidR="00297017" w:rsidRPr="00193AB3">
        <w:rPr>
          <w:rFonts w:ascii="Arial" w:hAnsi="Arial" w:cs="Arial"/>
          <w:b/>
          <w:sz w:val="24"/>
          <w:szCs w:val="24"/>
        </w:rPr>
        <w:t>4</w:t>
      </w:r>
      <w:r w:rsidR="0088076F" w:rsidRPr="00193AB3">
        <w:rPr>
          <w:rFonts w:ascii="Arial" w:hAnsi="Arial" w:cs="Arial"/>
          <w:b/>
          <w:sz w:val="24"/>
          <w:szCs w:val="24"/>
        </w:rPr>
        <w:t>: Key assets available to support output delivery</w:t>
      </w:r>
    </w:p>
    <w:p w:rsidR="00853BAC" w:rsidRDefault="00853BAC" w:rsidP="00690EF4">
      <w:pPr>
        <w:spacing w:line="360" w:lineRule="auto"/>
        <w:rPr>
          <w:rFonts w:ascii="Arial" w:hAnsi="Arial" w:cs="Arial"/>
          <w:i/>
          <w:sz w:val="16"/>
          <w:szCs w:val="16"/>
        </w:rPr>
      </w:pPr>
      <w:r w:rsidRPr="00952452">
        <w:rPr>
          <w:rFonts w:ascii="Arial" w:hAnsi="Arial" w:cs="Arial"/>
          <w:noProof/>
          <w:sz w:val="16"/>
          <w:szCs w:val="16"/>
          <w:lang w:eastAsia="en-AU"/>
        </w:rPr>
        <mc:AlternateContent>
          <mc:Choice Requires="wps">
            <w:drawing>
              <wp:anchor distT="45720" distB="45720" distL="114300" distR="114300" simplePos="0" relativeHeight="251658246" behindDoc="0" locked="0" layoutInCell="1" allowOverlap="1" wp14:anchorId="49704D2B" wp14:editId="23E6737F">
                <wp:simplePos x="0" y="0"/>
                <wp:positionH relativeFrom="margin">
                  <wp:align>left</wp:align>
                </wp:positionH>
                <wp:positionV relativeFrom="paragraph">
                  <wp:posOffset>45720</wp:posOffset>
                </wp:positionV>
                <wp:extent cx="2729230" cy="162750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627909"/>
                        </a:xfrm>
                        <a:prstGeom prst="rect">
                          <a:avLst/>
                        </a:prstGeom>
                        <a:solidFill>
                          <a:srgbClr val="FFFFFF"/>
                        </a:solidFill>
                        <a:ln w="9525">
                          <a:noFill/>
                          <a:miter lim="800000"/>
                          <a:headEnd/>
                          <a:tailEnd/>
                        </a:ln>
                      </wps:spPr>
                      <wps:txbx>
                        <w:txbxContent>
                          <w:p w:rsidR="003C155C" w:rsidRPr="0010030B" w:rsidRDefault="003C155C" w:rsidP="00853BAC">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853BAC">
                            <w:pPr>
                              <w:spacing w:line="240" w:lineRule="auto"/>
                              <w:rPr>
                                <w:rFonts w:ascii="Arial" w:hAnsi="Arial" w:cs="Arial"/>
                                <w:sz w:val="16"/>
                                <w:szCs w:val="16"/>
                              </w:rPr>
                            </w:pPr>
                            <w:r>
                              <w:rPr>
                                <w:rFonts w:ascii="Arial" w:hAnsi="Arial" w:cs="Arial"/>
                                <w:sz w:val="16"/>
                                <w:szCs w:val="16"/>
                              </w:rPr>
                              <w:t xml:space="preserve">SV controls assets that are utilised in fulfilling its objectives and conducting activities. They represent the resources that have been entrusted to SV to be utilised for delivery for these outputs. </w:t>
                            </w:r>
                            <w:r w:rsidRPr="00394521">
                              <w:rPr>
                                <w:rFonts w:ascii="Arial" w:hAnsi="Arial" w:cs="Arial"/>
                                <w:sz w:val="16"/>
                                <w:szCs w:val="16"/>
                              </w:rPr>
                              <w:t xml:space="preserve"> </w:t>
                            </w:r>
                          </w:p>
                          <w:p w:rsidR="003C155C" w:rsidRPr="00E7277D" w:rsidRDefault="003C155C" w:rsidP="00853BAC">
                            <w:pPr>
                              <w:spacing w:after="0" w:line="360" w:lineRule="auto"/>
                              <w:rPr>
                                <w:rFonts w:ascii="Arial" w:hAnsi="Arial" w:cs="Arial"/>
                                <w:i/>
                                <w:sz w:val="16"/>
                                <w:szCs w:val="16"/>
                              </w:rPr>
                            </w:pPr>
                            <w:r w:rsidRPr="00E7277D">
                              <w:rPr>
                                <w:rFonts w:ascii="Arial" w:hAnsi="Arial" w:cs="Arial"/>
                                <w:i/>
                                <w:sz w:val="16"/>
                                <w:szCs w:val="16"/>
                              </w:rPr>
                              <w:t>Fair value measurement</w:t>
                            </w:r>
                          </w:p>
                          <w:p w:rsidR="003C155C" w:rsidRDefault="003C155C" w:rsidP="00853BAC">
                            <w:pPr>
                              <w:spacing w:line="240" w:lineRule="auto"/>
                              <w:rPr>
                                <w:rFonts w:ascii="Arial" w:hAnsi="Arial" w:cs="Arial"/>
                                <w:sz w:val="16"/>
                                <w:szCs w:val="16"/>
                              </w:rPr>
                            </w:pPr>
                            <w:r w:rsidRPr="00E7277D">
                              <w:rPr>
                                <w:rFonts w:ascii="Arial" w:hAnsi="Arial" w:cs="Arial"/>
                                <w:sz w:val="16"/>
                                <w:szCs w:val="16"/>
                              </w:rPr>
                              <w:t xml:space="preserve">Where the assets included in this section are carried at fair value, additional information is disclosed in Note </w:t>
                            </w:r>
                            <w:r w:rsidRPr="0047776F">
                              <w:rPr>
                                <w:rFonts w:ascii="Arial" w:hAnsi="Arial" w:cs="Arial"/>
                                <w:sz w:val="16"/>
                                <w:szCs w:val="16"/>
                              </w:rPr>
                              <w:t>7.3</w:t>
                            </w:r>
                            <w:r w:rsidRPr="00E7277D">
                              <w:rPr>
                                <w:rFonts w:ascii="Arial" w:hAnsi="Arial" w:cs="Arial"/>
                                <w:sz w:val="16"/>
                                <w:szCs w:val="16"/>
                              </w:rPr>
                              <w:t xml:space="preserve"> in connection with how those fair values were determined.</w:t>
                            </w:r>
                          </w:p>
                          <w:p w:rsidR="003C155C" w:rsidRDefault="003C155C" w:rsidP="00853BAC">
                            <w:pPr>
                              <w:spacing w:line="240" w:lineRule="auto"/>
                              <w:rPr>
                                <w:rFonts w:ascii="Arial" w:hAnsi="Arial" w:cs="Arial"/>
                                <w:sz w:val="16"/>
                                <w:szCs w:val="16"/>
                              </w:rPr>
                            </w:pPr>
                          </w:p>
                          <w:p w:rsidR="003C155C" w:rsidRDefault="003C155C" w:rsidP="00853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49704D2B" id="_x0000_s1033" type="#_x0000_t202" style="position:absolute;margin-left:0;margin-top:3.6pt;width:214.9pt;height:128.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" stroked="f">
                <v:textbox>
                  <w:txbxContent>
                    <w:p w:rsidR="003C155C" w:rsidRPr="0010030B" w:rsidRDefault="003C155C" w:rsidP="00853BAC">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853BAC">
                      <w:pPr>
                        <w:spacing w:line="240" w:lineRule="auto"/>
                        <w:rPr>
                          <w:rFonts w:ascii="Arial" w:hAnsi="Arial" w:cs="Arial"/>
                          <w:sz w:val="16"/>
                          <w:szCs w:val="16"/>
                        </w:rPr>
                      </w:pPr>
                      <w:r>
                        <w:rPr>
                          <w:rFonts w:ascii="Arial" w:hAnsi="Arial" w:cs="Arial"/>
                          <w:sz w:val="16"/>
                          <w:szCs w:val="16"/>
                        </w:rPr>
                        <w:t xml:space="preserve">SV controls assets that are utilised in fulfilling its objectives and conducting activities. They represent the resources that have been entrusted to SV to be utilised for delivery for these outputs. </w:t>
                      </w:r>
                      <w:r w:rsidRPr="00394521">
                        <w:rPr>
                          <w:rFonts w:ascii="Arial" w:hAnsi="Arial" w:cs="Arial"/>
                          <w:sz w:val="16"/>
                          <w:szCs w:val="16"/>
                        </w:rPr>
                        <w:t xml:space="preserve"> </w:t>
                      </w:r>
                    </w:p>
                    <w:p w:rsidR="003C155C" w:rsidRPr="00E7277D" w:rsidRDefault="003C155C" w:rsidP="00853BAC">
                      <w:pPr>
                        <w:spacing w:after="0" w:line="360" w:lineRule="auto"/>
                        <w:rPr>
                          <w:rFonts w:ascii="Arial" w:hAnsi="Arial" w:cs="Arial"/>
                          <w:i/>
                          <w:sz w:val="16"/>
                          <w:szCs w:val="16"/>
                        </w:rPr>
                      </w:pPr>
                      <w:r w:rsidRPr="00E7277D">
                        <w:rPr>
                          <w:rFonts w:ascii="Arial" w:hAnsi="Arial" w:cs="Arial"/>
                          <w:i/>
                          <w:sz w:val="16"/>
                          <w:szCs w:val="16"/>
                        </w:rPr>
                        <w:t>Fair value measurement</w:t>
                      </w:r>
                    </w:p>
                    <w:p w:rsidR="003C155C" w:rsidRDefault="003C155C" w:rsidP="00853BAC">
                      <w:pPr>
                        <w:spacing w:line="240" w:lineRule="auto"/>
                        <w:rPr>
                          <w:rFonts w:ascii="Arial" w:hAnsi="Arial" w:cs="Arial"/>
                          <w:sz w:val="16"/>
                          <w:szCs w:val="16"/>
                        </w:rPr>
                      </w:pPr>
                      <w:r w:rsidRPr="00E7277D">
                        <w:rPr>
                          <w:rFonts w:ascii="Arial" w:hAnsi="Arial" w:cs="Arial"/>
                          <w:sz w:val="16"/>
                          <w:szCs w:val="16"/>
                        </w:rPr>
                        <w:t xml:space="preserve">Where the assets included in this section are carried at fair value, additional information is disclosed in Note </w:t>
                      </w:r>
                      <w:r w:rsidRPr="0047776F">
                        <w:rPr>
                          <w:rFonts w:ascii="Arial" w:hAnsi="Arial" w:cs="Arial"/>
                          <w:sz w:val="16"/>
                          <w:szCs w:val="16"/>
                        </w:rPr>
                        <w:t>7.3</w:t>
                      </w:r>
                      <w:r w:rsidRPr="00E7277D">
                        <w:rPr>
                          <w:rFonts w:ascii="Arial" w:hAnsi="Arial" w:cs="Arial"/>
                          <w:sz w:val="16"/>
                          <w:szCs w:val="16"/>
                        </w:rPr>
                        <w:t xml:space="preserve"> in connection with how those fair values were determined.</w:t>
                      </w:r>
                    </w:p>
                    <w:p w:rsidR="003C155C" w:rsidRDefault="003C155C" w:rsidP="00853BAC">
                      <w:pPr>
                        <w:spacing w:line="240" w:lineRule="auto"/>
                        <w:rPr>
                          <w:rFonts w:ascii="Arial" w:hAnsi="Arial" w:cs="Arial"/>
                          <w:sz w:val="16"/>
                          <w:szCs w:val="16"/>
                        </w:rPr>
                      </w:pPr>
                    </w:p>
                    <w:p w:rsidR="003C155C" w:rsidRDefault="003C155C" w:rsidP="00853BAC"/>
                  </w:txbxContent>
                </v:textbox>
                <w10:wrap type="square" anchorx="margin"/>
              </v:shape>
            </w:pict>
          </mc:Fallback>
        </mc:AlternateContent>
      </w:r>
    </w:p>
    <w:p w:rsidR="00853BAC" w:rsidRDefault="00853BAC" w:rsidP="00690EF4">
      <w:pPr>
        <w:spacing w:line="360" w:lineRule="auto"/>
        <w:rPr>
          <w:rFonts w:ascii="Arial" w:hAnsi="Arial" w:cs="Arial"/>
          <w:i/>
          <w:sz w:val="16"/>
          <w:szCs w:val="16"/>
        </w:rPr>
      </w:pPr>
    </w:p>
    <w:p w:rsidR="00853BAC" w:rsidRDefault="00853BAC" w:rsidP="00853BAC">
      <w:pPr>
        <w:spacing w:line="360" w:lineRule="auto"/>
        <w:rPr>
          <w:rFonts w:ascii="Arial" w:hAnsi="Arial" w:cs="Arial"/>
          <w:i/>
          <w:sz w:val="16"/>
          <w:szCs w:val="16"/>
        </w:rPr>
      </w:pPr>
    </w:p>
    <w:p w:rsidR="00690EF4" w:rsidRDefault="00E52691" w:rsidP="00690EF4">
      <w:pPr>
        <w:spacing w:line="360" w:lineRule="auto"/>
        <w:rPr>
          <w:rFonts w:ascii="Arial" w:hAnsi="Arial" w:cs="Arial"/>
          <w:sz w:val="16"/>
          <w:szCs w:val="16"/>
        </w:rPr>
      </w:pPr>
      <w:r w:rsidRPr="008A7B3E">
        <w:rPr>
          <w:rFonts w:ascii="Arial" w:hAnsi="Arial" w:cs="Arial"/>
          <w:b/>
          <w:sz w:val="16"/>
          <w:szCs w:val="16"/>
        </w:rPr>
        <w:t xml:space="preserve">Note </w:t>
      </w:r>
      <w:r w:rsidR="00297017">
        <w:rPr>
          <w:rFonts w:ascii="Arial" w:hAnsi="Arial" w:cs="Arial"/>
          <w:b/>
          <w:sz w:val="16"/>
          <w:szCs w:val="16"/>
        </w:rPr>
        <w:t>4</w:t>
      </w:r>
      <w:r>
        <w:rPr>
          <w:rFonts w:ascii="Arial" w:hAnsi="Arial" w:cs="Arial"/>
          <w:b/>
          <w:sz w:val="16"/>
          <w:szCs w:val="16"/>
        </w:rPr>
        <w:t>.1</w:t>
      </w:r>
      <w:r w:rsidRPr="008A7B3E">
        <w:rPr>
          <w:rFonts w:ascii="Arial" w:hAnsi="Arial" w:cs="Arial"/>
          <w:b/>
          <w:sz w:val="16"/>
          <w:szCs w:val="16"/>
        </w:rPr>
        <w:t xml:space="preserve">: </w:t>
      </w:r>
      <w:r>
        <w:rPr>
          <w:rFonts w:ascii="Arial" w:hAnsi="Arial" w:cs="Arial"/>
          <w:b/>
          <w:sz w:val="16"/>
          <w:szCs w:val="16"/>
        </w:rPr>
        <w:t xml:space="preserve">Total </w:t>
      </w:r>
      <w:r w:rsidR="00160A0C">
        <w:rPr>
          <w:rFonts w:ascii="Arial" w:hAnsi="Arial" w:cs="Arial"/>
          <w:b/>
          <w:sz w:val="16"/>
          <w:szCs w:val="16"/>
        </w:rPr>
        <w:t>Plant</w:t>
      </w:r>
      <w:r>
        <w:rPr>
          <w:rFonts w:ascii="Arial" w:hAnsi="Arial" w:cs="Arial"/>
          <w:b/>
          <w:sz w:val="16"/>
          <w:szCs w:val="16"/>
        </w:rPr>
        <w:t xml:space="preserve"> and equipment</w:t>
      </w:r>
    </w:p>
    <w:tbl>
      <w:tblPr>
        <w:tblW w:w="9639" w:type="dxa"/>
        <w:tblInd w:w="-108" w:type="dxa"/>
        <w:tblLook w:val="04A0" w:firstRow="1" w:lastRow="0" w:firstColumn="1" w:lastColumn="0" w:noHBand="0" w:noVBand="1"/>
      </w:tblPr>
      <w:tblGrid>
        <w:gridCol w:w="77"/>
        <w:gridCol w:w="3256"/>
        <w:gridCol w:w="387"/>
        <w:gridCol w:w="981"/>
        <w:gridCol w:w="928"/>
        <w:gridCol w:w="1035"/>
        <w:gridCol w:w="1035"/>
        <w:gridCol w:w="901"/>
        <w:gridCol w:w="838"/>
        <w:gridCol w:w="201"/>
      </w:tblGrid>
      <w:tr w:rsidR="00F44EE2" w:rsidRPr="00562873" w:rsidTr="00551F47">
        <w:trPr>
          <w:gridBefore w:val="1"/>
          <w:gridAfter w:val="1"/>
          <w:wBefore w:w="108" w:type="dxa"/>
          <w:wAfter w:w="286" w:type="dxa"/>
          <w:trHeight w:val="408"/>
        </w:trPr>
        <w:tc>
          <w:tcPr>
            <w:tcW w:w="3256" w:type="dxa"/>
            <w:tcBorders>
              <w:top w:val="single" w:sz="4" w:space="0" w:color="auto"/>
              <w:left w:val="nil"/>
              <w:right w:val="nil"/>
            </w:tcBorders>
            <w:shd w:val="clear" w:color="auto" w:fill="000000" w:themeFill="text1"/>
            <w:noWrap/>
            <w:vAlign w:val="bottom"/>
            <w:hideMark/>
          </w:tcPr>
          <w:p w:rsidR="00F44EE2" w:rsidRPr="00562873" w:rsidRDefault="00F44EE2" w:rsidP="00756B60">
            <w:pPr>
              <w:spacing w:after="0" w:line="240" w:lineRule="auto"/>
              <w:rPr>
                <w:rFonts w:ascii="Arial" w:eastAsia="Times New Roman" w:hAnsi="Arial" w:cs="Arial"/>
                <w:sz w:val="16"/>
                <w:szCs w:val="16"/>
                <w:lang w:eastAsia="en-AU"/>
              </w:rPr>
            </w:pPr>
          </w:p>
        </w:tc>
        <w:tc>
          <w:tcPr>
            <w:tcW w:w="387" w:type="dxa"/>
            <w:tcBorders>
              <w:top w:val="single" w:sz="4" w:space="0" w:color="auto"/>
              <w:left w:val="nil"/>
              <w:right w:val="nil"/>
            </w:tcBorders>
            <w:shd w:val="clear" w:color="auto" w:fill="000000" w:themeFill="text1"/>
            <w:noWrap/>
            <w:vAlign w:val="bottom"/>
            <w:hideMark/>
          </w:tcPr>
          <w:p w:rsidR="00F44EE2" w:rsidRPr="00562873" w:rsidRDefault="00F44EE2" w:rsidP="00756B60">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909" w:type="dxa"/>
            <w:gridSpan w:val="2"/>
            <w:tcBorders>
              <w:top w:val="single" w:sz="4" w:space="0" w:color="auto"/>
              <w:left w:val="nil"/>
              <w:right w:val="nil"/>
            </w:tcBorders>
            <w:shd w:val="clear" w:color="auto" w:fill="000000" w:themeFill="text1"/>
            <w:hideMark/>
          </w:tcPr>
          <w:p w:rsidR="00F44EE2" w:rsidRPr="002330C2" w:rsidRDefault="00F44EE2" w:rsidP="00756B60">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Gross Carrying amount</w:t>
            </w:r>
          </w:p>
        </w:tc>
        <w:tc>
          <w:tcPr>
            <w:tcW w:w="1936" w:type="dxa"/>
            <w:gridSpan w:val="2"/>
            <w:tcBorders>
              <w:top w:val="single" w:sz="4" w:space="0" w:color="auto"/>
              <w:left w:val="nil"/>
              <w:right w:val="nil"/>
            </w:tcBorders>
            <w:shd w:val="clear" w:color="auto" w:fill="000000" w:themeFill="text1"/>
          </w:tcPr>
          <w:p w:rsidR="00F44EE2" w:rsidRPr="002330C2" w:rsidRDefault="00F44EE2" w:rsidP="00756B60">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Accumulated depreciation</w:t>
            </w:r>
          </w:p>
        </w:tc>
        <w:tc>
          <w:tcPr>
            <w:tcW w:w="1757" w:type="dxa"/>
            <w:gridSpan w:val="2"/>
            <w:tcBorders>
              <w:top w:val="single" w:sz="4" w:space="0" w:color="auto"/>
              <w:left w:val="nil"/>
              <w:right w:val="nil"/>
            </w:tcBorders>
            <w:shd w:val="clear" w:color="auto" w:fill="000000" w:themeFill="text1"/>
          </w:tcPr>
          <w:p w:rsidR="00F44EE2" w:rsidRPr="002330C2" w:rsidRDefault="00F44EE2" w:rsidP="00756B60">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Net Carrying Amount</w:t>
            </w:r>
          </w:p>
        </w:tc>
      </w:tr>
      <w:tr w:rsidR="00F44EE2" w:rsidRPr="00C37183" w:rsidTr="00551F47">
        <w:trPr>
          <w:gridBefore w:val="1"/>
          <w:gridAfter w:val="1"/>
          <w:wBefore w:w="108" w:type="dxa"/>
          <w:wAfter w:w="286" w:type="dxa"/>
          <w:trHeight w:val="276"/>
        </w:trPr>
        <w:tc>
          <w:tcPr>
            <w:tcW w:w="3256" w:type="dxa"/>
            <w:tcBorders>
              <w:top w:val="nil"/>
              <w:left w:val="nil"/>
              <w:bottom w:val="single" w:sz="18" w:space="0" w:color="auto"/>
              <w:right w:val="nil"/>
            </w:tcBorders>
            <w:shd w:val="clear" w:color="auto" w:fill="000000" w:themeFill="text1"/>
            <w:noWrap/>
            <w:vAlign w:val="bottom"/>
            <w:hideMark/>
          </w:tcPr>
          <w:p w:rsidR="00F44EE2" w:rsidRPr="00C37183" w:rsidRDefault="00F44EE2" w:rsidP="00F44EE2">
            <w:pPr>
              <w:spacing w:after="0" w:line="240" w:lineRule="auto"/>
              <w:rPr>
                <w:rFonts w:ascii="Arial" w:eastAsia="Times New Roman" w:hAnsi="Arial" w:cs="Arial"/>
                <w:b/>
                <w:sz w:val="16"/>
                <w:szCs w:val="16"/>
                <w:lang w:eastAsia="en-AU"/>
              </w:rPr>
            </w:pPr>
            <w:r w:rsidRPr="00C37183">
              <w:rPr>
                <w:rFonts w:ascii="Arial" w:eastAsia="Times New Roman" w:hAnsi="Arial" w:cs="Arial"/>
                <w:b/>
                <w:sz w:val="16"/>
                <w:szCs w:val="16"/>
                <w:lang w:eastAsia="en-AU"/>
              </w:rPr>
              <w:t> </w:t>
            </w:r>
          </w:p>
        </w:tc>
        <w:tc>
          <w:tcPr>
            <w:tcW w:w="387" w:type="dxa"/>
            <w:tcBorders>
              <w:top w:val="nil"/>
              <w:left w:val="nil"/>
              <w:bottom w:val="single" w:sz="18" w:space="0" w:color="auto"/>
              <w:right w:val="nil"/>
            </w:tcBorders>
            <w:shd w:val="clear" w:color="auto" w:fill="000000" w:themeFill="text1"/>
            <w:noWrap/>
            <w:vAlign w:val="bottom"/>
            <w:hideMark/>
          </w:tcPr>
          <w:p w:rsidR="00F44EE2" w:rsidRPr="00C37183" w:rsidRDefault="00F44EE2" w:rsidP="00F44EE2">
            <w:pPr>
              <w:spacing w:after="0" w:line="240" w:lineRule="auto"/>
              <w:rPr>
                <w:rFonts w:ascii="Arial" w:eastAsia="Times New Roman" w:hAnsi="Arial" w:cs="Arial"/>
                <w:b/>
                <w:sz w:val="16"/>
                <w:szCs w:val="16"/>
                <w:lang w:eastAsia="en-AU"/>
              </w:rPr>
            </w:pPr>
            <w:r w:rsidRPr="00C37183">
              <w:rPr>
                <w:rFonts w:ascii="Arial" w:eastAsia="Times New Roman" w:hAnsi="Arial" w:cs="Arial"/>
                <w:b/>
                <w:sz w:val="16"/>
                <w:szCs w:val="16"/>
                <w:lang w:eastAsia="en-AU"/>
              </w:rPr>
              <w:t> </w:t>
            </w:r>
          </w:p>
        </w:tc>
        <w:tc>
          <w:tcPr>
            <w:tcW w:w="981" w:type="dxa"/>
            <w:tcBorders>
              <w:top w:val="nil"/>
              <w:left w:val="nil"/>
              <w:bottom w:val="single" w:sz="18" w:space="0" w:color="auto"/>
              <w:right w:val="nil"/>
            </w:tcBorders>
            <w:shd w:val="clear" w:color="auto" w:fill="000000" w:themeFill="text1"/>
            <w:hideMark/>
          </w:tcPr>
          <w:p w:rsidR="00F44EE2" w:rsidRDefault="00A4363F" w:rsidP="00F44EE2">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2019</w:t>
            </w:r>
          </w:p>
          <w:p w:rsidR="00BD2659" w:rsidRPr="00C37183" w:rsidRDefault="00BD2659" w:rsidP="00F44EE2">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w:t>
            </w:r>
          </w:p>
        </w:tc>
        <w:tc>
          <w:tcPr>
            <w:tcW w:w="928" w:type="dxa"/>
            <w:tcBorders>
              <w:top w:val="nil"/>
              <w:left w:val="nil"/>
              <w:bottom w:val="single" w:sz="18" w:space="0" w:color="auto"/>
              <w:right w:val="nil"/>
            </w:tcBorders>
            <w:shd w:val="clear" w:color="auto" w:fill="000000" w:themeFill="text1"/>
          </w:tcPr>
          <w:p w:rsidR="00A4363F" w:rsidRDefault="00A4363F" w:rsidP="00F44EE2">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p w:rsidR="00BD2659" w:rsidRPr="00C37183" w:rsidRDefault="00A4363F" w:rsidP="00F44EE2">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w:t>
            </w:r>
          </w:p>
        </w:tc>
        <w:tc>
          <w:tcPr>
            <w:tcW w:w="1035" w:type="dxa"/>
            <w:tcBorders>
              <w:top w:val="nil"/>
              <w:left w:val="nil"/>
              <w:bottom w:val="single" w:sz="18" w:space="0" w:color="auto"/>
              <w:right w:val="nil"/>
            </w:tcBorders>
            <w:shd w:val="clear" w:color="auto" w:fill="000000" w:themeFill="text1"/>
          </w:tcPr>
          <w:p w:rsidR="00A4363F" w:rsidRDefault="00A4363F"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2019</w:t>
            </w:r>
          </w:p>
          <w:p w:rsidR="00BD2659" w:rsidRPr="00562873" w:rsidRDefault="00A4363F" w:rsidP="00A4363F">
            <w:pPr>
              <w:spacing w:after="0" w:line="240" w:lineRule="auto"/>
              <w:jc w:val="center"/>
              <w:rPr>
                <w:rFonts w:ascii="Arial" w:eastAsia="Times New Roman" w:hAnsi="Arial" w:cs="Arial"/>
                <w:sz w:val="16"/>
                <w:szCs w:val="16"/>
                <w:lang w:eastAsia="en-AU"/>
              </w:rPr>
            </w:pPr>
            <w:r>
              <w:rPr>
                <w:rFonts w:ascii="Arial" w:eastAsia="Times New Roman" w:hAnsi="Arial" w:cs="Arial"/>
                <w:b/>
                <w:sz w:val="16"/>
                <w:szCs w:val="16"/>
                <w:lang w:eastAsia="en-AU"/>
              </w:rPr>
              <w:t>$</w:t>
            </w:r>
          </w:p>
        </w:tc>
        <w:tc>
          <w:tcPr>
            <w:tcW w:w="901" w:type="dxa"/>
            <w:tcBorders>
              <w:top w:val="nil"/>
              <w:left w:val="nil"/>
              <w:bottom w:val="single" w:sz="18" w:space="0" w:color="auto"/>
              <w:right w:val="nil"/>
            </w:tcBorders>
            <w:shd w:val="clear" w:color="auto" w:fill="000000" w:themeFill="text1"/>
          </w:tcPr>
          <w:p w:rsidR="00A4363F" w:rsidRDefault="00A4363F"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p w:rsidR="00BD2659" w:rsidRPr="00C37183" w:rsidRDefault="00A4363F"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w:t>
            </w:r>
          </w:p>
        </w:tc>
        <w:tc>
          <w:tcPr>
            <w:tcW w:w="901" w:type="dxa"/>
            <w:tcBorders>
              <w:top w:val="nil"/>
              <w:left w:val="nil"/>
              <w:bottom w:val="single" w:sz="18" w:space="0" w:color="auto"/>
              <w:right w:val="nil"/>
            </w:tcBorders>
            <w:shd w:val="clear" w:color="auto" w:fill="000000" w:themeFill="text1"/>
          </w:tcPr>
          <w:p w:rsidR="00F44EE2" w:rsidRDefault="00F44EE2"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w:t>
            </w:r>
            <w:r w:rsidR="00A4363F">
              <w:rPr>
                <w:rFonts w:ascii="Arial" w:eastAsia="Times New Roman" w:hAnsi="Arial" w:cs="Arial"/>
                <w:b/>
                <w:sz w:val="16"/>
                <w:szCs w:val="16"/>
                <w:lang w:eastAsia="en-AU"/>
              </w:rPr>
              <w:t>9</w:t>
            </w:r>
          </w:p>
          <w:p w:rsidR="00BD2659" w:rsidRPr="00562873" w:rsidRDefault="00BD2659" w:rsidP="00A4363F">
            <w:pPr>
              <w:spacing w:after="0" w:line="240" w:lineRule="auto"/>
              <w:jc w:val="center"/>
              <w:rPr>
                <w:rFonts w:ascii="Arial" w:eastAsia="Times New Roman" w:hAnsi="Arial" w:cs="Arial"/>
                <w:sz w:val="16"/>
                <w:szCs w:val="16"/>
                <w:lang w:eastAsia="en-AU"/>
              </w:rPr>
            </w:pPr>
            <w:r>
              <w:rPr>
                <w:rFonts w:ascii="Arial" w:eastAsia="Times New Roman" w:hAnsi="Arial" w:cs="Arial"/>
                <w:b/>
                <w:sz w:val="16"/>
                <w:szCs w:val="16"/>
                <w:lang w:eastAsia="en-AU"/>
              </w:rPr>
              <w:t>$</w:t>
            </w:r>
          </w:p>
        </w:tc>
        <w:tc>
          <w:tcPr>
            <w:tcW w:w="856" w:type="dxa"/>
            <w:tcBorders>
              <w:top w:val="nil"/>
              <w:left w:val="nil"/>
              <w:bottom w:val="single" w:sz="18" w:space="0" w:color="auto"/>
              <w:right w:val="nil"/>
            </w:tcBorders>
            <w:shd w:val="clear" w:color="auto" w:fill="000000" w:themeFill="text1"/>
          </w:tcPr>
          <w:p w:rsidR="00A4363F" w:rsidRDefault="00A4363F"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p w:rsidR="00BD2659" w:rsidRPr="00C37183" w:rsidRDefault="00A4363F" w:rsidP="00A4363F">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w:t>
            </w:r>
          </w:p>
        </w:tc>
      </w:tr>
      <w:tr w:rsidR="00A4363F" w:rsidRPr="00562873" w:rsidTr="00C46A86">
        <w:trPr>
          <w:gridBefore w:val="1"/>
          <w:gridAfter w:val="1"/>
          <w:wBefore w:w="108" w:type="dxa"/>
          <w:wAfter w:w="286" w:type="dxa"/>
          <w:trHeight w:val="264"/>
        </w:trPr>
        <w:tc>
          <w:tcPr>
            <w:tcW w:w="3256" w:type="dxa"/>
            <w:tcBorders>
              <w:top w:val="single" w:sz="18" w:space="0" w:color="auto"/>
              <w:left w:val="nil"/>
              <w:bottom w:val="nil"/>
              <w:right w:val="nil"/>
            </w:tcBorders>
            <w:shd w:val="clear" w:color="auto" w:fill="auto"/>
            <w:noWrap/>
            <w:vAlign w:val="bottom"/>
            <w:hideMark/>
          </w:tcPr>
          <w:p w:rsidR="00A4363F" w:rsidRPr="00F44EE2" w:rsidRDefault="00A4363F" w:rsidP="00A4363F">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Office furniture and equipment</w:t>
            </w:r>
          </w:p>
        </w:tc>
        <w:tc>
          <w:tcPr>
            <w:tcW w:w="387" w:type="dxa"/>
            <w:tcBorders>
              <w:top w:val="single" w:sz="18" w:space="0" w:color="auto"/>
              <w:left w:val="nil"/>
              <w:bottom w:val="nil"/>
              <w:right w:val="nil"/>
            </w:tcBorders>
            <w:shd w:val="clear" w:color="auto" w:fill="auto"/>
            <w:noWrap/>
            <w:vAlign w:val="bottom"/>
            <w:hideMark/>
          </w:tcPr>
          <w:p w:rsidR="00A4363F" w:rsidRPr="00F44EE2" w:rsidRDefault="00A4363F" w:rsidP="00A4363F">
            <w:pPr>
              <w:spacing w:after="120" w:line="240" w:lineRule="auto"/>
              <w:rPr>
                <w:rFonts w:ascii="Arial" w:eastAsia="Times New Roman" w:hAnsi="Arial" w:cs="Arial"/>
                <w:bCs/>
                <w:sz w:val="16"/>
                <w:szCs w:val="16"/>
                <w:lang w:eastAsia="en-AU"/>
              </w:rPr>
            </w:pPr>
          </w:p>
        </w:tc>
        <w:tc>
          <w:tcPr>
            <w:tcW w:w="981" w:type="dxa"/>
            <w:tcBorders>
              <w:top w:val="nil"/>
              <w:left w:val="nil"/>
              <w:bottom w:val="nil"/>
              <w:right w:val="nil"/>
            </w:tcBorders>
            <w:shd w:val="clear" w:color="000000" w:fill="D9D9D9"/>
            <w:noWrap/>
            <w:vAlign w:val="bottom"/>
          </w:tcPr>
          <w:p w:rsidR="00A4363F" w:rsidRPr="00F44EE2" w:rsidRDefault="000308B4"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620,395</w:t>
            </w:r>
          </w:p>
        </w:tc>
        <w:tc>
          <w:tcPr>
            <w:tcW w:w="928" w:type="dxa"/>
            <w:tcBorders>
              <w:top w:val="single" w:sz="18" w:space="0" w:color="auto"/>
              <w:left w:val="nil"/>
              <w:right w:val="nil"/>
            </w:tcBorders>
            <w:shd w:val="clear" w:color="auto" w:fill="auto"/>
            <w:vAlign w:val="bottom"/>
          </w:tcPr>
          <w:p w:rsidR="00A4363F" w:rsidRPr="00F44EE2"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472,015</w:t>
            </w:r>
          </w:p>
        </w:tc>
        <w:tc>
          <w:tcPr>
            <w:tcW w:w="1035" w:type="dxa"/>
            <w:tcBorders>
              <w:top w:val="nil"/>
              <w:left w:val="nil"/>
              <w:bottom w:val="nil"/>
              <w:right w:val="nil"/>
            </w:tcBorders>
            <w:shd w:val="clear" w:color="000000" w:fill="D9D9D9"/>
            <w:noWrap/>
            <w:vAlign w:val="bottom"/>
          </w:tcPr>
          <w:p w:rsidR="00A4363F" w:rsidRPr="00F44EE2" w:rsidRDefault="000308B4"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(435,255)</w:t>
            </w:r>
          </w:p>
        </w:tc>
        <w:tc>
          <w:tcPr>
            <w:tcW w:w="901" w:type="dxa"/>
            <w:tcBorders>
              <w:top w:val="single" w:sz="18" w:space="0" w:color="auto"/>
              <w:left w:val="nil"/>
              <w:right w:val="nil"/>
            </w:tcBorders>
            <w:shd w:val="clear" w:color="auto" w:fill="auto"/>
            <w:vAlign w:val="bottom"/>
          </w:tcPr>
          <w:p w:rsidR="00A4363F" w:rsidRPr="00F44EE2"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(401,714) </w:t>
            </w:r>
          </w:p>
        </w:tc>
        <w:tc>
          <w:tcPr>
            <w:tcW w:w="901" w:type="dxa"/>
            <w:tcBorders>
              <w:top w:val="nil"/>
              <w:left w:val="nil"/>
              <w:bottom w:val="nil"/>
              <w:right w:val="nil"/>
            </w:tcBorders>
            <w:shd w:val="clear" w:color="000000" w:fill="D9D9D9"/>
            <w:noWrap/>
            <w:vAlign w:val="bottom"/>
          </w:tcPr>
          <w:p w:rsidR="00A4363F" w:rsidRPr="00F44EE2" w:rsidRDefault="00E01A58"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185,140</w:t>
            </w:r>
          </w:p>
        </w:tc>
        <w:tc>
          <w:tcPr>
            <w:tcW w:w="856" w:type="dxa"/>
            <w:tcBorders>
              <w:top w:val="single" w:sz="18" w:space="0" w:color="auto"/>
              <w:left w:val="nil"/>
              <w:right w:val="nil"/>
            </w:tcBorders>
            <w:shd w:val="clear" w:color="auto" w:fill="auto"/>
            <w:vAlign w:val="bottom"/>
          </w:tcPr>
          <w:p w:rsidR="00A4363F" w:rsidRPr="00F44EE2" w:rsidRDefault="00A4363F" w:rsidP="00A4363F">
            <w:pPr>
              <w:spacing w:after="120" w:line="240" w:lineRule="auto"/>
              <w:jc w:val="right"/>
              <w:rPr>
                <w:rFonts w:ascii="Arial" w:eastAsia="Times New Roman" w:hAnsi="Arial" w:cs="Arial"/>
                <w:bCs/>
                <w:sz w:val="16"/>
                <w:szCs w:val="16"/>
                <w:lang w:eastAsia="en-AU"/>
              </w:rPr>
            </w:pPr>
            <w:r>
              <w:rPr>
                <w:rFonts w:ascii="Arial" w:hAnsi="Arial" w:cs="Arial"/>
                <w:sz w:val="16"/>
                <w:szCs w:val="16"/>
              </w:rPr>
              <w:t xml:space="preserve">    70,301</w:t>
            </w:r>
          </w:p>
        </w:tc>
      </w:tr>
      <w:tr w:rsidR="00A4363F" w:rsidRPr="00562873" w:rsidTr="00C46A86">
        <w:trPr>
          <w:gridBefore w:val="1"/>
          <w:gridAfter w:val="1"/>
          <w:wBefore w:w="108" w:type="dxa"/>
          <w:wAfter w:w="286" w:type="dxa"/>
          <w:trHeight w:val="264"/>
        </w:trPr>
        <w:tc>
          <w:tcPr>
            <w:tcW w:w="3256"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Computer equipment</w:t>
            </w:r>
          </w:p>
        </w:tc>
        <w:tc>
          <w:tcPr>
            <w:tcW w:w="387"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p>
        </w:tc>
        <w:tc>
          <w:tcPr>
            <w:tcW w:w="981" w:type="dxa"/>
            <w:tcBorders>
              <w:top w:val="nil"/>
              <w:left w:val="nil"/>
              <w:bottom w:val="nil"/>
              <w:right w:val="nil"/>
            </w:tcBorders>
            <w:shd w:val="clear" w:color="000000" w:fill="D9D9D9"/>
            <w:noWrap/>
            <w:vAlign w:val="bottom"/>
          </w:tcPr>
          <w:p w:rsidR="00A4363F" w:rsidRPr="00F44EE2" w:rsidRDefault="000308B4"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1,374,623</w:t>
            </w:r>
          </w:p>
        </w:tc>
        <w:tc>
          <w:tcPr>
            <w:tcW w:w="928"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828,733</w:t>
            </w:r>
          </w:p>
        </w:tc>
        <w:tc>
          <w:tcPr>
            <w:tcW w:w="1035" w:type="dxa"/>
            <w:tcBorders>
              <w:top w:val="nil"/>
              <w:left w:val="nil"/>
              <w:bottom w:val="nil"/>
              <w:right w:val="nil"/>
            </w:tcBorders>
            <w:shd w:val="clear" w:color="000000" w:fill="D9D9D9"/>
            <w:noWrap/>
            <w:vAlign w:val="bottom"/>
          </w:tcPr>
          <w:p w:rsidR="00A4363F" w:rsidRPr="00562873" w:rsidRDefault="000308B4"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(862,975)</w:t>
            </w:r>
          </w:p>
        </w:tc>
        <w:tc>
          <w:tcPr>
            <w:tcW w:w="901"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(691,443) </w:t>
            </w:r>
          </w:p>
        </w:tc>
        <w:tc>
          <w:tcPr>
            <w:tcW w:w="901" w:type="dxa"/>
            <w:tcBorders>
              <w:top w:val="nil"/>
              <w:left w:val="nil"/>
              <w:bottom w:val="nil"/>
              <w:right w:val="nil"/>
            </w:tcBorders>
            <w:shd w:val="clear" w:color="000000" w:fill="D9D9D9"/>
            <w:noWrap/>
            <w:vAlign w:val="bottom"/>
          </w:tcPr>
          <w:p w:rsidR="00A4363F" w:rsidRPr="00562873" w:rsidRDefault="00E01A58"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511,648</w:t>
            </w:r>
          </w:p>
        </w:tc>
        <w:tc>
          <w:tcPr>
            <w:tcW w:w="856"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137,290</w:t>
            </w:r>
          </w:p>
        </w:tc>
      </w:tr>
      <w:tr w:rsidR="00A4363F" w:rsidRPr="00562873" w:rsidTr="00C46A86">
        <w:trPr>
          <w:gridBefore w:val="1"/>
          <w:gridAfter w:val="1"/>
          <w:wBefore w:w="108" w:type="dxa"/>
          <w:wAfter w:w="286" w:type="dxa"/>
          <w:trHeight w:val="264"/>
        </w:trPr>
        <w:tc>
          <w:tcPr>
            <w:tcW w:w="3256"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Motor vehicles</w:t>
            </w:r>
          </w:p>
        </w:tc>
        <w:tc>
          <w:tcPr>
            <w:tcW w:w="387" w:type="dxa"/>
            <w:tcBorders>
              <w:top w:val="nil"/>
              <w:left w:val="nil"/>
              <w:bottom w:val="nil"/>
              <w:right w:val="nil"/>
            </w:tcBorders>
            <w:shd w:val="clear" w:color="auto" w:fill="auto"/>
            <w:noWrap/>
            <w:vAlign w:val="bottom"/>
            <w:hideMark/>
          </w:tcPr>
          <w:p w:rsidR="00A4363F" w:rsidRPr="00562873" w:rsidRDefault="00A4363F" w:rsidP="00A4363F">
            <w:pPr>
              <w:spacing w:after="120" w:line="240" w:lineRule="auto"/>
              <w:rPr>
                <w:rFonts w:ascii="Arial" w:eastAsia="Times New Roman" w:hAnsi="Arial" w:cs="Arial"/>
                <w:sz w:val="16"/>
                <w:szCs w:val="16"/>
                <w:lang w:eastAsia="en-AU"/>
              </w:rPr>
            </w:pPr>
          </w:p>
        </w:tc>
        <w:tc>
          <w:tcPr>
            <w:tcW w:w="981" w:type="dxa"/>
            <w:tcBorders>
              <w:top w:val="nil"/>
              <w:left w:val="nil"/>
              <w:bottom w:val="nil"/>
              <w:right w:val="nil"/>
            </w:tcBorders>
            <w:shd w:val="clear" w:color="000000" w:fill="D9D9D9"/>
            <w:noWrap/>
            <w:vAlign w:val="bottom"/>
          </w:tcPr>
          <w:p w:rsidR="00A4363F" w:rsidRPr="00F44EE2" w:rsidRDefault="000308B4" w:rsidP="00A4363F">
            <w:pPr>
              <w:spacing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231,836</w:t>
            </w:r>
          </w:p>
        </w:tc>
        <w:tc>
          <w:tcPr>
            <w:tcW w:w="928"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233,067</w:t>
            </w:r>
          </w:p>
        </w:tc>
        <w:tc>
          <w:tcPr>
            <w:tcW w:w="1035" w:type="dxa"/>
            <w:tcBorders>
              <w:top w:val="nil"/>
              <w:left w:val="nil"/>
              <w:bottom w:val="nil"/>
              <w:right w:val="nil"/>
            </w:tcBorders>
            <w:shd w:val="clear" w:color="000000" w:fill="D9D9D9"/>
            <w:noWrap/>
            <w:vAlign w:val="bottom"/>
          </w:tcPr>
          <w:p w:rsidR="00A4363F" w:rsidRPr="00562873" w:rsidRDefault="000308B4"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00E01A58">
              <w:rPr>
                <w:rFonts w:ascii="Arial" w:eastAsia="Times New Roman" w:hAnsi="Arial" w:cs="Arial"/>
                <w:sz w:val="16"/>
                <w:szCs w:val="16"/>
                <w:lang w:eastAsia="en-AU"/>
              </w:rPr>
              <w:t>100,966)</w:t>
            </w:r>
          </w:p>
        </w:tc>
        <w:tc>
          <w:tcPr>
            <w:tcW w:w="901"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(71,818) </w:t>
            </w:r>
          </w:p>
        </w:tc>
        <w:tc>
          <w:tcPr>
            <w:tcW w:w="901" w:type="dxa"/>
            <w:tcBorders>
              <w:top w:val="nil"/>
              <w:left w:val="nil"/>
              <w:bottom w:val="nil"/>
              <w:right w:val="nil"/>
            </w:tcBorders>
            <w:shd w:val="clear" w:color="000000" w:fill="D9D9D9"/>
            <w:noWrap/>
            <w:vAlign w:val="bottom"/>
          </w:tcPr>
          <w:p w:rsidR="00A4363F" w:rsidRPr="00562873" w:rsidRDefault="00E01A58" w:rsidP="00A4363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130,870</w:t>
            </w:r>
          </w:p>
        </w:tc>
        <w:tc>
          <w:tcPr>
            <w:tcW w:w="856" w:type="dxa"/>
            <w:tcBorders>
              <w:left w:val="nil"/>
              <w:right w:val="nil"/>
            </w:tcBorders>
            <w:shd w:val="clear" w:color="auto" w:fill="auto"/>
            <w:vAlign w:val="bottom"/>
          </w:tcPr>
          <w:p w:rsidR="00A4363F" w:rsidRPr="00562873" w:rsidRDefault="00A4363F" w:rsidP="00A4363F">
            <w:pPr>
              <w:spacing w:after="120" w:line="240" w:lineRule="auto"/>
              <w:jc w:val="right"/>
              <w:rPr>
                <w:rFonts w:ascii="Arial" w:eastAsia="Times New Roman" w:hAnsi="Arial" w:cs="Arial"/>
                <w:sz w:val="16"/>
                <w:szCs w:val="16"/>
                <w:lang w:eastAsia="en-AU"/>
              </w:rPr>
            </w:pPr>
            <w:r>
              <w:rPr>
                <w:rFonts w:ascii="Arial" w:hAnsi="Arial" w:cs="Arial"/>
                <w:sz w:val="16"/>
                <w:szCs w:val="16"/>
              </w:rPr>
              <w:t>161,249</w:t>
            </w:r>
          </w:p>
        </w:tc>
      </w:tr>
      <w:tr w:rsidR="000308B4" w:rsidRPr="00562873" w:rsidTr="00C46A86">
        <w:trPr>
          <w:gridBefore w:val="1"/>
          <w:gridAfter w:val="1"/>
          <w:wBefore w:w="108" w:type="dxa"/>
          <w:wAfter w:w="286" w:type="dxa"/>
          <w:trHeight w:val="264"/>
        </w:trPr>
        <w:tc>
          <w:tcPr>
            <w:tcW w:w="3256" w:type="dxa"/>
            <w:tcBorders>
              <w:top w:val="nil"/>
              <w:left w:val="nil"/>
              <w:bottom w:val="nil"/>
              <w:right w:val="nil"/>
            </w:tcBorders>
            <w:shd w:val="clear" w:color="auto" w:fill="auto"/>
            <w:noWrap/>
            <w:vAlign w:val="bottom"/>
          </w:tcPr>
          <w:p w:rsidR="000308B4" w:rsidRDefault="000308B4" w:rsidP="00B27E7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Leasehold improvements</w:t>
            </w:r>
          </w:p>
        </w:tc>
        <w:tc>
          <w:tcPr>
            <w:tcW w:w="387" w:type="dxa"/>
            <w:tcBorders>
              <w:top w:val="nil"/>
              <w:left w:val="nil"/>
              <w:bottom w:val="nil"/>
              <w:right w:val="nil"/>
            </w:tcBorders>
            <w:shd w:val="clear" w:color="auto" w:fill="auto"/>
            <w:noWrap/>
            <w:vAlign w:val="bottom"/>
          </w:tcPr>
          <w:p w:rsidR="000308B4" w:rsidRPr="00562873" w:rsidRDefault="000308B4" w:rsidP="00B27E70">
            <w:pPr>
              <w:spacing w:after="120" w:line="240" w:lineRule="auto"/>
              <w:rPr>
                <w:rFonts w:ascii="Arial" w:eastAsia="Times New Roman" w:hAnsi="Arial" w:cs="Arial"/>
                <w:sz w:val="16"/>
                <w:szCs w:val="16"/>
                <w:lang w:eastAsia="en-AU"/>
              </w:rPr>
            </w:pPr>
          </w:p>
        </w:tc>
        <w:tc>
          <w:tcPr>
            <w:tcW w:w="981" w:type="dxa"/>
            <w:tcBorders>
              <w:top w:val="nil"/>
              <w:left w:val="nil"/>
              <w:bottom w:val="nil"/>
              <w:right w:val="nil"/>
            </w:tcBorders>
            <w:shd w:val="clear" w:color="000000" w:fill="D9D9D9"/>
            <w:noWrap/>
            <w:vAlign w:val="bottom"/>
          </w:tcPr>
          <w:p w:rsidR="000308B4" w:rsidRDefault="000308B4" w:rsidP="00C46A86">
            <w:pPr>
              <w:spacing w:after="120" w:line="240" w:lineRule="auto"/>
              <w:jc w:val="right"/>
              <w:rPr>
                <w:rFonts w:ascii="Arial" w:hAnsi="Arial" w:cs="Arial"/>
                <w:sz w:val="16"/>
                <w:szCs w:val="16"/>
              </w:rPr>
            </w:pPr>
            <w:r>
              <w:rPr>
                <w:rFonts w:ascii="Arial" w:hAnsi="Arial" w:cs="Arial"/>
                <w:sz w:val="16"/>
                <w:szCs w:val="16"/>
              </w:rPr>
              <w:t>32,675</w:t>
            </w:r>
          </w:p>
        </w:tc>
        <w:tc>
          <w:tcPr>
            <w:tcW w:w="928" w:type="dxa"/>
            <w:tcBorders>
              <w:left w:val="nil"/>
              <w:right w:val="nil"/>
            </w:tcBorders>
            <w:shd w:val="clear" w:color="auto" w:fill="auto"/>
            <w:vAlign w:val="bottom"/>
          </w:tcPr>
          <w:p w:rsidR="000308B4" w:rsidRDefault="000308B4" w:rsidP="00C46A86">
            <w:pPr>
              <w:spacing w:after="120" w:line="240" w:lineRule="auto"/>
              <w:jc w:val="right"/>
              <w:rPr>
                <w:rFonts w:ascii="Arial" w:hAnsi="Arial" w:cs="Arial"/>
                <w:sz w:val="16"/>
                <w:szCs w:val="16"/>
              </w:rPr>
            </w:pPr>
            <w:r>
              <w:rPr>
                <w:rFonts w:ascii="Arial" w:hAnsi="Arial" w:cs="Arial"/>
                <w:sz w:val="16"/>
                <w:szCs w:val="16"/>
              </w:rPr>
              <w:t>-</w:t>
            </w:r>
          </w:p>
        </w:tc>
        <w:tc>
          <w:tcPr>
            <w:tcW w:w="1035" w:type="dxa"/>
            <w:tcBorders>
              <w:top w:val="nil"/>
              <w:left w:val="nil"/>
              <w:bottom w:val="nil"/>
              <w:right w:val="nil"/>
            </w:tcBorders>
            <w:shd w:val="clear" w:color="000000" w:fill="D9D9D9"/>
            <w:noWrap/>
            <w:vAlign w:val="bottom"/>
          </w:tcPr>
          <w:p w:rsidR="000308B4" w:rsidRDefault="00E01A58" w:rsidP="00C46A86">
            <w:pPr>
              <w:spacing w:after="120" w:line="240" w:lineRule="auto"/>
              <w:jc w:val="right"/>
              <w:rPr>
                <w:rFonts w:ascii="Arial" w:hAnsi="Arial" w:cs="Arial"/>
                <w:sz w:val="16"/>
                <w:szCs w:val="16"/>
              </w:rPr>
            </w:pPr>
            <w:r>
              <w:rPr>
                <w:rFonts w:ascii="Arial" w:hAnsi="Arial" w:cs="Arial"/>
                <w:sz w:val="16"/>
                <w:szCs w:val="16"/>
              </w:rPr>
              <w:t>(6,126)</w:t>
            </w:r>
          </w:p>
        </w:tc>
        <w:tc>
          <w:tcPr>
            <w:tcW w:w="901" w:type="dxa"/>
            <w:tcBorders>
              <w:left w:val="nil"/>
              <w:right w:val="nil"/>
            </w:tcBorders>
            <w:shd w:val="clear" w:color="auto" w:fill="auto"/>
            <w:vAlign w:val="bottom"/>
          </w:tcPr>
          <w:p w:rsidR="000308B4" w:rsidRDefault="00E01A58" w:rsidP="00C46A86">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01" w:type="dxa"/>
            <w:tcBorders>
              <w:top w:val="nil"/>
              <w:left w:val="nil"/>
              <w:bottom w:val="nil"/>
              <w:right w:val="nil"/>
            </w:tcBorders>
            <w:shd w:val="clear" w:color="000000" w:fill="D9D9D9"/>
            <w:noWrap/>
            <w:vAlign w:val="bottom"/>
          </w:tcPr>
          <w:p w:rsidR="000308B4" w:rsidRDefault="00E01A58" w:rsidP="00C46A86">
            <w:pPr>
              <w:spacing w:after="120" w:line="240" w:lineRule="auto"/>
              <w:jc w:val="right"/>
              <w:rPr>
                <w:rFonts w:ascii="Arial" w:hAnsi="Arial" w:cs="Arial"/>
                <w:sz w:val="16"/>
                <w:szCs w:val="16"/>
              </w:rPr>
            </w:pPr>
            <w:r>
              <w:rPr>
                <w:rFonts w:ascii="Arial" w:hAnsi="Arial" w:cs="Arial"/>
                <w:sz w:val="16"/>
                <w:szCs w:val="16"/>
              </w:rPr>
              <w:t>26,549</w:t>
            </w:r>
          </w:p>
        </w:tc>
        <w:tc>
          <w:tcPr>
            <w:tcW w:w="856" w:type="dxa"/>
            <w:tcBorders>
              <w:left w:val="nil"/>
              <w:right w:val="nil"/>
            </w:tcBorders>
            <w:shd w:val="clear" w:color="auto" w:fill="auto"/>
            <w:vAlign w:val="bottom"/>
          </w:tcPr>
          <w:p w:rsidR="000308B4" w:rsidRDefault="00E01A58" w:rsidP="00C46A86">
            <w:pPr>
              <w:spacing w:after="120" w:line="240" w:lineRule="auto"/>
              <w:jc w:val="right"/>
              <w:rPr>
                <w:rFonts w:ascii="Arial" w:hAnsi="Arial" w:cs="Arial"/>
                <w:sz w:val="16"/>
                <w:szCs w:val="16"/>
              </w:rPr>
            </w:pPr>
            <w:r>
              <w:rPr>
                <w:rFonts w:ascii="Arial" w:hAnsi="Arial" w:cs="Arial"/>
                <w:sz w:val="16"/>
                <w:szCs w:val="16"/>
              </w:rPr>
              <w:t>-</w:t>
            </w:r>
          </w:p>
        </w:tc>
      </w:tr>
      <w:tr w:rsidR="008B1B3F" w:rsidRPr="00562873" w:rsidTr="00C46A86">
        <w:trPr>
          <w:gridBefore w:val="1"/>
          <w:gridAfter w:val="1"/>
          <w:wBefore w:w="108" w:type="dxa"/>
          <w:wAfter w:w="286" w:type="dxa"/>
          <w:trHeight w:val="264"/>
        </w:trPr>
        <w:tc>
          <w:tcPr>
            <w:tcW w:w="3256" w:type="dxa"/>
            <w:tcBorders>
              <w:top w:val="nil"/>
              <w:left w:val="nil"/>
              <w:bottom w:val="nil"/>
              <w:right w:val="nil"/>
            </w:tcBorders>
            <w:shd w:val="clear" w:color="auto" w:fill="auto"/>
            <w:noWrap/>
            <w:vAlign w:val="bottom"/>
          </w:tcPr>
          <w:p w:rsidR="008B1B3F" w:rsidRDefault="008B1B3F" w:rsidP="00B27E7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Make-good provision</w:t>
            </w:r>
          </w:p>
        </w:tc>
        <w:tc>
          <w:tcPr>
            <w:tcW w:w="387" w:type="dxa"/>
            <w:tcBorders>
              <w:top w:val="nil"/>
              <w:left w:val="nil"/>
              <w:bottom w:val="nil"/>
              <w:right w:val="nil"/>
            </w:tcBorders>
            <w:shd w:val="clear" w:color="auto" w:fill="auto"/>
            <w:noWrap/>
            <w:vAlign w:val="bottom"/>
          </w:tcPr>
          <w:p w:rsidR="008B1B3F" w:rsidRPr="00562873" w:rsidRDefault="008B1B3F" w:rsidP="00B27E70">
            <w:pPr>
              <w:spacing w:after="120" w:line="240" w:lineRule="auto"/>
              <w:rPr>
                <w:rFonts w:ascii="Arial" w:eastAsia="Times New Roman" w:hAnsi="Arial" w:cs="Arial"/>
                <w:sz w:val="16"/>
                <w:szCs w:val="16"/>
                <w:lang w:eastAsia="en-AU"/>
              </w:rPr>
            </w:pPr>
          </w:p>
        </w:tc>
        <w:tc>
          <w:tcPr>
            <w:tcW w:w="981" w:type="dxa"/>
            <w:tcBorders>
              <w:top w:val="nil"/>
              <w:left w:val="nil"/>
              <w:bottom w:val="nil"/>
              <w:right w:val="nil"/>
            </w:tcBorders>
            <w:shd w:val="clear" w:color="000000" w:fill="D9D9D9"/>
            <w:noWrap/>
            <w:vAlign w:val="bottom"/>
          </w:tcPr>
          <w:p w:rsidR="008B1B3F" w:rsidRDefault="000308B4" w:rsidP="00C46A86">
            <w:pPr>
              <w:spacing w:after="120" w:line="240" w:lineRule="auto"/>
              <w:jc w:val="right"/>
              <w:rPr>
                <w:rFonts w:ascii="Arial" w:hAnsi="Arial" w:cs="Arial"/>
                <w:sz w:val="16"/>
                <w:szCs w:val="16"/>
              </w:rPr>
            </w:pPr>
            <w:r>
              <w:rPr>
                <w:rFonts w:ascii="Arial" w:hAnsi="Arial" w:cs="Arial"/>
                <w:sz w:val="16"/>
                <w:szCs w:val="16"/>
              </w:rPr>
              <w:t>99,299</w:t>
            </w:r>
          </w:p>
        </w:tc>
        <w:tc>
          <w:tcPr>
            <w:tcW w:w="928" w:type="dxa"/>
            <w:tcBorders>
              <w:left w:val="nil"/>
              <w:right w:val="nil"/>
            </w:tcBorders>
            <w:shd w:val="clear" w:color="auto" w:fill="auto"/>
            <w:vAlign w:val="bottom"/>
          </w:tcPr>
          <w:p w:rsidR="008B1B3F" w:rsidRDefault="00A4363F" w:rsidP="00C46A86">
            <w:pPr>
              <w:spacing w:after="120" w:line="240" w:lineRule="auto"/>
              <w:jc w:val="right"/>
              <w:rPr>
                <w:rFonts w:ascii="Arial" w:eastAsia="Times New Roman" w:hAnsi="Arial" w:cs="Arial"/>
                <w:sz w:val="16"/>
                <w:szCs w:val="16"/>
                <w:lang w:eastAsia="en-AU"/>
              </w:rPr>
            </w:pPr>
            <w:r>
              <w:rPr>
                <w:rFonts w:ascii="Arial" w:hAnsi="Arial" w:cs="Arial"/>
                <w:sz w:val="16"/>
                <w:szCs w:val="16"/>
              </w:rPr>
              <w:t>6,038</w:t>
            </w:r>
          </w:p>
        </w:tc>
        <w:tc>
          <w:tcPr>
            <w:tcW w:w="1035" w:type="dxa"/>
            <w:tcBorders>
              <w:top w:val="nil"/>
              <w:left w:val="nil"/>
              <w:bottom w:val="nil"/>
              <w:right w:val="nil"/>
            </w:tcBorders>
            <w:shd w:val="clear" w:color="000000" w:fill="D9D9D9"/>
            <w:noWrap/>
            <w:vAlign w:val="bottom"/>
          </w:tcPr>
          <w:p w:rsidR="008B1B3F" w:rsidRDefault="00E01A58" w:rsidP="00C46A86">
            <w:pPr>
              <w:spacing w:after="120" w:line="240" w:lineRule="auto"/>
              <w:jc w:val="right"/>
              <w:rPr>
                <w:rFonts w:ascii="Arial" w:hAnsi="Arial" w:cs="Arial"/>
                <w:sz w:val="16"/>
                <w:szCs w:val="16"/>
              </w:rPr>
            </w:pPr>
            <w:r>
              <w:rPr>
                <w:rFonts w:ascii="Arial" w:hAnsi="Arial" w:cs="Arial"/>
                <w:sz w:val="16"/>
                <w:szCs w:val="16"/>
              </w:rPr>
              <w:t>(95,274)</w:t>
            </w:r>
          </w:p>
        </w:tc>
        <w:tc>
          <w:tcPr>
            <w:tcW w:w="901" w:type="dxa"/>
            <w:tcBorders>
              <w:left w:val="nil"/>
              <w:right w:val="nil"/>
            </w:tcBorders>
            <w:shd w:val="clear" w:color="auto" w:fill="auto"/>
            <w:vAlign w:val="bottom"/>
          </w:tcPr>
          <w:p w:rsidR="008B1B3F" w:rsidRDefault="00181B52" w:rsidP="00C46A86">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01" w:type="dxa"/>
            <w:tcBorders>
              <w:top w:val="nil"/>
              <w:left w:val="nil"/>
              <w:bottom w:val="nil"/>
              <w:right w:val="nil"/>
            </w:tcBorders>
            <w:shd w:val="clear" w:color="000000" w:fill="D9D9D9"/>
            <w:noWrap/>
            <w:vAlign w:val="bottom"/>
          </w:tcPr>
          <w:p w:rsidR="008B1B3F" w:rsidRDefault="00E01A58" w:rsidP="00C46A86">
            <w:pPr>
              <w:spacing w:after="120" w:line="240" w:lineRule="auto"/>
              <w:jc w:val="right"/>
              <w:rPr>
                <w:rFonts w:ascii="Arial" w:hAnsi="Arial" w:cs="Arial"/>
                <w:sz w:val="16"/>
                <w:szCs w:val="16"/>
              </w:rPr>
            </w:pPr>
            <w:r>
              <w:rPr>
                <w:rFonts w:ascii="Arial" w:hAnsi="Arial" w:cs="Arial"/>
                <w:sz w:val="16"/>
                <w:szCs w:val="16"/>
              </w:rPr>
              <w:t>4,025</w:t>
            </w:r>
          </w:p>
        </w:tc>
        <w:tc>
          <w:tcPr>
            <w:tcW w:w="856" w:type="dxa"/>
            <w:tcBorders>
              <w:left w:val="nil"/>
              <w:right w:val="nil"/>
            </w:tcBorders>
            <w:shd w:val="clear" w:color="auto" w:fill="auto"/>
            <w:vAlign w:val="bottom"/>
          </w:tcPr>
          <w:p w:rsidR="008B1B3F" w:rsidRDefault="00A4363F" w:rsidP="00C46A86">
            <w:pPr>
              <w:spacing w:after="120" w:line="240" w:lineRule="auto"/>
              <w:jc w:val="right"/>
              <w:rPr>
                <w:rFonts w:ascii="Arial" w:eastAsia="Times New Roman" w:hAnsi="Arial" w:cs="Arial"/>
                <w:sz w:val="16"/>
                <w:szCs w:val="16"/>
                <w:lang w:eastAsia="en-AU"/>
              </w:rPr>
            </w:pPr>
            <w:r>
              <w:rPr>
                <w:rFonts w:ascii="Arial" w:hAnsi="Arial" w:cs="Arial"/>
                <w:sz w:val="16"/>
                <w:szCs w:val="16"/>
              </w:rPr>
              <w:t>6,038</w:t>
            </w:r>
          </w:p>
        </w:tc>
      </w:tr>
      <w:tr w:rsidR="00B27E70" w:rsidRPr="00562873" w:rsidTr="00A4363F">
        <w:trPr>
          <w:gridBefore w:val="1"/>
          <w:gridAfter w:val="1"/>
          <w:wBefore w:w="108" w:type="dxa"/>
          <w:wAfter w:w="286" w:type="dxa"/>
          <w:trHeight w:val="264"/>
        </w:trPr>
        <w:tc>
          <w:tcPr>
            <w:tcW w:w="3256" w:type="dxa"/>
            <w:tcBorders>
              <w:top w:val="single" w:sz="4" w:space="0" w:color="auto"/>
              <w:left w:val="nil"/>
              <w:bottom w:val="single" w:sz="4" w:space="0" w:color="auto"/>
              <w:right w:val="nil"/>
            </w:tcBorders>
            <w:shd w:val="clear" w:color="auto" w:fill="auto"/>
            <w:noWrap/>
            <w:vAlign w:val="bottom"/>
            <w:hideMark/>
          </w:tcPr>
          <w:p w:rsidR="00B27E70" w:rsidRPr="00562873" w:rsidRDefault="00B27E70" w:rsidP="00B27E70">
            <w:pPr>
              <w:spacing w:before="120" w:after="120" w:line="240" w:lineRule="auto"/>
              <w:rPr>
                <w:rFonts w:ascii="Arial" w:eastAsia="Times New Roman" w:hAnsi="Arial" w:cs="Arial"/>
                <w:b/>
                <w:bCs/>
                <w:sz w:val="16"/>
                <w:szCs w:val="16"/>
                <w:lang w:eastAsia="en-AU"/>
              </w:rPr>
            </w:pPr>
            <w:r w:rsidRPr="00B27E70">
              <w:rPr>
                <w:rFonts w:ascii="Arial" w:eastAsia="Times New Roman" w:hAnsi="Arial" w:cs="Arial"/>
                <w:b/>
                <w:bCs/>
                <w:sz w:val="16"/>
                <w:szCs w:val="16"/>
                <w:lang w:eastAsia="en-AU"/>
              </w:rPr>
              <w:t>Net carrying amount</w:t>
            </w:r>
          </w:p>
        </w:tc>
        <w:tc>
          <w:tcPr>
            <w:tcW w:w="387" w:type="dxa"/>
            <w:tcBorders>
              <w:top w:val="single" w:sz="4" w:space="0" w:color="auto"/>
              <w:left w:val="nil"/>
              <w:bottom w:val="single" w:sz="4" w:space="0" w:color="auto"/>
              <w:right w:val="nil"/>
            </w:tcBorders>
            <w:shd w:val="clear" w:color="auto" w:fill="auto"/>
            <w:noWrap/>
            <w:vAlign w:val="bottom"/>
            <w:hideMark/>
          </w:tcPr>
          <w:p w:rsidR="00B27E70" w:rsidRPr="00562873" w:rsidRDefault="00B27E70" w:rsidP="00B27E70">
            <w:pPr>
              <w:spacing w:before="120"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981" w:type="dxa"/>
            <w:tcBorders>
              <w:top w:val="single" w:sz="4" w:space="0" w:color="auto"/>
              <w:left w:val="nil"/>
              <w:bottom w:val="single" w:sz="4" w:space="0" w:color="auto"/>
              <w:right w:val="nil"/>
            </w:tcBorders>
            <w:shd w:val="clear" w:color="auto" w:fill="D9D9D9" w:themeFill="background1" w:themeFillShade="D9"/>
            <w:noWrap/>
            <w:vAlign w:val="bottom"/>
          </w:tcPr>
          <w:p w:rsidR="00B27E70" w:rsidRPr="00562873" w:rsidRDefault="000308B4"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2,358,827</w:t>
            </w:r>
          </w:p>
        </w:tc>
        <w:tc>
          <w:tcPr>
            <w:tcW w:w="928" w:type="dxa"/>
            <w:tcBorders>
              <w:top w:val="single" w:sz="4" w:space="0" w:color="auto"/>
              <w:left w:val="nil"/>
              <w:bottom w:val="single" w:sz="4" w:space="0" w:color="auto"/>
              <w:right w:val="nil"/>
            </w:tcBorders>
            <w:shd w:val="clear" w:color="auto" w:fill="auto"/>
            <w:vAlign w:val="bottom"/>
          </w:tcPr>
          <w:p w:rsidR="00B27E70" w:rsidRPr="00562873" w:rsidRDefault="00A4363F"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1,539,853</w:t>
            </w:r>
          </w:p>
        </w:tc>
        <w:tc>
          <w:tcPr>
            <w:tcW w:w="1035" w:type="dxa"/>
            <w:tcBorders>
              <w:top w:val="single" w:sz="4" w:space="0" w:color="auto"/>
              <w:left w:val="nil"/>
              <w:bottom w:val="single" w:sz="4" w:space="0" w:color="auto"/>
              <w:right w:val="nil"/>
            </w:tcBorders>
            <w:shd w:val="clear" w:color="auto" w:fill="D9D9D9" w:themeFill="background1" w:themeFillShade="D9"/>
            <w:noWrap/>
            <w:vAlign w:val="bottom"/>
          </w:tcPr>
          <w:p w:rsidR="00B27E70" w:rsidRPr="00562873" w:rsidRDefault="00E01A58"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(1,500,596)</w:t>
            </w:r>
          </w:p>
        </w:tc>
        <w:tc>
          <w:tcPr>
            <w:tcW w:w="901" w:type="dxa"/>
            <w:tcBorders>
              <w:top w:val="single" w:sz="4" w:space="0" w:color="auto"/>
              <w:left w:val="nil"/>
              <w:bottom w:val="single" w:sz="4" w:space="0" w:color="auto"/>
              <w:right w:val="nil"/>
            </w:tcBorders>
            <w:shd w:val="clear" w:color="auto" w:fill="auto"/>
            <w:vAlign w:val="bottom"/>
          </w:tcPr>
          <w:p w:rsidR="00B27E70" w:rsidRPr="00562873" w:rsidRDefault="00A4363F"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(1,164,975</w:t>
            </w:r>
            <w:r w:rsidRPr="00B27E70">
              <w:rPr>
                <w:rFonts w:ascii="Arial" w:eastAsia="Times New Roman" w:hAnsi="Arial" w:cs="Arial"/>
                <w:b/>
                <w:bCs/>
                <w:sz w:val="16"/>
                <w:szCs w:val="16"/>
                <w:lang w:eastAsia="en-AU"/>
              </w:rPr>
              <w:t>)</w:t>
            </w:r>
          </w:p>
        </w:tc>
        <w:tc>
          <w:tcPr>
            <w:tcW w:w="901" w:type="dxa"/>
            <w:tcBorders>
              <w:top w:val="single" w:sz="4" w:space="0" w:color="auto"/>
              <w:left w:val="nil"/>
              <w:bottom w:val="single" w:sz="4" w:space="0" w:color="auto"/>
              <w:right w:val="nil"/>
            </w:tcBorders>
            <w:shd w:val="clear" w:color="auto" w:fill="D9D9D9" w:themeFill="background1" w:themeFillShade="D9"/>
            <w:noWrap/>
            <w:vAlign w:val="bottom"/>
          </w:tcPr>
          <w:p w:rsidR="00B27E70" w:rsidRPr="00562873" w:rsidRDefault="00E01A58"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858,231</w:t>
            </w:r>
          </w:p>
        </w:tc>
        <w:tc>
          <w:tcPr>
            <w:tcW w:w="856" w:type="dxa"/>
            <w:tcBorders>
              <w:top w:val="single" w:sz="4" w:space="0" w:color="auto"/>
              <w:left w:val="nil"/>
              <w:bottom w:val="single" w:sz="4" w:space="0" w:color="auto"/>
              <w:right w:val="nil"/>
            </w:tcBorders>
            <w:shd w:val="clear" w:color="auto" w:fill="FFFFFF" w:themeFill="background1"/>
            <w:vAlign w:val="bottom"/>
          </w:tcPr>
          <w:p w:rsidR="00B27E70" w:rsidRPr="00562873" w:rsidRDefault="00A4363F" w:rsidP="00B27E7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374,878</w:t>
            </w:r>
          </w:p>
        </w:tc>
      </w:tr>
      <w:tr w:rsidR="00B27E70" w:rsidRPr="00E960AF" w:rsidTr="00551F47">
        <w:trPr>
          <w:trHeight w:val="915"/>
        </w:trPr>
        <w:tc>
          <w:tcPr>
            <w:tcW w:w="9639" w:type="dxa"/>
            <w:gridSpan w:val="10"/>
            <w:tcBorders>
              <w:top w:val="nil"/>
              <w:left w:val="nil"/>
              <w:bottom w:val="nil"/>
              <w:right w:val="nil"/>
            </w:tcBorders>
            <w:shd w:val="clear" w:color="auto" w:fill="auto"/>
            <w:vAlign w:val="center"/>
            <w:hideMark/>
          </w:tcPr>
          <w:p w:rsidR="00B27E70" w:rsidRPr="00E960AF" w:rsidRDefault="00B27E70" w:rsidP="00B27E70">
            <w:pPr>
              <w:spacing w:after="0" w:line="240" w:lineRule="auto"/>
              <w:rPr>
                <w:rFonts w:ascii="Arial" w:eastAsia="Times New Roman" w:hAnsi="Arial" w:cs="Arial"/>
                <w:b/>
                <w:bCs/>
                <w:sz w:val="16"/>
                <w:szCs w:val="16"/>
                <w:lang w:eastAsia="en-AU"/>
              </w:rPr>
            </w:pPr>
            <w:r w:rsidRPr="00E960AF">
              <w:rPr>
                <w:rFonts w:ascii="Arial" w:eastAsia="Times New Roman" w:hAnsi="Arial" w:cs="Arial"/>
                <w:b/>
                <w:bCs/>
                <w:sz w:val="16"/>
                <w:szCs w:val="16"/>
                <w:lang w:eastAsia="en-AU"/>
              </w:rPr>
              <w:t>Initial recognition:</w:t>
            </w:r>
            <w:r w:rsidRPr="00E960AF">
              <w:rPr>
                <w:rFonts w:ascii="Arial" w:eastAsia="Times New Roman" w:hAnsi="Arial" w:cs="Arial"/>
                <w:sz w:val="16"/>
                <w:szCs w:val="16"/>
                <w:lang w:eastAsia="en-AU"/>
              </w:rPr>
              <w:t xml:space="preserve"> Items of plant and equipment, are measured initially at cost and subsequently revalued at fair value less accumulated depreciation and impairment. The initial cost for non-financial physical assets under a finance lease is measured at amounts equal to the fair value of the leased asset or, if lower, the present value of the minimum lease payments, each determined at the inception of the lease.</w:t>
            </w:r>
          </w:p>
        </w:tc>
      </w:tr>
      <w:tr w:rsidR="00B27E70" w:rsidRPr="00E960AF" w:rsidTr="00551F47">
        <w:trPr>
          <w:trHeight w:val="870"/>
        </w:trPr>
        <w:tc>
          <w:tcPr>
            <w:tcW w:w="9639" w:type="dxa"/>
            <w:gridSpan w:val="10"/>
            <w:tcBorders>
              <w:top w:val="nil"/>
              <w:left w:val="nil"/>
              <w:bottom w:val="nil"/>
              <w:right w:val="nil"/>
            </w:tcBorders>
            <w:shd w:val="clear" w:color="auto" w:fill="auto"/>
            <w:vAlign w:val="center"/>
            <w:hideMark/>
          </w:tcPr>
          <w:p w:rsidR="00B27E70" w:rsidRPr="00E960AF" w:rsidRDefault="00B27E70" w:rsidP="00B27E70">
            <w:pPr>
              <w:spacing w:after="0" w:line="240" w:lineRule="auto"/>
              <w:rPr>
                <w:rFonts w:ascii="Arial" w:eastAsia="Times New Roman" w:hAnsi="Arial" w:cs="Arial"/>
                <w:b/>
                <w:bCs/>
                <w:sz w:val="16"/>
                <w:szCs w:val="16"/>
                <w:lang w:eastAsia="en-AU"/>
              </w:rPr>
            </w:pPr>
            <w:r w:rsidRPr="00E960AF">
              <w:rPr>
                <w:rFonts w:ascii="Arial" w:eastAsia="Times New Roman" w:hAnsi="Arial" w:cs="Arial"/>
                <w:b/>
                <w:bCs/>
                <w:sz w:val="16"/>
                <w:szCs w:val="16"/>
                <w:lang w:eastAsia="en-AU"/>
              </w:rPr>
              <w:t>Subsequent measurement:</w:t>
            </w:r>
            <w:r w:rsidRPr="00E960AF">
              <w:rPr>
                <w:rFonts w:ascii="Arial" w:eastAsia="Times New Roman" w:hAnsi="Arial" w:cs="Arial"/>
                <w:sz w:val="16"/>
                <w:szCs w:val="16"/>
                <w:lang w:eastAsia="en-AU"/>
              </w:rPr>
              <w:t xml:space="preserve"> Plant and equipment are subsequently measured at fair value less accumulated depreciation and impairment. Fair value is determined with regard</w:t>
            </w:r>
            <w:r w:rsidR="00A65098">
              <w:rPr>
                <w:rFonts w:ascii="Arial" w:eastAsia="Times New Roman" w:hAnsi="Arial" w:cs="Arial"/>
                <w:sz w:val="16"/>
                <w:szCs w:val="16"/>
                <w:lang w:eastAsia="en-AU"/>
              </w:rPr>
              <w:t>s</w:t>
            </w:r>
            <w:r w:rsidRPr="00E960AF">
              <w:rPr>
                <w:rFonts w:ascii="Arial" w:eastAsia="Times New Roman" w:hAnsi="Arial" w:cs="Arial"/>
                <w:sz w:val="16"/>
                <w:szCs w:val="16"/>
                <w:lang w:eastAsia="en-AU"/>
              </w:rPr>
              <w:t xml:space="preserve"> to the asset’s highest and best use (considering legal or physical restrictions imposed on the asset, public announcements or commitments made in relation to the intended use of the asset) and is summarised below by asset category.</w:t>
            </w:r>
          </w:p>
        </w:tc>
      </w:tr>
      <w:tr w:rsidR="00B27E70" w:rsidRPr="00E960AF" w:rsidTr="00551F47">
        <w:trPr>
          <w:trHeight w:val="705"/>
        </w:trPr>
        <w:tc>
          <w:tcPr>
            <w:tcW w:w="9639" w:type="dxa"/>
            <w:gridSpan w:val="10"/>
            <w:tcBorders>
              <w:top w:val="nil"/>
              <w:left w:val="nil"/>
              <w:bottom w:val="nil"/>
              <w:right w:val="nil"/>
            </w:tcBorders>
            <w:shd w:val="clear" w:color="auto" w:fill="auto"/>
            <w:vAlign w:val="center"/>
            <w:hideMark/>
          </w:tcPr>
          <w:p w:rsidR="00B27E70" w:rsidRPr="00E960AF" w:rsidRDefault="00260748" w:rsidP="00B27E70">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Motor v</w:t>
            </w:r>
            <w:r w:rsidR="00B27E70" w:rsidRPr="00E960AF">
              <w:rPr>
                <w:rFonts w:ascii="Arial" w:eastAsia="Times New Roman" w:hAnsi="Arial" w:cs="Arial"/>
                <w:b/>
                <w:bCs/>
                <w:sz w:val="16"/>
                <w:szCs w:val="16"/>
                <w:lang w:eastAsia="en-AU"/>
              </w:rPr>
              <w:t>ehicles</w:t>
            </w:r>
            <w:r w:rsidR="00B27E70" w:rsidRPr="00E960AF">
              <w:rPr>
                <w:rFonts w:ascii="Arial" w:eastAsia="Times New Roman" w:hAnsi="Arial" w:cs="Arial"/>
                <w:sz w:val="16"/>
                <w:szCs w:val="16"/>
                <w:lang w:eastAsia="en-AU"/>
              </w:rPr>
              <w:t xml:space="preserve"> are valued using the depreciated replacement cost method. SV acquires new vehicles and at times disposes of them before the end of their economic life. The process of acquisition, use and disposal</w:t>
            </w:r>
            <w:r w:rsidR="00B27E70">
              <w:rPr>
                <w:rFonts w:ascii="Arial" w:eastAsia="Times New Roman" w:hAnsi="Arial" w:cs="Arial"/>
                <w:sz w:val="16"/>
                <w:szCs w:val="16"/>
                <w:lang w:eastAsia="en-AU"/>
              </w:rPr>
              <w:t xml:space="preserve"> in the market is managed by </w:t>
            </w:r>
            <w:r w:rsidR="00B27E70" w:rsidRPr="00E960AF">
              <w:rPr>
                <w:rFonts w:ascii="Arial" w:eastAsia="Times New Roman" w:hAnsi="Arial" w:cs="Arial"/>
                <w:sz w:val="16"/>
                <w:szCs w:val="16"/>
                <w:lang w:eastAsia="en-AU"/>
              </w:rPr>
              <w:t>experienced fleet managers in the SV who set relevant depreciation rates during use to reflect the utilisation of the vehicles.</w:t>
            </w:r>
          </w:p>
        </w:tc>
      </w:tr>
    </w:tbl>
    <w:p w:rsidR="00B6427B" w:rsidRPr="00B6427B" w:rsidRDefault="00B6427B">
      <w:pPr>
        <w:rPr>
          <w:rFonts w:ascii="Arial" w:hAnsi="Arial" w:cs="Arial"/>
          <w:sz w:val="16"/>
          <w:szCs w:val="16"/>
        </w:rPr>
      </w:pPr>
    </w:p>
    <w:p w:rsidR="00781992" w:rsidRDefault="00781992" w:rsidP="00781992">
      <w:pPr>
        <w:spacing w:line="360" w:lineRule="auto"/>
        <w:rPr>
          <w:rFonts w:ascii="Arial" w:hAnsi="Arial" w:cs="Arial"/>
          <w:b/>
          <w:sz w:val="16"/>
          <w:szCs w:val="16"/>
        </w:rPr>
      </w:pPr>
      <w:r w:rsidRPr="008A7B3E">
        <w:rPr>
          <w:rFonts w:ascii="Arial" w:hAnsi="Arial" w:cs="Arial"/>
          <w:b/>
          <w:sz w:val="16"/>
          <w:szCs w:val="16"/>
        </w:rPr>
        <w:t xml:space="preserve">Note </w:t>
      </w:r>
      <w:r w:rsidR="00CB1FC7">
        <w:rPr>
          <w:rFonts w:ascii="Arial" w:hAnsi="Arial" w:cs="Arial"/>
          <w:b/>
          <w:sz w:val="16"/>
          <w:szCs w:val="16"/>
        </w:rPr>
        <w:t>4</w:t>
      </w:r>
      <w:r>
        <w:rPr>
          <w:rFonts w:ascii="Arial" w:hAnsi="Arial" w:cs="Arial"/>
          <w:b/>
          <w:sz w:val="16"/>
          <w:szCs w:val="16"/>
        </w:rPr>
        <w:t>.1.1</w:t>
      </w:r>
      <w:r w:rsidRPr="008A7B3E">
        <w:rPr>
          <w:rFonts w:ascii="Arial" w:hAnsi="Arial" w:cs="Arial"/>
          <w:b/>
          <w:sz w:val="16"/>
          <w:szCs w:val="16"/>
        </w:rPr>
        <w:t xml:space="preserve">: </w:t>
      </w:r>
      <w:r w:rsidR="00186AB0">
        <w:rPr>
          <w:rFonts w:ascii="Arial" w:hAnsi="Arial" w:cs="Arial"/>
          <w:b/>
          <w:sz w:val="16"/>
          <w:szCs w:val="16"/>
        </w:rPr>
        <w:t>Depreciation and amortisation</w:t>
      </w:r>
      <w:r w:rsidR="003B4607">
        <w:rPr>
          <w:rFonts w:ascii="Arial" w:hAnsi="Arial" w:cs="Arial"/>
          <w:b/>
          <w:sz w:val="16"/>
          <w:szCs w:val="16"/>
        </w:rPr>
        <w:tab/>
      </w:r>
    </w:p>
    <w:tbl>
      <w:tblPr>
        <w:tblW w:w="9214" w:type="dxa"/>
        <w:tblLook w:val="04A0" w:firstRow="1" w:lastRow="0" w:firstColumn="1" w:lastColumn="0" w:noHBand="0" w:noVBand="1"/>
      </w:tblPr>
      <w:tblGrid>
        <w:gridCol w:w="3595"/>
        <w:gridCol w:w="2314"/>
        <w:gridCol w:w="1746"/>
        <w:gridCol w:w="1559"/>
      </w:tblGrid>
      <w:tr w:rsidR="00FC1534" w:rsidRPr="004A7773" w:rsidTr="00260748">
        <w:trPr>
          <w:trHeight w:val="264"/>
        </w:trPr>
        <w:tc>
          <w:tcPr>
            <w:tcW w:w="3595" w:type="dxa"/>
            <w:tcBorders>
              <w:top w:val="single" w:sz="4" w:space="0" w:color="auto"/>
              <w:left w:val="nil"/>
              <w:right w:val="nil"/>
            </w:tcBorders>
            <w:shd w:val="clear" w:color="auto" w:fill="000000" w:themeFill="text1"/>
            <w:noWrap/>
            <w:vAlign w:val="bottom"/>
            <w:hideMark/>
          </w:tcPr>
          <w:p w:rsidR="00FC1534" w:rsidRPr="004A7773" w:rsidRDefault="003B4607" w:rsidP="00756B60">
            <w:pPr>
              <w:spacing w:after="0" w:line="240" w:lineRule="auto"/>
              <w:rPr>
                <w:rFonts w:ascii="Arial" w:eastAsia="Times New Roman" w:hAnsi="Arial" w:cs="Arial"/>
                <w:b/>
                <w:bCs/>
                <w:sz w:val="16"/>
                <w:szCs w:val="16"/>
                <w:lang w:eastAsia="en-AU"/>
              </w:rPr>
            </w:pPr>
            <w:r w:rsidRPr="00A65098">
              <w:rPr>
                <w:rFonts w:ascii="Arial" w:hAnsi="Arial" w:cs="Arial"/>
                <w:b/>
                <w:sz w:val="16"/>
                <w:szCs w:val="16"/>
              </w:rPr>
              <w:t>Charge for the period</w:t>
            </w:r>
            <w:r w:rsidR="00FC1534" w:rsidRPr="004A7773">
              <w:rPr>
                <w:rFonts w:ascii="Arial" w:eastAsia="Times New Roman" w:hAnsi="Arial" w:cs="Arial"/>
                <w:b/>
                <w:bCs/>
                <w:sz w:val="16"/>
                <w:szCs w:val="16"/>
                <w:lang w:eastAsia="en-AU"/>
              </w:rPr>
              <w:t> </w:t>
            </w:r>
          </w:p>
        </w:tc>
        <w:tc>
          <w:tcPr>
            <w:tcW w:w="2314" w:type="dxa"/>
            <w:tcBorders>
              <w:top w:val="single" w:sz="4" w:space="0" w:color="auto"/>
              <w:left w:val="nil"/>
              <w:right w:val="nil"/>
            </w:tcBorders>
            <w:shd w:val="clear" w:color="auto" w:fill="000000" w:themeFill="text1"/>
            <w:noWrap/>
            <w:vAlign w:val="bottom"/>
            <w:hideMark/>
          </w:tcPr>
          <w:p w:rsidR="00FC1534" w:rsidRPr="004A7773" w:rsidRDefault="00FC1534" w:rsidP="00756B60">
            <w:pPr>
              <w:spacing w:after="0" w:line="240" w:lineRule="auto"/>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 </w:t>
            </w:r>
          </w:p>
        </w:tc>
        <w:tc>
          <w:tcPr>
            <w:tcW w:w="1746" w:type="dxa"/>
            <w:tcBorders>
              <w:top w:val="single" w:sz="4" w:space="0" w:color="auto"/>
              <w:left w:val="nil"/>
              <w:right w:val="nil"/>
            </w:tcBorders>
            <w:shd w:val="clear" w:color="auto" w:fill="000000" w:themeFill="text1"/>
            <w:noWrap/>
            <w:vAlign w:val="bottom"/>
            <w:hideMark/>
          </w:tcPr>
          <w:p w:rsidR="00FC1534" w:rsidRPr="004A7773" w:rsidRDefault="00A4363F" w:rsidP="00756B60">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559" w:type="dxa"/>
            <w:tcBorders>
              <w:top w:val="single" w:sz="4" w:space="0" w:color="auto"/>
              <w:left w:val="nil"/>
              <w:right w:val="nil"/>
            </w:tcBorders>
            <w:shd w:val="clear" w:color="auto" w:fill="000000" w:themeFill="text1"/>
            <w:noWrap/>
            <w:vAlign w:val="bottom"/>
            <w:hideMark/>
          </w:tcPr>
          <w:p w:rsidR="00FC1534" w:rsidRPr="002330C2" w:rsidRDefault="00A4363F" w:rsidP="00756B60">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FC1534" w:rsidRPr="004A7773" w:rsidTr="00260748">
        <w:trPr>
          <w:trHeight w:val="276"/>
        </w:trPr>
        <w:tc>
          <w:tcPr>
            <w:tcW w:w="3595" w:type="dxa"/>
            <w:tcBorders>
              <w:top w:val="nil"/>
              <w:left w:val="nil"/>
              <w:bottom w:val="single" w:sz="18" w:space="0" w:color="auto"/>
              <w:right w:val="nil"/>
            </w:tcBorders>
            <w:shd w:val="clear" w:color="auto" w:fill="000000" w:themeFill="text1"/>
            <w:noWrap/>
            <w:vAlign w:val="bottom"/>
            <w:hideMark/>
          </w:tcPr>
          <w:p w:rsidR="00FC1534" w:rsidRPr="004A7773" w:rsidRDefault="00FC1534" w:rsidP="00756B60">
            <w:pPr>
              <w:spacing w:after="0" w:line="240" w:lineRule="auto"/>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 </w:t>
            </w:r>
          </w:p>
        </w:tc>
        <w:tc>
          <w:tcPr>
            <w:tcW w:w="2314" w:type="dxa"/>
            <w:tcBorders>
              <w:top w:val="nil"/>
              <w:left w:val="nil"/>
              <w:bottom w:val="single" w:sz="18" w:space="0" w:color="auto"/>
              <w:right w:val="nil"/>
            </w:tcBorders>
            <w:shd w:val="clear" w:color="auto" w:fill="000000" w:themeFill="text1"/>
            <w:noWrap/>
            <w:vAlign w:val="bottom"/>
            <w:hideMark/>
          </w:tcPr>
          <w:p w:rsidR="00FC1534" w:rsidRPr="004A7773" w:rsidRDefault="00FC1534" w:rsidP="00756B60">
            <w:pPr>
              <w:spacing w:after="0" w:line="240" w:lineRule="auto"/>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 </w:t>
            </w:r>
          </w:p>
        </w:tc>
        <w:tc>
          <w:tcPr>
            <w:tcW w:w="1746" w:type="dxa"/>
            <w:tcBorders>
              <w:top w:val="nil"/>
              <w:left w:val="nil"/>
              <w:bottom w:val="single" w:sz="18" w:space="0" w:color="auto"/>
              <w:right w:val="nil"/>
            </w:tcBorders>
            <w:shd w:val="clear" w:color="auto" w:fill="000000" w:themeFill="text1"/>
            <w:noWrap/>
            <w:vAlign w:val="bottom"/>
            <w:hideMark/>
          </w:tcPr>
          <w:p w:rsidR="00FC1534" w:rsidRPr="004A7773" w:rsidRDefault="00FC1534" w:rsidP="00756B60">
            <w:pPr>
              <w:spacing w:after="0" w:line="240" w:lineRule="auto"/>
              <w:jc w:val="center"/>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w:t>
            </w:r>
          </w:p>
        </w:tc>
        <w:tc>
          <w:tcPr>
            <w:tcW w:w="1559" w:type="dxa"/>
            <w:tcBorders>
              <w:top w:val="nil"/>
              <w:left w:val="nil"/>
              <w:bottom w:val="single" w:sz="18" w:space="0" w:color="auto"/>
              <w:right w:val="nil"/>
            </w:tcBorders>
            <w:shd w:val="clear" w:color="auto" w:fill="000000" w:themeFill="text1"/>
            <w:noWrap/>
            <w:vAlign w:val="bottom"/>
            <w:hideMark/>
          </w:tcPr>
          <w:p w:rsidR="00FC1534" w:rsidRPr="002330C2" w:rsidRDefault="00FC1534" w:rsidP="00756B60">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777440" w:rsidRPr="004A7773" w:rsidTr="00260748">
        <w:trPr>
          <w:trHeight w:val="264"/>
        </w:trPr>
        <w:tc>
          <w:tcPr>
            <w:tcW w:w="3595" w:type="dxa"/>
            <w:tcBorders>
              <w:top w:val="single" w:sz="18" w:space="0" w:color="auto"/>
              <w:left w:val="nil"/>
              <w:bottom w:val="nil"/>
              <w:right w:val="nil"/>
            </w:tcBorders>
            <w:shd w:val="clear" w:color="auto" w:fill="auto"/>
            <w:noWrap/>
            <w:vAlign w:val="bottom"/>
            <w:hideMark/>
          </w:tcPr>
          <w:p w:rsidR="00777440" w:rsidRPr="004A7773" w:rsidRDefault="00777440" w:rsidP="00777440">
            <w:pPr>
              <w:spacing w:before="120" w:after="120" w:line="240" w:lineRule="auto"/>
              <w:rPr>
                <w:rFonts w:ascii="Arial" w:eastAsia="Times New Roman" w:hAnsi="Arial" w:cs="Arial"/>
                <w:sz w:val="16"/>
                <w:szCs w:val="16"/>
                <w:lang w:eastAsia="en-AU"/>
              </w:rPr>
            </w:pPr>
            <w:r w:rsidRPr="004A7773">
              <w:rPr>
                <w:rFonts w:ascii="Arial" w:eastAsia="Times New Roman" w:hAnsi="Arial" w:cs="Arial"/>
                <w:sz w:val="16"/>
                <w:szCs w:val="16"/>
                <w:lang w:eastAsia="en-AU"/>
              </w:rPr>
              <w:t>Office furniture and equipment</w:t>
            </w:r>
          </w:p>
        </w:tc>
        <w:tc>
          <w:tcPr>
            <w:tcW w:w="2314" w:type="dxa"/>
            <w:tcBorders>
              <w:top w:val="single" w:sz="18" w:space="0" w:color="auto"/>
              <w:left w:val="nil"/>
              <w:bottom w:val="nil"/>
              <w:right w:val="nil"/>
            </w:tcBorders>
            <w:shd w:val="clear" w:color="auto" w:fill="auto"/>
            <w:noWrap/>
            <w:vAlign w:val="bottom"/>
            <w:hideMark/>
          </w:tcPr>
          <w:p w:rsidR="00777440" w:rsidRPr="004A7773" w:rsidRDefault="00777440" w:rsidP="00777440">
            <w:pPr>
              <w:spacing w:after="120" w:line="240" w:lineRule="auto"/>
              <w:rPr>
                <w:rFonts w:ascii="Arial" w:eastAsia="Times New Roman" w:hAnsi="Arial" w:cs="Arial"/>
                <w:sz w:val="16"/>
                <w:szCs w:val="16"/>
                <w:lang w:eastAsia="en-AU"/>
              </w:rPr>
            </w:pPr>
          </w:p>
        </w:tc>
        <w:tc>
          <w:tcPr>
            <w:tcW w:w="1746" w:type="dxa"/>
            <w:tcBorders>
              <w:top w:val="nil"/>
              <w:left w:val="nil"/>
              <w:bottom w:val="nil"/>
              <w:right w:val="nil"/>
            </w:tcBorders>
            <w:shd w:val="clear" w:color="000000" w:fill="D9D9D9"/>
            <w:noWrap/>
            <w:vAlign w:val="center"/>
          </w:tcPr>
          <w:p w:rsidR="00E01A58" w:rsidRDefault="00E01A58" w:rsidP="00777440">
            <w:pPr>
              <w:spacing w:after="120" w:line="240" w:lineRule="auto"/>
              <w:jc w:val="right"/>
              <w:rPr>
                <w:rFonts w:ascii="Arial" w:eastAsia="Times New Roman" w:hAnsi="Arial" w:cs="Arial"/>
                <w:sz w:val="16"/>
                <w:szCs w:val="16"/>
                <w:lang w:eastAsia="en-AU"/>
              </w:rPr>
            </w:pPr>
          </w:p>
          <w:p w:rsidR="00777440" w:rsidRPr="004A7773" w:rsidRDefault="00E01A58"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33,541</w:t>
            </w:r>
          </w:p>
        </w:tc>
        <w:tc>
          <w:tcPr>
            <w:tcW w:w="1559" w:type="dxa"/>
            <w:tcBorders>
              <w:top w:val="single" w:sz="18" w:space="0" w:color="auto"/>
              <w:left w:val="nil"/>
              <w:bottom w:val="nil"/>
              <w:right w:val="nil"/>
            </w:tcBorders>
            <w:shd w:val="clear" w:color="auto" w:fill="auto"/>
            <w:noWrap/>
            <w:vAlign w:val="bottom"/>
            <w:hideMark/>
          </w:tcPr>
          <w:p w:rsidR="00777440" w:rsidRPr="004A7773" w:rsidRDefault="00A4363F"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18,197</w:t>
            </w:r>
          </w:p>
        </w:tc>
      </w:tr>
      <w:tr w:rsidR="00777440" w:rsidRPr="004A7773" w:rsidTr="00260748">
        <w:trPr>
          <w:trHeight w:val="264"/>
        </w:trPr>
        <w:tc>
          <w:tcPr>
            <w:tcW w:w="3595" w:type="dxa"/>
            <w:tcBorders>
              <w:top w:val="nil"/>
              <w:left w:val="nil"/>
              <w:bottom w:val="nil"/>
              <w:right w:val="nil"/>
            </w:tcBorders>
            <w:shd w:val="clear" w:color="auto" w:fill="auto"/>
            <w:noWrap/>
            <w:vAlign w:val="bottom"/>
            <w:hideMark/>
          </w:tcPr>
          <w:p w:rsidR="00777440" w:rsidRPr="004A7773" w:rsidRDefault="00777440" w:rsidP="00777440">
            <w:pPr>
              <w:spacing w:after="120" w:line="240" w:lineRule="auto"/>
              <w:rPr>
                <w:rFonts w:ascii="Arial" w:eastAsia="Times New Roman" w:hAnsi="Arial" w:cs="Arial"/>
                <w:sz w:val="16"/>
                <w:szCs w:val="16"/>
                <w:lang w:eastAsia="en-AU"/>
              </w:rPr>
            </w:pPr>
            <w:r w:rsidRPr="004A7773">
              <w:rPr>
                <w:rFonts w:ascii="Arial" w:eastAsia="Times New Roman" w:hAnsi="Arial" w:cs="Arial"/>
                <w:sz w:val="16"/>
                <w:szCs w:val="16"/>
                <w:lang w:eastAsia="en-AU"/>
              </w:rPr>
              <w:t>Computer equipment</w:t>
            </w:r>
          </w:p>
        </w:tc>
        <w:tc>
          <w:tcPr>
            <w:tcW w:w="2314" w:type="dxa"/>
            <w:tcBorders>
              <w:top w:val="nil"/>
              <w:left w:val="nil"/>
              <w:bottom w:val="nil"/>
              <w:right w:val="nil"/>
            </w:tcBorders>
            <w:shd w:val="clear" w:color="auto" w:fill="auto"/>
            <w:noWrap/>
            <w:vAlign w:val="bottom"/>
            <w:hideMark/>
          </w:tcPr>
          <w:p w:rsidR="00777440" w:rsidRPr="004A7773" w:rsidRDefault="00777440" w:rsidP="00777440">
            <w:pPr>
              <w:spacing w:after="120" w:line="240" w:lineRule="auto"/>
              <w:rPr>
                <w:rFonts w:ascii="Arial" w:eastAsia="Times New Roman" w:hAnsi="Arial" w:cs="Arial"/>
                <w:sz w:val="16"/>
                <w:szCs w:val="16"/>
                <w:lang w:eastAsia="en-AU"/>
              </w:rPr>
            </w:pPr>
          </w:p>
        </w:tc>
        <w:tc>
          <w:tcPr>
            <w:tcW w:w="1746" w:type="dxa"/>
            <w:tcBorders>
              <w:top w:val="nil"/>
              <w:left w:val="nil"/>
              <w:bottom w:val="nil"/>
              <w:right w:val="nil"/>
            </w:tcBorders>
            <w:shd w:val="clear" w:color="000000" w:fill="D9D9D9"/>
            <w:noWrap/>
            <w:vAlign w:val="center"/>
          </w:tcPr>
          <w:p w:rsidR="00777440" w:rsidRPr="004A7773"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189,904</w:t>
            </w:r>
          </w:p>
        </w:tc>
        <w:tc>
          <w:tcPr>
            <w:tcW w:w="1559" w:type="dxa"/>
            <w:tcBorders>
              <w:top w:val="nil"/>
              <w:left w:val="nil"/>
              <w:bottom w:val="nil"/>
              <w:right w:val="nil"/>
            </w:tcBorders>
            <w:shd w:val="clear" w:color="auto" w:fill="auto"/>
            <w:noWrap/>
            <w:vAlign w:val="bottom"/>
            <w:hideMark/>
          </w:tcPr>
          <w:p w:rsidR="00777440" w:rsidRPr="004A7773" w:rsidRDefault="00777440"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w:t>
            </w:r>
            <w:r w:rsidR="00A4363F">
              <w:rPr>
                <w:rFonts w:ascii="Arial" w:eastAsia="Times New Roman" w:hAnsi="Arial" w:cs="Arial"/>
                <w:sz w:val="16"/>
                <w:szCs w:val="16"/>
                <w:lang w:eastAsia="en-AU"/>
              </w:rPr>
              <w:t>9,527</w:t>
            </w:r>
          </w:p>
        </w:tc>
      </w:tr>
      <w:tr w:rsidR="00777440" w:rsidRPr="004A7773" w:rsidTr="00260748">
        <w:trPr>
          <w:trHeight w:val="264"/>
        </w:trPr>
        <w:tc>
          <w:tcPr>
            <w:tcW w:w="3595" w:type="dxa"/>
            <w:tcBorders>
              <w:top w:val="nil"/>
              <w:left w:val="nil"/>
              <w:bottom w:val="nil"/>
              <w:right w:val="nil"/>
            </w:tcBorders>
            <w:shd w:val="clear" w:color="auto" w:fill="auto"/>
            <w:noWrap/>
            <w:vAlign w:val="bottom"/>
          </w:tcPr>
          <w:p w:rsidR="00777440" w:rsidRPr="004A7773" w:rsidRDefault="00777440" w:rsidP="0077744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Motor vehicles</w:t>
            </w:r>
          </w:p>
        </w:tc>
        <w:tc>
          <w:tcPr>
            <w:tcW w:w="2314" w:type="dxa"/>
            <w:tcBorders>
              <w:top w:val="nil"/>
              <w:left w:val="nil"/>
              <w:bottom w:val="nil"/>
              <w:right w:val="nil"/>
            </w:tcBorders>
            <w:shd w:val="clear" w:color="auto" w:fill="auto"/>
            <w:noWrap/>
            <w:vAlign w:val="bottom"/>
          </w:tcPr>
          <w:p w:rsidR="00777440" w:rsidRPr="004A7773" w:rsidRDefault="00777440" w:rsidP="00777440">
            <w:pPr>
              <w:spacing w:after="120" w:line="240" w:lineRule="auto"/>
              <w:rPr>
                <w:rFonts w:ascii="Arial" w:eastAsia="Times New Roman" w:hAnsi="Arial" w:cs="Arial"/>
                <w:sz w:val="16"/>
                <w:szCs w:val="16"/>
                <w:lang w:eastAsia="en-AU"/>
              </w:rPr>
            </w:pPr>
          </w:p>
        </w:tc>
        <w:tc>
          <w:tcPr>
            <w:tcW w:w="1746" w:type="dxa"/>
            <w:tcBorders>
              <w:top w:val="nil"/>
              <w:left w:val="nil"/>
              <w:bottom w:val="nil"/>
              <w:right w:val="nil"/>
            </w:tcBorders>
            <w:shd w:val="clear" w:color="000000" w:fill="D9D9D9"/>
            <w:noWrap/>
            <w:vAlign w:val="center"/>
          </w:tcPr>
          <w:p w:rsidR="00777440"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43,213</w:t>
            </w:r>
          </w:p>
        </w:tc>
        <w:tc>
          <w:tcPr>
            <w:tcW w:w="1559" w:type="dxa"/>
            <w:tcBorders>
              <w:top w:val="nil"/>
              <w:left w:val="nil"/>
              <w:bottom w:val="nil"/>
              <w:right w:val="nil"/>
            </w:tcBorders>
            <w:shd w:val="clear" w:color="auto" w:fill="auto"/>
            <w:noWrap/>
            <w:vAlign w:val="bottom"/>
          </w:tcPr>
          <w:p w:rsidR="00777440" w:rsidRDefault="00A4363F"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43,867</w:t>
            </w:r>
          </w:p>
        </w:tc>
      </w:tr>
      <w:tr w:rsidR="00BE2FD4" w:rsidRPr="004A7773" w:rsidTr="00260748">
        <w:trPr>
          <w:trHeight w:val="264"/>
        </w:trPr>
        <w:tc>
          <w:tcPr>
            <w:tcW w:w="3595" w:type="dxa"/>
            <w:tcBorders>
              <w:top w:val="nil"/>
              <w:left w:val="nil"/>
              <w:bottom w:val="nil"/>
              <w:right w:val="nil"/>
            </w:tcBorders>
            <w:shd w:val="clear" w:color="auto" w:fill="auto"/>
            <w:noWrap/>
            <w:vAlign w:val="bottom"/>
          </w:tcPr>
          <w:p w:rsidR="00BE2FD4" w:rsidRDefault="00BE2FD4" w:rsidP="0077744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Leasehold improvements</w:t>
            </w:r>
          </w:p>
        </w:tc>
        <w:tc>
          <w:tcPr>
            <w:tcW w:w="2314" w:type="dxa"/>
            <w:tcBorders>
              <w:top w:val="nil"/>
              <w:left w:val="nil"/>
              <w:bottom w:val="nil"/>
              <w:right w:val="nil"/>
            </w:tcBorders>
            <w:shd w:val="clear" w:color="auto" w:fill="auto"/>
            <w:noWrap/>
            <w:vAlign w:val="bottom"/>
          </w:tcPr>
          <w:p w:rsidR="00BE2FD4" w:rsidRPr="004A7773" w:rsidRDefault="00BE2FD4" w:rsidP="00777440">
            <w:pPr>
              <w:spacing w:after="120" w:line="240" w:lineRule="auto"/>
              <w:rPr>
                <w:rFonts w:ascii="Arial" w:eastAsia="Times New Roman" w:hAnsi="Arial" w:cs="Arial"/>
                <w:sz w:val="16"/>
                <w:szCs w:val="16"/>
                <w:lang w:eastAsia="en-AU"/>
              </w:rPr>
            </w:pPr>
          </w:p>
        </w:tc>
        <w:tc>
          <w:tcPr>
            <w:tcW w:w="1746" w:type="dxa"/>
            <w:tcBorders>
              <w:top w:val="nil"/>
              <w:left w:val="nil"/>
              <w:bottom w:val="nil"/>
              <w:right w:val="nil"/>
            </w:tcBorders>
            <w:shd w:val="clear" w:color="000000" w:fill="D9D9D9"/>
            <w:noWrap/>
            <w:vAlign w:val="center"/>
          </w:tcPr>
          <w:p w:rsidR="00BE2FD4"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6,126</w:t>
            </w:r>
          </w:p>
        </w:tc>
        <w:tc>
          <w:tcPr>
            <w:tcW w:w="1559" w:type="dxa"/>
            <w:tcBorders>
              <w:top w:val="nil"/>
              <w:left w:val="nil"/>
              <w:bottom w:val="nil"/>
              <w:right w:val="nil"/>
            </w:tcBorders>
            <w:shd w:val="clear" w:color="auto" w:fill="auto"/>
            <w:noWrap/>
            <w:vAlign w:val="bottom"/>
          </w:tcPr>
          <w:p w:rsidR="00BE2FD4"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BE2FD4" w:rsidRPr="004A7773" w:rsidTr="00260748">
        <w:trPr>
          <w:trHeight w:val="264"/>
        </w:trPr>
        <w:tc>
          <w:tcPr>
            <w:tcW w:w="3595" w:type="dxa"/>
            <w:tcBorders>
              <w:top w:val="nil"/>
              <w:left w:val="nil"/>
              <w:bottom w:val="nil"/>
              <w:right w:val="nil"/>
            </w:tcBorders>
            <w:shd w:val="clear" w:color="auto" w:fill="auto"/>
            <w:noWrap/>
            <w:vAlign w:val="bottom"/>
          </w:tcPr>
          <w:p w:rsidR="00BE2FD4" w:rsidRDefault="00BE2FD4" w:rsidP="0077744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Make-good provision</w:t>
            </w:r>
          </w:p>
        </w:tc>
        <w:tc>
          <w:tcPr>
            <w:tcW w:w="2314" w:type="dxa"/>
            <w:tcBorders>
              <w:top w:val="nil"/>
              <w:left w:val="nil"/>
              <w:bottom w:val="nil"/>
              <w:right w:val="nil"/>
            </w:tcBorders>
            <w:shd w:val="clear" w:color="auto" w:fill="auto"/>
            <w:noWrap/>
            <w:vAlign w:val="bottom"/>
          </w:tcPr>
          <w:p w:rsidR="00BE2FD4" w:rsidRPr="004A7773" w:rsidRDefault="00BE2FD4" w:rsidP="00777440">
            <w:pPr>
              <w:spacing w:after="120" w:line="240" w:lineRule="auto"/>
              <w:rPr>
                <w:rFonts w:ascii="Arial" w:eastAsia="Times New Roman" w:hAnsi="Arial" w:cs="Arial"/>
                <w:sz w:val="16"/>
                <w:szCs w:val="16"/>
                <w:lang w:eastAsia="en-AU"/>
              </w:rPr>
            </w:pPr>
          </w:p>
        </w:tc>
        <w:tc>
          <w:tcPr>
            <w:tcW w:w="1746" w:type="dxa"/>
            <w:tcBorders>
              <w:top w:val="nil"/>
              <w:left w:val="nil"/>
              <w:bottom w:val="nil"/>
              <w:right w:val="nil"/>
            </w:tcBorders>
            <w:shd w:val="clear" w:color="000000" w:fill="D9D9D9"/>
            <w:noWrap/>
            <w:vAlign w:val="center"/>
          </w:tcPr>
          <w:p w:rsidR="00BE2FD4"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95,274</w:t>
            </w:r>
          </w:p>
        </w:tc>
        <w:tc>
          <w:tcPr>
            <w:tcW w:w="1559" w:type="dxa"/>
            <w:tcBorders>
              <w:top w:val="nil"/>
              <w:left w:val="nil"/>
              <w:bottom w:val="nil"/>
              <w:right w:val="nil"/>
            </w:tcBorders>
            <w:shd w:val="clear" w:color="auto" w:fill="auto"/>
            <w:noWrap/>
            <w:vAlign w:val="bottom"/>
          </w:tcPr>
          <w:p w:rsidR="00BE2FD4"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777440" w:rsidRPr="004A7773" w:rsidTr="00260748">
        <w:trPr>
          <w:trHeight w:val="264"/>
        </w:trPr>
        <w:tc>
          <w:tcPr>
            <w:tcW w:w="3595" w:type="dxa"/>
            <w:tcBorders>
              <w:top w:val="nil"/>
              <w:left w:val="nil"/>
              <w:bottom w:val="single" w:sz="4" w:space="0" w:color="auto"/>
              <w:right w:val="nil"/>
            </w:tcBorders>
            <w:shd w:val="clear" w:color="auto" w:fill="auto"/>
            <w:noWrap/>
            <w:vAlign w:val="bottom"/>
            <w:hideMark/>
          </w:tcPr>
          <w:p w:rsidR="00777440" w:rsidRPr="004A7773" w:rsidRDefault="00777440" w:rsidP="0077744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Intangible assets (amortisation)</w:t>
            </w:r>
          </w:p>
        </w:tc>
        <w:tc>
          <w:tcPr>
            <w:tcW w:w="2314" w:type="dxa"/>
            <w:tcBorders>
              <w:top w:val="nil"/>
              <w:left w:val="nil"/>
              <w:bottom w:val="single" w:sz="4" w:space="0" w:color="auto"/>
              <w:right w:val="nil"/>
            </w:tcBorders>
            <w:shd w:val="clear" w:color="auto" w:fill="auto"/>
            <w:noWrap/>
            <w:vAlign w:val="bottom"/>
            <w:hideMark/>
          </w:tcPr>
          <w:p w:rsidR="00777440" w:rsidRPr="004A7773" w:rsidRDefault="00777440" w:rsidP="00777440">
            <w:pPr>
              <w:spacing w:after="120" w:line="240" w:lineRule="auto"/>
              <w:rPr>
                <w:rFonts w:ascii="Arial" w:eastAsia="Times New Roman" w:hAnsi="Arial" w:cs="Arial"/>
                <w:sz w:val="16"/>
                <w:szCs w:val="16"/>
                <w:lang w:eastAsia="en-AU"/>
              </w:rPr>
            </w:pPr>
          </w:p>
        </w:tc>
        <w:tc>
          <w:tcPr>
            <w:tcW w:w="1746" w:type="dxa"/>
            <w:tcBorders>
              <w:top w:val="nil"/>
              <w:left w:val="nil"/>
              <w:bottom w:val="single" w:sz="8" w:space="0" w:color="auto"/>
              <w:right w:val="nil"/>
            </w:tcBorders>
            <w:shd w:val="clear" w:color="000000" w:fill="D9D9D9"/>
            <w:noWrap/>
            <w:vAlign w:val="center"/>
          </w:tcPr>
          <w:p w:rsidR="00777440" w:rsidRPr="004A7773" w:rsidRDefault="00BE2FD4"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274,026</w:t>
            </w:r>
          </w:p>
        </w:tc>
        <w:tc>
          <w:tcPr>
            <w:tcW w:w="1559" w:type="dxa"/>
            <w:tcBorders>
              <w:top w:val="nil"/>
              <w:left w:val="nil"/>
              <w:bottom w:val="single" w:sz="4" w:space="0" w:color="auto"/>
              <w:right w:val="nil"/>
            </w:tcBorders>
            <w:shd w:val="clear" w:color="auto" w:fill="auto"/>
            <w:noWrap/>
            <w:vAlign w:val="bottom"/>
            <w:hideMark/>
          </w:tcPr>
          <w:p w:rsidR="00777440" w:rsidRPr="004A7773" w:rsidRDefault="00777440" w:rsidP="0077744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460A2F">
              <w:rPr>
                <w:rFonts w:ascii="Arial" w:eastAsia="Times New Roman" w:hAnsi="Arial" w:cs="Arial"/>
                <w:sz w:val="16"/>
                <w:szCs w:val="16"/>
                <w:lang w:eastAsia="en-AU"/>
              </w:rPr>
              <w:t>48,153</w:t>
            </w:r>
          </w:p>
        </w:tc>
      </w:tr>
      <w:tr w:rsidR="00777440" w:rsidRPr="00D52643" w:rsidTr="00260748">
        <w:trPr>
          <w:trHeight w:val="276"/>
        </w:trPr>
        <w:tc>
          <w:tcPr>
            <w:tcW w:w="3595" w:type="dxa"/>
            <w:tcBorders>
              <w:top w:val="single" w:sz="4" w:space="0" w:color="auto"/>
              <w:left w:val="nil"/>
              <w:bottom w:val="single" w:sz="18" w:space="0" w:color="auto"/>
              <w:right w:val="nil"/>
            </w:tcBorders>
            <w:shd w:val="clear" w:color="auto" w:fill="auto"/>
            <w:noWrap/>
            <w:vAlign w:val="bottom"/>
            <w:hideMark/>
          </w:tcPr>
          <w:p w:rsidR="00777440" w:rsidRPr="00D52643" w:rsidRDefault="00777440" w:rsidP="00777440">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Total depreciation and amortisation</w:t>
            </w:r>
          </w:p>
        </w:tc>
        <w:tc>
          <w:tcPr>
            <w:tcW w:w="2314" w:type="dxa"/>
            <w:tcBorders>
              <w:top w:val="single" w:sz="4" w:space="0" w:color="auto"/>
              <w:left w:val="nil"/>
              <w:bottom w:val="single" w:sz="18" w:space="0" w:color="auto"/>
              <w:right w:val="nil"/>
            </w:tcBorders>
            <w:shd w:val="clear" w:color="auto" w:fill="auto"/>
            <w:noWrap/>
            <w:vAlign w:val="bottom"/>
            <w:hideMark/>
          </w:tcPr>
          <w:p w:rsidR="00777440" w:rsidRPr="00D52643" w:rsidRDefault="00777440" w:rsidP="00777440">
            <w:pPr>
              <w:spacing w:before="120" w:after="120" w:line="240" w:lineRule="auto"/>
              <w:rPr>
                <w:rFonts w:ascii="Arial" w:eastAsia="Times New Roman" w:hAnsi="Arial" w:cs="Arial"/>
                <w:bCs/>
                <w:sz w:val="16"/>
                <w:szCs w:val="16"/>
                <w:lang w:eastAsia="en-AU"/>
              </w:rPr>
            </w:pPr>
            <w:r w:rsidRPr="00D52643">
              <w:rPr>
                <w:rFonts w:ascii="Arial" w:eastAsia="Times New Roman" w:hAnsi="Arial" w:cs="Arial"/>
                <w:bCs/>
                <w:sz w:val="16"/>
                <w:szCs w:val="16"/>
                <w:lang w:eastAsia="en-AU"/>
              </w:rPr>
              <w:t> </w:t>
            </w:r>
          </w:p>
        </w:tc>
        <w:tc>
          <w:tcPr>
            <w:tcW w:w="1746" w:type="dxa"/>
            <w:tcBorders>
              <w:top w:val="single" w:sz="4" w:space="0" w:color="auto"/>
              <w:left w:val="nil"/>
              <w:bottom w:val="single" w:sz="18" w:space="0" w:color="auto"/>
              <w:right w:val="nil"/>
            </w:tcBorders>
            <w:shd w:val="clear" w:color="000000" w:fill="D9D9D9"/>
            <w:noWrap/>
            <w:vAlign w:val="bottom"/>
          </w:tcPr>
          <w:p w:rsidR="00777440" w:rsidRPr="00681B76" w:rsidRDefault="00BE2FD4" w:rsidP="0077744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642,084</w:t>
            </w:r>
          </w:p>
        </w:tc>
        <w:tc>
          <w:tcPr>
            <w:tcW w:w="1559" w:type="dxa"/>
            <w:tcBorders>
              <w:top w:val="single" w:sz="4" w:space="0" w:color="auto"/>
              <w:left w:val="nil"/>
              <w:bottom w:val="single" w:sz="18" w:space="0" w:color="auto"/>
              <w:right w:val="nil"/>
            </w:tcBorders>
            <w:shd w:val="clear" w:color="auto" w:fill="auto"/>
            <w:noWrap/>
            <w:vAlign w:val="bottom"/>
            <w:hideMark/>
          </w:tcPr>
          <w:p w:rsidR="00777440" w:rsidRPr="00D52643" w:rsidRDefault="00777440" w:rsidP="00777440">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4</w:t>
            </w:r>
            <w:r w:rsidR="00A4363F">
              <w:rPr>
                <w:rFonts w:ascii="Arial" w:eastAsia="Times New Roman" w:hAnsi="Arial" w:cs="Arial"/>
                <w:b/>
                <w:sz w:val="16"/>
                <w:szCs w:val="16"/>
                <w:lang w:eastAsia="en-AU"/>
              </w:rPr>
              <w:t>29,744</w:t>
            </w:r>
          </w:p>
        </w:tc>
      </w:tr>
    </w:tbl>
    <w:p w:rsidR="00260748" w:rsidRDefault="00260748" w:rsidP="007B2C17">
      <w:pPr>
        <w:spacing w:line="240" w:lineRule="auto"/>
        <w:rPr>
          <w:rFonts w:ascii="Arial" w:hAnsi="Arial" w:cs="Arial"/>
          <w:sz w:val="16"/>
          <w:szCs w:val="16"/>
        </w:rPr>
      </w:pPr>
    </w:p>
    <w:p w:rsidR="00FC1534" w:rsidRDefault="00FC1534" w:rsidP="007B2C17">
      <w:pPr>
        <w:spacing w:line="240" w:lineRule="auto"/>
        <w:rPr>
          <w:rFonts w:ascii="Arial" w:hAnsi="Arial" w:cs="Arial"/>
          <w:sz w:val="16"/>
          <w:szCs w:val="16"/>
        </w:rPr>
      </w:pPr>
      <w:r w:rsidRPr="00FC1534">
        <w:rPr>
          <w:rFonts w:ascii="Arial" w:hAnsi="Arial" w:cs="Arial"/>
          <w:sz w:val="16"/>
          <w:szCs w:val="16"/>
        </w:rPr>
        <w:t>Depreciation is generally calculated on a straight line basis, at rates that allocate the asset’s value, less any estimated residual value, over its estimated useful life. Typical estimated useful lives for the different asset classes for current and prior years are included in the table below:</w:t>
      </w:r>
    </w:p>
    <w:p w:rsidR="00FC1534" w:rsidRDefault="00FC1534" w:rsidP="00260748">
      <w:pPr>
        <w:spacing w:after="0" w:line="360" w:lineRule="auto"/>
        <w:ind w:left="7920" w:right="-472" w:firstLine="720"/>
        <w:rPr>
          <w:rFonts w:ascii="Arial" w:hAnsi="Arial" w:cs="Arial"/>
          <w:sz w:val="16"/>
          <w:szCs w:val="16"/>
        </w:rPr>
      </w:pPr>
      <w:r>
        <w:rPr>
          <w:rFonts w:ascii="Arial" w:hAnsi="Arial" w:cs="Arial"/>
          <w:sz w:val="16"/>
          <w:szCs w:val="16"/>
        </w:rPr>
        <w:t>(Years)</w:t>
      </w:r>
    </w:p>
    <w:tbl>
      <w:tblPr>
        <w:tblW w:w="11978" w:type="dxa"/>
        <w:tblInd w:w="-108" w:type="dxa"/>
        <w:tblLook w:val="04A0" w:firstRow="1" w:lastRow="0" w:firstColumn="1" w:lastColumn="0" w:noHBand="0" w:noVBand="1"/>
      </w:tblPr>
      <w:tblGrid>
        <w:gridCol w:w="108"/>
        <w:gridCol w:w="2412"/>
        <w:gridCol w:w="1020"/>
        <w:gridCol w:w="416"/>
        <w:gridCol w:w="564"/>
        <w:gridCol w:w="800"/>
        <w:gridCol w:w="380"/>
        <w:gridCol w:w="1260"/>
        <w:gridCol w:w="837"/>
        <w:gridCol w:w="423"/>
        <w:gridCol w:w="1244"/>
        <w:gridCol w:w="1012"/>
        <w:gridCol w:w="1502"/>
      </w:tblGrid>
      <w:tr w:rsidR="00FC1534" w:rsidRPr="004A7773" w:rsidTr="00260748">
        <w:trPr>
          <w:gridBefore w:val="1"/>
          <w:gridAfter w:val="2"/>
          <w:wBefore w:w="108" w:type="dxa"/>
          <w:wAfter w:w="2514" w:type="dxa"/>
          <w:trHeight w:val="275"/>
        </w:trPr>
        <w:tc>
          <w:tcPr>
            <w:tcW w:w="3848" w:type="dxa"/>
            <w:gridSpan w:val="3"/>
            <w:tcBorders>
              <w:top w:val="single" w:sz="4" w:space="0" w:color="auto"/>
              <w:left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 </w:t>
            </w:r>
          </w:p>
        </w:tc>
        <w:tc>
          <w:tcPr>
            <w:tcW w:w="1364" w:type="dxa"/>
            <w:gridSpan w:val="2"/>
            <w:tcBorders>
              <w:top w:val="single" w:sz="4" w:space="0" w:color="auto"/>
              <w:left w:val="nil"/>
              <w:right w:val="nil"/>
            </w:tcBorders>
          </w:tcPr>
          <w:p w:rsidR="00FC1534" w:rsidRPr="004A7773" w:rsidRDefault="00FC1534" w:rsidP="00756B60">
            <w:pPr>
              <w:spacing w:after="0" w:line="240" w:lineRule="auto"/>
              <w:rPr>
                <w:rFonts w:ascii="Arial" w:eastAsia="Times New Roman" w:hAnsi="Arial" w:cs="Arial"/>
                <w:b/>
                <w:bCs/>
                <w:sz w:val="16"/>
                <w:szCs w:val="16"/>
                <w:lang w:eastAsia="en-AU"/>
              </w:rPr>
            </w:pPr>
          </w:p>
        </w:tc>
        <w:tc>
          <w:tcPr>
            <w:tcW w:w="2477" w:type="dxa"/>
            <w:gridSpan w:val="3"/>
            <w:tcBorders>
              <w:top w:val="single" w:sz="4" w:space="0" w:color="auto"/>
              <w:left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b/>
                <w:bCs/>
                <w:sz w:val="16"/>
                <w:szCs w:val="16"/>
                <w:lang w:eastAsia="en-AU"/>
              </w:rPr>
            </w:pPr>
            <w:r w:rsidRPr="004A7773">
              <w:rPr>
                <w:rFonts w:ascii="Arial" w:eastAsia="Times New Roman" w:hAnsi="Arial" w:cs="Arial"/>
                <w:b/>
                <w:bCs/>
                <w:sz w:val="16"/>
                <w:szCs w:val="16"/>
                <w:lang w:eastAsia="en-AU"/>
              </w:rPr>
              <w:t> </w:t>
            </w:r>
          </w:p>
        </w:tc>
        <w:tc>
          <w:tcPr>
            <w:tcW w:w="1667" w:type="dxa"/>
            <w:gridSpan w:val="2"/>
            <w:tcBorders>
              <w:top w:val="single" w:sz="4" w:space="0" w:color="auto"/>
              <w:left w:val="nil"/>
              <w:right w:val="nil"/>
            </w:tcBorders>
            <w:shd w:val="clear" w:color="auto" w:fill="auto"/>
            <w:noWrap/>
            <w:vAlign w:val="bottom"/>
            <w:hideMark/>
          </w:tcPr>
          <w:p w:rsidR="00FC1534" w:rsidRPr="004A7773" w:rsidRDefault="00FC1534" w:rsidP="00FC153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Useful Life</w:t>
            </w:r>
          </w:p>
        </w:tc>
      </w:tr>
      <w:tr w:rsidR="00FC1534" w:rsidRPr="004A7773" w:rsidTr="00260748">
        <w:trPr>
          <w:gridBefore w:val="1"/>
          <w:gridAfter w:val="2"/>
          <w:wBefore w:w="108" w:type="dxa"/>
          <w:wAfter w:w="2514" w:type="dxa"/>
          <w:trHeight w:val="275"/>
        </w:trPr>
        <w:tc>
          <w:tcPr>
            <w:tcW w:w="3848" w:type="dxa"/>
            <w:gridSpan w:val="3"/>
            <w:tcBorders>
              <w:top w:val="single" w:sz="18" w:space="0" w:color="auto"/>
              <w:left w:val="nil"/>
              <w:bottom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r w:rsidRPr="004A7773">
              <w:rPr>
                <w:rFonts w:ascii="Arial" w:eastAsia="Times New Roman" w:hAnsi="Arial" w:cs="Arial"/>
                <w:sz w:val="16"/>
                <w:szCs w:val="16"/>
                <w:lang w:eastAsia="en-AU"/>
              </w:rPr>
              <w:t>Office furniture and equipment</w:t>
            </w:r>
          </w:p>
        </w:tc>
        <w:tc>
          <w:tcPr>
            <w:tcW w:w="1364" w:type="dxa"/>
            <w:gridSpan w:val="2"/>
            <w:tcBorders>
              <w:top w:val="single" w:sz="18" w:space="0" w:color="auto"/>
              <w:left w:val="nil"/>
              <w:bottom w:val="nil"/>
              <w:right w:val="nil"/>
            </w:tcBorders>
          </w:tcPr>
          <w:p w:rsidR="00FC1534" w:rsidRPr="004A7773" w:rsidRDefault="00FC1534" w:rsidP="00756B60">
            <w:pPr>
              <w:spacing w:after="0" w:line="240" w:lineRule="auto"/>
              <w:rPr>
                <w:rFonts w:ascii="Arial" w:eastAsia="Times New Roman" w:hAnsi="Arial" w:cs="Arial"/>
                <w:sz w:val="16"/>
                <w:szCs w:val="16"/>
                <w:lang w:eastAsia="en-AU"/>
              </w:rPr>
            </w:pPr>
          </w:p>
        </w:tc>
        <w:tc>
          <w:tcPr>
            <w:tcW w:w="2477" w:type="dxa"/>
            <w:gridSpan w:val="3"/>
            <w:tcBorders>
              <w:top w:val="single" w:sz="18" w:space="0" w:color="auto"/>
              <w:left w:val="nil"/>
              <w:bottom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p>
        </w:tc>
        <w:tc>
          <w:tcPr>
            <w:tcW w:w="1667" w:type="dxa"/>
            <w:gridSpan w:val="2"/>
            <w:tcBorders>
              <w:top w:val="single" w:sz="18" w:space="0" w:color="auto"/>
              <w:left w:val="nil"/>
              <w:bottom w:val="nil"/>
              <w:right w:val="nil"/>
            </w:tcBorders>
            <w:shd w:val="clear" w:color="auto" w:fill="auto"/>
            <w:noWrap/>
            <w:vAlign w:val="bottom"/>
            <w:hideMark/>
          </w:tcPr>
          <w:p w:rsidR="00FC1534" w:rsidRPr="004A7773" w:rsidRDefault="003B4607" w:rsidP="00FC153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 to 10 years</w:t>
            </w:r>
            <w:r w:rsidR="00FC1534" w:rsidRPr="004A7773">
              <w:rPr>
                <w:rFonts w:ascii="Arial" w:eastAsia="Times New Roman" w:hAnsi="Arial" w:cs="Arial"/>
                <w:sz w:val="16"/>
                <w:szCs w:val="16"/>
                <w:lang w:eastAsia="en-AU"/>
              </w:rPr>
              <w:t xml:space="preserve">                        </w:t>
            </w:r>
          </w:p>
        </w:tc>
      </w:tr>
      <w:tr w:rsidR="00FC1534" w:rsidRPr="004A7773" w:rsidTr="00260748">
        <w:trPr>
          <w:gridBefore w:val="1"/>
          <w:gridAfter w:val="2"/>
          <w:wBefore w:w="108" w:type="dxa"/>
          <w:wAfter w:w="2514" w:type="dxa"/>
          <w:trHeight w:val="275"/>
        </w:trPr>
        <w:tc>
          <w:tcPr>
            <w:tcW w:w="3848" w:type="dxa"/>
            <w:gridSpan w:val="3"/>
            <w:tcBorders>
              <w:top w:val="nil"/>
              <w:left w:val="nil"/>
              <w:bottom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r w:rsidRPr="004A7773">
              <w:rPr>
                <w:rFonts w:ascii="Arial" w:eastAsia="Times New Roman" w:hAnsi="Arial" w:cs="Arial"/>
                <w:sz w:val="16"/>
                <w:szCs w:val="16"/>
                <w:lang w:eastAsia="en-AU"/>
              </w:rPr>
              <w:t>Computer equipment</w:t>
            </w:r>
          </w:p>
        </w:tc>
        <w:tc>
          <w:tcPr>
            <w:tcW w:w="1364" w:type="dxa"/>
            <w:gridSpan w:val="2"/>
            <w:tcBorders>
              <w:top w:val="nil"/>
              <w:left w:val="nil"/>
              <w:bottom w:val="nil"/>
              <w:right w:val="nil"/>
            </w:tcBorders>
          </w:tcPr>
          <w:p w:rsidR="00FC1534" w:rsidRPr="004A7773" w:rsidRDefault="00FC1534" w:rsidP="00756B60">
            <w:pPr>
              <w:spacing w:after="0" w:line="240" w:lineRule="auto"/>
              <w:rPr>
                <w:rFonts w:ascii="Arial" w:eastAsia="Times New Roman" w:hAnsi="Arial" w:cs="Arial"/>
                <w:sz w:val="16"/>
                <w:szCs w:val="16"/>
                <w:lang w:eastAsia="en-AU"/>
              </w:rPr>
            </w:pPr>
          </w:p>
        </w:tc>
        <w:tc>
          <w:tcPr>
            <w:tcW w:w="2477" w:type="dxa"/>
            <w:gridSpan w:val="3"/>
            <w:tcBorders>
              <w:top w:val="nil"/>
              <w:left w:val="nil"/>
              <w:bottom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p>
        </w:tc>
        <w:tc>
          <w:tcPr>
            <w:tcW w:w="1667" w:type="dxa"/>
            <w:gridSpan w:val="2"/>
            <w:tcBorders>
              <w:top w:val="nil"/>
              <w:left w:val="nil"/>
              <w:bottom w:val="nil"/>
              <w:right w:val="nil"/>
            </w:tcBorders>
            <w:shd w:val="clear" w:color="auto" w:fill="auto"/>
            <w:noWrap/>
            <w:vAlign w:val="bottom"/>
            <w:hideMark/>
          </w:tcPr>
          <w:p w:rsidR="00FC1534" w:rsidRPr="004A7773" w:rsidRDefault="003B4607" w:rsidP="00FC153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 years</w:t>
            </w:r>
            <w:r w:rsidR="00FC1534" w:rsidRPr="004A7773">
              <w:rPr>
                <w:rFonts w:ascii="Arial" w:eastAsia="Times New Roman" w:hAnsi="Arial" w:cs="Arial"/>
                <w:sz w:val="16"/>
                <w:szCs w:val="16"/>
                <w:lang w:eastAsia="en-AU"/>
              </w:rPr>
              <w:t xml:space="preserve">                      </w:t>
            </w:r>
          </w:p>
        </w:tc>
      </w:tr>
      <w:tr w:rsidR="000107F6" w:rsidRPr="004A7773" w:rsidTr="00260748">
        <w:trPr>
          <w:gridBefore w:val="1"/>
          <w:gridAfter w:val="2"/>
          <w:wBefore w:w="108" w:type="dxa"/>
          <w:wAfter w:w="2514" w:type="dxa"/>
          <w:trHeight w:val="275"/>
        </w:trPr>
        <w:tc>
          <w:tcPr>
            <w:tcW w:w="3848" w:type="dxa"/>
            <w:gridSpan w:val="3"/>
            <w:tcBorders>
              <w:top w:val="nil"/>
              <w:left w:val="nil"/>
              <w:right w:val="nil"/>
            </w:tcBorders>
            <w:shd w:val="clear" w:color="auto" w:fill="auto"/>
            <w:noWrap/>
            <w:vAlign w:val="bottom"/>
          </w:tcPr>
          <w:p w:rsidR="000107F6" w:rsidRPr="004A7773" w:rsidRDefault="000107F6" w:rsidP="00756B6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Make good asset</w:t>
            </w:r>
          </w:p>
        </w:tc>
        <w:tc>
          <w:tcPr>
            <w:tcW w:w="1364" w:type="dxa"/>
            <w:gridSpan w:val="2"/>
            <w:tcBorders>
              <w:top w:val="nil"/>
              <w:left w:val="nil"/>
              <w:right w:val="nil"/>
            </w:tcBorders>
          </w:tcPr>
          <w:p w:rsidR="000107F6" w:rsidRPr="004A7773" w:rsidRDefault="000107F6" w:rsidP="00756B60">
            <w:pPr>
              <w:spacing w:after="0" w:line="240" w:lineRule="auto"/>
              <w:rPr>
                <w:rFonts w:ascii="Arial" w:eastAsia="Times New Roman" w:hAnsi="Arial" w:cs="Arial"/>
                <w:sz w:val="16"/>
                <w:szCs w:val="16"/>
                <w:lang w:eastAsia="en-AU"/>
              </w:rPr>
            </w:pPr>
          </w:p>
        </w:tc>
        <w:tc>
          <w:tcPr>
            <w:tcW w:w="2477" w:type="dxa"/>
            <w:gridSpan w:val="3"/>
            <w:tcBorders>
              <w:top w:val="nil"/>
              <w:left w:val="nil"/>
              <w:right w:val="nil"/>
            </w:tcBorders>
            <w:shd w:val="clear" w:color="auto" w:fill="auto"/>
            <w:noWrap/>
            <w:vAlign w:val="bottom"/>
          </w:tcPr>
          <w:p w:rsidR="000107F6" w:rsidRPr="004A7773" w:rsidRDefault="000107F6" w:rsidP="00756B60">
            <w:pPr>
              <w:spacing w:after="0" w:line="240" w:lineRule="auto"/>
              <w:rPr>
                <w:rFonts w:ascii="Arial" w:eastAsia="Times New Roman" w:hAnsi="Arial" w:cs="Arial"/>
                <w:sz w:val="16"/>
                <w:szCs w:val="16"/>
                <w:lang w:eastAsia="en-AU"/>
              </w:rPr>
            </w:pPr>
          </w:p>
        </w:tc>
        <w:tc>
          <w:tcPr>
            <w:tcW w:w="1667" w:type="dxa"/>
            <w:gridSpan w:val="2"/>
            <w:tcBorders>
              <w:top w:val="nil"/>
              <w:left w:val="nil"/>
              <w:right w:val="nil"/>
            </w:tcBorders>
            <w:shd w:val="clear" w:color="auto" w:fill="auto"/>
            <w:noWrap/>
            <w:vAlign w:val="bottom"/>
          </w:tcPr>
          <w:p w:rsidR="000107F6" w:rsidRDefault="000107F6" w:rsidP="00260748">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 xml:space="preserve">Over the lease </w:t>
            </w:r>
            <w:r w:rsidR="00260748">
              <w:rPr>
                <w:rFonts w:ascii="Arial" w:eastAsia="Times New Roman" w:hAnsi="Arial" w:cs="Arial"/>
                <w:sz w:val="16"/>
                <w:szCs w:val="16"/>
                <w:lang w:eastAsia="en-AU"/>
              </w:rPr>
              <w:t>term</w:t>
            </w:r>
          </w:p>
        </w:tc>
      </w:tr>
      <w:tr w:rsidR="00FC1534" w:rsidRPr="004A7773" w:rsidTr="00260748">
        <w:trPr>
          <w:gridBefore w:val="1"/>
          <w:gridAfter w:val="2"/>
          <w:wBefore w:w="108" w:type="dxa"/>
          <w:wAfter w:w="2514" w:type="dxa"/>
          <w:trHeight w:val="275"/>
        </w:trPr>
        <w:tc>
          <w:tcPr>
            <w:tcW w:w="3848" w:type="dxa"/>
            <w:gridSpan w:val="3"/>
            <w:tcBorders>
              <w:top w:val="nil"/>
              <w:left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r w:rsidRPr="004A7773">
              <w:rPr>
                <w:rFonts w:ascii="Arial" w:eastAsia="Times New Roman" w:hAnsi="Arial" w:cs="Arial"/>
                <w:sz w:val="16"/>
                <w:szCs w:val="16"/>
                <w:lang w:eastAsia="en-AU"/>
              </w:rPr>
              <w:t xml:space="preserve">Motor vehicles </w:t>
            </w:r>
            <w:r>
              <w:rPr>
                <w:rFonts w:ascii="Arial" w:eastAsia="Times New Roman" w:hAnsi="Arial" w:cs="Arial"/>
                <w:sz w:val="16"/>
                <w:szCs w:val="16"/>
                <w:lang w:eastAsia="en-AU"/>
              </w:rPr>
              <w:t>–</w:t>
            </w:r>
            <w:r w:rsidRPr="004A7773">
              <w:rPr>
                <w:rFonts w:ascii="Arial" w:eastAsia="Times New Roman" w:hAnsi="Arial" w:cs="Arial"/>
                <w:sz w:val="16"/>
                <w:szCs w:val="16"/>
                <w:lang w:eastAsia="en-AU"/>
              </w:rPr>
              <w:t xml:space="preserve"> Leased</w:t>
            </w:r>
          </w:p>
        </w:tc>
        <w:tc>
          <w:tcPr>
            <w:tcW w:w="1364" w:type="dxa"/>
            <w:gridSpan w:val="2"/>
            <w:tcBorders>
              <w:top w:val="nil"/>
              <w:left w:val="nil"/>
              <w:right w:val="nil"/>
            </w:tcBorders>
          </w:tcPr>
          <w:p w:rsidR="00FC1534" w:rsidRPr="004A7773" w:rsidRDefault="00FC1534" w:rsidP="00756B60">
            <w:pPr>
              <w:spacing w:after="0" w:line="240" w:lineRule="auto"/>
              <w:rPr>
                <w:rFonts w:ascii="Arial" w:eastAsia="Times New Roman" w:hAnsi="Arial" w:cs="Arial"/>
                <w:sz w:val="16"/>
                <w:szCs w:val="16"/>
                <w:lang w:eastAsia="en-AU"/>
              </w:rPr>
            </w:pPr>
          </w:p>
        </w:tc>
        <w:tc>
          <w:tcPr>
            <w:tcW w:w="2477" w:type="dxa"/>
            <w:gridSpan w:val="3"/>
            <w:tcBorders>
              <w:top w:val="nil"/>
              <w:left w:val="nil"/>
              <w:right w:val="nil"/>
            </w:tcBorders>
            <w:shd w:val="clear" w:color="auto" w:fill="auto"/>
            <w:noWrap/>
            <w:vAlign w:val="bottom"/>
            <w:hideMark/>
          </w:tcPr>
          <w:p w:rsidR="00FC1534" w:rsidRPr="004A7773" w:rsidRDefault="00FC1534" w:rsidP="00756B60">
            <w:pPr>
              <w:spacing w:after="0" w:line="240" w:lineRule="auto"/>
              <w:rPr>
                <w:rFonts w:ascii="Arial" w:eastAsia="Times New Roman" w:hAnsi="Arial" w:cs="Arial"/>
                <w:sz w:val="16"/>
                <w:szCs w:val="16"/>
                <w:lang w:eastAsia="en-AU"/>
              </w:rPr>
            </w:pPr>
          </w:p>
        </w:tc>
        <w:tc>
          <w:tcPr>
            <w:tcW w:w="1667" w:type="dxa"/>
            <w:gridSpan w:val="2"/>
            <w:tcBorders>
              <w:top w:val="nil"/>
              <w:left w:val="nil"/>
              <w:right w:val="nil"/>
            </w:tcBorders>
            <w:shd w:val="clear" w:color="auto" w:fill="auto"/>
            <w:noWrap/>
            <w:vAlign w:val="bottom"/>
            <w:hideMark/>
          </w:tcPr>
          <w:p w:rsidR="00FC1534" w:rsidRPr="004A7773" w:rsidRDefault="003B4607" w:rsidP="00FC153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 years</w:t>
            </w:r>
            <w:r w:rsidR="00FC1534">
              <w:rPr>
                <w:rFonts w:ascii="Arial" w:eastAsia="Times New Roman" w:hAnsi="Arial" w:cs="Arial"/>
                <w:sz w:val="16"/>
                <w:szCs w:val="16"/>
                <w:lang w:eastAsia="en-AU"/>
              </w:rPr>
              <w:t xml:space="preserve">                       </w:t>
            </w:r>
            <w:r w:rsidR="00FC1534" w:rsidRPr="004A7773">
              <w:rPr>
                <w:rFonts w:ascii="Arial" w:eastAsia="Times New Roman" w:hAnsi="Arial" w:cs="Arial"/>
                <w:sz w:val="16"/>
                <w:szCs w:val="16"/>
                <w:lang w:eastAsia="en-AU"/>
              </w:rPr>
              <w:t xml:space="preserve"> </w:t>
            </w:r>
          </w:p>
        </w:tc>
      </w:tr>
      <w:tr w:rsidR="00FC1534" w:rsidRPr="00D52643" w:rsidTr="00260748">
        <w:trPr>
          <w:gridBefore w:val="1"/>
          <w:gridAfter w:val="2"/>
          <w:wBefore w:w="108" w:type="dxa"/>
          <w:wAfter w:w="2514" w:type="dxa"/>
          <w:trHeight w:val="287"/>
        </w:trPr>
        <w:tc>
          <w:tcPr>
            <w:tcW w:w="3848" w:type="dxa"/>
            <w:gridSpan w:val="3"/>
            <w:tcBorders>
              <w:left w:val="nil"/>
              <w:bottom w:val="single" w:sz="18" w:space="0" w:color="auto"/>
              <w:right w:val="nil"/>
            </w:tcBorders>
            <w:shd w:val="clear" w:color="auto" w:fill="auto"/>
            <w:noWrap/>
            <w:vAlign w:val="bottom"/>
            <w:hideMark/>
          </w:tcPr>
          <w:p w:rsidR="00FC1534" w:rsidRPr="00D52643" w:rsidRDefault="00FC1534" w:rsidP="00756B60">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Intangible asset</w:t>
            </w:r>
          </w:p>
        </w:tc>
        <w:tc>
          <w:tcPr>
            <w:tcW w:w="1364" w:type="dxa"/>
            <w:gridSpan w:val="2"/>
            <w:tcBorders>
              <w:left w:val="nil"/>
              <w:bottom w:val="single" w:sz="18" w:space="0" w:color="auto"/>
              <w:right w:val="nil"/>
            </w:tcBorders>
          </w:tcPr>
          <w:p w:rsidR="00FC1534" w:rsidRPr="00D52643" w:rsidRDefault="00FC1534" w:rsidP="00756B60">
            <w:pPr>
              <w:spacing w:after="0" w:line="240" w:lineRule="auto"/>
              <w:rPr>
                <w:rFonts w:ascii="Arial" w:eastAsia="Times New Roman" w:hAnsi="Arial" w:cs="Arial"/>
                <w:bCs/>
                <w:sz w:val="16"/>
                <w:szCs w:val="16"/>
                <w:lang w:eastAsia="en-AU"/>
              </w:rPr>
            </w:pPr>
          </w:p>
        </w:tc>
        <w:tc>
          <w:tcPr>
            <w:tcW w:w="2477" w:type="dxa"/>
            <w:gridSpan w:val="3"/>
            <w:tcBorders>
              <w:left w:val="nil"/>
              <w:bottom w:val="single" w:sz="18" w:space="0" w:color="auto"/>
              <w:right w:val="nil"/>
            </w:tcBorders>
            <w:shd w:val="clear" w:color="auto" w:fill="auto"/>
            <w:noWrap/>
            <w:vAlign w:val="bottom"/>
            <w:hideMark/>
          </w:tcPr>
          <w:p w:rsidR="00FC1534" w:rsidRPr="00D52643" w:rsidRDefault="00FC1534" w:rsidP="00756B60">
            <w:pPr>
              <w:spacing w:after="0" w:line="240" w:lineRule="auto"/>
              <w:rPr>
                <w:rFonts w:ascii="Arial" w:eastAsia="Times New Roman" w:hAnsi="Arial" w:cs="Arial"/>
                <w:bCs/>
                <w:sz w:val="16"/>
                <w:szCs w:val="16"/>
                <w:lang w:eastAsia="en-AU"/>
              </w:rPr>
            </w:pPr>
            <w:r w:rsidRPr="00D52643">
              <w:rPr>
                <w:rFonts w:ascii="Arial" w:eastAsia="Times New Roman" w:hAnsi="Arial" w:cs="Arial"/>
                <w:bCs/>
                <w:sz w:val="16"/>
                <w:szCs w:val="16"/>
                <w:lang w:eastAsia="en-AU"/>
              </w:rPr>
              <w:t> </w:t>
            </w:r>
          </w:p>
        </w:tc>
        <w:tc>
          <w:tcPr>
            <w:tcW w:w="1667" w:type="dxa"/>
            <w:gridSpan w:val="2"/>
            <w:tcBorders>
              <w:left w:val="nil"/>
              <w:bottom w:val="single" w:sz="18" w:space="0" w:color="auto"/>
              <w:right w:val="nil"/>
            </w:tcBorders>
            <w:shd w:val="clear" w:color="auto" w:fill="auto"/>
            <w:noWrap/>
            <w:vAlign w:val="bottom"/>
          </w:tcPr>
          <w:p w:rsidR="00FC1534" w:rsidRPr="00FC1534" w:rsidRDefault="003B4607" w:rsidP="00756B6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w:t>
            </w:r>
            <w:r w:rsidR="007915CE">
              <w:rPr>
                <w:rFonts w:ascii="Arial" w:eastAsia="Times New Roman" w:hAnsi="Arial" w:cs="Arial"/>
                <w:sz w:val="16"/>
                <w:szCs w:val="16"/>
                <w:lang w:eastAsia="en-AU"/>
              </w:rPr>
              <w:t xml:space="preserve"> </w:t>
            </w:r>
            <w:r>
              <w:rPr>
                <w:rFonts w:ascii="Arial" w:eastAsia="Times New Roman" w:hAnsi="Arial" w:cs="Arial"/>
                <w:sz w:val="16"/>
                <w:szCs w:val="16"/>
                <w:lang w:eastAsia="en-AU"/>
              </w:rPr>
              <w:t>years</w:t>
            </w:r>
          </w:p>
        </w:tc>
      </w:tr>
      <w:tr w:rsidR="00E960AF" w:rsidRPr="00E960AF" w:rsidTr="00260748">
        <w:trPr>
          <w:trHeight w:val="255"/>
        </w:trPr>
        <w:tc>
          <w:tcPr>
            <w:tcW w:w="11978" w:type="dxa"/>
            <w:gridSpan w:val="13"/>
            <w:tcBorders>
              <w:top w:val="nil"/>
              <w:left w:val="nil"/>
              <w:bottom w:val="nil"/>
              <w:right w:val="nil"/>
            </w:tcBorders>
            <w:shd w:val="clear" w:color="auto" w:fill="auto"/>
            <w:vAlign w:val="center"/>
            <w:hideMark/>
          </w:tcPr>
          <w:p w:rsidR="00A65098" w:rsidRDefault="00A65098" w:rsidP="00E960AF">
            <w:pPr>
              <w:spacing w:after="0" w:line="240" w:lineRule="auto"/>
              <w:rPr>
                <w:rFonts w:ascii="Arial" w:eastAsia="Times New Roman" w:hAnsi="Arial" w:cs="Arial"/>
                <w:sz w:val="16"/>
                <w:szCs w:val="16"/>
                <w:lang w:eastAsia="en-AU"/>
              </w:rPr>
            </w:pPr>
          </w:p>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The estimated useful lives, residual values and depreciation method are reviewed at the end of each annual reporting period, and</w:t>
            </w:r>
          </w:p>
          <w:p w:rsidR="00E960AF" w:rsidRP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adjustments made where appropriate. </w:t>
            </w:r>
          </w:p>
        </w:tc>
      </w:tr>
      <w:tr w:rsidR="00E960AF" w:rsidRPr="00E960AF" w:rsidTr="00260748">
        <w:trPr>
          <w:trHeight w:val="480"/>
        </w:trPr>
        <w:tc>
          <w:tcPr>
            <w:tcW w:w="11978" w:type="dxa"/>
            <w:gridSpan w:val="13"/>
            <w:tcBorders>
              <w:top w:val="nil"/>
              <w:left w:val="nil"/>
              <w:bottom w:val="nil"/>
              <w:right w:val="nil"/>
            </w:tcBorders>
            <w:shd w:val="clear" w:color="auto" w:fill="auto"/>
            <w:vAlign w:val="center"/>
            <w:hideMark/>
          </w:tcPr>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In the event of the loss or destruction of an asset, the future economic benefits arising from the use of the asset will be replaced </w:t>
            </w:r>
          </w:p>
          <w:p w:rsidR="00E960AF" w:rsidRP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(unless a specific decision to the contrary has been made). </w:t>
            </w:r>
          </w:p>
        </w:tc>
      </w:tr>
      <w:tr w:rsidR="00E960AF" w:rsidRPr="00E960AF" w:rsidTr="00260748">
        <w:trPr>
          <w:trHeight w:val="225"/>
        </w:trPr>
        <w:tc>
          <w:tcPr>
            <w:tcW w:w="252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Arial" w:eastAsia="Times New Roman" w:hAnsi="Arial" w:cs="Arial"/>
                <w:sz w:val="16"/>
                <w:szCs w:val="16"/>
                <w:lang w:eastAsia="en-AU"/>
              </w:rPr>
            </w:pPr>
          </w:p>
        </w:tc>
        <w:tc>
          <w:tcPr>
            <w:tcW w:w="102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98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18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6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6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44"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012"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50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r>
      <w:tr w:rsidR="00E960AF" w:rsidRPr="00E960AF" w:rsidTr="00260748">
        <w:trPr>
          <w:trHeight w:val="255"/>
        </w:trPr>
        <w:tc>
          <w:tcPr>
            <w:tcW w:w="252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Arial" w:eastAsia="Times New Roman" w:hAnsi="Arial" w:cs="Arial"/>
                <w:b/>
                <w:bCs/>
                <w:sz w:val="16"/>
                <w:szCs w:val="16"/>
                <w:lang w:eastAsia="en-AU"/>
              </w:rPr>
            </w:pPr>
            <w:r w:rsidRPr="00E960AF">
              <w:rPr>
                <w:rFonts w:ascii="Arial" w:eastAsia="Times New Roman" w:hAnsi="Arial" w:cs="Arial"/>
                <w:b/>
                <w:bCs/>
                <w:sz w:val="16"/>
                <w:szCs w:val="16"/>
                <w:lang w:eastAsia="en-AU"/>
              </w:rPr>
              <w:t xml:space="preserve">Impairment: </w:t>
            </w:r>
          </w:p>
        </w:tc>
        <w:tc>
          <w:tcPr>
            <w:tcW w:w="102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Arial" w:eastAsia="Times New Roman" w:hAnsi="Arial" w:cs="Arial"/>
                <w:b/>
                <w:bCs/>
                <w:sz w:val="16"/>
                <w:szCs w:val="16"/>
                <w:lang w:eastAsia="en-AU"/>
              </w:rPr>
            </w:pPr>
          </w:p>
        </w:tc>
        <w:tc>
          <w:tcPr>
            <w:tcW w:w="98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18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6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60" w:type="dxa"/>
            <w:gridSpan w:val="2"/>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244"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012"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c>
          <w:tcPr>
            <w:tcW w:w="1500" w:type="dxa"/>
            <w:tcBorders>
              <w:top w:val="nil"/>
              <w:left w:val="nil"/>
              <w:bottom w:val="nil"/>
              <w:right w:val="nil"/>
            </w:tcBorders>
            <w:shd w:val="clear" w:color="auto" w:fill="auto"/>
            <w:vAlign w:val="center"/>
            <w:hideMark/>
          </w:tcPr>
          <w:p w:rsidR="00E960AF" w:rsidRPr="00E960AF" w:rsidRDefault="00E960AF" w:rsidP="00E960AF">
            <w:pPr>
              <w:spacing w:after="0" w:line="240" w:lineRule="auto"/>
              <w:rPr>
                <w:rFonts w:ascii="Times New Roman" w:eastAsia="Times New Roman" w:hAnsi="Times New Roman" w:cs="Times New Roman"/>
                <w:sz w:val="20"/>
                <w:szCs w:val="20"/>
                <w:lang w:eastAsia="en-AU"/>
              </w:rPr>
            </w:pPr>
          </w:p>
        </w:tc>
      </w:tr>
      <w:tr w:rsidR="00E960AF" w:rsidRPr="00E960AF" w:rsidTr="00260748">
        <w:trPr>
          <w:trHeight w:val="330"/>
        </w:trPr>
        <w:tc>
          <w:tcPr>
            <w:tcW w:w="11978" w:type="dxa"/>
            <w:gridSpan w:val="13"/>
            <w:tcBorders>
              <w:top w:val="nil"/>
              <w:left w:val="nil"/>
              <w:bottom w:val="nil"/>
              <w:right w:val="nil"/>
            </w:tcBorders>
            <w:shd w:val="clear" w:color="auto" w:fill="auto"/>
            <w:vAlign w:val="center"/>
            <w:hideMark/>
          </w:tcPr>
          <w:p w:rsidR="00EF0107"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Non-financial assets, including items of plant and equipment, are tested for impairment whenever there is an indication that the</w:t>
            </w:r>
          </w:p>
          <w:p w:rsidR="00E960AF" w:rsidRP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asset may be impaired. </w:t>
            </w:r>
          </w:p>
        </w:tc>
      </w:tr>
      <w:tr w:rsidR="00E960AF" w:rsidRPr="00E960AF" w:rsidTr="00260748">
        <w:trPr>
          <w:trHeight w:val="735"/>
        </w:trPr>
        <w:tc>
          <w:tcPr>
            <w:tcW w:w="11978" w:type="dxa"/>
            <w:gridSpan w:val="13"/>
            <w:tcBorders>
              <w:top w:val="nil"/>
              <w:left w:val="nil"/>
              <w:bottom w:val="nil"/>
              <w:right w:val="nil"/>
            </w:tcBorders>
            <w:shd w:val="clear" w:color="auto" w:fill="auto"/>
            <w:vAlign w:val="center"/>
            <w:hideMark/>
          </w:tcPr>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The assets concerned are tested as to whether their carrying value exceeds their recoverable amount. Where an asset’s carrying</w:t>
            </w:r>
          </w:p>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value exceeds its recoverable amount, the difference is written off as an ‘other economic flow’, except to the extent that it can be </w:t>
            </w:r>
          </w:p>
          <w:p w:rsidR="00E960AF" w:rsidRP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debited to an asset revaluation surplus amount applicable to that class of asset. </w:t>
            </w:r>
          </w:p>
        </w:tc>
      </w:tr>
      <w:tr w:rsidR="00E960AF" w:rsidRPr="00E960AF" w:rsidTr="00260748">
        <w:trPr>
          <w:trHeight w:val="675"/>
        </w:trPr>
        <w:tc>
          <w:tcPr>
            <w:tcW w:w="11978" w:type="dxa"/>
            <w:gridSpan w:val="13"/>
            <w:tcBorders>
              <w:top w:val="nil"/>
              <w:left w:val="nil"/>
              <w:bottom w:val="nil"/>
              <w:right w:val="nil"/>
            </w:tcBorders>
            <w:shd w:val="clear" w:color="auto" w:fill="auto"/>
            <w:vAlign w:val="center"/>
            <w:hideMark/>
          </w:tcPr>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If there is an indication that there has been a reversal in impairment, the carrying amount shall be increased to its recoverable </w:t>
            </w:r>
          </w:p>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amount. </w:t>
            </w:r>
            <w:r w:rsidR="00255A16" w:rsidRPr="00E960AF">
              <w:rPr>
                <w:rFonts w:ascii="Arial" w:eastAsia="Times New Roman" w:hAnsi="Arial" w:cs="Arial"/>
                <w:sz w:val="16"/>
                <w:szCs w:val="16"/>
                <w:lang w:eastAsia="en-AU"/>
              </w:rPr>
              <w:t>However,</w:t>
            </w:r>
            <w:r w:rsidRPr="00E960AF">
              <w:rPr>
                <w:rFonts w:ascii="Arial" w:eastAsia="Times New Roman" w:hAnsi="Arial" w:cs="Arial"/>
                <w:sz w:val="16"/>
                <w:szCs w:val="16"/>
                <w:lang w:eastAsia="en-AU"/>
              </w:rPr>
              <w:t xml:space="preserve"> this reversal should not increase the asset’s carrying amount above what would have been determined, net </w:t>
            </w:r>
          </w:p>
          <w:p w:rsidR="00E960AF" w:rsidRP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of depreciation or amortisation, if no impairment loss had been recognised in prior years. </w:t>
            </w:r>
          </w:p>
        </w:tc>
      </w:tr>
      <w:tr w:rsidR="00E960AF" w:rsidRPr="00E960AF" w:rsidTr="00260748">
        <w:trPr>
          <w:trHeight w:val="645"/>
        </w:trPr>
        <w:tc>
          <w:tcPr>
            <w:tcW w:w="11978" w:type="dxa"/>
            <w:gridSpan w:val="13"/>
            <w:tcBorders>
              <w:top w:val="nil"/>
              <w:left w:val="nil"/>
              <w:bottom w:val="nil"/>
              <w:right w:val="nil"/>
            </w:tcBorders>
            <w:shd w:val="clear" w:color="auto" w:fill="auto"/>
            <w:vAlign w:val="center"/>
            <w:hideMark/>
          </w:tcPr>
          <w:p w:rsidR="00E960AF" w:rsidRDefault="00E960AF" w:rsidP="00E960AF">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The recoverable amount for most assets is measured at the higher of depreciated replacement cost and fair value less costs to</w:t>
            </w:r>
          </w:p>
          <w:p w:rsidR="002330C2" w:rsidRPr="00E960AF" w:rsidRDefault="00E960AF" w:rsidP="002330C2">
            <w:pPr>
              <w:spacing w:after="0" w:line="240" w:lineRule="auto"/>
              <w:rPr>
                <w:rFonts w:ascii="Arial" w:eastAsia="Times New Roman" w:hAnsi="Arial" w:cs="Arial"/>
                <w:sz w:val="16"/>
                <w:szCs w:val="16"/>
                <w:lang w:eastAsia="en-AU"/>
              </w:rPr>
            </w:pPr>
            <w:r w:rsidRPr="00E960AF">
              <w:rPr>
                <w:rFonts w:ascii="Arial" w:eastAsia="Times New Roman" w:hAnsi="Arial" w:cs="Arial"/>
                <w:sz w:val="16"/>
                <w:szCs w:val="16"/>
                <w:lang w:eastAsia="en-AU"/>
              </w:rPr>
              <w:t xml:space="preserve">sell. </w:t>
            </w:r>
          </w:p>
          <w:p w:rsidR="00E960AF" w:rsidRPr="00E960AF" w:rsidRDefault="00E960AF" w:rsidP="00E960AF">
            <w:pPr>
              <w:spacing w:after="0" w:line="240" w:lineRule="auto"/>
              <w:rPr>
                <w:rFonts w:ascii="Arial" w:eastAsia="Times New Roman" w:hAnsi="Arial" w:cs="Arial"/>
                <w:sz w:val="16"/>
                <w:szCs w:val="16"/>
                <w:lang w:eastAsia="en-AU"/>
              </w:rPr>
            </w:pPr>
          </w:p>
        </w:tc>
      </w:tr>
    </w:tbl>
    <w:p w:rsidR="00756B60" w:rsidRPr="00B43DF1" w:rsidRDefault="00493AD0" w:rsidP="00493AD0">
      <w:pPr>
        <w:spacing w:line="360" w:lineRule="auto"/>
        <w:rPr>
          <w:rFonts w:ascii="Arial" w:hAnsi="Arial" w:cs="Arial"/>
          <w:b/>
          <w:sz w:val="16"/>
          <w:szCs w:val="16"/>
        </w:rPr>
      </w:pPr>
      <w:r w:rsidRPr="008A7B3E">
        <w:rPr>
          <w:rFonts w:ascii="Arial" w:hAnsi="Arial" w:cs="Arial"/>
          <w:b/>
          <w:sz w:val="16"/>
          <w:szCs w:val="16"/>
        </w:rPr>
        <w:t xml:space="preserve">Note </w:t>
      </w:r>
      <w:r w:rsidR="00CB1FC7">
        <w:rPr>
          <w:rFonts w:ascii="Arial" w:hAnsi="Arial" w:cs="Arial"/>
          <w:b/>
          <w:sz w:val="16"/>
          <w:szCs w:val="16"/>
        </w:rPr>
        <w:t>4</w:t>
      </w:r>
      <w:r>
        <w:rPr>
          <w:rFonts w:ascii="Arial" w:hAnsi="Arial" w:cs="Arial"/>
          <w:b/>
          <w:sz w:val="16"/>
          <w:szCs w:val="16"/>
        </w:rPr>
        <w:t>.1.2</w:t>
      </w:r>
      <w:r w:rsidRPr="008A7B3E">
        <w:rPr>
          <w:rFonts w:ascii="Arial" w:hAnsi="Arial" w:cs="Arial"/>
          <w:b/>
          <w:sz w:val="16"/>
          <w:szCs w:val="16"/>
        </w:rPr>
        <w:t xml:space="preserve">: </w:t>
      </w:r>
      <w:r>
        <w:rPr>
          <w:rFonts w:ascii="Arial" w:hAnsi="Arial" w:cs="Arial"/>
          <w:b/>
          <w:sz w:val="16"/>
          <w:szCs w:val="16"/>
        </w:rPr>
        <w:t>Reconciliation of movements in carrying amount o</w:t>
      </w:r>
      <w:r w:rsidR="00B43DF1">
        <w:rPr>
          <w:rFonts w:ascii="Arial" w:hAnsi="Arial" w:cs="Arial"/>
          <w:b/>
          <w:sz w:val="16"/>
          <w:szCs w:val="16"/>
        </w:rPr>
        <w:t>f property, plant and equipment</w:t>
      </w:r>
    </w:p>
    <w:tbl>
      <w:tblPr>
        <w:tblW w:w="11346" w:type="dxa"/>
        <w:tblInd w:w="-1107" w:type="dxa"/>
        <w:tblLayout w:type="fixed"/>
        <w:tblLook w:val="04A0" w:firstRow="1" w:lastRow="0" w:firstColumn="1" w:lastColumn="0" w:noHBand="0" w:noVBand="1"/>
      </w:tblPr>
      <w:tblGrid>
        <w:gridCol w:w="1160"/>
        <w:gridCol w:w="812"/>
        <w:gridCol w:w="812"/>
        <w:gridCol w:w="901"/>
        <w:gridCol w:w="901"/>
        <w:gridCol w:w="812"/>
        <w:gridCol w:w="812"/>
        <w:gridCol w:w="812"/>
        <w:gridCol w:w="748"/>
        <w:gridCol w:w="883"/>
        <w:gridCol w:w="818"/>
        <w:gridCol w:w="974"/>
        <w:gridCol w:w="901"/>
      </w:tblGrid>
      <w:tr w:rsidR="00A64FA9" w:rsidRPr="00402BB8" w:rsidTr="004A5FF5">
        <w:trPr>
          <w:trHeight w:val="346"/>
        </w:trPr>
        <w:tc>
          <w:tcPr>
            <w:tcW w:w="1160" w:type="dxa"/>
            <w:tcBorders>
              <w:top w:val="single" w:sz="8" w:space="0" w:color="auto"/>
              <w:left w:val="nil"/>
              <w:bottom w:val="nil"/>
              <w:right w:val="nil"/>
            </w:tcBorders>
            <w:shd w:val="clear" w:color="000000" w:fill="000000"/>
            <w:noWrap/>
            <w:vAlign w:val="bottom"/>
            <w:hideMark/>
          </w:tcPr>
          <w:p w:rsidR="00A64FA9" w:rsidRPr="00402BB8" w:rsidRDefault="00A64FA9" w:rsidP="00A64FA9">
            <w:pPr>
              <w:rPr>
                <w:rFonts w:ascii="Calibri" w:eastAsia="Times New Roman" w:hAnsi="Calibri" w:cs="Calibri"/>
                <w:lang w:eastAsia="en-AU"/>
              </w:rPr>
            </w:pPr>
            <w:r w:rsidRPr="00402BB8">
              <w:rPr>
                <w:rFonts w:ascii="Calibri" w:eastAsia="Times New Roman" w:hAnsi="Calibri" w:cs="Calibri"/>
                <w:lang w:eastAsia="en-AU"/>
              </w:rPr>
              <w:t> </w:t>
            </w:r>
          </w:p>
        </w:tc>
        <w:tc>
          <w:tcPr>
            <w:tcW w:w="1624" w:type="dxa"/>
            <w:gridSpan w:val="2"/>
            <w:tcBorders>
              <w:top w:val="single" w:sz="8" w:space="0" w:color="auto"/>
              <w:left w:val="nil"/>
              <w:bottom w:val="nil"/>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Office furniture and equipment </w:t>
            </w:r>
          </w:p>
        </w:tc>
        <w:tc>
          <w:tcPr>
            <w:tcW w:w="1802" w:type="dxa"/>
            <w:gridSpan w:val="2"/>
            <w:tcBorders>
              <w:top w:val="single" w:sz="8" w:space="0" w:color="auto"/>
              <w:left w:val="nil"/>
              <w:bottom w:val="nil"/>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Computer equipment </w:t>
            </w:r>
          </w:p>
        </w:tc>
        <w:tc>
          <w:tcPr>
            <w:tcW w:w="1624" w:type="dxa"/>
            <w:gridSpan w:val="2"/>
            <w:tcBorders>
              <w:top w:val="single" w:sz="8" w:space="0" w:color="auto"/>
              <w:left w:val="nil"/>
              <w:bottom w:val="nil"/>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Motor vehicles </w:t>
            </w:r>
          </w:p>
        </w:tc>
        <w:tc>
          <w:tcPr>
            <w:tcW w:w="1560" w:type="dxa"/>
            <w:gridSpan w:val="2"/>
            <w:tcBorders>
              <w:top w:val="single" w:sz="8" w:space="0" w:color="auto"/>
              <w:left w:val="nil"/>
              <w:bottom w:val="nil"/>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Make-Good Provision </w:t>
            </w:r>
          </w:p>
        </w:tc>
        <w:tc>
          <w:tcPr>
            <w:tcW w:w="1701" w:type="dxa"/>
            <w:gridSpan w:val="2"/>
            <w:tcBorders>
              <w:top w:val="single" w:sz="8" w:space="0" w:color="auto"/>
              <w:left w:val="nil"/>
              <w:bottom w:val="nil"/>
              <w:right w:val="nil"/>
            </w:tcBorders>
            <w:shd w:val="clear" w:color="000000" w:fill="000000"/>
            <w:vAlign w:val="center"/>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w:t>
            </w:r>
            <w:r>
              <w:rPr>
                <w:rFonts w:ascii="Arial" w:eastAsia="Times New Roman" w:hAnsi="Arial" w:cs="Arial"/>
                <w:b/>
                <w:bCs/>
                <w:color w:val="FFFFFF"/>
                <w:sz w:val="16"/>
                <w:szCs w:val="16"/>
                <w:lang w:eastAsia="en-AU"/>
              </w:rPr>
              <w:t>Leasehold Improvement</w:t>
            </w:r>
            <w:r w:rsidRPr="00402BB8">
              <w:rPr>
                <w:rFonts w:ascii="Arial" w:eastAsia="Times New Roman" w:hAnsi="Arial" w:cs="Arial"/>
                <w:b/>
                <w:bCs/>
                <w:color w:val="FFFFFF"/>
                <w:sz w:val="16"/>
                <w:szCs w:val="16"/>
                <w:lang w:eastAsia="en-AU"/>
              </w:rPr>
              <w:t xml:space="preserve"> </w:t>
            </w:r>
          </w:p>
        </w:tc>
        <w:tc>
          <w:tcPr>
            <w:tcW w:w="1875" w:type="dxa"/>
            <w:gridSpan w:val="2"/>
            <w:tcBorders>
              <w:top w:val="single" w:sz="8" w:space="0" w:color="auto"/>
              <w:left w:val="nil"/>
              <w:bottom w:val="nil"/>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sidRPr="00402BB8">
              <w:rPr>
                <w:rFonts w:ascii="Arial" w:eastAsia="Times New Roman" w:hAnsi="Arial" w:cs="Arial"/>
                <w:b/>
                <w:bCs/>
                <w:color w:val="FFFFFF"/>
                <w:sz w:val="16"/>
                <w:szCs w:val="16"/>
                <w:lang w:eastAsia="en-AU"/>
              </w:rPr>
              <w:t xml:space="preserve"> Total </w:t>
            </w:r>
          </w:p>
        </w:tc>
      </w:tr>
      <w:tr w:rsidR="00A64FA9" w:rsidRPr="00402BB8" w:rsidTr="004A5FF5">
        <w:trPr>
          <w:trHeight w:val="215"/>
        </w:trPr>
        <w:tc>
          <w:tcPr>
            <w:tcW w:w="1160" w:type="dxa"/>
            <w:tcBorders>
              <w:top w:val="nil"/>
              <w:left w:val="nil"/>
              <w:bottom w:val="single" w:sz="8" w:space="0" w:color="auto"/>
              <w:right w:val="nil"/>
            </w:tcBorders>
            <w:shd w:val="clear" w:color="000000" w:fill="000000"/>
            <w:noWrap/>
            <w:vAlign w:val="center"/>
            <w:hideMark/>
          </w:tcPr>
          <w:p w:rsidR="00A64FA9" w:rsidRPr="00402BB8" w:rsidRDefault="00A64FA9" w:rsidP="00A64FA9">
            <w:pPr>
              <w:spacing w:after="0" w:line="240" w:lineRule="auto"/>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w:t>
            </w:r>
          </w:p>
        </w:tc>
        <w:tc>
          <w:tcPr>
            <w:tcW w:w="812"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812"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901"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901"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812"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812"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812"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748"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883" w:type="dxa"/>
            <w:tcBorders>
              <w:top w:val="nil"/>
              <w:left w:val="nil"/>
              <w:bottom w:val="single" w:sz="8" w:space="0" w:color="auto"/>
              <w:right w:val="nil"/>
            </w:tcBorders>
            <w:shd w:val="clear" w:color="000000" w:fill="000000"/>
          </w:tcPr>
          <w:p w:rsidR="00A64FA9"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818" w:type="dxa"/>
            <w:tcBorders>
              <w:top w:val="nil"/>
              <w:left w:val="nil"/>
              <w:bottom w:val="single" w:sz="8" w:space="0" w:color="auto"/>
              <w:right w:val="nil"/>
            </w:tcBorders>
            <w:shd w:val="clear" w:color="000000" w:fill="000000"/>
          </w:tcPr>
          <w:p w:rsidR="00A64FA9"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974"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901" w:type="dxa"/>
            <w:tcBorders>
              <w:top w:val="nil"/>
              <w:left w:val="nil"/>
              <w:bottom w:val="single" w:sz="8" w:space="0" w:color="auto"/>
              <w:right w:val="nil"/>
            </w:tcBorders>
            <w:shd w:val="clear" w:color="000000" w:fill="000000"/>
            <w:vAlign w:val="center"/>
            <w:hideMark/>
          </w:tcPr>
          <w:p w:rsidR="00A64FA9" w:rsidRPr="00402BB8" w:rsidRDefault="00A64FA9" w:rsidP="00A64FA9">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r>
      <w:tr w:rsidR="00A64FA9" w:rsidRPr="00402BB8" w:rsidTr="004A5FF5">
        <w:trPr>
          <w:trHeight w:val="204"/>
        </w:trPr>
        <w:tc>
          <w:tcPr>
            <w:tcW w:w="1160" w:type="dxa"/>
            <w:tcBorders>
              <w:top w:val="nil"/>
              <w:left w:val="nil"/>
              <w:bottom w:val="nil"/>
              <w:right w:val="nil"/>
            </w:tcBorders>
            <w:shd w:val="clear" w:color="auto" w:fill="auto"/>
            <w:noWrap/>
            <w:vAlign w:val="center"/>
            <w:hideMark/>
          </w:tcPr>
          <w:p w:rsidR="00A64FA9" w:rsidRPr="00402BB8" w:rsidRDefault="00A64FA9" w:rsidP="00A64FA9">
            <w:pPr>
              <w:spacing w:after="0" w:line="240" w:lineRule="auto"/>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xml:space="preserve">Opening balance </w:t>
            </w:r>
          </w:p>
        </w:tc>
        <w:tc>
          <w:tcPr>
            <w:tcW w:w="812" w:type="dxa"/>
            <w:tcBorders>
              <w:top w:val="nil"/>
              <w:left w:val="nil"/>
              <w:bottom w:val="nil"/>
              <w:right w:val="nil"/>
            </w:tcBorders>
            <w:shd w:val="clear" w:color="000000" w:fill="D9D9D9"/>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70,301</w:t>
            </w:r>
            <w:r w:rsidRPr="00402BB8">
              <w:rPr>
                <w:rFonts w:ascii="Arial" w:eastAsia="Times New Roman" w:hAnsi="Arial" w:cs="Arial"/>
                <w:sz w:val="16"/>
                <w:szCs w:val="16"/>
                <w:lang w:eastAsia="en-AU"/>
              </w:rPr>
              <w:t xml:space="preserve"> </w:t>
            </w:r>
          </w:p>
        </w:tc>
        <w:tc>
          <w:tcPr>
            <w:tcW w:w="812" w:type="dxa"/>
            <w:tcBorders>
              <w:top w:val="nil"/>
              <w:left w:val="nil"/>
              <w:bottom w:val="nil"/>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43,847 </w:t>
            </w:r>
          </w:p>
        </w:tc>
        <w:tc>
          <w:tcPr>
            <w:tcW w:w="901" w:type="dxa"/>
            <w:tcBorders>
              <w:top w:val="nil"/>
              <w:left w:val="nil"/>
              <w:bottom w:val="nil"/>
              <w:right w:val="nil"/>
            </w:tcBorders>
            <w:shd w:val="clear" w:color="000000" w:fill="D9D9D9"/>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w:t>
            </w:r>
            <w:r>
              <w:rPr>
                <w:rFonts w:ascii="Arial" w:eastAsia="Times New Roman" w:hAnsi="Arial" w:cs="Arial"/>
                <w:sz w:val="16"/>
                <w:szCs w:val="16"/>
                <w:lang w:eastAsia="en-AU"/>
              </w:rPr>
              <w:t>137,290</w:t>
            </w:r>
          </w:p>
        </w:tc>
        <w:tc>
          <w:tcPr>
            <w:tcW w:w="901" w:type="dxa"/>
            <w:tcBorders>
              <w:top w:val="nil"/>
              <w:left w:val="nil"/>
              <w:bottom w:val="nil"/>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212,971 </w:t>
            </w:r>
          </w:p>
        </w:tc>
        <w:tc>
          <w:tcPr>
            <w:tcW w:w="812" w:type="dxa"/>
            <w:tcBorders>
              <w:top w:val="nil"/>
              <w:left w:val="nil"/>
              <w:bottom w:val="nil"/>
              <w:right w:val="nil"/>
            </w:tcBorders>
            <w:shd w:val="clear" w:color="000000" w:fill="D9D9D9"/>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1</w:t>
            </w:r>
            <w:r>
              <w:rPr>
                <w:rFonts w:ascii="Arial" w:eastAsia="Times New Roman" w:hAnsi="Arial" w:cs="Arial"/>
                <w:sz w:val="16"/>
                <w:szCs w:val="16"/>
                <w:lang w:eastAsia="en-AU"/>
              </w:rPr>
              <w:t>61,249</w:t>
            </w:r>
            <w:r w:rsidRPr="00402BB8">
              <w:rPr>
                <w:rFonts w:ascii="Arial" w:eastAsia="Times New Roman" w:hAnsi="Arial" w:cs="Arial"/>
                <w:sz w:val="16"/>
                <w:szCs w:val="16"/>
                <w:lang w:eastAsia="en-AU"/>
              </w:rPr>
              <w:t xml:space="preserve"> </w:t>
            </w:r>
          </w:p>
        </w:tc>
        <w:tc>
          <w:tcPr>
            <w:tcW w:w="812" w:type="dxa"/>
            <w:tcBorders>
              <w:top w:val="nil"/>
              <w:left w:val="nil"/>
              <w:bottom w:val="nil"/>
              <w:right w:val="nil"/>
            </w:tcBorders>
            <w:shd w:val="clear" w:color="000000" w:fill="FFFFFF"/>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170,684 </w:t>
            </w:r>
          </w:p>
        </w:tc>
        <w:tc>
          <w:tcPr>
            <w:tcW w:w="812" w:type="dxa"/>
            <w:tcBorders>
              <w:top w:val="nil"/>
              <w:left w:val="nil"/>
              <w:bottom w:val="nil"/>
              <w:right w:val="nil"/>
            </w:tcBorders>
            <w:shd w:val="clear" w:color="auto" w:fill="BFBFBF" w:themeFill="background1" w:themeFillShade="BF"/>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6,038           </w:t>
            </w:r>
          </w:p>
        </w:tc>
        <w:tc>
          <w:tcPr>
            <w:tcW w:w="748" w:type="dxa"/>
            <w:tcBorders>
              <w:top w:val="nil"/>
              <w:left w:val="nil"/>
              <w:bottom w:val="nil"/>
              <w:right w:val="nil"/>
            </w:tcBorders>
            <w:shd w:val="clear" w:color="auto" w:fill="auto"/>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   </w:t>
            </w:r>
          </w:p>
        </w:tc>
        <w:tc>
          <w:tcPr>
            <w:tcW w:w="883" w:type="dxa"/>
            <w:tcBorders>
              <w:top w:val="nil"/>
              <w:left w:val="nil"/>
              <w:bottom w:val="nil"/>
              <w:right w:val="nil"/>
            </w:tcBorders>
            <w:shd w:val="clear" w:color="auto" w:fill="D0CECE" w:themeFill="background2" w:themeFillShade="E6"/>
          </w:tcPr>
          <w:p w:rsidR="00A64FA9" w:rsidRPr="00402BB8"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818" w:type="dxa"/>
            <w:tcBorders>
              <w:top w:val="nil"/>
              <w:left w:val="nil"/>
              <w:bottom w:val="nil"/>
              <w:right w:val="nil"/>
            </w:tcBorders>
            <w:shd w:val="clear" w:color="auto" w:fill="FFFFFF" w:themeFill="background1"/>
          </w:tcPr>
          <w:p w:rsidR="00A64FA9" w:rsidRPr="00402BB8"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74" w:type="dxa"/>
            <w:tcBorders>
              <w:top w:val="nil"/>
              <w:left w:val="nil"/>
              <w:bottom w:val="nil"/>
              <w:right w:val="nil"/>
            </w:tcBorders>
            <w:shd w:val="clear" w:color="000000" w:fill="D9D9D9"/>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w:t>
            </w:r>
            <w:r>
              <w:rPr>
                <w:rFonts w:ascii="Arial" w:eastAsia="Times New Roman" w:hAnsi="Arial" w:cs="Arial"/>
                <w:sz w:val="16"/>
                <w:szCs w:val="16"/>
                <w:lang w:eastAsia="en-AU"/>
              </w:rPr>
              <w:t>374,878</w:t>
            </w:r>
            <w:r w:rsidRPr="00402BB8">
              <w:rPr>
                <w:rFonts w:ascii="Arial" w:eastAsia="Times New Roman" w:hAnsi="Arial" w:cs="Arial"/>
                <w:sz w:val="16"/>
                <w:szCs w:val="16"/>
                <w:lang w:eastAsia="en-AU"/>
              </w:rPr>
              <w:t xml:space="preserve"> </w:t>
            </w:r>
          </w:p>
        </w:tc>
        <w:tc>
          <w:tcPr>
            <w:tcW w:w="901" w:type="dxa"/>
            <w:tcBorders>
              <w:top w:val="nil"/>
              <w:left w:val="nil"/>
              <w:bottom w:val="nil"/>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427,502 </w:t>
            </w:r>
          </w:p>
        </w:tc>
      </w:tr>
      <w:tr w:rsidR="00A64FA9" w:rsidRPr="00402BB8" w:rsidTr="004A5FF5">
        <w:trPr>
          <w:trHeight w:val="204"/>
        </w:trPr>
        <w:tc>
          <w:tcPr>
            <w:tcW w:w="1160" w:type="dxa"/>
            <w:tcBorders>
              <w:top w:val="nil"/>
              <w:left w:val="nil"/>
              <w:bottom w:val="nil"/>
              <w:right w:val="nil"/>
            </w:tcBorders>
            <w:shd w:val="clear" w:color="auto" w:fill="auto"/>
            <w:noWrap/>
            <w:vAlign w:val="center"/>
            <w:hideMark/>
          </w:tcPr>
          <w:p w:rsidR="00A64FA9" w:rsidRPr="00402BB8" w:rsidRDefault="00A64FA9" w:rsidP="00A64FA9">
            <w:pPr>
              <w:spacing w:after="0" w:line="240" w:lineRule="auto"/>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Additions </w:t>
            </w:r>
          </w:p>
        </w:tc>
        <w:tc>
          <w:tcPr>
            <w:tcW w:w="812"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148,379</w:t>
            </w:r>
          </w:p>
        </w:tc>
        <w:tc>
          <w:tcPr>
            <w:tcW w:w="812" w:type="dxa"/>
            <w:tcBorders>
              <w:top w:val="nil"/>
              <w:left w:val="nil"/>
              <w:bottom w:val="nil"/>
              <w:right w:val="nil"/>
            </w:tcBorders>
            <w:shd w:val="clear" w:color="auto" w:fill="auto"/>
            <w:noWrap/>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w:t>
            </w:r>
            <w:r>
              <w:rPr>
                <w:rFonts w:ascii="Arial" w:eastAsia="Times New Roman" w:hAnsi="Arial" w:cs="Arial"/>
                <w:sz w:val="16"/>
                <w:szCs w:val="16"/>
                <w:lang w:eastAsia="en-AU"/>
              </w:rPr>
              <w:t xml:space="preserve"> </w:t>
            </w:r>
            <w:r w:rsidRPr="00402BB8">
              <w:rPr>
                <w:rFonts w:ascii="Arial" w:eastAsia="Times New Roman" w:hAnsi="Arial" w:cs="Arial"/>
                <w:sz w:val="16"/>
                <w:szCs w:val="16"/>
                <w:lang w:eastAsia="en-AU"/>
              </w:rPr>
              <w:t xml:space="preserve">44,651 </w:t>
            </w:r>
          </w:p>
        </w:tc>
        <w:tc>
          <w:tcPr>
            <w:tcW w:w="901"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585,124</w:t>
            </w:r>
          </w:p>
        </w:tc>
        <w:tc>
          <w:tcPr>
            <w:tcW w:w="901" w:type="dxa"/>
            <w:tcBorders>
              <w:top w:val="nil"/>
              <w:left w:val="nil"/>
              <w:bottom w:val="nil"/>
              <w:right w:val="nil"/>
            </w:tcBorders>
            <w:shd w:val="clear" w:color="auto" w:fill="auto"/>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w:t>
            </w:r>
            <w:r w:rsidRPr="00402BB8">
              <w:rPr>
                <w:rFonts w:ascii="Arial" w:eastAsia="Times New Roman" w:hAnsi="Arial" w:cs="Arial"/>
                <w:sz w:val="16"/>
                <w:szCs w:val="16"/>
                <w:lang w:eastAsia="en-AU"/>
              </w:rPr>
              <w:t xml:space="preserve">   43,846 </w:t>
            </w:r>
          </w:p>
        </w:tc>
        <w:tc>
          <w:tcPr>
            <w:tcW w:w="812"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26,009</w:t>
            </w:r>
          </w:p>
        </w:tc>
        <w:tc>
          <w:tcPr>
            <w:tcW w:w="812" w:type="dxa"/>
            <w:tcBorders>
              <w:top w:val="nil"/>
              <w:left w:val="nil"/>
              <w:bottom w:val="nil"/>
              <w:right w:val="nil"/>
            </w:tcBorders>
            <w:shd w:val="clear" w:color="auto" w:fill="auto"/>
            <w:noWrap/>
            <w:vAlign w:val="bottom"/>
            <w:hideMark/>
          </w:tcPr>
          <w:p w:rsidR="00A64FA9" w:rsidRPr="00402BB8" w:rsidRDefault="00A64FA9" w:rsidP="00A64FA9">
            <w:pPr>
              <w:spacing w:after="0" w:line="240" w:lineRule="auto"/>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50,000 </w:t>
            </w:r>
          </w:p>
        </w:tc>
        <w:tc>
          <w:tcPr>
            <w:tcW w:w="812" w:type="dxa"/>
            <w:tcBorders>
              <w:top w:val="nil"/>
              <w:left w:val="nil"/>
              <w:bottom w:val="nil"/>
              <w:right w:val="nil"/>
            </w:tcBorders>
            <w:shd w:val="clear" w:color="auto" w:fill="BFBFBF" w:themeFill="background1" w:themeFillShade="BF"/>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93,261</w:t>
            </w:r>
          </w:p>
        </w:tc>
        <w:tc>
          <w:tcPr>
            <w:tcW w:w="748" w:type="dxa"/>
            <w:tcBorders>
              <w:top w:val="nil"/>
              <w:left w:val="nil"/>
              <w:bottom w:val="nil"/>
              <w:right w:val="nil"/>
            </w:tcBorders>
            <w:shd w:val="clear" w:color="auto" w:fill="auto"/>
            <w:noWrap/>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w:t>
            </w:r>
            <w:r w:rsidRPr="00402BB8">
              <w:rPr>
                <w:rFonts w:ascii="Arial" w:eastAsia="Times New Roman" w:hAnsi="Arial" w:cs="Arial"/>
                <w:sz w:val="16"/>
                <w:szCs w:val="16"/>
                <w:lang w:eastAsia="en-AU"/>
              </w:rPr>
              <w:t xml:space="preserve">  6,038 </w:t>
            </w:r>
          </w:p>
        </w:tc>
        <w:tc>
          <w:tcPr>
            <w:tcW w:w="883" w:type="dxa"/>
            <w:tcBorders>
              <w:top w:val="nil"/>
              <w:left w:val="nil"/>
              <w:bottom w:val="nil"/>
              <w:right w:val="nil"/>
            </w:tcBorders>
            <w:shd w:val="clear" w:color="auto" w:fill="D0CECE" w:themeFill="background2" w:themeFillShade="E6"/>
          </w:tcPr>
          <w:p w:rsidR="00A64FA9"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32,675</w:t>
            </w:r>
          </w:p>
        </w:tc>
        <w:tc>
          <w:tcPr>
            <w:tcW w:w="818" w:type="dxa"/>
            <w:tcBorders>
              <w:top w:val="nil"/>
              <w:left w:val="nil"/>
              <w:bottom w:val="nil"/>
              <w:right w:val="nil"/>
            </w:tcBorders>
            <w:shd w:val="clear" w:color="auto" w:fill="FFFFFF" w:themeFill="background1"/>
          </w:tcPr>
          <w:p w:rsidR="00A64FA9"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74"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885,449</w:t>
            </w:r>
          </w:p>
        </w:tc>
        <w:tc>
          <w:tcPr>
            <w:tcW w:w="901" w:type="dxa"/>
            <w:tcBorders>
              <w:top w:val="nil"/>
              <w:left w:val="nil"/>
              <w:bottom w:val="nil"/>
              <w:right w:val="nil"/>
            </w:tcBorders>
            <w:shd w:val="clear" w:color="auto" w:fill="auto"/>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144,535 </w:t>
            </w:r>
          </w:p>
        </w:tc>
      </w:tr>
      <w:tr w:rsidR="00A64FA9" w:rsidRPr="00402BB8" w:rsidTr="004A5FF5">
        <w:trPr>
          <w:trHeight w:val="204"/>
        </w:trPr>
        <w:tc>
          <w:tcPr>
            <w:tcW w:w="1160" w:type="dxa"/>
            <w:tcBorders>
              <w:top w:val="nil"/>
              <w:left w:val="nil"/>
              <w:bottom w:val="nil"/>
              <w:right w:val="nil"/>
            </w:tcBorders>
            <w:shd w:val="clear" w:color="auto" w:fill="auto"/>
            <w:noWrap/>
            <w:vAlign w:val="center"/>
            <w:hideMark/>
          </w:tcPr>
          <w:p w:rsidR="00A64FA9" w:rsidRPr="00402BB8" w:rsidRDefault="00A64FA9" w:rsidP="00A64FA9">
            <w:pPr>
              <w:spacing w:after="0" w:line="240" w:lineRule="auto"/>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Disposals </w:t>
            </w:r>
          </w:p>
        </w:tc>
        <w:tc>
          <w:tcPr>
            <w:tcW w:w="812"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p>
        </w:tc>
        <w:tc>
          <w:tcPr>
            <w:tcW w:w="812" w:type="dxa"/>
            <w:tcBorders>
              <w:top w:val="nil"/>
              <w:left w:val="nil"/>
              <w:bottom w:val="nil"/>
              <w:right w:val="nil"/>
            </w:tcBorders>
            <w:shd w:val="clear" w:color="auto" w:fill="auto"/>
            <w:noWrap/>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w:t>
            </w:r>
            <w:r>
              <w:rPr>
                <w:rFonts w:ascii="Arial" w:eastAsia="Times New Roman" w:hAnsi="Arial" w:cs="Arial"/>
                <w:sz w:val="16"/>
                <w:szCs w:val="16"/>
                <w:lang w:eastAsia="en-AU"/>
              </w:rPr>
              <w:t>-</w:t>
            </w:r>
          </w:p>
        </w:tc>
        <w:tc>
          <w:tcPr>
            <w:tcW w:w="901"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(20,862)</w:t>
            </w:r>
          </w:p>
        </w:tc>
        <w:tc>
          <w:tcPr>
            <w:tcW w:w="901" w:type="dxa"/>
            <w:tcBorders>
              <w:top w:val="nil"/>
              <w:left w:val="nil"/>
              <w:bottom w:val="nil"/>
              <w:right w:val="nil"/>
            </w:tcBorders>
            <w:shd w:val="clear" w:color="auto" w:fill="auto"/>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w:t>
            </w:r>
            <w:r>
              <w:rPr>
                <w:rFonts w:ascii="Arial" w:eastAsia="Times New Roman" w:hAnsi="Arial" w:cs="Arial"/>
                <w:sz w:val="16"/>
                <w:szCs w:val="16"/>
                <w:lang w:eastAsia="en-AU"/>
              </w:rPr>
              <w:t>-</w:t>
            </w:r>
          </w:p>
        </w:tc>
        <w:tc>
          <w:tcPr>
            <w:tcW w:w="812"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(13,176)</w:t>
            </w:r>
          </w:p>
        </w:tc>
        <w:tc>
          <w:tcPr>
            <w:tcW w:w="812" w:type="dxa"/>
            <w:tcBorders>
              <w:top w:val="nil"/>
              <w:left w:val="nil"/>
              <w:bottom w:val="nil"/>
              <w:right w:val="nil"/>
            </w:tcBorders>
            <w:shd w:val="clear" w:color="auto" w:fill="auto"/>
            <w:noWrap/>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(15,568) </w:t>
            </w:r>
          </w:p>
        </w:tc>
        <w:tc>
          <w:tcPr>
            <w:tcW w:w="812" w:type="dxa"/>
            <w:tcBorders>
              <w:top w:val="nil"/>
              <w:left w:val="nil"/>
              <w:bottom w:val="nil"/>
              <w:right w:val="nil"/>
            </w:tcBorders>
            <w:shd w:val="clear" w:color="auto" w:fill="BFBFBF" w:themeFill="background1" w:themeFillShade="BF"/>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748" w:type="dxa"/>
            <w:tcBorders>
              <w:top w:val="nil"/>
              <w:left w:val="nil"/>
              <w:bottom w:val="nil"/>
              <w:right w:val="nil"/>
            </w:tcBorders>
            <w:shd w:val="clear" w:color="auto" w:fill="auto"/>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   </w:t>
            </w:r>
          </w:p>
        </w:tc>
        <w:tc>
          <w:tcPr>
            <w:tcW w:w="883" w:type="dxa"/>
            <w:tcBorders>
              <w:top w:val="nil"/>
              <w:left w:val="nil"/>
              <w:bottom w:val="nil"/>
              <w:right w:val="nil"/>
            </w:tcBorders>
            <w:shd w:val="clear" w:color="auto" w:fill="D0CECE" w:themeFill="background2" w:themeFillShade="E6"/>
          </w:tcPr>
          <w:p w:rsidR="00A64FA9" w:rsidRDefault="00A64FA9" w:rsidP="00A64FA9">
            <w:pPr>
              <w:spacing w:after="0" w:line="240" w:lineRule="auto"/>
              <w:jc w:val="right"/>
              <w:rPr>
                <w:rFonts w:ascii="Arial" w:eastAsia="Times New Roman" w:hAnsi="Arial" w:cs="Arial"/>
                <w:sz w:val="16"/>
                <w:szCs w:val="16"/>
                <w:lang w:eastAsia="en-AU"/>
              </w:rPr>
            </w:pPr>
          </w:p>
        </w:tc>
        <w:tc>
          <w:tcPr>
            <w:tcW w:w="818" w:type="dxa"/>
            <w:tcBorders>
              <w:top w:val="nil"/>
              <w:left w:val="nil"/>
              <w:bottom w:val="nil"/>
              <w:right w:val="nil"/>
            </w:tcBorders>
            <w:shd w:val="clear" w:color="auto" w:fill="FFFFFF" w:themeFill="background1"/>
          </w:tcPr>
          <w:p w:rsidR="00A64FA9"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74" w:type="dxa"/>
            <w:tcBorders>
              <w:top w:val="nil"/>
              <w:left w:val="nil"/>
              <w:bottom w:val="nil"/>
              <w:right w:val="nil"/>
            </w:tcBorders>
            <w:shd w:val="clear" w:color="000000" w:fill="D9D9D9"/>
            <w:noWrap/>
            <w:vAlign w:val="bottom"/>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(34,038)</w:t>
            </w:r>
          </w:p>
        </w:tc>
        <w:tc>
          <w:tcPr>
            <w:tcW w:w="901" w:type="dxa"/>
            <w:tcBorders>
              <w:top w:val="nil"/>
              <w:left w:val="nil"/>
              <w:bottom w:val="nil"/>
              <w:right w:val="nil"/>
            </w:tcBorders>
            <w:shd w:val="clear" w:color="auto" w:fill="auto"/>
            <w:vAlign w:val="bottom"/>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(15,568) </w:t>
            </w:r>
          </w:p>
        </w:tc>
      </w:tr>
      <w:tr w:rsidR="00A64FA9" w:rsidRPr="00402BB8" w:rsidTr="004A5FF5">
        <w:trPr>
          <w:trHeight w:val="215"/>
        </w:trPr>
        <w:tc>
          <w:tcPr>
            <w:tcW w:w="1160" w:type="dxa"/>
            <w:tcBorders>
              <w:top w:val="nil"/>
              <w:left w:val="nil"/>
              <w:bottom w:val="single" w:sz="8" w:space="0" w:color="auto"/>
              <w:right w:val="nil"/>
            </w:tcBorders>
            <w:shd w:val="clear" w:color="auto" w:fill="auto"/>
            <w:noWrap/>
            <w:vAlign w:val="center"/>
            <w:hideMark/>
          </w:tcPr>
          <w:p w:rsidR="00A64FA9" w:rsidRPr="00402BB8" w:rsidRDefault="00A64FA9" w:rsidP="00A64FA9">
            <w:pPr>
              <w:spacing w:after="0" w:line="240" w:lineRule="auto"/>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Depreciation </w:t>
            </w:r>
          </w:p>
        </w:tc>
        <w:tc>
          <w:tcPr>
            <w:tcW w:w="812" w:type="dxa"/>
            <w:tcBorders>
              <w:top w:val="nil"/>
              <w:left w:val="nil"/>
              <w:bottom w:val="single" w:sz="8" w:space="0" w:color="auto"/>
              <w:right w:val="nil"/>
            </w:tcBorders>
            <w:shd w:val="clear" w:color="000000" w:fill="D9D9D9"/>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(33,541)</w:t>
            </w:r>
          </w:p>
        </w:tc>
        <w:tc>
          <w:tcPr>
            <w:tcW w:w="812" w:type="dxa"/>
            <w:tcBorders>
              <w:top w:val="nil"/>
              <w:left w:val="nil"/>
              <w:bottom w:val="single" w:sz="8" w:space="0" w:color="auto"/>
              <w:right w:val="nil"/>
            </w:tcBorders>
            <w:shd w:val="clear" w:color="auto" w:fill="auto"/>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(18,197) </w:t>
            </w:r>
          </w:p>
        </w:tc>
        <w:tc>
          <w:tcPr>
            <w:tcW w:w="901" w:type="dxa"/>
            <w:tcBorders>
              <w:top w:val="nil"/>
              <w:left w:val="nil"/>
              <w:bottom w:val="single" w:sz="8" w:space="0" w:color="auto"/>
              <w:right w:val="nil"/>
            </w:tcBorders>
            <w:shd w:val="clear" w:color="000000" w:fill="D9D9D9"/>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(189,904)</w:t>
            </w:r>
          </w:p>
        </w:tc>
        <w:tc>
          <w:tcPr>
            <w:tcW w:w="901"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(119,527) </w:t>
            </w:r>
          </w:p>
        </w:tc>
        <w:tc>
          <w:tcPr>
            <w:tcW w:w="812" w:type="dxa"/>
            <w:tcBorders>
              <w:top w:val="nil"/>
              <w:left w:val="nil"/>
              <w:bottom w:val="single" w:sz="8" w:space="0" w:color="auto"/>
              <w:right w:val="nil"/>
            </w:tcBorders>
            <w:shd w:val="clear" w:color="000000" w:fill="D9D9D9"/>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(43,213)</w:t>
            </w:r>
          </w:p>
        </w:tc>
        <w:tc>
          <w:tcPr>
            <w:tcW w:w="812"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(43,867) </w:t>
            </w:r>
          </w:p>
        </w:tc>
        <w:tc>
          <w:tcPr>
            <w:tcW w:w="812" w:type="dxa"/>
            <w:tcBorders>
              <w:top w:val="nil"/>
              <w:left w:val="nil"/>
              <w:bottom w:val="single" w:sz="8" w:space="0" w:color="auto"/>
              <w:right w:val="nil"/>
            </w:tcBorders>
            <w:shd w:val="clear" w:color="auto" w:fill="BFBFBF" w:themeFill="background1" w:themeFillShade="BF"/>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(95,274)</w:t>
            </w:r>
          </w:p>
        </w:tc>
        <w:tc>
          <w:tcPr>
            <w:tcW w:w="748" w:type="dxa"/>
            <w:tcBorders>
              <w:top w:val="nil"/>
              <w:left w:val="nil"/>
              <w:bottom w:val="single" w:sz="8" w:space="0" w:color="auto"/>
              <w:right w:val="nil"/>
            </w:tcBorders>
            <w:shd w:val="clear" w:color="auto" w:fill="auto"/>
            <w:noWrap/>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           -   </w:t>
            </w:r>
          </w:p>
        </w:tc>
        <w:tc>
          <w:tcPr>
            <w:tcW w:w="883" w:type="dxa"/>
            <w:tcBorders>
              <w:top w:val="nil"/>
              <w:left w:val="nil"/>
              <w:bottom w:val="single" w:sz="8" w:space="0" w:color="auto"/>
              <w:right w:val="nil"/>
            </w:tcBorders>
            <w:shd w:val="clear" w:color="auto" w:fill="D0CECE" w:themeFill="background2" w:themeFillShade="E6"/>
          </w:tcPr>
          <w:p w:rsidR="00A64FA9"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(6,126)</w:t>
            </w:r>
          </w:p>
        </w:tc>
        <w:tc>
          <w:tcPr>
            <w:tcW w:w="818" w:type="dxa"/>
            <w:tcBorders>
              <w:top w:val="nil"/>
              <w:left w:val="nil"/>
              <w:bottom w:val="single" w:sz="8" w:space="0" w:color="auto"/>
              <w:right w:val="nil"/>
            </w:tcBorders>
            <w:shd w:val="clear" w:color="auto" w:fill="FFFFFF" w:themeFill="background1"/>
          </w:tcPr>
          <w:p w:rsidR="00A64FA9" w:rsidRDefault="00240D0D"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974" w:type="dxa"/>
            <w:tcBorders>
              <w:top w:val="nil"/>
              <w:left w:val="nil"/>
              <w:bottom w:val="single" w:sz="8" w:space="0" w:color="auto"/>
              <w:right w:val="nil"/>
            </w:tcBorders>
            <w:shd w:val="clear" w:color="000000" w:fill="D9D9D9"/>
            <w:noWrap/>
            <w:vAlign w:val="center"/>
          </w:tcPr>
          <w:p w:rsidR="00A64FA9" w:rsidRPr="00402BB8" w:rsidRDefault="00A64FA9" w:rsidP="00A64FA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(368,058)</w:t>
            </w:r>
          </w:p>
        </w:tc>
        <w:tc>
          <w:tcPr>
            <w:tcW w:w="901"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sz w:val="16"/>
                <w:szCs w:val="16"/>
                <w:lang w:eastAsia="en-AU"/>
              </w:rPr>
            </w:pPr>
            <w:r w:rsidRPr="00402BB8">
              <w:rPr>
                <w:rFonts w:ascii="Arial" w:eastAsia="Times New Roman" w:hAnsi="Arial" w:cs="Arial"/>
                <w:sz w:val="16"/>
                <w:szCs w:val="16"/>
                <w:lang w:eastAsia="en-AU"/>
              </w:rPr>
              <w:t xml:space="preserve">(181,591) </w:t>
            </w:r>
          </w:p>
        </w:tc>
      </w:tr>
      <w:tr w:rsidR="00A64FA9" w:rsidRPr="00402BB8" w:rsidTr="004A5FF5">
        <w:trPr>
          <w:trHeight w:val="215"/>
        </w:trPr>
        <w:tc>
          <w:tcPr>
            <w:tcW w:w="1160" w:type="dxa"/>
            <w:tcBorders>
              <w:top w:val="nil"/>
              <w:left w:val="nil"/>
              <w:bottom w:val="single" w:sz="8" w:space="0" w:color="auto"/>
              <w:right w:val="nil"/>
            </w:tcBorders>
            <w:shd w:val="clear" w:color="auto" w:fill="auto"/>
            <w:noWrap/>
            <w:vAlign w:val="center"/>
            <w:hideMark/>
          </w:tcPr>
          <w:p w:rsidR="00A64FA9" w:rsidRPr="00402BB8" w:rsidRDefault="00A64FA9" w:rsidP="00A64FA9">
            <w:pPr>
              <w:spacing w:after="0" w:line="240" w:lineRule="auto"/>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xml:space="preserve">Closing balance </w:t>
            </w:r>
          </w:p>
        </w:tc>
        <w:tc>
          <w:tcPr>
            <w:tcW w:w="812" w:type="dxa"/>
            <w:tcBorders>
              <w:top w:val="nil"/>
              <w:left w:val="nil"/>
              <w:bottom w:val="single" w:sz="8" w:space="0" w:color="auto"/>
              <w:right w:val="nil"/>
            </w:tcBorders>
            <w:shd w:val="clear" w:color="000000" w:fill="D9D9D9"/>
            <w:vAlign w:val="center"/>
          </w:tcPr>
          <w:p w:rsidR="00A64FA9" w:rsidRPr="00402BB8" w:rsidRDefault="00A64FA9"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185,1</w:t>
            </w:r>
            <w:r w:rsidR="00362E38">
              <w:rPr>
                <w:rFonts w:ascii="Arial" w:eastAsia="Times New Roman" w:hAnsi="Arial" w:cs="Arial"/>
                <w:b/>
                <w:bCs/>
                <w:sz w:val="16"/>
                <w:szCs w:val="16"/>
                <w:lang w:eastAsia="en-AU"/>
              </w:rPr>
              <w:t>40</w:t>
            </w:r>
          </w:p>
        </w:tc>
        <w:tc>
          <w:tcPr>
            <w:tcW w:w="812"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xml:space="preserve">  70,301</w:t>
            </w:r>
          </w:p>
        </w:tc>
        <w:tc>
          <w:tcPr>
            <w:tcW w:w="901" w:type="dxa"/>
            <w:tcBorders>
              <w:top w:val="nil"/>
              <w:left w:val="nil"/>
              <w:bottom w:val="single" w:sz="8" w:space="0" w:color="auto"/>
              <w:right w:val="nil"/>
            </w:tcBorders>
            <w:shd w:val="clear" w:color="000000" w:fill="D9D9D9"/>
            <w:vAlign w:val="center"/>
          </w:tcPr>
          <w:p w:rsidR="00A64FA9" w:rsidRPr="00402BB8" w:rsidRDefault="00A64FA9"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511,648</w:t>
            </w:r>
          </w:p>
        </w:tc>
        <w:tc>
          <w:tcPr>
            <w:tcW w:w="901"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xml:space="preserve">  137,290 </w:t>
            </w:r>
          </w:p>
        </w:tc>
        <w:tc>
          <w:tcPr>
            <w:tcW w:w="812" w:type="dxa"/>
            <w:tcBorders>
              <w:top w:val="nil"/>
              <w:left w:val="nil"/>
              <w:bottom w:val="single" w:sz="8" w:space="0" w:color="auto"/>
              <w:right w:val="nil"/>
            </w:tcBorders>
            <w:shd w:val="clear" w:color="000000" w:fill="D9D9D9"/>
            <w:vAlign w:val="center"/>
          </w:tcPr>
          <w:p w:rsidR="00A64FA9" w:rsidRPr="00402BB8" w:rsidRDefault="00A64FA9"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130,869</w:t>
            </w:r>
          </w:p>
        </w:tc>
        <w:tc>
          <w:tcPr>
            <w:tcW w:w="812"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161,24</w:t>
            </w:r>
            <w:r>
              <w:rPr>
                <w:rFonts w:ascii="Arial" w:eastAsia="Times New Roman" w:hAnsi="Arial" w:cs="Arial"/>
                <w:b/>
                <w:bCs/>
                <w:sz w:val="16"/>
                <w:szCs w:val="16"/>
                <w:lang w:eastAsia="en-AU"/>
              </w:rPr>
              <w:t>9</w:t>
            </w:r>
            <w:r w:rsidRPr="00402BB8">
              <w:rPr>
                <w:rFonts w:ascii="Arial" w:eastAsia="Times New Roman" w:hAnsi="Arial" w:cs="Arial"/>
                <w:b/>
                <w:bCs/>
                <w:sz w:val="16"/>
                <w:szCs w:val="16"/>
                <w:lang w:eastAsia="en-AU"/>
              </w:rPr>
              <w:t xml:space="preserve"> </w:t>
            </w:r>
          </w:p>
        </w:tc>
        <w:tc>
          <w:tcPr>
            <w:tcW w:w="812" w:type="dxa"/>
            <w:tcBorders>
              <w:top w:val="nil"/>
              <w:left w:val="nil"/>
              <w:bottom w:val="single" w:sz="8" w:space="0" w:color="auto"/>
              <w:right w:val="nil"/>
            </w:tcBorders>
            <w:shd w:val="clear" w:color="auto" w:fill="BFBFBF" w:themeFill="background1" w:themeFillShade="BF"/>
            <w:vAlign w:val="center"/>
          </w:tcPr>
          <w:p w:rsidR="00A64FA9" w:rsidRPr="00402BB8" w:rsidRDefault="00A64FA9"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4,025</w:t>
            </w:r>
          </w:p>
        </w:tc>
        <w:tc>
          <w:tcPr>
            <w:tcW w:w="748" w:type="dxa"/>
            <w:tcBorders>
              <w:top w:val="nil"/>
              <w:left w:val="nil"/>
              <w:bottom w:val="single" w:sz="8" w:space="0" w:color="auto"/>
              <w:right w:val="nil"/>
            </w:tcBorders>
            <w:shd w:val="clear" w:color="auto" w:fill="auto"/>
            <w:vAlign w:val="center"/>
            <w:hideMark/>
          </w:tcPr>
          <w:p w:rsidR="00A64FA9" w:rsidRPr="00402BB8" w:rsidRDefault="00240D0D"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 </w:t>
            </w:r>
            <w:r w:rsidR="00A64FA9" w:rsidRPr="00402BB8">
              <w:rPr>
                <w:rFonts w:ascii="Arial" w:eastAsia="Times New Roman" w:hAnsi="Arial" w:cs="Arial"/>
                <w:b/>
                <w:bCs/>
                <w:sz w:val="16"/>
                <w:szCs w:val="16"/>
                <w:lang w:eastAsia="en-AU"/>
              </w:rPr>
              <w:t xml:space="preserve">6,038 </w:t>
            </w:r>
          </w:p>
        </w:tc>
        <w:tc>
          <w:tcPr>
            <w:tcW w:w="883" w:type="dxa"/>
            <w:tcBorders>
              <w:top w:val="nil"/>
              <w:left w:val="nil"/>
              <w:bottom w:val="single" w:sz="8" w:space="0" w:color="auto"/>
              <w:right w:val="nil"/>
            </w:tcBorders>
            <w:shd w:val="clear" w:color="auto" w:fill="D0CECE" w:themeFill="background2" w:themeFillShade="E6"/>
          </w:tcPr>
          <w:p w:rsidR="00A64FA9" w:rsidRDefault="00240D0D" w:rsidP="004A5FF5">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26,549</w:t>
            </w:r>
          </w:p>
        </w:tc>
        <w:tc>
          <w:tcPr>
            <w:tcW w:w="818" w:type="dxa"/>
            <w:tcBorders>
              <w:top w:val="nil"/>
              <w:left w:val="nil"/>
              <w:bottom w:val="single" w:sz="8" w:space="0" w:color="auto"/>
              <w:right w:val="nil"/>
            </w:tcBorders>
            <w:shd w:val="clear" w:color="auto" w:fill="FFFFFF" w:themeFill="background1"/>
          </w:tcPr>
          <w:p w:rsidR="00A64FA9" w:rsidRDefault="00240D0D"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974" w:type="dxa"/>
            <w:tcBorders>
              <w:top w:val="nil"/>
              <w:left w:val="nil"/>
              <w:bottom w:val="single" w:sz="8" w:space="0" w:color="auto"/>
              <w:right w:val="nil"/>
            </w:tcBorders>
            <w:shd w:val="clear" w:color="000000" w:fill="D9D9D9"/>
            <w:vAlign w:val="center"/>
          </w:tcPr>
          <w:p w:rsidR="00A64FA9" w:rsidRPr="00402BB8" w:rsidRDefault="00A64FA9" w:rsidP="00A64FA9">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858,23</w:t>
            </w:r>
            <w:r w:rsidR="00362E38">
              <w:rPr>
                <w:rFonts w:ascii="Arial" w:eastAsia="Times New Roman" w:hAnsi="Arial" w:cs="Arial"/>
                <w:b/>
                <w:bCs/>
                <w:sz w:val="16"/>
                <w:szCs w:val="16"/>
                <w:lang w:eastAsia="en-AU"/>
              </w:rPr>
              <w:t>1</w:t>
            </w:r>
          </w:p>
        </w:tc>
        <w:tc>
          <w:tcPr>
            <w:tcW w:w="901" w:type="dxa"/>
            <w:tcBorders>
              <w:top w:val="nil"/>
              <w:left w:val="nil"/>
              <w:bottom w:val="single" w:sz="8" w:space="0" w:color="auto"/>
              <w:right w:val="nil"/>
            </w:tcBorders>
            <w:shd w:val="clear" w:color="auto" w:fill="auto"/>
            <w:vAlign w:val="center"/>
            <w:hideMark/>
          </w:tcPr>
          <w:p w:rsidR="00A64FA9" w:rsidRPr="00402BB8" w:rsidRDefault="00A64FA9" w:rsidP="00A64FA9">
            <w:pPr>
              <w:spacing w:after="0" w:line="240" w:lineRule="auto"/>
              <w:jc w:val="right"/>
              <w:rPr>
                <w:rFonts w:ascii="Arial" w:eastAsia="Times New Roman" w:hAnsi="Arial" w:cs="Arial"/>
                <w:b/>
                <w:bCs/>
                <w:sz w:val="16"/>
                <w:szCs w:val="16"/>
                <w:lang w:eastAsia="en-AU"/>
              </w:rPr>
            </w:pPr>
            <w:r w:rsidRPr="00402BB8">
              <w:rPr>
                <w:rFonts w:ascii="Arial" w:eastAsia="Times New Roman" w:hAnsi="Arial" w:cs="Arial"/>
                <w:b/>
                <w:bCs/>
                <w:sz w:val="16"/>
                <w:szCs w:val="16"/>
                <w:lang w:eastAsia="en-AU"/>
              </w:rPr>
              <w:t xml:space="preserve">  374,878 </w:t>
            </w:r>
          </w:p>
        </w:tc>
      </w:tr>
    </w:tbl>
    <w:p w:rsidR="00402BB8" w:rsidRDefault="00402BB8">
      <w:pPr>
        <w:rPr>
          <w:rFonts w:ascii="Arial" w:hAnsi="Arial" w:cs="Arial"/>
          <w:b/>
          <w:sz w:val="16"/>
          <w:szCs w:val="16"/>
        </w:rPr>
      </w:pPr>
    </w:p>
    <w:p w:rsidR="00344B4B" w:rsidRDefault="00344B4B">
      <w:pPr>
        <w:rPr>
          <w:rFonts w:ascii="Arial" w:hAnsi="Arial" w:cs="Arial"/>
          <w:b/>
          <w:sz w:val="16"/>
          <w:szCs w:val="16"/>
        </w:rPr>
      </w:pPr>
      <w:r>
        <w:rPr>
          <w:rFonts w:ascii="Arial" w:hAnsi="Arial" w:cs="Arial"/>
          <w:b/>
          <w:sz w:val="16"/>
          <w:szCs w:val="16"/>
        </w:rPr>
        <w:br w:type="page"/>
      </w:r>
    </w:p>
    <w:p w:rsidR="00F44EE2" w:rsidRDefault="00756B60" w:rsidP="0088076F">
      <w:pPr>
        <w:spacing w:line="360" w:lineRule="auto"/>
        <w:rPr>
          <w:rFonts w:ascii="Arial" w:hAnsi="Arial" w:cs="Arial"/>
          <w:b/>
          <w:sz w:val="16"/>
          <w:szCs w:val="16"/>
        </w:rPr>
      </w:pPr>
      <w:r w:rsidRPr="008A7B3E">
        <w:rPr>
          <w:rFonts w:ascii="Arial" w:hAnsi="Arial" w:cs="Arial"/>
          <w:b/>
          <w:sz w:val="16"/>
          <w:szCs w:val="16"/>
        </w:rPr>
        <w:t xml:space="preserve">Note </w:t>
      </w:r>
      <w:r w:rsidR="00CB1FC7">
        <w:rPr>
          <w:rFonts w:ascii="Arial" w:hAnsi="Arial" w:cs="Arial"/>
          <w:b/>
          <w:sz w:val="16"/>
          <w:szCs w:val="16"/>
        </w:rPr>
        <w:t>4</w:t>
      </w:r>
      <w:r>
        <w:rPr>
          <w:rFonts w:ascii="Arial" w:hAnsi="Arial" w:cs="Arial"/>
          <w:b/>
          <w:sz w:val="16"/>
          <w:szCs w:val="16"/>
        </w:rPr>
        <w:t>.2</w:t>
      </w:r>
      <w:r w:rsidRPr="008A7B3E">
        <w:rPr>
          <w:rFonts w:ascii="Arial" w:hAnsi="Arial" w:cs="Arial"/>
          <w:b/>
          <w:sz w:val="16"/>
          <w:szCs w:val="16"/>
        </w:rPr>
        <w:t xml:space="preserve">: </w:t>
      </w:r>
      <w:r>
        <w:rPr>
          <w:rFonts w:ascii="Arial" w:hAnsi="Arial" w:cs="Arial"/>
          <w:b/>
          <w:sz w:val="16"/>
          <w:szCs w:val="16"/>
        </w:rPr>
        <w:t>Intangible assets</w:t>
      </w:r>
    </w:p>
    <w:tbl>
      <w:tblPr>
        <w:tblW w:w="9026" w:type="dxa"/>
        <w:tblLook w:val="04A0" w:firstRow="1" w:lastRow="0" w:firstColumn="1" w:lastColumn="0" w:noHBand="0" w:noVBand="1"/>
      </w:tblPr>
      <w:tblGrid>
        <w:gridCol w:w="4346"/>
        <w:gridCol w:w="947"/>
        <w:gridCol w:w="1935"/>
        <w:gridCol w:w="1798"/>
      </w:tblGrid>
      <w:tr w:rsidR="00756B60" w:rsidRPr="00155936" w:rsidTr="007A5DA9">
        <w:trPr>
          <w:trHeight w:val="264"/>
        </w:trPr>
        <w:tc>
          <w:tcPr>
            <w:tcW w:w="4346" w:type="dxa"/>
            <w:tcBorders>
              <w:top w:val="single" w:sz="4" w:space="0" w:color="auto"/>
              <w:left w:val="nil"/>
              <w:right w:val="nil"/>
            </w:tcBorders>
            <w:shd w:val="clear" w:color="auto" w:fill="000000" w:themeFill="text1"/>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47" w:type="dxa"/>
            <w:tcBorders>
              <w:top w:val="single" w:sz="4" w:space="0" w:color="auto"/>
              <w:left w:val="nil"/>
              <w:right w:val="nil"/>
            </w:tcBorders>
            <w:shd w:val="clear" w:color="auto" w:fill="000000" w:themeFill="text1"/>
            <w:noWrap/>
            <w:vAlign w:val="bottom"/>
            <w:hideMark/>
          </w:tcPr>
          <w:p w:rsidR="00756B60" w:rsidRPr="00155936" w:rsidRDefault="00756B60" w:rsidP="00756B60">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right w:val="nil"/>
            </w:tcBorders>
            <w:shd w:val="clear" w:color="auto" w:fill="000000" w:themeFill="text1"/>
            <w:noWrap/>
            <w:vAlign w:val="bottom"/>
            <w:hideMark/>
          </w:tcPr>
          <w:p w:rsidR="00756B60" w:rsidRPr="00155936" w:rsidRDefault="00670063" w:rsidP="00756B60">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798" w:type="dxa"/>
            <w:tcBorders>
              <w:top w:val="single" w:sz="4" w:space="0" w:color="auto"/>
              <w:left w:val="nil"/>
              <w:right w:val="nil"/>
            </w:tcBorders>
            <w:shd w:val="clear" w:color="auto" w:fill="000000" w:themeFill="text1"/>
            <w:noWrap/>
            <w:vAlign w:val="bottom"/>
            <w:hideMark/>
          </w:tcPr>
          <w:p w:rsidR="00756B60" w:rsidRPr="002330C2" w:rsidRDefault="00670063" w:rsidP="00756B60">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756B60" w:rsidRPr="00155936" w:rsidTr="007A5DA9">
        <w:trPr>
          <w:trHeight w:val="276"/>
        </w:trPr>
        <w:tc>
          <w:tcPr>
            <w:tcW w:w="4346" w:type="dxa"/>
            <w:tcBorders>
              <w:top w:val="nil"/>
              <w:left w:val="nil"/>
              <w:bottom w:val="single" w:sz="18" w:space="0" w:color="auto"/>
              <w:right w:val="nil"/>
            </w:tcBorders>
            <w:shd w:val="clear" w:color="auto" w:fill="000000" w:themeFill="text1"/>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47" w:type="dxa"/>
            <w:tcBorders>
              <w:top w:val="nil"/>
              <w:left w:val="nil"/>
              <w:bottom w:val="single" w:sz="18" w:space="0" w:color="auto"/>
              <w:right w:val="nil"/>
            </w:tcBorders>
            <w:shd w:val="clear" w:color="auto" w:fill="000000" w:themeFill="text1"/>
            <w:noWrap/>
            <w:vAlign w:val="bottom"/>
            <w:hideMark/>
          </w:tcPr>
          <w:p w:rsidR="00756B60" w:rsidRPr="00155936" w:rsidRDefault="00756B60" w:rsidP="00756B60">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nil"/>
              <w:left w:val="nil"/>
              <w:bottom w:val="single" w:sz="18" w:space="0" w:color="auto"/>
              <w:right w:val="nil"/>
            </w:tcBorders>
            <w:shd w:val="clear" w:color="auto" w:fill="000000" w:themeFill="text1"/>
            <w:noWrap/>
            <w:vAlign w:val="bottom"/>
            <w:hideMark/>
          </w:tcPr>
          <w:p w:rsidR="00756B60" w:rsidRPr="00155936" w:rsidRDefault="00756B60" w:rsidP="00756B60">
            <w:pPr>
              <w:spacing w:after="0" w:line="240" w:lineRule="auto"/>
              <w:jc w:val="center"/>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w:t>
            </w:r>
          </w:p>
        </w:tc>
        <w:tc>
          <w:tcPr>
            <w:tcW w:w="1798" w:type="dxa"/>
            <w:tcBorders>
              <w:top w:val="nil"/>
              <w:left w:val="nil"/>
              <w:bottom w:val="single" w:sz="18" w:space="0" w:color="auto"/>
              <w:right w:val="nil"/>
            </w:tcBorders>
            <w:shd w:val="clear" w:color="auto" w:fill="000000" w:themeFill="text1"/>
            <w:noWrap/>
            <w:vAlign w:val="bottom"/>
            <w:hideMark/>
          </w:tcPr>
          <w:p w:rsidR="00756B60" w:rsidRPr="002330C2" w:rsidRDefault="00756B60" w:rsidP="00756B60">
            <w:pPr>
              <w:spacing w:after="0" w:line="240" w:lineRule="auto"/>
              <w:jc w:val="center"/>
              <w:rPr>
                <w:rFonts w:ascii="Arial" w:eastAsia="Times New Roman" w:hAnsi="Arial" w:cs="Arial"/>
                <w:b/>
                <w:sz w:val="16"/>
                <w:szCs w:val="16"/>
                <w:lang w:eastAsia="en-AU"/>
              </w:rPr>
            </w:pPr>
            <w:r w:rsidRPr="002330C2">
              <w:rPr>
                <w:rFonts w:ascii="Arial" w:eastAsia="Times New Roman" w:hAnsi="Arial" w:cs="Arial"/>
                <w:b/>
                <w:sz w:val="16"/>
                <w:szCs w:val="16"/>
                <w:lang w:eastAsia="en-AU"/>
              </w:rPr>
              <w:t>$</w:t>
            </w:r>
          </w:p>
        </w:tc>
      </w:tr>
      <w:tr w:rsidR="00756B60" w:rsidRPr="00155936" w:rsidTr="00756B60">
        <w:trPr>
          <w:trHeight w:val="264"/>
        </w:trPr>
        <w:tc>
          <w:tcPr>
            <w:tcW w:w="4346" w:type="dxa"/>
            <w:tcBorders>
              <w:top w:val="single" w:sz="18" w:space="0" w:color="auto"/>
              <w:left w:val="nil"/>
              <w:bottom w:val="nil"/>
              <w:right w:val="nil"/>
            </w:tcBorders>
            <w:shd w:val="clear" w:color="auto" w:fill="auto"/>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Gross carrying amount</w:t>
            </w:r>
          </w:p>
        </w:tc>
        <w:tc>
          <w:tcPr>
            <w:tcW w:w="947" w:type="dxa"/>
            <w:tcBorders>
              <w:top w:val="single" w:sz="18" w:space="0" w:color="auto"/>
              <w:left w:val="nil"/>
              <w:bottom w:val="nil"/>
              <w:right w:val="nil"/>
            </w:tcBorders>
            <w:shd w:val="clear" w:color="auto" w:fill="auto"/>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p>
        </w:tc>
        <w:tc>
          <w:tcPr>
            <w:tcW w:w="1935" w:type="dxa"/>
            <w:tcBorders>
              <w:top w:val="single" w:sz="18" w:space="0" w:color="auto"/>
              <w:left w:val="nil"/>
              <w:bottom w:val="nil"/>
              <w:right w:val="nil"/>
            </w:tcBorders>
            <w:shd w:val="clear" w:color="000000" w:fill="D9D9D9"/>
            <w:noWrap/>
            <w:vAlign w:val="bottom"/>
            <w:hideMark/>
          </w:tcPr>
          <w:p w:rsidR="00756B60" w:rsidRPr="00155936" w:rsidRDefault="00756B60" w:rsidP="00756B60">
            <w:pPr>
              <w:spacing w:after="0" w:line="240" w:lineRule="auto"/>
              <w:jc w:val="right"/>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798" w:type="dxa"/>
            <w:tcBorders>
              <w:top w:val="single" w:sz="18" w:space="0" w:color="auto"/>
              <w:left w:val="nil"/>
              <w:bottom w:val="nil"/>
              <w:right w:val="nil"/>
            </w:tcBorders>
            <w:shd w:val="clear" w:color="auto" w:fill="auto"/>
            <w:noWrap/>
            <w:vAlign w:val="bottom"/>
            <w:hideMark/>
          </w:tcPr>
          <w:p w:rsidR="00756B60" w:rsidRPr="00155936" w:rsidRDefault="00756B60" w:rsidP="00756B60">
            <w:pPr>
              <w:spacing w:after="0" w:line="240" w:lineRule="auto"/>
              <w:jc w:val="right"/>
              <w:rPr>
                <w:rFonts w:ascii="Arial" w:eastAsia="Times New Roman" w:hAnsi="Arial" w:cs="Arial"/>
                <w:sz w:val="16"/>
                <w:szCs w:val="16"/>
                <w:lang w:eastAsia="en-AU"/>
              </w:rPr>
            </w:pPr>
          </w:p>
        </w:tc>
      </w:tr>
      <w:tr w:rsidR="00670063" w:rsidRPr="00155936" w:rsidTr="00756B60">
        <w:trPr>
          <w:trHeight w:val="264"/>
        </w:trPr>
        <w:tc>
          <w:tcPr>
            <w:tcW w:w="4346"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Opening b</w:t>
            </w:r>
            <w:r w:rsidRPr="00155936">
              <w:rPr>
                <w:rFonts w:ascii="Arial" w:eastAsia="Times New Roman" w:hAnsi="Arial" w:cs="Arial"/>
                <w:b/>
                <w:bCs/>
                <w:sz w:val="16"/>
                <w:szCs w:val="16"/>
                <w:lang w:eastAsia="en-AU"/>
              </w:rPr>
              <w:t>alance</w:t>
            </w:r>
          </w:p>
        </w:tc>
        <w:tc>
          <w:tcPr>
            <w:tcW w:w="947"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p>
        </w:tc>
        <w:tc>
          <w:tcPr>
            <w:tcW w:w="1935" w:type="dxa"/>
            <w:tcBorders>
              <w:top w:val="nil"/>
              <w:left w:val="nil"/>
              <w:bottom w:val="nil"/>
              <w:right w:val="nil"/>
            </w:tcBorders>
            <w:shd w:val="clear" w:color="000000" w:fill="D9D9D9"/>
            <w:noWrap/>
            <w:vAlign w:val="bottom"/>
            <w:hideMark/>
          </w:tcPr>
          <w:p w:rsidR="00670063" w:rsidRPr="00155936" w:rsidRDefault="00670063"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1,351,326</w:t>
            </w:r>
          </w:p>
        </w:tc>
        <w:tc>
          <w:tcPr>
            <w:tcW w:w="1798" w:type="dxa"/>
            <w:tcBorders>
              <w:top w:val="nil"/>
              <w:left w:val="nil"/>
              <w:bottom w:val="nil"/>
              <w:right w:val="nil"/>
            </w:tcBorders>
            <w:shd w:val="clear" w:color="auto" w:fill="auto"/>
            <w:noWrap/>
            <w:vAlign w:val="bottom"/>
            <w:hideMark/>
          </w:tcPr>
          <w:p w:rsidR="00670063" w:rsidRPr="00C244E9" w:rsidRDefault="00670063"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
                <w:bCs/>
                <w:sz w:val="16"/>
                <w:szCs w:val="16"/>
                <w:lang w:eastAsia="en-AU"/>
              </w:rPr>
              <w:t>1,240,768</w:t>
            </w:r>
          </w:p>
        </w:tc>
      </w:tr>
      <w:tr w:rsidR="00670063" w:rsidRPr="00155936" w:rsidTr="00756B60">
        <w:trPr>
          <w:trHeight w:val="264"/>
        </w:trPr>
        <w:tc>
          <w:tcPr>
            <w:tcW w:w="4346"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Additions from IT development</w:t>
            </w:r>
          </w:p>
        </w:tc>
        <w:tc>
          <w:tcPr>
            <w:tcW w:w="947"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p>
        </w:tc>
        <w:tc>
          <w:tcPr>
            <w:tcW w:w="1935" w:type="dxa"/>
            <w:tcBorders>
              <w:top w:val="nil"/>
              <w:left w:val="nil"/>
              <w:bottom w:val="nil"/>
              <w:right w:val="nil"/>
            </w:tcBorders>
            <w:shd w:val="clear" w:color="000000" w:fill="D9D9D9"/>
            <w:noWrap/>
            <w:vAlign w:val="bottom"/>
            <w:hideMark/>
          </w:tcPr>
          <w:p w:rsidR="00670063" w:rsidRPr="0051699F" w:rsidRDefault="00AD2685"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81,325</w:t>
            </w:r>
          </w:p>
        </w:tc>
        <w:tc>
          <w:tcPr>
            <w:tcW w:w="1798" w:type="dxa"/>
            <w:tcBorders>
              <w:top w:val="nil"/>
              <w:left w:val="nil"/>
              <w:bottom w:val="nil"/>
              <w:right w:val="nil"/>
            </w:tcBorders>
            <w:shd w:val="clear" w:color="auto" w:fill="auto"/>
            <w:noWrap/>
            <w:vAlign w:val="bottom"/>
            <w:hideMark/>
          </w:tcPr>
          <w:p w:rsidR="00670063" w:rsidRPr="00C244E9" w:rsidRDefault="00670063"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w:t>
            </w:r>
          </w:p>
        </w:tc>
      </w:tr>
      <w:tr w:rsidR="00670063" w:rsidRPr="00155936" w:rsidTr="00756B60">
        <w:trPr>
          <w:trHeight w:val="264"/>
        </w:trPr>
        <w:tc>
          <w:tcPr>
            <w:tcW w:w="4346" w:type="dxa"/>
            <w:tcBorders>
              <w:top w:val="nil"/>
              <w:left w:val="nil"/>
              <w:bottom w:val="nil"/>
              <w:right w:val="nil"/>
            </w:tcBorders>
            <w:shd w:val="clear" w:color="auto" w:fill="auto"/>
            <w:noWrap/>
            <w:vAlign w:val="bottom"/>
          </w:tcPr>
          <w:p w:rsidR="00670063" w:rsidRPr="00155936" w:rsidRDefault="00670063" w:rsidP="00670063">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Work in Progress of IT Development</w:t>
            </w:r>
          </w:p>
        </w:tc>
        <w:tc>
          <w:tcPr>
            <w:tcW w:w="947" w:type="dxa"/>
            <w:tcBorders>
              <w:top w:val="nil"/>
              <w:left w:val="nil"/>
              <w:bottom w:val="nil"/>
              <w:right w:val="nil"/>
            </w:tcBorders>
            <w:shd w:val="clear" w:color="auto" w:fill="auto"/>
            <w:noWrap/>
            <w:vAlign w:val="bottom"/>
          </w:tcPr>
          <w:p w:rsidR="00670063" w:rsidRPr="00155936" w:rsidRDefault="00670063" w:rsidP="00670063">
            <w:pPr>
              <w:spacing w:before="120" w:after="120" w:line="240" w:lineRule="auto"/>
              <w:rPr>
                <w:rFonts w:ascii="Arial" w:eastAsia="Times New Roman" w:hAnsi="Arial" w:cs="Arial"/>
                <w:sz w:val="16"/>
                <w:szCs w:val="16"/>
                <w:lang w:eastAsia="en-AU"/>
              </w:rPr>
            </w:pPr>
          </w:p>
        </w:tc>
        <w:tc>
          <w:tcPr>
            <w:tcW w:w="1935" w:type="dxa"/>
            <w:tcBorders>
              <w:top w:val="nil"/>
              <w:left w:val="nil"/>
              <w:bottom w:val="nil"/>
              <w:right w:val="nil"/>
            </w:tcBorders>
            <w:shd w:val="clear" w:color="000000" w:fill="D9D9D9"/>
            <w:noWrap/>
            <w:vAlign w:val="bottom"/>
          </w:tcPr>
          <w:p w:rsidR="00670063" w:rsidRDefault="00AD2685"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w:t>
            </w:r>
          </w:p>
        </w:tc>
        <w:tc>
          <w:tcPr>
            <w:tcW w:w="1798" w:type="dxa"/>
            <w:tcBorders>
              <w:top w:val="nil"/>
              <w:left w:val="nil"/>
              <w:bottom w:val="nil"/>
              <w:right w:val="nil"/>
            </w:tcBorders>
            <w:shd w:val="clear" w:color="auto" w:fill="auto"/>
            <w:noWrap/>
            <w:vAlign w:val="bottom"/>
          </w:tcPr>
          <w:p w:rsidR="00670063" w:rsidRDefault="00670063"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111,558</w:t>
            </w:r>
          </w:p>
        </w:tc>
      </w:tr>
      <w:tr w:rsidR="00670063" w:rsidRPr="00155936" w:rsidTr="00670063">
        <w:trPr>
          <w:trHeight w:val="264"/>
        </w:trPr>
        <w:tc>
          <w:tcPr>
            <w:tcW w:w="4346"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Closing b</w:t>
            </w:r>
            <w:r w:rsidRPr="00155936">
              <w:rPr>
                <w:rFonts w:ascii="Arial" w:eastAsia="Times New Roman" w:hAnsi="Arial" w:cs="Arial"/>
                <w:b/>
                <w:bCs/>
                <w:sz w:val="16"/>
                <w:szCs w:val="16"/>
                <w:lang w:eastAsia="en-AU"/>
              </w:rPr>
              <w:t>alance</w:t>
            </w:r>
          </w:p>
        </w:tc>
        <w:tc>
          <w:tcPr>
            <w:tcW w:w="947"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bottom w:val="single" w:sz="4" w:space="0" w:color="auto"/>
              <w:right w:val="nil"/>
            </w:tcBorders>
            <w:shd w:val="clear" w:color="000000" w:fill="D9D9D9"/>
            <w:noWrap/>
            <w:vAlign w:val="bottom"/>
          </w:tcPr>
          <w:p w:rsidR="00670063" w:rsidRPr="00155936" w:rsidRDefault="00AD2685"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1,433,650</w:t>
            </w:r>
          </w:p>
        </w:tc>
        <w:tc>
          <w:tcPr>
            <w:tcW w:w="1798"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1,352,326</w:t>
            </w:r>
          </w:p>
        </w:tc>
      </w:tr>
      <w:tr w:rsidR="00756B60" w:rsidRPr="00155936" w:rsidTr="00756B60">
        <w:trPr>
          <w:trHeight w:val="264"/>
        </w:trPr>
        <w:tc>
          <w:tcPr>
            <w:tcW w:w="4346" w:type="dxa"/>
            <w:tcBorders>
              <w:top w:val="nil"/>
              <w:left w:val="nil"/>
              <w:bottom w:val="nil"/>
              <w:right w:val="nil"/>
            </w:tcBorders>
            <w:shd w:val="clear" w:color="auto" w:fill="auto"/>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p>
        </w:tc>
        <w:tc>
          <w:tcPr>
            <w:tcW w:w="947" w:type="dxa"/>
            <w:tcBorders>
              <w:top w:val="nil"/>
              <w:left w:val="nil"/>
              <w:bottom w:val="nil"/>
              <w:right w:val="nil"/>
            </w:tcBorders>
            <w:shd w:val="clear" w:color="auto" w:fill="auto"/>
            <w:noWrap/>
            <w:vAlign w:val="bottom"/>
            <w:hideMark/>
          </w:tcPr>
          <w:p w:rsidR="00756B60" w:rsidRPr="00155936" w:rsidRDefault="00756B60" w:rsidP="00756B60">
            <w:pPr>
              <w:spacing w:after="0" w:line="240" w:lineRule="auto"/>
              <w:rPr>
                <w:rFonts w:ascii="Times New Roman" w:eastAsia="Times New Roman" w:hAnsi="Times New Roman" w:cs="Times New Roman"/>
                <w:sz w:val="20"/>
                <w:szCs w:val="20"/>
                <w:lang w:eastAsia="en-AU"/>
              </w:rPr>
            </w:pPr>
          </w:p>
        </w:tc>
        <w:tc>
          <w:tcPr>
            <w:tcW w:w="1935" w:type="dxa"/>
            <w:tcBorders>
              <w:top w:val="nil"/>
              <w:left w:val="nil"/>
              <w:bottom w:val="nil"/>
              <w:right w:val="nil"/>
            </w:tcBorders>
            <w:shd w:val="clear" w:color="000000" w:fill="D9D9D9"/>
            <w:noWrap/>
            <w:vAlign w:val="bottom"/>
            <w:hideMark/>
          </w:tcPr>
          <w:p w:rsidR="00756B60" w:rsidRPr="00155936" w:rsidRDefault="00756B60" w:rsidP="00756B60">
            <w:pPr>
              <w:spacing w:after="0" w:line="240" w:lineRule="auto"/>
              <w:jc w:val="right"/>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1798" w:type="dxa"/>
            <w:tcBorders>
              <w:top w:val="nil"/>
              <w:left w:val="nil"/>
              <w:bottom w:val="nil"/>
              <w:right w:val="nil"/>
            </w:tcBorders>
            <w:shd w:val="clear" w:color="auto" w:fill="auto"/>
            <w:noWrap/>
            <w:vAlign w:val="bottom"/>
            <w:hideMark/>
          </w:tcPr>
          <w:p w:rsidR="00756B60" w:rsidRPr="00155936" w:rsidRDefault="00756B60" w:rsidP="00756B60">
            <w:pPr>
              <w:spacing w:after="0" w:line="240" w:lineRule="auto"/>
              <w:jc w:val="right"/>
              <w:rPr>
                <w:rFonts w:ascii="Arial" w:eastAsia="Times New Roman" w:hAnsi="Arial" w:cs="Arial"/>
                <w:b/>
                <w:bCs/>
                <w:sz w:val="16"/>
                <w:szCs w:val="16"/>
                <w:lang w:eastAsia="en-AU"/>
              </w:rPr>
            </w:pPr>
          </w:p>
        </w:tc>
      </w:tr>
      <w:tr w:rsidR="00756B60" w:rsidRPr="00155936" w:rsidTr="00756B60">
        <w:trPr>
          <w:trHeight w:val="264"/>
        </w:trPr>
        <w:tc>
          <w:tcPr>
            <w:tcW w:w="4346" w:type="dxa"/>
            <w:tcBorders>
              <w:top w:val="nil"/>
              <w:left w:val="nil"/>
              <w:bottom w:val="nil"/>
              <w:right w:val="nil"/>
            </w:tcBorders>
            <w:shd w:val="clear" w:color="auto" w:fill="auto"/>
            <w:noWrap/>
            <w:vAlign w:val="bottom"/>
            <w:hideMark/>
          </w:tcPr>
          <w:p w:rsidR="00756B60" w:rsidRPr="00155936" w:rsidRDefault="0009245F" w:rsidP="0009245F">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Accumulated </w:t>
            </w:r>
            <w:r w:rsidR="00186AB0">
              <w:rPr>
                <w:rFonts w:ascii="Arial" w:eastAsia="Times New Roman" w:hAnsi="Arial" w:cs="Arial"/>
                <w:b/>
                <w:bCs/>
                <w:sz w:val="16"/>
                <w:szCs w:val="16"/>
                <w:lang w:eastAsia="en-AU"/>
              </w:rPr>
              <w:t xml:space="preserve">depreciation and </w:t>
            </w:r>
            <w:r w:rsidR="00756B60" w:rsidRPr="00155936">
              <w:rPr>
                <w:rFonts w:ascii="Arial" w:eastAsia="Times New Roman" w:hAnsi="Arial" w:cs="Arial"/>
                <w:b/>
                <w:bCs/>
                <w:sz w:val="16"/>
                <w:szCs w:val="16"/>
                <w:lang w:eastAsia="en-AU"/>
              </w:rPr>
              <w:t>amortisation</w:t>
            </w:r>
          </w:p>
        </w:tc>
        <w:tc>
          <w:tcPr>
            <w:tcW w:w="947" w:type="dxa"/>
            <w:tcBorders>
              <w:top w:val="nil"/>
              <w:left w:val="nil"/>
              <w:bottom w:val="nil"/>
              <w:right w:val="nil"/>
            </w:tcBorders>
            <w:shd w:val="clear" w:color="auto" w:fill="auto"/>
            <w:noWrap/>
            <w:vAlign w:val="bottom"/>
            <w:hideMark/>
          </w:tcPr>
          <w:p w:rsidR="00756B60" w:rsidRPr="00155936" w:rsidRDefault="00756B60" w:rsidP="00756B60">
            <w:pPr>
              <w:spacing w:after="0" w:line="240" w:lineRule="auto"/>
              <w:rPr>
                <w:rFonts w:ascii="Arial" w:eastAsia="Times New Roman" w:hAnsi="Arial" w:cs="Arial"/>
                <w:b/>
                <w:bCs/>
                <w:sz w:val="16"/>
                <w:szCs w:val="16"/>
                <w:lang w:eastAsia="en-AU"/>
              </w:rPr>
            </w:pPr>
          </w:p>
        </w:tc>
        <w:tc>
          <w:tcPr>
            <w:tcW w:w="1935" w:type="dxa"/>
            <w:tcBorders>
              <w:top w:val="nil"/>
              <w:left w:val="nil"/>
              <w:bottom w:val="nil"/>
              <w:right w:val="nil"/>
            </w:tcBorders>
            <w:shd w:val="clear" w:color="000000" w:fill="D9D9D9"/>
            <w:noWrap/>
            <w:vAlign w:val="bottom"/>
            <w:hideMark/>
          </w:tcPr>
          <w:p w:rsidR="00756B60" w:rsidRPr="00155936" w:rsidRDefault="00756B60" w:rsidP="00756B60">
            <w:pPr>
              <w:spacing w:after="0" w:line="240" w:lineRule="auto"/>
              <w:jc w:val="right"/>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1798" w:type="dxa"/>
            <w:tcBorders>
              <w:top w:val="nil"/>
              <w:left w:val="nil"/>
              <w:bottom w:val="nil"/>
              <w:right w:val="nil"/>
            </w:tcBorders>
            <w:shd w:val="clear" w:color="auto" w:fill="auto"/>
            <w:noWrap/>
            <w:vAlign w:val="bottom"/>
            <w:hideMark/>
          </w:tcPr>
          <w:p w:rsidR="00756B60" w:rsidRPr="00155936" w:rsidRDefault="00756B60" w:rsidP="00756B60">
            <w:pPr>
              <w:spacing w:after="0" w:line="240" w:lineRule="auto"/>
              <w:jc w:val="right"/>
              <w:rPr>
                <w:rFonts w:ascii="Arial" w:eastAsia="Times New Roman" w:hAnsi="Arial" w:cs="Arial"/>
                <w:b/>
                <w:bCs/>
                <w:sz w:val="16"/>
                <w:szCs w:val="16"/>
                <w:lang w:eastAsia="en-AU"/>
              </w:rPr>
            </w:pPr>
          </w:p>
        </w:tc>
      </w:tr>
      <w:tr w:rsidR="00670063" w:rsidRPr="00155936" w:rsidTr="00EE4EBA">
        <w:trPr>
          <w:trHeight w:val="264"/>
        </w:trPr>
        <w:tc>
          <w:tcPr>
            <w:tcW w:w="4346" w:type="dxa"/>
            <w:tcBorders>
              <w:top w:val="nil"/>
              <w:left w:val="nil"/>
              <w:bottom w:val="nil"/>
              <w:right w:val="nil"/>
            </w:tcBorders>
            <w:shd w:val="clear" w:color="auto" w:fill="auto"/>
            <w:noWrap/>
            <w:vAlign w:val="bottom"/>
            <w:hideMark/>
          </w:tcPr>
          <w:p w:rsidR="00670063" w:rsidRPr="00155936" w:rsidRDefault="00670063" w:rsidP="00670063">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xml:space="preserve">Opening </w:t>
            </w:r>
            <w:r>
              <w:rPr>
                <w:rFonts w:ascii="Arial" w:eastAsia="Times New Roman" w:hAnsi="Arial" w:cs="Arial"/>
                <w:b/>
                <w:bCs/>
                <w:sz w:val="16"/>
                <w:szCs w:val="16"/>
                <w:lang w:eastAsia="en-AU"/>
              </w:rPr>
              <w:t>b</w:t>
            </w:r>
            <w:r w:rsidRPr="00155936">
              <w:rPr>
                <w:rFonts w:ascii="Arial" w:eastAsia="Times New Roman" w:hAnsi="Arial" w:cs="Arial"/>
                <w:b/>
                <w:bCs/>
                <w:sz w:val="16"/>
                <w:szCs w:val="16"/>
                <w:lang w:eastAsia="en-AU"/>
              </w:rPr>
              <w:t>alance</w:t>
            </w:r>
          </w:p>
        </w:tc>
        <w:tc>
          <w:tcPr>
            <w:tcW w:w="947" w:type="dxa"/>
            <w:tcBorders>
              <w:top w:val="nil"/>
              <w:left w:val="nil"/>
              <w:bottom w:val="nil"/>
              <w:right w:val="nil"/>
            </w:tcBorders>
            <w:shd w:val="clear" w:color="auto" w:fill="auto"/>
            <w:noWrap/>
            <w:vAlign w:val="bottom"/>
            <w:hideMark/>
          </w:tcPr>
          <w:p w:rsidR="00670063" w:rsidRPr="00155936" w:rsidRDefault="00670063" w:rsidP="00670063">
            <w:pPr>
              <w:spacing w:after="0" w:line="240" w:lineRule="auto"/>
              <w:rPr>
                <w:rFonts w:ascii="Arial" w:eastAsia="Times New Roman" w:hAnsi="Arial" w:cs="Arial"/>
                <w:b/>
                <w:bCs/>
                <w:sz w:val="16"/>
                <w:szCs w:val="16"/>
                <w:lang w:eastAsia="en-AU"/>
              </w:rPr>
            </w:pPr>
          </w:p>
        </w:tc>
        <w:tc>
          <w:tcPr>
            <w:tcW w:w="1935" w:type="dxa"/>
            <w:tcBorders>
              <w:top w:val="nil"/>
              <w:left w:val="nil"/>
              <w:bottom w:val="nil"/>
              <w:right w:val="nil"/>
            </w:tcBorders>
            <w:shd w:val="clear" w:color="000000" w:fill="D9D9D9"/>
            <w:noWrap/>
            <w:vAlign w:val="center"/>
            <w:hideMark/>
          </w:tcPr>
          <w:p w:rsidR="00670063" w:rsidRDefault="00670063" w:rsidP="00670063">
            <w:pPr>
              <w:spacing w:after="0" w:line="240" w:lineRule="auto"/>
              <w:jc w:val="right"/>
              <w:rPr>
                <w:rFonts w:ascii="Arial" w:hAnsi="Arial" w:cs="Arial"/>
                <w:b/>
                <w:sz w:val="16"/>
                <w:szCs w:val="16"/>
              </w:rPr>
            </w:pPr>
          </w:p>
          <w:p w:rsidR="00670063" w:rsidRPr="00696861" w:rsidRDefault="00AD2685" w:rsidP="00670063">
            <w:pPr>
              <w:spacing w:after="0" w:line="240" w:lineRule="auto"/>
              <w:jc w:val="right"/>
              <w:rPr>
                <w:rFonts w:ascii="Arial" w:eastAsia="Times New Roman" w:hAnsi="Arial" w:cs="Arial"/>
                <w:b/>
                <w:bCs/>
                <w:sz w:val="16"/>
                <w:szCs w:val="16"/>
                <w:lang w:eastAsia="en-AU"/>
              </w:rPr>
            </w:pPr>
            <w:r>
              <w:rPr>
                <w:rFonts w:ascii="Arial" w:hAnsi="Arial" w:cs="Arial"/>
                <w:b/>
                <w:sz w:val="16"/>
                <w:szCs w:val="16"/>
              </w:rPr>
              <w:t>(628,090</w:t>
            </w:r>
            <w:r w:rsidR="00670063" w:rsidRPr="00696861">
              <w:rPr>
                <w:rFonts w:ascii="Arial" w:hAnsi="Arial" w:cs="Arial"/>
                <w:b/>
                <w:sz w:val="16"/>
                <w:szCs w:val="16"/>
              </w:rPr>
              <w:t xml:space="preserve">) </w:t>
            </w:r>
          </w:p>
        </w:tc>
        <w:tc>
          <w:tcPr>
            <w:tcW w:w="1798" w:type="dxa"/>
            <w:tcBorders>
              <w:top w:val="nil"/>
              <w:left w:val="nil"/>
              <w:bottom w:val="nil"/>
              <w:right w:val="nil"/>
            </w:tcBorders>
            <w:shd w:val="clear" w:color="auto" w:fill="auto"/>
            <w:noWrap/>
            <w:vAlign w:val="center"/>
            <w:hideMark/>
          </w:tcPr>
          <w:p w:rsidR="00670063" w:rsidRDefault="00670063" w:rsidP="00670063">
            <w:pPr>
              <w:spacing w:after="0" w:line="240" w:lineRule="auto"/>
              <w:jc w:val="right"/>
              <w:rPr>
                <w:rFonts w:ascii="Arial" w:hAnsi="Arial" w:cs="Arial"/>
                <w:b/>
                <w:sz w:val="16"/>
                <w:szCs w:val="16"/>
              </w:rPr>
            </w:pPr>
          </w:p>
          <w:p w:rsidR="00670063" w:rsidRPr="00696861" w:rsidRDefault="00670063" w:rsidP="00670063">
            <w:pPr>
              <w:spacing w:after="0" w:line="240" w:lineRule="auto"/>
              <w:jc w:val="right"/>
              <w:rPr>
                <w:rFonts w:ascii="Arial" w:eastAsia="Times New Roman" w:hAnsi="Arial" w:cs="Arial"/>
                <w:b/>
                <w:bCs/>
                <w:sz w:val="16"/>
                <w:szCs w:val="16"/>
                <w:lang w:eastAsia="en-AU"/>
              </w:rPr>
            </w:pPr>
            <w:r w:rsidRPr="00696861">
              <w:rPr>
                <w:rFonts w:ascii="Arial" w:hAnsi="Arial" w:cs="Arial"/>
                <w:b/>
                <w:sz w:val="16"/>
                <w:szCs w:val="16"/>
              </w:rPr>
              <w:t xml:space="preserve">(379,937) </w:t>
            </w:r>
          </w:p>
        </w:tc>
      </w:tr>
      <w:tr w:rsidR="00670063" w:rsidRPr="00155936" w:rsidTr="00670063">
        <w:trPr>
          <w:trHeight w:val="264"/>
        </w:trPr>
        <w:tc>
          <w:tcPr>
            <w:tcW w:w="4346"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Amortisation expense (i)</w:t>
            </w:r>
          </w:p>
        </w:tc>
        <w:tc>
          <w:tcPr>
            <w:tcW w:w="947"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p>
        </w:tc>
        <w:tc>
          <w:tcPr>
            <w:tcW w:w="1935" w:type="dxa"/>
            <w:tcBorders>
              <w:top w:val="nil"/>
              <w:left w:val="nil"/>
              <w:bottom w:val="nil"/>
              <w:right w:val="nil"/>
            </w:tcBorders>
            <w:shd w:val="clear" w:color="000000" w:fill="D9D9D9"/>
            <w:noWrap/>
            <w:vAlign w:val="center"/>
          </w:tcPr>
          <w:p w:rsidR="00670063" w:rsidRPr="0051699F" w:rsidRDefault="00AD2685"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(274,026)</w:t>
            </w:r>
          </w:p>
        </w:tc>
        <w:tc>
          <w:tcPr>
            <w:tcW w:w="1798" w:type="dxa"/>
            <w:tcBorders>
              <w:top w:val="nil"/>
              <w:left w:val="nil"/>
              <w:bottom w:val="nil"/>
              <w:right w:val="nil"/>
            </w:tcBorders>
            <w:shd w:val="clear" w:color="auto" w:fill="auto"/>
            <w:noWrap/>
            <w:vAlign w:val="center"/>
            <w:hideMark/>
          </w:tcPr>
          <w:p w:rsidR="00670063" w:rsidRPr="00C244E9" w:rsidRDefault="00670063" w:rsidP="00670063">
            <w:pPr>
              <w:spacing w:before="120" w:after="120" w:line="240" w:lineRule="auto"/>
              <w:jc w:val="right"/>
              <w:rPr>
                <w:rFonts w:ascii="Arial" w:eastAsia="Times New Roman" w:hAnsi="Arial" w:cs="Arial"/>
                <w:bCs/>
                <w:sz w:val="16"/>
                <w:szCs w:val="16"/>
                <w:lang w:eastAsia="en-AU"/>
              </w:rPr>
            </w:pPr>
            <w:r>
              <w:rPr>
                <w:rFonts w:ascii="Arial" w:hAnsi="Arial" w:cs="Arial"/>
                <w:sz w:val="16"/>
                <w:szCs w:val="16"/>
              </w:rPr>
              <w:t>(24</w:t>
            </w:r>
            <w:r w:rsidR="00AD2685">
              <w:rPr>
                <w:rFonts w:ascii="Arial" w:hAnsi="Arial" w:cs="Arial"/>
                <w:sz w:val="16"/>
                <w:szCs w:val="16"/>
              </w:rPr>
              <w:t>8,153</w:t>
            </w:r>
            <w:r>
              <w:rPr>
                <w:rFonts w:ascii="Arial" w:hAnsi="Arial" w:cs="Arial"/>
                <w:sz w:val="16"/>
                <w:szCs w:val="16"/>
              </w:rPr>
              <w:t xml:space="preserve">) </w:t>
            </w:r>
          </w:p>
        </w:tc>
      </w:tr>
      <w:tr w:rsidR="00670063" w:rsidRPr="00155936" w:rsidTr="000D1201">
        <w:trPr>
          <w:trHeight w:val="264"/>
        </w:trPr>
        <w:tc>
          <w:tcPr>
            <w:tcW w:w="4346"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Closing b</w:t>
            </w:r>
            <w:r w:rsidRPr="00155936">
              <w:rPr>
                <w:rFonts w:ascii="Arial" w:eastAsia="Times New Roman" w:hAnsi="Arial" w:cs="Arial"/>
                <w:b/>
                <w:bCs/>
                <w:sz w:val="16"/>
                <w:szCs w:val="16"/>
                <w:lang w:eastAsia="en-AU"/>
              </w:rPr>
              <w:t>alance</w:t>
            </w:r>
          </w:p>
        </w:tc>
        <w:tc>
          <w:tcPr>
            <w:tcW w:w="947"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bottom w:val="single" w:sz="4" w:space="0" w:color="auto"/>
              <w:right w:val="nil"/>
            </w:tcBorders>
            <w:shd w:val="clear" w:color="000000" w:fill="D9D9D9"/>
            <w:noWrap/>
            <w:vAlign w:val="bottom"/>
          </w:tcPr>
          <w:p w:rsidR="00670063" w:rsidRPr="00155936" w:rsidRDefault="00AD2685"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(902,116)</w:t>
            </w:r>
          </w:p>
        </w:tc>
        <w:tc>
          <w:tcPr>
            <w:tcW w:w="1798" w:type="dxa"/>
            <w:tcBorders>
              <w:top w:val="single" w:sz="4" w:space="0" w:color="auto"/>
              <w:left w:val="nil"/>
              <w:bottom w:val="single" w:sz="4" w:space="0" w:color="auto"/>
              <w:right w:val="nil"/>
            </w:tcBorders>
            <w:shd w:val="clear" w:color="auto" w:fill="auto"/>
            <w:noWrap/>
            <w:vAlign w:val="bottom"/>
            <w:hideMark/>
          </w:tcPr>
          <w:p w:rsidR="00670063" w:rsidRPr="00155936" w:rsidRDefault="00AD2685"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(628,090</w:t>
            </w:r>
            <w:r w:rsidR="00670063" w:rsidRPr="00696861">
              <w:rPr>
                <w:rFonts w:ascii="Arial" w:eastAsia="Times New Roman" w:hAnsi="Arial" w:cs="Arial"/>
                <w:b/>
                <w:bCs/>
                <w:sz w:val="16"/>
                <w:szCs w:val="16"/>
                <w:lang w:eastAsia="en-AU"/>
              </w:rPr>
              <w:t>)</w:t>
            </w:r>
          </w:p>
        </w:tc>
      </w:tr>
      <w:tr w:rsidR="00670063" w:rsidRPr="00155936" w:rsidTr="000D1201">
        <w:trPr>
          <w:trHeight w:val="264"/>
        </w:trPr>
        <w:tc>
          <w:tcPr>
            <w:tcW w:w="4346" w:type="dxa"/>
            <w:tcBorders>
              <w:top w:val="single" w:sz="4" w:space="0" w:color="auto"/>
              <w:left w:val="nil"/>
              <w:bottom w:val="single" w:sz="12"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Net book value at end of financial year</w:t>
            </w:r>
          </w:p>
        </w:tc>
        <w:tc>
          <w:tcPr>
            <w:tcW w:w="947" w:type="dxa"/>
            <w:tcBorders>
              <w:top w:val="single" w:sz="4" w:space="0" w:color="auto"/>
              <w:left w:val="nil"/>
              <w:bottom w:val="single" w:sz="12"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bottom w:val="single" w:sz="12" w:space="0" w:color="auto"/>
              <w:right w:val="nil"/>
            </w:tcBorders>
            <w:shd w:val="clear" w:color="000000" w:fill="D9D9D9"/>
            <w:noWrap/>
            <w:vAlign w:val="bottom"/>
          </w:tcPr>
          <w:p w:rsidR="00670063" w:rsidRPr="00155936" w:rsidRDefault="00AD2685"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531,534</w:t>
            </w:r>
          </w:p>
        </w:tc>
        <w:tc>
          <w:tcPr>
            <w:tcW w:w="1798" w:type="dxa"/>
            <w:tcBorders>
              <w:top w:val="single" w:sz="4" w:space="0" w:color="auto"/>
              <w:left w:val="nil"/>
              <w:bottom w:val="single" w:sz="12" w:space="0" w:color="auto"/>
              <w:right w:val="nil"/>
            </w:tcBorders>
            <w:shd w:val="clear" w:color="auto" w:fill="auto"/>
            <w:noWrap/>
            <w:vAlign w:val="bottom"/>
            <w:hideMark/>
          </w:tcPr>
          <w:p w:rsidR="00670063" w:rsidRPr="00155936" w:rsidRDefault="00670063"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724,235</w:t>
            </w:r>
          </w:p>
        </w:tc>
      </w:tr>
    </w:tbl>
    <w:p w:rsidR="00756B60" w:rsidRPr="002330C2" w:rsidRDefault="00756B60" w:rsidP="00B8519C">
      <w:pPr>
        <w:spacing w:after="0" w:line="240" w:lineRule="auto"/>
        <w:rPr>
          <w:rFonts w:ascii="Times New Roman" w:eastAsia="Times New Roman" w:hAnsi="Times New Roman" w:cs="Times New Roman"/>
          <w:sz w:val="14"/>
          <w:szCs w:val="14"/>
          <w:lang w:eastAsia="en-AU"/>
        </w:rPr>
      </w:pPr>
      <w:r w:rsidRPr="002330C2">
        <w:rPr>
          <w:rFonts w:ascii="Arial" w:eastAsia="Times New Roman" w:hAnsi="Arial" w:cs="Arial"/>
          <w:sz w:val="14"/>
          <w:szCs w:val="14"/>
          <w:lang w:eastAsia="en-AU"/>
        </w:rPr>
        <w:t>Notes:</w:t>
      </w:r>
      <w:r w:rsidR="002330C2" w:rsidRPr="002330C2">
        <w:rPr>
          <w:rFonts w:ascii="Times New Roman" w:eastAsia="Times New Roman" w:hAnsi="Times New Roman" w:cs="Times New Roman"/>
          <w:sz w:val="14"/>
          <w:szCs w:val="14"/>
          <w:lang w:eastAsia="en-AU"/>
        </w:rPr>
        <w:t xml:space="preserve"> </w:t>
      </w:r>
      <w:r w:rsidRPr="002330C2">
        <w:rPr>
          <w:rFonts w:ascii="Arial" w:eastAsia="Times New Roman" w:hAnsi="Arial" w:cs="Arial"/>
          <w:sz w:val="14"/>
          <w:szCs w:val="14"/>
          <w:lang w:eastAsia="en-AU"/>
        </w:rPr>
        <w:t>(i) Amortisation expense is included in the line ite</w:t>
      </w:r>
      <w:r w:rsidR="00F96C3C" w:rsidRPr="002330C2">
        <w:rPr>
          <w:rFonts w:ascii="Arial" w:eastAsia="Times New Roman" w:hAnsi="Arial" w:cs="Arial"/>
          <w:sz w:val="14"/>
          <w:szCs w:val="14"/>
          <w:lang w:eastAsia="en-AU"/>
        </w:rPr>
        <w:t xml:space="preserve">m 'Depreciation and </w:t>
      </w:r>
      <w:r w:rsidR="000A4C04">
        <w:rPr>
          <w:rFonts w:ascii="Arial" w:eastAsia="Times New Roman" w:hAnsi="Arial" w:cs="Arial"/>
          <w:sz w:val="14"/>
          <w:szCs w:val="14"/>
          <w:lang w:eastAsia="en-AU"/>
        </w:rPr>
        <w:t>amortisation</w:t>
      </w:r>
      <w:r w:rsidRPr="002330C2">
        <w:rPr>
          <w:rFonts w:ascii="Arial" w:eastAsia="Times New Roman" w:hAnsi="Arial" w:cs="Arial"/>
          <w:sz w:val="14"/>
          <w:szCs w:val="14"/>
          <w:lang w:eastAsia="en-AU"/>
        </w:rPr>
        <w:t>' in the comprehensive operating statement.</w:t>
      </w:r>
    </w:p>
    <w:p w:rsidR="00756B60" w:rsidRDefault="00756B60" w:rsidP="0047776F">
      <w:pPr>
        <w:spacing w:after="0" w:line="360" w:lineRule="auto"/>
        <w:rPr>
          <w:rFonts w:ascii="Arial" w:eastAsia="Times New Roman" w:hAnsi="Arial" w:cs="Arial"/>
          <w:b/>
          <w:sz w:val="16"/>
          <w:szCs w:val="16"/>
          <w:lang w:eastAsia="en-AU"/>
        </w:rPr>
      </w:pPr>
    </w:p>
    <w:tbl>
      <w:tblPr>
        <w:tblW w:w="12424" w:type="dxa"/>
        <w:tblInd w:w="-108" w:type="dxa"/>
        <w:tblLook w:val="04A0" w:firstRow="1" w:lastRow="0" w:firstColumn="1" w:lastColumn="0" w:noHBand="0" w:noVBand="1"/>
      </w:tblPr>
      <w:tblGrid>
        <w:gridCol w:w="2536"/>
        <w:gridCol w:w="1036"/>
        <w:gridCol w:w="996"/>
        <w:gridCol w:w="1196"/>
        <w:gridCol w:w="1276"/>
        <w:gridCol w:w="1276"/>
        <w:gridCol w:w="1076"/>
        <w:gridCol w:w="1516"/>
        <w:gridCol w:w="1516"/>
      </w:tblGrid>
      <w:tr w:rsidR="00660C4F" w:rsidRPr="00660C4F" w:rsidTr="002339F1">
        <w:trPr>
          <w:trHeight w:val="255"/>
        </w:trPr>
        <w:tc>
          <w:tcPr>
            <w:tcW w:w="2536" w:type="dxa"/>
            <w:tcBorders>
              <w:top w:val="nil"/>
              <w:left w:val="nil"/>
              <w:bottom w:val="nil"/>
              <w:right w:val="nil"/>
            </w:tcBorders>
            <w:shd w:val="clear" w:color="auto" w:fill="auto"/>
            <w:noWrap/>
            <w:vAlign w:val="center"/>
            <w:hideMark/>
          </w:tcPr>
          <w:p w:rsidR="00660C4F" w:rsidRPr="00660C4F" w:rsidRDefault="00660C4F">
            <w:pPr>
              <w:rPr>
                <w:rFonts w:ascii="Arial" w:eastAsia="Times New Roman" w:hAnsi="Arial" w:cs="Arial"/>
                <w:b/>
                <w:bCs/>
                <w:sz w:val="16"/>
                <w:szCs w:val="16"/>
                <w:lang w:eastAsia="en-AU"/>
              </w:rPr>
            </w:pPr>
            <w:r w:rsidRPr="00660C4F">
              <w:rPr>
                <w:rFonts w:ascii="Arial" w:eastAsia="Times New Roman" w:hAnsi="Arial" w:cs="Arial"/>
                <w:b/>
                <w:bCs/>
                <w:sz w:val="16"/>
                <w:szCs w:val="16"/>
                <w:lang w:eastAsia="en-AU"/>
              </w:rPr>
              <w:t xml:space="preserve">Initial recognition </w:t>
            </w:r>
          </w:p>
        </w:tc>
        <w:tc>
          <w:tcPr>
            <w:tcW w:w="1036" w:type="dxa"/>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p>
        </w:tc>
        <w:tc>
          <w:tcPr>
            <w:tcW w:w="9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1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0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r>
      <w:tr w:rsidR="00660C4F" w:rsidRPr="00660C4F" w:rsidTr="002339F1">
        <w:trPr>
          <w:trHeight w:val="975"/>
        </w:trPr>
        <w:tc>
          <w:tcPr>
            <w:tcW w:w="12424" w:type="dxa"/>
            <w:gridSpan w:val="9"/>
            <w:tcBorders>
              <w:top w:val="nil"/>
              <w:left w:val="nil"/>
              <w:bottom w:val="nil"/>
              <w:right w:val="nil"/>
            </w:tcBorders>
            <w:shd w:val="clear" w:color="auto" w:fill="auto"/>
            <w:vAlign w:val="center"/>
            <w:hideMark/>
          </w:tcPr>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b/>
                <w:bCs/>
                <w:sz w:val="16"/>
                <w:szCs w:val="16"/>
                <w:lang w:eastAsia="en-AU"/>
              </w:rPr>
              <w:t xml:space="preserve">Purchased intangible assets </w:t>
            </w:r>
            <w:r w:rsidRPr="00660C4F">
              <w:rPr>
                <w:rFonts w:ascii="Arial" w:eastAsia="Times New Roman" w:hAnsi="Arial" w:cs="Arial"/>
                <w:sz w:val="16"/>
                <w:szCs w:val="16"/>
                <w:lang w:eastAsia="en-AU"/>
              </w:rPr>
              <w:t>are initially recognised at cost. When the recognition criteria in AASB 138</w:t>
            </w:r>
            <w:r w:rsidRPr="00660C4F">
              <w:rPr>
                <w:rFonts w:ascii="Arial" w:eastAsia="Times New Roman" w:hAnsi="Arial" w:cs="Arial"/>
                <w:i/>
                <w:iCs/>
                <w:sz w:val="16"/>
                <w:szCs w:val="16"/>
                <w:lang w:eastAsia="en-AU"/>
              </w:rPr>
              <w:t xml:space="preserve"> Intangible Assets </w:t>
            </w:r>
            <w:r w:rsidRPr="00660C4F">
              <w:rPr>
                <w:rFonts w:ascii="Arial" w:eastAsia="Times New Roman" w:hAnsi="Arial" w:cs="Arial"/>
                <w:sz w:val="16"/>
                <w:szCs w:val="16"/>
                <w:lang w:eastAsia="en-AU"/>
              </w:rPr>
              <w:t>is met,</w:t>
            </w:r>
          </w:p>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internally generated intangible assets are recognised at cost. Subsequently, intangible assets with finite useful lives are carried at</w:t>
            </w:r>
          </w:p>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cost less accumulated amortisation and accumulated impairment losses. Depreciation and amortisation begins when the asset is</w:t>
            </w:r>
          </w:p>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available for use, that is, when it is in the location and condition necessary for it to be capable of operating in the manner intended</w:t>
            </w:r>
          </w:p>
          <w:p w:rsidR="00660C4F" w:rsidRPr="00660C4F" w:rsidRDefault="00660C4F" w:rsidP="00660C4F">
            <w:pPr>
              <w:spacing w:after="0" w:line="240" w:lineRule="auto"/>
              <w:rPr>
                <w:rFonts w:ascii="Arial" w:eastAsia="Times New Roman" w:hAnsi="Arial" w:cs="Arial"/>
                <w:b/>
                <w:bCs/>
                <w:sz w:val="16"/>
                <w:szCs w:val="16"/>
                <w:lang w:eastAsia="en-AU"/>
              </w:rPr>
            </w:pPr>
            <w:r w:rsidRPr="00660C4F">
              <w:rPr>
                <w:rFonts w:ascii="Arial" w:eastAsia="Times New Roman" w:hAnsi="Arial" w:cs="Arial"/>
                <w:sz w:val="16"/>
                <w:szCs w:val="16"/>
                <w:lang w:eastAsia="en-AU"/>
              </w:rPr>
              <w:t>by management.</w:t>
            </w:r>
          </w:p>
        </w:tc>
      </w:tr>
      <w:tr w:rsidR="00660C4F" w:rsidRPr="00660C4F" w:rsidTr="002339F1">
        <w:trPr>
          <w:trHeight w:val="255"/>
        </w:trPr>
        <w:tc>
          <w:tcPr>
            <w:tcW w:w="2536" w:type="dxa"/>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r w:rsidRPr="00660C4F">
              <w:rPr>
                <w:rFonts w:ascii="Arial" w:eastAsia="Times New Roman" w:hAnsi="Arial" w:cs="Arial"/>
                <w:b/>
                <w:bCs/>
                <w:sz w:val="16"/>
                <w:szCs w:val="16"/>
                <w:lang w:eastAsia="en-AU"/>
              </w:rPr>
              <w:t xml:space="preserve">Subsequent measurement </w:t>
            </w:r>
          </w:p>
        </w:tc>
        <w:tc>
          <w:tcPr>
            <w:tcW w:w="1036" w:type="dxa"/>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p>
        </w:tc>
        <w:tc>
          <w:tcPr>
            <w:tcW w:w="9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1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0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r>
      <w:tr w:rsidR="00660C4F" w:rsidRPr="00660C4F" w:rsidTr="002339F1">
        <w:trPr>
          <w:trHeight w:val="525"/>
        </w:trPr>
        <w:tc>
          <w:tcPr>
            <w:tcW w:w="12424" w:type="dxa"/>
            <w:gridSpan w:val="9"/>
            <w:tcBorders>
              <w:top w:val="nil"/>
              <w:left w:val="nil"/>
              <w:bottom w:val="nil"/>
              <w:right w:val="nil"/>
            </w:tcBorders>
            <w:shd w:val="clear" w:color="auto" w:fill="auto"/>
            <w:vAlign w:val="center"/>
            <w:hideMark/>
          </w:tcPr>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Intangible produced assets with finite useful lives, are depreciated as an ‘expense from transactions’ on a straight line basis over</w:t>
            </w:r>
          </w:p>
          <w:p w:rsidR="00660C4F" w:rsidRP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 xml:space="preserve">their useful lives. Additions from IT development have a useful lives of 5 years. </w:t>
            </w:r>
          </w:p>
        </w:tc>
      </w:tr>
      <w:tr w:rsidR="00660C4F" w:rsidRPr="00660C4F" w:rsidTr="002339F1">
        <w:trPr>
          <w:trHeight w:val="255"/>
        </w:trPr>
        <w:tc>
          <w:tcPr>
            <w:tcW w:w="3572" w:type="dxa"/>
            <w:gridSpan w:val="2"/>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r w:rsidRPr="00660C4F">
              <w:rPr>
                <w:rFonts w:ascii="Arial" w:eastAsia="Times New Roman" w:hAnsi="Arial" w:cs="Arial"/>
                <w:b/>
                <w:bCs/>
                <w:sz w:val="16"/>
                <w:szCs w:val="16"/>
                <w:lang w:eastAsia="en-AU"/>
              </w:rPr>
              <w:t xml:space="preserve">Impairment of intangible assets </w:t>
            </w:r>
          </w:p>
        </w:tc>
        <w:tc>
          <w:tcPr>
            <w:tcW w:w="9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Arial" w:eastAsia="Times New Roman" w:hAnsi="Arial" w:cs="Arial"/>
                <w:b/>
                <w:bCs/>
                <w:sz w:val="16"/>
                <w:szCs w:val="16"/>
                <w:lang w:eastAsia="en-AU"/>
              </w:rPr>
            </w:pPr>
          </w:p>
        </w:tc>
        <w:tc>
          <w:tcPr>
            <w:tcW w:w="11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0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r>
      <w:tr w:rsidR="00660C4F" w:rsidRPr="00660C4F" w:rsidTr="002339F1">
        <w:trPr>
          <w:trHeight w:val="555"/>
        </w:trPr>
        <w:tc>
          <w:tcPr>
            <w:tcW w:w="12424" w:type="dxa"/>
            <w:gridSpan w:val="9"/>
            <w:tcBorders>
              <w:top w:val="nil"/>
              <w:left w:val="nil"/>
              <w:bottom w:val="nil"/>
              <w:right w:val="nil"/>
            </w:tcBorders>
            <w:shd w:val="clear" w:color="auto" w:fill="auto"/>
            <w:vAlign w:val="center"/>
            <w:hideMark/>
          </w:tcPr>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Intangible assets not yet available for use are tested annually for impairment and whenever there is an indication that the asset</w:t>
            </w:r>
          </w:p>
          <w:p w:rsidR="00660C4F" w:rsidRP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may be impaired. Intangible assets with finite useful lives are tested for impairment whenever an indication of impairment is identified.</w:t>
            </w:r>
          </w:p>
        </w:tc>
      </w:tr>
      <w:tr w:rsidR="00660C4F" w:rsidRPr="00660C4F" w:rsidTr="002339F1">
        <w:trPr>
          <w:trHeight w:val="360"/>
        </w:trPr>
        <w:tc>
          <w:tcPr>
            <w:tcW w:w="7040" w:type="dxa"/>
            <w:gridSpan w:val="5"/>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 xml:space="preserve">The policy in connection with testing for impairment is outlined in section 4.1.1.  </w:t>
            </w: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Arial" w:eastAsia="Times New Roman" w:hAnsi="Arial" w:cs="Arial"/>
                <w:sz w:val="16"/>
                <w:szCs w:val="16"/>
                <w:lang w:eastAsia="en-AU"/>
              </w:rPr>
            </w:pPr>
          </w:p>
        </w:tc>
        <w:tc>
          <w:tcPr>
            <w:tcW w:w="10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r>
      <w:tr w:rsidR="00660C4F" w:rsidRPr="00660C4F" w:rsidTr="002339F1">
        <w:trPr>
          <w:trHeight w:val="255"/>
        </w:trPr>
        <w:tc>
          <w:tcPr>
            <w:tcW w:w="2536" w:type="dxa"/>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r w:rsidRPr="00660C4F">
              <w:rPr>
                <w:rFonts w:ascii="Arial" w:eastAsia="Times New Roman" w:hAnsi="Arial" w:cs="Arial"/>
                <w:b/>
                <w:bCs/>
                <w:sz w:val="16"/>
                <w:szCs w:val="16"/>
                <w:lang w:eastAsia="en-AU"/>
              </w:rPr>
              <w:t xml:space="preserve">Significant intangible assets  </w:t>
            </w:r>
          </w:p>
        </w:tc>
        <w:tc>
          <w:tcPr>
            <w:tcW w:w="1036" w:type="dxa"/>
            <w:tcBorders>
              <w:top w:val="nil"/>
              <w:left w:val="nil"/>
              <w:bottom w:val="nil"/>
              <w:right w:val="nil"/>
            </w:tcBorders>
            <w:shd w:val="clear" w:color="auto" w:fill="auto"/>
            <w:noWrap/>
            <w:vAlign w:val="center"/>
            <w:hideMark/>
          </w:tcPr>
          <w:p w:rsidR="00660C4F" w:rsidRPr="00660C4F" w:rsidRDefault="00660C4F" w:rsidP="00660C4F">
            <w:pPr>
              <w:spacing w:after="0" w:line="240" w:lineRule="auto"/>
              <w:rPr>
                <w:rFonts w:ascii="Arial" w:eastAsia="Times New Roman" w:hAnsi="Arial" w:cs="Arial"/>
                <w:b/>
                <w:bCs/>
                <w:sz w:val="16"/>
                <w:szCs w:val="16"/>
                <w:lang w:eastAsia="en-AU"/>
              </w:rPr>
            </w:pPr>
          </w:p>
        </w:tc>
        <w:tc>
          <w:tcPr>
            <w:tcW w:w="9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19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07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c>
          <w:tcPr>
            <w:tcW w:w="1516" w:type="dxa"/>
            <w:tcBorders>
              <w:top w:val="nil"/>
              <w:left w:val="nil"/>
              <w:bottom w:val="nil"/>
              <w:right w:val="nil"/>
            </w:tcBorders>
            <w:shd w:val="clear" w:color="auto" w:fill="auto"/>
            <w:noWrap/>
            <w:vAlign w:val="bottom"/>
            <w:hideMark/>
          </w:tcPr>
          <w:p w:rsidR="00660C4F" w:rsidRPr="00660C4F" w:rsidRDefault="00660C4F" w:rsidP="00660C4F">
            <w:pPr>
              <w:spacing w:after="0" w:line="240" w:lineRule="auto"/>
              <w:rPr>
                <w:rFonts w:ascii="Times New Roman" w:eastAsia="Times New Roman" w:hAnsi="Times New Roman" w:cs="Times New Roman"/>
                <w:sz w:val="20"/>
                <w:szCs w:val="20"/>
                <w:lang w:eastAsia="en-AU"/>
              </w:rPr>
            </w:pPr>
          </w:p>
        </w:tc>
      </w:tr>
      <w:tr w:rsidR="00660C4F" w:rsidRPr="00660C4F" w:rsidTr="002339F1">
        <w:trPr>
          <w:trHeight w:val="690"/>
        </w:trPr>
        <w:tc>
          <w:tcPr>
            <w:tcW w:w="12424" w:type="dxa"/>
            <w:gridSpan w:val="9"/>
            <w:tcBorders>
              <w:top w:val="nil"/>
              <w:left w:val="nil"/>
              <w:bottom w:val="nil"/>
              <w:right w:val="nil"/>
            </w:tcBorders>
            <w:shd w:val="clear" w:color="auto" w:fill="auto"/>
            <w:vAlign w:val="center"/>
            <w:hideMark/>
          </w:tcPr>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 xml:space="preserve">SV has capitalised software development expenditure for the development of its SV Enabled technology software. The carrying </w:t>
            </w:r>
          </w:p>
          <w:p w:rsidR="00660C4F" w:rsidRDefault="00660C4F" w:rsidP="00660C4F">
            <w:pPr>
              <w:spacing w:after="0" w:line="240" w:lineRule="auto"/>
              <w:rPr>
                <w:rFonts w:ascii="Arial" w:eastAsia="Times New Roman" w:hAnsi="Arial" w:cs="Arial"/>
                <w:sz w:val="16"/>
                <w:szCs w:val="16"/>
                <w:lang w:eastAsia="en-AU"/>
              </w:rPr>
            </w:pPr>
            <w:r w:rsidRPr="00660C4F">
              <w:rPr>
                <w:rFonts w:ascii="Arial" w:eastAsia="Times New Roman" w:hAnsi="Arial" w:cs="Arial"/>
                <w:sz w:val="16"/>
                <w:szCs w:val="16"/>
                <w:lang w:eastAsia="en-AU"/>
              </w:rPr>
              <w:t>amount of the capitalised software</w:t>
            </w:r>
            <w:r w:rsidR="008950E6">
              <w:rPr>
                <w:rFonts w:ascii="Arial" w:eastAsia="Times New Roman" w:hAnsi="Arial" w:cs="Arial"/>
                <w:sz w:val="16"/>
                <w:szCs w:val="16"/>
                <w:lang w:eastAsia="en-AU"/>
              </w:rPr>
              <w:t xml:space="preserve"> development expenditure is $</w:t>
            </w:r>
            <w:r w:rsidR="00AD2685">
              <w:rPr>
                <w:rFonts w:ascii="Arial" w:eastAsia="Times New Roman" w:hAnsi="Arial" w:cs="Arial"/>
                <w:sz w:val="16"/>
                <w:szCs w:val="16"/>
                <w:lang w:eastAsia="en-AU"/>
              </w:rPr>
              <w:t>364,524</w:t>
            </w:r>
            <w:r w:rsidR="00670063">
              <w:rPr>
                <w:rFonts w:ascii="Arial" w:eastAsia="Times New Roman" w:hAnsi="Arial" w:cs="Arial"/>
                <w:sz w:val="16"/>
                <w:szCs w:val="16"/>
                <w:lang w:eastAsia="en-AU"/>
              </w:rPr>
              <w:t xml:space="preserve"> (2018</w:t>
            </w:r>
            <w:r w:rsidRPr="00660C4F">
              <w:rPr>
                <w:rFonts w:ascii="Arial" w:eastAsia="Times New Roman" w:hAnsi="Arial" w:cs="Arial"/>
                <w:sz w:val="16"/>
                <w:szCs w:val="16"/>
                <w:lang w:eastAsia="en-AU"/>
              </w:rPr>
              <w:t>: $</w:t>
            </w:r>
            <w:r w:rsidR="00670063">
              <w:rPr>
                <w:rFonts w:ascii="Arial" w:eastAsia="Times New Roman" w:hAnsi="Arial" w:cs="Arial"/>
                <w:sz w:val="16"/>
                <w:szCs w:val="16"/>
                <w:lang w:eastAsia="en-AU"/>
              </w:rPr>
              <w:t>612,677</w:t>
            </w:r>
            <w:r w:rsidRPr="00660C4F">
              <w:rPr>
                <w:rFonts w:ascii="Arial" w:eastAsia="Times New Roman" w:hAnsi="Arial" w:cs="Arial"/>
                <w:sz w:val="16"/>
                <w:szCs w:val="16"/>
                <w:lang w:eastAsia="en-AU"/>
              </w:rPr>
              <w:t>). Its useful life is five years and will be fully</w:t>
            </w:r>
          </w:p>
          <w:p w:rsidR="009468AF" w:rsidRDefault="002339F1" w:rsidP="00660C4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amortised in 2022. </w:t>
            </w:r>
            <w:r w:rsidR="009468AF" w:rsidRPr="009468AF">
              <w:rPr>
                <w:rFonts w:ascii="Arial" w:eastAsia="Times New Roman" w:hAnsi="Arial" w:cs="Arial"/>
                <w:sz w:val="16"/>
                <w:szCs w:val="16"/>
                <w:lang w:eastAsia="en-AU"/>
              </w:rPr>
              <w:t>During the financial year SV capitalised $192,883 for it</w:t>
            </w:r>
            <w:r w:rsidR="00DF7D7B">
              <w:rPr>
                <w:rFonts w:ascii="Arial" w:eastAsia="Times New Roman" w:hAnsi="Arial" w:cs="Arial"/>
                <w:sz w:val="16"/>
                <w:szCs w:val="16"/>
                <w:lang w:eastAsia="en-AU"/>
              </w:rPr>
              <w:t xml:space="preserve">s project management sofrtware </w:t>
            </w:r>
            <w:r w:rsidR="009468AF" w:rsidRPr="009468AF">
              <w:rPr>
                <w:rFonts w:ascii="Arial" w:eastAsia="Times New Roman" w:hAnsi="Arial" w:cs="Arial"/>
                <w:sz w:val="16"/>
                <w:szCs w:val="16"/>
                <w:lang w:eastAsia="en-AU"/>
              </w:rPr>
              <w:t xml:space="preserve">PRoMPT which formed part of </w:t>
            </w:r>
          </w:p>
          <w:p w:rsidR="00DD34F8" w:rsidRDefault="009468AF" w:rsidP="00660C4F">
            <w:pPr>
              <w:spacing w:after="0" w:line="240" w:lineRule="auto"/>
              <w:rPr>
                <w:rFonts w:ascii="Arial" w:eastAsia="Times New Roman" w:hAnsi="Arial" w:cs="Arial"/>
                <w:sz w:val="16"/>
                <w:szCs w:val="16"/>
                <w:lang w:eastAsia="en-AU"/>
              </w:rPr>
            </w:pPr>
            <w:r w:rsidRPr="009468AF">
              <w:rPr>
                <w:rFonts w:ascii="Arial" w:eastAsia="Times New Roman" w:hAnsi="Arial" w:cs="Arial"/>
                <w:sz w:val="16"/>
                <w:szCs w:val="16"/>
                <w:lang w:eastAsia="en-AU"/>
              </w:rPr>
              <w:t>2018 work in progress. Its useful life is five years and will be fully amortised in 2024.</w:t>
            </w:r>
          </w:p>
          <w:p w:rsidR="009468AF" w:rsidRDefault="009468AF" w:rsidP="00660C4F">
            <w:pPr>
              <w:spacing w:after="0" w:line="240" w:lineRule="auto"/>
              <w:rPr>
                <w:rFonts w:ascii="Arial" w:eastAsia="Times New Roman" w:hAnsi="Arial" w:cs="Arial"/>
                <w:sz w:val="16"/>
                <w:szCs w:val="16"/>
                <w:lang w:eastAsia="en-AU"/>
              </w:rPr>
            </w:pPr>
          </w:p>
          <w:p w:rsidR="00DD34F8" w:rsidRPr="00C05B91" w:rsidRDefault="00DD34F8" w:rsidP="00DD34F8">
            <w:pPr>
              <w:rPr>
                <w:rFonts w:ascii="Arial" w:hAnsi="Arial" w:cs="Arial"/>
                <w:b/>
                <w:sz w:val="16"/>
                <w:szCs w:val="16"/>
              </w:rPr>
            </w:pPr>
            <w:r w:rsidRPr="00E826EE">
              <w:rPr>
                <w:rFonts w:ascii="Arial" w:hAnsi="Arial" w:cs="Arial"/>
                <w:b/>
                <w:sz w:val="16"/>
                <w:szCs w:val="16"/>
              </w:rPr>
              <w:t xml:space="preserve">Make-good </w:t>
            </w:r>
            <w:r>
              <w:rPr>
                <w:rFonts w:ascii="Arial" w:hAnsi="Arial" w:cs="Arial"/>
                <w:b/>
                <w:sz w:val="16"/>
                <w:szCs w:val="16"/>
              </w:rPr>
              <w:t>asset</w:t>
            </w:r>
            <w:r w:rsidRPr="00E826EE">
              <w:rPr>
                <w:rFonts w:ascii="Arial" w:hAnsi="Arial" w:cs="Arial"/>
                <w:b/>
                <w:sz w:val="16"/>
                <w:szCs w:val="16"/>
              </w:rPr>
              <w:t xml:space="preserve">: </w:t>
            </w:r>
            <w:r w:rsidRPr="00B6427B">
              <w:rPr>
                <w:rFonts w:ascii="Arial" w:hAnsi="Arial" w:cs="Arial"/>
                <w:sz w:val="16"/>
                <w:szCs w:val="16"/>
              </w:rPr>
              <w:t>refer note 5.3</w:t>
            </w:r>
          </w:p>
          <w:p w:rsidR="00DD34F8" w:rsidRPr="00660C4F" w:rsidRDefault="00DD34F8" w:rsidP="00660C4F">
            <w:pPr>
              <w:spacing w:after="0" w:line="240" w:lineRule="auto"/>
              <w:rPr>
                <w:rFonts w:ascii="Arial" w:eastAsia="Times New Roman" w:hAnsi="Arial" w:cs="Arial"/>
                <w:sz w:val="16"/>
                <w:szCs w:val="16"/>
                <w:lang w:eastAsia="en-AU"/>
              </w:rPr>
            </w:pPr>
          </w:p>
        </w:tc>
      </w:tr>
    </w:tbl>
    <w:p w:rsidR="0015361B" w:rsidRDefault="0015361B" w:rsidP="0015361B">
      <w:pPr>
        <w:spacing w:line="360" w:lineRule="auto"/>
        <w:rPr>
          <w:rFonts w:ascii="Arial" w:hAnsi="Arial" w:cs="Arial"/>
          <w:b/>
          <w:sz w:val="16"/>
          <w:szCs w:val="16"/>
        </w:rPr>
      </w:pPr>
      <w:r w:rsidRPr="008A7B3E">
        <w:rPr>
          <w:rFonts w:ascii="Arial" w:hAnsi="Arial" w:cs="Arial"/>
          <w:b/>
          <w:sz w:val="16"/>
          <w:szCs w:val="16"/>
        </w:rPr>
        <w:t xml:space="preserve">Note </w:t>
      </w:r>
      <w:r>
        <w:rPr>
          <w:rFonts w:ascii="Arial" w:hAnsi="Arial" w:cs="Arial"/>
          <w:b/>
          <w:sz w:val="16"/>
          <w:szCs w:val="16"/>
        </w:rPr>
        <w:t>4.3</w:t>
      </w:r>
      <w:r w:rsidRPr="008A7B3E">
        <w:rPr>
          <w:rFonts w:ascii="Arial" w:hAnsi="Arial" w:cs="Arial"/>
          <w:b/>
          <w:sz w:val="16"/>
          <w:szCs w:val="16"/>
        </w:rPr>
        <w:t xml:space="preserve">: </w:t>
      </w:r>
      <w:r>
        <w:rPr>
          <w:rFonts w:ascii="Arial" w:hAnsi="Arial" w:cs="Arial"/>
          <w:b/>
          <w:sz w:val="16"/>
          <w:szCs w:val="16"/>
        </w:rPr>
        <w:t>Investments and other financial assets</w:t>
      </w:r>
    </w:p>
    <w:tbl>
      <w:tblPr>
        <w:tblW w:w="9143" w:type="dxa"/>
        <w:tblLook w:val="04A0" w:firstRow="1" w:lastRow="0" w:firstColumn="1" w:lastColumn="0" w:noHBand="0" w:noVBand="1"/>
      </w:tblPr>
      <w:tblGrid>
        <w:gridCol w:w="4403"/>
        <w:gridCol w:w="959"/>
        <w:gridCol w:w="1960"/>
        <w:gridCol w:w="1821"/>
      </w:tblGrid>
      <w:tr w:rsidR="0015361B" w:rsidRPr="00155936" w:rsidTr="00711A2E">
        <w:trPr>
          <w:trHeight w:val="262"/>
        </w:trPr>
        <w:tc>
          <w:tcPr>
            <w:tcW w:w="4403" w:type="dxa"/>
            <w:tcBorders>
              <w:top w:val="single" w:sz="4" w:space="0" w:color="auto"/>
              <w:left w:val="nil"/>
              <w:right w:val="nil"/>
            </w:tcBorders>
            <w:shd w:val="clear" w:color="auto" w:fill="000000" w:themeFill="text1"/>
            <w:noWrap/>
            <w:vAlign w:val="bottom"/>
            <w:hideMark/>
          </w:tcPr>
          <w:p w:rsidR="0015361B" w:rsidRPr="00155936" w:rsidRDefault="0015361B" w:rsidP="00631AF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59" w:type="dxa"/>
            <w:tcBorders>
              <w:top w:val="single" w:sz="4" w:space="0" w:color="auto"/>
              <w:left w:val="nil"/>
              <w:right w:val="nil"/>
            </w:tcBorders>
            <w:shd w:val="clear" w:color="auto" w:fill="000000" w:themeFill="text1"/>
            <w:noWrap/>
            <w:vAlign w:val="bottom"/>
            <w:hideMark/>
          </w:tcPr>
          <w:p w:rsidR="0015361B" w:rsidRPr="00155936" w:rsidRDefault="0015361B" w:rsidP="00631AF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60" w:type="dxa"/>
            <w:tcBorders>
              <w:top w:val="single" w:sz="4" w:space="0" w:color="auto"/>
              <w:left w:val="nil"/>
              <w:right w:val="nil"/>
            </w:tcBorders>
            <w:shd w:val="clear" w:color="auto" w:fill="000000" w:themeFill="text1"/>
            <w:noWrap/>
            <w:vAlign w:val="bottom"/>
            <w:hideMark/>
          </w:tcPr>
          <w:p w:rsidR="0015361B" w:rsidRPr="00155936" w:rsidRDefault="00670063" w:rsidP="00631AF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821" w:type="dxa"/>
            <w:tcBorders>
              <w:top w:val="single" w:sz="4" w:space="0" w:color="auto"/>
              <w:left w:val="nil"/>
              <w:right w:val="nil"/>
            </w:tcBorders>
            <w:shd w:val="clear" w:color="auto" w:fill="000000" w:themeFill="text1"/>
            <w:noWrap/>
            <w:vAlign w:val="bottom"/>
            <w:hideMark/>
          </w:tcPr>
          <w:p w:rsidR="0015361B" w:rsidRPr="0059430D" w:rsidRDefault="00670063" w:rsidP="00631AF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15361B" w:rsidRPr="00155936" w:rsidTr="00711A2E">
        <w:trPr>
          <w:trHeight w:val="274"/>
        </w:trPr>
        <w:tc>
          <w:tcPr>
            <w:tcW w:w="4403" w:type="dxa"/>
            <w:tcBorders>
              <w:top w:val="nil"/>
              <w:left w:val="nil"/>
              <w:bottom w:val="single" w:sz="18" w:space="0" w:color="auto"/>
              <w:right w:val="nil"/>
            </w:tcBorders>
            <w:shd w:val="clear" w:color="auto" w:fill="000000" w:themeFill="text1"/>
            <w:noWrap/>
            <w:vAlign w:val="bottom"/>
            <w:hideMark/>
          </w:tcPr>
          <w:p w:rsidR="0015361B" w:rsidRPr="00155936" w:rsidRDefault="0015361B" w:rsidP="00631AF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59" w:type="dxa"/>
            <w:tcBorders>
              <w:top w:val="nil"/>
              <w:left w:val="nil"/>
              <w:bottom w:val="single" w:sz="18" w:space="0" w:color="auto"/>
              <w:right w:val="nil"/>
            </w:tcBorders>
            <w:shd w:val="clear" w:color="auto" w:fill="000000" w:themeFill="text1"/>
            <w:noWrap/>
            <w:vAlign w:val="bottom"/>
            <w:hideMark/>
          </w:tcPr>
          <w:p w:rsidR="0015361B" w:rsidRPr="00155936" w:rsidRDefault="0015361B" w:rsidP="00631AF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60" w:type="dxa"/>
            <w:tcBorders>
              <w:top w:val="nil"/>
              <w:left w:val="nil"/>
              <w:bottom w:val="single" w:sz="18" w:space="0" w:color="auto"/>
              <w:right w:val="nil"/>
            </w:tcBorders>
            <w:shd w:val="clear" w:color="auto" w:fill="000000" w:themeFill="text1"/>
            <w:noWrap/>
            <w:vAlign w:val="bottom"/>
            <w:hideMark/>
          </w:tcPr>
          <w:p w:rsidR="0015361B" w:rsidRPr="00155936" w:rsidRDefault="0015361B" w:rsidP="00631AF5">
            <w:pPr>
              <w:spacing w:after="0" w:line="240" w:lineRule="auto"/>
              <w:jc w:val="center"/>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w:t>
            </w:r>
          </w:p>
        </w:tc>
        <w:tc>
          <w:tcPr>
            <w:tcW w:w="1821" w:type="dxa"/>
            <w:tcBorders>
              <w:top w:val="nil"/>
              <w:left w:val="nil"/>
              <w:bottom w:val="single" w:sz="18" w:space="0" w:color="auto"/>
              <w:right w:val="nil"/>
            </w:tcBorders>
            <w:shd w:val="clear" w:color="auto" w:fill="000000" w:themeFill="text1"/>
            <w:noWrap/>
            <w:vAlign w:val="bottom"/>
            <w:hideMark/>
          </w:tcPr>
          <w:p w:rsidR="0015361B" w:rsidRPr="0059430D" w:rsidRDefault="0015361B" w:rsidP="00631AF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15361B" w:rsidRPr="00155936" w:rsidTr="00711A2E">
        <w:trPr>
          <w:trHeight w:val="262"/>
        </w:trPr>
        <w:tc>
          <w:tcPr>
            <w:tcW w:w="4403" w:type="dxa"/>
            <w:tcBorders>
              <w:top w:val="single" w:sz="18" w:space="0" w:color="auto"/>
              <w:left w:val="nil"/>
              <w:bottom w:val="nil"/>
              <w:right w:val="nil"/>
            </w:tcBorders>
            <w:shd w:val="clear" w:color="auto" w:fill="auto"/>
            <w:noWrap/>
            <w:vAlign w:val="bottom"/>
            <w:hideMark/>
          </w:tcPr>
          <w:p w:rsidR="0015361B" w:rsidRPr="00155936" w:rsidRDefault="0015361B" w:rsidP="00631AF5">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Non-current investments and other financial assets</w:t>
            </w:r>
          </w:p>
        </w:tc>
        <w:tc>
          <w:tcPr>
            <w:tcW w:w="959" w:type="dxa"/>
            <w:tcBorders>
              <w:top w:val="single" w:sz="18" w:space="0" w:color="auto"/>
              <w:left w:val="nil"/>
              <w:bottom w:val="nil"/>
              <w:right w:val="nil"/>
            </w:tcBorders>
            <w:shd w:val="clear" w:color="auto" w:fill="auto"/>
            <w:noWrap/>
            <w:vAlign w:val="bottom"/>
            <w:hideMark/>
          </w:tcPr>
          <w:p w:rsidR="0015361B" w:rsidRPr="00155936" w:rsidRDefault="0015361B" w:rsidP="00631AF5">
            <w:pPr>
              <w:spacing w:after="0" w:line="240" w:lineRule="auto"/>
              <w:rPr>
                <w:rFonts w:ascii="Arial" w:eastAsia="Times New Roman" w:hAnsi="Arial" w:cs="Arial"/>
                <w:b/>
                <w:bCs/>
                <w:sz w:val="16"/>
                <w:szCs w:val="16"/>
                <w:lang w:eastAsia="en-AU"/>
              </w:rPr>
            </w:pPr>
          </w:p>
        </w:tc>
        <w:tc>
          <w:tcPr>
            <w:tcW w:w="1960" w:type="dxa"/>
            <w:tcBorders>
              <w:top w:val="single" w:sz="18" w:space="0" w:color="auto"/>
              <w:left w:val="nil"/>
              <w:bottom w:val="nil"/>
              <w:right w:val="nil"/>
            </w:tcBorders>
            <w:shd w:val="clear" w:color="000000" w:fill="D9D9D9"/>
            <w:noWrap/>
            <w:vAlign w:val="bottom"/>
            <w:hideMark/>
          </w:tcPr>
          <w:p w:rsidR="0015361B" w:rsidRPr="00155936" w:rsidRDefault="0015361B" w:rsidP="00631AF5">
            <w:pPr>
              <w:spacing w:after="0" w:line="240" w:lineRule="auto"/>
              <w:jc w:val="right"/>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821" w:type="dxa"/>
            <w:tcBorders>
              <w:top w:val="single" w:sz="18" w:space="0" w:color="auto"/>
              <w:left w:val="nil"/>
              <w:bottom w:val="nil"/>
              <w:right w:val="nil"/>
            </w:tcBorders>
            <w:shd w:val="clear" w:color="auto" w:fill="auto"/>
            <w:noWrap/>
            <w:vAlign w:val="bottom"/>
            <w:hideMark/>
          </w:tcPr>
          <w:p w:rsidR="0015361B" w:rsidRPr="00155936" w:rsidRDefault="0015361B" w:rsidP="00631AF5">
            <w:pPr>
              <w:spacing w:after="0" w:line="240" w:lineRule="auto"/>
              <w:jc w:val="right"/>
              <w:rPr>
                <w:rFonts w:ascii="Arial" w:eastAsia="Times New Roman" w:hAnsi="Arial" w:cs="Arial"/>
                <w:sz w:val="16"/>
                <w:szCs w:val="16"/>
                <w:lang w:eastAsia="en-AU"/>
              </w:rPr>
            </w:pPr>
          </w:p>
        </w:tc>
      </w:tr>
      <w:tr w:rsidR="00670063" w:rsidRPr="00C244E9" w:rsidTr="00670063">
        <w:trPr>
          <w:trHeight w:val="262"/>
        </w:trPr>
        <w:tc>
          <w:tcPr>
            <w:tcW w:w="4403" w:type="dxa"/>
            <w:tcBorders>
              <w:top w:val="nil"/>
              <w:left w:val="nil"/>
              <w:bottom w:val="nil"/>
              <w:right w:val="nil"/>
            </w:tcBorders>
            <w:shd w:val="clear" w:color="auto" w:fill="auto"/>
            <w:noWrap/>
            <w:vAlign w:val="bottom"/>
            <w:hideMark/>
          </w:tcPr>
          <w:p w:rsidR="00670063" w:rsidRPr="0015361B" w:rsidRDefault="00670063" w:rsidP="00670063">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Investment – social enterprise projects</w:t>
            </w:r>
          </w:p>
        </w:tc>
        <w:tc>
          <w:tcPr>
            <w:tcW w:w="959" w:type="dxa"/>
            <w:tcBorders>
              <w:top w:val="nil"/>
              <w:left w:val="nil"/>
              <w:bottom w:val="nil"/>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p>
        </w:tc>
        <w:tc>
          <w:tcPr>
            <w:tcW w:w="1960" w:type="dxa"/>
            <w:tcBorders>
              <w:top w:val="nil"/>
              <w:left w:val="nil"/>
              <w:bottom w:val="nil"/>
              <w:right w:val="nil"/>
            </w:tcBorders>
            <w:shd w:val="clear" w:color="000000" w:fill="D9D9D9"/>
            <w:noWrap/>
            <w:vAlign w:val="bottom"/>
          </w:tcPr>
          <w:p w:rsidR="00670063" w:rsidRPr="00906717" w:rsidRDefault="009468AF"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20,146</w:t>
            </w:r>
          </w:p>
        </w:tc>
        <w:tc>
          <w:tcPr>
            <w:tcW w:w="1821" w:type="dxa"/>
            <w:tcBorders>
              <w:top w:val="nil"/>
              <w:left w:val="nil"/>
              <w:bottom w:val="nil"/>
              <w:right w:val="nil"/>
            </w:tcBorders>
            <w:shd w:val="clear" w:color="auto" w:fill="auto"/>
            <w:noWrap/>
            <w:vAlign w:val="bottom"/>
            <w:hideMark/>
          </w:tcPr>
          <w:p w:rsidR="00670063" w:rsidRPr="00C244E9" w:rsidRDefault="009468AF"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20,868</w:t>
            </w:r>
          </w:p>
        </w:tc>
      </w:tr>
      <w:tr w:rsidR="00670063" w:rsidRPr="00C244E9" w:rsidTr="00711A2E">
        <w:trPr>
          <w:trHeight w:val="262"/>
        </w:trPr>
        <w:tc>
          <w:tcPr>
            <w:tcW w:w="4403" w:type="dxa"/>
            <w:tcBorders>
              <w:top w:val="nil"/>
              <w:left w:val="nil"/>
              <w:bottom w:val="nil"/>
              <w:right w:val="nil"/>
            </w:tcBorders>
            <w:shd w:val="clear" w:color="auto" w:fill="auto"/>
            <w:noWrap/>
            <w:vAlign w:val="bottom"/>
          </w:tcPr>
          <w:p w:rsidR="00670063" w:rsidRPr="0015361B" w:rsidRDefault="00670063" w:rsidP="00670063">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Loans receivable – social enterprise projects</w:t>
            </w:r>
          </w:p>
        </w:tc>
        <w:tc>
          <w:tcPr>
            <w:tcW w:w="959" w:type="dxa"/>
            <w:tcBorders>
              <w:top w:val="nil"/>
              <w:left w:val="nil"/>
              <w:bottom w:val="nil"/>
              <w:right w:val="nil"/>
            </w:tcBorders>
            <w:shd w:val="clear" w:color="auto" w:fill="auto"/>
            <w:noWrap/>
            <w:vAlign w:val="bottom"/>
          </w:tcPr>
          <w:p w:rsidR="00670063" w:rsidRPr="00155936" w:rsidRDefault="00670063" w:rsidP="00670063">
            <w:pPr>
              <w:spacing w:before="120" w:after="120" w:line="240" w:lineRule="auto"/>
              <w:rPr>
                <w:rFonts w:ascii="Arial" w:eastAsia="Times New Roman" w:hAnsi="Arial" w:cs="Arial"/>
                <w:b/>
                <w:bCs/>
                <w:sz w:val="16"/>
                <w:szCs w:val="16"/>
                <w:lang w:eastAsia="en-AU"/>
              </w:rPr>
            </w:pPr>
          </w:p>
        </w:tc>
        <w:tc>
          <w:tcPr>
            <w:tcW w:w="1960" w:type="dxa"/>
            <w:tcBorders>
              <w:top w:val="nil"/>
              <w:left w:val="nil"/>
              <w:bottom w:val="nil"/>
              <w:right w:val="nil"/>
            </w:tcBorders>
            <w:shd w:val="clear" w:color="000000" w:fill="D9D9D9"/>
            <w:noWrap/>
            <w:vAlign w:val="bottom"/>
          </w:tcPr>
          <w:p w:rsidR="00670063" w:rsidRPr="00906717" w:rsidRDefault="009468AF"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379,437</w:t>
            </w:r>
          </w:p>
        </w:tc>
        <w:tc>
          <w:tcPr>
            <w:tcW w:w="1821" w:type="dxa"/>
            <w:tcBorders>
              <w:top w:val="nil"/>
              <w:left w:val="nil"/>
              <w:bottom w:val="nil"/>
              <w:right w:val="nil"/>
            </w:tcBorders>
            <w:shd w:val="clear" w:color="auto" w:fill="auto"/>
            <w:noWrap/>
            <w:vAlign w:val="bottom"/>
          </w:tcPr>
          <w:p w:rsidR="00670063" w:rsidRDefault="009468AF" w:rsidP="00670063">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140,715</w:t>
            </w:r>
          </w:p>
        </w:tc>
      </w:tr>
      <w:tr w:rsidR="00670063" w:rsidRPr="00155936" w:rsidTr="00670063">
        <w:trPr>
          <w:trHeight w:val="262"/>
        </w:trPr>
        <w:tc>
          <w:tcPr>
            <w:tcW w:w="4403"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non-current investments and other financial assets</w:t>
            </w:r>
          </w:p>
        </w:tc>
        <w:tc>
          <w:tcPr>
            <w:tcW w:w="959"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60" w:type="dxa"/>
            <w:tcBorders>
              <w:top w:val="single" w:sz="4" w:space="0" w:color="auto"/>
              <w:left w:val="nil"/>
              <w:bottom w:val="single" w:sz="4" w:space="0" w:color="auto"/>
              <w:right w:val="nil"/>
            </w:tcBorders>
            <w:shd w:val="clear" w:color="000000" w:fill="D9D9D9"/>
            <w:noWrap/>
            <w:vAlign w:val="bottom"/>
          </w:tcPr>
          <w:p w:rsidR="00670063" w:rsidRPr="00155936" w:rsidRDefault="009468AF"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399,583</w:t>
            </w:r>
          </w:p>
        </w:tc>
        <w:tc>
          <w:tcPr>
            <w:tcW w:w="1821" w:type="dxa"/>
            <w:tcBorders>
              <w:top w:val="single" w:sz="4" w:space="0" w:color="auto"/>
              <w:left w:val="nil"/>
              <w:bottom w:val="single" w:sz="4" w:space="0" w:color="auto"/>
              <w:right w:val="nil"/>
            </w:tcBorders>
            <w:shd w:val="clear" w:color="auto" w:fill="auto"/>
            <w:noWrap/>
            <w:vAlign w:val="bottom"/>
            <w:hideMark/>
          </w:tcPr>
          <w:p w:rsidR="00670063" w:rsidRPr="00155936" w:rsidRDefault="00670063" w:rsidP="0067006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161,583</w:t>
            </w:r>
          </w:p>
        </w:tc>
      </w:tr>
      <w:tr w:rsidR="00670063" w:rsidRPr="00155936" w:rsidTr="009D0378">
        <w:trPr>
          <w:trHeight w:val="262"/>
        </w:trPr>
        <w:tc>
          <w:tcPr>
            <w:tcW w:w="4403" w:type="dxa"/>
            <w:tcBorders>
              <w:top w:val="nil"/>
              <w:left w:val="nil"/>
              <w:bottom w:val="single" w:sz="4" w:space="0" w:color="auto"/>
              <w:right w:val="nil"/>
            </w:tcBorders>
            <w:shd w:val="clear" w:color="auto" w:fill="auto"/>
            <w:noWrap/>
            <w:vAlign w:val="bottom"/>
            <w:hideMark/>
          </w:tcPr>
          <w:p w:rsidR="00670063" w:rsidRPr="00155936" w:rsidRDefault="00670063" w:rsidP="00670063">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investments and other financial assets</w:t>
            </w:r>
          </w:p>
        </w:tc>
        <w:tc>
          <w:tcPr>
            <w:tcW w:w="959" w:type="dxa"/>
            <w:tcBorders>
              <w:top w:val="nil"/>
              <w:left w:val="nil"/>
              <w:bottom w:val="single" w:sz="4" w:space="0" w:color="auto"/>
              <w:right w:val="nil"/>
            </w:tcBorders>
            <w:shd w:val="clear" w:color="auto" w:fill="auto"/>
            <w:noWrap/>
            <w:vAlign w:val="bottom"/>
            <w:hideMark/>
          </w:tcPr>
          <w:p w:rsidR="00670063" w:rsidRPr="00155936" w:rsidRDefault="00670063" w:rsidP="00670063">
            <w:pPr>
              <w:spacing w:after="0" w:line="240" w:lineRule="auto"/>
              <w:rPr>
                <w:rFonts w:ascii="Times New Roman" w:eastAsia="Times New Roman" w:hAnsi="Times New Roman" w:cs="Times New Roman"/>
                <w:sz w:val="20"/>
                <w:szCs w:val="20"/>
                <w:lang w:eastAsia="en-AU"/>
              </w:rPr>
            </w:pPr>
          </w:p>
        </w:tc>
        <w:tc>
          <w:tcPr>
            <w:tcW w:w="1960" w:type="dxa"/>
            <w:tcBorders>
              <w:top w:val="nil"/>
              <w:left w:val="nil"/>
              <w:bottom w:val="single" w:sz="4" w:space="0" w:color="auto"/>
              <w:right w:val="nil"/>
            </w:tcBorders>
            <w:shd w:val="clear" w:color="000000" w:fill="D9D9D9"/>
            <w:noWrap/>
            <w:vAlign w:val="bottom"/>
          </w:tcPr>
          <w:p w:rsidR="00670063" w:rsidRPr="00155936" w:rsidRDefault="009468AF" w:rsidP="00670063">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399,583</w:t>
            </w:r>
          </w:p>
        </w:tc>
        <w:tc>
          <w:tcPr>
            <w:tcW w:w="1821" w:type="dxa"/>
            <w:tcBorders>
              <w:top w:val="nil"/>
              <w:left w:val="nil"/>
              <w:bottom w:val="single" w:sz="4" w:space="0" w:color="auto"/>
              <w:right w:val="nil"/>
            </w:tcBorders>
            <w:shd w:val="clear" w:color="auto" w:fill="auto"/>
            <w:noWrap/>
            <w:vAlign w:val="bottom"/>
            <w:hideMark/>
          </w:tcPr>
          <w:p w:rsidR="00670063" w:rsidRPr="00155936" w:rsidRDefault="00670063" w:rsidP="00670063">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161,583</w:t>
            </w:r>
          </w:p>
        </w:tc>
      </w:tr>
    </w:tbl>
    <w:p w:rsidR="009D0378" w:rsidRDefault="009D0378" w:rsidP="00654483">
      <w:pPr>
        <w:spacing w:line="360" w:lineRule="auto"/>
        <w:rPr>
          <w:rFonts w:ascii="Arial" w:hAnsi="Arial" w:cs="Arial"/>
          <w:b/>
          <w:sz w:val="16"/>
          <w:szCs w:val="16"/>
        </w:rPr>
      </w:pPr>
    </w:p>
    <w:p w:rsidR="00654483" w:rsidRDefault="00654483" w:rsidP="00654483">
      <w:pPr>
        <w:spacing w:line="360" w:lineRule="auto"/>
        <w:rPr>
          <w:rFonts w:ascii="Arial" w:hAnsi="Arial" w:cs="Arial"/>
          <w:b/>
          <w:sz w:val="16"/>
          <w:szCs w:val="16"/>
        </w:rPr>
      </w:pPr>
      <w:r>
        <w:rPr>
          <w:rFonts w:ascii="Arial" w:hAnsi="Arial" w:cs="Arial"/>
          <w:b/>
          <w:sz w:val="16"/>
          <w:szCs w:val="16"/>
        </w:rPr>
        <w:t>Ageing analysis of financial assets</w:t>
      </w:r>
    </w:p>
    <w:tbl>
      <w:tblPr>
        <w:tblW w:w="9026" w:type="dxa"/>
        <w:tblLook w:val="04A0" w:firstRow="1" w:lastRow="0" w:firstColumn="1" w:lastColumn="0" w:noHBand="0" w:noVBand="1"/>
      </w:tblPr>
      <w:tblGrid>
        <w:gridCol w:w="4346"/>
        <w:gridCol w:w="947"/>
        <w:gridCol w:w="1935"/>
        <w:gridCol w:w="1798"/>
      </w:tblGrid>
      <w:tr w:rsidR="00654483" w:rsidRPr="00155936" w:rsidTr="00631AF5">
        <w:trPr>
          <w:trHeight w:val="264"/>
        </w:trPr>
        <w:tc>
          <w:tcPr>
            <w:tcW w:w="4346" w:type="dxa"/>
            <w:tcBorders>
              <w:top w:val="single" w:sz="4" w:space="0" w:color="auto"/>
              <w:left w:val="nil"/>
              <w:right w:val="nil"/>
            </w:tcBorders>
            <w:shd w:val="clear" w:color="auto" w:fill="000000" w:themeFill="text1"/>
            <w:noWrap/>
            <w:vAlign w:val="bottom"/>
            <w:hideMark/>
          </w:tcPr>
          <w:p w:rsidR="00654483" w:rsidRPr="00155936" w:rsidRDefault="00654483" w:rsidP="00631AF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47" w:type="dxa"/>
            <w:tcBorders>
              <w:top w:val="single" w:sz="4" w:space="0" w:color="auto"/>
              <w:left w:val="nil"/>
              <w:right w:val="nil"/>
            </w:tcBorders>
            <w:shd w:val="clear" w:color="auto" w:fill="000000" w:themeFill="text1"/>
            <w:noWrap/>
            <w:vAlign w:val="bottom"/>
            <w:hideMark/>
          </w:tcPr>
          <w:p w:rsidR="00654483" w:rsidRPr="00155936" w:rsidRDefault="00654483" w:rsidP="00631AF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right w:val="nil"/>
            </w:tcBorders>
            <w:shd w:val="clear" w:color="auto" w:fill="000000" w:themeFill="text1"/>
            <w:noWrap/>
            <w:vAlign w:val="bottom"/>
            <w:hideMark/>
          </w:tcPr>
          <w:p w:rsidR="00654483" w:rsidRPr="00155936" w:rsidRDefault="00654483" w:rsidP="00631AF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Carrying amount</w:t>
            </w:r>
          </w:p>
        </w:tc>
        <w:tc>
          <w:tcPr>
            <w:tcW w:w="1798" w:type="dxa"/>
            <w:tcBorders>
              <w:top w:val="single" w:sz="4" w:space="0" w:color="auto"/>
              <w:left w:val="nil"/>
              <w:right w:val="nil"/>
            </w:tcBorders>
            <w:shd w:val="clear" w:color="auto" w:fill="000000" w:themeFill="text1"/>
            <w:noWrap/>
            <w:vAlign w:val="bottom"/>
            <w:hideMark/>
          </w:tcPr>
          <w:p w:rsidR="00654483" w:rsidRPr="0059430D" w:rsidRDefault="00654483" w:rsidP="00631AF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Not past due and not impaired</w:t>
            </w:r>
          </w:p>
        </w:tc>
      </w:tr>
      <w:tr w:rsidR="00654483" w:rsidRPr="00155936" w:rsidTr="00631AF5">
        <w:trPr>
          <w:trHeight w:val="276"/>
        </w:trPr>
        <w:tc>
          <w:tcPr>
            <w:tcW w:w="4346" w:type="dxa"/>
            <w:tcBorders>
              <w:top w:val="nil"/>
              <w:left w:val="nil"/>
              <w:bottom w:val="single" w:sz="18" w:space="0" w:color="auto"/>
              <w:right w:val="nil"/>
            </w:tcBorders>
            <w:shd w:val="clear" w:color="auto" w:fill="000000" w:themeFill="text1"/>
            <w:noWrap/>
            <w:vAlign w:val="bottom"/>
            <w:hideMark/>
          </w:tcPr>
          <w:p w:rsidR="00654483" w:rsidRPr="00155936" w:rsidRDefault="00654483" w:rsidP="00631AF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947" w:type="dxa"/>
            <w:tcBorders>
              <w:top w:val="nil"/>
              <w:left w:val="nil"/>
              <w:bottom w:val="single" w:sz="18" w:space="0" w:color="auto"/>
              <w:right w:val="nil"/>
            </w:tcBorders>
            <w:shd w:val="clear" w:color="auto" w:fill="000000" w:themeFill="text1"/>
            <w:noWrap/>
            <w:vAlign w:val="bottom"/>
            <w:hideMark/>
          </w:tcPr>
          <w:p w:rsidR="00654483" w:rsidRPr="00155936" w:rsidRDefault="00654483" w:rsidP="00631AF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nil"/>
              <w:left w:val="nil"/>
              <w:bottom w:val="single" w:sz="18" w:space="0" w:color="auto"/>
              <w:right w:val="nil"/>
            </w:tcBorders>
            <w:shd w:val="clear" w:color="auto" w:fill="000000" w:themeFill="text1"/>
            <w:noWrap/>
            <w:vAlign w:val="bottom"/>
            <w:hideMark/>
          </w:tcPr>
          <w:p w:rsidR="00654483" w:rsidRPr="00155936" w:rsidRDefault="00654483" w:rsidP="00631AF5">
            <w:pPr>
              <w:spacing w:after="0" w:line="240" w:lineRule="auto"/>
              <w:jc w:val="center"/>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w:t>
            </w:r>
          </w:p>
        </w:tc>
        <w:tc>
          <w:tcPr>
            <w:tcW w:w="1798" w:type="dxa"/>
            <w:tcBorders>
              <w:top w:val="nil"/>
              <w:left w:val="nil"/>
              <w:bottom w:val="single" w:sz="18" w:space="0" w:color="auto"/>
              <w:right w:val="nil"/>
            </w:tcBorders>
            <w:shd w:val="clear" w:color="auto" w:fill="000000" w:themeFill="text1"/>
            <w:noWrap/>
            <w:vAlign w:val="bottom"/>
            <w:hideMark/>
          </w:tcPr>
          <w:p w:rsidR="00654483" w:rsidRPr="00155936" w:rsidRDefault="00654483" w:rsidP="00631AF5">
            <w:pPr>
              <w:spacing w:after="0" w:line="240" w:lineRule="auto"/>
              <w:jc w:val="center"/>
              <w:rPr>
                <w:rFonts w:ascii="Arial" w:eastAsia="Times New Roman" w:hAnsi="Arial" w:cs="Arial"/>
                <w:sz w:val="16"/>
                <w:szCs w:val="16"/>
                <w:lang w:eastAsia="en-AU"/>
              </w:rPr>
            </w:pPr>
            <w:r w:rsidRPr="00155936">
              <w:rPr>
                <w:rFonts w:ascii="Arial" w:eastAsia="Times New Roman" w:hAnsi="Arial" w:cs="Arial"/>
                <w:sz w:val="16"/>
                <w:szCs w:val="16"/>
                <w:lang w:eastAsia="en-AU"/>
              </w:rPr>
              <w:t>$</w:t>
            </w:r>
          </w:p>
        </w:tc>
      </w:tr>
      <w:tr w:rsidR="00654483" w:rsidRPr="00155936" w:rsidTr="00631AF5">
        <w:trPr>
          <w:trHeight w:val="264"/>
        </w:trPr>
        <w:tc>
          <w:tcPr>
            <w:tcW w:w="4346" w:type="dxa"/>
            <w:tcBorders>
              <w:top w:val="single" w:sz="18" w:space="0" w:color="auto"/>
              <w:left w:val="nil"/>
              <w:bottom w:val="nil"/>
              <w:right w:val="nil"/>
            </w:tcBorders>
            <w:shd w:val="clear" w:color="auto" w:fill="auto"/>
            <w:noWrap/>
            <w:vAlign w:val="bottom"/>
            <w:hideMark/>
          </w:tcPr>
          <w:p w:rsidR="00654483" w:rsidRPr="00155936" w:rsidRDefault="00670063" w:rsidP="00631AF5">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947" w:type="dxa"/>
            <w:tcBorders>
              <w:top w:val="single" w:sz="18" w:space="0" w:color="auto"/>
              <w:left w:val="nil"/>
              <w:bottom w:val="nil"/>
              <w:right w:val="nil"/>
            </w:tcBorders>
            <w:shd w:val="clear" w:color="auto" w:fill="auto"/>
            <w:noWrap/>
            <w:vAlign w:val="bottom"/>
            <w:hideMark/>
          </w:tcPr>
          <w:p w:rsidR="00654483" w:rsidRPr="00155936" w:rsidRDefault="00654483" w:rsidP="00631AF5">
            <w:pPr>
              <w:spacing w:after="0" w:line="240" w:lineRule="auto"/>
              <w:rPr>
                <w:rFonts w:ascii="Arial" w:eastAsia="Times New Roman" w:hAnsi="Arial" w:cs="Arial"/>
                <w:b/>
                <w:bCs/>
                <w:sz w:val="16"/>
                <w:szCs w:val="16"/>
                <w:lang w:eastAsia="en-AU"/>
              </w:rPr>
            </w:pPr>
          </w:p>
        </w:tc>
        <w:tc>
          <w:tcPr>
            <w:tcW w:w="1935" w:type="dxa"/>
            <w:tcBorders>
              <w:top w:val="single" w:sz="18" w:space="0" w:color="auto"/>
              <w:left w:val="nil"/>
              <w:bottom w:val="nil"/>
              <w:right w:val="nil"/>
            </w:tcBorders>
            <w:shd w:val="clear" w:color="000000" w:fill="D9D9D9"/>
            <w:noWrap/>
            <w:vAlign w:val="bottom"/>
            <w:hideMark/>
          </w:tcPr>
          <w:p w:rsidR="00654483" w:rsidRPr="00155936" w:rsidRDefault="00654483" w:rsidP="00631AF5">
            <w:pPr>
              <w:spacing w:after="0" w:line="240" w:lineRule="auto"/>
              <w:jc w:val="right"/>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798" w:type="dxa"/>
            <w:tcBorders>
              <w:top w:val="single" w:sz="18" w:space="0" w:color="auto"/>
              <w:left w:val="nil"/>
              <w:bottom w:val="nil"/>
              <w:right w:val="nil"/>
            </w:tcBorders>
            <w:shd w:val="clear" w:color="auto" w:fill="auto"/>
            <w:noWrap/>
            <w:vAlign w:val="bottom"/>
            <w:hideMark/>
          </w:tcPr>
          <w:p w:rsidR="00654483" w:rsidRPr="00155936" w:rsidRDefault="00654483" w:rsidP="00631AF5">
            <w:pPr>
              <w:spacing w:after="0" w:line="240" w:lineRule="auto"/>
              <w:jc w:val="right"/>
              <w:rPr>
                <w:rFonts w:ascii="Arial" w:eastAsia="Times New Roman" w:hAnsi="Arial" w:cs="Arial"/>
                <w:sz w:val="16"/>
                <w:szCs w:val="16"/>
                <w:lang w:eastAsia="en-AU"/>
              </w:rPr>
            </w:pPr>
          </w:p>
        </w:tc>
      </w:tr>
      <w:tr w:rsidR="00654483" w:rsidRPr="00155936" w:rsidTr="00440692">
        <w:trPr>
          <w:trHeight w:val="264"/>
        </w:trPr>
        <w:tc>
          <w:tcPr>
            <w:tcW w:w="4346" w:type="dxa"/>
            <w:tcBorders>
              <w:top w:val="nil"/>
              <w:left w:val="nil"/>
              <w:bottom w:val="nil"/>
              <w:right w:val="nil"/>
            </w:tcBorders>
            <w:shd w:val="clear" w:color="auto" w:fill="auto"/>
            <w:noWrap/>
            <w:vAlign w:val="bottom"/>
            <w:hideMark/>
          </w:tcPr>
          <w:p w:rsidR="00654483" w:rsidRPr="00654483" w:rsidRDefault="00654483" w:rsidP="00631AF5">
            <w:pPr>
              <w:spacing w:before="120" w:after="120" w:line="240" w:lineRule="auto"/>
              <w:rPr>
                <w:rFonts w:ascii="Arial" w:eastAsia="Times New Roman" w:hAnsi="Arial" w:cs="Arial"/>
                <w:bCs/>
                <w:sz w:val="16"/>
                <w:szCs w:val="16"/>
                <w:lang w:eastAsia="en-AU"/>
              </w:rPr>
            </w:pPr>
            <w:r w:rsidRPr="00654483">
              <w:rPr>
                <w:rFonts w:ascii="Arial" w:eastAsia="Times New Roman" w:hAnsi="Arial" w:cs="Arial"/>
                <w:bCs/>
                <w:sz w:val="16"/>
                <w:szCs w:val="16"/>
                <w:lang w:eastAsia="en-AU"/>
              </w:rPr>
              <w:t>Managed Fund</w:t>
            </w:r>
          </w:p>
        </w:tc>
        <w:tc>
          <w:tcPr>
            <w:tcW w:w="947" w:type="dxa"/>
            <w:tcBorders>
              <w:top w:val="nil"/>
              <w:left w:val="nil"/>
              <w:bottom w:val="nil"/>
              <w:right w:val="nil"/>
            </w:tcBorders>
            <w:shd w:val="clear" w:color="auto" w:fill="auto"/>
            <w:noWrap/>
            <w:vAlign w:val="bottom"/>
            <w:hideMark/>
          </w:tcPr>
          <w:p w:rsidR="00654483" w:rsidRPr="00155936" w:rsidRDefault="00654483" w:rsidP="00631AF5">
            <w:pPr>
              <w:spacing w:before="120" w:after="120" w:line="240" w:lineRule="auto"/>
              <w:rPr>
                <w:rFonts w:ascii="Arial" w:eastAsia="Times New Roman" w:hAnsi="Arial" w:cs="Arial"/>
                <w:b/>
                <w:bCs/>
                <w:sz w:val="16"/>
                <w:szCs w:val="16"/>
                <w:lang w:eastAsia="en-AU"/>
              </w:rPr>
            </w:pPr>
          </w:p>
        </w:tc>
        <w:tc>
          <w:tcPr>
            <w:tcW w:w="1935" w:type="dxa"/>
            <w:tcBorders>
              <w:top w:val="nil"/>
              <w:left w:val="nil"/>
              <w:bottom w:val="nil"/>
              <w:right w:val="nil"/>
            </w:tcBorders>
            <w:shd w:val="clear" w:color="000000" w:fill="D9D9D9"/>
            <w:noWrap/>
            <w:vAlign w:val="bottom"/>
          </w:tcPr>
          <w:p w:rsidR="00654483" w:rsidRPr="00155936" w:rsidRDefault="009468AF" w:rsidP="00631AF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399,583</w:t>
            </w:r>
          </w:p>
        </w:tc>
        <w:tc>
          <w:tcPr>
            <w:tcW w:w="1798" w:type="dxa"/>
            <w:tcBorders>
              <w:top w:val="nil"/>
              <w:left w:val="nil"/>
              <w:bottom w:val="nil"/>
              <w:right w:val="nil"/>
            </w:tcBorders>
            <w:shd w:val="clear" w:color="auto" w:fill="auto"/>
            <w:noWrap/>
            <w:vAlign w:val="bottom"/>
            <w:hideMark/>
          </w:tcPr>
          <w:p w:rsidR="00654483" w:rsidRPr="00C244E9" w:rsidRDefault="009468AF" w:rsidP="00631AF5">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399,583</w:t>
            </w:r>
          </w:p>
        </w:tc>
      </w:tr>
      <w:tr w:rsidR="00654483" w:rsidRPr="00155936" w:rsidTr="00440692">
        <w:trPr>
          <w:trHeight w:val="264"/>
        </w:trPr>
        <w:tc>
          <w:tcPr>
            <w:tcW w:w="4346" w:type="dxa"/>
            <w:tcBorders>
              <w:top w:val="single" w:sz="4" w:space="0" w:color="auto"/>
              <w:left w:val="nil"/>
              <w:bottom w:val="single" w:sz="4" w:space="0" w:color="auto"/>
              <w:right w:val="nil"/>
            </w:tcBorders>
            <w:shd w:val="clear" w:color="auto" w:fill="auto"/>
            <w:noWrap/>
            <w:vAlign w:val="bottom"/>
            <w:hideMark/>
          </w:tcPr>
          <w:p w:rsidR="00654483" w:rsidRPr="00155936" w:rsidRDefault="00654483" w:rsidP="00631AF5">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w:t>
            </w:r>
          </w:p>
        </w:tc>
        <w:tc>
          <w:tcPr>
            <w:tcW w:w="947" w:type="dxa"/>
            <w:tcBorders>
              <w:top w:val="single" w:sz="4" w:space="0" w:color="auto"/>
              <w:left w:val="nil"/>
              <w:bottom w:val="single" w:sz="4" w:space="0" w:color="auto"/>
              <w:right w:val="nil"/>
            </w:tcBorders>
            <w:shd w:val="clear" w:color="auto" w:fill="auto"/>
            <w:noWrap/>
            <w:vAlign w:val="bottom"/>
            <w:hideMark/>
          </w:tcPr>
          <w:p w:rsidR="00654483" w:rsidRPr="00155936" w:rsidRDefault="00654483" w:rsidP="00631AF5">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35" w:type="dxa"/>
            <w:tcBorders>
              <w:top w:val="single" w:sz="4" w:space="0" w:color="auto"/>
              <w:left w:val="nil"/>
              <w:bottom w:val="single" w:sz="4" w:space="0" w:color="auto"/>
              <w:right w:val="nil"/>
            </w:tcBorders>
            <w:shd w:val="clear" w:color="000000" w:fill="D9D9D9"/>
            <w:noWrap/>
            <w:vAlign w:val="bottom"/>
          </w:tcPr>
          <w:p w:rsidR="00654483" w:rsidRPr="00155936" w:rsidRDefault="009468AF" w:rsidP="00631AF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399,583</w:t>
            </w:r>
          </w:p>
        </w:tc>
        <w:tc>
          <w:tcPr>
            <w:tcW w:w="1798" w:type="dxa"/>
            <w:tcBorders>
              <w:top w:val="single" w:sz="4" w:space="0" w:color="auto"/>
              <w:left w:val="nil"/>
              <w:bottom w:val="single" w:sz="4" w:space="0" w:color="auto"/>
              <w:right w:val="nil"/>
            </w:tcBorders>
            <w:shd w:val="clear" w:color="auto" w:fill="auto"/>
            <w:noWrap/>
            <w:vAlign w:val="bottom"/>
            <w:hideMark/>
          </w:tcPr>
          <w:p w:rsidR="00654483" w:rsidRPr="00155936" w:rsidRDefault="009468AF" w:rsidP="00631AF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399,583</w:t>
            </w:r>
          </w:p>
        </w:tc>
      </w:tr>
    </w:tbl>
    <w:p w:rsidR="00344B4B" w:rsidRDefault="00344B4B">
      <w:pPr>
        <w:rPr>
          <w:rFonts w:ascii="Arial" w:hAnsi="Arial" w:cs="Arial"/>
          <w:b/>
          <w:sz w:val="24"/>
          <w:szCs w:val="24"/>
        </w:rPr>
      </w:pPr>
      <w:r>
        <w:rPr>
          <w:rFonts w:ascii="Arial" w:hAnsi="Arial" w:cs="Arial"/>
          <w:b/>
          <w:sz w:val="24"/>
          <w:szCs w:val="24"/>
        </w:rPr>
        <w:br w:type="page"/>
      </w:r>
    </w:p>
    <w:p w:rsidR="0088076F" w:rsidRPr="004B6CF1" w:rsidRDefault="002F78F4" w:rsidP="0088076F">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49" behindDoc="0" locked="0" layoutInCell="1" allowOverlap="1" wp14:anchorId="44318E39" wp14:editId="5E660E37">
                <wp:simplePos x="0" y="0"/>
                <wp:positionH relativeFrom="margin">
                  <wp:align>right</wp:align>
                </wp:positionH>
                <wp:positionV relativeFrom="paragraph">
                  <wp:posOffset>426604</wp:posOffset>
                </wp:positionV>
                <wp:extent cx="2894965" cy="810260"/>
                <wp:effectExtent l="0" t="0" r="635" b="88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810260"/>
                        </a:xfrm>
                        <a:prstGeom prst="rect">
                          <a:avLst/>
                        </a:prstGeom>
                        <a:solidFill>
                          <a:srgbClr val="FFFFFF"/>
                        </a:solidFill>
                        <a:ln w="9525">
                          <a:noFill/>
                          <a:miter lim="800000"/>
                          <a:headEnd/>
                          <a:tailEnd/>
                        </a:ln>
                      </wps:spPr>
                      <wps:txbx>
                        <w:txbxContent>
                          <w:p w:rsidR="003C155C" w:rsidRPr="0010030B" w:rsidRDefault="003C155C" w:rsidP="002F78F4">
                            <w:pPr>
                              <w:spacing w:line="360" w:lineRule="auto"/>
                              <w:rPr>
                                <w:rFonts w:ascii="Arial" w:hAnsi="Arial" w:cs="Arial"/>
                                <w:i/>
                                <w:sz w:val="16"/>
                                <w:szCs w:val="16"/>
                              </w:rPr>
                            </w:pPr>
                            <w:r>
                              <w:rPr>
                                <w:rFonts w:ascii="Arial" w:hAnsi="Arial" w:cs="Arial"/>
                                <w:i/>
                                <w:sz w:val="16"/>
                                <w:szCs w:val="16"/>
                              </w:rPr>
                              <w:t>Structure</w:t>
                            </w:r>
                          </w:p>
                          <w:p w:rsidR="003C155C" w:rsidRDefault="003C155C" w:rsidP="00AC2124">
                            <w:pPr>
                              <w:pStyle w:val="ListParagraph"/>
                              <w:numPr>
                                <w:ilvl w:val="1"/>
                                <w:numId w:val="22"/>
                              </w:numPr>
                              <w:spacing w:after="0" w:line="240" w:lineRule="auto"/>
                              <w:ind w:left="426" w:hanging="426"/>
                              <w:rPr>
                                <w:rFonts w:ascii="Arial" w:hAnsi="Arial" w:cs="Arial"/>
                                <w:sz w:val="16"/>
                                <w:szCs w:val="16"/>
                              </w:rPr>
                            </w:pPr>
                            <w:r>
                              <w:rPr>
                                <w:rFonts w:ascii="Arial" w:hAnsi="Arial" w:cs="Arial"/>
                                <w:sz w:val="16"/>
                                <w:szCs w:val="16"/>
                              </w:rPr>
                              <w:t>Receivables………………………….</w:t>
                            </w:r>
                            <w:r w:rsidRPr="002F78F4">
                              <w:rPr>
                                <w:rFonts w:ascii="Arial" w:hAnsi="Arial" w:cs="Arial"/>
                                <w:sz w:val="16"/>
                                <w:szCs w:val="16"/>
                              </w:rPr>
                              <w:t>………………..</w:t>
                            </w:r>
                            <w:r>
                              <w:rPr>
                                <w:rFonts w:ascii="Arial" w:hAnsi="Arial" w:cs="Arial"/>
                                <w:sz w:val="16"/>
                                <w:szCs w:val="16"/>
                              </w:rPr>
                              <w:t>21</w:t>
                            </w:r>
                          </w:p>
                          <w:p w:rsidR="003C155C" w:rsidRDefault="003C155C" w:rsidP="00AC2124">
                            <w:pPr>
                              <w:pStyle w:val="ListParagraph"/>
                              <w:numPr>
                                <w:ilvl w:val="1"/>
                                <w:numId w:val="22"/>
                              </w:numPr>
                              <w:spacing w:after="0" w:line="240" w:lineRule="auto"/>
                              <w:ind w:left="426" w:hanging="426"/>
                              <w:rPr>
                                <w:rFonts w:ascii="Arial" w:hAnsi="Arial" w:cs="Arial"/>
                                <w:sz w:val="16"/>
                                <w:szCs w:val="16"/>
                              </w:rPr>
                            </w:pPr>
                            <w:r>
                              <w:rPr>
                                <w:rFonts w:ascii="Arial" w:hAnsi="Arial" w:cs="Arial"/>
                                <w:sz w:val="16"/>
                                <w:szCs w:val="16"/>
                              </w:rPr>
                              <w:t>Payables……….</w:t>
                            </w:r>
                            <w:r w:rsidRPr="002F78F4">
                              <w:rPr>
                                <w:rFonts w:ascii="Arial" w:hAnsi="Arial" w:cs="Arial"/>
                                <w:sz w:val="16"/>
                                <w:szCs w:val="16"/>
                              </w:rPr>
                              <w:t>………………………………….......</w:t>
                            </w:r>
                            <w:r>
                              <w:rPr>
                                <w:rFonts w:ascii="Arial" w:hAnsi="Arial" w:cs="Arial"/>
                                <w:sz w:val="16"/>
                                <w:szCs w:val="16"/>
                              </w:rPr>
                              <w:t>22</w:t>
                            </w:r>
                          </w:p>
                          <w:p w:rsidR="003C155C" w:rsidRDefault="003C155C" w:rsidP="002F78F4">
                            <w:pPr>
                              <w:spacing w:line="240" w:lineRule="auto"/>
                              <w:ind w:left="426" w:hanging="426"/>
                              <w:rPr>
                                <w:rFonts w:ascii="Arial" w:hAnsi="Arial" w:cs="Arial"/>
                                <w:sz w:val="16"/>
                                <w:szCs w:val="16"/>
                              </w:rPr>
                            </w:pPr>
                            <w:r>
                              <w:rPr>
                                <w:rFonts w:ascii="Arial" w:hAnsi="Arial" w:cs="Arial"/>
                                <w:sz w:val="16"/>
                                <w:szCs w:val="16"/>
                              </w:rPr>
                              <w:t>5.3</w:t>
                            </w:r>
                            <w:r>
                              <w:rPr>
                                <w:rFonts w:ascii="Arial" w:hAnsi="Arial" w:cs="Arial"/>
                                <w:sz w:val="16"/>
                                <w:szCs w:val="16"/>
                              </w:rPr>
                              <w:tab/>
                              <w:t>Other provisions………………………………………23</w:t>
                            </w:r>
                          </w:p>
                          <w:p w:rsidR="003C155C" w:rsidRDefault="003C155C" w:rsidP="002F7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44318E39" id="_x0000_s1034" type="#_x0000_t202" style="position:absolute;margin-left:176.75pt;margin-top:33.6pt;width:227.95pt;height:63.8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" stroked="f">
                <v:textbox>
                  <w:txbxContent>
                    <w:p w:rsidR="003C155C" w:rsidRPr="0010030B" w:rsidRDefault="003C155C" w:rsidP="002F78F4">
                      <w:pPr>
                        <w:spacing w:line="360" w:lineRule="auto"/>
                        <w:rPr>
                          <w:rFonts w:ascii="Arial" w:hAnsi="Arial" w:cs="Arial"/>
                          <w:i/>
                          <w:sz w:val="16"/>
                          <w:szCs w:val="16"/>
                        </w:rPr>
                      </w:pPr>
                      <w:r>
                        <w:rPr>
                          <w:rFonts w:ascii="Arial" w:hAnsi="Arial" w:cs="Arial"/>
                          <w:i/>
                          <w:sz w:val="16"/>
                          <w:szCs w:val="16"/>
                        </w:rPr>
                        <w:t>Structure</w:t>
                      </w:r>
                    </w:p>
                    <w:p w:rsidR="003C155C" w:rsidRDefault="003C155C" w:rsidP="00AC2124">
                      <w:pPr>
                        <w:pStyle w:val="ListParagraph"/>
                        <w:numPr>
                          <w:ilvl w:val="1"/>
                          <w:numId w:val="22"/>
                        </w:numPr>
                        <w:spacing w:after="0" w:line="240" w:lineRule="auto"/>
                        <w:ind w:left="426" w:hanging="426"/>
                        <w:rPr>
                          <w:rFonts w:ascii="Arial" w:hAnsi="Arial" w:cs="Arial"/>
                          <w:sz w:val="16"/>
                          <w:szCs w:val="16"/>
                        </w:rPr>
                      </w:pPr>
                      <w:r>
                        <w:rPr>
                          <w:rFonts w:ascii="Arial" w:hAnsi="Arial" w:cs="Arial"/>
                          <w:sz w:val="16"/>
                          <w:szCs w:val="16"/>
                        </w:rPr>
                        <w:t>Receivables………………………….</w:t>
                      </w:r>
                      <w:r w:rsidRPr="002F78F4">
                        <w:rPr>
                          <w:rFonts w:ascii="Arial" w:hAnsi="Arial" w:cs="Arial"/>
                          <w:sz w:val="16"/>
                          <w:szCs w:val="16"/>
                        </w:rPr>
                        <w:t>………………..</w:t>
                      </w:r>
                      <w:r>
                        <w:rPr>
                          <w:rFonts w:ascii="Arial" w:hAnsi="Arial" w:cs="Arial"/>
                          <w:sz w:val="16"/>
                          <w:szCs w:val="16"/>
                        </w:rPr>
                        <w:t>21</w:t>
                      </w:r>
                    </w:p>
                    <w:p w:rsidR="003C155C" w:rsidRDefault="003C155C" w:rsidP="00AC2124">
                      <w:pPr>
                        <w:pStyle w:val="ListParagraph"/>
                        <w:numPr>
                          <w:ilvl w:val="1"/>
                          <w:numId w:val="22"/>
                        </w:numPr>
                        <w:spacing w:after="0" w:line="240" w:lineRule="auto"/>
                        <w:ind w:left="426" w:hanging="426"/>
                        <w:rPr>
                          <w:rFonts w:ascii="Arial" w:hAnsi="Arial" w:cs="Arial"/>
                          <w:sz w:val="16"/>
                          <w:szCs w:val="16"/>
                        </w:rPr>
                      </w:pPr>
                      <w:r>
                        <w:rPr>
                          <w:rFonts w:ascii="Arial" w:hAnsi="Arial" w:cs="Arial"/>
                          <w:sz w:val="16"/>
                          <w:szCs w:val="16"/>
                        </w:rPr>
                        <w:t>Payables……….</w:t>
                      </w:r>
                      <w:r w:rsidRPr="002F78F4">
                        <w:rPr>
                          <w:rFonts w:ascii="Arial" w:hAnsi="Arial" w:cs="Arial"/>
                          <w:sz w:val="16"/>
                          <w:szCs w:val="16"/>
                        </w:rPr>
                        <w:t>………………………………….......</w:t>
                      </w:r>
                      <w:r>
                        <w:rPr>
                          <w:rFonts w:ascii="Arial" w:hAnsi="Arial" w:cs="Arial"/>
                          <w:sz w:val="16"/>
                          <w:szCs w:val="16"/>
                        </w:rPr>
                        <w:t>22</w:t>
                      </w:r>
                    </w:p>
                    <w:p w:rsidR="003C155C" w:rsidRDefault="003C155C" w:rsidP="002F78F4">
                      <w:pPr>
                        <w:spacing w:line="240" w:lineRule="auto"/>
                        <w:ind w:left="426" w:hanging="426"/>
                        <w:rPr>
                          <w:rFonts w:ascii="Arial" w:hAnsi="Arial" w:cs="Arial"/>
                          <w:sz w:val="16"/>
                          <w:szCs w:val="16"/>
                        </w:rPr>
                      </w:pPr>
                      <w:r>
                        <w:rPr>
                          <w:rFonts w:ascii="Arial" w:hAnsi="Arial" w:cs="Arial"/>
                          <w:sz w:val="16"/>
                          <w:szCs w:val="16"/>
                        </w:rPr>
                        <w:t>5.3</w:t>
                      </w:r>
                      <w:r>
                        <w:rPr>
                          <w:rFonts w:ascii="Arial" w:hAnsi="Arial" w:cs="Arial"/>
                          <w:sz w:val="16"/>
                          <w:szCs w:val="16"/>
                        </w:rPr>
                        <w:tab/>
                        <w:t>Other provisions………………………………………23</w:t>
                      </w:r>
                    </w:p>
                    <w:p w:rsidR="003C155C" w:rsidRDefault="003C155C" w:rsidP="002F78F4"/>
                  </w:txbxContent>
                </v:textbox>
                <w10:wrap type="square" anchorx="margin"/>
              </v:shape>
            </w:pict>
          </mc:Fallback>
        </mc:AlternateContent>
      </w:r>
      <w:r w:rsidR="0088076F" w:rsidRPr="004B6CF1">
        <w:rPr>
          <w:rFonts w:ascii="Arial" w:hAnsi="Arial" w:cs="Arial"/>
          <w:b/>
          <w:sz w:val="24"/>
          <w:szCs w:val="24"/>
        </w:rPr>
        <w:t xml:space="preserve">Note </w:t>
      </w:r>
      <w:r w:rsidR="00CB1FC7" w:rsidRPr="004B6CF1">
        <w:rPr>
          <w:rFonts w:ascii="Arial" w:hAnsi="Arial" w:cs="Arial"/>
          <w:b/>
          <w:sz w:val="24"/>
          <w:szCs w:val="24"/>
        </w:rPr>
        <w:t>5</w:t>
      </w:r>
      <w:r w:rsidR="0088076F" w:rsidRPr="004B6CF1">
        <w:rPr>
          <w:rFonts w:ascii="Arial" w:hAnsi="Arial" w:cs="Arial"/>
          <w:b/>
          <w:sz w:val="24"/>
          <w:szCs w:val="24"/>
        </w:rPr>
        <w:t xml:space="preserve">: </w:t>
      </w:r>
      <w:r w:rsidR="00763052" w:rsidRPr="004B6CF1">
        <w:rPr>
          <w:rFonts w:ascii="Arial" w:hAnsi="Arial" w:cs="Arial"/>
          <w:b/>
          <w:sz w:val="24"/>
          <w:szCs w:val="24"/>
        </w:rPr>
        <w:t>Other Assets and L</w:t>
      </w:r>
      <w:r w:rsidR="0088076F" w:rsidRPr="004B6CF1">
        <w:rPr>
          <w:rFonts w:ascii="Arial" w:hAnsi="Arial" w:cs="Arial"/>
          <w:b/>
          <w:sz w:val="24"/>
          <w:szCs w:val="24"/>
        </w:rPr>
        <w:t>iabilities</w:t>
      </w:r>
    </w:p>
    <w:p w:rsidR="0088076F" w:rsidRDefault="002F78F4" w:rsidP="0088076F">
      <w:pPr>
        <w:spacing w:line="360" w:lineRule="auto"/>
        <w:rPr>
          <w:rFonts w:ascii="Arial" w:hAnsi="Arial" w:cs="Arial"/>
          <w:b/>
          <w:sz w:val="16"/>
          <w:szCs w:val="16"/>
        </w:rPr>
      </w:pPr>
      <w:r w:rsidRPr="00952452">
        <w:rPr>
          <w:rFonts w:ascii="Arial" w:hAnsi="Arial" w:cs="Arial"/>
          <w:noProof/>
          <w:sz w:val="16"/>
          <w:szCs w:val="16"/>
          <w:lang w:eastAsia="en-AU"/>
        </w:rPr>
        <mc:AlternateContent>
          <mc:Choice Requires="wps">
            <w:drawing>
              <wp:anchor distT="45720" distB="45720" distL="114300" distR="114300" simplePos="0" relativeHeight="251658248" behindDoc="0" locked="0" layoutInCell="1" allowOverlap="1" wp14:anchorId="408DB7E8" wp14:editId="5B004A77">
                <wp:simplePos x="0" y="0"/>
                <wp:positionH relativeFrom="margin">
                  <wp:align>left</wp:align>
                </wp:positionH>
                <wp:positionV relativeFrom="paragraph">
                  <wp:posOffset>10218</wp:posOffset>
                </wp:positionV>
                <wp:extent cx="2729230" cy="851535"/>
                <wp:effectExtent l="0" t="0" r="0" b="57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852054"/>
                        </a:xfrm>
                        <a:prstGeom prst="rect">
                          <a:avLst/>
                        </a:prstGeom>
                        <a:solidFill>
                          <a:srgbClr val="FFFFFF"/>
                        </a:solidFill>
                        <a:ln w="9525">
                          <a:noFill/>
                          <a:miter lim="800000"/>
                          <a:headEnd/>
                          <a:tailEnd/>
                        </a:ln>
                      </wps:spPr>
                      <wps:txbx>
                        <w:txbxContent>
                          <w:p w:rsidR="003C155C" w:rsidRPr="0010030B" w:rsidRDefault="003C155C" w:rsidP="002F78F4">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2F78F4">
                            <w:pPr>
                              <w:spacing w:line="360" w:lineRule="auto"/>
                              <w:rPr>
                                <w:rFonts w:ascii="Arial" w:hAnsi="Arial" w:cs="Arial"/>
                                <w:sz w:val="16"/>
                                <w:szCs w:val="16"/>
                              </w:rPr>
                            </w:pPr>
                            <w:r>
                              <w:rPr>
                                <w:rFonts w:ascii="Arial" w:hAnsi="Arial" w:cs="Arial"/>
                                <w:sz w:val="16"/>
                                <w:szCs w:val="16"/>
                              </w:rPr>
                              <w:t>This section sets out those assets and liabilities that arose from SV’s controlled operations.</w:t>
                            </w:r>
                          </w:p>
                          <w:p w:rsidR="003C155C" w:rsidRDefault="003C155C" w:rsidP="002F78F4">
                            <w:pPr>
                              <w:spacing w:line="240" w:lineRule="auto"/>
                              <w:rPr>
                                <w:rFonts w:ascii="Arial" w:hAnsi="Arial" w:cs="Arial"/>
                                <w:sz w:val="16"/>
                                <w:szCs w:val="16"/>
                              </w:rPr>
                            </w:pPr>
                          </w:p>
                          <w:p w:rsidR="003C155C" w:rsidRDefault="003C155C" w:rsidP="002F7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408DB7E8" id="_x0000_s1035" type="#_x0000_t202" style="position:absolute;margin-left:0;margin-top:.8pt;width:214.9pt;height:67.0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" stroked="f">
                <v:textbox>
                  <w:txbxContent>
                    <w:p w:rsidR="003C155C" w:rsidRPr="0010030B" w:rsidRDefault="003C155C" w:rsidP="002F78F4">
                      <w:pPr>
                        <w:spacing w:line="360" w:lineRule="auto"/>
                        <w:rPr>
                          <w:rFonts w:ascii="Arial" w:hAnsi="Arial" w:cs="Arial"/>
                          <w:i/>
                          <w:sz w:val="16"/>
                          <w:szCs w:val="16"/>
                        </w:rPr>
                      </w:pPr>
                      <w:r w:rsidRPr="0010030B">
                        <w:rPr>
                          <w:rFonts w:ascii="Arial" w:hAnsi="Arial" w:cs="Arial"/>
                          <w:i/>
                          <w:sz w:val="16"/>
                          <w:szCs w:val="16"/>
                        </w:rPr>
                        <w:t>Introduction</w:t>
                      </w:r>
                    </w:p>
                    <w:p w:rsidR="003C155C" w:rsidRDefault="003C155C" w:rsidP="002F78F4">
                      <w:pPr>
                        <w:spacing w:line="360" w:lineRule="auto"/>
                        <w:rPr>
                          <w:rFonts w:ascii="Arial" w:hAnsi="Arial" w:cs="Arial"/>
                          <w:sz w:val="16"/>
                          <w:szCs w:val="16"/>
                        </w:rPr>
                      </w:pPr>
                      <w:r>
                        <w:rPr>
                          <w:rFonts w:ascii="Arial" w:hAnsi="Arial" w:cs="Arial"/>
                          <w:sz w:val="16"/>
                          <w:szCs w:val="16"/>
                        </w:rPr>
                        <w:t>This section sets out those assets and liabilities that arose from SV’s controlled operations.</w:t>
                      </w:r>
                    </w:p>
                    <w:p w:rsidR="003C155C" w:rsidRDefault="003C155C" w:rsidP="002F78F4">
                      <w:pPr>
                        <w:spacing w:line="240" w:lineRule="auto"/>
                        <w:rPr>
                          <w:rFonts w:ascii="Arial" w:hAnsi="Arial" w:cs="Arial"/>
                          <w:sz w:val="16"/>
                          <w:szCs w:val="16"/>
                        </w:rPr>
                      </w:pPr>
                    </w:p>
                    <w:p w:rsidR="003C155C" w:rsidRDefault="003C155C" w:rsidP="002F78F4"/>
                  </w:txbxContent>
                </v:textbox>
                <w10:wrap type="square" anchorx="margin"/>
              </v:shape>
            </w:pict>
          </mc:Fallback>
        </mc:AlternateContent>
      </w:r>
      <w:r w:rsidR="000B6DAA" w:rsidRPr="008A7B3E">
        <w:rPr>
          <w:rFonts w:ascii="Arial" w:hAnsi="Arial" w:cs="Arial"/>
          <w:b/>
          <w:sz w:val="16"/>
          <w:szCs w:val="16"/>
        </w:rPr>
        <w:t xml:space="preserve">Note </w:t>
      </w:r>
      <w:r w:rsidR="00CB1FC7">
        <w:rPr>
          <w:rFonts w:ascii="Arial" w:hAnsi="Arial" w:cs="Arial"/>
          <w:b/>
          <w:sz w:val="16"/>
          <w:szCs w:val="16"/>
        </w:rPr>
        <w:t>5</w:t>
      </w:r>
      <w:r w:rsidR="000B6DAA">
        <w:rPr>
          <w:rFonts w:ascii="Arial" w:hAnsi="Arial" w:cs="Arial"/>
          <w:b/>
          <w:sz w:val="16"/>
          <w:szCs w:val="16"/>
        </w:rPr>
        <w:t>.1</w:t>
      </w:r>
      <w:r w:rsidR="000B6DAA" w:rsidRPr="008A7B3E">
        <w:rPr>
          <w:rFonts w:ascii="Arial" w:hAnsi="Arial" w:cs="Arial"/>
          <w:b/>
          <w:sz w:val="16"/>
          <w:szCs w:val="16"/>
        </w:rPr>
        <w:t xml:space="preserve">: </w:t>
      </w:r>
      <w:r w:rsidR="000B6DAA">
        <w:rPr>
          <w:rFonts w:ascii="Arial" w:hAnsi="Arial" w:cs="Arial"/>
          <w:b/>
          <w:sz w:val="16"/>
          <w:szCs w:val="16"/>
        </w:rPr>
        <w:t>Receivables</w:t>
      </w:r>
    </w:p>
    <w:tbl>
      <w:tblPr>
        <w:tblW w:w="9128" w:type="dxa"/>
        <w:jc w:val="center"/>
        <w:tblLook w:val="04A0" w:firstRow="1" w:lastRow="0" w:firstColumn="1" w:lastColumn="0" w:noHBand="0" w:noVBand="1"/>
      </w:tblPr>
      <w:tblGrid>
        <w:gridCol w:w="3969"/>
        <w:gridCol w:w="1701"/>
        <w:gridCol w:w="1735"/>
        <w:gridCol w:w="1723"/>
      </w:tblGrid>
      <w:tr w:rsidR="000B6DAA" w:rsidRPr="00562873" w:rsidTr="007A5DA9">
        <w:trPr>
          <w:trHeight w:val="262"/>
          <w:jc w:val="center"/>
        </w:trPr>
        <w:tc>
          <w:tcPr>
            <w:tcW w:w="3969" w:type="dxa"/>
            <w:tcBorders>
              <w:top w:val="single" w:sz="4" w:space="0" w:color="auto"/>
              <w:left w:val="nil"/>
              <w:right w:val="nil"/>
            </w:tcBorders>
            <w:shd w:val="clear" w:color="auto" w:fill="000000" w:themeFill="text1"/>
            <w:noWrap/>
            <w:vAlign w:val="bottom"/>
            <w:hideMark/>
          </w:tcPr>
          <w:p w:rsidR="000B6DAA" w:rsidRPr="00562873" w:rsidRDefault="000B6DAA" w:rsidP="006C1D4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01" w:type="dxa"/>
            <w:tcBorders>
              <w:top w:val="single" w:sz="4" w:space="0" w:color="auto"/>
              <w:left w:val="nil"/>
              <w:right w:val="nil"/>
            </w:tcBorders>
            <w:shd w:val="clear" w:color="auto" w:fill="000000" w:themeFill="text1"/>
            <w:noWrap/>
            <w:vAlign w:val="bottom"/>
            <w:hideMark/>
          </w:tcPr>
          <w:p w:rsidR="000B6DAA" w:rsidRPr="00562873" w:rsidRDefault="000B6DAA" w:rsidP="006C1D4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35" w:type="dxa"/>
            <w:tcBorders>
              <w:top w:val="single" w:sz="4" w:space="0" w:color="auto"/>
              <w:left w:val="nil"/>
              <w:right w:val="nil"/>
            </w:tcBorders>
            <w:shd w:val="clear" w:color="auto" w:fill="000000" w:themeFill="text1"/>
            <w:noWrap/>
            <w:vAlign w:val="bottom"/>
            <w:hideMark/>
          </w:tcPr>
          <w:p w:rsidR="000B6DAA" w:rsidRPr="00562873" w:rsidRDefault="00440692"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723" w:type="dxa"/>
            <w:tcBorders>
              <w:top w:val="single" w:sz="4" w:space="0" w:color="auto"/>
              <w:left w:val="nil"/>
              <w:right w:val="nil"/>
            </w:tcBorders>
            <w:shd w:val="clear" w:color="auto" w:fill="000000" w:themeFill="text1"/>
            <w:noWrap/>
            <w:vAlign w:val="bottom"/>
            <w:hideMark/>
          </w:tcPr>
          <w:p w:rsidR="000B6DAA" w:rsidRPr="0059430D" w:rsidRDefault="00440692" w:rsidP="006C1D4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0B6DAA" w:rsidRPr="00562873" w:rsidTr="007A5DA9">
        <w:trPr>
          <w:trHeight w:val="274"/>
          <w:jc w:val="center"/>
        </w:trPr>
        <w:tc>
          <w:tcPr>
            <w:tcW w:w="3969" w:type="dxa"/>
            <w:tcBorders>
              <w:top w:val="nil"/>
              <w:left w:val="nil"/>
              <w:bottom w:val="single" w:sz="18" w:space="0" w:color="auto"/>
              <w:right w:val="nil"/>
            </w:tcBorders>
            <w:shd w:val="clear" w:color="auto" w:fill="000000" w:themeFill="text1"/>
            <w:noWrap/>
            <w:vAlign w:val="bottom"/>
            <w:hideMark/>
          </w:tcPr>
          <w:p w:rsidR="000B6DAA" w:rsidRPr="00562873" w:rsidRDefault="000B6DAA" w:rsidP="006C1D4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01" w:type="dxa"/>
            <w:tcBorders>
              <w:top w:val="nil"/>
              <w:left w:val="nil"/>
              <w:bottom w:val="single" w:sz="18" w:space="0" w:color="auto"/>
              <w:right w:val="nil"/>
            </w:tcBorders>
            <w:shd w:val="clear" w:color="auto" w:fill="000000" w:themeFill="text1"/>
            <w:noWrap/>
            <w:vAlign w:val="bottom"/>
            <w:hideMark/>
          </w:tcPr>
          <w:p w:rsidR="000B6DAA" w:rsidRPr="00562873" w:rsidRDefault="000B6DAA" w:rsidP="006C1D45">
            <w:pPr>
              <w:spacing w:after="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35" w:type="dxa"/>
            <w:tcBorders>
              <w:top w:val="nil"/>
              <w:left w:val="nil"/>
              <w:bottom w:val="single" w:sz="18" w:space="0" w:color="auto"/>
              <w:right w:val="nil"/>
            </w:tcBorders>
            <w:shd w:val="clear" w:color="auto" w:fill="000000" w:themeFill="text1"/>
            <w:noWrap/>
            <w:vAlign w:val="bottom"/>
            <w:hideMark/>
          </w:tcPr>
          <w:p w:rsidR="000B6DAA" w:rsidRPr="00562873" w:rsidRDefault="000B6DAA" w:rsidP="006C1D45">
            <w:pPr>
              <w:spacing w:after="0" w:line="240" w:lineRule="auto"/>
              <w:jc w:val="center"/>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w:t>
            </w:r>
          </w:p>
        </w:tc>
        <w:tc>
          <w:tcPr>
            <w:tcW w:w="1723" w:type="dxa"/>
            <w:tcBorders>
              <w:top w:val="nil"/>
              <w:left w:val="nil"/>
              <w:bottom w:val="single" w:sz="18" w:space="0" w:color="auto"/>
              <w:right w:val="nil"/>
            </w:tcBorders>
            <w:shd w:val="clear" w:color="auto" w:fill="000000" w:themeFill="text1"/>
            <w:noWrap/>
            <w:vAlign w:val="bottom"/>
            <w:hideMark/>
          </w:tcPr>
          <w:p w:rsidR="000B6DAA" w:rsidRPr="0059430D" w:rsidRDefault="000B6DA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0B6DAA" w:rsidRPr="00562873" w:rsidTr="005A64ED">
        <w:trPr>
          <w:trHeight w:val="262"/>
          <w:jc w:val="center"/>
        </w:trPr>
        <w:tc>
          <w:tcPr>
            <w:tcW w:w="3969" w:type="dxa"/>
            <w:tcBorders>
              <w:top w:val="nil"/>
              <w:left w:val="nil"/>
              <w:bottom w:val="nil"/>
              <w:right w:val="nil"/>
            </w:tcBorders>
            <w:shd w:val="clear" w:color="auto" w:fill="auto"/>
            <w:noWrap/>
            <w:vAlign w:val="bottom"/>
            <w:hideMark/>
          </w:tcPr>
          <w:p w:rsidR="000B6DAA" w:rsidRPr="007D50FF" w:rsidRDefault="000B6DAA" w:rsidP="001C51AC">
            <w:pPr>
              <w:spacing w:before="120" w:after="120" w:line="240" w:lineRule="auto"/>
              <w:rPr>
                <w:rFonts w:ascii="Arial" w:eastAsia="Times New Roman" w:hAnsi="Arial" w:cs="Arial"/>
                <w:b/>
                <w:iCs/>
                <w:sz w:val="16"/>
                <w:szCs w:val="16"/>
                <w:lang w:eastAsia="en-AU"/>
              </w:rPr>
            </w:pPr>
            <w:r w:rsidRPr="007D50FF">
              <w:rPr>
                <w:rFonts w:ascii="Arial" w:eastAsia="Times New Roman" w:hAnsi="Arial" w:cs="Arial"/>
                <w:b/>
                <w:iCs/>
                <w:sz w:val="16"/>
                <w:szCs w:val="16"/>
                <w:lang w:eastAsia="en-AU"/>
              </w:rPr>
              <w:t>Contractual</w:t>
            </w:r>
          </w:p>
        </w:tc>
        <w:tc>
          <w:tcPr>
            <w:tcW w:w="1701" w:type="dxa"/>
            <w:tcBorders>
              <w:top w:val="nil"/>
              <w:left w:val="nil"/>
              <w:bottom w:val="nil"/>
              <w:right w:val="nil"/>
            </w:tcBorders>
            <w:shd w:val="clear" w:color="auto" w:fill="auto"/>
            <w:noWrap/>
            <w:vAlign w:val="bottom"/>
            <w:hideMark/>
          </w:tcPr>
          <w:p w:rsidR="000B6DAA" w:rsidRPr="00562873" w:rsidRDefault="000B6DAA" w:rsidP="001C51AC">
            <w:pPr>
              <w:spacing w:after="120" w:line="240" w:lineRule="auto"/>
              <w:rPr>
                <w:rFonts w:ascii="Arial" w:eastAsia="Times New Roman" w:hAnsi="Arial" w:cs="Arial"/>
                <w:i/>
                <w:iCs/>
                <w:sz w:val="16"/>
                <w:szCs w:val="16"/>
                <w:lang w:eastAsia="en-AU"/>
              </w:rPr>
            </w:pPr>
          </w:p>
        </w:tc>
        <w:tc>
          <w:tcPr>
            <w:tcW w:w="1735" w:type="dxa"/>
            <w:tcBorders>
              <w:top w:val="nil"/>
              <w:left w:val="nil"/>
              <w:bottom w:val="nil"/>
              <w:right w:val="nil"/>
            </w:tcBorders>
            <w:shd w:val="clear" w:color="000000" w:fill="D9D9D9"/>
            <w:noWrap/>
            <w:vAlign w:val="bottom"/>
          </w:tcPr>
          <w:p w:rsidR="000B6DAA" w:rsidRPr="00562873" w:rsidRDefault="000B6DAA" w:rsidP="001C51AC">
            <w:pPr>
              <w:spacing w:after="120" w:line="240" w:lineRule="auto"/>
              <w:jc w:val="right"/>
              <w:rPr>
                <w:rFonts w:ascii="Arial" w:eastAsia="Times New Roman" w:hAnsi="Arial" w:cs="Arial"/>
                <w:sz w:val="16"/>
                <w:szCs w:val="16"/>
                <w:lang w:eastAsia="en-AU"/>
              </w:rPr>
            </w:pPr>
          </w:p>
        </w:tc>
        <w:tc>
          <w:tcPr>
            <w:tcW w:w="1723" w:type="dxa"/>
            <w:tcBorders>
              <w:top w:val="nil"/>
              <w:left w:val="nil"/>
              <w:bottom w:val="nil"/>
              <w:right w:val="nil"/>
            </w:tcBorders>
            <w:shd w:val="clear" w:color="auto" w:fill="auto"/>
            <w:noWrap/>
            <w:vAlign w:val="bottom"/>
            <w:hideMark/>
          </w:tcPr>
          <w:p w:rsidR="000B6DAA" w:rsidRPr="00562873" w:rsidRDefault="000B6DAA" w:rsidP="001C51AC">
            <w:pPr>
              <w:spacing w:after="120" w:line="240" w:lineRule="auto"/>
              <w:jc w:val="right"/>
              <w:rPr>
                <w:rFonts w:ascii="Arial" w:eastAsia="Times New Roman" w:hAnsi="Arial" w:cs="Arial"/>
                <w:sz w:val="16"/>
                <w:szCs w:val="16"/>
                <w:lang w:eastAsia="en-AU"/>
              </w:rPr>
            </w:pPr>
          </w:p>
        </w:tc>
      </w:tr>
      <w:tr w:rsidR="00440692" w:rsidRPr="00562873" w:rsidTr="001825CC">
        <w:trPr>
          <w:trHeight w:val="262"/>
          <w:jc w:val="center"/>
        </w:trPr>
        <w:tc>
          <w:tcPr>
            <w:tcW w:w="3969"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Trade debtors</w:t>
            </w:r>
          </w:p>
        </w:tc>
        <w:tc>
          <w:tcPr>
            <w:tcW w:w="1701" w:type="dxa"/>
            <w:tcBorders>
              <w:top w:val="nil"/>
              <w:left w:val="nil"/>
              <w:bottom w:val="nil"/>
              <w:right w:val="nil"/>
            </w:tcBorders>
            <w:shd w:val="clear" w:color="auto" w:fill="auto"/>
            <w:noWrap/>
            <w:vAlign w:val="bottom"/>
            <w:hideMark/>
          </w:tcPr>
          <w:p w:rsidR="00440692" w:rsidRPr="00562873" w:rsidRDefault="00440692" w:rsidP="00440692">
            <w:pPr>
              <w:spacing w:after="0" w:line="240" w:lineRule="auto"/>
              <w:rPr>
                <w:rFonts w:ascii="Arial" w:eastAsia="Times New Roman" w:hAnsi="Arial" w:cs="Arial"/>
                <w:sz w:val="16"/>
                <w:szCs w:val="16"/>
                <w:lang w:eastAsia="en-AU"/>
              </w:rPr>
            </w:pPr>
          </w:p>
        </w:tc>
        <w:tc>
          <w:tcPr>
            <w:tcW w:w="1735" w:type="dxa"/>
            <w:tcBorders>
              <w:top w:val="nil"/>
              <w:left w:val="nil"/>
              <w:bottom w:val="nil"/>
              <w:right w:val="nil"/>
            </w:tcBorders>
            <w:shd w:val="clear" w:color="000000" w:fill="D9D9D9"/>
            <w:noWrap/>
            <w:vAlign w:val="center"/>
          </w:tcPr>
          <w:p w:rsidR="00440692" w:rsidRPr="00FA5381" w:rsidRDefault="009468AF" w:rsidP="00440692">
            <w:pPr>
              <w:spacing w:after="0" w:line="240" w:lineRule="auto"/>
              <w:jc w:val="right"/>
              <w:rPr>
                <w:rFonts w:ascii="Arial" w:hAnsi="Arial" w:cs="Arial"/>
                <w:sz w:val="16"/>
                <w:szCs w:val="16"/>
              </w:rPr>
            </w:pPr>
            <w:r>
              <w:rPr>
                <w:rFonts w:ascii="Arial" w:hAnsi="Arial" w:cs="Arial"/>
                <w:sz w:val="16"/>
                <w:szCs w:val="16"/>
              </w:rPr>
              <w:t>273,845</w:t>
            </w:r>
          </w:p>
        </w:tc>
        <w:tc>
          <w:tcPr>
            <w:tcW w:w="1723" w:type="dxa"/>
            <w:tcBorders>
              <w:top w:val="nil"/>
              <w:left w:val="nil"/>
              <w:bottom w:val="nil"/>
              <w:right w:val="nil"/>
            </w:tcBorders>
            <w:shd w:val="clear" w:color="000000" w:fill="FFFFFF"/>
            <w:noWrap/>
            <w:vAlign w:val="center"/>
            <w:hideMark/>
          </w:tcPr>
          <w:p w:rsidR="00440692" w:rsidRPr="00562873"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716,870</w:t>
            </w:r>
          </w:p>
        </w:tc>
      </w:tr>
      <w:tr w:rsidR="00440692" w:rsidRPr="00562873" w:rsidTr="001825CC">
        <w:trPr>
          <w:trHeight w:val="262"/>
          <w:jc w:val="center"/>
        </w:trPr>
        <w:tc>
          <w:tcPr>
            <w:tcW w:w="3969"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Accrued Investment income</w:t>
            </w:r>
          </w:p>
        </w:tc>
        <w:tc>
          <w:tcPr>
            <w:tcW w:w="1701" w:type="dxa"/>
            <w:tcBorders>
              <w:top w:val="nil"/>
              <w:left w:val="nil"/>
              <w:bottom w:val="nil"/>
              <w:right w:val="nil"/>
            </w:tcBorders>
            <w:shd w:val="clear" w:color="auto" w:fill="auto"/>
            <w:noWrap/>
            <w:vAlign w:val="bottom"/>
            <w:hideMark/>
          </w:tcPr>
          <w:p w:rsidR="00440692" w:rsidRPr="00562873" w:rsidRDefault="00440692" w:rsidP="00440692">
            <w:pPr>
              <w:spacing w:after="0" w:line="240" w:lineRule="auto"/>
              <w:rPr>
                <w:rFonts w:ascii="Arial" w:eastAsia="Times New Roman" w:hAnsi="Arial" w:cs="Arial"/>
                <w:sz w:val="16"/>
                <w:szCs w:val="16"/>
                <w:lang w:eastAsia="en-AU"/>
              </w:rPr>
            </w:pPr>
          </w:p>
        </w:tc>
        <w:tc>
          <w:tcPr>
            <w:tcW w:w="1735" w:type="dxa"/>
            <w:tcBorders>
              <w:top w:val="nil"/>
              <w:left w:val="nil"/>
              <w:bottom w:val="nil"/>
              <w:right w:val="nil"/>
            </w:tcBorders>
            <w:shd w:val="clear" w:color="000000" w:fill="D9D9D9"/>
            <w:noWrap/>
            <w:vAlign w:val="center"/>
          </w:tcPr>
          <w:p w:rsidR="00440692" w:rsidRPr="00FA5381" w:rsidRDefault="009468AF" w:rsidP="00440692">
            <w:pPr>
              <w:spacing w:after="0" w:line="240" w:lineRule="auto"/>
              <w:jc w:val="right"/>
              <w:rPr>
                <w:rFonts w:ascii="Arial" w:hAnsi="Arial" w:cs="Arial"/>
                <w:sz w:val="16"/>
                <w:szCs w:val="16"/>
              </w:rPr>
            </w:pPr>
            <w:r>
              <w:rPr>
                <w:rFonts w:ascii="Arial" w:hAnsi="Arial" w:cs="Arial"/>
                <w:sz w:val="16"/>
                <w:szCs w:val="16"/>
              </w:rPr>
              <w:t>3,093</w:t>
            </w:r>
          </w:p>
        </w:tc>
        <w:tc>
          <w:tcPr>
            <w:tcW w:w="1723" w:type="dxa"/>
            <w:tcBorders>
              <w:top w:val="nil"/>
              <w:left w:val="nil"/>
              <w:bottom w:val="nil"/>
              <w:right w:val="nil"/>
            </w:tcBorders>
            <w:shd w:val="clear" w:color="000000" w:fill="FFFFFF"/>
            <w:noWrap/>
            <w:vAlign w:val="center"/>
            <w:hideMark/>
          </w:tcPr>
          <w:p w:rsidR="00440692" w:rsidRPr="00562873"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29,675</w:t>
            </w:r>
          </w:p>
        </w:tc>
      </w:tr>
      <w:tr w:rsidR="00440692" w:rsidTr="001825CC">
        <w:trPr>
          <w:trHeight w:val="262"/>
          <w:jc w:val="center"/>
        </w:trPr>
        <w:tc>
          <w:tcPr>
            <w:tcW w:w="3969" w:type="dxa"/>
            <w:tcBorders>
              <w:top w:val="nil"/>
              <w:left w:val="nil"/>
              <w:bottom w:val="nil"/>
              <w:right w:val="nil"/>
            </w:tcBorders>
            <w:shd w:val="clear" w:color="auto" w:fill="auto"/>
            <w:noWrap/>
            <w:vAlign w:val="bottom"/>
          </w:tcPr>
          <w:p w:rsidR="00440692" w:rsidRPr="00143ED0" w:rsidRDefault="00440692" w:rsidP="00440692">
            <w:pPr>
              <w:spacing w:after="120" w:line="240" w:lineRule="auto"/>
              <w:rPr>
                <w:rFonts w:ascii="Arial" w:eastAsia="Times New Roman" w:hAnsi="Arial" w:cs="Arial"/>
                <w:sz w:val="16"/>
                <w:szCs w:val="16"/>
                <w:lang w:eastAsia="en-AU"/>
              </w:rPr>
            </w:pPr>
            <w:r w:rsidRPr="00BE7BFE">
              <w:rPr>
                <w:rFonts w:ascii="Arial" w:eastAsia="Times New Roman" w:hAnsi="Arial" w:cs="Arial"/>
                <w:sz w:val="16"/>
                <w:szCs w:val="16"/>
                <w:lang w:eastAsia="en-AU"/>
              </w:rPr>
              <w:t>Other receivables</w:t>
            </w:r>
          </w:p>
        </w:tc>
        <w:tc>
          <w:tcPr>
            <w:tcW w:w="1701" w:type="dxa"/>
            <w:tcBorders>
              <w:top w:val="nil"/>
              <w:left w:val="nil"/>
              <w:bottom w:val="nil"/>
              <w:right w:val="nil"/>
            </w:tcBorders>
            <w:shd w:val="clear" w:color="auto" w:fill="auto"/>
            <w:noWrap/>
            <w:vAlign w:val="bottom"/>
          </w:tcPr>
          <w:p w:rsidR="00440692" w:rsidRPr="00562873" w:rsidRDefault="00440692" w:rsidP="00440692">
            <w:pPr>
              <w:spacing w:after="0" w:line="240" w:lineRule="auto"/>
              <w:rPr>
                <w:rFonts w:ascii="Arial" w:eastAsia="Times New Roman" w:hAnsi="Arial" w:cs="Arial"/>
                <w:i/>
                <w:iCs/>
                <w:sz w:val="16"/>
                <w:szCs w:val="16"/>
                <w:lang w:eastAsia="en-AU"/>
              </w:rPr>
            </w:pPr>
          </w:p>
        </w:tc>
        <w:tc>
          <w:tcPr>
            <w:tcW w:w="1735" w:type="dxa"/>
            <w:tcBorders>
              <w:top w:val="nil"/>
              <w:left w:val="nil"/>
              <w:bottom w:val="nil"/>
              <w:right w:val="nil"/>
            </w:tcBorders>
            <w:shd w:val="clear" w:color="000000" w:fill="D9D9D9"/>
            <w:noWrap/>
            <w:vAlign w:val="center"/>
          </w:tcPr>
          <w:p w:rsidR="00440692" w:rsidRPr="00FA5381" w:rsidRDefault="009468AF" w:rsidP="00440692">
            <w:pPr>
              <w:spacing w:after="0" w:line="240" w:lineRule="auto"/>
              <w:jc w:val="right"/>
              <w:rPr>
                <w:rFonts w:ascii="Arial" w:hAnsi="Arial" w:cs="Arial"/>
                <w:sz w:val="16"/>
                <w:szCs w:val="16"/>
              </w:rPr>
            </w:pPr>
            <w:r>
              <w:rPr>
                <w:rFonts w:ascii="Arial" w:hAnsi="Arial" w:cs="Arial"/>
                <w:sz w:val="16"/>
                <w:szCs w:val="16"/>
              </w:rPr>
              <w:t>51,282</w:t>
            </w:r>
          </w:p>
        </w:tc>
        <w:tc>
          <w:tcPr>
            <w:tcW w:w="1723" w:type="dxa"/>
            <w:tcBorders>
              <w:top w:val="nil"/>
              <w:left w:val="nil"/>
              <w:bottom w:val="nil"/>
              <w:right w:val="nil"/>
            </w:tcBorders>
            <w:shd w:val="clear" w:color="000000" w:fill="FFFFFF"/>
            <w:noWrap/>
            <w:vAlign w:val="center"/>
          </w:tcPr>
          <w:p w:rsidR="00440692"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34,120</w:t>
            </w:r>
          </w:p>
        </w:tc>
      </w:tr>
      <w:tr w:rsidR="00440692" w:rsidTr="001825CC">
        <w:trPr>
          <w:trHeight w:val="262"/>
          <w:jc w:val="center"/>
        </w:trPr>
        <w:tc>
          <w:tcPr>
            <w:tcW w:w="3969" w:type="dxa"/>
            <w:tcBorders>
              <w:top w:val="nil"/>
              <w:left w:val="nil"/>
              <w:bottom w:val="nil"/>
              <w:right w:val="nil"/>
            </w:tcBorders>
            <w:shd w:val="clear" w:color="auto" w:fill="auto"/>
            <w:noWrap/>
            <w:vAlign w:val="bottom"/>
          </w:tcPr>
          <w:p w:rsidR="00440692" w:rsidRPr="00BE7BFE" w:rsidRDefault="00440692" w:rsidP="00440692">
            <w:pPr>
              <w:spacing w:after="120" w:line="240" w:lineRule="auto"/>
              <w:rPr>
                <w:rFonts w:ascii="Arial" w:eastAsia="Times New Roman" w:hAnsi="Arial" w:cs="Arial"/>
                <w:sz w:val="16"/>
                <w:szCs w:val="16"/>
                <w:lang w:eastAsia="en-AU"/>
              </w:rPr>
            </w:pPr>
            <w:r w:rsidRPr="00143ED0">
              <w:rPr>
                <w:rFonts w:ascii="Arial" w:eastAsia="Times New Roman" w:hAnsi="Arial" w:cs="Arial"/>
                <w:sz w:val="16"/>
                <w:szCs w:val="16"/>
                <w:lang w:eastAsia="en-AU"/>
              </w:rPr>
              <w:t>Amounts owing from Victorian Government (i)</w:t>
            </w:r>
          </w:p>
        </w:tc>
        <w:tc>
          <w:tcPr>
            <w:tcW w:w="1701" w:type="dxa"/>
            <w:tcBorders>
              <w:top w:val="nil"/>
              <w:left w:val="nil"/>
              <w:bottom w:val="nil"/>
              <w:right w:val="nil"/>
            </w:tcBorders>
            <w:shd w:val="clear" w:color="auto" w:fill="auto"/>
            <w:noWrap/>
            <w:vAlign w:val="bottom"/>
          </w:tcPr>
          <w:p w:rsidR="00440692" w:rsidRPr="00562873" w:rsidRDefault="00440692" w:rsidP="00440692">
            <w:pPr>
              <w:spacing w:after="0" w:line="240" w:lineRule="auto"/>
              <w:rPr>
                <w:rFonts w:ascii="Arial" w:eastAsia="Times New Roman" w:hAnsi="Arial" w:cs="Arial"/>
                <w:i/>
                <w:iCs/>
                <w:sz w:val="16"/>
                <w:szCs w:val="16"/>
                <w:lang w:eastAsia="en-AU"/>
              </w:rPr>
            </w:pPr>
          </w:p>
        </w:tc>
        <w:tc>
          <w:tcPr>
            <w:tcW w:w="1735" w:type="dxa"/>
            <w:tcBorders>
              <w:top w:val="nil"/>
              <w:left w:val="nil"/>
              <w:bottom w:val="nil"/>
              <w:right w:val="nil"/>
            </w:tcBorders>
            <w:shd w:val="clear" w:color="000000" w:fill="D9D9D9"/>
            <w:noWrap/>
            <w:vAlign w:val="center"/>
          </w:tcPr>
          <w:p w:rsidR="00440692" w:rsidRPr="00FA5381" w:rsidRDefault="000858D3" w:rsidP="00440692">
            <w:pPr>
              <w:spacing w:after="0" w:line="240" w:lineRule="auto"/>
              <w:jc w:val="right"/>
              <w:rPr>
                <w:rFonts w:ascii="Arial" w:hAnsi="Arial" w:cs="Arial"/>
                <w:sz w:val="16"/>
                <w:szCs w:val="16"/>
              </w:rPr>
            </w:pPr>
            <w:r>
              <w:rPr>
                <w:rFonts w:ascii="Arial" w:hAnsi="Arial" w:cs="Arial"/>
                <w:sz w:val="16"/>
                <w:szCs w:val="16"/>
              </w:rPr>
              <w:t>10,7</w:t>
            </w:r>
            <w:r w:rsidR="00E63D9E">
              <w:rPr>
                <w:rFonts w:ascii="Arial" w:hAnsi="Arial" w:cs="Arial"/>
                <w:sz w:val="16"/>
                <w:szCs w:val="16"/>
              </w:rPr>
              <w:t>89,224</w:t>
            </w:r>
          </w:p>
        </w:tc>
        <w:tc>
          <w:tcPr>
            <w:tcW w:w="1723" w:type="dxa"/>
            <w:tcBorders>
              <w:top w:val="nil"/>
              <w:left w:val="nil"/>
              <w:bottom w:val="nil"/>
              <w:right w:val="nil"/>
            </w:tcBorders>
            <w:shd w:val="clear" w:color="000000" w:fill="FFFFFF"/>
            <w:noWrap/>
            <w:vAlign w:val="center"/>
          </w:tcPr>
          <w:p w:rsidR="00440692"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679,837</w:t>
            </w:r>
          </w:p>
        </w:tc>
      </w:tr>
      <w:tr w:rsidR="00440692" w:rsidRPr="00562873" w:rsidTr="005A64ED">
        <w:trPr>
          <w:trHeight w:val="262"/>
          <w:jc w:val="center"/>
        </w:trPr>
        <w:tc>
          <w:tcPr>
            <w:tcW w:w="3969" w:type="dxa"/>
            <w:tcBorders>
              <w:top w:val="nil"/>
              <w:left w:val="nil"/>
              <w:bottom w:val="nil"/>
              <w:right w:val="nil"/>
            </w:tcBorders>
            <w:shd w:val="clear" w:color="auto" w:fill="auto"/>
            <w:noWrap/>
            <w:vAlign w:val="bottom"/>
            <w:hideMark/>
          </w:tcPr>
          <w:p w:rsidR="00440692" w:rsidRPr="007D50FF" w:rsidRDefault="00440692" w:rsidP="00440692">
            <w:pPr>
              <w:spacing w:after="120" w:line="240" w:lineRule="auto"/>
              <w:rPr>
                <w:rFonts w:ascii="Arial" w:eastAsia="Times New Roman" w:hAnsi="Arial" w:cs="Arial"/>
                <w:b/>
                <w:iCs/>
                <w:sz w:val="16"/>
                <w:szCs w:val="16"/>
                <w:lang w:eastAsia="en-AU"/>
              </w:rPr>
            </w:pPr>
            <w:r w:rsidRPr="007D50FF">
              <w:rPr>
                <w:rFonts w:ascii="Arial" w:eastAsia="Times New Roman" w:hAnsi="Arial" w:cs="Arial"/>
                <w:b/>
                <w:iCs/>
                <w:sz w:val="16"/>
                <w:szCs w:val="16"/>
                <w:lang w:eastAsia="en-AU"/>
              </w:rPr>
              <w:t>Statutory</w:t>
            </w:r>
          </w:p>
        </w:tc>
        <w:tc>
          <w:tcPr>
            <w:tcW w:w="1701"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i/>
                <w:iCs/>
                <w:sz w:val="16"/>
                <w:szCs w:val="16"/>
                <w:lang w:eastAsia="en-AU"/>
              </w:rPr>
            </w:pPr>
          </w:p>
        </w:tc>
        <w:tc>
          <w:tcPr>
            <w:tcW w:w="1735" w:type="dxa"/>
            <w:tcBorders>
              <w:top w:val="nil"/>
              <w:left w:val="nil"/>
              <w:bottom w:val="nil"/>
              <w:right w:val="nil"/>
            </w:tcBorders>
            <w:shd w:val="clear" w:color="000000" w:fill="D9D9D9"/>
            <w:noWrap/>
            <w:vAlign w:val="bottom"/>
          </w:tcPr>
          <w:p w:rsidR="00440692" w:rsidRPr="00562873" w:rsidRDefault="00440692" w:rsidP="00440692">
            <w:pPr>
              <w:spacing w:after="120" w:line="240" w:lineRule="auto"/>
              <w:jc w:val="right"/>
              <w:rPr>
                <w:rFonts w:ascii="Arial" w:eastAsia="Times New Roman" w:hAnsi="Arial" w:cs="Arial"/>
                <w:sz w:val="16"/>
                <w:szCs w:val="16"/>
                <w:lang w:eastAsia="en-AU"/>
              </w:rPr>
            </w:pPr>
          </w:p>
        </w:tc>
        <w:tc>
          <w:tcPr>
            <w:tcW w:w="1723"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jc w:val="right"/>
              <w:rPr>
                <w:rFonts w:ascii="Arial" w:eastAsia="Times New Roman" w:hAnsi="Arial" w:cs="Arial"/>
                <w:sz w:val="16"/>
                <w:szCs w:val="16"/>
                <w:lang w:eastAsia="en-AU"/>
              </w:rPr>
            </w:pPr>
          </w:p>
        </w:tc>
      </w:tr>
      <w:tr w:rsidR="00440692" w:rsidRPr="00562873" w:rsidTr="00EE4EBA">
        <w:trPr>
          <w:trHeight w:val="262"/>
          <w:jc w:val="center"/>
        </w:trPr>
        <w:tc>
          <w:tcPr>
            <w:tcW w:w="3969"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xml:space="preserve">Landfill Levy </w:t>
            </w:r>
            <w:r>
              <w:rPr>
                <w:rFonts w:ascii="Arial" w:eastAsia="Times New Roman" w:hAnsi="Arial" w:cs="Arial"/>
                <w:sz w:val="16"/>
                <w:szCs w:val="16"/>
                <w:lang w:eastAsia="en-AU"/>
              </w:rPr>
              <w:t xml:space="preserve">receivable </w:t>
            </w:r>
            <w:r w:rsidRPr="00562873">
              <w:rPr>
                <w:rFonts w:ascii="Arial" w:eastAsia="Times New Roman" w:hAnsi="Arial" w:cs="Arial"/>
                <w:sz w:val="16"/>
                <w:szCs w:val="16"/>
                <w:lang w:eastAsia="en-AU"/>
              </w:rPr>
              <w:t>(ii)</w:t>
            </w:r>
          </w:p>
        </w:tc>
        <w:tc>
          <w:tcPr>
            <w:tcW w:w="1701" w:type="dxa"/>
            <w:tcBorders>
              <w:top w:val="nil"/>
              <w:left w:val="nil"/>
              <w:bottom w:val="nil"/>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p>
        </w:tc>
        <w:tc>
          <w:tcPr>
            <w:tcW w:w="1735" w:type="dxa"/>
            <w:tcBorders>
              <w:top w:val="nil"/>
              <w:left w:val="nil"/>
              <w:right w:val="nil"/>
            </w:tcBorders>
            <w:shd w:val="clear" w:color="000000" w:fill="D9D9D9"/>
            <w:noWrap/>
            <w:vAlign w:val="center"/>
          </w:tcPr>
          <w:p w:rsidR="00440692" w:rsidRPr="00562873" w:rsidRDefault="009468AF"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4,772,381</w:t>
            </w:r>
          </w:p>
        </w:tc>
        <w:tc>
          <w:tcPr>
            <w:tcW w:w="1723" w:type="dxa"/>
            <w:tcBorders>
              <w:top w:val="nil"/>
              <w:left w:val="nil"/>
              <w:bottom w:val="nil"/>
              <w:right w:val="nil"/>
            </w:tcBorders>
            <w:shd w:val="clear" w:color="auto" w:fill="auto"/>
            <w:noWrap/>
            <w:vAlign w:val="center"/>
            <w:hideMark/>
          </w:tcPr>
          <w:p w:rsidR="00440692" w:rsidRPr="00562873" w:rsidRDefault="00440692" w:rsidP="00440692">
            <w:pPr>
              <w:spacing w:after="120" w:line="240" w:lineRule="auto"/>
              <w:jc w:val="right"/>
              <w:rPr>
                <w:rFonts w:ascii="Arial" w:eastAsia="Times New Roman" w:hAnsi="Arial" w:cs="Arial"/>
                <w:sz w:val="16"/>
                <w:szCs w:val="16"/>
                <w:lang w:eastAsia="en-AU"/>
              </w:rPr>
            </w:pPr>
            <w:r>
              <w:rPr>
                <w:rFonts w:ascii="Arial" w:hAnsi="Arial" w:cs="Arial"/>
                <w:sz w:val="16"/>
                <w:szCs w:val="16"/>
              </w:rPr>
              <w:t>4,831,322</w:t>
            </w:r>
          </w:p>
        </w:tc>
      </w:tr>
      <w:tr w:rsidR="00440692" w:rsidRPr="00562873" w:rsidTr="00EE4EBA">
        <w:trPr>
          <w:trHeight w:val="262"/>
          <w:jc w:val="center"/>
        </w:trPr>
        <w:tc>
          <w:tcPr>
            <w:tcW w:w="3969" w:type="dxa"/>
            <w:tcBorders>
              <w:top w:val="nil"/>
              <w:left w:val="nil"/>
              <w:bottom w:val="single" w:sz="4" w:space="0" w:color="auto"/>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GST Receivable</w:t>
            </w:r>
          </w:p>
        </w:tc>
        <w:tc>
          <w:tcPr>
            <w:tcW w:w="1701" w:type="dxa"/>
            <w:tcBorders>
              <w:top w:val="nil"/>
              <w:left w:val="nil"/>
              <w:bottom w:val="single" w:sz="4" w:space="0" w:color="auto"/>
              <w:right w:val="nil"/>
            </w:tcBorders>
            <w:shd w:val="clear" w:color="auto" w:fill="auto"/>
            <w:noWrap/>
            <w:vAlign w:val="bottom"/>
            <w:hideMark/>
          </w:tcPr>
          <w:p w:rsidR="00440692" w:rsidRPr="00562873" w:rsidRDefault="00440692" w:rsidP="00440692">
            <w:pPr>
              <w:spacing w:after="120" w:line="240" w:lineRule="auto"/>
              <w:rPr>
                <w:rFonts w:ascii="Arial" w:eastAsia="Times New Roman" w:hAnsi="Arial" w:cs="Arial"/>
                <w:sz w:val="16"/>
                <w:szCs w:val="16"/>
                <w:lang w:eastAsia="en-AU"/>
              </w:rPr>
            </w:pPr>
            <w:r w:rsidRPr="00562873">
              <w:rPr>
                <w:rFonts w:ascii="Arial" w:eastAsia="Times New Roman" w:hAnsi="Arial" w:cs="Arial"/>
                <w:sz w:val="16"/>
                <w:szCs w:val="16"/>
                <w:lang w:eastAsia="en-AU"/>
              </w:rPr>
              <w:t> </w:t>
            </w:r>
          </w:p>
        </w:tc>
        <w:tc>
          <w:tcPr>
            <w:tcW w:w="1735" w:type="dxa"/>
            <w:tcBorders>
              <w:top w:val="nil"/>
              <w:left w:val="nil"/>
              <w:bottom w:val="single" w:sz="4" w:space="0" w:color="auto"/>
              <w:right w:val="nil"/>
            </w:tcBorders>
            <w:shd w:val="clear" w:color="000000" w:fill="D9D9D9"/>
            <w:noWrap/>
            <w:vAlign w:val="center"/>
          </w:tcPr>
          <w:p w:rsidR="00440692" w:rsidRPr="00562873" w:rsidRDefault="009468AF"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921,489</w:t>
            </w:r>
          </w:p>
        </w:tc>
        <w:tc>
          <w:tcPr>
            <w:tcW w:w="1723" w:type="dxa"/>
            <w:tcBorders>
              <w:top w:val="nil"/>
              <w:left w:val="nil"/>
              <w:bottom w:val="single" w:sz="4" w:space="0" w:color="auto"/>
              <w:right w:val="nil"/>
            </w:tcBorders>
            <w:shd w:val="clear" w:color="auto" w:fill="auto"/>
            <w:noWrap/>
            <w:vAlign w:val="center"/>
            <w:hideMark/>
          </w:tcPr>
          <w:p w:rsidR="00440692" w:rsidRPr="00562873" w:rsidRDefault="00440692" w:rsidP="00440692">
            <w:pPr>
              <w:spacing w:after="120" w:line="240" w:lineRule="auto"/>
              <w:jc w:val="right"/>
              <w:rPr>
                <w:rFonts w:ascii="Arial" w:eastAsia="Times New Roman" w:hAnsi="Arial" w:cs="Arial"/>
                <w:sz w:val="16"/>
                <w:szCs w:val="16"/>
                <w:lang w:eastAsia="en-AU"/>
              </w:rPr>
            </w:pPr>
            <w:r>
              <w:rPr>
                <w:rFonts w:ascii="Arial" w:hAnsi="Arial" w:cs="Arial"/>
                <w:sz w:val="16"/>
                <w:szCs w:val="16"/>
              </w:rPr>
              <w:t>782,978</w:t>
            </w:r>
          </w:p>
        </w:tc>
      </w:tr>
      <w:tr w:rsidR="00440692" w:rsidRPr="00562873" w:rsidTr="00906717">
        <w:trPr>
          <w:trHeight w:val="262"/>
          <w:jc w:val="center"/>
        </w:trPr>
        <w:tc>
          <w:tcPr>
            <w:tcW w:w="3969" w:type="dxa"/>
            <w:tcBorders>
              <w:top w:val="nil"/>
              <w:left w:val="nil"/>
              <w:bottom w:val="nil"/>
              <w:right w:val="nil"/>
            </w:tcBorders>
            <w:shd w:val="clear" w:color="auto" w:fill="auto"/>
            <w:noWrap/>
            <w:vAlign w:val="bottom"/>
            <w:hideMark/>
          </w:tcPr>
          <w:p w:rsidR="00440692" w:rsidRPr="00562873" w:rsidRDefault="00440692" w:rsidP="00440692">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xml:space="preserve">Total </w:t>
            </w:r>
            <w:r>
              <w:rPr>
                <w:rFonts w:ascii="Arial" w:eastAsia="Times New Roman" w:hAnsi="Arial" w:cs="Arial"/>
                <w:b/>
                <w:bCs/>
                <w:sz w:val="16"/>
                <w:szCs w:val="16"/>
                <w:lang w:eastAsia="en-AU"/>
              </w:rPr>
              <w:t>receivables</w:t>
            </w:r>
          </w:p>
        </w:tc>
        <w:tc>
          <w:tcPr>
            <w:tcW w:w="1701" w:type="dxa"/>
            <w:tcBorders>
              <w:top w:val="nil"/>
              <w:left w:val="nil"/>
              <w:bottom w:val="nil"/>
              <w:right w:val="nil"/>
            </w:tcBorders>
            <w:shd w:val="clear" w:color="auto" w:fill="auto"/>
            <w:noWrap/>
            <w:vAlign w:val="bottom"/>
            <w:hideMark/>
          </w:tcPr>
          <w:p w:rsidR="00440692" w:rsidRPr="00562873" w:rsidRDefault="00440692" w:rsidP="00440692">
            <w:pPr>
              <w:spacing w:before="120" w:after="120" w:line="240" w:lineRule="auto"/>
              <w:rPr>
                <w:rFonts w:ascii="Arial" w:eastAsia="Times New Roman" w:hAnsi="Arial" w:cs="Arial"/>
                <w:b/>
                <w:bCs/>
                <w:sz w:val="16"/>
                <w:szCs w:val="16"/>
                <w:lang w:eastAsia="en-AU"/>
              </w:rPr>
            </w:pPr>
          </w:p>
        </w:tc>
        <w:tc>
          <w:tcPr>
            <w:tcW w:w="1735" w:type="dxa"/>
            <w:tcBorders>
              <w:top w:val="single" w:sz="4" w:space="0" w:color="auto"/>
              <w:left w:val="nil"/>
              <w:bottom w:val="nil"/>
              <w:right w:val="nil"/>
            </w:tcBorders>
            <w:shd w:val="clear" w:color="000000" w:fill="D9D9D9"/>
            <w:noWrap/>
            <w:vAlign w:val="bottom"/>
          </w:tcPr>
          <w:p w:rsidR="00440692" w:rsidRPr="00562873" w:rsidRDefault="009468AF" w:rsidP="0044069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0858D3">
              <w:rPr>
                <w:rFonts w:ascii="Arial" w:eastAsia="Times New Roman" w:hAnsi="Arial" w:cs="Arial"/>
                <w:b/>
                <w:bCs/>
                <w:sz w:val="16"/>
                <w:szCs w:val="16"/>
                <w:lang w:eastAsia="en-AU"/>
              </w:rPr>
              <w:t>6</w:t>
            </w:r>
            <w:r w:rsidR="00E11951">
              <w:rPr>
                <w:rFonts w:ascii="Arial" w:eastAsia="Times New Roman" w:hAnsi="Arial" w:cs="Arial"/>
                <w:b/>
                <w:bCs/>
                <w:sz w:val="16"/>
                <w:szCs w:val="16"/>
                <w:lang w:eastAsia="en-AU"/>
              </w:rPr>
              <w:t>,</w:t>
            </w:r>
            <w:r w:rsidR="000858D3">
              <w:rPr>
                <w:rFonts w:ascii="Arial" w:eastAsia="Times New Roman" w:hAnsi="Arial" w:cs="Arial"/>
                <w:b/>
                <w:bCs/>
                <w:sz w:val="16"/>
                <w:szCs w:val="16"/>
                <w:lang w:eastAsia="en-AU"/>
              </w:rPr>
              <w:t>8</w:t>
            </w:r>
            <w:r w:rsidR="00E11951">
              <w:rPr>
                <w:rFonts w:ascii="Arial" w:eastAsia="Times New Roman" w:hAnsi="Arial" w:cs="Arial"/>
                <w:b/>
                <w:bCs/>
                <w:sz w:val="16"/>
                <w:szCs w:val="16"/>
                <w:lang w:eastAsia="en-AU"/>
              </w:rPr>
              <w:t>12,124</w:t>
            </w:r>
          </w:p>
        </w:tc>
        <w:tc>
          <w:tcPr>
            <w:tcW w:w="1723" w:type="dxa"/>
            <w:tcBorders>
              <w:top w:val="nil"/>
              <w:left w:val="nil"/>
              <w:bottom w:val="nil"/>
              <w:right w:val="nil"/>
            </w:tcBorders>
            <w:shd w:val="clear" w:color="auto" w:fill="auto"/>
            <w:noWrap/>
            <w:vAlign w:val="bottom"/>
            <w:hideMark/>
          </w:tcPr>
          <w:p w:rsidR="00440692" w:rsidRPr="00562873" w:rsidRDefault="00440692" w:rsidP="00440692">
            <w:pPr>
              <w:spacing w:before="120" w:after="120" w:line="240" w:lineRule="auto"/>
              <w:jc w:val="right"/>
              <w:rPr>
                <w:rFonts w:ascii="Arial" w:eastAsia="Times New Roman" w:hAnsi="Arial" w:cs="Arial"/>
                <w:b/>
                <w:bCs/>
                <w:sz w:val="16"/>
                <w:szCs w:val="16"/>
                <w:lang w:eastAsia="en-AU"/>
              </w:rPr>
            </w:pPr>
            <w:r w:rsidRPr="00C00926">
              <w:rPr>
                <w:rFonts w:ascii="Arial" w:eastAsia="Times New Roman" w:hAnsi="Arial" w:cs="Arial"/>
                <w:b/>
                <w:bCs/>
                <w:sz w:val="16"/>
                <w:szCs w:val="16"/>
                <w:lang w:eastAsia="en-AU"/>
              </w:rPr>
              <w:t>7,074,802</w:t>
            </w:r>
          </w:p>
        </w:tc>
      </w:tr>
      <w:tr w:rsidR="00440692" w:rsidRPr="00562873" w:rsidTr="005A64ED">
        <w:trPr>
          <w:trHeight w:val="262"/>
          <w:jc w:val="center"/>
        </w:trPr>
        <w:tc>
          <w:tcPr>
            <w:tcW w:w="3969" w:type="dxa"/>
            <w:tcBorders>
              <w:top w:val="single" w:sz="4" w:space="0" w:color="auto"/>
              <w:left w:val="nil"/>
              <w:right w:val="nil"/>
            </w:tcBorders>
            <w:shd w:val="clear" w:color="auto" w:fill="auto"/>
            <w:noWrap/>
            <w:vAlign w:val="bottom"/>
            <w:hideMark/>
          </w:tcPr>
          <w:p w:rsidR="00440692" w:rsidRPr="007D50FF" w:rsidRDefault="00440692" w:rsidP="00440692">
            <w:pPr>
              <w:spacing w:after="0" w:line="240" w:lineRule="auto"/>
              <w:rPr>
                <w:rFonts w:ascii="Arial" w:eastAsia="Times New Roman" w:hAnsi="Arial" w:cs="Arial"/>
                <w:bCs/>
                <w:i/>
                <w:sz w:val="16"/>
                <w:szCs w:val="16"/>
                <w:lang w:eastAsia="en-AU"/>
              </w:rPr>
            </w:pPr>
            <w:r w:rsidRPr="007D50FF">
              <w:rPr>
                <w:rFonts w:ascii="Arial" w:eastAsia="Times New Roman" w:hAnsi="Arial" w:cs="Arial"/>
                <w:bCs/>
                <w:i/>
                <w:sz w:val="16"/>
                <w:szCs w:val="16"/>
                <w:lang w:eastAsia="en-AU"/>
              </w:rPr>
              <w:t>Represented by:</w:t>
            </w:r>
          </w:p>
        </w:tc>
        <w:tc>
          <w:tcPr>
            <w:tcW w:w="1701" w:type="dxa"/>
            <w:tcBorders>
              <w:top w:val="single" w:sz="4" w:space="0" w:color="auto"/>
              <w:left w:val="nil"/>
              <w:right w:val="nil"/>
            </w:tcBorders>
            <w:shd w:val="clear" w:color="auto" w:fill="auto"/>
            <w:noWrap/>
            <w:vAlign w:val="bottom"/>
            <w:hideMark/>
          </w:tcPr>
          <w:p w:rsidR="00440692" w:rsidRPr="00562873" w:rsidRDefault="00440692" w:rsidP="00440692">
            <w:pPr>
              <w:spacing w:after="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735" w:type="dxa"/>
            <w:tcBorders>
              <w:top w:val="single" w:sz="4" w:space="0" w:color="auto"/>
              <w:left w:val="nil"/>
              <w:right w:val="nil"/>
            </w:tcBorders>
            <w:shd w:val="clear" w:color="000000" w:fill="D9D9D9"/>
            <w:noWrap/>
            <w:vAlign w:val="bottom"/>
          </w:tcPr>
          <w:p w:rsidR="00440692" w:rsidRPr="00562873" w:rsidRDefault="00440692" w:rsidP="00440692">
            <w:pPr>
              <w:spacing w:after="0" w:line="240" w:lineRule="auto"/>
              <w:jc w:val="right"/>
              <w:rPr>
                <w:rFonts w:ascii="Arial" w:eastAsia="Times New Roman" w:hAnsi="Arial" w:cs="Arial"/>
                <w:b/>
                <w:bCs/>
                <w:sz w:val="16"/>
                <w:szCs w:val="16"/>
                <w:lang w:eastAsia="en-AU"/>
              </w:rPr>
            </w:pPr>
          </w:p>
        </w:tc>
        <w:tc>
          <w:tcPr>
            <w:tcW w:w="1723" w:type="dxa"/>
            <w:tcBorders>
              <w:top w:val="single" w:sz="4" w:space="0" w:color="auto"/>
              <w:left w:val="nil"/>
              <w:right w:val="nil"/>
            </w:tcBorders>
            <w:shd w:val="clear" w:color="auto" w:fill="auto"/>
            <w:noWrap/>
            <w:vAlign w:val="bottom"/>
            <w:hideMark/>
          </w:tcPr>
          <w:p w:rsidR="00440692" w:rsidRPr="00562873" w:rsidRDefault="00440692" w:rsidP="00440692">
            <w:pPr>
              <w:spacing w:after="0" w:line="240" w:lineRule="auto"/>
              <w:jc w:val="right"/>
              <w:rPr>
                <w:rFonts w:ascii="Arial" w:eastAsia="Times New Roman" w:hAnsi="Arial" w:cs="Arial"/>
                <w:b/>
                <w:bCs/>
                <w:sz w:val="16"/>
                <w:szCs w:val="16"/>
                <w:lang w:eastAsia="en-AU"/>
              </w:rPr>
            </w:pPr>
          </w:p>
        </w:tc>
      </w:tr>
      <w:tr w:rsidR="00440692" w:rsidRPr="008E4575" w:rsidTr="005A64ED">
        <w:trPr>
          <w:trHeight w:val="274"/>
          <w:jc w:val="center"/>
        </w:trPr>
        <w:tc>
          <w:tcPr>
            <w:tcW w:w="3969" w:type="dxa"/>
            <w:tcBorders>
              <w:left w:val="nil"/>
              <w:bottom w:val="single" w:sz="12" w:space="0" w:color="auto"/>
              <w:right w:val="nil"/>
            </w:tcBorders>
            <w:shd w:val="clear" w:color="auto" w:fill="auto"/>
            <w:noWrap/>
            <w:vAlign w:val="bottom"/>
            <w:hideMark/>
          </w:tcPr>
          <w:p w:rsidR="00440692" w:rsidRPr="007D50FF" w:rsidRDefault="00440692" w:rsidP="00440692">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C</w:t>
            </w:r>
            <w:r w:rsidRPr="007D50FF">
              <w:rPr>
                <w:rFonts w:ascii="Arial" w:eastAsia="Times New Roman" w:hAnsi="Arial" w:cs="Arial"/>
                <w:bCs/>
                <w:sz w:val="16"/>
                <w:szCs w:val="16"/>
                <w:lang w:eastAsia="en-AU"/>
              </w:rPr>
              <w:t>urrent receivables</w:t>
            </w:r>
          </w:p>
        </w:tc>
        <w:tc>
          <w:tcPr>
            <w:tcW w:w="1701" w:type="dxa"/>
            <w:tcBorders>
              <w:left w:val="nil"/>
              <w:bottom w:val="single" w:sz="12" w:space="0" w:color="auto"/>
              <w:right w:val="nil"/>
            </w:tcBorders>
            <w:shd w:val="clear" w:color="auto" w:fill="auto"/>
            <w:noWrap/>
            <w:vAlign w:val="bottom"/>
            <w:hideMark/>
          </w:tcPr>
          <w:p w:rsidR="00440692" w:rsidRPr="00562873" w:rsidRDefault="00440692" w:rsidP="00440692">
            <w:pPr>
              <w:spacing w:before="120" w:after="120" w:line="240" w:lineRule="auto"/>
              <w:rPr>
                <w:rFonts w:ascii="Arial" w:eastAsia="Times New Roman" w:hAnsi="Arial" w:cs="Arial"/>
                <w:b/>
                <w:bCs/>
                <w:sz w:val="16"/>
                <w:szCs w:val="16"/>
                <w:lang w:eastAsia="en-AU"/>
              </w:rPr>
            </w:pPr>
            <w:r w:rsidRPr="00562873">
              <w:rPr>
                <w:rFonts w:ascii="Arial" w:eastAsia="Times New Roman" w:hAnsi="Arial" w:cs="Arial"/>
                <w:b/>
                <w:bCs/>
                <w:sz w:val="16"/>
                <w:szCs w:val="16"/>
                <w:lang w:eastAsia="en-AU"/>
              </w:rPr>
              <w:t> </w:t>
            </w:r>
          </w:p>
        </w:tc>
        <w:tc>
          <w:tcPr>
            <w:tcW w:w="1735" w:type="dxa"/>
            <w:tcBorders>
              <w:left w:val="nil"/>
              <w:bottom w:val="single" w:sz="12" w:space="0" w:color="auto"/>
              <w:right w:val="nil"/>
            </w:tcBorders>
            <w:shd w:val="clear" w:color="000000" w:fill="D9D9D9"/>
            <w:noWrap/>
            <w:vAlign w:val="bottom"/>
          </w:tcPr>
          <w:p w:rsidR="00440692" w:rsidRPr="00562873" w:rsidRDefault="009468AF" w:rsidP="0044069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w:t>
            </w:r>
            <w:r w:rsidR="000858D3">
              <w:rPr>
                <w:rFonts w:ascii="Arial" w:eastAsia="Times New Roman" w:hAnsi="Arial" w:cs="Arial"/>
                <w:b/>
                <w:bCs/>
                <w:sz w:val="16"/>
                <w:szCs w:val="16"/>
                <w:lang w:eastAsia="en-AU"/>
              </w:rPr>
              <w:t>6</w:t>
            </w:r>
            <w:r w:rsidR="00E11951">
              <w:rPr>
                <w:rFonts w:ascii="Arial" w:eastAsia="Times New Roman" w:hAnsi="Arial" w:cs="Arial"/>
                <w:b/>
                <w:bCs/>
                <w:sz w:val="16"/>
                <w:szCs w:val="16"/>
                <w:lang w:eastAsia="en-AU"/>
              </w:rPr>
              <w:t>,</w:t>
            </w:r>
            <w:r w:rsidR="000858D3">
              <w:rPr>
                <w:rFonts w:ascii="Arial" w:eastAsia="Times New Roman" w:hAnsi="Arial" w:cs="Arial"/>
                <w:b/>
                <w:bCs/>
                <w:sz w:val="16"/>
                <w:szCs w:val="16"/>
                <w:lang w:eastAsia="en-AU"/>
              </w:rPr>
              <w:t>8</w:t>
            </w:r>
            <w:r w:rsidR="00E11951">
              <w:rPr>
                <w:rFonts w:ascii="Arial" w:eastAsia="Times New Roman" w:hAnsi="Arial" w:cs="Arial"/>
                <w:b/>
                <w:bCs/>
                <w:sz w:val="16"/>
                <w:szCs w:val="16"/>
                <w:lang w:eastAsia="en-AU"/>
              </w:rPr>
              <w:t>12,124</w:t>
            </w:r>
          </w:p>
        </w:tc>
        <w:tc>
          <w:tcPr>
            <w:tcW w:w="1723" w:type="dxa"/>
            <w:tcBorders>
              <w:left w:val="nil"/>
              <w:bottom w:val="single" w:sz="12" w:space="0" w:color="auto"/>
              <w:right w:val="nil"/>
            </w:tcBorders>
            <w:shd w:val="clear" w:color="auto" w:fill="auto"/>
            <w:noWrap/>
            <w:vAlign w:val="bottom"/>
            <w:hideMark/>
          </w:tcPr>
          <w:p w:rsidR="00440692" w:rsidRPr="008E4575" w:rsidRDefault="00440692" w:rsidP="00440692">
            <w:pPr>
              <w:spacing w:before="120" w:after="120" w:line="240" w:lineRule="auto"/>
              <w:jc w:val="right"/>
              <w:rPr>
                <w:rFonts w:ascii="Arial" w:eastAsia="Times New Roman" w:hAnsi="Arial" w:cs="Arial"/>
                <w:b/>
                <w:bCs/>
                <w:sz w:val="16"/>
                <w:szCs w:val="16"/>
                <w:lang w:eastAsia="en-AU"/>
              </w:rPr>
            </w:pPr>
            <w:r w:rsidRPr="00C00926">
              <w:rPr>
                <w:rFonts w:ascii="Arial" w:eastAsia="Times New Roman" w:hAnsi="Arial" w:cs="Arial"/>
                <w:b/>
                <w:bCs/>
                <w:sz w:val="16"/>
                <w:szCs w:val="16"/>
                <w:lang w:eastAsia="en-AU"/>
              </w:rPr>
              <w:t>7,074,802</w:t>
            </w:r>
          </w:p>
        </w:tc>
      </w:tr>
    </w:tbl>
    <w:p w:rsidR="000B6DAA" w:rsidRPr="002330C2" w:rsidRDefault="000B6DAA" w:rsidP="00B8519C">
      <w:pPr>
        <w:spacing w:after="0" w:line="240" w:lineRule="auto"/>
        <w:rPr>
          <w:rFonts w:ascii="Arial" w:eastAsia="Times New Roman" w:hAnsi="Arial" w:cs="Arial"/>
          <w:sz w:val="14"/>
          <w:szCs w:val="14"/>
          <w:lang w:eastAsia="en-AU"/>
        </w:rPr>
      </w:pPr>
      <w:r w:rsidRPr="002330C2">
        <w:rPr>
          <w:rFonts w:ascii="Arial" w:eastAsia="Times New Roman" w:hAnsi="Arial" w:cs="Arial"/>
          <w:sz w:val="14"/>
          <w:szCs w:val="14"/>
          <w:lang w:eastAsia="en-AU"/>
        </w:rPr>
        <w:t>Notes:</w:t>
      </w:r>
    </w:p>
    <w:p w:rsidR="000B6DAA" w:rsidRPr="007D50FF" w:rsidRDefault="000B6DAA" w:rsidP="00AC2124">
      <w:pPr>
        <w:pStyle w:val="ListParagraph"/>
        <w:numPr>
          <w:ilvl w:val="0"/>
          <w:numId w:val="1"/>
        </w:numPr>
        <w:spacing w:after="0" w:line="240" w:lineRule="auto"/>
        <w:ind w:left="284" w:hanging="284"/>
        <w:rPr>
          <w:rFonts w:ascii="Arial" w:eastAsia="Times New Roman" w:hAnsi="Arial" w:cs="Arial"/>
          <w:sz w:val="14"/>
          <w:szCs w:val="14"/>
          <w:lang w:eastAsia="en-AU"/>
        </w:rPr>
      </w:pPr>
      <w:r w:rsidRPr="007D50FF">
        <w:rPr>
          <w:rFonts w:ascii="Arial" w:eastAsia="Times New Roman" w:hAnsi="Arial" w:cs="Arial"/>
          <w:sz w:val="14"/>
          <w:szCs w:val="14"/>
          <w:lang w:eastAsia="en-AU"/>
        </w:rPr>
        <w:t>Funds due from the Department of Environment, Land, Water and Planning for government priority programs.</w:t>
      </w:r>
    </w:p>
    <w:p w:rsidR="00F733CB" w:rsidRPr="00F733CB" w:rsidRDefault="00F733CB" w:rsidP="00B8519C">
      <w:pPr>
        <w:spacing w:line="240" w:lineRule="auto"/>
        <w:rPr>
          <w:rFonts w:ascii="Arial" w:hAnsi="Arial" w:cs="Arial"/>
          <w:sz w:val="14"/>
          <w:szCs w:val="14"/>
        </w:rPr>
      </w:pPr>
      <w:r>
        <w:rPr>
          <w:rFonts w:ascii="Arial" w:eastAsia="Times New Roman" w:hAnsi="Arial" w:cs="Arial"/>
          <w:sz w:val="14"/>
          <w:szCs w:val="14"/>
          <w:lang w:eastAsia="en-AU"/>
        </w:rPr>
        <w:t xml:space="preserve">(ii)   </w:t>
      </w:r>
      <w:r w:rsidR="000B6DAA" w:rsidRPr="007D50FF">
        <w:rPr>
          <w:rFonts w:ascii="Arial" w:eastAsia="Times New Roman" w:hAnsi="Arial" w:cs="Arial"/>
          <w:sz w:val="14"/>
          <w:szCs w:val="14"/>
          <w:lang w:eastAsia="en-AU"/>
        </w:rPr>
        <w:t>All moni</w:t>
      </w:r>
      <w:r w:rsidR="00440692">
        <w:rPr>
          <w:rFonts w:ascii="Arial" w:eastAsia="Times New Roman" w:hAnsi="Arial" w:cs="Arial"/>
          <w:sz w:val="14"/>
          <w:szCs w:val="14"/>
          <w:lang w:eastAsia="en-AU"/>
        </w:rPr>
        <w:t>es due for Landfill Levy in 2019</w:t>
      </w:r>
      <w:r w:rsidR="000B6DAA" w:rsidRPr="007D50FF">
        <w:rPr>
          <w:rFonts w:ascii="Arial" w:eastAsia="Times New Roman" w:hAnsi="Arial" w:cs="Arial"/>
          <w:sz w:val="14"/>
          <w:szCs w:val="14"/>
          <w:lang w:eastAsia="en-AU"/>
        </w:rPr>
        <w:t xml:space="preserve"> were paid in July 201</w:t>
      </w:r>
      <w:r w:rsidR="00440692">
        <w:rPr>
          <w:rFonts w:ascii="Arial" w:eastAsia="Times New Roman" w:hAnsi="Arial" w:cs="Arial"/>
          <w:sz w:val="14"/>
          <w:szCs w:val="14"/>
          <w:lang w:eastAsia="en-AU"/>
        </w:rPr>
        <w:t>9</w:t>
      </w:r>
      <w:r w:rsidR="000B6DAA" w:rsidRPr="007D50FF">
        <w:rPr>
          <w:rFonts w:ascii="Arial" w:eastAsia="Times New Roman" w:hAnsi="Arial" w:cs="Arial"/>
          <w:sz w:val="14"/>
          <w:szCs w:val="14"/>
          <w:lang w:eastAsia="en-AU"/>
        </w:rPr>
        <w:t>.</w:t>
      </w:r>
    </w:p>
    <w:p w:rsidR="007D50FF" w:rsidRPr="007D50FF" w:rsidRDefault="007D50FF" w:rsidP="007B2C17">
      <w:pPr>
        <w:spacing w:line="240" w:lineRule="auto"/>
        <w:rPr>
          <w:rFonts w:ascii="Arial" w:hAnsi="Arial" w:cs="Arial"/>
          <w:sz w:val="16"/>
          <w:szCs w:val="16"/>
        </w:rPr>
      </w:pPr>
      <w:r w:rsidRPr="007D50FF">
        <w:rPr>
          <w:rFonts w:ascii="Arial" w:hAnsi="Arial" w:cs="Arial"/>
          <w:b/>
          <w:sz w:val="16"/>
          <w:szCs w:val="16"/>
        </w:rPr>
        <w:t>Contractual receivables</w:t>
      </w:r>
      <w:r w:rsidRPr="007D50FF">
        <w:rPr>
          <w:rFonts w:ascii="Arial" w:hAnsi="Arial" w:cs="Arial"/>
          <w:sz w:val="16"/>
          <w:szCs w:val="16"/>
        </w:rPr>
        <w:t xml:space="preserve"> are classified as financial instruments and categorised as ‘loans and receivables’. They are initially recognised at fair value plus any directly attributable transaction costs. Subsequent to initial measurement they are measured at amortised cost using the effective interest method, less any impairment. </w:t>
      </w:r>
    </w:p>
    <w:p w:rsidR="007D50FF" w:rsidRDefault="007D50FF" w:rsidP="007B2C17">
      <w:pPr>
        <w:spacing w:line="240" w:lineRule="auto"/>
        <w:rPr>
          <w:rFonts w:ascii="Arial" w:hAnsi="Arial" w:cs="Arial"/>
          <w:sz w:val="16"/>
          <w:szCs w:val="16"/>
        </w:rPr>
      </w:pPr>
      <w:r w:rsidRPr="007D50FF">
        <w:rPr>
          <w:rFonts w:ascii="Arial" w:hAnsi="Arial" w:cs="Arial"/>
          <w:b/>
          <w:sz w:val="16"/>
          <w:szCs w:val="16"/>
        </w:rPr>
        <w:t>Statutory receivables</w:t>
      </w:r>
      <w:r w:rsidRPr="007D50FF">
        <w:rPr>
          <w:rFonts w:ascii="Arial" w:hAnsi="Arial" w:cs="Arial"/>
          <w:sz w:val="16"/>
          <w:szCs w:val="16"/>
        </w:rPr>
        <w:t xml:space="preserve"> do not arise from contracts and are recognised and measured similarly to contractual receivables (except for impairment), but are not classified as financial instruments. </w:t>
      </w:r>
      <w:r w:rsidR="0076310F">
        <w:rPr>
          <w:rFonts w:ascii="Arial" w:hAnsi="Arial" w:cs="Arial"/>
          <w:sz w:val="16"/>
          <w:szCs w:val="16"/>
        </w:rPr>
        <w:t>SV applies AASB 9 for initial measurement of the statutory receivables and as a result statutory receivables are initially recognised at fair value plus any directly attributable transaction costs</w:t>
      </w:r>
    </w:p>
    <w:p w:rsidR="00EF42F2" w:rsidRPr="00EF42F2" w:rsidRDefault="00CC05E8" w:rsidP="007B2C17">
      <w:pPr>
        <w:spacing w:line="240" w:lineRule="auto"/>
        <w:rPr>
          <w:rFonts w:ascii="Arial" w:hAnsi="Arial" w:cs="Arial"/>
          <w:sz w:val="16"/>
          <w:szCs w:val="16"/>
        </w:rPr>
      </w:pPr>
      <w:r>
        <w:rPr>
          <w:rFonts w:ascii="Arial" w:hAnsi="Arial" w:cs="Arial"/>
          <w:sz w:val="16"/>
          <w:szCs w:val="16"/>
        </w:rPr>
        <w:t>Details about SV’s impairment policies, SV’s exposure to credit risk, and the calculation of the loss allowance are set out in note 7.1.2.</w:t>
      </w:r>
    </w:p>
    <w:p w:rsidR="00C4783A" w:rsidRDefault="00C4783A" w:rsidP="007B2C17">
      <w:pPr>
        <w:spacing w:line="240" w:lineRule="auto"/>
        <w:rPr>
          <w:rFonts w:ascii="Arial" w:hAnsi="Arial" w:cs="Arial"/>
          <w:sz w:val="16"/>
          <w:szCs w:val="16"/>
        </w:rPr>
      </w:pPr>
      <w:r w:rsidRPr="00EF42F2">
        <w:rPr>
          <w:rFonts w:ascii="Arial" w:hAnsi="Arial" w:cs="Arial"/>
          <w:b/>
          <w:sz w:val="16"/>
          <w:szCs w:val="16"/>
        </w:rPr>
        <w:t>Bad debts</w:t>
      </w:r>
      <w:r w:rsidRPr="00B91E11">
        <w:rPr>
          <w:rFonts w:ascii="Arial" w:hAnsi="Arial" w:cs="Arial"/>
          <w:sz w:val="16"/>
          <w:szCs w:val="16"/>
        </w:rPr>
        <w:t xml:space="preserve"> considered as written off by mutual consent are classified as a transaction expense. Bad debts not written off by mutual consent and the allowance for doubtful receivables are classified as other economic flows in the net result.</w:t>
      </w:r>
    </w:p>
    <w:p w:rsidR="00B1333E" w:rsidRDefault="00B1333E">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C4783A" w:rsidRDefault="00C4783A" w:rsidP="00C4783A">
      <w:pPr>
        <w:spacing w:after="0" w:line="360" w:lineRule="auto"/>
        <w:rPr>
          <w:rFonts w:ascii="Arial" w:eastAsia="Times New Roman" w:hAnsi="Arial" w:cs="Arial"/>
          <w:b/>
          <w:bCs/>
          <w:sz w:val="16"/>
          <w:szCs w:val="16"/>
          <w:lang w:eastAsia="en-AU"/>
        </w:rPr>
      </w:pPr>
      <w:r w:rsidRPr="0026110A">
        <w:rPr>
          <w:rFonts w:ascii="Arial" w:eastAsia="Times New Roman" w:hAnsi="Arial" w:cs="Arial"/>
          <w:b/>
          <w:bCs/>
          <w:sz w:val="16"/>
          <w:szCs w:val="16"/>
          <w:lang w:eastAsia="en-AU"/>
        </w:rPr>
        <w:t>Ageing analysis of contractual receivables</w:t>
      </w:r>
    </w:p>
    <w:p w:rsidR="00C4783A" w:rsidRDefault="00C4783A" w:rsidP="00C4783A">
      <w:pPr>
        <w:spacing w:after="0" w:line="240" w:lineRule="auto"/>
        <w:rPr>
          <w:rFonts w:ascii="Arial" w:eastAsia="Times New Roman" w:hAnsi="Arial" w:cs="Arial"/>
          <w:b/>
          <w:bCs/>
          <w:sz w:val="16"/>
          <w:szCs w:val="16"/>
          <w:lang w:eastAsia="en-AU"/>
        </w:rPr>
      </w:pPr>
    </w:p>
    <w:tbl>
      <w:tblPr>
        <w:tblW w:w="8991" w:type="dxa"/>
        <w:jc w:val="center"/>
        <w:tblLook w:val="04A0" w:firstRow="1" w:lastRow="0" w:firstColumn="1" w:lastColumn="0" w:noHBand="0" w:noVBand="1"/>
      </w:tblPr>
      <w:tblGrid>
        <w:gridCol w:w="334"/>
        <w:gridCol w:w="1418"/>
        <w:gridCol w:w="1053"/>
        <w:gridCol w:w="1413"/>
        <w:gridCol w:w="1413"/>
        <w:gridCol w:w="1413"/>
        <w:gridCol w:w="1947"/>
      </w:tblGrid>
      <w:tr w:rsidR="00C4783A" w:rsidRPr="00C91F46" w:rsidTr="007A5DA9">
        <w:trPr>
          <w:trHeight w:val="235"/>
          <w:jc w:val="center"/>
        </w:trPr>
        <w:tc>
          <w:tcPr>
            <w:tcW w:w="1752" w:type="dxa"/>
            <w:gridSpan w:val="2"/>
            <w:vMerge w:val="restart"/>
            <w:tcBorders>
              <w:top w:val="single" w:sz="4" w:space="0" w:color="auto"/>
              <w:left w:val="nil"/>
              <w:bottom w:val="nil"/>
              <w:right w:val="nil"/>
            </w:tcBorders>
            <w:shd w:val="clear" w:color="auto" w:fill="000000" w:themeFill="text1"/>
            <w:vAlign w:val="bottom"/>
            <w:hideMark/>
          </w:tcPr>
          <w:p w:rsidR="00C4783A" w:rsidRPr="00C91F46" w:rsidRDefault="00C4783A" w:rsidP="006C1D45">
            <w:pPr>
              <w:spacing w:after="0" w:line="240" w:lineRule="auto"/>
              <w:rPr>
                <w:rFonts w:ascii="Arial" w:eastAsia="Times New Roman" w:hAnsi="Arial" w:cs="Arial"/>
                <w:b/>
                <w:bCs/>
                <w:sz w:val="16"/>
                <w:szCs w:val="16"/>
                <w:lang w:eastAsia="en-AU"/>
              </w:rPr>
            </w:pPr>
          </w:p>
        </w:tc>
        <w:tc>
          <w:tcPr>
            <w:tcW w:w="1053" w:type="dxa"/>
            <w:vMerge w:val="restart"/>
            <w:tcBorders>
              <w:top w:val="single" w:sz="4" w:space="0" w:color="auto"/>
              <w:left w:val="nil"/>
              <w:bottom w:val="nil"/>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Carrying amount</w:t>
            </w:r>
          </w:p>
        </w:tc>
        <w:tc>
          <w:tcPr>
            <w:tcW w:w="1413" w:type="dxa"/>
            <w:vMerge w:val="restart"/>
            <w:tcBorders>
              <w:top w:val="single" w:sz="4" w:space="0" w:color="auto"/>
              <w:left w:val="nil"/>
              <w:bottom w:val="nil"/>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Not past due and not impaired</w:t>
            </w:r>
          </w:p>
        </w:tc>
        <w:tc>
          <w:tcPr>
            <w:tcW w:w="4773" w:type="dxa"/>
            <w:gridSpan w:val="3"/>
            <w:tcBorders>
              <w:top w:val="single" w:sz="4" w:space="0" w:color="auto"/>
              <w:left w:val="nil"/>
              <w:bottom w:val="single" w:sz="4" w:space="0" w:color="auto"/>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Past due but not impaired</w:t>
            </w:r>
          </w:p>
        </w:tc>
      </w:tr>
      <w:tr w:rsidR="00C4783A" w:rsidRPr="00C91F46" w:rsidTr="007A5DA9">
        <w:trPr>
          <w:trHeight w:val="235"/>
          <w:jc w:val="center"/>
        </w:trPr>
        <w:tc>
          <w:tcPr>
            <w:tcW w:w="1752" w:type="dxa"/>
            <w:gridSpan w:val="2"/>
            <w:vMerge/>
            <w:tcBorders>
              <w:top w:val="single" w:sz="4" w:space="0" w:color="auto"/>
              <w:left w:val="nil"/>
              <w:right w:val="nil"/>
            </w:tcBorders>
            <w:shd w:val="clear" w:color="auto" w:fill="000000" w:themeFill="text1"/>
            <w:vAlign w:val="center"/>
            <w:hideMark/>
          </w:tcPr>
          <w:p w:rsidR="00C4783A" w:rsidRPr="00C91F46" w:rsidRDefault="00C4783A" w:rsidP="006C1D45">
            <w:pPr>
              <w:spacing w:after="0" w:line="240" w:lineRule="auto"/>
              <w:rPr>
                <w:rFonts w:ascii="Arial" w:eastAsia="Times New Roman" w:hAnsi="Arial" w:cs="Arial"/>
                <w:b/>
                <w:bCs/>
                <w:sz w:val="16"/>
                <w:szCs w:val="16"/>
                <w:lang w:eastAsia="en-AU"/>
              </w:rPr>
            </w:pPr>
          </w:p>
        </w:tc>
        <w:tc>
          <w:tcPr>
            <w:tcW w:w="1053" w:type="dxa"/>
            <w:vMerge/>
            <w:tcBorders>
              <w:top w:val="single" w:sz="4" w:space="0" w:color="auto"/>
              <w:left w:val="nil"/>
              <w:right w:val="nil"/>
            </w:tcBorders>
            <w:shd w:val="clear" w:color="auto" w:fill="000000" w:themeFill="text1"/>
            <w:vAlign w:val="center"/>
            <w:hideMark/>
          </w:tcPr>
          <w:p w:rsidR="00C4783A" w:rsidRPr="0059430D" w:rsidRDefault="00C4783A" w:rsidP="006C1D45">
            <w:pPr>
              <w:spacing w:after="0" w:line="240" w:lineRule="auto"/>
              <w:rPr>
                <w:rFonts w:ascii="Arial" w:eastAsia="Times New Roman" w:hAnsi="Arial" w:cs="Arial"/>
                <w:b/>
                <w:bCs/>
                <w:sz w:val="16"/>
                <w:szCs w:val="16"/>
                <w:lang w:eastAsia="en-AU"/>
              </w:rPr>
            </w:pPr>
          </w:p>
        </w:tc>
        <w:tc>
          <w:tcPr>
            <w:tcW w:w="1413" w:type="dxa"/>
            <w:vMerge/>
            <w:tcBorders>
              <w:top w:val="single" w:sz="4" w:space="0" w:color="auto"/>
              <w:left w:val="nil"/>
              <w:right w:val="nil"/>
            </w:tcBorders>
            <w:shd w:val="clear" w:color="auto" w:fill="000000" w:themeFill="text1"/>
            <w:vAlign w:val="center"/>
            <w:hideMark/>
          </w:tcPr>
          <w:p w:rsidR="00C4783A" w:rsidRPr="0059430D" w:rsidRDefault="00C4783A" w:rsidP="006C1D45">
            <w:pPr>
              <w:spacing w:after="0" w:line="240" w:lineRule="auto"/>
              <w:rPr>
                <w:rFonts w:ascii="Arial" w:eastAsia="Times New Roman" w:hAnsi="Arial" w:cs="Arial"/>
                <w:b/>
                <w:sz w:val="16"/>
                <w:szCs w:val="16"/>
                <w:lang w:eastAsia="en-AU"/>
              </w:rPr>
            </w:pPr>
          </w:p>
        </w:tc>
        <w:tc>
          <w:tcPr>
            <w:tcW w:w="1413" w:type="dxa"/>
            <w:tcBorders>
              <w:top w:val="nil"/>
              <w:left w:val="nil"/>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Less than 1 month</w:t>
            </w:r>
          </w:p>
        </w:tc>
        <w:tc>
          <w:tcPr>
            <w:tcW w:w="1413" w:type="dxa"/>
            <w:tcBorders>
              <w:top w:val="nil"/>
              <w:left w:val="nil"/>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1-3 months</w:t>
            </w:r>
          </w:p>
        </w:tc>
        <w:tc>
          <w:tcPr>
            <w:tcW w:w="1947" w:type="dxa"/>
            <w:tcBorders>
              <w:top w:val="nil"/>
              <w:left w:val="nil"/>
              <w:right w:val="nil"/>
            </w:tcBorders>
            <w:shd w:val="clear" w:color="auto" w:fill="000000" w:themeFill="text1"/>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3 months - 1 year</w:t>
            </w:r>
          </w:p>
        </w:tc>
      </w:tr>
      <w:tr w:rsidR="00C4783A" w:rsidRPr="00C91F46" w:rsidTr="007A5DA9">
        <w:trPr>
          <w:trHeight w:val="246"/>
          <w:jc w:val="center"/>
        </w:trPr>
        <w:tc>
          <w:tcPr>
            <w:tcW w:w="334"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8"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053"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jc w:val="center"/>
              <w:rPr>
                <w:rFonts w:ascii="Arial" w:eastAsia="Times New Roman" w:hAnsi="Arial" w:cs="Arial"/>
                <w:sz w:val="16"/>
                <w:szCs w:val="16"/>
                <w:lang w:eastAsia="en-AU"/>
              </w:rPr>
            </w:pPr>
            <w:r w:rsidRPr="00C91F46">
              <w:rPr>
                <w:rFonts w:ascii="Arial" w:eastAsia="Times New Roman" w:hAnsi="Arial" w:cs="Arial"/>
                <w:sz w:val="16"/>
                <w:szCs w:val="16"/>
                <w:lang w:eastAsia="en-AU"/>
              </w:rPr>
              <w:t>$</w:t>
            </w:r>
          </w:p>
        </w:tc>
        <w:tc>
          <w:tcPr>
            <w:tcW w:w="1413"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jc w:val="center"/>
              <w:rPr>
                <w:rFonts w:ascii="Arial" w:eastAsia="Times New Roman" w:hAnsi="Arial" w:cs="Arial"/>
                <w:sz w:val="16"/>
                <w:szCs w:val="16"/>
                <w:lang w:eastAsia="en-AU"/>
              </w:rPr>
            </w:pPr>
            <w:r w:rsidRPr="00C91F46">
              <w:rPr>
                <w:rFonts w:ascii="Arial" w:eastAsia="Times New Roman" w:hAnsi="Arial" w:cs="Arial"/>
                <w:sz w:val="16"/>
                <w:szCs w:val="16"/>
                <w:lang w:eastAsia="en-AU"/>
              </w:rPr>
              <w:t>$</w:t>
            </w:r>
          </w:p>
        </w:tc>
        <w:tc>
          <w:tcPr>
            <w:tcW w:w="1413"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jc w:val="center"/>
              <w:rPr>
                <w:rFonts w:ascii="Arial" w:eastAsia="Times New Roman" w:hAnsi="Arial" w:cs="Arial"/>
                <w:sz w:val="16"/>
                <w:szCs w:val="16"/>
                <w:lang w:eastAsia="en-AU"/>
              </w:rPr>
            </w:pPr>
            <w:r w:rsidRPr="00C91F46">
              <w:rPr>
                <w:rFonts w:ascii="Arial" w:eastAsia="Times New Roman" w:hAnsi="Arial" w:cs="Arial"/>
                <w:sz w:val="16"/>
                <w:szCs w:val="16"/>
                <w:lang w:eastAsia="en-AU"/>
              </w:rPr>
              <w:t>$</w:t>
            </w:r>
          </w:p>
        </w:tc>
        <w:tc>
          <w:tcPr>
            <w:tcW w:w="1413"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jc w:val="center"/>
              <w:rPr>
                <w:rFonts w:ascii="Arial" w:eastAsia="Times New Roman" w:hAnsi="Arial" w:cs="Arial"/>
                <w:sz w:val="16"/>
                <w:szCs w:val="16"/>
                <w:lang w:eastAsia="en-AU"/>
              </w:rPr>
            </w:pPr>
            <w:r w:rsidRPr="00C91F46">
              <w:rPr>
                <w:rFonts w:ascii="Arial" w:eastAsia="Times New Roman" w:hAnsi="Arial" w:cs="Arial"/>
                <w:sz w:val="16"/>
                <w:szCs w:val="16"/>
                <w:lang w:eastAsia="en-AU"/>
              </w:rPr>
              <w:t>$</w:t>
            </w:r>
          </w:p>
        </w:tc>
        <w:tc>
          <w:tcPr>
            <w:tcW w:w="1947" w:type="dxa"/>
            <w:tcBorders>
              <w:top w:val="nil"/>
              <w:left w:val="nil"/>
              <w:bottom w:val="single" w:sz="18" w:space="0" w:color="auto"/>
              <w:right w:val="nil"/>
            </w:tcBorders>
            <w:shd w:val="clear" w:color="auto" w:fill="000000" w:themeFill="text1"/>
            <w:vAlign w:val="bottom"/>
            <w:hideMark/>
          </w:tcPr>
          <w:p w:rsidR="00C4783A" w:rsidRPr="00C91F46" w:rsidRDefault="00C4783A" w:rsidP="006C1D45">
            <w:pPr>
              <w:spacing w:after="0" w:line="240" w:lineRule="auto"/>
              <w:jc w:val="center"/>
              <w:rPr>
                <w:rFonts w:ascii="Arial" w:eastAsia="Times New Roman" w:hAnsi="Arial" w:cs="Arial"/>
                <w:sz w:val="16"/>
                <w:szCs w:val="16"/>
                <w:lang w:eastAsia="en-AU"/>
              </w:rPr>
            </w:pPr>
            <w:r w:rsidRPr="00C91F46">
              <w:rPr>
                <w:rFonts w:ascii="Arial" w:eastAsia="Times New Roman" w:hAnsi="Arial" w:cs="Arial"/>
                <w:sz w:val="16"/>
                <w:szCs w:val="16"/>
                <w:lang w:eastAsia="en-AU"/>
              </w:rPr>
              <w:t>$</w:t>
            </w:r>
          </w:p>
        </w:tc>
      </w:tr>
      <w:tr w:rsidR="00C4783A" w:rsidRPr="00C91F46" w:rsidTr="00C4783A">
        <w:trPr>
          <w:trHeight w:val="235"/>
          <w:jc w:val="center"/>
        </w:trPr>
        <w:tc>
          <w:tcPr>
            <w:tcW w:w="1752" w:type="dxa"/>
            <w:gridSpan w:val="2"/>
            <w:tcBorders>
              <w:top w:val="single" w:sz="18" w:space="0" w:color="auto"/>
              <w:left w:val="nil"/>
              <w:bottom w:val="nil"/>
              <w:right w:val="nil"/>
            </w:tcBorders>
            <w:shd w:val="clear" w:color="auto" w:fill="auto"/>
            <w:hideMark/>
          </w:tcPr>
          <w:p w:rsidR="00C4783A" w:rsidRPr="00D438E4" w:rsidRDefault="00440692" w:rsidP="006C1D45">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053" w:type="dxa"/>
            <w:tcBorders>
              <w:top w:val="single" w:sz="18" w:space="0" w:color="auto"/>
              <w:left w:val="nil"/>
              <w:bottom w:val="nil"/>
              <w:right w:val="nil"/>
            </w:tcBorders>
            <w:shd w:val="clear" w:color="000000" w:fill="D9D9D9"/>
            <w:noWrap/>
            <w:vAlign w:val="bottom"/>
            <w:hideMark/>
          </w:tcPr>
          <w:p w:rsidR="00C4783A" w:rsidRPr="00C91F46" w:rsidRDefault="00C4783A" w:rsidP="006C1D45">
            <w:pPr>
              <w:spacing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3" w:type="dxa"/>
            <w:tcBorders>
              <w:top w:val="single" w:sz="18" w:space="0" w:color="auto"/>
              <w:left w:val="nil"/>
              <w:bottom w:val="nil"/>
              <w:right w:val="nil"/>
            </w:tcBorders>
            <w:shd w:val="clear" w:color="auto" w:fill="auto"/>
            <w:noWrap/>
            <w:vAlign w:val="bottom"/>
            <w:hideMark/>
          </w:tcPr>
          <w:p w:rsidR="00C4783A" w:rsidRPr="00C91F46" w:rsidRDefault="00C4783A" w:rsidP="006C1D45">
            <w:pPr>
              <w:spacing w:after="0" w:line="240" w:lineRule="auto"/>
              <w:rPr>
                <w:rFonts w:ascii="Arial" w:eastAsia="Times New Roman" w:hAnsi="Arial" w:cs="Arial"/>
                <w:sz w:val="16"/>
                <w:szCs w:val="16"/>
                <w:lang w:eastAsia="en-AU"/>
              </w:rPr>
            </w:pPr>
          </w:p>
        </w:tc>
        <w:tc>
          <w:tcPr>
            <w:tcW w:w="1413" w:type="dxa"/>
            <w:tcBorders>
              <w:top w:val="single" w:sz="18" w:space="0" w:color="auto"/>
              <w:left w:val="nil"/>
              <w:bottom w:val="nil"/>
              <w:right w:val="nil"/>
            </w:tcBorders>
            <w:shd w:val="clear" w:color="auto" w:fill="auto"/>
            <w:noWrap/>
            <w:vAlign w:val="bottom"/>
            <w:hideMark/>
          </w:tcPr>
          <w:p w:rsidR="00C4783A" w:rsidRPr="00C91F46" w:rsidRDefault="00C4783A" w:rsidP="006C1D45">
            <w:pPr>
              <w:spacing w:after="0" w:line="240" w:lineRule="auto"/>
              <w:rPr>
                <w:rFonts w:ascii="Times New Roman" w:eastAsia="Times New Roman" w:hAnsi="Times New Roman" w:cs="Times New Roman"/>
                <w:sz w:val="20"/>
                <w:szCs w:val="20"/>
                <w:lang w:eastAsia="en-AU"/>
              </w:rPr>
            </w:pPr>
          </w:p>
        </w:tc>
        <w:tc>
          <w:tcPr>
            <w:tcW w:w="1413" w:type="dxa"/>
            <w:tcBorders>
              <w:top w:val="single" w:sz="18" w:space="0" w:color="auto"/>
              <w:left w:val="nil"/>
              <w:bottom w:val="nil"/>
              <w:right w:val="nil"/>
            </w:tcBorders>
            <w:shd w:val="clear" w:color="auto" w:fill="auto"/>
            <w:noWrap/>
            <w:vAlign w:val="bottom"/>
            <w:hideMark/>
          </w:tcPr>
          <w:p w:rsidR="00C4783A" w:rsidRPr="00C91F46" w:rsidRDefault="00C4783A" w:rsidP="006C1D45">
            <w:pPr>
              <w:spacing w:after="0" w:line="240" w:lineRule="auto"/>
              <w:rPr>
                <w:rFonts w:ascii="Times New Roman" w:eastAsia="Times New Roman" w:hAnsi="Times New Roman" w:cs="Times New Roman"/>
                <w:sz w:val="20"/>
                <w:szCs w:val="20"/>
                <w:lang w:eastAsia="en-AU"/>
              </w:rPr>
            </w:pPr>
          </w:p>
        </w:tc>
        <w:tc>
          <w:tcPr>
            <w:tcW w:w="1947" w:type="dxa"/>
            <w:tcBorders>
              <w:top w:val="single" w:sz="18" w:space="0" w:color="auto"/>
              <w:left w:val="nil"/>
              <w:bottom w:val="nil"/>
              <w:right w:val="nil"/>
            </w:tcBorders>
            <w:shd w:val="clear" w:color="auto" w:fill="auto"/>
            <w:noWrap/>
            <w:vAlign w:val="bottom"/>
            <w:hideMark/>
          </w:tcPr>
          <w:p w:rsidR="00C4783A" w:rsidRPr="00C91F46" w:rsidRDefault="00C4783A" w:rsidP="006C1D45">
            <w:pPr>
              <w:spacing w:after="0" w:line="240" w:lineRule="auto"/>
              <w:jc w:val="right"/>
              <w:rPr>
                <w:rFonts w:ascii="Times New Roman" w:eastAsia="Times New Roman" w:hAnsi="Times New Roman" w:cs="Times New Roman"/>
                <w:sz w:val="20"/>
                <w:szCs w:val="20"/>
                <w:lang w:eastAsia="en-AU"/>
              </w:rPr>
            </w:pPr>
          </w:p>
        </w:tc>
      </w:tr>
      <w:tr w:rsidR="00D22B68" w:rsidRPr="00C91F46" w:rsidTr="00440692">
        <w:trPr>
          <w:trHeight w:val="235"/>
          <w:jc w:val="center"/>
        </w:trPr>
        <w:tc>
          <w:tcPr>
            <w:tcW w:w="1752" w:type="dxa"/>
            <w:gridSpan w:val="2"/>
            <w:tcBorders>
              <w:top w:val="nil"/>
              <w:left w:val="nil"/>
              <w:bottom w:val="nil"/>
              <w:right w:val="nil"/>
            </w:tcBorders>
            <w:shd w:val="clear" w:color="auto" w:fill="auto"/>
            <w:hideMark/>
          </w:tcPr>
          <w:p w:rsidR="00D22B68" w:rsidRPr="00C91F46" w:rsidRDefault="00D22B68" w:rsidP="00D22B68">
            <w:pPr>
              <w:spacing w:before="120"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Trade Debtors</w:t>
            </w:r>
          </w:p>
        </w:tc>
        <w:tc>
          <w:tcPr>
            <w:tcW w:w="1053" w:type="dxa"/>
            <w:tcBorders>
              <w:top w:val="nil"/>
              <w:left w:val="nil"/>
              <w:bottom w:val="nil"/>
              <w:right w:val="nil"/>
            </w:tcBorders>
            <w:shd w:val="clear" w:color="000000" w:fill="D9D9D9"/>
            <w:noWrap/>
            <w:vAlign w:val="center"/>
          </w:tcPr>
          <w:p w:rsidR="00D22B68" w:rsidRPr="00D22B68" w:rsidRDefault="009468AF" w:rsidP="00D22B68">
            <w:pPr>
              <w:spacing w:before="120" w:after="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273,845</w:t>
            </w:r>
          </w:p>
        </w:tc>
        <w:tc>
          <w:tcPr>
            <w:tcW w:w="1413" w:type="dxa"/>
            <w:tcBorders>
              <w:top w:val="nil"/>
              <w:left w:val="nil"/>
              <w:bottom w:val="nil"/>
              <w:right w:val="nil"/>
            </w:tcBorders>
            <w:shd w:val="clear" w:color="auto" w:fill="auto"/>
            <w:noWrap/>
            <w:vAlign w:val="center"/>
          </w:tcPr>
          <w:p w:rsidR="00D22B68" w:rsidRPr="00C91F46" w:rsidRDefault="00E11951" w:rsidP="00D22B68">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258,863</w:t>
            </w:r>
          </w:p>
        </w:tc>
        <w:tc>
          <w:tcPr>
            <w:tcW w:w="1413" w:type="dxa"/>
            <w:tcBorders>
              <w:top w:val="nil"/>
              <w:left w:val="nil"/>
              <w:bottom w:val="nil"/>
              <w:right w:val="nil"/>
            </w:tcBorders>
            <w:shd w:val="clear" w:color="auto" w:fill="auto"/>
            <w:noWrap/>
            <w:vAlign w:val="center"/>
            <w:hideMark/>
          </w:tcPr>
          <w:p w:rsidR="00D22B68" w:rsidRPr="00C91F46" w:rsidRDefault="00E11951" w:rsidP="00D22B68">
            <w:pPr>
              <w:spacing w:before="120" w:after="0" w:line="240" w:lineRule="auto"/>
              <w:jc w:val="right"/>
              <w:rPr>
                <w:rFonts w:ascii="Arial" w:eastAsia="Times New Roman" w:hAnsi="Arial" w:cs="Arial"/>
                <w:sz w:val="16"/>
                <w:szCs w:val="16"/>
                <w:lang w:eastAsia="en-AU"/>
              </w:rPr>
            </w:pPr>
            <w:r>
              <w:rPr>
                <w:rFonts w:ascii="Arial" w:hAnsi="Arial" w:cs="Arial"/>
                <w:sz w:val="16"/>
                <w:szCs w:val="16"/>
              </w:rPr>
              <w:t>14,850</w:t>
            </w:r>
          </w:p>
        </w:tc>
        <w:tc>
          <w:tcPr>
            <w:tcW w:w="1413" w:type="dxa"/>
            <w:tcBorders>
              <w:top w:val="nil"/>
              <w:left w:val="nil"/>
              <w:bottom w:val="nil"/>
              <w:right w:val="nil"/>
            </w:tcBorders>
            <w:shd w:val="clear" w:color="auto" w:fill="auto"/>
            <w:noWrap/>
            <w:vAlign w:val="center"/>
            <w:hideMark/>
          </w:tcPr>
          <w:p w:rsidR="00D22B68" w:rsidRPr="00C91F46" w:rsidRDefault="00E11951" w:rsidP="00D22B68">
            <w:pPr>
              <w:spacing w:before="120"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947" w:type="dxa"/>
            <w:tcBorders>
              <w:top w:val="nil"/>
              <w:left w:val="nil"/>
              <w:bottom w:val="nil"/>
              <w:right w:val="nil"/>
            </w:tcBorders>
            <w:shd w:val="clear" w:color="auto" w:fill="auto"/>
            <w:noWrap/>
            <w:vAlign w:val="center"/>
          </w:tcPr>
          <w:p w:rsidR="00D22B68" w:rsidRPr="00C91F46" w:rsidRDefault="002F7587" w:rsidP="00D22B68">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132</w:t>
            </w:r>
          </w:p>
        </w:tc>
      </w:tr>
      <w:tr w:rsidR="00D22B68" w:rsidRPr="00C91F46" w:rsidTr="001825CC">
        <w:trPr>
          <w:trHeight w:val="235"/>
          <w:jc w:val="center"/>
        </w:trPr>
        <w:tc>
          <w:tcPr>
            <w:tcW w:w="1752" w:type="dxa"/>
            <w:gridSpan w:val="2"/>
            <w:tcBorders>
              <w:top w:val="nil"/>
              <w:left w:val="nil"/>
              <w:bottom w:val="nil"/>
              <w:right w:val="nil"/>
            </w:tcBorders>
            <w:shd w:val="clear" w:color="auto" w:fill="auto"/>
            <w:hideMark/>
          </w:tcPr>
          <w:p w:rsidR="00D22B68" w:rsidRPr="00C91F46" w:rsidRDefault="00D22B68" w:rsidP="00D22B68">
            <w:pPr>
              <w:spacing w:before="120"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Accrued investment income</w:t>
            </w:r>
          </w:p>
        </w:tc>
        <w:tc>
          <w:tcPr>
            <w:tcW w:w="1053" w:type="dxa"/>
            <w:tcBorders>
              <w:top w:val="nil"/>
              <w:left w:val="nil"/>
              <w:bottom w:val="nil"/>
              <w:right w:val="nil"/>
            </w:tcBorders>
            <w:shd w:val="clear" w:color="000000" w:fill="D9D9D9"/>
            <w:noWrap/>
            <w:vAlign w:val="center"/>
          </w:tcPr>
          <w:p w:rsidR="00D22B68" w:rsidRPr="00D22B68" w:rsidRDefault="009468AF" w:rsidP="00D22B68">
            <w:pPr>
              <w:spacing w:before="120" w:after="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3,093</w:t>
            </w:r>
          </w:p>
        </w:tc>
        <w:tc>
          <w:tcPr>
            <w:tcW w:w="1413" w:type="dxa"/>
            <w:tcBorders>
              <w:top w:val="nil"/>
              <w:left w:val="nil"/>
              <w:bottom w:val="nil"/>
              <w:right w:val="nil"/>
            </w:tcBorders>
            <w:shd w:val="clear" w:color="auto" w:fill="auto"/>
            <w:noWrap/>
            <w:vAlign w:val="center"/>
          </w:tcPr>
          <w:p w:rsidR="00D22B68" w:rsidRPr="00C91F46" w:rsidRDefault="009468AF" w:rsidP="00D22B68">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3,093</w:t>
            </w:r>
          </w:p>
        </w:tc>
        <w:tc>
          <w:tcPr>
            <w:tcW w:w="1413" w:type="dxa"/>
            <w:tcBorders>
              <w:top w:val="nil"/>
              <w:left w:val="nil"/>
              <w:bottom w:val="nil"/>
              <w:right w:val="nil"/>
            </w:tcBorders>
            <w:shd w:val="clear" w:color="auto" w:fill="auto"/>
            <w:noWrap/>
            <w:vAlign w:val="center"/>
            <w:hideMark/>
          </w:tcPr>
          <w:p w:rsidR="00D22B68" w:rsidRPr="00C91F46" w:rsidRDefault="00D22B68" w:rsidP="00D22B68">
            <w:pPr>
              <w:spacing w:before="120"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413" w:type="dxa"/>
            <w:tcBorders>
              <w:top w:val="nil"/>
              <w:left w:val="nil"/>
              <w:bottom w:val="nil"/>
              <w:right w:val="nil"/>
            </w:tcBorders>
            <w:shd w:val="clear" w:color="auto" w:fill="auto"/>
            <w:noWrap/>
            <w:vAlign w:val="center"/>
            <w:hideMark/>
          </w:tcPr>
          <w:p w:rsidR="00D22B68" w:rsidRPr="00C91F46" w:rsidRDefault="00D22B68" w:rsidP="00D22B68">
            <w:pPr>
              <w:spacing w:before="120"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947" w:type="dxa"/>
            <w:tcBorders>
              <w:top w:val="nil"/>
              <w:left w:val="nil"/>
              <w:bottom w:val="nil"/>
              <w:right w:val="nil"/>
            </w:tcBorders>
            <w:shd w:val="clear" w:color="auto" w:fill="auto"/>
            <w:noWrap/>
            <w:vAlign w:val="center"/>
            <w:hideMark/>
          </w:tcPr>
          <w:p w:rsidR="00D22B68" w:rsidRPr="00C91F46" w:rsidRDefault="00D22B68" w:rsidP="00D22B68">
            <w:pPr>
              <w:spacing w:before="120" w:after="0" w:line="240" w:lineRule="auto"/>
              <w:jc w:val="right"/>
              <w:rPr>
                <w:rFonts w:ascii="Arial" w:eastAsia="Times New Roman" w:hAnsi="Arial" w:cs="Arial"/>
                <w:sz w:val="16"/>
                <w:szCs w:val="16"/>
                <w:lang w:eastAsia="en-AU"/>
              </w:rPr>
            </w:pPr>
            <w:r>
              <w:rPr>
                <w:rFonts w:ascii="Arial" w:hAnsi="Arial" w:cs="Arial"/>
                <w:sz w:val="16"/>
                <w:szCs w:val="16"/>
              </w:rPr>
              <w:t xml:space="preserve">                              -   </w:t>
            </w:r>
          </w:p>
        </w:tc>
      </w:tr>
      <w:tr w:rsidR="00D22B68" w:rsidRPr="00C91F46" w:rsidTr="001825CC">
        <w:trPr>
          <w:trHeight w:val="235"/>
          <w:jc w:val="center"/>
        </w:trPr>
        <w:tc>
          <w:tcPr>
            <w:tcW w:w="1752" w:type="dxa"/>
            <w:gridSpan w:val="2"/>
            <w:tcBorders>
              <w:top w:val="nil"/>
              <w:left w:val="nil"/>
              <w:bottom w:val="nil"/>
              <w:right w:val="nil"/>
            </w:tcBorders>
            <w:shd w:val="clear" w:color="auto" w:fill="auto"/>
            <w:vAlign w:val="bottom"/>
          </w:tcPr>
          <w:p w:rsidR="00D22B68" w:rsidRPr="00C91F46" w:rsidRDefault="00D22B68" w:rsidP="00D22B68">
            <w:pPr>
              <w:spacing w:before="120" w:after="120" w:line="240" w:lineRule="auto"/>
              <w:rPr>
                <w:rFonts w:ascii="Arial" w:eastAsia="Times New Roman" w:hAnsi="Arial" w:cs="Arial"/>
                <w:sz w:val="16"/>
                <w:szCs w:val="16"/>
                <w:lang w:eastAsia="en-AU"/>
              </w:rPr>
            </w:pPr>
            <w:r w:rsidRPr="00D22B68">
              <w:rPr>
                <w:rFonts w:ascii="Arial" w:eastAsia="Times New Roman" w:hAnsi="Arial" w:cs="Arial"/>
                <w:sz w:val="16"/>
                <w:szCs w:val="16"/>
                <w:lang w:eastAsia="en-AU"/>
              </w:rPr>
              <w:t>Amounts owing from Victorian Government</w:t>
            </w:r>
            <w:r w:rsidRPr="00D22B68">
              <w:rPr>
                <w:rFonts w:ascii="Arial" w:eastAsia="Times New Roman" w:hAnsi="Arial" w:cs="Arial"/>
                <w:sz w:val="16"/>
                <w:szCs w:val="16"/>
                <w:lang w:eastAsia="en-AU"/>
              </w:rPr>
              <w:tab/>
            </w:r>
          </w:p>
        </w:tc>
        <w:tc>
          <w:tcPr>
            <w:tcW w:w="1053" w:type="dxa"/>
            <w:tcBorders>
              <w:top w:val="nil"/>
              <w:left w:val="nil"/>
              <w:bottom w:val="nil"/>
              <w:right w:val="nil"/>
            </w:tcBorders>
            <w:shd w:val="clear" w:color="000000" w:fill="D9D9D9"/>
            <w:noWrap/>
            <w:vAlign w:val="center"/>
          </w:tcPr>
          <w:p w:rsidR="00D22B68" w:rsidRPr="00D22B68" w:rsidRDefault="002F1E97" w:rsidP="00D22B68">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10,7</w:t>
            </w:r>
            <w:r w:rsidR="00E11951">
              <w:rPr>
                <w:rFonts w:ascii="Arial" w:eastAsia="Times New Roman" w:hAnsi="Arial" w:cs="Arial"/>
                <w:b/>
                <w:sz w:val="16"/>
                <w:szCs w:val="16"/>
                <w:lang w:eastAsia="en-AU"/>
              </w:rPr>
              <w:t>89,224</w:t>
            </w:r>
          </w:p>
        </w:tc>
        <w:tc>
          <w:tcPr>
            <w:tcW w:w="1413" w:type="dxa"/>
            <w:tcBorders>
              <w:top w:val="nil"/>
              <w:left w:val="nil"/>
              <w:bottom w:val="nil"/>
              <w:right w:val="nil"/>
            </w:tcBorders>
            <w:shd w:val="clear" w:color="auto" w:fill="auto"/>
            <w:noWrap/>
            <w:vAlign w:val="center"/>
          </w:tcPr>
          <w:p w:rsidR="00D22B68" w:rsidRDefault="00E11951"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6,0</w:t>
            </w:r>
            <w:r w:rsidR="00B013AF">
              <w:rPr>
                <w:rFonts w:ascii="Arial" w:eastAsia="Times New Roman" w:hAnsi="Arial" w:cs="Arial"/>
                <w:sz w:val="16"/>
                <w:szCs w:val="16"/>
                <w:lang w:eastAsia="en-AU"/>
              </w:rPr>
              <w:t>22,351</w:t>
            </w:r>
          </w:p>
        </w:tc>
        <w:tc>
          <w:tcPr>
            <w:tcW w:w="1413" w:type="dxa"/>
            <w:tcBorders>
              <w:top w:val="nil"/>
              <w:left w:val="nil"/>
              <w:bottom w:val="nil"/>
              <w:right w:val="nil"/>
            </w:tcBorders>
            <w:shd w:val="clear" w:color="auto" w:fill="auto"/>
            <w:noWrap/>
            <w:vAlign w:val="center"/>
          </w:tcPr>
          <w:p w:rsidR="00D22B68" w:rsidRPr="00C91F46" w:rsidRDefault="00E11951"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1,98</w:t>
            </w:r>
            <w:r w:rsidR="002F7587">
              <w:rPr>
                <w:rFonts w:ascii="Arial" w:eastAsia="Times New Roman" w:hAnsi="Arial" w:cs="Arial"/>
                <w:sz w:val="16"/>
                <w:szCs w:val="16"/>
                <w:lang w:eastAsia="en-AU"/>
              </w:rPr>
              <w:t>5,568</w:t>
            </w:r>
          </w:p>
        </w:tc>
        <w:tc>
          <w:tcPr>
            <w:tcW w:w="1413" w:type="dxa"/>
            <w:tcBorders>
              <w:top w:val="nil"/>
              <w:left w:val="nil"/>
              <w:bottom w:val="nil"/>
              <w:right w:val="nil"/>
            </w:tcBorders>
            <w:shd w:val="clear" w:color="auto" w:fill="auto"/>
            <w:noWrap/>
            <w:vAlign w:val="center"/>
          </w:tcPr>
          <w:p w:rsidR="00D22B68" w:rsidRPr="00C91F46" w:rsidRDefault="002F1E97"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2,700,000</w:t>
            </w:r>
          </w:p>
        </w:tc>
        <w:tc>
          <w:tcPr>
            <w:tcW w:w="1947" w:type="dxa"/>
            <w:tcBorders>
              <w:top w:val="nil"/>
              <w:left w:val="nil"/>
              <w:bottom w:val="nil"/>
              <w:right w:val="nil"/>
            </w:tcBorders>
            <w:shd w:val="clear" w:color="auto" w:fill="auto"/>
            <w:noWrap/>
            <w:vAlign w:val="center"/>
          </w:tcPr>
          <w:p w:rsidR="00D22B68" w:rsidRPr="00C91F46" w:rsidRDefault="002F7587"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81,305</w:t>
            </w:r>
          </w:p>
        </w:tc>
      </w:tr>
      <w:tr w:rsidR="00D22B68" w:rsidRPr="00C91F46" w:rsidTr="00440692">
        <w:trPr>
          <w:trHeight w:val="235"/>
          <w:jc w:val="center"/>
        </w:trPr>
        <w:tc>
          <w:tcPr>
            <w:tcW w:w="1752" w:type="dxa"/>
            <w:gridSpan w:val="2"/>
            <w:tcBorders>
              <w:top w:val="nil"/>
              <w:left w:val="nil"/>
              <w:bottom w:val="nil"/>
              <w:right w:val="nil"/>
            </w:tcBorders>
            <w:shd w:val="clear" w:color="auto" w:fill="auto"/>
            <w:vAlign w:val="bottom"/>
            <w:hideMark/>
          </w:tcPr>
          <w:p w:rsidR="00D22B68" w:rsidRPr="00C91F46" w:rsidRDefault="00D22B68" w:rsidP="00D22B68">
            <w:pPr>
              <w:spacing w:before="120" w:after="12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Other debtors</w:t>
            </w:r>
          </w:p>
        </w:tc>
        <w:tc>
          <w:tcPr>
            <w:tcW w:w="1053" w:type="dxa"/>
            <w:tcBorders>
              <w:top w:val="nil"/>
              <w:left w:val="nil"/>
              <w:bottom w:val="nil"/>
              <w:right w:val="nil"/>
            </w:tcBorders>
            <w:shd w:val="clear" w:color="000000" w:fill="D9D9D9"/>
            <w:noWrap/>
            <w:vAlign w:val="center"/>
          </w:tcPr>
          <w:p w:rsidR="00D22B68" w:rsidRPr="00D22B68" w:rsidRDefault="009468AF" w:rsidP="00D22B68">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51,282</w:t>
            </w:r>
          </w:p>
        </w:tc>
        <w:tc>
          <w:tcPr>
            <w:tcW w:w="1413" w:type="dxa"/>
            <w:tcBorders>
              <w:top w:val="nil"/>
              <w:left w:val="nil"/>
              <w:bottom w:val="nil"/>
              <w:right w:val="nil"/>
            </w:tcBorders>
            <w:shd w:val="clear" w:color="auto" w:fill="auto"/>
            <w:noWrap/>
            <w:vAlign w:val="center"/>
          </w:tcPr>
          <w:p w:rsidR="00D22B68" w:rsidRPr="00C91F46" w:rsidRDefault="009468AF"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51,582</w:t>
            </w:r>
          </w:p>
        </w:tc>
        <w:tc>
          <w:tcPr>
            <w:tcW w:w="1413" w:type="dxa"/>
            <w:tcBorders>
              <w:top w:val="nil"/>
              <w:left w:val="nil"/>
              <w:bottom w:val="nil"/>
              <w:right w:val="nil"/>
            </w:tcBorders>
            <w:shd w:val="clear" w:color="auto" w:fill="auto"/>
            <w:noWrap/>
            <w:vAlign w:val="center"/>
          </w:tcPr>
          <w:p w:rsidR="00D22B68" w:rsidRPr="00C91F46" w:rsidRDefault="00D22B68"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3" w:type="dxa"/>
            <w:tcBorders>
              <w:top w:val="nil"/>
              <w:left w:val="nil"/>
              <w:bottom w:val="nil"/>
              <w:right w:val="nil"/>
            </w:tcBorders>
            <w:shd w:val="clear" w:color="auto" w:fill="auto"/>
            <w:noWrap/>
            <w:vAlign w:val="center"/>
          </w:tcPr>
          <w:p w:rsidR="00D22B68" w:rsidRPr="00C91F46" w:rsidRDefault="00D22B68"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47" w:type="dxa"/>
            <w:tcBorders>
              <w:top w:val="nil"/>
              <w:left w:val="nil"/>
              <w:bottom w:val="nil"/>
              <w:right w:val="nil"/>
            </w:tcBorders>
            <w:shd w:val="clear" w:color="auto" w:fill="auto"/>
            <w:noWrap/>
            <w:vAlign w:val="center"/>
          </w:tcPr>
          <w:p w:rsidR="00D22B68" w:rsidRPr="00C91F46" w:rsidRDefault="00D22B68" w:rsidP="00D22B68">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D22B68" w:rsidRPr="00C91F46" w:rsidTr="00440692">
        <w:trPr>
          <w:trHeight w:val="235"/>
          <w:jc w:val="center"/>
        </w:trPr>
        <w:tc>
          <w:tcPr>
            <w:tcW w:w="1752" w:type="dxa"/>
            <w:gridSpan w:val="2"/>
            <w:tcBorders>
              <w:top w:val="single" w:sz="4" w:space="0" w:color="auto"/>
              <w:left w:val="nil"/>
              <w:bottom w:val="single" w:sz="4" w:space="0" w:color="auto"/>
              <w:right w:val="nil"/>
            </w:tcBorders>
            <w:shd w:val="clear" w:color="auto" w:fill="auto"/>
            <w:hideMark/>
          </w:tcPr>
          <w:p w:rsidR="00D22B68" w:rsidRDefault="00D22B68" w:rsidP="00D22B68">
            <w:pPr>
              <w:spacing w:after="120" w:line="240" w:lineRule="auto"/>
              <w:rPr>
                <w:rFonts w:ascii="Arial" w:eastAsia="Times New Roman" w:hAnsi="Arial" w:cs="Arial"/>
                <w:b/>
                <w:bCs/>
                <w:sz w:val="16"/>
                <w:szCs w:val="16"/>
                <w:lang w:eastAsia="en-AU"/>
              </w:rPr>
            </w:pPr>
          </w:p>
          <w:p w:rsidR="00D22B68" w:rsidRPr="00C91F46" w:rsidRDefault="00D22B68" w:rsidP="00D22B68">
            <w:pPr>
              <w:spacing w:after="120" w:line="240" w:lineRule="auto"/>
              <w:rPr>
                <w:rFonts w:ascii="Arial" w:eastAsia="Times New Roman" w:hAnsi="Arial" w:cs="Arial"/>
                <w:b/>
                <w:bCs/>
                <w:sz w:val="16"/>
                <w:szCs w:val="16"/>
                <w:lang w:eastAsia="en-AU"/>
              </w:rPr>
            </w:pPr>
            <w:r w:rsidRPr="00C91F46">
              <w:rPr>
                <w:rFonts w:ascii="Arial" w:eastAsia="Times New Roman" w:hAnsi="Arial" w:cs="Arial"/>
                <w:b/>
                <w:bCs/>
                <w:sz w:val="16"/>
                <w:szCs w:val="16"/>
                <w:lang w:eastAsia="en-AU"/>
              </w:rPr>
              <w:t>Total</w:t>
            </w:r>
          </w:p>
        </w:tc>
        <w:tc>
          <w:tcPr>
            <w:tcW w:w="1053" w:type="dxa"/>
            <w:tcBorders>
              <w:top w:val="single" w:sz="4" w:space="0" w:color="auto"/>
              <w:left w:val="nil"/>
              <w:bottom w:val="single" w:sz="4" w:space="0" w:color="auto"/>
              <w:right w:val="nil"/>
            </w:tcBorders>
            <w:shd w:val="clear" w:color="000000" w:fill="D9D9D9"/>
            <w:noWrap/>
            <w:vAlign w:val="bottom"/>
          </w:tcPr>
          <w:p w:rsidR="00D22B68" w:rsidRPr="00C91F46" w:rsidRDefault="002F1E97" w:rsidP="00D22B68">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11</w:t>
            </w:r>
            <w:r w:rsidR="00E11951">
              <w:rPr>
                <w:rFonts w:ascii="Arial" w:eastAsia="Times New Roman" w:hAnsi="Arial" w:cs="Arial"/>
                <w:b/>
                <w:bCs/>
                <w:sz w:val="16"/>
                <w:szCs w:val="16"/>
                <w:lang w:eastAsia="en-AU"/>
              </w:rPr>
              <w:t>,</w:t>
            </w:r>
            <w:r>
              <w:rPr>
                <w:rFonts w:ascii="Arial" w:eastAsia="Times New Roman" w:hAnsi="Arial" w:cs="Arial"/>
                <w:b/>
                <w:bCs/>
                <w:sz w:val="16"/>
                <w:szCs w:val="16"/>
                <w:lang w:eastAsia="en-AU"/>
              </w:rPr>
              <w:t>1</w:t>
            </w:r>
            <w:r w:rsidR="00E11951">
              <w:rPr>
                <w:rFonts w:ascii="Arial" w:eastAsia="Times New Roman" w:hAnsi="Arial" w:cs="Arial"/>
                <w:b/>
                <w:bCs/>
                <w:sz w:val="16"/>
                <w:szCs w:val="16"/>
                <w:lang w:eastAsia="en-AU"/>
              </w:rPr>
              <w:t>18,253</w:t>
            </w:r>
          </w:p>
        </w:tc>
        <w:tc>
          <w:tcPr>
            <w:tcW w:w="1413" w:type="dxa"/>
            <w:tcBorders>
              <w:top w:val="single" w:sz="4" w:space="0" w:color="auto"/>
              <w:left w:val="nil"/>
              <w:bottom w:val="single" w:sz="4" w:space="0" w:color="auto"/>
              <w:right w:val="nil"/>
            </w:tcBorders>
            <w:shd w:val="clear" w:color="auto" w:fill="auto"/>
            <w:noWrap/>
            <w:vAlign w:val="bottom"/>
          </w:tcPr>
          <w:p w:rsidR="00D22B68" w:rsidRPr="00C91F46" w:rsidRDefault="00E11951" w:rsidP="00D22B68">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6,33</w:t>
            </w:r>
            <w:r w:rsidR="00B013AF">
              <w:rPr>
                <w:rFonts w:ascii="Arial" w:eastAsia="Times New Roman" w:hAnsi="Arial" w:cs="Arial"/>
                <w:b/>
                <w:bCs/>
                <w:sz w:val="16"/>
                <w:szCs w:val="16"/>
                <w:lang w:eastAsia="en-AU"/>
              </w:rPr>
              <w:t>6</w:t>
            </w:r>
            <w:r>
              <w:rPr>
                <w:rFonts w:ascii="Arial" w:eastAsia="Times New Roman" w:hAnsi="Arial" w:cs="Arial"/>
                <w:b/>
                <w:bCs/>
                <w:sz w:val="16"/>
                <w:szCs w:val="16"/>
                <w:lang w:eastAsia="en-AU"/>
              </w:rPr>
              <w:t>,398</w:t>
            </w:r>
          </w:p>
        </w:tc>
        <w:tc>
          <w:tcPr>
            <w:tcW w:w="1413" w:type="dxa"/>
            <w:tcBorders>
              <w:top w:val="single" w:sz="4" w:space="0" w:color="auto"/>
              <w:left w:val="nil"/>
              <w:bottom w:val="single" w:sz="4" w:space="0" w:color="auto"/>
              <w:right w:val="nil"/>
            </w:tcBorders>
            <w:shd w:val="clear" w:color="auto" w:fill="auto"/>
            <w:noWrap/>
            <w:vAlign w:val="bottom"/>
            <w:hideMark/>
          </w:tcPr>
          <w:p w:rsidR="00D22B68" w:rsidRPr="00C91F46" w:rsidRDefault="00E11951" w:rsidP="00D22B68">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2,003,418</w:t>
            </w:r>
          </w:p>
        </w:tc>
        <w:tc>
          <w:tcPr>
            <w:tcW w:w="1413" w:type="dxa"/>
            <w:tcBorders>
              <w:top w:val="single" w:sz="4" w:space="0" w:color="auto"/>
              <w:left w:val="nil"/>
              <w:bottom w:val="single" w:sz="4" w:space="0" w:color="auto"/>
              <w:right w:val="nil"/>
            </w:tcBorders>
            <w:shd w:val="clear" w:color="auto" w:fill="auto"/>
            <w:noWrap/>
            <w:vAlign w:val="bottom"/>
            <w:hideMark/>
          </w:tcPr>
          <w:p w:rsidR="00D22B68" w:rsidRPr="00C91F46" w:rsidRDefault="002F1E97" w:rsidP="00D22B68">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2,700,000</w:t>
            </w:r>
          </w:p>
        </w:tc>
        <w:tc>
          <w:tcPr>
            <w:tcW w:w="1947" w:type="dxa"/>
            <w:tcBorders>
              <w:top w:val="single" w:sz="4" w:space="0" w:color="auto"/>
              <w:left w:val="nil"/>
              <w:bottom w:val="single" w:sz="4" w:space="0" w:color="auto"/>
              <w:right w:val="nil"/>
            </w:tcBorders>
            <w:shd w:val="clear" w:color="auto" w:fill="auto"/>
            <w:noWrap/>
            <w:vAlign w:val="bottom"/>
            <w:hideMark/>
          </w:tcPr>
          <w:p w:rsidR="00D22B68" w:rsidRPr="00C91F46" w:rsidRDefault="002F7587" w:rsidP="00D22B68">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81,437</w:t>
            </w:r>
          </w:p>
        </w:tc>
      </w:tr>
      <w:tr w:rsidR="00D22B68" w:rsidRPr="00C91F46" w:rsidTr="00C4783A">
        <w:trPr>
          <w:trHeight w:val="246"/>
          <w:jc w:val="center"/>
        </w:trPr>
        <w:tc>
          <w:tcPr>
            <w:tcW w:w="1752" w:type="dxa"/>
            <w:gridSpan w:val="2"/>
            <w:tcBorders>
              <w:top w:val="single" w:sz="4" w:space="0" w:color="auto"/>
              <w:left w:val="nil"/>
              <w:bottom w:val="single" w:sz="18" w:space="0" w:color="auto"/>
              <w:right w:val="nil"/>
            </w:tcBorders>
            <w:shd w:val="clear" w:color="auto" w:fill="auto"/>
            <w:vAlign w:val="bottom"/>
            <w:hideMark/>
          </w:tcPr>
          <w:p w:rsidR="00D22B68" w:rsidRPr="00C91F46" w:rsidRDefault="00440692" w:rsidP="00D22B68">
            <w:pPr>
              <w:spacing w:before="240"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c>
          <w:tcPr>
            <w:tcW w:w="1053" w:type="dxa"/>
            <w:tcBorders>
              <w:top w:val="single" w:sz="4" w:space="0" w:color="auto"/>
              <w:left w:val="nil"/>
              <w:bottom w:val="single" w:sz="18" w:space="0" w:color="auto"/>
              <w:right w:val="nil"/>
            </w:tcBorders>
            <w:shd w:val="clear" w:color="000000" w:fill="D9D9D9"/>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3" w:type="dxa"/>
            <w:tcBorders>
              <w:top w:val="single" w:sz="4" w:space="0" w:color="auto"/>
              <w:left w:val="nil"/>
              <w:bottom w:val="single" w:sz="18" w:space="0" w:color="auto"/>
              <w:right w:val="nil"/>
            </w:tcBorders>
            <w:shd w:val="clear" w:color="auto" w:fill="auto"/>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3" w:type="dxa"/>
            <w:tcBorders>
              <w:top w:val="single" w:sz="4" w:space="0" w:color="auto"/>
              <w:left w:val="nil"/>
              <w:bottom w:val="single" w:sz="18" w:space="0" w:color="auto"/>
              <w:right w:val="nil"/>
            </w:tcBorders>
            <w:shd w:val="clear" w:color="auto" w:fill="auto"/>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3" w:type="dxa"/>
            <w:tcBorders>
              <w:top w:val="single" w:sz="4" w:space="0" w:color="auto"/>
              <w:left w:val="nil"/>
              <w:bottom w:val="single" w:sz="18" w:space="0" w:color="auto"/>
              <w:right w:val="nil"/>
            </w:tcBorders>
            <w:shd w:val="clear" w:color="auto" w:fill="auto"/>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947" w:type="dxa"/>
            <w:tcBorders>
              <w:top w:val="single" w:sz="4" w:space="0" w:color="auto"/>
              <w:left w:val="nil"/>
              <w:bottom w:val="single" w:sz="18" w:space="0" w:color="auto"/>
              <w:right w:val="nil"/>
            </w:tcBorders>
            <w:shd w:val="clear" w:color="auto" w:fill="auto"/>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r>
      <w:tr w:rsidR="00D22B68" w:rsidRPr="00C91F46" w:rsidTr="00A65098">
        <w:trPr>
          <w:trHeight w:val="235"/>
          <w:jc w:val="center"/>
        </w:trPr>
        <w:tc>
          <w:tcPr>
            <w:tcW w:w="1752" w:type="dxa"/>
            <w:gridSpan w:val="2"/>
            <w:tcBorders>
              <w:top w:val="single" w:sz="18" w:space="0" w:color="auto"/>
              <w:left w:val="nil"/>
              <w:bottom w:val="nil"/>
              <w:right w:val="nil"/>
            </w:tcBorders>
            <w:shd w:val="clear" w:color="auto" w:fill="auto"/>
          </w:tcPr>
          <w:p w:rsidR="00D22B68" w:rsidRPr="00C91F46" w:rsidRDefault="00D22B68" w:rsidP="00D22B68">
            <w:pPr>
              <w:spacing w:after="0" w:line="240" w:lineRule="auto"/>
              <w:rPr>
                <w:rFonts w:ascii="Arial" w:eastAsia="Times New Roman" w:hAnsi="Arial" w:cs="Arial"/>
                <w:b/>
                <w:bCs/>
                <w:sz w:val="16"/>
                <w:szCs w:val="16"/>
                <w:lang w:eastAsia="en-AU"/>
              </w:rPr>
            </w:pPr>
          </w:p>
        </w:tc>
        <w:tc>
          <w:tcPr>
            <w:tcW w:w="1053" w:type="dxa"/>
            <w:tcBorders>
              <w:top w:val="single" w:sz="18" w:space="0" w:color="auto"/>
              <w:left w:val="nil"/>
              <w:bottom w:val="nil"/>
              <w:right w:val="nil"/>
            </w:tcBorders>
            <w:shd w:val="clear" w:color="000000" w:fill="D9D9D9"/>
            <w:noWrap/>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r w:rsidRPr="00C91F46">
              <w:rPr>
                <w:rFonts w:ascii="Arial" w:eastAsia="Times New Roman" w:hAnsi="Arial" w:cs="Arial"/>
                <w:sz w:val="16"/>
                <w:szCs w:val="16"/>
                <w:lang w:eastAsia="en-AU"/>
              </w:rPr>
              <w:t> </w:t>
            </w:r>
          </w:p>
        </w:tc>
        <w:tc>
          <w:tcPr>
            <w:tcW w:w="1413" w:type="dxa"/>
            <w:tcBorders>
              <w:top w:val="single" w:sz="18" w:space="0" w:color="auto"/>
              <w:left w:val="nil"/>
              <w:bottom w:val="nil"/>
              <w:right w:val="nil"/>
            </w:tcBorders>
            <w:shd w:val="clear" w:color="auto" w:fill="auto"/>
            <w:noWrap/>
            <w:vAlign w:val="bottom"/>
            <w:hideMark/>
          </w:tcPr>
          <w:p w:rsidR="00D22B68" w:rsidRPr="00C91F46" w:rsidRDefault="00D22B68" w:rsidP="00D22B68">
            <w:pPr>
              <w:spacing w:after="0" w:line="240" w:lineRule="auto"/>
              <w:jc w:val="right"/>
              <w:rPr>
                <w:rFonts w:ascii="Arial" w:eastAsia="Times New Roman" w:hAnsi="Arial" w:cs="Arial"/>
                <w:sz w:val="16"/>
                <w:szCs w:val="16"/>
                <w:lang w:eastAsia="en-AU"/>
              </w:rPr>
            </w:pPr>
          </w:p>
        </w:tc>
        <w:tc>
          <w:tcPr>
            <w:tcW w:w="1413" w:type="dxa"/>
            <w:tcBorders>
              <w:top w:val="single" w:sz="18" w:space="0" w:color="auto"/>
              <w:left w:val="nil"/>
              <w:bottom w:val="nil"/>
              <w:right w:val="nil"/>
            </w:tcBorders>
            <w:shd w:val="clear" w:color="auto" w:fill="auto"/>
            <w:noWrap/>
            <w:vAlign w:val="bottom"/>
            <w:hideMark/>
          </w:tcPr>
          <w:p w:rsidR="00D22B68" w:rsidRPr="00C91F46" w:rsidRDefault="00D22B68" w:rsidP="00D22B68">
            <w:pPr>
              <w:spacing w:after="0" w:line="240" w:lineRule="auto"/>
              <w:jc w:val="right"/>
              <w:rPr>
                <w:rFonts w:ascii="Times New Roman" w:eastAsia="Times New Roman" w:hAnsi="Times New Roman" w:cs="Times New Roman"/>
                <w:sz w:val="20"/>
                <w:szCs w:val="20"/>
                <w:lang w:eastAsia="en-AU"/>
              </w:rPr>
            </w:pPr>
          </w:p>
        </w:tc>
        <w:tc>
          <w:tcPr>
            <w:tcW w:w="1413" w:type="dxa"/>
            <w:tcBorders>
              <w:top w:val="single" w:sz="18" w:space="0" w:color="auto"/>
              <w:left w:val="nil"/>
              <w:bottom w:val="nil"/>
              <w:right w:val="nil"/>
            </w:tcBorders>
            <w:shd w:val="clear" w:color="auto" w:fill="auto"/>
            <w:noWrap/>
            <w:vAlign w:val="bottom"/>
            <w:hideMark/>
          </w:tcPr>
          <w:p w:rsidR="00D22B68" w:rsidRPr="00C91F46" w:rsidRDefault="00D22B68" w:rsidP="00D22B68">
            <w:pPr>
              <w:spacing w:after="0" w:line="240" w:lineRule="auto"/>
              <w:jc w:val="right"/>
              <w:rPr>
                <w:rFonts w:ascii="Times New Roman" w:eastAsia="Times New Roman" w:hAnsi="Times New Roman" w:cs="Times New Roman"/>
                <w:sz w:val="20"/>
                <w:szCs w:val="20"/>
                <w:lang w:eastAsia="en-AU"/>
              </w:rPr>
            </w:pPr>
          </w:p>
        </w:tc>
        <w:tc>
          <w:tcPr>
            <w:tcW w:w="1947" w:type="dxa"/>
            <w:tcBorders>
              <w:top w:val="single" w:sz="18" w:space="0" w:color="auto"/>
              <w:left w:val="nil"/>
              <w:bottom w:val="nil"/>
              <w:right w:val="nil"/>
            </w:tcBorders>
            <w:shd w:val="clear" w:color="auto" w:fill="auto"/>
            <w:vAlign w:val="bottom"/>
            <w:hideMark/>
          </w:tcPr>
          <w:p w:rsidR="00D22B68" w:rsidRPr="00C91F46" w:rsidRDefault="00D22B68" w:rsidP="00D22B68">
            <w:pPr>
              <w:spacing w:after="0" w:line="240" w:lineRule="auto"/>
              <w:jc w:val="right"/>
              <w:rPr>
                <w:rFonts w:ascii="Times New Roman" w:eastAsia="Times New Roman" w:hAnsi="Times New Roman" w:cs="Times New Roman"/>
                <w:sz w:val="20"/>
                <w:szCs w:val="20"/>
                <w:lang w:eastAsia="en-AU"/>
              </w:rPr>
            </w:pPr>
          </w:p>
        </w:tc>
      </w:tr>
      <w:tr w:rsidR="00440692" w:rsidRPr="00C91F46" w:rsidTr="001825CC">
        <w:trPr>
          <w:trHeight w:val="235"/>
          <w:jc w:val="center"/>
        </w:trPr>
        <w:tc>
          <w:tcPr>
            <w:tcW w:w="1752" w:type="dxa"/>
            <w:gridSpan w:val="2"/>
            <w:tcBorders>
              <w:top w:val="nil"/>
              <w:left w:val="nil"/>
              <w:bottom w:val="nil"/>
              <w:right w:val="nil"/>
            </w:tcBorders>
            <w:shd w:val="clear" w:color="auto" w:fill="auto"/>
            <w:hideMark/>
          </w:tcPr>
          <w:p w:rsidR="00440692" w:rsidRPr="00C91F46" w:rsidRDefault="00440692" w:rsidP="00440692">
            <w:pPr>
              <w:spacing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Trade Debtors</w:t>
            </w:r>
          </w:p>
        </w:tc>
        <w:tc>
          <w:tcPr>
            <w:tcW w:w="1053" w:type="dxa"/>
            <w:tcBorders>
              <w:top w:val="nil"/>
              <w:left w:val="nil"/>
              <w:bottom w:val="nil"/>
              <w:right w:val="nil"/>
            </w:tcBorders>
            <w:shd w:val="clear" w:color="000000" w:fill="D9D9D9"/>
            <w:vAlign w:val="center"/>
            <w:hideMark/>
          </w:tcPr>
          <w:p w:rsidR="00440692" w:rsidRPr="00D22B68" w:rsidRDefault="00440692" w:rsidP="00440692">
            <w:pPr>
              <w:spacing w:after="0" w:line="240" w:lineRule="auto"/>
              <w:jc w:val="right"/>
              <w:rPr>
                <w:rFonts w:ascii="Arial" w:eastAsia="Times New Roman" w:hAnsi="Arial" w:cs="Arial"/>
                <w:b/>
                <w:sz w:val="16"/>
                <w:szCs w:val="16"/>
                <w:lang w:eastAsia="en-AU"/>
              </w:rPr>
            </w:pPr>
            <w:r>
              <w:rPr>
                <w:rFonts w:ascii="Arial" w:hAnsi="Arial" w:cs="Arial"/>
                <w:b/>
                <w:sz w:val="16"/>
                <w:szCs w:val="16"/>
              </w:rPr>
              <w:t xml:space="preserve"> </w:t>
            </w:r>
            <w:r w:rsidRPr="00D22B68">
              <w:rPr>
                <w:rFonts w:ascii="Arial" w:hAnsi="Arial" w:cs="Arial"/>
                <w:b/>
                <w:sz w:val="16"/>
                <w:szCs w:val="16"/>
              </w:rPr>
              <w:t xml:space="preserve">    716,870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710,142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947"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6,728 </w:t>
            </w:r>
          </w:p>
        </w:tc>
      </w:tr>
      <w:tr w:rsidR="00440692" w:rsidRPr="00C91F46" w:rsidTr="001825CC">
        <w:trPr>
          <w:trHeight w:val="235"/>
          <w:jc w:val="center"/>
        </w:trPr>
        <w:tc>
          <w:tcPr>
            <w:tcW w:w="1752" w:type="dxa"/>
            <w:gridSpan w:val="2"/>
            <w:tcBorders>
              <w:top w:val="nil"/>
              <w:left w:val="nil"/>
              <w:bottom w:val="nil"/>
              <w:right w:val="nil"/>
            </w:tcBorders>
            <w:shd w:val="clear" w:color="auto" w:fill="auto"/>
            <w:hideMark/>
          </w:tcPr>
          <w:p w:rsidR="00440692" w:rsidRPr="00C91F46" w:rsidRDefault="00440692" w:rsidP="00440692">
            <w:pPr>
              <w:spacing w:after="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Accrued investment income</w:t>
            </w:r>
          </w:p>
        </w:tc>
        <w:tc>
          <w:tcPr>
            <w:tcW w:w="1053" w:type="dxa"/>
            <w:tcBorders>
              <w:top w:val="nil"/>
              <w:left w:val="nil"/>
              <w:bottom w:val="nil"/>
              <w:right w:val="nil"/>
            </w:tcBorders>
            <w:shd w:val="clear" w:color="000000" w:fill="D9D9D9"/>
            <w:vAlign w:val="center"/>
            <w:hideMark/>
          </w:tcPr>
          <w:p w:rsidR="00440692" w:rsidRPr="00D22B68" w:rsidRDefault="00440692" w:rsidP="00440692">
            <w:pPr>
              <w:spacing w:after="0" w:line="240" w:lineRule="auto"/>
              <w:jc w:val="right"/>
              <w:rPr>
                <w:rFonts w:ascii="Arial" w:eastAsia="Times New Roman" w:hAnsi="Arial" w:cs="Arial"/>
                <w:b/>
                <w:sz w:val="16"/>
                <w:szCs w:val="16"/>
                <w:lang w:eastAsia="en-AU"/>
              </w:rPr>
            </w:pPr>
            <w:r>
              <w:rPr>
                <w:rFonts w:ascii="Arial" w:hAnsi="Arial" w:cs="Arial"/>
                <w:b/>
                <w:sz w:val="16"/>
                <w:szCs w:val="16"/>
              </w:rPr>
              <w:t xml:space="preserve"> </w:t>
            </w:r>
            <w:r w:rsidRPr="00D22B68">
              <w:rPr>
                <w:rFonts w:ascii="Arial" w:hAnsi="Arial" w:cs="Arial"/>
                <w:b/>
                <w:sz w:val="16"/>
                <w:szCs w:val="16"/>
              </w:rPr>
              <w:t xml:space="preserve">      29,675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29,675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w:t>
            </w:r>
          </w:p>
        </w:tc>
        <w:tc>
          <w:tcPr>
            <w:tcW w:w="1947" w:type="dxa"/>
            <w:tcBorders>
              <w:top w:val="nil"/>
              <w:left w:val="nil"/>
              <w:bottom w:val="nil"/>
              <w:right w:val="nil"/>
            </w:tcBorders>
            <w:shd w:val="clear" w:color="auto" w:fill="auto"/>
            <w:vAlign w:val="center"/>
            <w:hideMark/>
          </w:tcPr>
          <w:p w:rsidR="00440692" w:rsidRPr="00C91F46" w:rsidRDefault="00440692" w:rsidP="00440692">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   </w:t>
            </w:r>
          </w:p>
        </w:tc>
      </w:tr>
      <w:tr w:rsidR="00440692" w:rsidRPr="00C91F46" w:rsidTr="001825CC">
        <w:trPr>
          <w:trHeight w:val="235"/>
          <w:jc w:val="center"/>
        </w:trPr>
        <w:tc>
          <w:tcPr>
            <w:tcW w:w="1752" w:type="dxa"/>
            <w:gridSpan w:val="2"/>
            <w:tcBorders>
              <w:top w:val="nil"/>
              <w:left w:val="nil"/>
              <w:bottom w:val="nil"/>
              <w:right w:val="nil"/>
            </w:tcBorders>
            <w:shd w:val="clear" w:color="auto" w:fill="auto"/>
            <w:vAlign w:val="bottom"/>
          </w:tcPr>
          <w:p w:rsidR="00440692" w:rsidRPr="00C91F46" w:rsidRDefault="00440692" w:rsidP="00440692">
            <w:pPr>
              <w:spacing w:after="120" w:line="240" w:lineRule="auto"/>
              <w:rPr>
                <w:rFonts w:ascii="Arial" w:eastAsia="Times New Roman" w:hAnsi="Arial" w:cs="Arial"/>
                <w:sz w:val="16"/>
                <w:szCs w:val="16"/>
                <w:lang w:eastAsia="en-AU"/>
              </w:rPr>
            </w:pPr>
            <w:r w:rsidRPr="00D22B68">
              <w:rPr>
                <w:rFonts w:ascii="Arial" w:eastAsia="Times New Roman" w:hAnsi="Arial" w:cs="Arial"/>
                <w:sz w:val="16"/>
                <w:szCs w:val="16"/>
                <w:lang w:eastAsia="en-AU"/>
              </w:rPr>
              <w:t>Amounts owing from Victorian Government</w:t>
            </w:r>
          </w:p>
        </w:tc>
        <w:tc>
          <w:tcPr>
            <w:tcW w:w="1053" w:type="dxa"/>
            <w:tcBorders>
              <w:top w:val="nil"/>
              <w:left w:val="nil"/>
              <w:bottom w:val="nil"/>
              <w:right w:val="nil"/>
            </w:tcBorders>
            <w:shd w:val="clear" w:color="000000" w:fill="D9D9D9"/>
            <w:vAlign w:val="center"/>
          </w:tcPr>
          <w:p w:rsidR="00440692" w:rsidRPr="00D22B68" w:rsidRDefault="00440692" w:rsidP="00440692">
            <w:pPr>
              <w:spacing w:after="120" w:line="240" w:lineRule="auto"/>
              <w:jc w:val="right"/>
              <w:rPr>
                <w:rFonts w:ascii="Arial" w:eastAsia="Times New Roman" w:hAnsi="Arial" w:cs="Arial"/>
                <w:b/>
                <w:sz w:val="16"/>
                <w:szCs w:val="16"/>
                <w:lang w:eastAsia="en-AU"/>
              </w:rPr>
            </w:pPr>
            <w:r w:rsidRPr="00D22B68">
              <w:rPr>
                <w:rFonts w:ascii="Arial" w:hAnsi="Arial" w:cs="Arial"/>
                <w:b/>
                <w:sz w:val="16"/>
                <w:szCs w:val="16"/>
              </w:rPr>
              <w:t xml:space="preserve">     679,837 </w:t>
            </w:r>
          </w:p>
        </w:tc>
        <w:tc>
          <w:tcPr>
            <w:tcW w:w="1413" w:type="dxa"/>
            <w:tcBorders>
              <w:top w:val="nil"/>
              <w:left w:val="nil"/>
              <w:bottom w:val="nil"/>
              <w:right w:val="nil"/>
            </w:tcBorders>
            <w:shd w:val="clear" w:color="auto" w:fill="auto"/>
            <w:vAlign w:val="center"/>
          </w:tcPr>
          <w:p w:rsidR="00440692" w:rsidRDefault="00440692" w:rsidP="00440692">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679,837 </w:t>
            </w:r>
          </w:p>
        </w:tc>
        <w:tc>
          <w:tcPr>
            <w:tcW w:w="1413" w:type="dxa"/>
            <w:tcBorders>
              <w:top w:val="nil"/>
              <w:left w:val="nil"/>
              <w:bottom w:val="nil"/>
              <w:right w:val="nil"/>
            </w:tcBorders>
            <w:shd w:val="clear" w:color="auto" w:fill="auto"/>
            <w:vAlign w:val="center"/>
          </w:tcPr>
          <w:p w:rsidR="00440692"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3" w:type="dxa"/>
            <w:tcBorders>
              <w:top w:val="nil"/>
              <w:left w:val="nil"/>
              <w:bottom w:val="nil"/>
              <w:right w:val="nil"/>
            </w:tcBorders>
            <w:shd w:val="clear" w:color="auto" w:fill="auto"/>
            <w:vAlign w:val="center"/>
          </w:tcPr>
          <w:p w:rsidR="00440692"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47" w:type="dxa"/>
            <w:tcBorders>
              <w:top w:val="nil"/>
              <w:left w:val="nil"/>
              <w:bottom w:val="nil"/>
              <w:right w:val="nil"/>
            </w:tcBorders>
            <w:shd w:val="clear" w:color="auto" w:fill="auto"/>
            <w:vAlign w:val="center"/>
          </w:tcPr>
          <w:p w:rsidR="00440692"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440692" w:rsidRPr="00C91F46" w:rsidTr="001825CC">
        <w:trPr>
          <w:trHeight w:val="235"/>
          <w:jc w:val="center"/>
        </w:trPr>
        <w:tc>
          <w:tcPr>
            <w:tcW w:w="1752" w:type="dxa"/>
            <w:gridSpan w:val="2"/>
            <w:tcBorders>
              <w:top w:val="nil"/>
              <w:left w:val="nil"/>
              <w:bottom w:val="nil"/>
              <w:right w:val="nil"/>
            </w:tcBorders>
            <w:shd w:val="clear" w:color="auto" w:fill="auto"/>
            <w:vAlign w:val="bottom"/>
            <w:hideMark/>
          </w:tcPr>
          <w:p w:rsidR="00440692" w:rsidRPr="00C91F46" w:rsidRDefault="00440692" w:rsidP="00440692">
            <w:pPr>
              <w:spacing w:after="120" w:line="240" w:lineRule="auto"/>
              <w:rPr>
                <w:rFonts w:ascii="Arial" w:eastAsia="Times New Roman" w:hAnsi="Arial" w:cs="Arial"/>
                <w:sz w:val="16"/>
                <w:szCs w:val="16"/>
                <w:lang w:eastAsia="en-AU"/>
              </w:rPr>
            </w:pPr>
            <w:r w:rsidRPr="00C91F46">
              <w:rPr>
                <w:rFonts w:ascii="Arial" w:eastAsia="Times New Roman" w:hAnsi="Arial" w:cs="Arial"/>
                <w:sz w:val="16"/>
                <w:szCs w:val="16"/>
                <w:lang w:eastAsia="en-AU"/>
              </w:rPr>
              <w:t>Other debtors</w:t>
            </w:r>
          </w:p>
        </w:tc>
        <w:tc>
          <w:tcPr>
            <w:tcW w:w="1053" w:type="dxa"/>
            <w:tcBorders>
              <w:top w:val="nil"/>
              <w:left w:val="nil"/>
              <w:bottom w:val="nil"/>
              <w:right w:val="nil"/>
            </w:tcBorders>
            <w:shd w:val="clear" w:color="000000" w:fill="D9D9D9"/>
            <w:vAlign w:val="center"/>
            <w:hideMark/>
          </w:tcPr>
          <w:p w:rsidR="00440692" w:rsidRPr="00D22B68" w:rsidRDefault="00440692" w:rsidP="00440692">
            <w:pPr>
              <w:spacing w:after="120" w:line="240" w:lineRule="auto"/>
              <w:jc w:val="right"/>
              <w:rPr>
                <w:rFonts w:ascii="Arial" w:eastAsia="Times New Roman" w:hAnsi="Arial" w:cs="Arial"/>
                <w:b/>
                <w:sz w:val="16"/>
                <w:szCs w:val="16"/>
                <w:lang w:eastAsia="en-AU"/>
              </w:rPr>
            </w:pPr>
            <w:r w:rsidRPr="00D22B68">
              <w:rPr>
                <w:rFonts w:ascii="Arial" w:hAnsi="Arial" w:cs="Arial"/>
                <w:b/>
                <w:sz w:val="16"/>
                <w:szCs w:val="16"/>
              </w:rPr>
              <w:t xml:space="preserve">       34,120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34,120 </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3" w:type="dxa"/>
            <w:tcBorders>
              <w:top w:val="nil"/>
              <w:left w:val="nil"/>
              <w:bottom w:val="nil"/>
              <w:right w:val="nil"/>
            </w:tcBorders>
            <w:shd w:val="clear" w:color="auto" w:fill="auto"/>
            <w:vAlign w:val="center"/>
            <w:hideMark/>
          </w:tcPr>
          <w:p w:rsidR="00440692" w:rsidRPr="00C91F46"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47" w:type="dxa"/>
            <w:tcBorders>
              <w:top w:val="nil"/>
              <w:left w:val="nil"/>
              <w:bottom w:val="nil"/>
              <w:right w:val="nil"/>
            </w:tcBorders>
            <w:shd w:val="clear" w:color="auto" w:fill="auto"/>
            <w:vAlign w:val="center"/>
            <w:hideMark/>
          </w:tcPr>
          <w:p w:rsidR="00440692" w:rsidRPr="00C91F46" w:rsidRDefault="00440692" w:rsidP="0044069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440692" w:rsidRPr="00C91F46" w:rsidTr="00C4783A">
        <w:trPr>
          <w:trHeight w:val="235"/>
          <w:jc w:val="center"/>
        </w:trPr>
        <w:tc>
          <w:tcPr>
            <w:tcW w:w="1752" w:type="dxa"/>
            <w:gridSpan w:val="2"/>
            <w:tcBorders>
              <w:top w:val="single" w:sz="4" w:space="0" w:color="auto"/>
              <w:left w:val="nil"/>
              <w:bottom w:val="single" w:sz="4" w:space="0" w:color="auto"/>
              <w:right w:val="nil"/>
            </w:tcBorders>
            <w:shd w:val="clear" w:color="auto" w:fill="auto"/>
            <w:hideMark/>
          </w:tcPr>
          <w:p w:rsidR="00440692" w:rsidRDefault="00440692" w:rsidP="00440692">
            <w:pPr>
              <w:spacing w:after="120" w:line="240" w:lineRule="auto"/>
              <w:rPr>
                <w:rFonts w:ascii="Arial" w:eastAsia="Times New Roman" w:hAnsi="Arial" w:cs="Arial"/>
                <w:b/>
                <w:bCs/>
                <w:sz w:val="16"/>
                <w:szCs w:val="16"/>
                <w:lang w:eastAsia="en-AU"/>
              </w:rPr>
            </w:pPr>
          </w:p>
          <w:p w:rsidR="00440692" w:rsidRPr="00C91F46" w:rsidRDefault="00440692" w:rsidP="00440692">
            <w:pPr>
              <w:spacing w:after="120" w:line="240" w:lineRule="auto"/>
              <w:rPr>
                <w:rFonts w:ascii="Arial" w:eastAsia="Times New Roman" w:hAnsi="Arial" w:cs="Arial"/>
                <w:b/>
                <w:bCs/>
                <w:sz w:val="16"/>
                <w:szCs w:val="16"/>
                <w:lang w:eastAsia="en-AU"/>
              </w:rPr>
            </w:pPr>
            <w:r w:rsidRPr="00C91F46">
              <w:rPr>
                <w:rFonts w:ascii="Arial" w:eastAsia="Times New Roman" w:hAnsi="Arial" w:cs="Arial"/>
                <w:b/>
                <w:bCs/>
                <w:sz w:val="16"/>
                <w:szCs w:val="16"/>
                <w:lang w:eastAsia="en-AU"/>
              </w:rPr>
              <w:t>Total</w:t>
            </w:r>
          </w:p>
        </w:tc>
        <w:tc>
          <w:tcPr>
            <w:tcW w:w="1053" w:type="dxa"/>
            <w:tcBorders>
              <w:top w:val="single" w:sz="4" w:space="0" w:color="auto"/>
              <w:left w:val="nil"/>
              <w:bottom w:val="single" w:sz="4" w:space="0" w:color="auto"/>
              <w:right w:val="nil"/>
            </w:tcBorders>
            <w:shd w:val="clear" w:color="000000" w:fill="D9D9D9"/>
            <w:noWrap/>
            <w:vAlign w:val="bottom"/>
            <w:hideMark/>
          </w:tcPr>
          <w:p w:rsidR="00440692" w:rsidRPr="00C91F46" w:rsidRDefault="00440692" w:rsidP="00440692">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1,460,502</w:t>
            </w:r>
          </w:p>
        </w:tc>
        <w:tc>
          <w:tcPr>
            <w:tcW w:w="1413" w:type="dxa"/>
            <w:tcBorders>
              <w:top w:val="single" w:sz="4" w:space="0" w:color="auto"/>
              <w:left w:val="nil"/>
              <w:bottom w:val="single" w:sz="4" w:space="0" w:color="auto"/>
              <w:right w:val="nil"/>
            </w:tcBorders>
            <w:shd w:val="clear" w:color="auto" w:fill="auto"/>
            <w:noWrap/>
            <w:vAlign w:val="bottom"/>
            <w:hideMark/>
          </w:tcPr>
          <w:p w:rsidR="00440692" w:rsidRPr="00C91F46" w:rsidRDefault="00440692" w:rsidP="00440692">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1,453,774</w:t>
            </w:r>
          </w:p>
        </w:tc>
        <w:tc>
          <w:tcPr>
            <w:tcW w:w="1413" w:type="dxa"/>
            <w:tcBorders>
              <w:top w:val="single" w:sz="4" w:space="0" w:color="auto"/>
              <w:left w:val="nil"/>
              <w:bottom w:val="single" w:sz="4" w:space="0" w:color="auto"/>
              <w:right w:val="nil"/>
            </w:tcBorders>
            <w:shd w:val="clear" w:color="auto" w:fill="auto"/>
            <w:noWrap/>
            <w:vAlign w:val="bottom"/>
            <w:hideMark/>
          </w:tcPr>
          <w:p w:rsidR="00440692" w:rsidRPr="00C91F46" w:rsidRDefault="00440692" w:rsidP="00440692">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13" w:type="dxa"/>
            <w:tcBorders>
              <w:top w:val="single" w:sz="4" w:space="0" w:color="auto"/>
              <w:left w:val="nil"/>
              <w:bottom w:val="single" w:sz="4" w:space="0" w:color="auto"/>
              <w:right w:val="nil"/>
            </w:tcBorders>
            <w:shd w:val="clear" w:color="auto" w:fill="auto"/>
            <w:noWrap/>
            <w:vAlign w:val="bottom"/>
            <w:hideMark/>
          </w:tcPr>
          <w:p w:rsidR="00440692" w:rsidRPr="00C91F46" w:rsidRDefault="00440692" w:rsidP="00440692">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947" w:type="dxa"/>
            <w:tcBorders>
              <w:top w:val="single" w:sz="4" w:space="0" w:color="auto"/>
              <w:left w:val="nil"/>
              <w:bottom w:val="single" w:sz="4" w:space="0" w:color="auto"/>
              <w:right w:val="nil"/>
            </w:tcBorders>
            <w:shd w:val="clear" w:color="auto" w:fill="auto"/>
            <w:noWrap/>
            <w:vAlign w:val="bottom"/>
            <w:hideMark/>
          </w:tcPr>
          <w:p w:rsidR="00440692" w:rsidRPr="00C91F46" w:rsidRDefault="00440692" w:rsidP="00440692">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6,728</w:t>
            </w:r>
          </w:p>
        </w:tc>
      </w:tr>
    </w:tbl>
    <w:p w:rsidR="00C4783A" w:rsidRPr="001265BE" w:rsidRDefault="00C4783A" w:rsidP="00C4783A">
      <w:pPr>
        <w:spacing w:after="0" w:line="240" w:lineRule="auto"/>
        <w:rPr>
          <w:rFonts w:ascii="Arial" w:eastAsia="Times New Roman" w:hAnsi="Arial" w:cs="Arial"/>
          <w:sz w:val="16"/>
          <w:szCs w:val="16"/>
          <w:lang w:eastAsia="en-AU"/>
        </w:rPr>
      </w:pPr>
    </w:p>
    <w:p w:rsidR="00C4783A" w:rsidRPr="00C4783A" w:rsidRDefault="00C4783A" w:rsidP="007B2C17">
      <w:pPr>
        <w:spacing w:line="240" w:lineRule="auto"/>
        <w:rPr>
          <w:rFonts w:ascii="Arial" w:hAnsi="Arial" w:cs="Arial"/>
          <w:sz w:val="16"/>
          <w:szCs w:val="16"/>
        </w:rPr>
      </w:pPr>
      <w:r w:rsidRPr="00C4783A">
        <w:rPr>
          <w:rFonts w:ascii="Arial" w:hAnsi="Arial" w:cs="Arial"/>
          <w:sz w:val="16"/>
          <w:szCs w:val="16"/>
        </w:rPr>
        <w:t xml:space="preserve">There are no material financial assets that are individually determined to be impaired. Currently </w:t>
      </w:r>
      <w:r>
        <w:rPr>
          <w:rFonts w:ascii="Arial" w:hAnsi="Arial" w:cs="Arial"/>
          <w:sz w:val="16"/>
          <w:szCs w:val="16"/>
        </w:rPr>
        <w:t xml:space="preserve">SV </w:t>
      </w:r>
      <w:r w:rsidRPr="00C4783A">
        <w:rPr>
          <w:rFonts w:ascii="Arial" w:hAnsi="Arial" w:cs="Arial"/>
          <w:sz w:val="16"/>
          <w:szCs w:val="16"/>
        </w:rPr>
        <w:t>does not hold any collateral as security nor credit enhancements relating to any of its financial assets.</w:t>
      </w:r>
    </w:p>
    <w:p w:rsidR="00C4783A" w:rsidRPr="00C4783A" w:rsidRDefault="00C4783A" w:rsidP="007B2C17">
      <w:pPr>
        <w:spacing w:line="240" w:lineRule="auto"/>
        <w:rPr>
          <w:rFonts w:ascii="Arial" w:hAnsi="Arial" w:cs="Arial"/>
          <w:sz w:val="16"/>
          <w:szCs w:val="16"/>
        </w:rPr>
      </w:pPr>
      <w:r w:rsidRPr="00C4783A">
        <w:rPr>
          <w:rFonts w:ascii="Arial" w:hAnsi="Arial" w:cs="Arial"/>
          <w:sz w:val="16"/>
          <w:szCs w:val="16"/>
        </w:rPr>
        <w:t>There are no financial assets that have had their terms renegotiated so as to prevent them from being past due or impaired, and they are stated at the carrying amounts as indicated.</w:t>
      </w:r>
    </w:p>
    <w:p w:rsidR="00C4783A" w:rsidRDefault="00C4783A" w:rsidP="00C4783A">
      <w:pPr>
        <w:spacing w:line="360" w:lineRule="auto"/>
        <w:rPr>
          <w:rFonts w:ascii="Arial" w:hAnsi="Arial" w:cs="Arial"/>
          <w:b/>
          <w:sz w:val="16"/>
          <w:szCs w:val="16"/>
        </w:rPr>
      </w:pPr>
      <w:r w:rsidRPr="008A7B3E">
        <w:rPr>
          <w:rFonts w:ascii="Arial" w:hAnsi="Arial" w:cs="Arial"/>
          <w:b/>
          <w:sz w:val="16"/>
          <w:szCs w:val="16"/>
        </w:rPr>
        <w:t xml:space="preserve">Note </w:t>
      </w:r>
      <w:r w:rsidR="00CB1FC7">
        <w:rPr>
          <w:rFonts w:ascii="Arial" w:hAnsi="Arial" w:cs="Arial"/>
          <w:b/>
          <w:sz w:val="16"/>
          <w:szCs w:val="16"/>
        </w:rPr>
        <w:t>5</w:t>
      </w:r>
      <w:r>
        <w:rPr>
          <w:rFonts w:ascii="Arial" w:hAnsi="Arial" w:cs="Arial"/>
          <w:b/>
          <w:sz w:val="16"/>
          <w:szCs w:val="16"/>
        </w:rPr>
        <w:t>.2</w:t>
      </w:r>
      <w:r w:rsidRPr="008A7B3E">
        <w:rPr>
          <w:rFonts w:ascii="Arial" w:hAnsi="Arial" w:cs="Arial"/>
          <w:b/>
          <w:sz w:val="16"/>
          <w:szCs w:val="16"/>
        </w:rPr>
        <w:t xml:space="preserve">: </w:t>
      </w:r>
      <w:r>
        <w:rPr>
          <w:rFonts w:ascii="Arial" w:hAnsi="Arial" w:cs="Arial"/>
          <w:b/>
          <w:sz w:val="16"/>
          <w:szCs w:val="16"/>
        </w:rPr>
        <w:t>Payables</w:t>
      </w:r>
    </w:p>
    <w:tbl>
      <w:tblPr>
        <w:tblW w:w="9026" w:type="dxa"/>
        <w:tblLook w:val="04A0" w:firstRow="1" w:lastRow="0" w:firstColumn="1" w:lastColumn="0" w:noHBand="0" w:noVBand="1"/>
      </w:tblPr>
      <w:tblGrid>
        <w:gridCol w:w="3601"/>
        <w:gridCol w:w="1366"/>
        <w:gridCol w:w="2117"/>
        <w:gridCol w:w="1942"/>
      </w:tblGrid>
      <w:tr w:rsidR="00C4783A" w:rsidRPr="00155936" w:rsidTr="007A5DA9">
        <w:trPr>
          <w:trHeight w:val="264"/>
        </w:trPr>
        <w:tc>
          <w:tcPr>
            <w:tcW w:w="3601" w:type="dxa"/>
            <w:tcBorders>
              <w:top w:val="single" w:sz="4" w:space="0" w:color="auto"/>
              <w:left w:val="nil"/>
              <w:right w:val="nil"/>
            </w:tcBorders>
            <w:shd w:val="clear" w:color="auto" w:fill="000000" w:themeFill="text1"/>
            <w:noWrap/>
            <w:vAlign w:val="bottom"/>
            <w:hideMark/>
          </w:tcPr>
          <w:p w:rsidR="00C4783A" w:rsidRPr="00155936" w:rsidRDefault="00C4783A" w:rsidP="006C1D4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1366" w:type="dxa"/>
            <w:tcBorders>
              <w:top w:val="single" w:sz="4" w:space="0" w:color="auto"/>
              <w:left w:val="nil"/>
              <w:right w:val="nil"/>
            </w:tcBorders>
            <w:shd w:val="clear" w:color="auto" w:fill="000000" w:themeFill="text1"/>
            <w:noWrap/>
            <w:vAlign w:val="bottom"/>
            <w:hideMark/>
          </w:tcPr>
          <w:p w:rsidR="00C4783A" w:rsidRPr="00155936" w:rsidRDefault="00C4783A" w:rsidP="006C1D4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2117" w:type="dxa"/>
            <w:tcBorders>
              <w:top w:val="single" w:sz="4" w:space="0" w:color="auto"/>
              <w:left w:val="nil"/>
              <w:right w:val="nil"/>
            </w:tcBorders>
            <w:shd w:val="clear" w:color="auto" w:fill="000000" w:themeFill="text1"/>
            <w:noWrap/>
            <w:vAlign w:val="bottom"/>
            <w:hideMark/>
          </w:tcPr>
          <w:p w:rsidR="00C4783A" w:rsidRPr="00155936" w:rsidRDefault="00440692"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942" w:type="dxa"/>
            <w:tcBorders>
              <w:top w:val="single" w:sz="4" w:space="0" w:color="auto"/>
              <w:left w:val="nil"/>
              <w:right w:val="nil"/>
            </w:tcBorders>
            <w:shd w:val="clear" w:color="auto" w:fill="000000" w:themeFill="text1"/>
            <w:noWrap/>
            <w:vAlign w:val="bottom"/>
            <w:hideMark/>
          </w:tcPr>
          <w:p w:rsidR="00C4783A" w:rsidRPr="0059430D" w:rsidRDefault="00440692" w:rsidP="006C1D4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C4783A" w:rsidRPr="00155936" w:rsidTr="007A5DA9">
        <w:trPr>
          <w:trHeight w:val="276"/>
        </w:trPr>
        <w:tc>
          <w:tcPr>
            <w:tcW w:w="3601" w:type="dxa"/>
            <w:tcBorders>
              <w:top w:val="nil"/>
              <w:left w:val="nil"/>
              <w:bottom w:val="single" w:sz="18" w:space="0" w:color="auto"/>
              <w:right w:val="nil"/>
            </w:tcBorders>
            <w:shd w:val="clear" w:color="auto" w:fill="000000" w:themeFill="text1"/>
            <w:noWrap/>
            <w:vAlign w:val="bottom"/>
            <w:hideMark/>
          </w:tcPr>
          <w:p w:rsidR="00C4783A" w:rsidRPr="00155936" w:rsidRDefault="00C4783A" w:rsidP="006C1D45">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1366" w:type="dxa"/>
            <w:tcBorders>
              <w:top w:val="nil"/>
              <w:left w:val="nil"/>
              <w:bottom w:val="single" w:sz="18" w:space="0" w:color="auto"/>
              <w:right w:val="nil"/>
            </w:tcBorders>
            <w:shd w:val="clear" w:color="auto" w:fill="000000" w:themeFill="text1"/>
            <w:noWrap/>
            <w:vAlign w:val="bottom"/>
            <w:hideMark/>
          </w:tcPr>
          <w:p w:rsidR="00C4783A" w:rsidRPr="00155936" w:rsidRDefault="00C4783A" w:rsidP="006C1D45">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2117" w:type="dxa"/>
            <w:tcBorders>
              <w:top w:val="nil"/>
              <w:left w:val="nil"/>
              <w:bottom w:val="single" w:sz="18" w:space="0" w:color="auto"/>
              <w:right w:val="nil"/>
            </w:tcBorders>
            <w:shd w:val="clear" w:color="auto" w:fill="000000" w:themeFill="text1"/>
            <w:noWrap/>
            <w:vAlign w:val="bottom"/>
            <w:hideMark/>
          </w:tcPr>
          <w:p w:rsidR="00C4783A" w:rsidRPr="00155936" w:rsidRDefault="00C4783A" w:rsidP="006C1D45">
            <w:pPr>
              <w:spacing w:after="0" w:line="240" w:lineRule="auto"/>
              <w:jc w:val="center"/>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w:t>
            </w:r>
          </w:p>
        </w:tc>
        <w:tc>
          <w:tcPr>
            <w:tcW w:w="1942" w:type="dxa"/>
            <w:tcBorders>
              <w:top w:val="nil"/>
              <w:left w:val="nil"/>
              <w:bottom w:val="single" w:sz="18" w:space="0" w:color="auto"/>
              <w:right w:val="nil"/>
            </w:tcBorders>
            <w:shd w:val="clear" w:color="auto" w:fill="000000" w:themeFill="text1"/>
            <w:noWrap/>
            <w:vAlign w:val="bottom"/>
            <w:hideMark/>
          </w:tcPr>
          <w:p w:rsidR="00C4783A" w:rsidRPr="0059430D" w:rsidRDefault="00C4783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C4783A" w:rsidRPr="00155936" w:rsidTr="006C1D45">
        <w:trPr>
          <w:trHeight w:val="276"/>
        </w:trPr>
        <w:tc>
          <w:tcPr>
            <w:tcW w:w="3601" w:type="dxa"/>
            <w:tcBorders>
              <w:top w:val="nil"/>
              <w:left w:val="nil"/>
              <w:bottom w:val="nil"/>
              <w:right w:val="nil"/>
            </w:tcBorders>
            <w:shd w:val="clear" w:color="auto" w:fill="auto"/>
            <w:noWrap/>
            <w:vAlign w:val="bottom"/>
            <w:hideMark/>
          </w:tcPr>
          <w:p w:rsidR="00C4783A" w:rsidRPr="00C4783A" w:rsidRDefault="00C4783A" w:rsidP="00007B01">
            <w:pPr>
              <w:spacing w:before="120" w:after="120" w:line="240" w:lineRule="auto"/>
              <w:rPr>
                <w:rFonts w:ascii="Arial" w:eastAsia="Times New Roman" w:hAnsi="Arial" w:cs="Arial"/>
                <w:b/>
                <w:bCs/>
                <w:iCs/>
                <w:sz w:val="16"/>
                <w:szCs w:val="16"/>
                <w:lang w:eastAsia="en-AU"/>
              </w:rPr>
            </w:pPr>
            <w:r w:rsidRPr="00C4783A">
              <w:rPr>
                <w:rFonts w:ascii="Arial" w:eastAsia="Times New Roman" w:hAnsi="Arial" w:cs="Arial"/>
                <w:b/>
                <w:bCs/>
                <w:iCs/>
                <w:sz w:val="16"/>
                <w:szCs w:val="16"/>
                <w:lang w:eastAsia="en-AU"/>
              </w:rPr>
              <w:t>Contractual</w:t>
            </w:r>
          </w:p>
        </w:tc>
        <w:tc>
          <w:tcPr>
            <w:tcW w:w="1366" w:type="dxa"/>
            <w:tcBorders>
              <w:top w:val="nil"/>
              <w:left w:val="nil"/>
              <w:bottom w:val="nil"/>
              <w:right w:val="nil"/>
            </w:tcBorders>
            <w:shd w:val="clear" w:color="auto" w:fill="auto"/>
            <w:noWrap/>
            <w:vAlign w:val="bottom"/>
            <w:hideMark/>
          </w:tcPr>
          <w:p w:rsidR="00C4783A" w:rsidRPr="00155936" w:rsidRDefault="00C4783A" w:rsidP="00007B01">
            <w:pPr>
              <w:spacing w:after="120" w:line="240" w:lineRule="auto"/>
              <w:rPr>
                <w:rFonts w:ascii="Arial" w:eastAsia="Times New Roman" w:hAnsi="Arial" w:cs="Arial"/>
                <w:b/>
                <w:bCs/>
                <w:i/>
                <w:iCs/>
                <w:sz w:val="16"/>
                <w:szCs w:val="16"/>
                <w:lang w:eastAsia="en-AU"/>
              </w:rPr>
            </w:pPr>
          </w:p>
        </w:tc>
        <w:tc>
          <w:tcPr>
            <w:tcW w:w="2117" w:type="dxa"/>
            <w:tcBorders>
              <w:top w:val="nil"/>
              <w:left w:val="nil"/>
              <w:bottom w:val="nil"/>
              <w:right w:val="nil"/>
            </w:tcBorders>
            <w:shd w:val="clear" w:color="000000" w:fill="D9D9D9"/>
            <w:noWrap/>
            <w:vAlign w:val="bottom"/>
            <w:hideMark/>
          </w:tcPr>
          <w:p w:rsidR="00C4783A" w:rsidRPr="00155936" w:rsidRDefault="00C4783A" w:rsidP="00007B01">
            <w:pPr>
              <w:spacing w:after="120" w:line="240" w:lineRule="auto"/>
              <w:jc w:val="right"/>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942" w:type="dxa"/>
            <w:tcBorders>
              <w:top w:val="nil"/>
              <w:left w:val="nil"/>
              <w:bottom w:val="nil"/>
              <w:right w:val="nil"/>
            </w:tcBorders>
            <w:shd w:val="clear" w:color="auto" w:fill="auto"/>
            <w:noWrap/>
            <w:vAlign w:val="bottom"/>
            <w:hideMark/>
          </w:tcPr>
          <w:p w:rsidR="00C4783A" w:rsidRPr="00155936" w:rsidRDefault="00C4783A" w:rsidP="00007B01">
            <w:pPr>
              <w:spacing w:after="120" w:line="240" w:lineRule="auto"/>
              <w:jc w:val="right"/>
              <w:rPr>
                <w:rFonts w:ascii="Arial" w:eastAsia="Times New Roman" w:hAnsi="Arial" w:cs="Arial"/>
                <w:sz w:val="16"/>
                <w:szCs w:val="16"/>
                <w:lang w:eastAsia="en-AU"/>
              </w:rPr>
            </w:pPr>
          </w:p>
        </w:tc>
      </w:tr>
      <w:tr w:rsidR="00F2740A" w:rsidRPr="00155936" w:rsidTr="00492164">
        <w:trPr>
          <w:trHeight w:val="276"/>
        </w:trPr>
        <w:tc>
          <w:tcPr>
            <w:tcW w:w="3601"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Trade c</w:t>
            </w:r>
            <w:r w:rsidRPr="00155936">
              <w:rPr>
                <w:rFonts w:ascii="Arial" w:eastAsia="Times New Roman" w:hAnsi="Arial" w:cs="Arial"/>
                <w:sz w:val="16"/>
                <w:szCs w:val="16"/>
                <w:lang w:eastAsia="en-AU"/>
              </w:rPr>
              <w:t>reditors</w:t>
            </w:r>
          </w:p>
        </w:tc>
        <w:tc>
          <w:tcPr>
            <w:tcW w:w="1366"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p>
        </w:tc>
        <w:tc>
          <w:tcPr>
            <w:tcW w:w="2117" w:type="dxa"/>
            <w:tcBorders>
              <w:top w:val="nil"/>
              <w:left w:val="nil"/>
              <w:bottom w:val="nil"/>
              <w:right w:val="nil"/>
            </w:tcBorders>
            <w:shd w:val="clear" w:color="000000" w:fill="D9D9D9"/>
            <w:noWrap/>
            <w:vAlign w:val="center"/>
          </w:tcPr>
          <w:p w:rsidR="00F2740A" w:rsidRPr="00155936"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3,353,452</w:t>
            </w:r>
          </w:p>
        </w:tc>
        <w:tc>
          <w:tcPr>
            <w:tcW w:w="1942" w:type="dxa"/>
            <w:tcBorders>
              <w:top w:val="nil"/>
              <w:left w:val="nil"/>
              <w:bottom w:val="nil"/>
              <w:right w:val="nil"/>
            </w:tcBorders>
            <w:shd w:val="clear" w:color="auto" w:fill="auto"/>
            <w:noWrap/>
            <w:vAlign w:val="bottom"/>
            <w:hideMark/>
          </w:tcPr>
          <w:p w:rsidR="00F2740A" w:rsidRPr="00155936" w:rsidRDefault="0044069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576,587</w:t>
            </w:r>
          </w:p>
        </w:tc>
      </w:tr>
      <w:tr w:rsidR="00F2740A" w:rsidRPr="00155936" w:rsidTr="00492164">
        <w:trPr>
          <w:trHeight w:val="276"/>
        </w:trPr>
        <w:tc>
          <w:tcPr>
            <w:tcW w:w="3601"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Accrued project grants</w:t>
            </w:r>
          </w:p>
        </w:tc>
        <w:tc>
          <w:tcPr>
            <w:tcW w:w="1366"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p>
        </w:tc>
        <w:tc>
          <w:tcPr>
            <w:tcW w:w="2117" w:type="dxa"/>
            <w:tcBorders>
              <w:top w:val="nil"/>
              <w:left w:val="nil"/>
              <w:bottom w:val="nil"/>
              <w:right w:val="nil"/>
            </w:tcBorders>
            <w:shd w:val="clear" w:color="000000" w:fill="D9D9D9"/>
            <w:noWrap/>
            <w:vAlign w:val="center"/>
          </w:tcPr>
          <w:p w:rsidR="00F2740A" w:rsidRPr="00155936"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1,684,148</w:t>
            </w:r>
          </w:p>
        </w:tc>
        <w:tc>
          <w:tcPr>
            <w:tcW w:w="1942"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440692">
              <w:rPr>
                <w:rFonts w:ascii="Arial" w:eastAsia="Times New Roman" w:hAnsi="Arial" w:cs="Arial"/>
                <w:sz w:val="16"/>
                <w:szCs w:val="16"/>
                <w:lang w:eastAsia="en-AU"/>
              </w:rPr>
              <w:t>184,575</w:t>
            </w:r>
          </w:p>
        </w:tc>
      </w:tr>
      <w:tr w:rsidR="00F2740A" w:rsidRPr="00155936" w:rsidTr="00492164">
        <w:trPr>
          <w:trHeight w:val="276"/>
        </w:trPr>
        <w:tc>
          <w:tcPr>
            <w:tcW w:w="3601"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Accrued expenses</w:t>
            </w:r>
          </w:p>
        </w:tc>
        <w:tc>
          <w:tcPr>
            <w:tcW w:w="1366"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p>
        </w:tc>
        <w:tc>
          <w:tcPr>
            <w:tcW w:w="2117" w:type="dxa"/>
            <w:tcBorders>
              <w:top w:val="nil"/>
              <w:left w:val="nil"/>
              <w:bottom w:val="nil"/>
              <w:right w:val="nil"/>
            </w:tcBorders>
            <w:shd w:val="clear" w:color="000000" w:fill="D9D9D9"/>
            <w:noWrap/>
            <w:vAlign w:val="center"/>
          </w:tcPr>
          <w:p w:rsidR="00F2740A" w:rsidRPr="00155936" w:rsidRDefault="00B17EC6"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381,630</w:t>
            </w:r>
          </w:p>
        </w:tc>
        <w:tc>
          <w:tcPr>
            <w:tcW w:w="1942" w:type="dxa"/>
            <w:tcBorders>
              <w:top w:val="nil"/>
              <w:left w:val="nil"/>
              <w:bottom w:val="nil"/>
              <w:right w:val="nil"/>
            </w:tcBorders>
            <w:shd w:val="clear" w:color="auto" w:fill="auto"/>
            <w:noWrap/>
            <w:vAlign w:val="bottom"/>
            <w:hideMark/>
          </w:tcPr>
          <w:p w:rsidR="00F2740A" w:rsidRPr="00155936" w:rsidRDefault="0044069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643,904</w:t>
            </w:r>
          </w:p>
        </w:tc>
      </w:tr>
      <w:tr w:rsidR="00EF42F2" w:rsidRPr="00155936" w:rsidTr="00492164">
        <w:trPr>
          <w:trHeight w:val="264"/>
        </w:trPr>
        <w:tc>
          <w:tcPr>
            <w:tcW w:w="3601" w:type="dxa"/>
            <w:tcBorders>
              <w:top w:val="nil"/>
              <w:left w:val="nil"/>
              <w:bottom w:val="nil"/>
              <w:right w:val="nil"/>
            </w:tcBorders>
            <w:shd w:val="clear" w:color="auto" w:fill="auto"/>
            <w:noWrap/>
            <w:vAlign w:val="bottom"/>
          </w:tcPr>
          <w:p w:rsidR="00EF42F2" w:rsidRPr="003F2F65" w:rsidRDefault="00EF42F2" w:rsidP="00F2740A">
            <w:pPr>
              <w:spacing w:after="120" w:line="240" w:lineRule="auto"/>
              <w:rPr>
                <w:rFonts w:ascii="Arial" w:eastAsia="Times New Roman" w:hAnsi="Arial" w:cs="Arial"/>
                <w:b/>
                <w:bCs/>
                <w:iCs/>
                <w:sz w:val="16"/>
                <w:szCs w:val="16"/>
                <w:lang w:eastAsia="en-AU"/>
              </w:rPr>
            </w:pPr>
            <w:r w:rsidRPr="00155936">
              <w:rPr>
                <w:rFonts w:ascii="Arial" w:eastAsia="Times New Roman" w:hAnsi="Arial" w:cs="Arial"/>
                <w:sz w:val="16"/>
                <w:szCs w:val="16"/>
                <w:lang w:eastAsia="en-AU"/>
              </w:rPr>
              <w:t xml:space="preserve">Accrued </w:t>
            </w:r>
            <w:r>
              <w:rPr>
                <w:rFonts w:ascii="Arial" w:eastAsia="Times New Roman" w:hAnsi="Arial" w:cs="Arial"/>
                <w:sz w:val="16"/>
                <w:szCs w:val="16"/>
                <w:lang w:eastAsia="en-AU"/>
              </w:rPr>
              <w:t>Solar Victoria rebates</w:t>
            </w:r>
          </w:p>
        </w:tc>
        <w:tc>
          <w:tcPr>
            <w:tcW w:w="1366" w:type="dxa"/>
            <w:tcBorders>
              <w:top w:val="nil"/>
              <w:left w:val="nil"/>
              <w:bottom w:val="nil"/>
              <w:right w:val="nil"/>
            </w:tcBorders>
            <w:shd w:val="clear" w:color="auto" w:fill="auto"/>
            <w:noWrap/>
            <w:vAlign w:val="bottom"/>
          </w:tcPr>
          <w:p w:rsidR="00EF42F2" w:rsidRPr="00155936" w:rsidRDefault="00EF42F2" w:rsidP="00F2740A">
            <w:pPr>
              <w:spacing w:after="120" w:line="240" w:lineRule="auto"/>
              <w:rPr>
                <w:rFonts w:ascii="Arial" w:eastAsia="Times New Roman" w:hAnsi="Arial" w:cs="Arial"/>
                <w:b/>
                <w:bCs/>
                <w:i/>
                <w:iCs/>
                <w:sz w:val="16"/>
                <w:szCs w:val="16"/>
                <w:lang w:eastAsia="en-AU"/>
              </w:rPr>
            </w:pPr>
          </w:p>
        </w:tc>
        <w:tc>
          <w:tcPr>
            <w:tcW w:w="2117" w:type="dxa"/>
            <w:tcBorders>
              <w:top w:val="nil"/>
              <w:left w:val="nil"/>
              <w:bottom w:val="nil"/>
              <w:right w:val="nil"/>
            </w:tcBorders>
            <w:shd w:val="clear" w:color="000000" w:fill="D9D9D9"/>
            <w:noWrap/>
            <w:vAlign w:val="center"/>
          </w:tcPr>
          <w:p w:rsidR="00EF42F2" w:rsidRPr="00155936"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B013AF">
              <w:rPr>
                <w:rFonts w:ascii="Arial" w:eastAsia="Times New Roman" w:hAnsi="Arial" w:cs="Arial"/>
                <w:sz w:val="16"/>
                <w:szCs w:val="16"/>
                <w:lang w:eastAsia="en-AU"/>
              </w:rPr>
              <w:t>7,335,216</w:t>
            </w:r>
          </w:p>
        </w:tc>
        <w:tc>
          <w:tcPr>
            <w:tcW w:w="1942" w:type="dxa"/>
            <w:tcBorders>
              <w:top w:val="nil"/>
              <w:left w:val="nil"/>
              <w:bottom w:val="nil"/>
              <w:right w:val="nil"/>
            </w:tcBorders>
            <w:shd w:val="clear" w:color="auto" w:fill="auto"/>
            <w:noWrap/>
            <w:vAlign w:val="bottom"/>
          </w:tcPr>
          <w:p w:rsidR="00EF42F2" w:rsidRPr="00155936" w:rsidRDefault="00EF42F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F2740A" w:rsidRPr="00155936" w:rsidTr="00492164">
        <w:trPr>
          <w:trHeight w:val="264"/>
        </w:trPr>
        <w:tc>
          <w:tcPr>
            <w:tcW w:w="3601" w:type="dxa"/>
            <w:tcBorders>
              <w:top w:val="nil"/>
              <w:left w:val="nil"/>
              <w:bottom w:val="nil"/>
              <w:right w:val="nil"/>
            </w:tcBorders>
            <w:shd w:val="clear" w:color="auto" w:fill="auto"/>
            <w:noWrap/>
            <w:vAlign w:val="bottom"/>
            <w:hideMark/>
          </w:tcPr>
          <w:p w:rsidR="00F2740A" w:rsidRPr="003F2F65" w:rsidRDefault="00F2740A" w:rsidP="00F2740A">
            <w:pPr>
              <w:spacing w:after="120" w:line="240" w:lineRule="auto"/>
              <w:rPr>
                <w:rFonts w:ascii="Arial" w:eastAsia="Times New Roman" w:hAnsi="Arial" w:cs="Arial"/>
                <w:b/>
                <w:bCs/>
                <w:iCs/>
                <w:sz w:val="16"/>
                <w:szCs w:val="16"/>
                <w:lang w:eastAsia="en-AU"/>
              </w:rPr>
            </w:pPr>
            <w:r w:rsidRPr="003F2F65">
              <w:rPr>
                <w:rFonts w:ascii="Arial" w:eastAsia="Times New Roman" w:hAnsi="Arial" w:cs="Arial"/>
                <w:b/>
                <w:bCs/>
                <w:iCs/>
                <w:sz w:val="16"/>
                <w:szCs w:val="16"/>
                <w:lang w:eastAsia="en-AU"/>
              </w:rPr>
              <w:t>Statutory</w:t>
            </w:r>
          </w:p>
        </w:tc>
        <w:tc>
          <w:tcPr>
            <w:tcW w:w="1366"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b/>
                <w:bCs/>
                <w:i/>
                <w:iCs/>
                <w:sz w:val="16"/>
                <w:szCs w:val="16"/>
                <w:lang w:eastAsia="en-AU"/>
              </w:rPr>
            </w:pPr>
          </w:p>
        </w:tc>
        <w:tc>
          <w:tcPr>
            <w:tcW w:w="2117" w:type="dxa"/>
            <w:tcBorders>
              <w:top w:val="nil"/>
              <w:left w:val="nil"/>
              <w:bottom w:val="nil"/>
              <w:right w:val="nil"/>
            </w:tcBorders>
            <w:shd w:val="clear" w:color="000000" w:fill="D9D9D9"/>
            <w:noWrap/>
            <w:vAlign w:val="center"/>
          </w:tcPr>
          <w:p w:rsidR="00F2740A" w:rsidRPr="00155936" w:rsidRDefault="00F2740A" w:rsidP="00F2740A">
            <w:pPr>
              <w:spacing w:after="120" w:line="240" w:lineRule="auto"/>
              <w:jc w:val="right"/>
              <w:rPr>
                <w:rFonts w:ascii="Arial" w:eastAsia="Times New Roman" w:hAnsi="Arial" w:cs="Arial"/>
                <w:sz w:val="16"/>
                <w:szCs w:val="16"/>
                <w:lang w:eastAsia="en-AU"/>
              </w:rPr>
            </w:pPr>
          </w:p>
        </w:tc>
        <w:tc>
          <w:tcPr>
            <w:tcW w:w="1942"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jc w:val="right"/>
              <w:rPr>
                <w:rFonts w:ascii="Arial" w:eastAsia="Times New Roman" w:hAnsi="Arial" w:cs="Arial"/>
                <w:sz w:val="16"/>
                <w:szCs w:val="16"/>
                <w:lang w:eastAsia="en-AU"/>
              </w:rPr>
            </w:pPr>
          </w:p>
        </w:tc>
      </w:tr>
      <w:tr w:rsidR="00F2740A" w:rsidRPr="00155936" w:rsidTr="00492164">
        <w:trPr>
          <w:trHeight w:val="276"/>
        </w:trPr>
        <w:tc>
          <w:tcPr>
            <w:tcW w:w="3601"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xml:space="preserve">GST payable </w:t>
            </w:r>
          </w:p>
        </w:tc>
        <w:tc>
          <w:tcPr>
            <w:tcW w:w="1366" w:type="dxa"/>
            <w:tcBorders>
              <w:top w:val="nil"/>
              <w:left w:val="nil"/>
              <w:bottom w:val="nil"/>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p>
        </w:tc>
        <w:tc>
          <w:tcPr>
            <w:tcW w:w="2117" w:type="dxa"/>
            <w:tcBorders>
              <w:top w:val="nil"/>
              <w:left w:val="nil"/>
              <w:bottom w:val="nil"/>
              <w:right w:val="nil"/>
            </w:tcBorders>
            <w:shd w:val="clear" w:color="000000" w:fill="D9D9D9"/>
            <w:noWrap/>
            <w:vAlign w:val="center"/>
          </w:tcPr>
          <w:p w:rsidR="00F2740A" w:rsidRPr="00155936"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37,638</w:t>
            </w:r>
          </w:p>
        </w:tc>
        <w:tc>
          <w:tcPr>
            <w:tcW w:w="1942" w:type="dxa"/>
            <w:tcBorders>
              <w:top w:val="nil"/>
              <w:left w:val="nil"/>
              <w:bottom w:val="nil"/>
              <w:right w:val="nil"/>
            </w:tcBorders>
            <w:shd w:val="clear" w:color="auto" w:fill="auto"/>
            <w:noWrap/>
            <w:vAlign w:val="bottom"/>
            <w:hideMark/>
          </w:tcPr>
          <w:p w:rsidR="00F2740A" w:rsidRPr="00155936" w:rsidRDefault="0044069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63,137</w:t>
            </w:r>
          </w:p>
        </w:tc>
      </w:tr>
      <w:tr w:rsidR="00F2740A" w:rsidRPr="00155936" w:rsidTr="00157215">
        <w:trPr>
          <w:trHeight w:val="276"/>
        </w:trPr>
        <w:tc>
          <w:tcPr>
            <w:tcW w:w="3601" w:type="dxa"/>
            <w:tcBorders>
              <w:top w:val="nil"/>
              <w:left w:val="nil"/>
              <w:bottom w:val="nil"/>
              <w:right w:val="nil"/>
            </w:tcBorders>
            <w:shd w:val="clear" w:color="auto" w:fill="auto"/>
            <w:noWrap/>
            <w:vAlign w:val="bottom"/>
          </w:tcPr>
          <w:p w:rsidR="00F2740A" w:rsidRPr="00155936" w:rsidRDefault="00F2740A" w:rsidP="00F2740A">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Payroll tax payable</w:t>
            </w:r>
          </w:p>
        </w:tc>
        <w:tc>
          <w:tcPr>
            <w:tcW w:w="1366" w:type="dxa"/>
            <w:tcBorders>
              <w:top w:val="nil"/>
              <w:left w:val="nil"/>
              <w:bottom w:val="nil"/>
              <w:right w:val="nil"/>
            </w:tcBorders>
            <w:shd w:val="clear" w:color="auto" w:fill="auto"/>
            <w:noWrap/>
            <w:vAlign w:val="bottom"/>
          </w:tcPr>
          <w:p w:rsidR="00F2740A" w:rsidRPr="00155936" w:rsidRDefault="00F2740A" w:rsidP="00F2740A">
            <w:pPr>
              <w:spacing w:after="120" w:line="240" w:lineRule="auto"/>
              <w:rPr>
                <w:rFonts w:ascii="Arial" w:eastAsia="Times New Roman" w:hAnsi="Arial" w:cs="Arial"/>
                <w:sz w:val="16"/>
                <w:szCs w:val="16"/>
                <w:lang w:eastAsia="en-AU"/>
              </w:rPr>
            </w:pPr>
          </w:p>
        </w:tc>
        <w:tc>
          <w:tcPr>
            <w:tcW w:w="2117" w:type="dxa"/>
            <w:tcBorders>
              <w:top w:val="nil"/>
              <w:left w:val="nil"/>
              <w:bottom w:val="nil"/>
              <w:right w:val="nil"/>
            </w:tcBorders>
            <w:shd w:val="clear" w:color="auto" w:fill="D9D9D9" w:themeFill="background1" w:themeFillShade="D9"/>
            <w:noWrap/>
            <w:vAlign w:val="center"/>
          </w:tcPr>
          <w:p w:rsidR="00F2740A"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59,367</w:t>
            </w:r>
          </w:p>
        </w:tc>
        <w:tc>
          <w:tcPr>
            <w:tcW w:w="1942" w:type="dxa"/>
            <w:tcBorders>
              <w:top w:val="nil"/>
              <w:left w:val="nil"/>
              <w:bottom w:val="nil"/>
              <w:right w:val="nil"/>
            </w:tcBorders>
            <w:shd w:val="clear" w:color="auto" w:fill="auto"/>
            <w:noWrap/>
            <w:vAlign w:val="bottom"/>
          </w:tcPr>
          <w:p w:rsidR="00F2740A" w:rsidRDefault="0044069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45,319</w:t>
            </w:r>
          </w:p>
        </w:tc>
      </w:tr>
      <w:tr w:rsidR="00F2740A" w:rsidRPr="00155936" w:rsidTr="001605B0">
        <w:trPr>
          <w:trHeight w:val="276"/>
        </w:trPr>
        <w:tc>
          <w:tcPr>
            <w:tcW w:w="3601" w:type="dxa"/>
            <w:tcBorders>
              <w:top w:val="nil"/>
              <w:left w:val="nil"/>
              <w:bottom w:val="single" w:sz="4" w:space="0" w:color="auto"/>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F40D67">
              <w:rPr>
                <w:rFonts w:ascii="Arial" w:eastAsia="Times New Roman" w:hAnsi="Arial" w:cs="Arial"/>
                <w:sz w:val="16"/>
                <w:szCs w:val="16"/>
                <w:lang w:eastAsia="en-AU"/>
              </w:rPr>
              <w:t>FBT payable</w:t>
            </w:r>
          </w:p>
        </w:tc>
        <w:tc>
          <w:tcPr>
            <w:tcW w:w="1366" w:type="dxa"/>
            <w:tcBorders>
              <w:top w:val="nil"/>
              <w:left w:val="nil"/>
              <w:bottom w:val="single" w:sz="4" w:space="0" w:color="auto"/>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2117" w:type="dxa"/>
            <w:tcBorders>
              <w:top w:val="nil"/>
              <w:left w:val="nil"/>
              <w:bottom w:val="single" w:sz="8" w:space="0" w:color="auto"/>
              <w:right w:val="nil"/>
            </w:tcBorders>
            <w:shd w:val="clear" w:color="auto" w:fill="DBDBDB" w:themeFill="accent3" w:themeFillTint="66"/>
            <w:noWrap/>
            <w:vAlign w:val="center"/>
          </w:tcPr>
          <w:p w:rsidR="00F2740A" w:rsidRPr="00155936" w:rsidRDefault="009468AF"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20,316</w:t>
            </w:r>
          </w:p>
        </w:tc>
        <w:tc>
          <w:tcPr>
            <w:tcW w:w="1942" w:type="dxa"/>
            <w:tcBorders>
              <w:top w:val="nil"/>
              <w:left w:val="nil"/>
              <w:bottom w:val="single" w:sz="4" w:space="0" w:color="auto"/>
              <w:right w:val="nil"/>
            </w:tcBorders>
            <w:shd w:val="clear" w:color="auto" w:fill="auto"/>
            <w:noWrap/>
            <w:vAlign w:val="bottom"/>
            <w:hideMark/>
          </w:tcPr>
          <w:p w:rsidR="00F2740A" w:rsidRPr="00155936" w:rsidRDefault="00440692" w:rsidP="00F2740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8,522</w:t>
            </w:r>
          </w:p>
        </w:tc>
      </w:tr>
      <w:tr w:rsidR="00F2740A" w:rsidRPr="00155936" w:rsidTr="001605B0">
        <w:trPr>
          <w:trHeight w:val="264"/>
        </w:trPr>
        <w:tc>
          <w:tcPr>
            <w:tcW w:w="3601" w:type="dxa"/>
            <w:tcBorders>
              <w:top w:val="nil"/>
              <w:left w:val="nil"/>
              <w:bottom w:val="single" w:sz="4" w:space="0" w:color="auto"/>
              <w:right w:val="nil"/>
            </w:tcBorders>
            <w:shd w:val="clear" w:color="auto" w:fill="auto"/>
            <w:noWrap/>
            <w:vAlign w:val="bottom"/>
            <w:hideMark/>
          </w:tcPr>
          <w:p w:rsidR="00F2740A" w:rsidRPr="003F2F65" w:rsidRDefault="00F2740A" w:rsidP="00F2740A">
            <w:pPr>
              <w:spacing w:before="120" w:after="120" w:line="240" w:lineRule="auto"/>
              <w:rPr>
                <w:rFonts w:ascii="Arial" w:eastAsia="Times New Roman" w:hAnsi="Arial" w:cs="Arial"/>
                <w:b/>
                <w:sz w:val="16"/>
                <w:szCs w:val="16"/>
                <w:lang w:eastAsia="en-AU"/>
              </w:rPr>
            </w:pPr>
            <w:r w:rsidRPr="003F2F65">
              <w:rPr>
                <w:rFonts w:ascii="Arial" w:eastAsia="Times New Roman" w:hAnsi="Arial" w:cs="Arial"/>
                <w:b/>
                <w:sz w:val="16"/>
                <w:szCs w:val="16"/>
                <w:lang w:eastAsia="en-AU"/>
              </w:rPr>
              <w:t>Total payables</w:t>
            </w:r>
          </w:p>
        </w:tc>
        <w:tc>
          <w:tcPr>
            <w:tcW w:w="1366" w:type="dxa"/>
            <w:tcBorders>
              <w:top w:val="nil"/>
              <w:left w:val="nil"/>
              <w:bottom w:val="single" w:sz="4" w:space="0" w:color="auto"/>
              <w:right w:val="nil"/>
            </w:tcBorders>
            <w:shd w:val="clear" w:color="auto" w:fill="auto"/>
            <w:noWrap/>
            <w:vAlign w:val="bottom"/>
            <w:hideMark/>
          </w:tcPr>
          <w:p w:rsidR="00F2740A" w:rsidRPr="00155936" w:rsidRDefault="00F2740A" w:rsidP="00F2740A">
            <w:pPr>
              <w:spacing w:before="120" w:after="120" w:line="240" w:lineRule="auto"/>
              <w:rPr>
                <w:rFonts w:ascii="Times New Roman" w:eastAsia="Times New Roman" w:hAnsi="Times New Roman" w:cs="Times New Roman"/>
                <w:sz w:val="20"/>
                <w:szCs w:val="20"/>
                <w:lang w:eastAsia="en-AU"/>
              </w:rPr>
            </w:pPr>
          </w:p>
        </w:tc>
        <w:tc>
          <w:tcPr>
            <w:tcW w:w="2117" w:type="dxa"/>
            <w:tcBorders>
              <w:top w:val="nil"/>
              <w:left w:val="nil"/>
              <w:bottom w:val="single" w:sz="4" w:space="0" w:color="auto"/>
              <w:right w:val="nil"/>
            </w:tcBorders>
            <w:shd w:val="clear" w:color="auto" w:fill="DBDBDB" w:themeFill="accent3" w:themeFillTint="66"/>
            <w:noWrap/>
            <w:vAlign w:val="bottom"/>
          </w:tcPr>
          <w:p w:rsidR="00F2740A" w:rsidRPr="00155936" w:rsidRDefault="009468AF" w:rsidP="00F2740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B013AF">
              <w:rPr>
                <w:rFonts w:ascii="Arial" w:eastAsia="Times New Roman" w:hAnsi="Arial" w:cs="Arial"/>
                <w:b/>
                <w:bCs/>
                <w:sz w:val="16"/>
                <w:szCs w:val="16"/>
                <w:lang w:eastAsia="en-AU"/>
              </w:rPr>
              <w:t>2,871,767</w:t>
            </w:r>
          </w:p>
        </w:tc>
        <w:tc>
          <w:tcPr>
            <w:tcW w:w="1942" w:type="dxa"/>
            <w:tcBorders>
              <w:top w:val="nil"/>
              <w:left w:val="nil"/>
              <w:bottom w:val="single" w:sz="4" w:space="0" w:color="auto"/>
              <w:right w:val="nil"/>
            </w:tcBorders>
            <w:shd w:val="clear" w:color="auto" w:fill="auto"/>
            <w:noWrap/>
            <w:vAlign w:val="bottom"/>
            <w:hideMark/>
          </w:tcPr>
          <w:p w:rsidR="00F2740A" w:rsidRPr="00155936" w:rsidRDefault="00F2740A" w:rsidP="00F2740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440692">
              <w:rPr>
                <w:rFonts w:ascii="Arial" w:eastAsia="Times New Roman" w:hAnsi="Arial" w:cs="Arial"/>
                <w:b/>
                <w:bCs/>
                <w:sz w:val="16"/>
                <w:szCs w:val="16"/>
                <w:lang w:eastAsia="en-AU"/>
              </w:rPr>
              <w:t>522,044</w:t>
            </w:r>
          </w:p>
        </w:tc>
      </w:tr>
      <w:tr w:rsidR="00F2740A" w:rsidRPr="00155936" w:rsidTr="003F2F65">
        <w:trPr>
          <w:trHeight w:val="264"/>
        </w:trPr>
        <w:tc>
          <w:tcPr>
            <w:tcW w:w="3601" w:type="dxa"/>
            <w:tcBorders>
              <w:top w:val="nil"/>
              <w:left w:val="nil"/>
              <w:right w:val="nil"/>
            </w:tcBorders>
            <w:shd w:val="clear" w:color="auto" w:fill="auto"/>
            <w:noWrap/>
            <w:vAlign w:val="bottom"/>
          </w:tcPr>
          <w:p w:rsidR="00F2740A" w:rsidRPr="003F2F65" w:rsidRDefault="00F2740A" w:rsidP="00F2740A">
            <w:pPr>
              <w:spacing w:after="0" w:line="240" w:lineRule="auto"/>
              <w:rPr>
                <w:rFonts w:ascii="Arial" w:eastAsia="Times New Roman" w:hAnsi="Arial" w:cs="Arial"/>
                <w:i/>
                <w:sz w:val="16"/>
                <w:szCs w:val="16"/>
                <w:lang w:eastAsia="en-AU"/>
              </w:rPr>
            </w:pPr>
            <w:r w:rsidRPr="003F2F65">
              <w:rPr>
                <w:rFonts w:ascii="Arial" w:eastAsia="Times New Roman" w:hAnsi="Arial" w:cs="Arial"/>
                <w:i/>
                <w:sz w:val="16"/>
                <w:szCs w:val="16"/>
                <w:lang w:eastAsia="en-AU"/>
              </w:rPr>
              <w:t>Represented by:</w:t>
            </w:r>
          </w:p>
        </w:tc>
        <w:tc>
          <w:tcPr>
            <w:tcW w:w="1366" w:type="dxa"/>
            <w:tcBorders>
              <w:top w:val="nil"/>
              <w:left w:val="nil"/>
              <w:right w:val="nil"/>
            </w:tcBorders>
            <w:shd w:val="clear" w:color="auto" w:fill="auto"/>
            <w:noWrap/>
            <w:vAlign w:val="bottom"/>
          </w:tcPr>
          <w:p w:rsidR="00F2740A" w:rsidRPr="00155936" w:rsidRDefault="00F2740A" w:rsidP="00F2740A">
            <w:pPr>
              <w:spacing w:after="0" w:line="240" w:lineRule="auto"/>
              <w:rPr>
                <w:rFonts w:ascii="Times New Roman" w:eastAsia="Times New Roman" w:hAnsi="Times New Roman" w:cs="Times New Roman"/>
                <w:sz w:val="20"/>
                <w:szCs w:val="20"/>
                <w:lang w:eastAsia="en-AU"/>
              </w:rPr>
            </w:pPr>
          </w:p>
        </w:tc>
        <w:tc>
          <w:tcPr>
            <w:tcW w:w="2117" w:type="dxa"/>
            <w:tcBorders>
              <w:top w:val="nil"/>
              <w:left w:val="nil"/>
              <w:right w:val="nil"/>
            </w:tcBorders>
            <w:shd w:val="clear" w:color="000000" w:fill="D9D9D9"/>
            <w:noWrap/>
            <w:vAlign w:val="bottom"/>
          </w:tcPr>
          <w:p w:rsidR="00F2740A" w:rsidRDefault="00F2740A" w:rsidP="00F2740A">
            <w:pPr>
              <w:spacing w:after="0" w:line="240" w:lineRule="auto"/>
              <w:jc w:val="right"/>
              <w:rPr>
                <w:rFonts w:ascii="Arial" w:eastAsia="Times New Roman" w:hAnsi="Arial" w:cs="Arial"/>
                <w:b/>
                <w:bCs/>
                <w:sz w:val="16"/>
                <w:szCs w:val="16"/>
                <w:lang w:eastAsia="en-AU"/>
              </w:rPr>
            </w:pPr>
          </w:p>
        </w:tc>
        <w:tc>
          <w:tcPr>
            <w:tcW w:w="1942" w:type="dxa"/>
            <w:tcBorders>
              <w:top w:val="nil"/>
              <w:left w:val="nil"/>
              <w:right w:val="nil"/>
            </w:tcBorders>
            <w:shd w:val="clear" w:color="auto" w:fill="auto"/>
            <w:noWrap/>
            <w:vAlign w:val="bottom"/>
          </w:tcPr>
          <w:p w:rsidR="00F2740A" w:rsidRPr="00155936" w:rsidRDefault="00F2740A" w:rsidP="00F2740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                  </w:t>
            </w:r>
            <w:r w:rsidRPr="00155936">
              <w:rPr>
                <w:rFonts w:ascii="Arial" w:eastAsia="Times New Roman" w:hAnsi="Arial" w:cs="Arial"/>
                <w:b/>
                <w:bCs/>
                <w:sz w:val="16"/>
                <w:szCs w:val="16"/>
                <w:lang w:eastAsia="en-AU"/>
              </w:rPr>
              <w:t xml:space="preserve"> </w:t>
            </w:r>
          </w:p>
        </w:tc>
      </w:tr>
      <w:tr w:rsidR="00F2740A" w:rsidRPr="00155936" w:rsidTr="00440692">
        <w:trPr>
          <w:trHeight w:val="264"/>
        </w:trPr>
        <w:tc>
          <w:tcPr>
            <w:tcW w:w="3601" w:type="dxa"/>
            <w:tcBorders>
              <w:left w:val="nil"/>
              <w:bottom w:val="single" w:sz="12" w:space="0" w:color="auto"/>
              <w:right w:val="nil"/>
            </w:tcBorders>
            <w:shd w:val="clear" w:color="auto" w:fill="auto"/>
            <w:noWrap/>
            <w:vAlign w:val="bottom"/>
            <w:hideMark/>
          </w:tcPr>
          <w:p w:rsidR="00F2740A" w:rsidRPr="003F2F65" w:rsidRDefault="00F2740A" w:rsidP="00F2740A">
            <w:pPr>
              <w:spacing w:after="120" w:line="240" w:lineRule="auto"/>
              <w:rPr>
                <w:rFonts w:ascii="Arial" w:eastAsia="Times New Roman" w:hAnsi="Arial" w:cs="Arial"/>
                <w:bCs/>
                <w:sz w:val="16"/>
                <w:szCs w:val="16"/>
                <w:lang w:eastAsia="en-AU"/>
              </w:rPr>
            </w:pPr>
            <w:r w:rsidRPr="00F40D67">
              <w:rPr>
                <w:rFonts w:ascii="Arial" w:eastAsia="Times New Roman" w:hAnsi="Arial" w:cs="Arial"/>
                <w:bCs/>
                <w:sz w:val="16"/>
                <w:szCs w:val="16"/>
                <w:lang w:eastAsia="en-AU"/>
              </w:rPr>
              <w:t>Current payables</w:t>
            </w:r>
          </w:p>
        </w:tc>
        <w:tc>
          <w:tcPr>
            <w:tcW w:w="1366" w:type="dxa"/>
            <w:tcBorders>
              <w:left w:val="nil"/>
              <w:bottom w:val="single" w:sz="12" w:space="0" w:color="auto"/>
              <w:right w:val="nil"/>
            </w:tcBorders>
            <w:shd w:val="clear" w:color="auto" w:fill="auto"/>
            <w:noWrap/>
            <w:vAlign w:val="bottom"/>
            <w:hideMark/>
          </w:tcPr>
          <w:p w:rsidR="00F2740A" w:rsidRPr="00155936" w:rsidRDefault="00F2740A" w:rsidP="00F2740A">
            <w:pPr>
              <w:spacing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2117" w:type="dxa"/>
            <w:tcBorders>
              <w:left w:val="nil"/>
              <w:bottom w:val="single" w:sz="12" w:space="0" w:color="auto"/>
              <w:right w:val="nil"/>
            </w:tcBorders>
            <w:shd w:val="clear" w:color="000000" w:fill="D9D9D9"/>
            <w:noWrap/>
            <w:vAlign w:val="bottom"/>
          </w:tcPr>
          <w:p w:rsidR="00F2740A" w:rsidRPr="00155936" w:rsidRDefault="009468AF" w:rsidP="00F2740A">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B013AF">
              <w:rPr>
                <w:rFonts w:ascii="Arial" w:eastAsia="Times New Roman" w:hAnsi="Arial" w:cs="Arial"/>
                <w:b/>
                <w:bCs/>
                <w:sz w:val="16"/>
                <w:szCs w:val="16"/>
                <w:lang w:eastAsia="en-AU"/>
              </w:rPr>
              <w:t>2,871,767</w:t>
            </w:r>
          </w:p>
        </w:tc>
        <w:tc>
          <w:tcPr>
            <w:tcW w:w="1942" w:type="dxa"/>
            <w:tcBorders>
              <w:left w:val="nil"/>
              <w:bottom w:val="single" w:sz="12" w:space="0" w:color="auto"/>
              <w:right w:val="nil"/>
            </w:tcBorders>
            <w:shd w:val="clear" w:color="auto" w:fill="auto"/>
            <w:noWrap/>
            <w:vAlign w:val="bottom"/>
            <w:hideMark/>
          </w:tcPr>
          <w:p w:rsidR="00F2740A" w:rsidRPr="00155936" w:rsidRDefault="00440692" w:rsidP="00F2740A">
            <w:pPr>
              <w:spacing w:after="120" w:line="240" w:lineRule="auto"/>
              <w:jc w:val="right"/>
              <w:rPr>
                <w:rFonts w:ascii="Arial" w:eastAsia="Times New Roman" w:hAnsi="Arial" w:cs="Arial"/>
                <w:b/>
                <w:bCs/>
                <w:sz w:val="16"/>
                <w:szCs w:val="16"/>
                <w:lang w:eastAsia="en-AU"/>
              </w:rPr>
            </w:pPr>
            <w:r w:rsidRPr="00F2740A">
              <w:rPr>
                <w:rFonts w:ascii="Arial" w:eastAsia="Times New Roman" w:hAnsi="Arial" w:cs="Arial"/>
                <w:b/>
                <w:bCs/>
                <w:sz w:val="16"/>
                <w:szCs w:val="16"/>
                <w:lang w:eastAsia="en-AU"/>
              </w:rPr>
              <w:t>2,522,044</w:t>
            </w:r>
          </w:p>
        </w:tc>
      </w:tr>
    </w:tbl>
    <w:p w:rsidR="00C4783A" w:rsidRDefault="00C4783A" w:rsidP="00C4783A">
      <w:pPr>
        <w:rPr>
          <w:rFonts w:ascii="Arial" w:hAnsi="Arial" w:cs="Arial"/>
          <w:b/>
          <w:sz w:val="16"/>
          <w:szCs w:val="16"/>
        </w:rPr>
      </w:pPr>
    </w:p>
    <w:p w:rsidR="003F2F65" w:rsidRDefault="00C75C1A" w:rsidP="00977E1C">
      <w:pPr>
        <w:rPr>
          <w:rFonts w:ascii="Arial" w:hAnsi="Arial" w:cs="Arial"/>
          <w:sz w:val="16"/>
          <w:szCs w:val="16"/>
        </w:rPr>
      </w:pPr>
      <w:r>
        <w:rPr>
          <w:rFonts w:ascii="Arial" w:hAnsi="Arial" w:cs="Arial"/>
          <w:sz w:val="16"/>
          <w:szCs w:val="16"/>
        </w:rPr>
        <w:br w:type="page"/>
      </w:r>
      <w:r w:rsidR="00C4783A" w:rsidRPr="00C157DF">
        <w:rPr>
          <w:rFonts w:ascii="Arial" w:hAnsi="Arial" w:cs="Arial"/>
          <w:sz w:val="16"/>
          <w:szCs w:val="16"/>
        </w:rPr>
        <w:t>Payables consist of</w:t>
      </w:r>
      <w:r w:rsidR="003F2F65">
        <w:rPr>
          <w:rFonts w:ascii="Arial" w:hAnsi="Arial" w:cs="Arial"/>
          <w:sz w:val="16"/>
          <w:szCs w:val="16"/>
        </w:rPr>
        <w:t>:</w:t>
      </w:r>
    </w:p>
    <w:p w:rsidR="003F2F65" w:rsidRDefault="00C4783A" w:rsidP="00AC2124">
      <w:pPr>
        <w:pStyle w:val="ListParagraph"/>
        <w:numPr>
          <w:ilvl w:val="0"/>
          <w:numId w:val="4"/>
        </w:numPr>
        <w:spacing w:line="240" w:lineRule="auto"/>
        <w:rPr>
          <w:rFonts w:ascii="Arial" w:hAnsi="Arial" w:cs="Arial"/>
          <w:sz w:val="16"/>
          <w:szCs w:val="16"/>
        </w:rPr>
      </w:pPr>
      <w:r w:rsidRPr="003F2F65">
        <w:rPr>
          <w:rFonts w:ascii="Arial" w:hAnsi="Arial" w:cs="Arial"/>
          <w:b/>
          <w:sz w:val="16"/>
          <w:szCs w:val="16"/>
        </w:rPr>
        <w:t>contractual payables</w:t>
      </w:r>
      <w:r w:rsidRPr="003F2F65">
        <w:rPr>
          <w:rFonts w:ascii="Arial" w:hAnsi="Arial" w:cs="Arial"/>
          <w:sz w:val="16"/>
          <w:szCs w:val="16"/>
        </w:rPr>
        <w:t xml:space="preserve">, such as accounts payable, and accrued expenses. Accounts payable represent liabilities for goods and services provided to SV prior to the end of the financial year that are unpaid, and arise when SV becomes obliged to make future payments in respect of the purchase of those goods and services; and </w:t>
      </w:r>
    </w:p>
    <w:p w:rsidR="00C4783A" w:rsidRPr="003F2F65" w:rsidRDefault="00C4783A" w:rsidP="00AC2124">
      <w:pPr>
        <w:pStyle w:val="ListParagraph"/>
        <w:numPr>
          <w:ilvl w:val="0"/>
          <w:numId w:val="4"/>
        </w:numPr>
        <w:spacing w:line="240" w:lineRule="auto"/>
        <w:rPr>
          <w:rFonts w:ascii="Arial" w:hAnsi="Arial" w:cs="Arial"/>
          <w:sz w:val="16"/>
          <w:szCs w:val="16"/>
        </w:rPr>
      </w:pPr>
      <w:r w:rsidRPr="003F2F65">
        <w:rPr>
          <w:rFonts w:ascii="Arial" w:hAnsi="Arial" w:cs="Arial"/>
          <w:b/>
          <w:sz w:val="16"/>
          <w:szCs w:val="16"/>
        </w:rPr>
        <w:t>statutory payables</w:t>
      </w:r>
      <w:r w:rsidRPr="003F2F65">
        <w:rPr>
          <w:rFonts w:ascii="Arial" w:hAnsi="Arial" w:cs="Arial"/>
          <w:sz w:val="16"/>
          <w:szCs w:val="16"/>
        </w:rPr>
        <w:t xml:space="preserve">, </w:t>
      </w:r>
      <w:r w:rsidR="003F2F65">
        <w:rPr>
          <w:rFonts w:ascii="Arial" w:hAnsi="Arial" w:cs="Arial"/>
          <w:sz w:val="16"/>
          <w:szCs w:val="16"/>
        </w:rPr>
        <w:t>that are recognised and measured similarly to contractual payables, but are not classified as financial instruments and not included in the category of financial liabilities at amortised cost, because they do not arise from contracts</w:t>
      </w:r>
      <w:r w:rsidRPr="003F2F65">
        <w:rPr>
          <w:rFonts w:ascii="Arial" w:hAnsi="Arial" w:cs="Arial"/>
          <w:sz w:val="16"/>
          <w:szCs w:val="16"/>
        </w:rPr>
        <w:t>.</w:t>
      </w:r>
    </w:p>
    <w:p w:rsidR="00EF42F2" w:rsidRDefault="00CC05E8" w:rsidP="007B2C17">
      <w:pPr>
        <w:spacing w:line="240" w:lineRule="auto"/>
        <w:ind w:left="45"/>
        <w:rPr>
          <w:rFonts w:ascii="Arial" w:hAnsi="Arial" w:cs="Arial"/>
          <w:sz w:val="16"/>
          <w:szCs w:val="16"/>
        </w:rPr>
      </w:pPr>
      <w:r>
        <w:rPr>
          <w:rFonts w:ascii="Arial" w:hAnsi="Arial" w:cs="Arial"/>
          <w:sz w:val="16"/>
          <w:szCs w:val="16"/>
        </w:rPr>
        <w:t xml:space="preserve">Rebates payable by </w:t>
      </w:r>
      <w:r w:rsidR="00EF42F2">
        <w:rPr>
          <w:rFonts w:ascii="Arial" w:hAnsi="Arial" w:cs="Arial"/>
          <w:sz w:val="16"/>
          <w:szCs w:val="16"/>
        </w:rPr>
        <w:t xml:space="preserve">Solar Victoria </w:t>
      </w:r>
      <w:r>
        <w:rPr>
          <w:rFonts w:ascii="Arial" w:hAnsi="Arial" w:cs="Arial"/>
          <w:sz w:val="16"/>
          <w:szCs w:val="16"/>
        </w:rPr>
        <w:t xml:space="preserve">are recognised as an accrual once the application received is approved for payment.  </w:t>
      </w:r>
    </w:p>
    <w:p w:rsidR="003F2F65" w:rsidRPr="003F2F65" w:rsidRDefault="003F2F65" w:rsidP="007B2C17">
      <w:pPr>
        <w:spacing w:line="240" w:lineRule="auto"/>
        <w:ind w:left="45"/>
        <w:rPr>
          <w:rFonts w:ascii="Arial" w:hAnsi="Arial" w:cs="Arial"/>
          <w:sz w:val="16"/>
          <w:szCs w:val="16"/>
        </w:rPr>
      </w:pPr>
      <w:r w:rsidRPr="003F2F65">
        <w:rPr>
          <w:rFonts w:ascii="Arial" w:hAnsi="Arial" w:cs="Arial"/>
          <w:sz w:val="16"/>
          <w:szCs w:val="16"/>
        </w:rPr>
        <w:t xml:space="preserve">Payables for supplies and services have an average credit period of 30 days. No interest is charged on the ‘other payables’ for the </w:t>
      </w:r>
      <w:r>
        <w:rPr>
          <w:rFonts w:ascii="Arial" w:hAnsi="Arial" w:cs="Arial"/>
          <w:sz w:val="16"/>
          <w:szCs w:val="16"/>
        </w:rPr>
        <w:t>out</w:t>
      </w:r>
      <w:r w:rsidRPr="003F2F65">
        <w:rPr>
          <w:rFonts w:ascii="Arial" w:hAnsi="Arial" w:cs="Arial"/>
          <w:sz w:val="16"/>
          <w:szCs w:val="16"/>
        </w:rPr>
        <w:t>standing balance.</w:t>
      </w:r>
    </w:p>
    <w:p w:rsidR="003F2F65" w:rsidRPr="003F2F65" w:rsidRDefault="003F2F65" w:rsidP="007B2C17">
      <w:pPr>
        <w:spacing w:line="240" w:lineRule="auto"/>
        <w:ind w:left="45"/>
        <w:rPr>
          <w:rFonts w:ascii="Arial" w:hAnsi="Arial" w:cs="Arial"/>
          <w:sz w:val="16"/>
          <w:szCs w:val="16"/>
        </w:rPr>
      </w:pPr>
      <w:r w:rsidRPr="003F2F65">
        <w:rPr>
          <w:rFonts w:ascii="Arial" w:hAnsi="Arial" w:cs="Arial"/>
          <w:sz w:val="16"/>
          <w:szCs w:val="16"/>
        </w:rPr>
        <w:t>The terms and conditions of amounts payable to the government and agencies vary according to the particular agreements and as they are not legislative payables, they are not classified as financial instruments.</w:t>
      </w:r>
    </w:p>
    <w:p w:rsidR="00C15A4A" w:rsidRPr="006C27E7" w:rsidRDefault="00C15A4A" w:rsidP="00F278CF">
      <w:pPr>
        <w:spacing w:before="240" w:after="0" w:line="360" w:lineRule="auto"/>
        <w:rPr>
          <w:rFonts w:ascii="Times New Roman" w:eastAsia="Times New Roman" w:hAnsi="Times New Roman" w:cs="Times New Roman"/>
          <w:sz w:val="20"/>
          <w:szCs w:val="20"/>
          <w:lang w:eastAsia="en-AU"/>
        </w:rPr>
      </w:pPr>
      <w:r w:rsidRPr="00B23139">
        <w:rPr>
          <w:rFonts w:ascii="Arial" w:hAnsi="Arial" w:cs="Arial"/>
          <w:b/>
          <w:sz w:val="16"/>
          <w:szCs w:val="16"/>
        </w:rPr>
        <w:t>Maturity analysis of contractual payables</w:t>
      </w:r>
      <w:r w:rsidR="00B23139">
        <w:rPr>
          <w:rFonts w:ascii="Arial" w:hAnsi="Arial" w:cs="Arial"/>
          <w:b/>
          <w:sz w:val="16"/>
          <w:szCs w:val="16"/>
        </w:rPr>
        <w:t xml:space="preserve"> </w:t>
      </w:r>
      <w:r w:rsidRPr="00E24A45">
        <w:rPr>
          <w:rFonts w:ascii="Arial" w:eastAsia="Times New Roman" w:hAnsi="Arial" w:cs="Arial"/>
          <w:b/>
          <w:bCs/>
          <w:sz w:val="16"/>
          <w:szCs w:val="16"/>
          <w:vertAlign w:val="superscript"/>
          <w:lang w:eastAsia="en-AU"/>
        </w:rPr>
        <w:t>(i)</w:t>
      </w:r>
    </w:p>
    <w:tbl>
      <w:tblPr>
        <w:tblW w:w="8931" w:type="dxa"/>
        <w:jc w:val="center"/>
        <w:tblLook w:val="04A0" w:firstRow="1" w:lastRow="0" w:firstColumn="1" w:lastColumn="0" w:noHBand="0" w:noVBand="1"/>
      </w:tblPr>
      <w:tblGrid>
        <w:gridCol w:w="1937"/>
        <w:gridCol w:w="1332"/>
        <w:gridCol w:w="1088"/>
        <w:gridCol w:w="1017"/>
        <w:gridCol w:w="1417"/>
        <w:gridCol w:w="1417"/>
        <w:gridCol w:w="812"/>
      </w:tblGrid>
      <w:tr w:rsidR="00C15A4A" w:rsidRPr="00E24A45" w:rsidTr="00A11266">
        <w:trPr>
          <w:trHeight w:val="236"/>
          <w:jc w:val="center"/>
        </w:trPr>
        <w:tc>
          <w:tcPr>
            <w:tcW w:w="1937" w:type="dxa"/>
            <w:vMerge w:val="restart"/>
            <w:tcBorders>
              <w:top w:val="single" w:sz="4" w:space="0" w:color="auto"/>
              <w:left w:val="nil"/>
              <w:bottom w:val="nil"/>
              <w:right w:val="nil"/>
            </w:tcBorders>
            <w:shd w:val="clear" w:color="auto" w:fill="000000" w:themeFill="text1"/>
            <w:vAlign w:val="bottom"/>
            <w:hideMark/>
          </w:tcPr>
          <w:p w:rsidR="00C15A4A" w:rsidRPr="00E24A45" w:rsidRDefault="00C15A4A" w:rsidP="006C1D45">
            <w:pPr>
              <w:spacing w:after="0" w:line="240" w:lineRule="auto"/>
              <w:rPr>
                <w:rFonts w:ascii="Arial" w:eastAsia="Times New Roman" w:hAnsi="Arial" w:cs="Arial"/>
                <w:b/>
                <w:bCs/>
                <w:sz w:val="16"/>
                <w:szCs w:val="16"/>
                <w:lang w:eastAsia="en-AU"/>
              </w:rPr>
            </w:pPr>
          </w:p>
        </w:tc>
        <w:tc>
          <w:tcPr>
            <w:tcW w:w="1332" w:type="dxa"/>
            <w:vMerge w:val="restart"/>
            <w:tcBorders>
              <w:top w:val="single" w:sz="4" w:space="0" w:color="auto"/>
              <w:left w:val="nil"/>
              <w:bottom w:val="nil"/>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b/>
                <w:bCs/>
                <w:sz w:val="16"/>
                <w:szCs w:val="16"/>
                <w:lang w:eastAsia="en-AU"/>
              </w:rPr>
            </w:pPr>
            <w:r w:rsidRPr="00E24A45">
              <w:rPr>
                <w:rFonts w:ascii="Arial" w:eastAsia="Times New Roman" w:hAnsi="Arial" w:cs="Arial"/>
                <w:b/>
                <w:bCs/>
                <w:sz w:val="16"/>
                <w:szCs w:val="16"/>
                <w:lang w:eastAsia="en-AU"/>
              </w:rPr>
              <w:t>Carrying amount</w:t>
            </w:r>
          </w:p>
        </w:tc>
        <w:tc>
          <w:tcPr>
            <w:tcW w:w="1088" w:type="dxa"/>
            <w:vMerge w:val="restart"/>
            <w:tcBorders>
              <w:top w:val="single" w:sz="4" w:space="0" w:color="auto"/>
              <w:left w:val="nil"/>
              <w:bottom w:val="nil"/>
              <w:right w:val="nil"/>
            </w:tcBorders>
            <w:shd w:val="clear" w:color="auto" w:fill="000000" w:themeFill="text1"/>
            <w:hideMark/>
          </w:tcPr>
          <w:p w:rsidR="00C15A4A" w:rsidRPr="0059430D" w:rsidRDefault="00C15A4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Nominal Amount</w:t>
            </w:r>
          </w:p>
        </w:tc>
        <w:tc>
          <w:tcPr>
            <w:tcW w:w="4574" w:type="dxa"/>
            <w:gridSpan w:val="4"/>
            <w:tcBorders>
              <w:top w:val="single" w:sz="4" w:space="0" w:color="auto"/>
              <w:left w:val="nil"/>
              <w:bottom w:val="single" w:sz="4" w:space="0" w:color="auto"/>
              <w:right w:val="nil"/>
            </w:tcBorders>
            <w:shd w:val="clear" w:color="auto" w:fill="000000" w:themeFill="text1"/>
            <w:hideMark/>
          </w:tcPr>
          <w:p w:rsidR="00C15A4A" w:rsidRPr="0059430D" w:rsidRDefault="00C15A4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Maturity dates</w:t>
            </w:r>
          </w:p>
        </w:tc>
      </w:tr>
      <w:tr w:rsidR="00C15A4A" w:rsidRPr="00E24A45" w:rsidTr="00A11266">
        <w:trPr>
          <w:trHeight w:val="236"/>
          <w:jc w:val="center"/>
        </w:trPr>
        <w:tc>
          <w:tcPr>
            <w:tcW w:w="1937" w:type="dxa"/>
            <w:vMerge/>
            <w:tcBorders>
              <w:top w:val="single" w:sz="4" w:space="0" w:color="auto"/>
              <w:left w:val="nil"/>
              <w:right w:val="nil"/>
            </w:tcBorders>
            <w:shd w:val="clear" w:color="auto" w:fill="000000" w:themeFill="text1"/>
            <w:vAlign w:val="center"/>
            <w:hideMark/>
          </w:tcPr>
          <w:p w:rsidR="00C15A4A" w:rsidRPr="00E24A45" w:rsidRDefault="00C15A4A" w:rsidP="006C1D45">
            <w:pPr>
              <w:spacing w:after="0" w:line="240" w:lineRule="auto"/>
              <w:rPr>
                <w:rFonts w:ascii="Arial" w:eastAsia="Times New Roman" w:hAnsi="Arial" w:cs="Arial"/>
                <w:b/>
                <w:bCs/>
                <w:sz w:val="16"/>
                <w:szCs w:val="16"/>
                <w:lang w:eastAsia="en-AU"/>
              </w:rPr>
            </w:pPr>
          </w:p>
        </w:tc>
        <w:tc>
          <w:tcPr>
            <w:tcW w:w="1332" w:type="dxa"/>
            <w:vMerge/>
            <w:tcBorders>
              <w:top w:val="single" w:sz="4" w:space="0" w:color="auto"/>
              <w:left w:val="nil"/>
              <w:right w:val="nil"/>
            </w:tcBorders>
            <w:shd w:val="clear" w:color="auto" w:fill="000000" w:themeFill="text1"/>
            <w:vAlign w:val="center"/>
            <w:hideMark/>
          </w:tcPr>
          <w:p w:rsidR="00C15A4A" w:rsidRPr="00E24A45" w:rsidRDefault="00C15A4A" w:rsidP="006C1D45">
            <w:pPr>
              <w:spacing w:after="0" w:line="240" w:lineRule="auto"/>
              <w:rPr>
                <w:rFonts w:ascii="Arial" w:eastAsia="Times New Roman" w:hAnsi="Arial" w:cs="Arial"/>
                <w:b/>
                <w:bCs/>
                <w:sz w:val="16"/>
                <w:szCs w:val="16"/>
                <w:lang w:eastAsia="en-AU"/>
              </w:rPr>
            </w:pPr>
          </w:p>
        </w:tc>
        <w:tc>
          <w:tcPr>
            <w:tcW w:w="1088" w:type="dxa"/>
            <w:vMerge/>
            <w:tcBorders>
              <w:top w:val="single" w:sz="4" w:space="0" w:color="auto"/>
              <w:left w:val="nil"/>
              <w:right w:val="nil"/>
            </w:tcBorders>
            <w:shd w:val="clear" w:color="auto" w:fill="000000" w:themeFill="text1"/>
            <w:vAlign w:val="center"/>
            <w:hideMark/>
          </w:tcPr>
          <w:p w:rsidR="00C15A4A" w:rsidRPr="0059430D" w:rsidRDefault="00C15A4A" w:rsidP="006C1D45">
            <w:pPr>
              <w:spacing w:after="0" w:line="240" w:lineRule="auto"/>
              <w:rPr>
                <w:rFonts w:ascii="Arial" w:eastAsia="Times New Roman" w:hAnsi="Arial" w:cs="Arial"/>
                <w:b/>
                <w:sz w:val="16"/>
                <w:szCs w:val="16"/>
                <w:lang w:eastAsia="en-AU"/>
              </w:rPr>
            </w:pPr>
          </w:p>
        </w:tc>
        <w:tc>
          <w:tcPr>
            <w:tcW w:w="928" w:type="dxa"/>
            <w:tcBorders>
              <w:top w:val="nil"/>
              <w:left w:val="nil"/>
              <w:right w:val="nil"/>
            </w:tcBorders>
            <w:shd w:val="clear" w:color="auto" w:fill="000000" w:themeFill="text1"/>
            <w:hideMark/>
          </w:tcPr>
          <w:p w:rsidR="00C15A4A" w:rsidRPr="0059430D" w:rsidRDefault="00C15A4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Less than 1 month</w:t>
            </w:r>
          </w:p>
        </w:tc>
        <w:tc>
          <w:tcPr>
            <w:tcW w:w="1417" w:type="dxa"/>
            <w:tcBorders>
              <w:top w:val="nil"/>
              <w:left w:val="nil"/>
              <w:right w:val="nil"/>
            </w:tcBorders>
            <w:shd w:val="clear" w:color="auto" w:fill="000000" w:themeFill="text1"/>
            <w:hideMark/>
          </w:tcPr>
          <w:p w:rsidR="00C15A4A" w:rsidRPr="0059430D" w:rsidRDefault="00C15A4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1-3 months</w:t>
            </w:r>
          </w:p>
        </w:tc>
        <w:tc>
          <w:tcPr>
            <w:tcW w:w="1417" w:type="dxa"/>
            <w:tcBorders>
              <w:top w:val="nil"/>
              <w:left w:val="nil"/>
              <w:right w:val="nil"/>
            </w:tcBorders>
            <w:shd w:val="clear" w:color="auto" w:fill="000000" w:themeFill="text1"/>
            <w:hideMark/>
          </w:tcPr>
          <w:p w:rsidR="00C15A4A" w:rsidRPr="0059430D" w:rsidRDefault="00C15A4A"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3 months - 1 year</w:t>
            </w:r>
          </w:p>
        </w:tc>
        <w:tc>
          <w:tcPr>
            <w:tcW w:w="812" w:type="dxa"/>
            <w:tcBorders>
              <w:top w:val="nil"/>
              <w:left w:val="nil"/>
              <w:right w:val="nil"/>
            </w:tcBorders>
            <w:shd w:val="clear" w:color="auto" w:fill="000000" w:themeFill="text1"/>
          </w:tcPr>
          <w:p w:rsidR="00C15A4A" w:rsidRPr="00E24A45" w:rsidRDefault="00C15A4A" w:rsidP="006C1D45">
            <w:pPr>
              <w:spacing w:after="0" w:line="240" w:lineRule="auto"/>
              <w:jc w:val="center"/>
              <w:rPr>
                <w:rFonts w:ascii="Arial" w:eastAsia="Times New Roman" w:hAnsi="Arial" w:cs="Arial"/>
                <w:sz w:val="16"/>
                <w:szCs w:val="16"/>
                <w:lang w:eastAsia="en-AU"/>
              </w:rPr>
            </w:pPr>
          </w:p>
        </w:tc>
      </w:tr>
      <w:tr w:rsidR="00C15A4A" w:rsidRPr="00E24A45" w:rsidTr="00A11266">
        <w:trPr>
          <w:trHeight w:val="250"/>
          <w:jc w:val="center"/>
        </w:trPr>
        <w:tc>
          <w:tcPr>
            <w:tcW w:w="1937" w:type="dxa"/>
            <w:tcBorders>
              <w:top w:val="nil"/>
              <w:left w:val="nil"/>
              <w:bottom w:val="single" w:sz="12" w:space="0" w:color="auto"/>
              <w:right w:val="nil"/>
            </w:tcBorders>
            <w:shd w:val="clear" w:color="auto" w:fill="000000" w:themeFill="text1"/>
            <w:vAlign w:val="bottom"/>
            <w:hideMark/>
          </w:tcPr>
          <w:p w:rsidR="00C15A4A" w:rsidRPr="00E24A45" w:rsidRDefault="00C15A4A" w:rsidP="006C1D45">
            <w:pPr>
              <w:spacing w:after="0" w:line="240" w:lineRule="auto"/>
              <w:rPr>
                <w:rFonts w:ascii="Arial" w:eastAsia="Times New Roman" w:hAnsi="Arial" w:cs="Arial"/>
                <w:sz w:val="16"/>
                <w:szCs w:val="16"/>
                <w:lang w:eastAsia="en-AU"/>
              </w:rPr>
            </w:pPr>
            <w:r w:rsidRPr="00E24A45">
              <w:rPr>
                <w:rFonts w:ascii="Arial" w:eastAsia="Times New Roman" w:hAnsi="Arial" w:cs="Arial"/>
                <w:sz w:val="16"/>
                <w:szCs w:val="16"/>
                <w:lang w:eastAsia="en-AU"/>
              </w:rPr>
              <w:t> </w:t>
            </w:r>
          </w:p>
        </w:tc>
        <w:tc>
          <w:tcPr>
            <w:tcW w:w="1332" w:type="dxa"/>
            <w:tcBorders>
              <w:top w:val="nil"/>
              <w:left w:val="nil"/>
              <w:bottom w:val="single" w:sz="12" w:space="0" w:color="auto"/>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sz w:val="16"/>
                <w:szCs w:val="16"/>
                <w:lang w:eastAsia="en-AU"/>
              </w:rPr>
            </w:pPr>
            <w:r w:rsidRPr="00E24A45">
              <w:rPr>
                <w:rFonts w:ascii="Arial" w:eastAsia="Times New Roman" w:hAnsi="Arial" w:cs="Arial"/>
                <w:sz w:val="16"/>
                <w:szCs w:val="16"/>
                <w:lang w:eastAsia="en-AU"/>
              </w:rPr>
              <w:t> </w:t>
            </w:r>
          </w:p>
        </w:tc>
        <w:tc>
          <w:tcPr>
            <w:tcW w:w="1088" w:type="dxa"/>
            <w:tcBorders>
              <w:top w:val="nil"/>
              <w:left w:val="nil"/>
              <w:bottom w:val="single" w:sz="12" w:space="0" w:color="auto"/>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sz w:val="16"/>
                <w:szCs w:val="16"/>
                <w:lang w:eastAsia="en-AU"/>
              </w:rPr>
            </w:pPr>
            <w:r w:rsidRPr="00E24A45">
              <w:rPr>
                <w:rFonts w:ascii="Arial" w:eastAsia="Times New Roman" w:hAnsi="Arial" w:cs="Arial"/>
                <w:sz w:val="16"/>
                <w:szCs w:val="16"/>
                <w:lang w:eastAsia="en-AU"/>
              </w:rPr>
              <w:t> </w:t>
            </w:r>
          </w:p>
        </w:tc>
        <w:tc>
          <w:tcPr>
            <w:tcW w:w="928" w:type="dxa"/>
            <w:tcBorders>
              <w:top w:val="nil"/>
              <w:left w:val="nil"/>
              <w:bottom w:val="single" w:sz="12" w:space="0" w:color="auto"/>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sz w:val="16"/>
                <w:szCs w:val="16"/>
                <w:lang w:eastAsia="en-AU"/>
              </w:rPr>
            </w:pPr>
            <w:r w:rsidRPr="00E24A45">
              <w:rPr>
                <w:rFonts w:ascii="Arial" w:eastAsia="Times New Roman" w:hAnsi="Arial" w:cs="Arial"/>
                <w:sz w:val="16"/>
                <w:szCs w:val="16"/>
                <w:lang w:eastAsia="en-AU"/>
              </w:rPr>
              <w:t>$</w:t>
            </w:r>
          </w:p>
        </w:tc>
        <w:tc>
          <w:tcPr>
            <w:tcW w:w="1417" w:type="dxa"/>
            <w:tcBorders>
              <w:top w:val="nil"/>
              <w:left w:val="nil"/>
              <w:bottom w:val="single" w:sz="12" w:space="0" w:color="auto"/>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sz w:val="16"/>
                <w:szCs w:val="16"/>
                <w:lang w:eastAsia="en-AU"/>
              </w:rPr>
            </w:pPr>
            <w:r w:rsidRPr="00E24A45">
              <w:rPr>
                <w:rFonts w:ascii="Arial" w:eastAsia="Times New Roman" w:hAnsi="Arial" w:cs="Arial"/>
                <w:sz w:val="16"/>
                <w:szCs w:val="16"/>
                <w:lang w:eastAsia="en-AU"/>
              </w:rPr>
              <w:t>$</w:t>
            </w:r>
          </w:p>
        </w:tc>
        <w:tc>
          <w:tcPr>
            <w:tcW w:w="1417" w:type="dxa"/>
            <w:tcBorders>
              <w:top w:val="nil"/>
              <w:left w:val="nil"/>
              <w:bottom w:val="single" w:sz="12" w:space="0" w:color="auto"/>
              <w:right w:val="nil"/>
            </w:tcBorders>
            <w:shd w:val="clear" w:color="auto" w:fill="000000" w:themeFill="text1"/>
            <w:hideMark/>
          </w:tcPr>
          <w:p w:rsidR="00C15A4A" w:rsidRPr="00E24A45" w:rsidRDefault="00C15A4A" w:rsidP="006C1D45">
            <w:pPr>
              <w:spacing w:after="0" w:line="240" w:lineRule="auto"/>
              <w:jc w:val="center"/>
              <w:rPr>
                <w:rFonts w:ascii="Arial" w:eastAsia="Times New Roman" w:hAnsi="Arial" w:cs="Arial"/>
                <w:sz w:val="16"/>
                <w:szCs w:val="16"/>
                <w:lang w:eastAsia="en-AU"/>
              </w:rPr>
            </w:pPr>
            <w:r w:rsidRPr="00E24A45">
              <w:rPr>
                <w:rFonts w:ascii="Arial" w:eastAsia="Times New Roman" w:hAnsi="Arial" w:cs="Arial"/>
                <w:sz w:val="16"/>
                <w:szCs w:val="16"/>
                <w:lang w:eastAsia="en-AU"/>
              </w:rPr>
              <w:t>$</w:t>
            </w:r>
          </w:p>
        </w:tc>
        <w:tc>
          <w:tcPr>
            <w:tcW w:w="812" w:type="dxa"/>
            <w:tcBorders>
              <w:top w:val="nil"/>
              <w:left w:val="nil"/>
              <w:bottom w:val="single" w:sz="12" w:space="0" w:color="auto"/>
              <w:right w:val="nil"/>
            </w:tcBorders>
            <w:shd w:val="clear" w:color="auto" w:fill="000000" w:themeFill="text1"/>
          </w:tcPr>
          <w:p w:rsidR="00C15A4A" w:rsidRPr="00E24A45" w:rsidRDefault="00C15A4A" w:rsidP="006C1D45">
            <w:pPr>
              <w:spacing w:after="0" w:line="240" w:lineRule="auto"/>
              <w:jc w:val="center"/>
              <w:rPr>
                <w:rFonts w:ascii="Arial" w:eastAsia="Times New Roman" w:hAnsi="Arial" w:cs="Arial"/>
                <w:sz w:val="16"/>
                <w:szCs w:val="16"/>
                <w:lang w:eastAsia="en-AU"/>
              </w:rPr>
            </w:pPr>
          </w:p>
        </w:tc>
      </w:tr>
      <w:tr w:rsidR="00F2740A" w:rsidRPr="00E24A45" w:rsidTr="00492164">
        <w:trPr>
          <w:trHeight w:val="236"/>
          <w:jc w:val="center"/>
        </w:trPr>
        <w:tc>
          <w:tcPr>
            <w:tcW w:w="1937" w:type="dxa"/>
            <w:tcBorders>
              <w:top w:val="single" w:sz="12" w:space="0" w:color="auto"/>
              <w:left w:val="nil"/>
              <w:bottom w:val="nil"/>
              <w:right w:val="nil"/>
            </w:tcBorders>
            <w:shd w:val="clear" w:color="auto" w:fill="auto"/>
            <w:noWrap/>
            <w:vAlign w:val="bottom"/>
            <w:hideMark/>
          </w:tcPr>
          <w:p w:rsidR="00F2740A" w:rsidRPr="00E24A45" w:rsidRDefault="00440692" w:rsidP="00F2740A">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332" w:type="dxa"/>
            <w:tcBorders>
              <w:top w:val="nil"/>
              <w:left w:val="nil"/>
              <w:bottom w:val="nil"/>
              <w:right w:val="nil"/>
            </w:tcBorders>
            <w:shd w:val="clear" w:color="000000" w:fill="D9D9D9"/>
            <w:noWrap/>
            <w:vAlign w:val="center"/>
            <w:hideMark/>
          </w:tcPr>
          <w:p w:rsidR="00F2740A" w:rsidRPr="00E24A45" w:rsidRDefault="00F2740A" w:rsidP="00F2740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w:t>
            </w:r>
          </w:p>
        </w:tc>
        <w:tc>
          <w:tcPr>
            <w:tcW w:w="1088" w:type="dxa"/>
            <w:tcBorders>
              <w:top w:val="single" w:sz="12" w:space="0" w:color="auto"/>
              <w:left w:val="nil"/>
              <w:bottom w:val="nil"/>
              <w:right w:val="nil"/>
            </w:tcBorders>
            <w:shd w:val="clear" w:color="auto" w:fill="auto"/>
            <w:noWrap/>
            <w:vAlign w:val="bottom"/>
            <w:hideMark/>
          </w:tcPr>
          <w:p w:rsidR="00F2740A" w:rsidRPr="00E24A45" w:rsidRDefault="00F2740A" w:rsidP="00F2740A">
            <w:pPr>
              <w:spacing w:after="0" w:line="240" w:lineRule="auto"/>
              <w:rPr>
                <w:rFonts w:ascii="Arial" w:eastAsia="Times New Roman" w:hAnsi="Arial" w:cs="Arial"/>
                <w:sz w:val="16"/>
                <w:szCs w:val="16"/>
                <w:lang w:eastAsia="en-AU"/>
              </w:rPr>
            </w:pPr>
          </w:p>
        </w:tc>
        <w:tc>
          <w:tcPr>
            <w:tcW w:w="928" w:type="dxa"/>
            <w:tcBorders>
              <w:top w:val="single" w:sz="12" w:space="0" w:color="auto"/>
              <w:left w:val="nil"/>
              <w:bottom w:val="nil"/>
              <w:right w:val="nil"/>
            </w:tcBorders>
            <w:shd w:val="clear" w:color="auto" w:fill="auto"/>
            <w:noWrap/>
            <w:vAlign w:val="bottom"/>
            <w:hideMark/>
          </w:tcPr>
          <w:p w:rsidR="00F2740A" w:rsidRPr="00E24A45" w:rsidRDefault="00F2740A" w:rsidP="00F2740A">
            <w:pPr>
              <w:spacing w:after="0" w:line="240" w:lineRule="auto"/>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noWrap/>
            <w:vAlign w:val="bottom"/>
            <w:hideMark/>
          </w:tcPr>
          <w:p w:rsidR="00F2740A" w:rsidRPr="00E24A45" w:rsidRDefault="00F2740A" w:rsidP="00F2740A">
            <w:pPr>
              <w:spacing w:after="0" w:line="240" w:lineRule="auto"/>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noWrap/>
            <w:vAlign w:val="bottom"/>
            <w:hideMark/>
          </w:tcPr>
          <w:p w:rsidR="00F2740A" w:rsidRPr="00E24A45" w:rsidRDefault="00F2740A" w:rsidP="00F2740A">
            <w:pPr>
              <w:spacing w:after="0" w:line="240" w:lineRule="auto"/>
              <w:jc w:val="right"/>
              <w:rPr>
                <w:rFonts w:ascii="Times New Roman" w:eastAsia="Times New Roman" w:hAnsi="Times New Roman" w:cs="Times New Roman"/>
                <w:sz w:val="20"/>
                <w:szCs w:val="20"/>
                <w:lang w:eastAsia="en-AU"/>
              </w:rPr>
            </w:pPr>
          </w:p>
        </w:tc>
        <w:tc>
          <w:tcPr>
            <w:tcW w:w="812" w:type="dxa"/>
            <w:tcBorders>
              <w:top w:val="single" w:sz="12" w:space="0" w:color="auto"/>
              <w:left w:val="nil"/>
              <w:bottom w:val="nil"/>
              <w:right w:val="nil"/>
            </w:tcBorders>
            <w:shd w:val="clear" w:color="auto" w:fill="auto"/>
            <w:noWrap/>
            <w:vAlign w:val="bottom"/>
            <w:hideMark/>
          </w:tcPr>
          <w:p w:rsidR="00F2740A" w:rsidRPr="00E24A45" w:rsidRDefault="00F2740A" w:rsidP="00F2740A">
            <w:pPr>
              <w:spacing w:after="0" w:line="240" w:lineRule="auto"/>
              <w:jc w:val="right"/>
              <w:rPr>
                <w:rFonts w:ascii="Times New Roman" w:eastAsia="Times New Roman" w:hAnsi="Times New Roman" w:cs="Times New Roman"/>
                <w:sz w:val="20"/>
                <w:szCs w:val="20"/>
                <w:lang w:eastAsia="en-AU"/>
              </w:rPr>
            </w:pPr>
          </w:p>
        </w:tc>
      </w:tr>
      <w:tr w:rsidR="009468AF" w:rsidRPr="00E24A45" w:rsidTr="00EE4EBA">
        <w:trPr>
          <w:trHeight w:val="236"/>
          <w:jc w:val="center"/>
        </w:trPr>
        <w:tc>
          <w:tcPr>
            <w:tcW w:w="1937" w:type="dxa"/>
            <w:tcBorders>
              <w:top w:val="nil"/>
              <w:left w:val="nil"/>
              <w:bottom w:val="nil"/>
              <w:right w:val="nil"/>
            </w:tcBorders>
            <w:shd w:val="clear" w:color="auto" w:fill="auto"/>
            <w:hideMark/>
          </w:tcPr>
          <w:p w:rsidR="009468AF" w:rsidRPr="00E24A45" w:rsidRDefault="009468AF" w:rsidP="009468AF">
            <w:pPr>
              <w:spacing w:before="120"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Trade c</w:t>
            </w:r>
            <w:r w:rsidRPr="00E24A45">
              <w:rPr>
                <w:rFonts w:ascii="Arial" w:eastAsia="Times New Roman" w:hAnsi="Arial" w:cs="Arial"/>
                <w:sz w:val="16"/>
                <w:szCs w:val="16"/>
                <w:lang w:eastAsia="en-AU"/>
              </w:rPr>
              <w:t>reditors</w:t>
            </w:r>
          </w:p>
        </w:tc>
        <w:tc>
          <w:tcPr>
            <w:tcW w:w="1332" w:type="dxa"/>
            <w:tcBorders>
              <w:top w:val="nil"/>
              <w:left w:val="nil"/>
              <w:bottom w:val="nil"/>
              <w:right w:val="nil"/>
            </w:tcBorders>
            <w:shd w:val="clear" w:color="000000" w:fill="D9D9D9"/>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3,353,452</w:t>
            </w:r>
          </w:p>
        </w:tc>
        <w:tc>
          <w:tcPr>
            <w:tcW w:w="1088"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3,353,452</w:t>
            </w:r>
          </w:p>
        </w:tc>
        <w:tc>
          <w:tcPr>
            <w:tcW w:w="928"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3,291,824</w:t>
            </w:r>
          </w:p>
        </w:tc>
        <w:tc>
          <w:tcPr>
            <w:tcW w:w="1417"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59,624</w:t>
            </w:r>
          </w:p>
        </w:tc>
        <w:tc>
          <w:tcPr>
            <w:tcW w:w="1417"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2,003</w:t>
            </w:r>
          </w:p>
        </w:tc>
        <w:tc>
          <w:tcPr>
            <w:tcW w:w="812" w:type="dxa"/>
            <w:tcBorders>
              <w:top w:val="nil"/>
              <w:left w:val="nil"/>
              <w:bottom w:val="nil"/>
              <w:right w:val="nil"/>
            </w:tcBorders>
            <w:shd w:val="clear" w:color="auto" w:fill="auto"/>
          </w:tcPr>
          <w:p w:rsidR="009468AF" w:rsidRPr="00E24A45" w:rsidRDefault="009468AF" w:rsidP="009468AF">
            <w:pPr>
              <w:spacing w:before="120" w:after="0" w:line="240" w:lineRule="auto"/>
              <w:jc w:val="right"/>
              <w:rPr>
                <w:rFonts w:ascii="Arial" w:eastAsia="Times New Roman" w:hAnsi="Arial" w:cs="Arial"/>
                <w:sz w:val="16"/>
                <w:szCs w:val="16"/>
                <w:lang w:eastAsia="en-AU"/>
              </w:rPr>
            </w:pPr>
          </w:p>
        </w:tc>
      </w:tr>
      <w:tr w:rsidR="009468AF" w:rsidRPr="00E24A45" w:rsidTr="00EE4EBA">
        <w:trPr>
          <w:trHeight w:val="417"/>
          <w:jc w:val="center"/>
        </w:trPr>
        <w:tc>
          <w:tcPr>
            <w:tcW w:w="1937" w:type="dxa"/>
            <w:tcBorders>
              <w:top w:val="nil"/>
              <w:left w:val="nil"/>
              <w:bottom w:val="nil"/>
              <w:right w:val="nil"/>
            </w:tcBorders>
            <w:shd w:val="clear" w:color="auto" w:fill="auto"/>
            <w:hideMark/>
          </w:tcPr>
          <w:p w:rsidR="009468AF" w:rsidRPr="00E24A45" w:rsidRDefault="009468AF" w:rsidP="009468AF">
            <w:pPr>
              <w:spacing w:before="120"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Accrued project g</w:t>
            </w:r>
            <w:r w:rsidRPr="00E24A45">
              <w:rPr>
                <w:rFonts w:ascii="Arial" w:eastAsia="Times New Roman" w:hAnsi="Arial" w:cs="Arial"/>
                <w:sz w:val="16"/>
                <w:szCs w:val="16"/>
                <w:lang w:eastAsia="en-AU"/>
              </w:rPr>
              <w:t>rants</w:t>
            </w:r>
          </w:p>
        </w:tc>
        <w:tc>
          <w:tcPr>
            <w:tcW w:w="1332" w:type="dxa"/>
            <w:tcBorders>
              <w:top w:val="nil"/>
              <w:left w:val="nil"/>
              <w:bottom w:val="nil"/>
              <w:right w:val="nil"/>
            </w:tcBorders>
            <w:shd w:val="clear" w:color="000000" w:fill="D9D9D9"/>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1,684,148</w:t>
            </w:r>
          </w:p>
        </w:tc>
        <w:tc>
          <w:tcPr>
            <w:tcW w:w="1088"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1,684,148</w:t>
            </w:r>
          </w:p>
        </w:tc>
        <w:tc>
          <w:tcPr>
            <w:tcW w:w="928"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1,684,148</w:t>
            </w:r>
          </w:p>
        </w:tc>
        <w:tc>
          <w:tcPr>
            <w:tcW w:w="1417"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p>
        </w:tc>
        <w:tc>
          <w:tcPr>
            <w:tcW w:w="1417" w:type="dxa"/>
            <w:tcBorders>
              <w:top w:val="nil"/>
              <w:left w:val="nil"/>
              <w:bottom w:val="nil"/>
              <w:right w:val="nil"/>
            </w:tcBorders>
            <w:shd w:val="clear" w:color="auto" w:fill="auto"/>
            <w:vAlign w:val="center"/>
          </w:tcPr>
          <w:p w:rsidR="009468AF" w:rsidRPr="00E24A45" w:rsidRDefault="009468AF" w:rsidP="009468AF">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812" w:type="dxa"/>
            <w:tcBorders>
              <w:top w:val="nil"/>
              <w:left w:val="nil"/>
              <w:bottom w:val="nil"/>
              <w:right w:val="nil"/>
            </w:tcBorders>
            <w:shd w:val="clear" w:color="auto" w:fill="auto"/>
          </w:tcPr>
          <w:p w:rsidR="009468AF" w:rsidRPr="00E24A45" w:rsidRDefault="009468AF" w:rsidP="009468AF">
            <w:pPr>
              <w:spacing w:before="120" w:after="0" w:line="240" w:lineRule="auto"/>
              <w:jc w:val="right"/>
              <w:rPr>
                <w:rFonts w:ascii="Arial" w:eastAsia="Times New Roman" w:hAnsi="Arial" w:cs="Arial"/>
                <w:sz w:val="16"/>
                <w:szCs w:val="16"/>
                <w:lang w:eastAsia="en-AU"/>
              </w:rPr>
            </w:pPr>
          </w:p>
        </w:tc>
      </w:tr>
      <w:tr w:rsidR="009468AF" w:rsidRPr="00E24A45" w:rsidTr="00EE4EBA">
        <w:trPr>
          <w:trHeight w:val="236"/>
          <w:jc w:val="center"/>
        </w:trPr>
        <w:tc>
          <w:tcPr>
            <w:tcW w:w="1937" w:type="dxa"/>
            <w:tcBorders>
              <w:top w:val="nil"/>
              <w:left w:val="nil"/>
              <w:bottom w:val="nil"/>
              <w:right w:val="nil"/>
            </w:tcBorders>
            <w:shd w:val="clear" w:color="auto" w:fill="auto"/>
            <w:hideMark/>
          </w:tcPr>
          <w:p w:rsidR="009468AF" w:rsidRPr="00E24A45" w:rsidRDefault="009468AF" w:rsidP="009468A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Accrued e</w:t>
            </w:r>
            <w:r w:rsidRPr="00E24A45">
              <w:rPr>
                <w:rFonts w:ascii="Arial" w:eastAsia="Times New Roman" w:hAnsi="Arial" w:cs="Arial"/>
                <w:sz w:val="16"/>
                <w:szCs w:val="16"/>
                <w:lang w:eastAsia="en-AU"/>
              </w:rPr>
              <w:t>xpenses</w:t>
            </w:r>
          </w:p>
        </w:tc>
        <w:tc>
          <w:tcPr>
            <w:tcW w:w="1332" w:type="dxa"/>
            <w:tcBorders>
              <w:top w:val="nil"/>
              <w:left w:val="nil"/>
              <w:bottom w:val="nil"/>
              <w:right w:val="nil"/>
            </w:tcBorders>
            <w:shd w:val="clear" w:color="000000" w:fill="D9D9D9"/>
            <w:vAlign w:val="center"/>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w:t>
            </w:r>
            <w:r w:rsidR="00200629">
              <w:rPr>
                <w:rFonts w:ascii="Arial" w:eastAsia="Times New Roman" w:hAnsi="Arial" w:cs="Arial"/>
                <w:sz w:val="16"/>
                <w:szCs w:val="16"/>
                <w:lang w:eastAsia="en-AU"/>
              </w:rPr>
              <w:t>81</w:t>
            </w:r>
            <w:r>
              <w:rPr>
                <w:rFonts w:ascii="Arial" w:eastAsia="Times New Roman" w:hAnsi="Arial" w:cs="Arial"/>
                <w:sz w:val="16"/>
                <w:szCs w:val="16"/>
                <w:lang w:eastAsia="en-AU"/>
              </w:rPr>
              <w:t>,</w:t>
            </w:r>
            <w:r w:rsidR="00200629">
              <w:rPr>
                <w:rFonts w:ascii="Arial" w:eastAsia="Times New Roman" w:hAnsi="Arial" w:cs="Arial"/>
                <w:sz w:val="16"/>
                <w:szCs w:val="16"/>
                <w:lang w:eastAsia="en-AU"/>
              </w:rPr>
              <w:t>360</w:t>
            </w:r>
          </w:p>
        </w:tc>
        <w:tc>
          <w:tcPr>
            <w:tcW w:w="1088" w:type="dxa"/>
            <w:tcBorders>
              <w:top w:val="nil"/>
              <w:left w:val="nil"/>
              <w:bottom w:val="nil"/>
              <w:right w:val="nil"/>
            </w:tcBorders>
            <w:shd w:val="clear" w:color="auto" w:fill="auto"/>
            <w:vAlign w:val="center"/>
          </w:tcPr>
          <w:p w:rsidR="009468AF" w:rsidRPr="00E24A45" w:rsidRDefault="00200629"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381,360</w:t>
            </w:r>
          </w:p>
        </w:tc>
        <w:tc>
          <w:tcPr>
            <w:tcW w:w="928" w:type="dxa"/>
            <w:tcBorders>
              <w:top w:val="nil"/>
              <w:left w:val="nil"/>
              <w:bottom w:val="nil"/>
              <w:right w:val="nil"/>
            </w:tcBorders>
            <w:shd w:val="clear" w:color="auto" w:fill="auto"/>
            <w:vAlign w:val="center"/>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w:t>
            </w:r>
            <w:r w:rsidR="00200629">
              <w:rPr>
                <w:rFonts w:ascii="Arial" w:eastAsia="Times New Roman" w:hAnsi="Arial" w:cs="Arial"/>
                <w:sz w:val="16"/>
                <w:szCs w:val="16"/>
                <w:lang w:eastAsia="en-AU"/>
              </w:rPr>
              <w:t>81</w:t>
            </w:r>
            <w:r>
              <w:rPr>
                <w:rFonts w:ascii="Arial" w:eastAsia="Times New Roman" w:hAnsi="Arial" w:cs="Arial"/>
                <w:sz w:val="16"/>
                <w:szCs w:val="16"/>
                <w:lang w:eastAsia="en-AU"/>
              </w:rPr>
              <w:t>,</w:t>
            </w:r>
            <w:r w:rsidR="00200629">
              <w:rPr>
                <w:rFonts w:ascii="Arial" w:eastAsia="Times New Roman" w:hAnsi="Arial" w:cs="Arial"/>
                <w:sz w:val="16"/>
                <w:szCs w:val="16"/>
                <w:lang w:eastAsia="en-AU"/>
              </w:rPr>
              <w:t>360</w:t>
            </w:r>
          </w:p>
        </w:tc>
        <w:tc>
          <w:tcPr>
            <w:tcW w:w="1417" w:type="dxa"/>
            <w:tcBorders>
              <w:top w:val="nil"/>
              <w:left w:val="nil"/>
              <w:bottom w:val="nil"/>
              <w:right w:val="nil"/>
            </w:tcBorders>
            <w:shd w:val="clear" w:color="auto" w:fill="auto"/>
            <w:vAlign w:val="center"/>
          </w:tcPr>
          <w:p w:rsidR="009468AF" w:rsidRPr="00E24A45" w:rsidRDefault="009468AF" w:rsidP="009468AF">
            <w:pPr>
              <w:spacing w:after="120" w:line="240" w:lineRule="auto"/>
              <w:jc w:val="right"/>
              <w:rPr>
                <w:rFonts w:ascii="Arial" w:eastAsia="Times New Roman" w:hAnsi="Arial" w:cs="Arial"/>
                <w:sz w:val="16"/>
                <w:szCs w:val="16"/>
                <w:lang w:eastAsia="en-AU"/>
              </w:rPr>
            </w:pPr>
          </w:p>
        </w:tc>
        <w:tc>
          <w:tcPr>
            <w:tcW w:w="1417" w:type="dxa"/>
            <w:tcBorders>
              <w:top w:val="nil"/>
              <w:left w:val="nil"/>
              <w:bottom w:val="nil"/>
              <w:right w:val="nil"/>
            </w:tcBorders>
            <w:shd w:val="clear" w:color="auto" w:fill="auto"/>
            <w:vAlign w:val="center"/>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812" w:type="dxa"/>
            <w:tcBorders>
              <w:top w:val="nil"/>
              <w:left w:val="nil"/>
              <w:bottom w:val="nil"/>
              <w:right w:val="nil"/>
            </w:tcBorders>
            <w:shd w:val="clear" w:color="auto" w:fill="auto"/>
          </w:tcPr>
          <w:p w:rsidR="009468AF" w:rsidRPr="00E24A45" w:rsidRDefault="009468AF" w:rsidP="009468AF">
            <w:pPr>
              <w:spacing w:after="120" w:line="240" w:lineRule="auto"/>
              <w:jc w:val="right"/>
              <w:rPr>
                <w:rFonts w:ascii="Arial" w:eastAsia="Times New Roman" w:hAnsi="Arial" w:cs="Arial"/>
                <w:sz w:val="16"/>
                <w:szCs w:val="16"/>
                <w:lang w:eastAsia="en-AU"/>
              </w:rPr>
            </w:pPr>
          </w:p>
        </w:tc>
      </w:tr>
      <w:tr w:rsidR="009468AF" w:rsidRPr="00E24A45" w:rsidTr="00EE4EBA">
        <w:trPr>
          <w:trHeight w:val="236"/>
          <w:jc w:val="center"/>
        </w:trPr>
        <w:tc>
          <w:tcPr>
            <w:tcW w:w="1937" w:type="dxa"/>
            <w:tcBorders>
              <w:top w:val="nil"/>
              <w:left w:val="nil"/>
              <w:bottom w:val="nil"/>
              <w:right w:val="nil"/>
            </w:tcBorders>
            <w:shd w:val="clear" w:color="auto" w:fill="auto"/>
          </w:tcPr>
          <w:p w:rsidR="009468AF" w:rsidRDefault="009468AF" w:rsidP="009468AF">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Accrued Solar Victoria rebates</w:t>
            </w:r>
          </w:p>
        </w:tc>
        <w:tc>
          <w:tcPr>
            <w:tcW w:w="1332" w:type="dxa"/>
            <w:tcBorders>
              <w:top w:val="nil"/>
              <w:left w:val="nil"/>
              <w:bottom w:val="nil"/>
              <w:right w:val="nil"/>
            </w:tcBorders>
            <w:shd w:val="clear" w:color="000000" w:fill="D9D9D9"/>
            <w:vAlign w:val="center"/>
          </w:tcPr>
          <w:p w:rsidR="009468AF" w:rsidRPr="00E24A45" w:rsidRDefault="00035D19"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17,335,216</w:t>
            </w:r>
          </w:p>
        </w:tc>
        <w:tc>
          <w:tcPr>
            <w:tcW w:w="1088" w:type="dxa"/>
            <w:tcBorders>
              <w:top w:val="nil"/>
              <w:left w:val="nil"/>
              <w:bottom w:val="nil"/>
              <w:right w:val="nil"/>
            </w:tcBorders>
            <w:shd w:val="clear" w:color="auto" w:fill="auto"/>
            <w:vAlign w:val="center"/>
          </w:tcPr>
          <w:p w:rsidR="009468AF" w:rsidRPr="00E24A45" w:rsidRDefault="00035D19"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17,335,216</w:t>
            </w:r>
          </w:p>
        </w:tc>
        <w:tc>
          <w:tcPr>
            <w:tcW w:w="928" w:type="dxa"/>
            <w:tcBorders>
              <w:top w:val="nil"/>
              <w:left w:val="nil"/>
              <w:bottom w:val="nil"/>
              <w:right w:val="nil"/>
            </w:tcBorders>
            <w:shd w:val="clear" w:color="auto" w:fill="auto"/>
            <w:vAlign w:val="center"/>
          </w:tcPr>
          <w:p w:rsidR="009468AF" w:rsidRPr="00E24A45" w:rsidRDefault="0070228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9,0</w:t>
            </w:r>
            <w:r w:rsidR="00035D19">
              <w:rPr>
                <w:rFonts w:ascii="Arial" w:eastAsia="Times New Roman" w:hAnsi="Arial" w:cs="Arial"/>
                <w:sz w:val="16"/>
                <w:szCs w:val="16"/>
                <w:lang w:eastAsia="en-AU"/>
              </w:rPr>
              <w:t>32,275</w:t>
            </w:r>
          </w:p>
        </w:tc>
        <w:tc>
          <w:tcPr>
            <w:tcW w:w="1417" w:type="dxa"/>
            <w:tcBorders>
              <w:top w:val="nil"/>
              <w:left w:val="nil"/>
              <w:bottom w:val="nil"/>
              <w:right w:val="nil"/>
            </w:tcBorders>
            <w:shd w:val="clear" w:color="auto" w:fill="auto"/>
            <w:vAlign w:val="center"/>
          </w:tcPr>
          <w:p w:rsidR="009468AF" w:rsidRPr="00E24A45" w:rsidRDefault="0070228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7,392,500</w:t>
            </w:r>
          </w:p>
        </w:tc>
        <w:tc>
          <w:tcPr>
            <w:tcW w:w="1417" w:type="dxa"/>
            <w:tcBorders>
              <w:top w:val="nil"/>
              <w:left w:val="nil"/>
              <w:bottom w:val="nil"/>
              <w:right w:val="nil"/>
            </w:tcBorders>
            <w:shd w:val="clear" w:color="auto" w:fill="auto"/>
            <w:vAlign w:val="center"/>
          </w:tcPr>
          <w:p w:rsidR="009468AF" w:rsidRPr="00E24A45" w:rsidRDefault="00035D19"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910,441</w:t>
            </w:r>
          </w:p>
        </w:tc>
        <w:tc>
          <w:tcPr>
            <w:tcW w:w="812" w:type="dxa"/>
            <w:tcBorders>
              <w:top w:val="nil"/>
              <w:left w:val="nil"/>
              <w:bottom w:val="nil"/>
              <w:right w:val="nil"/>
            </w:tcBorders>
            <w:shd w:val="clear" w:color="auto" w:fill="auto"/>
          </w:tcPr>
          <w:p w:rsidR="009468AF" w:rsidRPr="00E24A45" w:rsidRDefault="009468AF" w:rsidP="009468AF">
            <w:pPr>
              <w:spacing w:after="120" w:line="240" w:lineRule="auto"/>
              <w:jc w:val="right"/>
              <w:rPr>
                <w:rFonts w:ascii="Arial" w:eastAsia="Times New Roman" w:hAnsi="Arial" w:cs="Arial"/>
                <w:sz w:val="16"/>
                <w:szCs w:val="16"/>
                <w:lang w:eastAsia="en-AU"/>
              </w:rPr>
            </w:pPr>
          </w:p>
        </w:tc>
      </w:tr>
      <w:tr w:rsidR="009468AF" w:rsidRPr="00E24A45" w:rsidTr="00EE4EBA">
        <w:trPr>
          <w:trHeight w:val="250"/>
          <w:jc w:val="center"/>
        </w:trPr>
        <w:tc>
          <w:tcPr>
            <w:tcW w:w="1937" w:type="dxa"/>
            <w:tcBorders>
              <w:top w:val="single" w:sz="4" w:space="0" w:color="auto"/>
              <w:left w:val="nil"/>
              <w:bottom w:val="single" w:sz="12" w:space="0" w:color="auto"/>
              <w:right w:val="nil"/>
            </w:tcBorders>
            <w:shd w:val="clear" w:color="auto" w:fill="auto"/>
            <w:hideMark/>
          </w:tcPr>
          <w:p w:rsidR="009468AF" w:rsidRPr="00E24A45" w:rsidRDefault="009468AF" w:rsidP="009468AF">
            <w:pPr>
              <w:spacing w:before="120" w:after="120" w:line="240" w:lineRule="auto"/>
              <w:jc w:val="both"/>
              <w:rPr>
                <w:rFonts w:ascii="Arial" w:eastAsia="Times New Roman" w:hAnsi="Arial" w:cs="Arial"/>
                <w:b/>
                <w:bCs/>
                <w:sz w:val="16"/>
                <w:szCs w:val="16"/>
                <w:lang w:eastAsia="en-AU"/>
              </w:rPr>
            </w:pPr>
            <w:r w:rsidRPr="00E24A45">
              <w:rPr>
                <w:rFonts w:ascii="Arial" w:eastAsia="Times New Roman" w:hAnsi="Arial" w:cs="Arial"/>
                <w:b/>
                <w:bCs/>
                <w:sz w:val="16"/>
                <w:szCs w:val="16"/>
                <w:lang w:eastAsia="en-AU"/>
              </w:rPr>
              <w:t>Total</w:t>
            </w:r>
          </w:p>
        </w:tc>
        <w:tc>
          <w:tcPr>
            <w:tcW w:w="1332" w:type="dxa"/>
            <w:tcBorders>
              <w:top w:val="single" w:sz="4" w:space="0" w:color="auto"/>
              <w:left w:val="nil"/>
              <w:bottom w:val="single" w:sz="12" w:space="0" w:color="auto"/>
              <w:right w:val="nil"/>
            </w:tcBorders>
            <w:shd w:val="clear" w:color="000000" w:fill="D9D9D9"/>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035D19">
              <w:rPr>
                <w:rFonts w:ascii="Arial" w:eastAsia="Times New Roman" w:hAnsi="Arial" w:cs="Arial"/>
                <w:b/>
                <w:bCs/>
                <w:sz w:val="16"/>
                <w:szCs w:val="16"/>
                <w:lang w:eastAsia="en-AU"/>
              </w:rPr>
              <w:t>2,754,447</w:t>
            </w:r>
          </w:p>
        </w:tc>
        <w:tc>
          <w:tcPr>
            <w:tcW w:w="1088" w:type="dxa"/>
            <w:tcBorders>
              <w:top w:val="single" w:sz="4" w:space="0" w:color="auto"/>
              <w:left w:val="nil"/>
              <w:bottom w:val="single" w:sz="12" w:space="0" w:color="auto"/>
              <w:right w:val="nil"/>
            </w:tcBorders>
            <w:shd w:val="clear" w:color="auto" w:fill="auto"/>
          </w:tcPr>
          <w:p w:rsidR="009468AF" w:rsidRPr="00E24A45" w:rsidRDefault="00035D19"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22,754,447</w:t>
            </w:r>
          </w:p>
        </w:tc>
        <w:tc>
          <w:tcPr>
            <w:tcW w:w="928" w:type="dxa"/>
            <w:tcBorders>
              <w:top w:val="single" w:sz="4" w:space="0" w:color="auto"/>
              <w:left w:val="nil"/>
              <w:bottom w:val="single" w:sz="12" w:space="0" w:color="auto"/>
              <w:right w:val="nil"/>
            </w:tcBorders>
            <w:shd w:val="clear" w:color="auto" w:fill="auto"/>
          </w:tcPr>
          <w:p w:rsidR="009468AF" w:rsidRPr="00E24A45" w:rsidRDefault="008022E2"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14,38</w:t>
            </w:r>
            <w:r w:rsidR="00035D19">
              <w:rPr>
                <w:rFonts w:ascii="Arial" w:eastAsia="Times New Roman" w:hAnsi="Arial" w:cs="Arial"/>
                <w:b/>
                <w:bCs/>
                <w:sz w:val="16"/>
                <w:szCs w:val="16"/>
                <w:lang w:eastAsia="en-AU"/>
              </w:rPr>
              <w:t>9</w:t>
            </w:r>
            <w:r>
              <w:rPr>
                <w:rFonts w:ascii="Arial" w:eastAsia="Times New Roman" w:hAnsi="Arial" w:cs="Arial"/>
                <w:b/>
                <w:bCs/>
                <w:sz w:val="16"/>
                <w:szCs w:val="16"/>
                <w:lang w:eastAsia="en-AU"/>
              </w:rPr>
              <w:t>,</w:t>
            </w:r>
            <w:r w:rsidR="00035D19">
              <w:rPr>
                <w:rFonts w:ascii="Arial" w:eastAsia="Times New Roman" w:hAnsi="Arial" w:cs="Arial"/>
                <w:b/>
                <w:bCs/>
                <w:sz w:val="16"/>
                <w:szCs w:val="16"/>
                <w:lang w:eastAsia="en-AU"/>
              </w:rPr>
              <w:t>878</w:t>
            </w:r>
          </w:p>
        </w:tc>
        <w:tc>
          <w:tcPr>
            <w:tcW w:w="1417" w:type="dxa"/>
            <w:tcBorders>
              <w:top w:val="single" w:sz="4" w:space="0" w:color="auto"/>
              <w:left w:val="nil"/>
              <w:bottom w:val="single" w:sz="12" w:space="0" w:color="auto"/>
              <w:right w:val="nil"/>
            </w:tcBorders>
            <w:shd w:val="clear" w:color="auto" w:fill="auto"/>
          </w:tcPr>
          <w:p w:rsidR="009468AF" w:rsidRPr="00E24A45" w:rsidRDefault="008022E2"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7,452,124</w:t>
            </w:r>
          </w:p>
        </w:tc>
        <w:tc>
          <w:tcPr>
            <w:tcW w:w="1417" w:type="dxa"/>
            <w:tcBorders>
              <w:top w:val="single" w:sz="4" w:space="0" w:color="auto"/>
              <w:left w:val="nil"/>
              <w:bottom w:val="single" w:sz="12" w:space="0" w:color="auto"/>
              <w:right w:val="nil"/>
            </w:tcBorders>
            <w:shd w:val="clear" w:color="auto" w:fill="auto"/>
          </w:tcPr>
          <w:p w:rsidR="009468AF" w:rsidRPr="00E24A45" w:rsidRDefault="00035D19"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912,444</w:t>
            </w:r>
          </w:p>
        </w:tc>
        <w:tc>
          <w:tcPr>
            <w:tcW w:w="812" w:type="dxa"/>
            <w:tcBorders>
              <w:top w:val="single" w:sz="4" w:space="0" w:color="auto"/>
              <w:left w:val="nil"/>
              <w:bottom w:val="single" w:sz="12" w:space="0" w:color="auto"/>
              <w:right w:val="nil"/>
            </w:tcBorders>
            <w:shd w:val="clear" w:color="auto" w:fill="auto"/>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p>
        </w:tc>
      </w:tr>
      <w:tr w:rsidR="009468AF" w:rsidRPr="00E24A45" w:rsidTr="0059430D">
        <w:trPr>
          <w:trHeight w:val="335"/>
          <w:jc w:val="center"/>
        </w:trPr>
        <w:tc>
          <w:tcPr>
            <w:tcW w:w="1937" w:type="dxa"/>
            <w:tcBorders>
              <w:top w:val="single" w:sz="12" w:space="0" w:color="auto"/>
              <w:left w:val="nil"/>
              <w:bottom w:val="nil"/>
              <w:right w:val="nil"/>
            </w:tcBorders>
            <w:shd w:val="clear" w:color="auto" w:fill="auto"/>
            <w:noWrap/>
            <w:vAlign w:val="bottom"/>
            <w:hideMark/>
          </w:tcPr>
          <w:p w:rsidR="009468AF" w:rsidRPr="00E24A45" w:rsidRDefault="009468AF" w:rsidP="009468AF">
            <w:pPr>
              <w:spacing w:before="240"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c>
          <w:tcPr>
            <w:tcW w:w="1332" w:type="dxa"/>
            <w:tcBorders>
              <w:top w:val="single" w:sz="12" w:space="0" w:color="auto"/>
              <w:left w:val="nil"/>
              <w:bottom w:val="nil"/>
              <w:right w:val="nil"/>
            </w:tcBorders>
            <w:shd w:val="clear" w:color="000000" w:fill="D9D9D9"/>
            <w:noWrap/>
            <w:vAlign w:val="bottom"/>
            <w:hideMark/>
          </w:tcPr>
          <w:p w:rsidR="009468AF" w:rsidRPr="00E24A45" w:rsidRDefault="009468AF" w:rsidP="009468AF">
            <w:pPr>
              <w:spacing w:after="0" w:line="240" w:lineRule="auto"/>
              <w:rPr>
                <w:rFonts w:ascii="Arial" w:eastAsia="Times New Roman" w:hAnsi="Arial" w:cs="Arial"/>
                <w:sz w:val="16"/>
                <w:szCs w:val="16"/>
                <w:lang w:eastAsia="en-AU"/>
              </w:rPr>
            </w:pPr>
            <w:r w:rsidRPr="00E24A45">
              <w:rPr>
                <w:rFonts w:ascii="Arial" w:eastAsia="Times New Roman" w:hAnsi="Arial" w:cs="Arial"/>
                <w:sz w:val="16"/>
                <w:szCs w:val="16"/>
                <w:lang w:eastAsia="en-AU"/>
              </w:rPr>
              <w:t> </w:t>
            </w:r>
          </w:p>
        </w:tc>
        <w:tc>
          <w:tcPr>
            <w:tcW w:w="1088" w:type="dxa"/>
            <w:tcBorders>
              <w:top w:val="single" w:sz="12" w:space="0" w:color="auto"/>
              <w:left w:val="nil"/>
              <w:bottom w:val="nil"/>
              <w:right w:val="nil"/>
            </w:tcBorders>
            <w:shd w:val="clear" w:color="auto" w:fill="auto"/>
            <w:noWrap/>
            <w:vAlign w:val="bottom"/>
            <w:hideMark/>
          </w:tcPr>
          <w:p w:rsidR="009468AF" w:rsidRPr="00E24A45" w:rsidRDefault="009468AF" w:rsidP="009468AF">
            <w:pPr>
              <w:spacing w:after="0" w:line="240" w:lineRule="auto"/>
              <w:rPr>
                <w:rFonts w:ascii="Arial" w:eastAsia="Times New Roman" w:hAnsi="Arial" w:cs="Arial"/>
                <w:sz w:val="16"/>
                <w:szCs w:val="16"/>
                <w:lang w:eastAsia="en-AU"/>
              </w:rPr>
            </w:pPr>
          </w:p>
        </w:tc>
        <w:tc>
          <w:tcPr>
            <w:tcW w:w="928" w:type="dxa"/>
            <w:tcBorders>
              <w:top w:val="single" w:sz="12" w:space="0" w:color="auto"/>
              <w:left w:val="nil"/>
              <w:bottom w:val="nil"/>
              <w:right w:val="nil"/>
            </w:tcBorders>
            <w:shd w:val="clear" w:color="auto" w:fill="auto"/>
            <w:hideMark/>
          </w:tcPr>
          <w:p w:rsidR="009468AF" w:rsidRPr="00E24A45" w:rsidRDefault="009468AF" w:rsidP="009468AF">
            <w:pPr>
              <w:spacing w:after="0" w:line="240" w:lineRule="auto"/>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hideMark/>
          </w:tcPr>
          <w:p w:rsidR="009468AF" w:rsidRPr="00E24A45" w:rsidRDefault="009468AF" w:rsidP="009468AF">
            <w:pPr>
              <w:spacing w:after="0" w:line="240" w:lineRule="auto"/>
              <w:jc w:val="center"/>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hideMark/>
          </w:tcPr>
          <w:p w:rsidR="009468AF" w:rsidRPr="00E24A45" w:rsidRDefault="009468AF" w:rsidP="009468AF">
            <w:pPr>
              <w:spacing w:after="0" w:line="240" w:lineRule="auto"/>
              <w:jc w:val="center"/>
              <w:rPr>
                <w:rFonts w:ascii="Times New Roman" w:eastAsia="Times New Roman" w:hAnsi="Times New Roman" w:cs="Times New Roman"/>
                <w:sz w:val="20"/>
                <w:szCs w:val="20"/>
                <w:lang w:eastAsia="en-AU"/>
              </w:rPr>
            </w:pPr>
          </w:p>
        </w:tc>
        <w:tc>
          <w:tcPr>
            <w:tcW w:w="812" w:type="dxa"/>
            <w:tcBorders>
              <w:top w:val="single" w:sz="12" w:space="0" w:color="auto"/>
              <w:left w:val="nil"/>
              <w:bottom w:val="nil"/>
              <w:right w:val="nil"/>
            </w:tcBorders>
            <w:shd w:val="clear" w:color="auto" w:fill="auto"/>
            <w:noWrap/>
            <w:vAlign w:val="bottom"/>
            <w:hideMark/>
          </w:tcPr>
          <w:p w:rsidR="009468AF" w:rsidRPr="00E24A45" w:rsidRDefault="009468AF" w:rsidP="009468AF">
            <w:pPr>
              <w:spacing w:after="0" w:line="240" w:lineRule="auto"/>
              <w:jc w:val="center"/>
              <w:rPr>
                <w:rFonts w:ascii="Times New Roman" w:eastAsia="Times New Roman" w:hAnsi="Times New Roman" w:cs="Times New Roman"/>
                <w:sz w:val="20"/>
                <w:szCs w:val="20"/>
                <w:lang w:eastAsia="en-AU"/>
              </w:rPr>
            </w:pPr>
          </w:p>
        </w:tc>
      </w:tr>
      <w:tr w:rsidR="009468AF" w:rsidRPr="00E24A45" w:rsidTr="00EE4EBA">
        <w:trPr>
          <w:trHeight w:val="329"/>
          <w:jc w:val="center"/>
        </w:trPr>
        <w:tc>
          <w:tcPr>
            <w:tcW w:w="1937" w:type="dxa"/>
            <w:tcBorders>
              <w:top w:val="nil"/>
              <w:left w:val="nil"/>
              <w:bottom w:val="nil"/>
              <w:right w:val="nil"/>
            </w:tcBorders>
            <w:shd w:val="clear" w:color="auto" w:fill="auto"/>
            <w:vAlign w:val="bottom"/>
            <w:hideMark/>
          </w:tcPr>
          <w:p w:rsidR="009468AF" w:rsidRPr="00E24A45" w:rsidRDefault="009468AF" w:rsidP="009468A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Trade c</w:t>
            </w:r>
            <w:r w:rsidRPr="00E24A45">
              <w:rPr>
                <w:rFonts w:ascii="Arial" w:eastAsia="Times New Roman" w:hAnsi="Arial" w:cs="Arial"/>
                <w:sz w:val="16"/>
                <w:szCs w:val="16"/>
                <w:lang w:eastAsia="en-AU"/>
              </w:rPr>
              <w:t>reditors</w:t>
            </w:r>
          </w:p>
        </w:tc>
        <w:tc>
          <w:tcPr>
            <w:tcW w:w="1332" w:type="dxa"/>
            <w:tcBorders>
              <w:top w:val="nil"/>
              <w:left w:val="nil"/>
              <w:bottom w:val="nil"/>
              <w:right w:val="nil"/>
            </w:tcBorders>
            <w:shd w:val="clear" w:color="000000" w:fill="D9D9D9"/>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576,587</w:t>
            </w:r>
          </w:p>
        </w:tc>
        <w:tc>
          <w:tcPr>
            <w:tcW w:w="1088"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576,587</w:t>
            </w:r>
          </w:p>
        </w:tc>
        <w:tc>
          <w:tcPr>
            <w:tcW w:w="928"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506,508</w:t>
            </w:r>
          </w:p>
        </w:tc>
        <w:tc>
          <w:tcPr>
            <w:tcW w:w="1417"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61,172</w:t>
            </w:r>
          </w:p>
        </w:tc>
        <w:tc>
          <w:tcPr>
            <w:tcW w:w="1417"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8,907</w:t>
            </w:r>
          </w:p>
        </w:tc>
        <w:tc>
          <w:tcPr>
            <w:tcW w:w="812" w:type="dxa"/>
            <w:tcBorders>
              <w:top w:val="nil"/>
              <w:left w:val="nil"/>
              <w:bottom w:val="nil"/>
              <w:right w:val="nil"/>
            </w:tcBorders>
            <w:shd w:val="clear" w:color="auto" w:fill="auto"/>
            <w:vAlign w:val="bottom"/>
          </w:tcPr>
          <w:p w:rsidR="009468AF" w:rsidRPr="00E24A45" w:rsidRDefault="009468AF" w:rsidP="009468AF">
            <w:pPr>
              <w:spacing w:after="0" w:line="240" w:lineRule="auto"/>
              <w:jc w:val="right"/>
              <w:rPr>
                <w:rFonts w:ascii="Arial" w:eastAsia="Times New Roman" w:hAnsi="Arial" w:cs="Arial"/>
                <w:sz w:val="16"/>
                <w:szCs w:val="16"/>
                <w:lang w:eastAsia="en-AU"/>
              </w:rPr>
            </w:pPr>
          </w:p>
        </w:tc>
      </w:tr>
      <w:tr w:rsidR="009468AF" w:rsidRPr="00E24A45" w:rsidTr="00EE4EBA">
        <w:trPr>
          <w:trHeight w:val="108"/>
          <w:jc w:val="center"/>
        </w:trPr>
        <w:tc>
          <w:tcPr>
            <w:tcW w:w="1937" w:type="dxa"/>
            <w:tcBorders>
              <w:top w:val="nil"/>
              <w:left w:val="nil"/>
              <w:bottom w:val="nil"/>
              <w:right w:val="nil"/>
            </w:tcBorders>
            <w:shd w:val="clear" w:color="auto" w:fill="auto"/>
            <w:vAlign w:val="bottom"/>
            <w:hideMark/>
          </w:tcPr>
          <w:p w:rsidR="009468AF" w:rsidRPr="00E24A45" w:rsidRDefault="009468AF" w:rsidP="009468A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Accrued project g</w:t>
            </w:r>
            <w:r w:rsidRPr="00E24A45">
              <w:rPr>
                <w:rFonts w:ascii="Arial" w:eastAsia="Times New Roman" w:hAnsi="Arial" w:cs="Arial"/>
                <w:sz w:val="16"/>
                <w:szCs w:val="16"/>
                <w:lang w:eastAsia="en-AU"/>
              </w:rPr>
              <w:t>rants</w:t>
            </w:r>
          </w:p>
        </w:tc>
        <w:tc>
          <w:tcPr>
            <w:tcW w:w="1332" w:type="dxa"/>
            <w:tcBorders>
              <w:top w:val="nil"/>
              <w:left w:val="nil"/>
              <w:bottom w:val="nil"/>
              <w:right w:val="nil"/>
            </w:tcBorders>
            <w:shd w:val="clear" w:color="000000" w:fill="D9D9D9"/>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1,184.575</w:t>
            </w:r>
          </w:p>
        </w:tc>
        <w:tc>
          <w:tcPr>
            <w:tcW w:w="1088"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1,184,575</w:t>
            </w:r>
          </w:p>
        </w:tc>
        <w:tc>
          <w:tcPr>
            <w:tcW w:w="928"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1,184,575</w:t>
            </w:r>
          </w:p>
        </w:tc>
        <w:tc>
          <w:tcPr>
            <w:tcW w:w="1417"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top w:val="nil"/>
              <w:left w:val="nil"/>
              <w:bottom w:val="nil"/>
              <w:right w:val="nil"/>
            </w:tcBorders>
            <w:shd w:val="clear" w:color="auto" w:fill="auto"/>
            <w:vAlign w:val="center"/>
            <w:hideMark/>
          </w:tcPr>
          <w:p w:rsidR="009468AF" w:rsidRPr="00E24A45" w:rsidRDefault="009468AF" w:rsidP="009468AF">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812" w:type="dxa"/>
            <w:tcBorders>
              <w:top w:val="nil"/>
              <w:left w:val="nil"/>
              <w:bottom w:val="nil"/>
              <w:right w:val="nil"/>
            </w:tcBorders>
            <w:shd w:val="clear" w:color="auto" w:fill="auto"/>
            <w:vAlign w:val="bottom"/>
          </w:tcPr>
          <w:p w:rsidR="009468AF" w:rsidRPr="00E24A45" w:rsidRDefault="009468AF" w:rsidP="009468AF">
            <w:pPr>
              <w:spacing w:after="0" w:line="240" w:lineRule="auto"/>
              <w:jc w:val="right"/>
              <w:rPr>
                <w:rFonts w:ascii="Arial" w:eastAsia="Times New Roman" w:hAnsi="Arial" w:cs="Arial"/>
                <w:sz w:val="16"/>
                <w:szCs w:val="16"/>
                <w:lang w:eastAsia="en-AU"/>
              </w:rPr>
            </w:pPr>
          </w:p>
        </w:tc>
      </w:tr>
      <w:tr w:rsidR="009468AF" w:rsidRPr="00E24A45" w:rsidTr="00EE4EBA">
        <w:trPr>
          <w:trHeight w:val="439"/>
          <w:jc w:val="center"/>
        </w:trPr>
        <w:tc>
          <w:tcPr>
            <w:tcW w:w="1937" w:type="dxa"/>
            <w:tcBorders>
              <w:top w:val="nil"/>
              <w:left w:val="nil"/>
              <w:bottom w:val="nil"/>
              <w:right w:val="nil"/>
            </w:tcBorders>
            <w:shd w:val="clear" w:color="auto" w:fill="auto"/>
            <w:vAlign w:val="bottom"/>
            <w:hideMark/>
          </w:tcPr>
          <w:p w:rsidR="009468AF" w:rsidRPr="00E24A45" w:rsidRDefault="009468AF" w:rsidP="009468AF">
            <w:pPr>
              <w:spacing w:after="120" w:line="240" w:lineRule="auto"/>
              <w:rPr>
                <w:rFonts w:ascii="Arial" w:eastAsia="Times New Roman" w:hAnsi="Arial" w:cs="Arial"/>
                <w:sz w:val="16"/>
                <w:szCs w:val="16"/>
                <w:lang w:eastAsia="en-AU"/>
              </w:rPr>
            </w:pPr>
            <w:r w:rsidRPr="00E906DB">
              <w:rPr>
                <w:rFonts w:ascii="Arial" w:eastAsia="Times New Roman" w:hAnsi="Arial" w:cs="Arial"/>
                <w:sz w:val="16"/>
                <w:szCs w:val="16"/>
                <w:lang w:eastAsia="en-AU"/>
              </w:rPr>
              <w:t>Accrued expenses</w:t>
            </w:r>
          </w:p>
        </w:tc>
        <w:tc>
          <w:tcPr>
            <w:tcW w:w="1332" w:type="dxa"/>
            <w:tcBorders>
              <w:top w:val="nil"/>
              <w:left w:val="nil"/>
              <w:bottom w:val="nil"/>
              <w:right w:val="nil"/>
            </w:tcBorders>
            <w:shd w:val="clear" w:color="000000" w:fill="D9D9D9"/>
            <w:vAlign w:val="center"/>
            <w:hideMark/>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643,904</w:t>
            </w:r>
          </w:p>
        </w:tc>
        <w:tc>
          <w:tcPr>
            <w:tcW w:w="1088" w:type="dxa"/>
            <w:tcBorders>
              <w:top w:val="nil"/>
              <w:left w:val="nil"/>
              <w:bottom w:val="nil"/>
              <w:right w:val="nil"/>
            </w:tcBorders>
            <w:shd w:val="clear" w:color="auto" w:fill="auto"/>
            <w:vAlign w:val="center"/>
            <w:hideMark/>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643,904</w:t>
            </w:r>
          </w:p>
        </w:tc>
        <w:tc>
          <w:tcPr>
            <w:tcW w:w="928" w:type="dxa"/>
            <w:tcBorders>
              <w:top w:val="nil"/>
              <w:left w:val="nil"/>
              <w:bottom w:val="nil"/>
              <w:right w:val="nil"/>
            </w:tcBorders>
            <w:shd w:val="clear" w:color="auto" w:fill="auto"/>
            <w:vAlign w:val="center"/>
            <w:hideMark/>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643,904</w:t>
            </w:r>
          </w:p>
        </w:tc>
        <w:tc>
          <w:tcPr>
            <w:tcW w:w="1417" w:type="dxa"/>
            <w:tcBorders>
              <w:top w:val="nil"/>
              <w:left w:val="nil"/>
              <w:bottom w:val="nil"/>
              <w:right w:val="nil"/>
            </w:tcBorders>
            <w:shd w:val="clear" w:color="auto" w:fill="auto"/>
            <w:vAlign w:val="center"/>
            <w:hideMark/>
          </w:tcPr>
          <w:p w:rsidR="009468AF" w:rsidRPr="00E24A45"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top w:val="nil"/>
              <w:left w:val="nil"/>
              <w:bottom w:val="nil"/>
              <w:right w:val="nil"/>
            </w:tcBorders>
            <w:shd w:val="clear" w:color="auto" w:fill="auto"/>
            <w:vAlign w:val="center"/>
            <w:hideMark/>
          </w:tcPr>
          <w:p w:rsidR="009468AF" w:rsidRPr="00CA4871" w:rsidRDefault="009468AF" w:rsidP="009468AF">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812" w:type="dxa"/>
            <w:tcBorders>
              <w:top w:val="nil"/>
              <w:left w:val="nil"/>
              <w:bottom w:val="nil"/>
              <w:right w:val="nil"/>
            </w:tcBorders>
            <w:shd w:val="clear" w:color="auto" w:fill="auto"/>
            <w:vAlign w:val="bottom"/>
          </w:tcPr>
          <w:p w:rsidR="009468AF" w:rsidRPr="00CA4871" w:rsidRDefault="009468AF" w:rsidP="009468AF">
            <w:pPr>
              <w:spacing w:after="120" w:line="240" w:lineRule="auto"/>
              <w:jc w:val="right"/>
              <w:rPr>
                <w:rFonts w:ascii="Arial" w:eastAsia="Times New Roman" w:hAnsi="Arial" w:cs="Arial"/>
                <w:sz w:val="16"/>
                <w:szCs w:val="16"/>
                <w:lang w:eastAsia="en-AU"/>
              </w:rPr>
            </w:pPr>
          </w:p>
        </w:tc>
      </w:tr>
      <w:tr w:rsidR="009468AF" w:rsidRPr="00E24A45" w:rsidTr="007C2F15">
        <w:trPr>
          <w:trHeight w:val="250"/>
          <w:jc w:val="center"/>
        </w:trPr>
        <w:tc>
          <w:tcPr>
            <w:tcW w:w="1937" w:type="dxa"/>
            <w:tcBorders>
              <w:top w:val="single" w:sz="4" w:space="0" w:color="auto"/>
              <w:bottom w:val="single" w:sz="12" w:space="0" w:color="auto"/>
              <w:right w:val="nil"/>
            </w:tcBorders>
            <w:shd w:val="clear" w:color="auto" w:fill="auto"/>
            <w:hideMark/>
          </w:tcPr>
          <w:p w:rsidR="009468AF" w:rsidRPr="00E24A45" w:rsidRDefault="009468AF" w:rsidP="009468AF">
            <w:pPr>
              <w:spacing w:before="120" w:after="120" w:line="240" w:lineRule="auto"/>
              <w:jc w:val="both"/>
              <w:rPr>
                <w:rFonts w:ascii="Arial" w:eastAsia="Times New Roman" w:hAnsi="Arial" w:cs="Arial"/>
                <w:b/>
                <w:bCs/>
                <w:sz w:val="16"/>
                <w:szCs w:val="16"/>
                <w:lang w:eastAsia="en-AU"/>
              </w:rPr>
            </w:pPr>
            <w:r w:rsidRPr="00E24A45">
              <w:rPr>
                <w:rFonts w:ascii="Arial" w:eastAsia="Times New Roman" w:hAnsi="Arial" w:cs="Arial"/>
                <w:b/>
                <w:bCs/>
                <w:sz w:val="16"/>
                <w:szCs w:val="16"/>
                <w:lang w:eastAsia="en-AU"/>
              </w:rPr>
              <w:t>Total</w:t>
            </w:r>
          </w:p>
        </w:tc>
        <w:tc>
          <w:tcPr>
            <w:tcW w:w="1332" w:type="dxa"/>
            <w:tcBorders>
              <w:top w:val="single" w:sz="4" w:space="0" w:color="auto"/>
              <w:left w:val="nil"/>
              <w:bottom w:val="single" w:sz="12" w:space="0" w:color="auto"/>
              <w:right w:val="nil"/>
            </w:tcBorders>
            <w:shd w:val="clear" w:color="000000" w:fill="D9D9D9"/>
            <w:hideMark/>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2,405,066</w:t>
            </w:r>
          </w:p>
        </w:tc>
        <w:tc>
          <w:tcPr>
            <w:tcW w:w="1088" w:type="dxa"/>
            <w:tcBorders>
              <w:top w:val="single" w:sz="4" w:space="0" w:color="auto"/>
              <w:left w:val="nil"/>
              <w:bottom w:val="single" w:sz="12" w:space="0" w:color="auto"/>
              <w:right w:val="nil"/>
            </w:tcBorders>
            <w:shd w:val="clear" w:color="auto" w:fill="auto"/>
            <w:hideMark/>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sidRPr="00E77866">
              <w:rPr>
                <w:rFonts w:ascii="Arial" w:eastAsia="Times New Roman" w:hAnsi="Arial" w:cs="Arial"/>
                <w:b/>
                <w:bCs/>
                <w:sz w:val="16"/>
                <w:szCs w:val="16"/>
                <w:lang w:eastAsia="en-AU"/>
              </w:rPr>
              <w:t>2,405,067</w:t>
            </w:r>
          </w:p>
        </w:tc>
        <w:tc>
          <w:tcPr>
            <w:tcW w:w="928" w:type="dxa"/>
            <w:tcBorders>
              <w:top w:val="single" w:sz="4" w:space="0" w:color="auto"/>
              <w:left w:val="nil"/>
              <w:bottom w:val="single" w:sz="12" w:space="0" w:color="auto"/>
              <w:right w:val="nil"/>
            </w:tcBorders>
            <w:shd w:val="clear" w:color="auto" w:fill="auto"/>
            <w:hideMark/>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2,334,987</w:t>
            </w:r>
          </w:p>
        </w:tc>
        <w:tc>
          <w:tcPr>
            <w:tcW w:w="1417" w:type="dxa"/>
            <w:tcBorders>
              <w:top w:val="single" w:sz="4" w:space="0" w:color="auto"/>
              <w:left w:val="nil"/>
              <w:bottom w:val="single" w:sz="12" w:space="0" w:color="auto"/>
              <w:right w:val="nil"/>
            </w:tcBorders>
            <w:shd w:val="clear" w:color="auto" w:fill="auto"/>
            <w:hideMark/>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61,172</w:t>
            </w:r>
          </w:p>
        </w:tc>
        <w:tc>
          <w:tcPr>
            <w:tcW w:w="1417" w:type="dxa"/>
            <w:tcBorders>
              <w:top w:val="single" w:sz="4" w:space="0" w:color="auto"/>
              <w:left w:val="nil"/>
              <w:bottom w:val="single" w:sz="12" w:space="0" w:color="auto"/>
              <w:right w:val="nil"/>
            </w:tcBorders>
            <w:shd w:val="clear" w:color="auto" w:fill="auto"/>
            <w:hideMark/>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8,907</w:t>
            </w:r>
          </w:p>
        </w:tc>
        <w:tc>
          <w:tcPr>
            <w:tcW w:w="812" w:type="dxa"/>
            <w:tcBorders>
              <w:top w:val="single" w:sz="4" w:space="0" w:color="auto"/>
              <w:left w:val="nil"/>
              <w:bottom w:val="single" w:sz="12" w:space="0" w:color="auto"/>
              <w:right w:val="nil"/>
            </w:tcBorders>
            <w:shd w:val="clear" w:color="auto" w:fill="auto"/>
          </w:tcPr>
          <w:p w:rsidR="009468AF" w:rsidRPr="00E24A45" w:rsidRDefault="009468AF" w:rsidP="009468AF">
            <w:pPr>
              <w:spacing w:before="120" w:after="120" w:line="240" w:lineRule="auto"/>
              <w:jc w:val="right"/>
              <w:rPr>
                <w:rFonts w:ascii="Arial" w:eastAsia="Times New Roman" w:hAnsi="Arial" w:cs="Arial"/>
                <w:b/>
                <w:bCs/>
                <w:sz w:val="16"/>
                <w:szCs w:val="16"/>
                <w:lang w:eastAsia="en-AU"/>
              </w:rPr>
            </w:pPr>
          </w:p>
        </w:tc>
      </w:tr>
    </w:tbl>
    <w:p w:rsidR="00C15A4A" w:rsidRDefault="00C15A4A" w:rsidP="00B76EA9">
      <w:pPr>
        <w:spacing w:after="0" w:line="240" w:lineRule="auto"/>
        <w:jc w:val="right"/>
        <w:rPr>
          <w:rFonts w:ascii="Arial" w:hAnsi="Arial" w:cs="Arial"/>
          <w:b/>
          <w:sz w:val="16"/>
          <w:szCs w:val="16"/>
        </w:rPr>
      </w:pPr>
    </w:p>
    <w:p w:rsidR="00C15A4A" w:rsidRPr="00D438E4" w:rsidRDefault="00C15A4A" w:rsidP="00D438E4">
      <w:pPr>
        <w:spacing w:after="0" w:line="240" w:lineRule="auto"/>
        <w:rPr>
          <w:rFonts w:ascii="Arial" w:eastAsia="Times New Roman" w:hAnsi="Arial" w:cs="Arial"/>
          <w:sz w:val="14"/>
          <w:szCs w:val="14"/>
          <w:lang w:eastAsia="en-AU"/>
        </w:rPr>
      </w:pPr>
      <w:r w:rsidRPr="00D438E4">
        <w:rPr>
          <w:rFonts w:ascii="Arial" w:eastAsia="Times New Roman" w:hAnsi="Arial" w:cs="Arial"/>
          <w:sz w:val="14"/>
          <w:szCs w:val="14"/>
          <w:lang w:eastAsia="en-AU"/>
        </w:rPr>
        <w:t>Notes:</w:t>
      </w:r>
      <w:r w:rsidR="00D438E4">
        <w:rPr>
          <w:rFonts w:ascii="Arial" w:eastAsia="Times New Roman" w:hAnsi="Arial" w:cs="Arial"/>
          <w:sz w:val="14"/>
          <w:szCs w:val="14"/>
          <w:lang w:eastAsia="en-AU"/>
        </w:rPr>
        <w:t xml:space="preserve"> (i) </w:t>
      </w:r>
      <w:r w:rsidRPr="00D438E4">
        <w:rPr>
          <w:rFonts w:ascii="Arial" w:eastAsia="Times New Roman" w:hAnsi="Arial" w:cs="Arial"/>
          <w:sz w:val="14"/>
          <w:szCs w:val="14"/>
          <w:lang w:eastAsia="en-AU"/>
        </w:rPr>
        <w:t>The carrying amounts disclosed exclude statutory amounts (e.g. GST payables). Maturity analysis is presented using the contractual undiscounted cash flows.</w:t>
      </w:r>
    </w:p>
    <w:p w:rsidR="00C15A4A" w:rsidRPr="00855A4B" w:rsidRDefault="00C15A4A" w:rsidP="00C15A4A">
      <w:pPr>
        <w:spacing w:after="0" w:line="360" w:lineRule="auto"/>
        <w:rPr>
          <w:rFonts w:ascii="Arial" w:eastAsia="Times New Roman" w:hAnsi="Arial" w:cs="Arial"/>
          <w:sz w:val="16"/>
          <w:szCs w:val="16"/>
          <w:lang w:eastAsia="en-AU"/>
        </w:rPr>
      </w:pPr>
    </w:p>
    <w:p w:rsidR="00A11266" w:rsidRPr="00A11266" w:rsidRDefault="00A11266" w:rsidP="00A11266">
      <w:pPr>
        <w:spacing w:line="360" w:lineRule="auto"/>
        <w:rPr>
          <w:rFonts w:ascii="Arial" w:hAnsi="Arial" w:cs="Arial"/>
          <w:b/>
          <w:sz w:val="16"/>
          <w:szCs w:val="16"/>
        </w:rPr>
      </w:pPr>
      <w:r w:rsidRPr="00A11266">
        <w:rPr>
          <w:rFonts w:ascii="Arial" w:hAnsi="Arial" w:cs="Arial"/>
          <w:b/>
          <w:sz w:val="16"/>
          <w:szCs w:val="16"/>
        </w:rPr>
        <w:t xml:space="preserve">Note </w:t>
      </w:r>
      <w:r>
        <w:rPr>
          <w:rFonts w:ascii="Arial" w:hAnsi="Arial" w:cs="Arial"/>
          <w:b/>
          <w:sz w:val="16"/>
          <w:szCs w:val="16"/>
        </w:rPr>
        <w:t>5.3</w:t>
      </w:r>
      <w:r w:rsidRPr="00A11266">
        <w:rPr>
          <w:rFonts w:ascii="Arial" w:hAnsi="Arial" w:cs="Arial"/>
          <w:b/>
          <w:sz w:val="16"/>
          <w:szCs w:val="16"/>
        </w:rPr>
        <w:t xml:space="preserve">: </w:t>
      </w:r>
      <w:r>
        <w:rPr>
          <w:rFonts w:ascii="Arial" w:hAnsi="Arial" w:cs="Arial"/>
          <w:b/>
          <w:sz w:val="16"/>
          <w:szCs w:val="16"/>
        </w:rPr>
        <w:t>Other provisions</w:t>
      </w:r>
    </w:p>
    <w:tbl>
      <w:tblPr>
        <w:tblW w:w="9026" w:type="dxa"/>
        <w:tblLook w:val="04A0" w:firstRow="1" w:lastRow="0" w:firstColumn="1" w:lastColumn="0" w:noHBand="0" w:noVBand="1"/>
      </w:tblPr>
      <w:tblGrid>
        <w:gridCol w:w="4346"/>
        <w:gridCol w:w="947"/>
        <w:gridCol w:w="1935"/>
        <w:gridCol w:w="1798"/>
      </w:tblGrid>
      <w:tr w:rsidR="00A11266" w:rsidRPr="00A11266" w:rsidTr="00631AF5">
        <w:trPr>
          <w:trHeight w:val="264"/>
        </w:trPr>
        <w:tc>
          <w:tcPr>
            <w:tcW w:w="4346" w:type="dxa"/>
            <w:tcBorders>
              <w:top w:val="single" w:sz="4" w:space="0" w:color="auto"/>
              <w:left w:val="nil"/>
              <w:right w:val="nil"/>
            </w:tcBorders>
            <w:shd w:val="clear" w:color="auto" w:fill="000000" w:themeFill="text1"/>
            <w:noWrap/>
            <w:vAlign w:val="bottom"/>
            <w:hideMark/>
          </w:tcPr>
          <w:p w:rsidR="00A11266" w:rsidRPr="00A11266" w:rsidRDefault="00A11266" w:rsidP="00A11266">
            <w:pPr>
              <w:spacing w:after="0" w:line="240" w:lineRule="auto"/>
              <w:rPr>
                <w:rFonts w:ascii="Arial" w:eastAsia="Times New Roman" w:hAnsi="Arial" w:cs="Arial"/>
                <w:b/>
                <w:bCs/>
                <w:sz w:val="16"/>
                <w:szCs w:val="16"/>
                <w:lang w:eastAsia="en-AU"/>
              </w:rPr>
            </w:pPr>
            <w:r w:rsidRPr="00A11266">
              <w:rPr>
                <w:rFonts w:ascii="Arial" w:eastAsia="Times New Roman" w:hAnsi="Arial" w:cs="Arial"/>
                <w:b/>
                <w:bCs/>
                <w:sz w:val="16"/>
                <w:szCs w:val="16"/>
                <w:lang w:eastAsia="en-AU"/>
              </w:rPr>
              <w:t> </w:t>
            </w:r>
          </w:p>
        </w:tc>
        <w:tc>
          <w:tcPr>
            <w:tcW w:w="947" w:type="dxa"/>
            <w:tcBorders>
              <w:top w:val="single" w:sz="4" w:space="0" w:color="auto"/>
              <w:left w:val="nil"/>
              <w:right w:val="nil"/>
            </w:tcBorders>
            <w:shd w:val="clear" w:color="auto" w:fill="000000" w:themeFill="text1"/>
            <w:noWrap/>
            <w:vAlign w:val="bottom"/>
            <w:hideMark/>
          </w:tcPr>
          <w:p w:rsidR="00A11266" w:rsidRPr="00A11266" w:rsidRDefault="00A11266" w:rsidP="00A11266">
            <w:pPr>
              <w:spacing w:after="0" w:line="240" w:lineRule="auto"/>
              <w:rPr>
                <w:rFonts w:ascii="Arial" w:eastAsia="Times New Roman" w:hAnsi="Arial" w:cs="Arial"/>
                <w:sz w:val="16"/>
                <w:szCs w:val="16"/>
                <w:lang w:eastAsia="en-AU"/>
              </w:rPr>
            </w:pPr>
            <w:r w:rsidRPr="00A11266">
              <w:rPr>
                <w:rFonts w:ascii="Arial" w:eastAsia="Times New Roman" w:hAnsi="Arial" w:cs="Arial"/>
                <w:sz w:val="16"/>
                <w:szCs w:val="16"/>
                <w:lang w:eastAsia="en-AU"/>
              </w:rPr>
              <w:t> </w:t>
            </w:r>
          </w:p>
        </w:tc>
        <w:tc>
          <w:tcPr>
            <w:tcW w:w="1935" w:type="dxa"/>
            <w:tcBorders>
              <w:top w:val="single" w:sz="4" w:space="0" w:color="auto"/>
              <w:left w:val="nil"/>
              <w:right w:val="nil"/>
            </w:tcBorders>
            <w:shd w:val="clear" w:color="auto" w:fill="000000" w:themeFill="text1"/>
            <w:noWrap/>
            <w:vAlign w:val="bottom"/>
            <w:hideMark/>
          </w:tcPr>
          <w:p w:rsidR="00A11266" w:rsidRPr="00A11266" w:rsidRDefault="00EE4EBA" w:rsidP="00A11266">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798" w:type="dxa"/>
            <w:tcBorders>
              <w:top w:val="single" w:sz="4" w:space="0" w:color="auto"/>
              <w:left w:val="nil"/>
              <w:right w:val="nil"/>
            </w:tcBorders>
            <w:shd w:val="clear" w:color="auto" w:fill="000000" w:themeFill="text1"/>
            <w:noWrap/>
            <w:vAlign w:val="bottom"/>
            <w:hideMark/>
          </w:tcPr>
          <w:p w:rsidR="00A11266" w:rsidRPr="0059430D" w:rsidRDefault="00EE4EBA" w:rsidP="00A11266">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A11266" w:rsidRPr="00A11266" w:rsidTr="00631AF5">
        <w:trPr>
          <w:trHeight w:val="276"/>
        </w:trPr>
        <w:tc>
          <w:tcPr>
            <w:tcW w:w="4346" w:type="dxa"/>
            <w:tcBorders>
              <w:top w:val="nil"/>
              <w:left w:val="nil"/>
              <w:bottom w:val="single" w:sz="18" w:space="0" w:color="auto"/>
              <w:right w:val="nil"/>
            </w:tcBorders>
            <w:shd w:val="clear" w:color="auto" w:fill="000000" w:themeFill="text1"/>
            <w:noWrap/>
            <w:vAlign w:val="bottom"/>
            <w:hideMark/>
          </w:tcPr>
          <w:p w:rsidR="00A11266" w:rsidRPr="00A11266" w:rsidRDefault="00A11266" w:rsidP="00A11266">
            <w:pPr>
              <w:spacing w:after="0" w:line="240" w:lineRule="auto"/>
              <w:rPr>
                <w:rFonts w:ascii="Arial" w:eastAsia="Times New Roman" w:hAnsi="Arial" w:cs="Arial"/>
                <w:b/>
                <w:bCs/>
                <w:sz w:val="16"/>
                <w:szCs w:val="16"/>
                <w:lang w:eastAsia="en-AU"/>
              </w:rPr>
            </w:pPr>
            <w:r w:rsidRPr="00A11266">
              <w:rPr>
                <w:rFonts w:ascii="Arial" w:eastAsia="Times New Roman" w:hAnsi="Arial" w:cs="Arial"/>
                <w:b/>
                <w:bCs/>
                <w:sz w:val="16"/>
                <w:szCs w:val="16"/>
                <w:lang w:eastAsia="en-AU"/>
              </w:rPr>
              <w:t> </w:t>
            </w:r>
          </w:p>
        </w:tc>
        <w:tc>
          <w:tcPr>
            <w:tcW w:w="947" w:type="dxa"/>
            <w:tcBorders>
              <w:top w:val="nil"/>
              <w:left w:val="nil"/>
              <w:bottom w:val="single" w:sz="18" w:space="0" w:color="auto"/>
              <w:right w:val="nil"/>
            </w:tcBorders>
            <w:shd w:val="clear" w:color="auto" w:fill="000000" w:themeFill="text1"/>
            <w:noWrap/>
            <w:vAlign w:val="bottom"/>
            <w:hideMark/>
          </w:tcPr>
          <w:p w:rsidR="00A11266" w:rsidRPr="00A11266" w:rsidRDefault="00A11266" w:rsidP="00A11266">
            <w:pPr>
              <w:spacing w:after="0" w:line="240" w:lineRule="auto"/>
              <w:rPr>
                <w:rFonts w:ascii="Arial" w:eastAsia="Times New Roman" w:hAnsi="Arial" w:cs="Arial"/>
                <w:sz w:val="16"/>
                <w:szCs w:val="16"/>
                <w:lang w:eastAsia="en-AU"/>
              </w:rPr>
            </w:pPr>
            <w:r w:rsidRPr="00A11266">
              <w:rPr>
                <w:rFonts w:ascii="Arial" w:eastAsia="Times New Roman" w:hAnsi="Arial" w:cs="Arial"/>
                <w:sz w:val="16"/>
                <w:szCs w:val="16"/>
                <w:lang w:eastAsia="en-AU"/>
              </w:rPr>
              <w:t> </w:t>
            </w:r>
          </w:p>
        </w:tc>
        <w:tc>
          <w:tcPr>
            <w:tcW w:w="1935" w:type="dxa"/>
            <w:tcBorders>
              <w:top w:val="nil"/>
              <w:left w:val="nil"/>
              <w:bottom w:val="single" w:sz="18" w:space="0" w:color="auto"/>
              <w:right w:val="nil"/>
            </w:tcBorders>
            <w:shd w:val="clear" w:color="auto" w:fill="000000" w:themeFill="text1"/>
            <w:noWrap/>
            <w:vAlign w:val="bottom"/>
            <w:hideMark/>
          </w:tcPr>
          <w:p w:rsidR="00A11266" w:rsidRPr="00A11266" w:rsidRDefault="00A11266" w:rsidP="00A11266">
            <w:pPr>
              <w:spacing w:after="0" w:line="240" w:lineRule="auto"/>
              <w:jc w:val="center"/>
              <w:rPr>
                <w:rFonts w:ascii="Arial" w:eastAsia="Times New Roman" w:hAnsi="Arial" w:cs="Arial"/>
                <w:b/>
                <w:bCs/>
                <w:sz w:val="16"/>
                <w:szCs w:val="16"/>
                <w:lang w:eastAsia="en-AU"/>
              </w:rPr>
            </w:pPr>
            <w:r w:rsidRPr="00A11266">
              <w:rPr>
                <w:rFonts w:ascii="Arial" w:eastAsia="Times New Roman" w:hAnsi="Arial" w:cs="Arial"/>
                <w:b/>
                <w:bCs/>
                <w:sz w:val="16"/>
                <w:szCs w:val="16"/>
                <w:lang w:eastAsia="en-AU"/>
              </w:rPr>
              <w:t>$</w:t>
            </w:r>
          </w:p>
        </w:tc>
        <w:tc>
          <w:tcPr>
            <w:tcW w:w="1798" w:type="dxa"/>
            <w:tcBorders>
              <w:top w:val="nil"/>
              <w:left w:val="nil"/>
              <w:bottom w:val="single" w:sz="18" w:space="0" w:color="auto"/>
              <w:right w:val="nil"/>
            </w:tcBorders>
            <w:shd w:val="clear" w:color="auto" w:fill="000000" w:themeFill="text1"/>
            <w:noWrap/>
            <w:vAlign w:val="bottom"/>
            <w:hideMark/>
          </w:tcPr>
          <w:p w:rsidR="00A11266" w:rsidRPr="0059430D" w:rsidRDefault="00A11266" w:rsidP="00A11266">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A11266" w:rsidRPr="00A11266" w:rsidTr="00631AF5">
        <w:trPr>
          <w:trHeight w:val="264"/>
        </w:trPr>
        <w:tc>
          <w:tcPr>
            <w:tcW w:w="4346" w:type="dxa"/>
            <w:tcBorders>
              <w:top w:val="single" w:sz="18" w:space="0" w:color="auto"/>
              <w:left w:val="nil"/>
              <w:bottom w:val="nil"/>
              <w:right w:val="nil"/>
            </w:tcBorders>
            <w:shd w:val="clear" w:color="auto" w:fill="auto"/>
            <w:noWrap/>
            <w:vAlign w:val="bottom"/>
            <w:hideMark/>
          </w:tcPr>
          <w:p w:rsidR="00A11266" w:rsidRPr="00A11266" w:rsidRDefault="00A11266" w:rsidP="00A11266">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Current provisions</w:t>
            </w:r>
          </w:p>
        </w:tc>
        <w:tc>
          <w:tcPr>
            <w:tcW w:w="947" w:type="dxa"/>
            <w:tcBorders>
              <w:top w:val="single" w:sz="18" w:space="0" w:color="auto"/>
              <w:left w:val="nil"/>
              <w:bottom w:val="nil"/>
              <w:right w:val="nil"/>
            </w:tcBorders>
            <w:shd w:val="clear" w:color="auto" w:fill="auto"/>
            <w:noWrap/>
            <w:vAlign w:val="bottom"/>
            <w:hideMark/>
          </w:tcPr>
          <w:p w:rsidR="00A11266" w:rsidRPr="00A11266" w:rsidRDefault="00A11266" w:rsidP="00A11266">
            <w:pPr>
              <w:spacing w:after="0" w:line="240" w:lineRule="auto"/>
              <w:rPr>
                <w:rFonts w:ascii="Arial" w:eastAsia="Times New Roman" w:hAnsi="Arial" w:cs="Arial"/>
                <w:b/>
                <w:bCs/>
                <w:sz w:val="16"/>
                <w:szCs w:val="16"/>
                <w:lang w:eastAsia="en-AU"/>
              </w:rPr>
            </w:pPr>
          </w:p>
        </w:tc>
        <w:tc>
          <w:tcPr>
            <w:tcW w:w="1935" w:type="dxa"/>
            <w:tcBorders>
              <w:top w:val="single" w:sz="18" w:space="0" w:color="auto"/>
              <w:left w:val="nil"/>
              <w:bottom w:val="nil"/>
              <w:right w:val="nil"/>
            </w:tcBorders>
            <w:shd w:val="clear" w:color="000000" w:fill="D9D9D9"/>
            <w:noWrap/>
            <w:vAlign w:val="bottom"/>
            <w:hideMark/>
          </w:tcPr>
          <w:p w:rsidR="00A11266" w:rsidRPr="00A11266" w:rsidRDefault="00A11266" w:rsidP="00A11266">
            <w:pPr>
              <w:spacing w:after="0" w:line="240" w:lineRule="auto"/>
              <w:jc w:val="right"/>
              <w:rPr>
                <w:rFonts w:ascii="Arial" w:eastAsia="Times New Roman" w:hAnsi="Arial" w:cs="Arial"/>
                <w:sz w:val="16"/>
                <w:szCs w:val="16"/>
                <w:lang w:eastAsia="en-AU"/>
              </w:rPr>
            </w:pPr>
            <w:r w:rsidRPr="00A11266">
              <w:rPr>
                <w:rFonts w:ascii="Arial" w:eastAsia="Times New Roman" w:hAnsi="Arial" w:cs="Arial"/>
                <w:sz w:val="16"/>
                <w:szCs w:val="16"/>
                <w:lang w:eastAsia="en-AU"/>
              </w:rPr>
              <w:t> </w:t>
            </w:r>
          </w:p>
        </w:tc>
        <w:tc>
          <w:tcPr>
            <w:tcW w:w="1798" w:type="dxa"/>
            <w:tcBorders>
              <w:top w:val="single" w:sz="18" w:space="0" w:color="auto"/>
              <w:left w:val="nil"/>
              <w:bottom w:val="nil"/>
              <w:right w:val="nil"/>
            </w:tcBorders>
            <w:shd w:val="clear" w:color="auto" w:fill="auto"/>
            <w:noWrap/>
            <w:vAlign w:val="bottom"/>
            <w:hideMark/>
          </w:tcPr>
          <w:p w:rsidR="00A11266" w:rsidRPr="00A11266" w:rsidRDefault="00A11266" w:rsidP="00A11266">
            <w:pPr>
              <w:spacing w:after="0" w:line="240" w:lineRule="auto"/>
              <w:jc w:val="right"/>
              <w:rPr>
                <w:rFonts w:ascii="Arial" w:eastAsia="Times New Roman" w:hAnsi="Arial" w:cs="Arial"/>
                <w:sz w:val="16"/>
                <w:szCs w:val="16"/>
                <w:lang w:eastAsia="en-AU"/>
              </w:rPr>
            </w:pPr>
          </w:p>
        </w:tc>
      </w:tr>
      <w:tr w:rsidR="00EE4EBA" w:rsidRPr="00A11266" w:rsidTr="00EE4EBA">
        <w:trPr>
          <w:trHeight w:val="264"/>
        </w:trPr>
        <w:tc>
          <w:tcPr>
            <w:tcW w:w="4346" w:type="dxa"/>
            <w:tcBorders>
              <w:top w:val="nil"/>
              <w:left w:val="nil"/>
              <w:bottom w:val="nil"/>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Make-good provision</w:t>
            </w:r>
          </w:p>
        </w:tc>
        <w:tc>
          <w:tcPr>
            <w:tcW w:w="947" w:type="dxa"/>
            <w:tcBorders>
              <w:top w:val="nil"/>
              <w:left w:val="nil"/>
              <w:bottom w:val="nil"/>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sz w:val="16"/>
                <w:szCs w:val="16"/>
                <w:lang w:eastAsia="en-AU"/>
              </w:rPr>
            </w:pPr>
          </w:p>
        </w:tc>
        <w:tc>
          <w:tcPr>
            <w:tcW w:w="1935" w:type="dxa"/>
            <w:tcBorders>
              <w:top w:val="nil"/>
              <w:left w:val="nil"/>
              <w:bottom w:val="nil"/>
              <w:right w:val="nil"/>
            </w:tcBorders>
            <w:shd w:val="clear" w:color="000000" w:fill="D9D9D9"/>
            <w:noWrap/>
            <w:vAlign w:val="bottom"/>
          </w:tcPr>
          <w:p w:rsidR="00EE4EBA" w:rsidRPr="00A11266" w:rsidRDefault="0077573D" w:rsidP="00EE4EBA">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6,038</w:t>
            </w:r>
          </w:p>
        </w:tc>
        <w:tc>
          <w:tcPr>
            <w:tcW w:w="1798" w:type="dxa"/>
            <w:tcBorders>
              <w:top w:val="nil"/>
              <w:left w:val="nil"/>
              <w:bottom w:val="nil"/>
              <w:right w:val="nil"/>
            </w:tcBorders>
            <w:shd w:val="clear" w:color="auto" w:fill="auto"/>
            <w:noWrap/>
            <w:vAlign w:val="bottom"/>
            <w:hideMark/>
          </w:tcPr>
          <w:p w:rsidR="00EE4EBA" w:rsidRPr="00A11266" w:rsidRDefault="0018142B" w:rsidP="00EE4EBA">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6,03</w:t>
            </w:r>
            <w:r w:rsidR="009926C1">
              <w:rPr>
                <w:rFonts w:ascii="Arial" w:eastAsia="Times New Roman" w:hAnsi="Arial" w:cs="Arial"/>
                <w:bCs/>
                <w:sz w:val="16"/>
                <w:szCs w:val="16"/>
                <w:lang w:eastAsia="en-AU"/>
              </w:rPr>
              <w:t>8</w:t>
            </w:r>
          </w:p>
        </w:tc>
      </w:tr>
      <w:tr w:rsidR="00D76835" w:rsidRPr="00A11266" w:rsidTr="00EE4EBA">
        <w:trPr>
          <w:trHeight w:val="264"/>
        </w:trPr>
        <w:tc>
          <w:tcPr>
            <w:tcW w:w="4346" w:type="dxa"/>
            <w:tcBorders>
              <w:top w:val="nil"/>
              <w:left w:val="nil"/>
              <w:bottom w:val="nil"/>
              <w:right w:val="nil"/>
            </w:tcBorders>
            <w:shd w:val="clear" w:color="auto" w:fill="auto"/>
            <w:noWrap/>
            <w:vAlign w:val="bottom"/>
          </w:tcPr>
          <w:p w:rsidR="00D76835" w:rsidRDefault="00D76835" w:rsidP="00EE4EBA">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Solar Victoria rebate provision</w:t>
            </w:r>
          </w:p>
        </w:tc>
        <w:tc>
          <w:tcPr>
            <w:tcW w:w="947" w:type="dxa"/>
            <w:tcBorders>
              <w:top w:val="nil"/>
              <w:left w:val="nil"/>
              <w:bottom w:val="nil"/>
              <w:right w:val="nil"/>
            </w:tcBorders>
            <w:shd w:val="clear" w:color="auto" w:fill="auto"/>
            <w:noWrap/>
            <w:vAlign w:val="bottom"/>
          </w:tcPr>
          <w:p w:rsidR="00D76835" w:rsidRPr="00A11266" w:rsidRDefault="00D76835" w:rsidP="00EE4EBA">
            <w:pPr>
              <w:spacing w:before="120" w:after="120" w:line="240" w:lineRule="auto"/>
              <w:rPr>
                <w:rFonts w:ascii="Arial" w:eastAsia="Times New Roman" w:hAnsi="Arial" w:cs="Arial"/>
                <w:sz w:val="16"/>
                <w:szCs w:val="16"/>
                <w:lang w:eastAsia="en-AU"/>
              </w:rPr>
            </w:pPr>
          </w:p>
        </w:tc>
        <w:tc>
          <w:tcPr>
            <w:tcW w:w="1935" w:type="dxa"/>
            <w:tcBorders>
              <w:top w:val="nil"/>
              <w:left w:val="nil"/>
              <w:bottom w:val="nil"/>
              <w:right w:val="nil"/>
            </w:tcBorders>
            <w:shd w:val="clear" w:color="000000" w:fill="D9D9D9"/>
            <w:noWrap/>
            <w:vAlign w:val="bottom"/>
          </w:tcPr>
          <w:p w:rsidR="00D76835" w:rsidRPr="00A11266" w:rsidRDefault="0077573D" w:rsidP="00EE4EBA">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10,</w:t>
            </w:r>
            <w:r w:rsidR="00691213">
              <w:rPr>
                <w:rFonts w:ascii="Arial" w:eastAsia="Times New Roman" w:hAnsi="Arial" w:cs="Arial"/>
                <w:bCs/>
                <w:sz w:val="16"/>
                <w:szCs w:val="16"/>
                <w:lang w:eastAsia="en-AU"/>
              </w:rPr>
              <w:t>166,275</w:t>
            </w:r>
          </w:p>
        </w:tc>
        <w:tc>
          <w:tcPr>
            <w:tcW w:w="1798" w:type="dxa"/>
            <w:tcBorders>
              <w:top w:val="nil"/>
              <w:left w:val="nil"/>
              <w:bottom w:val="nil"/>
              <w:right w:val="nil"/>
            </w:tcBorders>
            <w:shd w:val="clear" w:color="auto" w:fill="auto"/>
            <w:noWrap/>
            <w:vAlign w:val="bottom"/>
          </w:tcPr>
          <w:p w:rsidR="00D76835" w:rsidRDefault="00D76835" w:rsidP="00EE4EBA">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w:t>
            </w:r>
          </w:p>
        </w:tc>
      </w:tr>
      <w:tr w:rsidR="00EE4EBA" w:rsidRPr="00A11266" w:rsidTr="00EE4EBA">
        <w:trPr>
          <w:trHeight w:val="264"/>
        </w:trPr>
        <w:tc>
          <w:tcPr>
            <w:tcW w:w="4346" w:type="dxa"/>
            <w:tcBorders>
              <w:top w:val="single" w:sz="4" w:space="0" w:color="auto"/>
              <w:left w:val="nil"/>
              <w:bottom w:val="single" w:sz="4" w:space="0" w:color="auto"/>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non-current provisions</w:t>
            </w:r>
          </w:p>
        </w:tc>
        <w:tc>
          <w:tcPr>
            <w:tcW w:w="947" w:type="dxa"/>
            <w:tcBorders>
              <w:top w:val="single" w:sz="4" w:space="0" w:color="auto"/>
              <w:left w:val="nil"/>
              <w:bottom w:val="single" w:sz="4" w:space="0" w:color="auto"/>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sz w:val="16"/>
                <w:szCs w:val="16"/>
                <w:lang w:eastAsia="en-AU"/>
              </w:rPr>
            </w:pPr>
            <w:r w:rsidRPr="00A11266">
              <w:rPr>
                <w:rFonts w:ascii="Arial" w:eastAsia="Times New Roman" w:hAnsi="Arial" w:cs="Arial"/>
                <w:sz w:val="16"/>
                <w:szCs w:val="16"/>
                <w:lang w:eastAsia="en-AU"/>
              </w:rPr>
              <w:t> </w:t>
            </w:r>
          </w:p>
        </w:tc>
        <w:tc>
          <w:tcPr>
            <w:tcW w:w="1935" w:type="dxa"/>
            <w:tcBorders>
              <w:top w:val="single" w:sz="4" w:space="0" w:color="auto"/>
              <w:left w:val="nil"/>
              <w:bottom w:val="single" w:sz="4" w:space="0" w:color="auto"/>
              <w:right w:val="nil"/>
            </w:tcBorders>
            <w:shd w:val="clear" w:color="000000" w:fill="D9D9D9"/>
            <w:noWrap/>
            <w:vAlign w:val="bottom"/>
          </w:tcPr>
          <w:p w:rsidR="00EE4EBA" w:rsidRPr="00A11266" w:rsidRDefault="0077573D"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w:t>
            </w:r>
            <w:r w:rsidR="00691213">
              <w:rPr>
                <w:rFonts w:ascii="Arial" w:eastAsia="Times New Roman" w:hAnsi="Arial" w:cs="Arial"/>
                <w:b/>
                <w:bCs/>
                <w:sz w:val="16"/>
                <w:szCs w:val="16"/>
                <w:lang w:eastAsia="en-AU"/>
              </w:rPr>
              <w:t>172,313</w:t>
            </w:r>
          </w:p>
        </w:tc>
        <w:tc>
          <w:tcPr>
            <w:tcW w:w="1798" w:type="dxa"/>
            <w:tcBorders>
              <w:top w:val="single" w:sz="4" w:space="0" w:color="auto"/>
              <w:left w:val="nil"/>
              <w:bottom w:val="single" w:sz="4" w:space="0" w:color="auto"/>
              <w:right w:val="nil"/>
            </w:tcBorders>
            <w:shd w:val="clear" w:color="auto" w:fill="auto"/>
            <w:noWrap/>
            <w:vAlign w:val="bottom"/>
            <w:hideMark/>
          </w:tcPr>
          <w:p w:rsidR="00EE4EBA" w:rsidRPr="00A11266" w:rsidRDefault="0018142B"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6,03</w:t>
            </w:r>
            <w:r w:rsidR="009926C1">
              <w:rPr>
                <w:rFonts w:ascii="Arial" w:eastAsia="Times New Roman" w:hAnsi="Arial" w:cs="Arial"/>
                <w:b/>
                <w:bCs/>
                <w:sz w:val="16"/>
                <w:szCs w:val="16"/>
                <w:lang w:eastAsia="en-AU"/>
              </w:rPr>
              <w:t>8</w:t>
            </w:r>
          </w:p>
        </w:tc>
      </w:tr>
      <w:tr w:rsidR="00EE4EBA" w:rsidRPr="00A11266" w:rsidTr="00EE4EBA">
        <w:trPr>
          <w:trHeight w:val="264"/>
        </w:trPr>
        <w:tc>
          <w:tcPr>
            <w:tcW w:w="4346" w:type="dxa"/>
            <w:tcBorders>
              <w:top w:val="single" w:sz="4" w:space="0" w:color="auto"/>
              <w:left w:val="nil"/>
              <w:bottom w:val="single" w:sz="4" w:space="0" w:color="auto"/>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other provisions</w:t>
            </w:r>
          </w:p>
        </w:tc>
        <w:tc>
          <w:tcPr>
            <w:tcW w:w="947" w:type="dxa"/>
            <w:tcBorders>
              <w:top w:val="single" w:sz="4" w:space="0" w:color="auto"/>
              <w:left w:val="nil"/>
              <w:bottom w:val="single" w:sz="4" w:space="0" w:color="auto"/>
              <w:right w:val="nil"/>
            </w:tcBorders>
            <w:shd w:val="clear" w:color="auto" w:fill="auto"/>
            <w:noWrap/>
            <w:vAlign w:val="bottom"/>
            <w:hideMark/>
          </w:tcPr>
          <w:p w:rsidR="00EE4EBA" w:rsidRPr="00A11266" w:rsidRDefault="00EE4EBA" w:rsidP="00EE4EBA">
            <w:pPr>
              <w:spacing w:before="120" w:after="120" w:line="240" w:lineRule="auto"/>
              <w:rPr>
                <w:rFonts w:ascii="Arial" w:eastAsia="Times New Roman" w:hAnsi="Arial" w:cs="Arial"/>
                <w:sz w:val="16"/>
                <w:szCs w:val="16"/>
                <w:lang w:eastAsia="en-AU"/>
              </w:rPr>
            </w:pPr>
            <w:r w:rsidRPr="00A11266">
              <w:rPr>
                <w:rFonts w:ascii="Arial" w:eastAsia="Times New Roman" w:hAnsi="Arial" w:cs="Arial"/>
                <w:sz w:val="16"/>
                <w:szCs w:val="16"/>
                <w:lang w:eastAsia="en-AU"/>
              </w:rPr>
              <w:t> </w:t>
            </w:r>
          </w:p>
        </w:tc>
        <w:tc>
          <w:tcPr>
            <w:tcW w:w="1935" w:type="dxa"/>
            <w:tcBorders>
              <w:top w:val="single" w:sz="4" w:space="0" w:color="auto"/>
              <w:left w:val="nil"/>
              <w:bottom w:val="single" w:sz="4" w:space="0" w:color="auto"/>
              <w:right w:val="nil"/>
            </w:tcBorders>
            <w:shd w:val="clear" w:color="000000" w:fill="D9D9D9"/>
            <w:noWrap/>
            <w:vAlign w:val="bottom"/>
          </w:tcPr>
          <w:p w:rsidR="00EE4EBA" w:rsidRPr="00A11266" w:rsidRDefault="0077573D"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w:t>
            </w:r>
            <w:r w:rsidR="00691213">
              <w:rPr>
                <w:rFonts w:ascii="Arial" w:eastAsia="Times New Roman" w:hAnsi="Arial" w:cs="Arial"/>
                <w:b/>
                <w:bCs/>
                <w:sz w:val="16"/>
                <w:szCs w:val="16"/>
                <w:lang w:eastAsia="en-AU"/>
              </w:rPr>
              <w:t>172,313</w:t>
            </w:r>
          </w:p>
        </w:tc>
        <w:tc>
          <w:tcPr>
            <w:tcW w:w="1798" w:type="dxa"/>
            <w:tcBorders>
              <w:top w:val="single" w:sz="4" w:space="0" w:color="auto"/>
              <w:left w:val="nil"/>
              <w:bottom w:val="single" w:sz="4" w:space="0" w:color="auto"/>
              <w:right w:val="nil"/>
            </w:tcBorders>
            <w:shd w:val="clear" w:color="auto" w:fill="auto"/>
            <w:noWrap/>
            <w:vAlign w:val="bottom"/>
            <w:hideMark/>
          </w:tcPr>
          <w:p w:rsidR="00EE4EBA" w:rsidRPr="00A11266" w:rsidRDefault="0018142B"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6,03</w:t>
            </w:r>
            <w:r w:rsidR="009926C1">
              <w:rPr>
                <w:rFonts w:ascii="Arial" w:eastAsia="Times New Roman" w:hAnsi="Arial" w:cs="Arial"/>
                <w:b/>
                <w:bCs/>
                <w:sz w:val="16"/>
                <w:szCs w:val="16"/>
                <w:lang w:eastAsia="en-AU"/>
              </w:rPr>
              <w:t>8</w:t>
            </w:r>
          </w:p>
        </w:tc>
      </w:tr>
    </w:tbl>
    <w:p w:rsidR="00906717" w:rsidRDefault="00906717" w:rsidP="00FA6A84">
      <w:pPr>
        <w:spacing w:line="240" w:lineRule="auto"/>
        <w:ind w:left="45"/>
        <w:rPr>
          <w:rFonts w:ascii="Arial" w:hAnsi="Arial" w:cs="Arial"/>
          <w:sz w:val="16"/>
          <w:szCs w:val="16"/>
        </w:rPr>
      </w:pPr>
    </w:p>
    <w:p w:rsidR="00FA6A84" w:rsidRDefault="00A11266" w:rsidP="00FA6A84">
      <w:pPr>
        <w:spacing w:line="240" w:lineRule="auto"/>
        <w:ind w:left="45"/>
        <w:rPr>
          <w:rFonts w:ascii="Arial" w:hAnsi="Arial" w:cs="Arial"/>
          <w:sz w:val="16"/>
          <w:szCs w:val="16"/>
        </w:rPr>
      </w:pPr>
      <w:r w:rsidRPr="00FA6A84">
        <w:rPr>
          <w:rFonts w:ascii="Arial" w:hAnsi="Arial" w:cs="Arial"/>
          <w:sz w:val="16"/>
          <w:szCs w:val="16"/>
        </w:rPr>
        <w:t>Other provision</w:t>
      </w:r>
      <w:r w:rsidR="00454381">
        <w:rPr>
          <w:rFonts w:ascii="Arial" w:hAnsi="Arial" w:cs="Arial"/>
          <w:sz w:val="16"/>
          <w:szCs w:val="16"/>
        </w:rPr>
        <w:t>,</w:t>
      </w:r>
      <w:r w:rsidRPr="00FA6A84">
        <w:rPr>
          <w:rFonts w:ascii="Arial" w:hAnsi="Arial" w:cs="Arial"/>
          <w:sz w:val="16"/>
          <w:szCs w:val="16"/>
        </w:rPr>
        <w:t xml:space="preserve"> are recognised when SV has a present obligation, the future sacrifice of economic benefits is probable, and the amount of the provision can be measured reliably. The amount recognised as a provision is the best estimate of the consideration required to settle the present obligation at reporting date, taking into account the risks and uncertainties surrounding the obligation.</w:t>
      </w:r>
    </w:p>
    <w:p w:rsidR="00454381" w:rsidRDefault="00454381" w:rsidP="00FA6A84">
      <w:pPr>
        <w:spacing w:line="240" w:lineRule="auto"/>
        <w:ind w:left="45"/>
        <w:rPr>
          <w:rFonts w:ascii="Arial" w:hAnsi="Arial" w:cs="Arial"/>
          <w:sz w:val="16"/>
          <w:szCs w:val="16"/>
        </w:rPr>
      </w:pPr>
      <w:r>
        <w:rPr>
          <w:rFonts w:ascii="Arial" w:hAnsi="Arial" w:cs="Arial"/>
          <w:sz w:val="16"/>
          <w:szCs w:val="16"/>
        </w:rPr>
        <w:t>Solar Victora rebate</w:t>
      </w:r>
      <w:r w:rsidR="00CC05E8">
        <w:rPr>
          <w:rFonts w:ascii="Arial" w:hAnsi="Arial" w:cs="Arial"/>
          <w:sz w:val="16"/>
          <w:szCs w:val="16"/>
        </w:rPr>
        <w:t xml:space="preserve"> provision is recognised</w:t>
      </w:r>
      <w:r>
        <w:rPr>
          <w:rFonts w:ascii="Arial" w:hAnsi="Arial" w:cs="Arial"/>
          <w:sz w:val="16"/>
          <w:szCs w:val="16"/>
        </w:rPr>
        <w:t xml:space="preserve"> when the application has been received and they are eligible, however they have not yet been approved for payment.</w:t>
      </w:r>
    </w:p>
    <w:p w:rsidR="00FA6A84" w:rsidRDefault="00FA6A84" w:rsidP="00FA6A84">
      <w:pPr>
        <w:spacing w:line="360" w:lineRule="auto"/>
        <w:rPr>
          <w:rFonts w:ascii="Arial" w:hAnsi="Arial" w:cs="Arial"/>
          <w:b/>
          <w:sz w:val="16"/>
          <w:szCs w:val="16"/>
        </w:rPr>
      </w:pPr>
      <w:r>
        <w:rPr>
          <w:rFonts w:ascii="Arial" w:hAnsi="Arial" w:cs="Arial"/>
          <w:b/>
          <w:sz w:val="16"/>
          <w:szCs w:val="16"/>
        </w:rPr>
        <w:t>Reconciliation of movements in other provisions</w:t>
      </w:r>
    </w:p>
    <w:tbl>
      <w:tblPr>
        <w:tblW w:w="9026" w:type="dxa"/>
        <w:tblLook w:val="04A0" w:firstRow="1" w:lastRow="0" w:firstColumn="1" w:lastColumn="0" w:noHBand="0" w:noVBand="1"/>
      </w:tblPr>
      <w:tblGrid>
        <w:gridCol w:w="4234"/>
        <w:gridCol w:w="261"/>
        <w:gridCol w:w="1459"/>
        <w:gridCol w:w="1317"/>
        <w:gridCol w:w="1755"/>
      </w:tblGrid>
      <w:tr w:rsidR="001C4024" w:rsidRPr="00155936" w:rsidTr="001C4024">
        <w:trPr>
          <w:trHeight w:val="276"/>
        </w:trPr>
        <w:tc>
          <w:tcPr>
            <w:tcW w:w="4234" w:type="dxa"/>
            <w:tcBorders>
              <w:top w:val="nil"/>
              <w:left w:val="nil"/>
              <w:bottom w:val="single" w:sz="18" w:space="0" w:color="auto"/>
              <w:right w:val="nil"/>
            </w:tcBorders>
            <w:shd w:val="clear" w:color="auto" w:fill="000000" w:themeFill="text1"/>
            <w:noWrap/>
            <w:vAlign w:val="bottom"/>
          </w:tcPr>
          <w:p w:rsidR="001C4024" w:rsidRDefault="001C4024" w:rsidP="001C4024">
            <w:pPr>
              <w:spacing w:after="0" w:line="240" w:lineRule="auto"/>
              <w:rPr>
                <w:rFonts w:ascii="Arial" w:eastAsia="Times New Roman" w:hAnsi="Arial" w:cs="Arial"/>
                <w:b/>
                <w:bCs/>
                <w:sz w:val="16"/>
                <w:szCs w:val="16"/>
                <w:lang w:eastAsia="en-AU"/>
              </w:rPr>
            </w:pPr>
          </w:p>
        </w:tc>
        <w:tc>
          <w:tcPr>
            <w:tcW w:w="261" w:type="dxa"/>
            <w:tcBorders>
              <w:top w:val="nil"/>
              <w:left w:val="nil"/>
              <w:bottom w:val="single" w:sz="18" w:space="0" w:color="auto"/>
              <w:right w:val="nil"/>
            </w:tcBorders>
            <w:shd w:val="clear" w:color="auto" w:fill="000000" w:themeFill="text1"/>
            <w:noWrap/>
            <w:vAlign w:val="bottom"/>
          </w:tcPr>
          <w:p w:rsidR="001C4024" w:rsidRPr="00155936" w:rsidRDefault="001C4024" w:rsidP="001C4024">
            <w:pPr>
              <w:spacing w:after="0" w:line="240" w:lineRule="auto"/>
              <w:rPr>
                <w:rFonts w:ascii="Arial" w:eastAsia="Times New Roman" w:hAnsi="Arial" w:cs="Arial"/>
                <w:sz w:val="16"/>
                <w:szCs w:val="16"/>
                <w:lang w:eastAsia="en-AU"/>
              </w:rPr>
            </w:pPr>
          </w:p>
        </w:tc>
        <w:tc>
          <w:tcPr>
            <w:tcW w:w="1459" w:type="dxa"/>
            <w:tcBorders>
              <w:top w:val="nil"/>
              <w:left w:val="nil"/>
              <w:bottom w:val="single" w:sz="18" w:space="0" w:color="auto"/>
              <w:right w:val="nil"/>
            </w:tcBorders>
            <w:shd w:val="clear" w:color="auto" w:fill="000000" w:themeFill="text1"/>
            <w:vAlign w:val="bottom"/>
          </w:tcPr>
          <w:p w:rsidR="001C4024" w:rsidRDefault="001C4024" w:rsidP="001C4024">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Rebates</w:t>
            </w:r>
          </w:p>
        </w:tc>
        <w:tc>
          <w:tcPr>
            <w:tcW w:w="1317" w:type="dxa"/>
            <w:tcBorders>
              <w:top w:val="nil"/>
              <w:left w:val="nil"/>
              <w:bottom w:val="single" w:sz="18" w:space="0" w:color="auto"/>
              <w:right w:val="nil"/>
            </w:tcBorders>
            <w:shd w:val="clear" w:color="auto" w:fill="000000" w:themeFill="text1"/>
            <w:noWrap/>
            <w:vAlign w:val="bottom"/>
          </w:tcPr>
          <w:p w:rsidR="001C4024" w:rsidRPr="00155936" w:rsidRDefault="001C4024" w:rsidP="001C4024">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Make good</w:t>
            </w:r>
          </w:p>
        </w:tc>
        <w:tc>
          <w:tcPr>
            <w:tcW w:w="1755" w:type="dxa"/>
            <w:tcBorders>
              <w:top w:val="nil"/>
              <w:left w:val="nil"/>
              <w:bottom w:val="single" w:sz="18" w:space="0" w:color="auto"/>
              <w:right w:val="nil"/>
            </w:tcBorders>
            <w:shd w:val="clear" w:color="auto" w:fill="000000" w:themeFill="text1"/>
            <w:noWrap/>
            <w:vAlign w:val="bottom"/>
          </w:tcPr>
          <w:p w:rsidR="001C4024" w:rsidRPr="0059430D" w:rsidRDefault="001C4024" w:rsidP="001C4024">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Total</w:t>
            </w:r>
          </w:p>
        </w:tc>
      </w:tr>
      <w:tr w:rsidR="001C4024" w:rsidRPr="00155936" w:rsidTr="001C4024">
        <w:trPr>
          <w:trHeight w:val="276"/>
        </w:trPr>
        <w:tc>
          <w:tcPr>
            <w:tcW w:w="4234" w:type="dxa"/>
            <w:tcBorders>
              <w:top w:val="nil"/>
              <w:left w:val="nil"/>
              <w:bottom w:val="single" w:sz="18" w:space="0" w:color="auto"/>
              <w:right w:val="nil"/>
            </w:tcBorders>
            <w:shd w:val="clear" w:color="auto" w:fill="000000" w:themeFill="text1"/>
            <w:noWrap/>
            <w:vAlign w:val="bottom"/>
            <w:hideMark/>
          </w:tcPr>
          <w:p w:rsidR="001C4024" w:rsidRPr="00155936" w:rsidRDefault="001C4024" w:rsidP="001C4024">
            <w:pPr>
              <w:spacing w:after="0" w:line="240" w:lineRule="auto"/>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 </w:t>
            </w:r>
          </w:p>
        </w:tc>
        <w:tc>
          <w:tcPr>
            <w:tcW w:w="261" w:type="dxa"/>
            <w:tcBorders>
              <w:top w:val="nil"/>
              <w:left w:val="nil"/>
              <w:bottom w:val="single" w:sz="18" w:space="0" w:color="auto"/>
              <w:right w:val="nil"/>
            </w:tcBorders>
            <w:shd w:val="clear" w:color="auto" w:fill="000000" w:themeFill="text1"/>
            <w:noWrap/>
            <w:vAlign w:val="bottom"/>
            <w:hideMark/>
          </w:tcPr>
          <w:p w:rsidR="001C4024" w:rsidRPr="00155936" w:rsidRDefault="001C4024" w:rsidP="001C4024">
            <w:pPr>
              <w:spacing w:after="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459" w:type="dxa"/>
            <w:tcBorders>
              <w:top w:val="nil"/>
              <w:left w:val="nil"/>
              <w:bottom w:val="single" w:sz="18" w:space="0" w:color="auto"/>
              <w:right w:val="nil"/>
            </w:tcBorders>
            <w:shd w:val="clear" w:color="auto" w:fill="000000" w:themeFill="text1"/>
            <w:vAlign w:val="bottom"/>
          </w:tcPr>
          <w:p w:rsidR="001C4024" w:rsidRPr="00155936" w:rsidRDefault="001C4024" w:rsidP="001C4024">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317" w:type="dxa"/>
            <w:tcBorders>
              <w:top w:val="nil"/>
              <w:left w:val="nil"/>
              <w:bottom w:val="single" w:sz="18" w:space="0" w:color="auto"/>
              <w:right w:val="nil"/>
            </w:tcBorders>
            <w:shd w:val="clear" w:color="auto" w:fill="000000" w:themeFill="text1"/>
            <w:noWrap/>
            <w:vAlign w:val="bottom"/>
            <w:hideMark/>
          </w:tcPr>
          <w:p w:rsidR="001C4024" w:rsidRPr="00155936" w:rsidRDefault="001C4024" w:rsidP="001C4024">
            <w:pPr>
              <w:spacing w:after="0" w:line="240" w:lineRule="auto"/>
              <w:jc w:val="center"/>
              <w:rPr>
                <w:rFonts w:ascii="Arial" w:eastAsia="Times New Roman" w:hAnsi="Arial" w:cs="Arial"/>
                <w:b/>
                <w:bCs/>
                <w:sz w:val="16"/>
                <w:szCs w:val="16"/>
                <w:lang w:eastAsia="en-AU"/>
              </w:rPr>
            </w:pPr>
            <w:r w:rsidRPr="00155936">
              <w:rPr>
                <w:rFonts w:ascii="Arial" w:eastAsia="Times New Roman" w:hAnsi="Arial" w:cs="Arial"/>
                <w:b/>
                <w:bCs/>
                <w:sz w:val="16"/>
                <w:szCs w:val="16"/>
                <w:lang w:eastAsia="en-AU"/>
              </w:rPr>
              <w:t>$</w:t>
            </w:r>
          </w:p>
        </w:tc>
        <w:tc>
          <w:tcPr>
            <w:tcW w:w="1755" w:type="dxa"/>
            <w:tcBorders>
              <w:top w:val="nil"/>
              <w:left w:val="nil"/>
              <w:bottom w:val="single" w:sz="18" w:space="0" w:color="auto"/>
              <w:right w:val="nil"/>
            </w:tcBorders>
            <w:shd w:val="clear" w:color="auto" w:fill="000000" w:themeFill="text1"/>
            <w:noWrap/>
            <w:vAlign w:val="bottom"/>
            <w:hideMark/>
          </w:tcPr>
          <w:p w:rsidR="001C4024" w:rsidRPr="0059430D" w:rsidRDefault="001C4024" w:rsidP="001C4024">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1C4024" w:rsidRPr="00155936" w:rsidTr="001C4024">
        <w:trPr>
          <w:trHeight w:val="264"/>
        </w:trPr>
        <w:tc>
          <w:tcPr>
            <w:tcW w:w="4234" w:type="dxa"/>
            <w:tcBorders>
              <w:top w:val="single" w:sz="18" w:space="0" w:color="auto"/>
              <w:left w:val="nil"/>
              <w:bottom w:val="nil"/>
              <w:right w:val="nil"/>
            </w:tcBorders>
            <w:shd w:val="clear" w:color="auto" w:fill="auto"/>
            <w:noWrap/>
            <w:vAlign w:val="bottom"/>
            <w:hideMark/>
          </w:tcPr>
          <w:p w:rsidR="001C4024" w:rsidRPr="00155936" w:rsidRDefault="001C4024" w:rsidP="001C4024">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Opening balance</w:t>
            </w:r>
          </w:p>
        </w:tc>
        <w:tc>
          <w:tcPr>
            <w:tcW w:w="261" w:type="dxa"/>
            <w:tcBorders>
              <w:top w:val="single" w:sz="18" w:space="0" w:color="auto"/>
              <w:left w:val="nil"/>
              <w:bottom w:val="nil"/>
              <w:right w:val="nil"/>
            </w:tcBorders>
            <w:shd w:val="clear" w:color="auto" w:fill="auto"/>
            <w:noWrap/>
            <w:vAlign w:val="bottom"/>
            <w:hideMark/>
          </w:tcPr>
          <w:p w:rsidR="001C4024" w:rsidRPr="00155936" w:rsidRDefault="001C4024" w:rsidP="001C4024">
            <w:pPr>
              <w:spacing w:after="0" w:line="240" w:lineRule="auto"/>
              <w:rPr>
                <w:rFonts w:ascii="Arial" w:eastAsia="Times New Roman" w:hAnsi="Arial" w:cs="Arial"/>
                <w:b/>
                <w:bCs/>
                <w:sz w:val="16"/>
                <w:szCs w:val="16"/>
                <w:lang w:eastAsia="en-AU"/>
              </w:rPr>
            </w:pPr>
          </w:p>
        </w:tc>
        <w:tc>
          <w:tcPr>
            <w:tcW w:w="1459" w:type="dxa"/>
            <w:tcBorders>
              <w:top w:val="single" w:sz="18" w:space="0" w:color="auto"/>
              <w:left w:val="nil"/>
              <w:bottom w:val="nil"/>
              <w:right w:val="nil"/>
            </w:tcBorders>
            <w:vAlign w:val="bottom"/>
          </w:tcPr>
          <w:p w:rsidR="001C4024" w:rsidRDefault="001C4024" w:rsidP="001C402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317" w:type="dxa"/>
            <w:tcBorders>
              <w:top w:val="single" w:sz="18" w:space="0" w:color="auto"/>
              <w:left w:val="nil"/>
              <w:bottom w:val="nil"/>
              <w:right w:val="nil"/>
            </w:tcBorders>
            <w:shd w:val="clear" w:color="000000" w:fill="D9D9D9"/>
            <w:noWrap/>
            <w:vAlign w:val="bottom"/>
            <w:hideMark/>
          </w:tcPr>
          <w:p w:rsidR="001C4024" w:rsidRPr="00155936" w:rsidRDefault="001C4024" w:rsidP="001C402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6,03</w:t>
            </w:r>
            <w:r w:rsidR="008F6C21">
              <w:rPr>
                <w:rFonts w:ascii="Arial" w:eastAsia="Times New Roman" w:hAnsi="Arial" w:cs="Arial"/>
                <w:sz w:val="16"/>
                <w:szCs w:val="16"/>
                <w:lang w:eastAsia="en-AU"/>
              </w:rPr>
              <w:t>8</w:t>
            </w:r>
            <w:r w:rsidRPr="00155936">
              <w:rPr>
                <w:rFonts w:ascii="Arial" w:eastAsia="Times New Roman" w:hAnsi="Arial" w:cs="Arial"/>
                <w:sz w:val="16"/>
                <w:szCs w:val="16"/>
                <w:lang w:eastAsia="en-AU"/>
              </w:rPr>
              <w:t> </w:t>
            </w:r>
          </w:p>
        </w:tc>
        <w:tc>
          <w:tcPr>
            <w:tcW w:w="1755" w:type="dxa"/>
            <w:tcBorders>
              <w:top w:val="single" w:sz="18" w:space="0" w:color="auto"/>
              <w:left w:val="nil"/>
              <w:bottom w:val="nil"/>
              <w:right w:val="nil"/>
            </w:tcBorders>
            <w:shd w:val="clear" w:color="auto" w:fill="auto"/>
            <w:noWrap/>
            <w:vAlign w:val="bottom"/>
            <w:hideMark/>
          </w:tcPr>
          <w:p w:rsidR="001C4024" w:rsidRPr="00EE4EBA" w:rsidRDefault="001C4024" w:rsidP="001C4024">
            <w:pPr>
              <w:spacing w:after="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6,03</w:t>
            </w:r>
            <w:r w:rsidR="008F6C21">
              <w:rPr>
                <w:rFonts w:ascii="Arial" w:eastAsia="Times New Roman" w:hAnsi="Arial" w:cs="Arial"/>
                <w:b/>
                <w:sz w:val="16"/>
                <w:szCs w:val="16"/>
                <w:lang w:eastAsia="en-AU"/>
              </w:rPr>
              <w:t>8</w:t>
            </w:r>
          </w:p>
        </w:tc>
      </w:tr>
      <w:tr w:rsidR="001C4024" w:rsidRPr="00155936" w:rsidTr="001C4024">
        <w:trPr>
          <w:trHeight w:val="318"/>
        </w:trPr>
        <w:tc>
          <w:tcPr>
            <w:tcW w:w="4234" w:type="dxa"/>
            <w:tcBorders>
              <w:top w:val="nil"/>
              <w:left w:val="nil"/>
              <w:bottom w:val="nil"/>
              <w:right w:val="nil"/>
            </w:tcBorders>
            <w:shd w:val="clear" w:color="auto" w:fill="auto"/>
            <w:noWrap/>
            <w:vAlign w:val="bottom"/>
            <w:hideMark/>
          </w:tcPr>
          <w:p w:rsidR="001C4024" w:rsidRPr="00654483" w:rsidRDefault="001C4024" w:rsidP="001C4024">
            <w:pPr>
              <w:spacing w:before="120"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Additional provision recognised</w:t>
            </w:r>
          </w:p>
        </w:tc>
        <w:tc>
          <w:tcPr>
            <w:tcW w:w="261" w:type="dxa"/>
            <w:tcBorders>
              <w:top w:val="nil"/>
              <w:left w:val="nil"/>
              <w:bottom w:val="nil"/>
              <w:right w:val="nil"/>
            </w:tcBorders>
            <w:shd w:val="clear" w:color="auto" w:fill="auto"/>
            <w:noWrap/>
            <w:vAlign w:val="bottom"/>
            <w:hideMark/>
          </w:tcPr>
          <w:p w:rsidR="001C4024" w:rsidRPr="00155936" w:rsidRDefault="001C4024" w:rsidP="001C4024">
            <w:pPr>
              <w:spacing w:before="120" w:after="120" w:line="240" w:lineRule="auto"/>
              <w:rPr>
                <w:rFonts w:ascii="Arial" w:eastAsia="Times New Roman" w:hAnsi="Arial" w:cs="Arial"/>
                <w:b/>
                <w:bCs/>
                <w:sz w:val="16"/>
                <w:szCs w:val="16"/>
                <w:lang w:eastAsia="en-AU"/>
              </w:rPr>
            </w:pPr>
          </w:p>
        </w:tc>
        <w:tc>
          <w:tcPr>
            <w:tcW w:w="1459" w:type="dxa"/>
            <w:tcBorders>
              <w:top w:val="nil"/>
              <w:left w:val="nil"/>
              <w:bottom w:val="nil"/>
              <w:right w:val="nil"/>
            </w:tcBorders>
          </w:tcPr>
          <w:p w:rsidR="001C4024" w:rsidRPr="00906717" w:rsidRDefault="008F6C21" w:rsidP="001C4024">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10,166,275</w:t>
            </w:r>
          </w:p>
        </w:tc>
        <w:tc>
          <w:tcPr>
            <w:tcW w:w="1317" w:type="dxa"/>
            <w:tcBorders>
              <w:top w:val="nil"/>
              <w:left w:val="nil"/>
              <w:bottom w:val="nil"/>
              <w:right w:val="nil"/>
            </w:tcBorders>
            <w:shd w:val="clear" w:color="000000" w:fill="D9D9D9"/>
            <w:noWrap/>
            <w:vAlign w:val="bottom"/>
            <w:hideMark/>
          </w:tcPr>
          <w:p w:rsidR="001C4024" w:rsidRPr="00906717" w:rsidRDefault="0077573D" w:rsidP="001C4024">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w:t>
            </w:r>
          </w:p>
        </w:tc>
        <w:tc>
          <w:tcPr>
            <w:tcW w:w="1755" w:type="dxa"/>
            <w:tcBorders>
              <w:top w:val="nil"/>
              <w:left w:val="nil"/>
              <w:bottom w:val="nil"/>
              <w:right w:val="nil"/>
            </w:tcBorders>
            <w:shd w:val="clear" w:color="auto" w:fill="auto"/>
            <w:noWrap/>
            <w:vAlign w:val="bottom"/>
            <w:hideMark/>
          </w:tcPr>
          <w:p w:rsidR="001C4024" w:rsidRPr="00906717" w:rsidRDefault="0077573D" w:rsidP="001C402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w:t>
            </w:r>
            <w:r w:rsidR="008F6C21">
              <w:rPr>
                <w:rFonts w:ascii="Arial" w:eastAsia="Times New Roman" w:hAnsi="Arial" w:cs="Arial"/>
                <w:b/>
                <w:bCs/>
                <w:sz w:val="16"/>
                <w:szCs w:val="16"/>
                <w:lang w:eastAsia="en-AU"/>
              </w:rPr>
              <w:t>166,275</w:t>
            </w:r>
          </w:p>
        </w:tc>
      </w:tr>
      <w:tr w:rsidR="001C4024" w:rsidRPr="00155936" w:rsidTr="001C4024">
        <w:trPr>
          <w:trHeight w:val="264"/>
        </w:trPr>
        <w:tc>
          <w:tcPr>
            <w:tcW w:w="4234" w:type="dxa"/>
            <w:tcBorders>
              <w:top w:val="single" w:sz="4" w:space="0" w:color="auto"/>
              <w:left w:val="nil"/>
              <w:bottom w:val="single" w:sz="4" w:space="0" w:color="auto"/>
              <w:right w:val="nil"/>
            </w:tcBorders>
            <w:shd w:val="clear" w:color="auto" w:fill="auto"/>
            <w:noWrap/>
            <w:vAlign w:val="bottom"/>
            <w:hideMark/>
          </w:tcPr>
          <w:p w:rsidR="001C4024" w:rsidRPr="00155936" w:rsidRDefault="001C4024" w:rsidP="001C4024">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Closing balance</w:t>
            </w:r>
          </w:p>
        </w:tc>
        <w:tc>
          <w:tcPr>
            <w:tcW w:w="261" w:type="dxa"/>
            <w:tcBorders>
              <w:top w:val="single" w:sz="4" w:space="0" w:color="auto"/>
              <w:left w:val="nil"/>
              <w:bottom w:val="single" w:sz="4" w:space="0" w:color="auto"/>
              <w:right w:val="nil"/>
            </w:tcBorders>
            <w:shd w:val="clear" w:color="auto" w:fill="auto"/>
            <w:noWrap/>
            <w:vAlign w:val="bottom"/>
            <w:hideMark/>
          </w:tcPr>
          <w:p w:rsidR="001C4024" w:rsidRPr="00155936" w:rsidRDefault="001C4024" w:rsidP="001C4024">
            <w:pPr>
              <w:spacing w:before="120" w:after="120" w:line="240" w:lineRule="auto"/>
              <w:rPr>
                <w:rFonts w:ascii="Arial" w:eastAsia="Times New Roman" w:hAnsi="Arial" w:cs="Arial"/>
                <w:sz w:val="16"/>
                <w:szCs w:val="16"/>
                <w:lang w:eastAsia="en-AU"/>
              </w:rPr>
            </w:pPr>
            <w:r w:rsidRPr="00155936">
              <w:rPr>
                <w:rFonts w:ascii="Arial" w:eastAsia="Times New Roman" w:hAnsi="Arial" w:cs="Arial"/>
                <w:sz w:val="16"/>
                <w:szCs w:val="16"/>
                <w:lang w:eastAsia="en-AU"/>
              </w:rPr>
              <w:t> </w:t>
            </w:r>
          </w:p>
        </w:tc>
        <w:tc>
          <w:tcPr>
            <w:tcW w:w="1459" w:type="dxa"/>
            <w:tcBorders>
              <w:top w:val="single" w:sz="4" w:space="0" w:color="auto"/>
              <w:left w:val="nil"/>
              <w:bottom w:val="single" w:sz="4" w:space="0" w:color="auto"/>
              <w:right w:val="nil"/>
            </w:tcBorders>
          </w:tcPr>
          <w:p w:rsidR="001C4024" w:rsidRPr="00155936" w:rsidRDefault="0077573D" w:rsidP="001C402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w:t>
            </w:r>
            <w:r w:rsidR="00A13091">
              <w:rPr>
                <w:rFonts w:ascii="Arial" w:eastAsia="Times New Roman" w:hAnsi="Arial" w:cs="Arial"/>
                <w:b/>
                <w:bCs/>
                <w:sz w:val="16"/>
                <w:szCs w:val="16"/>
                <w:lang w:eastAsia="en-AU"/>
              </w:rPr>
              <w:t>166,275</w:t>
            </w:r>
          </w:p>
        </w:tc>
        <w:tc>
          <w:tcPr>
            <w:tcW w:w="1317" w:type="dxa"/>
            <w:tcBorders>
              <w:top w:val="single" w:sz="4" w:space="0" w:color="auto"/>
              <w:left w:val="nil"/>
              <w:bottom w:val="single" w:sz="4" w:space="0" w:color="auto"/>
              <w:right w:val="nil"/>
            </w:tcBorders>
            <w:shd w:val="clear" w:color="000000" w:fill="D9D9D9"/>
            <w:noWrap/>
            <w:vAlign w:val="bottom"/>
            <w:hideMark/>
          </w:tcPr>
          <w:p w:rsidR="001C4024" w:rsidRPr="00155936" w:rsidRDefault="0077573D" w:rsidP="001C402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6,03</w:t>
            </w:r>
            <w:r w:rsidR="00310E33">
              <w:rPr>
                <w:rFonts w:ascii="Arial" w:eastAsia="Times New Roman" w:hAnsi="Arial" w:cs="Arial"/>
                <w:b/>
                <w:bCs/>
                <w:sz w:val="16"/>
                <w:szCs w:val="16"/>
                <w:lang w:eastAsia="en-AU"/>
              </w:rPr>
              <w:t>8</w:t>
            </w:r>
          </w:p>
        </w:tc>
        <w:tc>
          <w:tcPr>
            <w:tcW w:w="1755" w:type="dxa"/>
            <w:tcBorders>
              <w:top w:val="single" w:sz="4" w:space="0" w:color="auto"/>
              <w:left w:val="nil"/>
              <w:bottom w:val="single" w:sz="4" w:space="0" w:color="auto"/>
              <w:right w:val="nil"/>
            </w:tcBorders>
            <w:shd w:val="clear" w:color="auto" w:fill="auto"/>
            <w:noWrap/>
            <w:vAlign w:val="bottom"/>
            <w:hideMark/>
          </w:tcPr>
          <w:p w:rsidR="001C4024" w:rsidRPr="00155936" w:rsidRDefault="008F6C21" w:rsidP="001C402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10,172,313</w:t>
            </w:r>
          </w:p>
        </w:tc>
      </w:tr>
    </w:tbl>
    <w:p w:rsidR="00D438E4" w:rsidRDefault="00D438E4" w:rsidP="00FA6A84">
      <w:pPr>
        <w:spacing w:line="240" w:lineRule="auto"/>
        <w:ind w:left="45"/>
        <w:rPr>
          <w:rFonts w:ascii="Arial" w:hAnsi="Arial" w:cs="Arial"/>
          <w:sz w:val="16"/>
          <w:szCs w:val="16"/>
        </w:rPr>
      </w:pPr>
    </w:p>
    <w:p w:rsidR="00343CBA" w:rsidRDefault="00FA6A84" w:rsidP="00FA6A84">
      <w:pPr>
        <w:spacing w:line="240" w:lineRule="auto"/>
        <w:ind w:left="45"/>
        <w:rPr>
          <w:rFonts w:ascii="Arial" w:hAnsi="Arial" w:cs="Arial"/>
          <w:b/>
          <w:sz w:val="24"/>
          <w:szCs w:val="24"/>
        </w:rPr>
      </w:pPr>
      <w:r w:rsidRPr="00FA6A84">
        <w:rPr>
          <w:rFonts w:ascii="Arial" w:hAnsi="Arial" w:cs="Arial"/>
          <w:sz w:val="16"/>
          <w:szCs w:val="16"/>
        </w:rPr>
        <w:t xml:space="preserve">The make-good provision is recognised in accordance with the lease agreement over the premises at Level 28/50 Lonsdale Street Melbourne. SV must remove any leasehold improvements from the leased warehouse and restore the premises to </w:t>
      </w:r>
      <w:r w:rsidR="001121F2" w:rsidRPr="00FA6A84">
        <w:rPr>
          <w:rFonts w:ascii="Arial" w:hAnsi="Arial" w:cs="Arial"/>
          <w:sz w:val="16"/>
          <w:szCs w:val="16"/>
        </w:rPr>
        <w:t>its</w:t>
      </w:r>
      <w:r w:rsidRPr="00FA6A84">
        <w:rPr>
          <w:rFonts w:ascii="Arial" w:hAnsi="Arial" w:cs="Arial"/>
          <w:sz w:val="16"/>
          <w:szCs w:val="16"/>
        </w:rPr>
        <w:t xml:space="preserve"> original condition at the end of the lease term.</w:t>
      </w:r>
      <w:r w:rsidR="00343CBA">
        <w:rPr>
          <w:rFonts w:ascii="Arial" w:hAnsi="Arial" w:cs="Arial"/>
          <w:b/>
          <w:sz w:val="24"/>
          <w:szCs w:val="24"/>
        </w:rPr>
        <w:br w:type="page"/>
      </w:r>
    </w:p>
    <w:p w:rsidR="00ED74D0" w:rsidRPr="00BD2A99" w:rsidRDefault="00343CBA" w:rsidP="00ED74D0">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51" behindDoc="0" locked="0" layoutInCell="1" allowOverlap="1" wp14:anchorId="08F6420D" wp14:editId="5F5A72E8">
                <wp:simplePos x="0" y="0"/>
                <wp:positionH relativeFrom="margin">
                  <wp:align>right</wp:align>
                </wp:positionH>
                <wp:positionV relativeFrom="paragraph">
                  <wp:posOffset>454140</wp:posOffset>
                </wp:positionV>
                <wp:extent cx="2894965" cy="983615"/>
                <wp:effectExtent l="0" t="0" r="635" b="698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983673"/>
                        </a:xfrm>
                        <a:prstGeom prst="rect">
                          <a:avLst/>
                        </a:prstGeom>
                        <a:solidFill>
                          <a:srgbClr val="FFFFFF"/>
                        </a:solidFill>
                        <a:ln w="9525">
                          <a:noFill/>
                          <a:miter lim="800000"/>
                          <a:headEnd/>
                          <a:tailEnd/>
                        </a:ln>
                      </wps:spPr>
                      <wps:txbx>
                        <w:txbxContent>
                          <w:p w:rsidR="003C155C" w:rsidRPr="0010030B" w:rsidRDefault="003C155C" w:rsidP="00343CBA">
                            <w:pPr>
                              <w:spacing w:line="360" w:lineRule="auto"/>
                              <w:rPr>
                                <w:rFonts w:ascii="Arial" w:hAnsi="Arial" w:cs="Arial"/>
                                <w:i/>
                                <w:sz w:val="16"/>
                                <w:szCs w:val="16"/>
                              </w:rPr>
                            </w:pPr>
                            <w:r>
                              <w:rPr>
                                <w:rFonts w:ascii="Arial" w:hAnsi="Arial" w:cs="Arial"/>
                                <w:i/>
                                <w:sz w:val="16"/>
                                <w:szCs w:val="16"/>
                              </w:rPr>
                              <w:t>Structure</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Borrowings..</w:t>
                            </w:r>
                            <w:r w:rsidRPr="00343CBA">
                              <w:rPr>
                                <w:rFonts w:ascii="Arial" w:hAnsi="Arial" w:cs="Arial"/>
                                <w:sz w:val="16"/>
                                <w:szCs w:val="16"/>
                              </w:rPr>
                              <w:t>………………………….…………….</w:t>
                            </w:r>
                            <w:r>
                              <w:rPr>
                                <w:rFonts w:ascii="Arial" w:hAnsi="Arial" w:cs="Arial"/>
                                <w:sz w:val="16"/>
                                <w:szCs w:val="16"/>
                              </w:rPr>
                              <w:t>.</w:t>
                            </w:r>
                            <w:r w:rsidRPr="00343CBA">
                              <w:rPr>
                                <w:rFonts w:ascii="Arial" w:hAnsi="Arial" w:cs="Arial"/>
                                <w:sz w:val="16"/>
                                <w:szCs w:val="16"/>
                              </w:rPr>
                              <w:t>.</w:t>
                            </w:r>
                            <w:r>
                              <w:rPr>
                                <w:rFonts w:ascii="Arial" w:hAnsi="Arial" w:cs="Arial"/>
                                <w:sz w:val="16"/>
                                <w:szCs w:val="16"/>
                              </w:rPr>
                              <w:t>25</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Leases…</w:t>
                            </w:r>
                            <w:r w:rsidRPr="00343CBA">
                              <w:rPr>
                                <w:rFonts w:ascii="Arial" w:hAnsi="Arial" w:cs="Arial"/>
                                <w:sz w:val="16"/>
                                <w:szCs w:val="16"/>
                              </w:rPr>
                              <w:t>……….………………………………......</w:t>
                            </w:r>
                            <w:r>
                              <w:rPr>
                                <w:rFonts w:ascii="Arial" w:hAnsi="Arial" w:cs="Arial"/>
                                <w:sz w:val="16"/>
                                <w:szCs w:val="16"/>
                              </w:rPr>
                              <w:t>.</w:t>
                            </w:r>
                            <w:r w:rsidRPr="00343CBA">
                              <w:rPr>
                                <w:rFonts w:ascii="Arial" w:hAnsi="Arial" w:cs="Arial"/>
                                <w:sz w:val="16"/>
                                <w:szCs w:val="16"/>
                              </w:rPr>
                              <w:t>.</w:t>
                            </w:r>
                            <w:r>
                              <w:rPr>
                                <w:rFonts w:ascii="Arial" w:hAnsi="Arial" w:cs="Arial"/>
                                <w:sz w:val="16"/>
                                <w:szCs w:val="16"/>
                              </w:rPr>
                              <w:t>26</w:t>
                            </w:r>
                          </w:p>
                          <w:p w:rsidR="003C155C"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Cash flow information and balances……</w:t>
                            </w:r>
                            <w:r w:rsidRPr="00343CBA">
                              <w:rPr>
                                <w:rFonts w:ascii="Arial" w:hAnsi="Arial" w:cs="Arial"/>
                                <w:sz w:val="16"/>
                                <w:szCs w:val="16"/>
                              </w:rPr>
                              <w:t>………...</w:t>
                            </w:r>
                            <w:r>
                              <w:rPr>
                                <w:rFonts w:ascii="Arial" w:hAnsi="Arial" w:cs="Arial"/>
                                <w:sz w:val="16"/>
                                <w:szCs w:val="16"/>
                              </w:rPr>
                              <w:t>27</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Commitments for expenditure……………………..27</w:t>
                            </w:r>
                          </w:p>
                          <w:p w:rsidR="003C155C" w:rsidRDefault="003C155C" w:rsidP="00343CBA">
                            <w:pPr>
                              <w:spacing w:line="240" w:lineRule="auto"/>
                              <w:ind w:left="426" w:hanging="426"/>
                              <w:rPr>
                                <w:rFonts w:ascii="Arial" w:hAnsi="Arial" w:cs="Arial"/>
                                <w:sz w:val="16"/>
                                <w:szCs w:val="16"/>
                              </w:rPr>
                            </w:pPr>
                          </w:p>
                          <w:p w:rsidR="003C155C" w:rsidRDefault="003C155C" w:rsidP="00343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08F6420D" id="_x0000_s1036" type="#_x0000_t202" style="position:absolute;margin-left:176.75pt;margin-top:35.75pt;width:227.95pt;height:77.4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" stroked="f">
                <v:textbox>
                  <w:txbxContent>
                    <w:p w:rsidR="003C155C" w:rsidRPr="0010030B" w:rsidRDefault="003C155C" w:rsidP="00343CBA">
                      <w:pPr>
                        <w:spacing w:line="360" w:lineRule="auto"/>
                        <w:rPr>
                          <w:rFonts w:ascii="Arial" w:hAnsi="Arial" w:cs="Arial"/>
                          <w:i/>
                          <w:sz w:val="16"/>
                          <w:szCs w:val="16"/>
                        </w:rPr>
                      </w:pPr>
                      <w:r>
                        <w:rPr>
                          <w:rFonts w:ascii="Arial" w:hAnsi="Arial" w:cs="Arial"/>
                          <w:i/>
                          <w:sz w:val="16"/>
                          <w:szCs w:val="16"/>
                        </w:rPr>
                        <w:t>Structure</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Borrowings..</w:t>
                      </w:r>
                      <w:r w:rsidRPr="00343CBA">
                        <w:rPr>
                          <w:rFonts w:ascii="Arial" w:hAnsi="Arial" w:cs="Arial"/>
                          <w:sz w:val="16"/>
                          <w:szCs w:val="16"/>
                        </w:rPr>
                        <w:t>………………………….…………….</w:t>
                      </w:r>
                      <w:r>
                        <w:rPr>
                          <w:rFonts w:ascii="Arial" w:hAnsi="Arial" w:cs="Arial"/>
                          <w:sz w:val="16"/>
                          <w:szCs w:val="16"/>
                        </w:rPr>
                        <w:t>.</w:t>
                      </w:r>
                      <w:r w:rsidRPr="00343CBA">
                        <w:rPr>
                          <w:rFonts w:ascii="Arial" w:hAnsi="Arial" w:cs="Arial"/>
                          <w:sz w:val="16"/>
                          <w:szCs w:val="16"/>
                        </w:rPr>
                        <w:t>.</w:t>
                      </w:r>
                      <w:r>
                        <w:rPr>
                          <w:rFonts w:ascii="Arial" w:hAnsi="Arial" w:cs="Arial"/>
                          <w:sz w:val="16"/>
                          <w:szCs w:val="16"/>
                        </w:rPr>
                        <w:t>25</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Leases…</w:t>
                      </w:r>
                      <w:r w:rsidRPr="00343CBA">
                        <w:rPr>
                          <w:rFonts w:ascii="Arial" w:hAnsi="Arial" w:cs="Arial"/>
                          <w:sz w:val="16"/>
                          <w:szCs w:val="16"/>
                        </w:rPr>
                        <w:t>……….………………………………......</w:t>
                      </w:r>
                      <w:r>
                        <w:rPr>
                          <w:rFonts w:ascii="Arial" w:hAnsi="Arial" w:cs="Arial"/>
                          <w:sz w:val="16"/>
                          <w:szCs w:val="16"/>
                        </w:rPr>
                        <w:t>.</w:t>
                      </w:r>
                      <w:r w:rsidRPr="00343CBA">
                        <w:rPr>
                          <w:rFonts w:ascii="Arial" w:hAnsi="Arial" w:cs="Arial"/>
                          <w:sz w:val="16"/>
                          <w:szCs w:val="16"/>
                        </w:rPr>
                        <w:t>.</w:t>
                      </w:r>
                      <w:r>
                        <w:rPr>
                          <w:rFonts w:ascii="Arial" w:hAnsi="Arial" w:cs="Arial"/>
                          <w:sz w:val="16"/>
                          <w:szCs w:val="16"/>
                        </w:rPr>
                        <w:t>26</w:t>
                      </w:r>
                    </w:p>
                    <w:p w:rsidR="003C155C"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Cash flow information and balances……</w:t>
                      </w:r>
                      <w:r w:rsidRPr="00343CBA">
                        <w:rPr>
                          <w:rFonts w:ascii="Arial" w:hAnsi="Arial" w:cs="Arial"/>
                          <w:sz w:val="16"/>
                          <w:szCs w:val="16"/>
                        </w:rPr>
                        <w:t>………...</w:t>
                      </w:r>
                      <w:r>
                        <w:rPr>
                          <w:rFonts w:ascii="Arial" w:hAnsi="Arial" w:cs="Arial"/>
                          <w:sz w:val="16"/>
                          <w:szCs w:val="16"/>
                        </w:rPr>
                        <w:t>27</w:t>
                      </w:r>
                    </w:p>
                    <w:p w:rsidR="003C155C" w:rsidRPr="00343CBA" w:rsidRDefault="003C155C" w:rsidP="00AC2124">
                      <w:pPr>
                        <w:pStyle w:val="ListParagraph"/>
                        <w:numPr>
                          <w:ilvl w:val="1"/>
                          <w:numId w:val="23"/>
                        </w:numPr>
                        <w:spacing w:after="0" w:line="240" w:lineRule="auto"/>
                        <w:ind w:left="426" w:hanging="426"/>
                        <w:rPr>
                          <w:rFonts w:ascii="Arial" w:hAnsi="Arial" w:cs="Arial"/>
                          <w:sz w:val="16"/>
                          <w:szCs w:val="16"/>
                        </w:rPr>
                      </w:pPr>
                      <w:r>
                        <w:rPr>
                          <w:rFonts w:ascii="Arial" w:hAnsi="Arial" w:cs="Arial"/>
                          <w:sz w:val="16"/>
                          <w:szCs w:val="16"/>
                        </w:rPr>
                        <w:t>Commitments for expenditure……………………..27</w:t>
                      </w:r>
                    </w:p>
                    <w:p w:rsidR="003C155C" w:rsidRDefault="003C155C" w:rsidP="00343CBA">
                      <w:pPr>
                        <w:spacing w:line="240" w:lineRule="auto"/>
                        <w:ind w:left="426" w:hanging="426"/>
                        <w:rPr>
                          <w:rFonts w:ascii="Arial" w:hAnsi="Arial" w:cs="Arial"/>
                          <w:sz w:val="16"/>
                          <w:szCs w:val="16"/>
                        </w:rPr>
                      </w:pPr>
                    </w:p>
                    <w:p w:rsidR="003C155C" w:rsidRDefault="003C155C" w:rsidP="00343CBA"/>
                  </w:txbxContent>
                </v:textbox>
                <w10:wrap type="square" anchorx="margin"/>
              </v:shape>
            </w:pict>
          </mc:Fallback>
        </mc:AlternateContent>
      </w:r>
      <w:r w:rsidR="00ED74D0" w:rsidRPr="00BD2A99">
        <w:rPr>
          <w:rFonts w:ascii="Arial" w:hAnsi="Arial" w:cs="Arial"/>
          <w:b/>
          <w:sz w:val="24"/>
          <w:szCs w:val="24"/>
        </w:rPr>
        <w:t xml:space="preserve">Note </w:t>
      </w:r>
      <w:r w:rsidR="00CB1FC7" w:rsidRPr="00BD2A99">
        <w:rPr>
          <w:rFonts w:ascii="Arial" w:hAnsi="Arial" w:cs="Arial"/>
          <w:b/>
          <w:sz w:val="24"/>
          <w:szCs w:val="24"/>
        </w:rPr>
        <w:t>6</w:t>
      </w:r>
      <w:r w:rsidR="00ED74D0" w:rsidRPr="00BD2A99">
        <w:rPr>
          <w:rFonts w:ascii="Arial" w:hAnsi="Arial" w:cs="Arial"/>
          <w:b/>
          <w:sz w:val="24"/>
          <w:szCs w:val="24"/>
        </w:rPr>
        <w:t>: How we financed our operations</w:t>
      </w:r>
    </w:p>
    <w:p w:rsidR="00343CBA" w:rsidRDefault="00343CBA" w:rsidP="00B8519C">
      <w:pPr>
        <w:spacing w:line="240" w:lineRule="auto"/>
        <w:rPr>
          <w:rFonts w:ascii="Arial" w:hAnsi="Arial" w:cs="Arial"/>
          <w:i/>
          <w:sz w:val="16"/>
          <w:szCs w:val="16"/>
        </w:rPr>
      </w:pPr>
      <w:r w:rsidRPr="00952452">
        <w:rPr>
          <w:rFonts w:ascii="Arial" w:hAnsi="Arial" w:cs="Arial"/>
          <w:noProof/>
          <w:sz w:val="16"/>
          <w:szCs w:val="16"/>
          <w:lang w:eastAsia="en-AU"/>
        </w:rPr>
        <mc:AlternateContent>
          <mc:Choice Requires="wps">
            <w:drawing>
              <wp:anchor distT="45720" distB="45720" distL="114300" distR="114300" simplePos="0" relativeHeight="251658250" behindDoc="0" locked="0" layoutInCell="1" allowOverlap="1" wp14:anchorId="1E951EAB" wp14:editId="4F9746D9">
                <wp:simplePos x="0" y="0"/>
                <wp:positionH relativeFrom="margin">
                  <wp:align>left</wp:align>
                </wp:positionH>
                <wp:positionV relativeFrom="paragraph">
                  <wp:posOffset>42545</wp:posOffset>
                </wp:positionV>
                <wp:extent cx="2729230" cy="1350645"/>
                <wp:effectExtent l="0" t="0" r="0" b="19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350818"/>
                        </a:xfrm>
                        <a:prstGeom prst="rect">
                          <a:avLst/>
                        </a:prstGeom>
                        <a:solidFill>
                          <a:srgbClr val="FFFFFF"/>
                        </a:solidFill>
                        <a:ln w="9525">
                          <a:noFill/>
                          <a:miter lim="800000"/>
                          <a:headEnd/>
                          <a:tailEnd/>
                        </a:ln>
                      </wps:spPr>
                      <wps:txbx>
                        <w:txbxContent>
                          <w:p w:rsidR="003C155C" w:rsidRPr="0010030B" w:rsidRDefault="003C155C" w:rsidP="00343CBA">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343CBA">
                            <w:pPr>
                              <w:spacing w:line="240" w:lineRule="auto"/>
                              <w:rPr>
                                <w:rFonts w:ascii="Arial" w:hAnsi="Arial" w:cs="Arial"/>
                                <w:sz w:val="16"/>
                                <w:szCs w:val="16"/>
                              </w:rPr>
                            </w:pPr>
                            <w:r>
                              <w:rPr>
                                <w:rFonts w:ascii="Arial" w:hAnsi="Arial" w:cs="Arial"/>
                                <w:sz w:val="16"/>
                                <w:szCs w:val="16"/>
                              </w:rPr>
                              <w:t xml:space="preserve">This section provides information on the sources of finance utilised by SV during its operations, along with interest expense (the cost of borrowings) and other information related to financing activities of SV. </w:t>
                            </w:r>
                          </w:p>
                          <w:p w:rsidR="003C155C" w:rsidRDefault="003C155C" w:rsidP="00343CBA">
                            <w:pPr>
                              <w:spacing w:line="240" w:lineRule="auto"/>
                              <w:rPr>
                                <w:rFonts w:ascii="Arial" w:hAnsi="Arial" w:cs="Arial"/>
                                <w:sz w:val="16"/>
                                <w:szCs w:val="16"/>
                              </w:rPr>
                            </w:pPr>
                            <w:r>
                              <w:rPr>
                                <w:rFonts w:ascii="Arial" w:hAnsi="Arial" w:cs="Arial"/>
                                <w:sz w:val="16"/>
                                <w:szCs w:val="16"/>
                              </w:rPr>
                              <w:t xml:space="preserve">This section includes disclosures of balances that are financial instruments (such as borrowings and cash balances). Note </w:t>
                            </w:r>
                            <w:r w:rsidRPr="003463C3">
                              <w:rPr>
                                <w:rFonts w:ascii="Arial" w:hAnsi="Arial" w:cs="Arial"/>
                                <w:sz w:val="16"/>
                                <w:szCs w:val="16"/>
                              </w:rPr>
                              <w:t>7.1</w:t>
                            </w:r>
                            <w:r>
                              <w:rPr>
                                <w:rFonts w:ascii="Arial" w:hAnsi="Arial" w:cs="Arial"/>
                                <w:sz w:val="16"/>
                                <w:szCs w:val="16"/>
                              </w:rPr>
                              <w:t xml:space="preserve"> and </w:t>
                            </w:r>
                            <w:r w:rsidRPr="003463C3">
                              <w:rPr>
                                <w:rFonts w:ascii="Arial" w:hAnsi="Arial" w:cs="Arial"/>
                                <w:sz w:val="16"/>
                                <w:szCs w:val="16"/>
                              </w:rPr>
                              <w:t>7.3</w:t>
                            </w:r>
                            <w:r>
                              <w:rPr>
                                <w:rFonts w:ascii="Arial" w:hAnsi="Arial" w:cs="Arial"/>
                                <w:sz w:val="16"/>
                                <w:szCs w:val="16"/>
                              </w:rPr>
                              <w:t xml:space="preserve"> provide additional, specific financial instrument disclosures.</w:t>
                            </w:r>
                          </w:p>
                          <w:p w:rsidR="003C155C" w:rsidRDefault="003C155C" w:rsidP="00343CBA">
                            <w:pPr>
                              <w:spacing w:line="240" w:lineRule="auto"/>
                              <w:rPr>
                                <w:rFonts w:ascii="Arial" w:hAnsi="Arial" w:cs="Arial"/>
                                <w:sz w:val="16"/>
                                <w:szCs w:val="16"/>
                              </w:rPr>
                            </w:pPr>
                          </w:p>
                          <w:p w:rsidR="003C155C" w:rsidRDefault="003C155C" w:rsidP="00343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E951EAB" id="_x0000_s1037" type="#_x0000_t202" style="position:absolute;margin-left:0;margin-top:3.35pt;width:214.9pt;height:106.3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UIwIAACU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" stroked="f">
                <v:textbox>
                  <w:txbxContent>
                    <w:p w:rsidR="003C155C" w:rsidRPr="0010030B" w:rsidRDefault="003C155C" w:rsidP="00343CBA">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343CBA">
                      <w:pPr>
                        <w:spacing w:line="240" w:lineRule="auto"/>
                        <w:rPr>
                          <w:rFonts w:ascii="Arial" w:hAnsi="Arial" w:cs="Arial"/>
                          <w:sz w:val="16"/>
                          <w:szCs w:val="16"/>
                        </w:rPr>
                      </w:pPr>
                      <w:r>
                        <w:rPr>
                          <w:rFonts w:ascii="Arial" w:hAnsi="Arial" w:cs="Arial"/>
                          <w:sz w:val="16"/>
                          <w:szCs w:val="16"/>
                        </w:rPr>
                        <w:t xml:space="preserve">This section provides information on the sources of finance utilised by SV during its operations, along with interest expense (the cost of borrowings) and other information related to financing activities of SV. </w:t>
                      </w:r>
                    </w:p>
                    <w:p w:rsidR="003C155C" w:rsidRDefault="003C155C" w:rsidP="00343CBA">
                      <w:pPr>
                        <w:spacing w:line="240" w:lineRule="auto"/>
                        <w:rPr>
                          <w:rFonts w:ascii="Arial" w:hAnsi="Arial" w:cs="Arial"/>
                          <w:sz w:val="16"/>
                          <w:szCs w:val="16"/>
                        </w:rPr>
                      </w:pPr>
                      <w:r>
                        <w:rPr>
                          <w:rFonts w:ascii="Arial" w:hAnsi="Arial" w:cs="Arial"/>
                          <w:sz w:val="16"/>
                          <w:szCs w:val="16"/>
                        </w:rPr>
                        <w:t xml:space="preserve">This section includes disclosures of balances that are financial instruments (such as borrowings and cash balances). Note </w:t>
                      </w:r>
                      <w:r w:rsidRPr="003463C3">
                        <w:rPr>
                          <w:rFonts w:ascii="Arial" w:hAnsi="Arial" w:cs="Arial"/>
                          <w:sz w:val="16"/>
                          <w:szCs w:val="16"/>
                        </w:rPr>
                        <w:t>7.1</w:t>
                      </w:r>
                      <w:r>
                        <w:rPr>
                          <w:rFonts w:ascii="Arial" w:hAnsi="Arial" w:cs="Arial"/>
                          <w:sz w:val="16"/>
                          <w:szCs w:val="16"/>
                        </w:rPr>
                        <w:t xml:space="preserve"> and </w:t>
                      </w:r>
                      <w:r w:rsidRPr="003463C3">
                        <w:rPr>
                          <w:rFonts w:ascii="Arial" w:hAnsi="Arial" w:cs="Arial"/>
                          <w:sz w:val="16"/>
                          <w:szCs w:val="16"/>
                        </w:rPr>
                        <w:t>7.3</w:t>
                      </w:r>
                      <w:r>
                        <w:rPr>
                          <w:rFonts w:ascii="Arial" w:hAnsi="Arial" w:cs="Arial"/>
                          <w:sz w:val="16"/>
                          <w:szCs w:val="16"/>
                        </w:rPr>
                        <w:t xml:space="preserve"> provide additional, specific financial instrument disclosures.</w:t>
                      </w:r>
                    </w:p>
                    <w:p w:rsidR="003C155C" w:rsidRDefault="003C155C" w:rsidP="00343CBA">
                      <w:pPr>
                        <w:spacing w:line="240" w:lineRule="auto"/>
                        <w:rPr>
                          <w:rFonts w:ascii="Arial" w:hAnsi="Arial" w:cs="Arial"/>
                          <w:sz w:val="16"/>
                          <w:szCs w:val="16"/>
                        </w:rPr>
                      </w:pPr>
                    </w:p>
                    <w:p w:rsidR="003C155C" w:rsidRDefault="003C155C" w:rsidP="00343CBA"/>
                  </w:txbxContent>
                </v:textbox>
                <w10:wrap type="square" anchorx="margin"/>
              </v:shape>
            </w:pict>
          </mc:Fallback>
        </mc:AlternateContent>
      </w:r>
    </w:p>
    <w:p w:rsidR="00343CBA" w:rsidRDefault="00343CBA" w:rsidP="00B8519C">
      <w:pPr>
        <w:spacing w:line="240" w:lineRule="auto"/>
        <w:rPr>
          <w:rFonts w:ascii="Arial" w:hAnsi="Arial" w:cs="Arial"/>
          <w:i/>
          <w:sz w:val="16"/>
          <w:szCs w:val="16"/>
        </w:rPr>
      </w:pPr>
    </w:p>
    <w:p w:rsidR="003C01A1" w:rsidRDefault="003C01A1" w:rsidP="00653B85">
      <w:pPr>
        <w:spacing w:before="360" w:line="360" w:lineRule="auto"/>
        <w:rPr>
          <w:rFonts w:ascii="Arial" w:hAnsi="Arial" w:cs="Arial"/>
          <w:b/>
          <w:sz w:val="16"/>
          <w:szCs w:val="16"/>
        </w:rPr>
      </w:pPr>
      <w:r w:rsidRPr="008A7B3E">
        <w:rPr>
          <w:rFonts w:ascii="Arial" w:hAnsi="Arial" w:cs="Arial"/>
          <w:b/>
          <w:sz w:val="16"/>
          <w:szCs w:val="16"/>
        </w:rPr>
        <w:t xml:space="preserve">Note </w:t>
      </w:r>
      <w:r>
        <w:rPr>
          <w:rFonts w:ascii="Arial" w:hAnsi="Arial" w:cs="Arial"/>
          <w:b/>
          <w:sz w:val="16"/>
          <w:szCs w:val="16"/>
        </w:rPr>
        <w:t>6.1</w:t>
      </w:r>
      <w:r w:rsidRPr="008A7B3E">
        <w:rPr>
          <w:rFonts w:ascii="Arial" w:hAnsi="Arial" w:cs="Arial"/>
          <w:b/>
          <w:sz w:val="16"/>
          <w:szCs w:val="16"/>
        </w:rPr>
        <w:t xml:space="preserve">: </w:t>
      </w:r>
      <w:r>
        <w:rPr>
          <w:rFonts w:ascii="Arial" w:hAnsi="Arial" w:cs="Arial"/>
          <w:b/>
          <w:sz w:val="16"/>
          <w:szCs w:val="16"/>
        </w:rPr>
        <w:t>Borrowings</w:t>
      </w:r>
    </w:p>
    <w:tbl>
      <w:tblPr>
        <w:tblW w:w="8505" w:type="dxa"/>
        <w:tblLook w:val="04A0" w:firstRow="1" w:lastRow="0" w:firstColumn="1" w:lastColumn="0" w:noHBand="0" w:noVBand="1"/>
      </w:tblPr>
      <w:tblGrid>
        <w:gridCol w:w="3566"/>
        <w:gridCol w:w="261"/>
        <w:gridCol w:w="2269"/>
        <w:gridCol w:w="2409"/>
      </w:tblGrid>
      <w:tr w:rsidR="003C01A1" w:rsidRPr="0036364E" w:rsidTr="003C01A1">
        <w:trPr>
          <w:trHeight w:val="255"/>
        </w:trPr>
        <w:tc>
          <w:tcPr>
            <w:tcW w:w="3566" w:type="dxa"/>
            <w:tcBorders>
              <w:top w:val="single" w:sz="4" w:space="0" w:color="auto"/>
              <w:left w:val="nil"/>
              <w:right w:val="nil"/>
            </w:tcBorders>
            <w:shd w:val="clear" w:color="auto" w:fill="000000" w:themeFill="text1"/>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61" w:type="dxa"/>
            <w:tcBorders>
              <w:top w:val="single" w:sz="4" w:space="0" w:color="auto"/>
              <w:left w:val="nil"/>
              <w:right w:val="nil"/>
            </w:tcBorders>
            <w:shd w:val="clear" w:color="auto" w:fill="000000" w:themeFill="text1"/>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269" w:type="dxa"/>
            <w:tcBorders>
              <w:top w:val="single" w:sz="4" w:space="0" w:color="auto"/>
              <w:left w:val="nil"/>
              <w:right w:val="nil"/>
            </w:tcBorders>
            <w:shd w:val="clear" w:color="auto" w:fill="000000" w:themeFill="text1"/>
            <w:noWrap/>
            <w:vAlign w:val="bottom"/>
            <w:hideMark/>
          </w:tcPr>
          <w:p w:rsidR="003C01A1" w:rsidRPr="0036364E" w:rsidRDefault="00EE4EBA" w:rsidP="00100C9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409" w:type="dxa"/>
            <w:tcBorders>
              <w:top w:val="single" w:sz="4" w:space="0" w:color="auto"/>
              <w:left w:val="nil"/>
              <w:right w:val="nil"/>
            </w:tcBorders>
            <w:shd w:val="clear" w:color="auto" w:fill="000000" w:themeFill="text1"/>
            <w:noWrap/>
            <w:vAlign w:val="bottom"/>
            <w:hideMark/>
          </w:tcPr>
          <w:p w:rsidR="003C01A1" w:rsidRPr="0059430D" w:rsidRDefault="00EE4EBA" w:rsidP="00100C99">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3C01A1" w:rsidRPr="0036364E" w:rsidTr="003C01A1">
        <w:trPr>
          <w:trHeight w:val="270"/>
        </w:trPr>
        <w:tc>
          <w:tcPr>
            <w:tcW w:w="3566" w:type="dxa"/>
            <w:tcBorders>
              <w:top w:val="nil"/>
              <w:left w:val="nil"/>
              <w:bottom w:val="single" w:sz="12" w:space="0" w:color="auto"/>
              <w:right w:val="nil"/>
            </w:tcBorders>
            <w:shd w:val="clear" w:color="auto" w:fill="000000" w:themeFill="text1"/>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61" w:type="dxa"/>
            <w:tcBorders>
              <w:top w:val="nil"/>
              <w:left w:val="nil"/>
              <w:bottom w:val="single" w:sz="12" w:space="0" w:color="auto"/>
              <w:right w:val="nil"/>
            </w:tcBorders>
            <w:shd w:val="clear" w:color="auto" w:fill="000000" w:themeFill="text1"/>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269" w:type="dxa"/>
            <w:tcBorders>
              <w:top w:val="nil"/>
              <w:left w:val="nil"/>
              <w:bottom w:val="single" w:sz="12" w:space="0" w:color="auto"/>
              <w:right w:val="nil"/>
            </w:tcBorders>
            <w:shd w:val="clear" w:color="auto" w:fill="000000" w:themeFill="text1"/>
            <w:noWrap/>
            <w:vAlign w:val="bottom"/>
            <w:hideMark/>
          </w:tcPr>
          <w:p w:rsidR="003C01A1" w:rsidRPr="0036364E" w:rsidRDefault="003C01A1" w:rsidP="00100C99">
            <w:pPr>
              <w:spacing w:after="0" w:line="240" w:lineRule="auto"/>
              <w:jc w:val="center"/>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w:t>
            </w:r>
          </w:p>
        </w:tc>
        <w:tc>
          <w:tcPr>
            <w:tcW w:w="2409" w:type="dxa"/>
            <w:tcBorders>
              <w:top w:val="nil"/>
              <w:left w:val="nil"/>
              <w:bottom w:val="single" w:sz="12" w:space="0" w:color="auto"/>
              <w:right w:val="nil"/>
            </w:tcBorders>
            <w:shd w:val="clear" w:color="auto" w:fill="000000" w:themeFill="text1"/>
            <w:noWrap/>
            <w:vAlign w:val="bottom"/>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3C01A1" w:rsidRPr="0036364E" w:rsidTr="00100C99">
        <w:trPr>
          <w:trHeight w:val="255"/>
        </w:trPr>
        <w:tc>
          <w:tcPr>
            <w:tcW w:w="3566" w:type="dxa"/>
            <w:tcBorders>
              <w:top w:val="nil"/>
              <w:left w:val="nil"/>
              <w:bottom w:val="nil"/>
              <w:right w:val="nil"/>
            </w:tcBorders>
            <w:shd w:val="clear" w:color="auto" w:fill="auto"/>
            <w:noWrap/>
            <w:vAlign w:val="bottom"/>
            <w:hideMark/>
          </w:tcPr>
          <w:p w:rsidR="003C01A1" w:rsidRPr="0036364E" w:rsidRDefault="008424BC" w:rsidP="00100C99">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Current b</w:t>
            </w:r>
            <w:r w:rsidR="003C01A1" w:rsidRPr="0036364E">
              <w:rPr>
                <w:rFonts w:ascii="Arial" w:eastAsia="Times New Roman" w:hAnsi="Arial" w:cs="Arial"/>
                <w:b/>
                <w:bCs/>
                <w:sz w:val="16"/>
                <w:szCs w:val="16"/>
                <w:lang w:eastAsia="en-AU"/>
              </w:rPr>
              <w:t>orrowings</w:t>
            </w:r>
          </w:p>
        </w:tc>
        <w:tc>
          <w:tcPr>
            <w:tcW w:w="261" w:type="dxa"/>
            <w:tcBorders>
              <w:top w:val="nil"/>
              <w:left w:val="nil"/>
              <w:bottom w:val="nil"/>
              <w:right w:val="nil"/>
            </w:tcBorders>
            <w:shd w:val="clear" w:color="auto" w:fill="auto"/>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p>
        </w:tc>
        <w:tc>
          <w:tcPr>
            <w:tcW w:w="2269" w:type="dxa"/>
            <w:tcBorders>
              <w:top w:val="nil"/>
              <w:left w:val="nil"/>
              <w:bottom w:val="nil"/>
              <w:right w:val="nil"/>
            </w:tcBorders>
            <w:shd w:val="clear" w:color="000000" w:fill="D9D9D9"/>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409" w:type="dxa"/>
            <w:tcBorders>
              <w:top w:val="nil"/>
              <w:left w:val="nil"/>
              <w:bottom w:val="nil"/>
              <w:right w:val="nil"/>
            </w:tcBorders>
            <w:shd w:val="clear" w:color="auto" w:fill="auto"/>
            <w:noWrap/>
            <w:vAlign w:val="bottom"/>
            <w:hideMark/>
          </w:tcPr>
          <w:p w:rsidR="003C01A1" w:rsidRPr="0036364E" w:rsidRDefault="003C01A1" w:rsidP="00100C99">
            <w:pPr>
              <w:spacing w:after="0" w:line="240" w:lineRule="auto"/>
              <w:rPr>
                <w:rFonts w:ascii="Arial" w:eastAsia="Times New Roman" w:hAnsi="Arial" w:cs="Arial"/>
                <w:b/>
                <w:bCs/>
                <w:sz w:val="16"/>
                <w:szCs w:val="16"/>
                <w:lang w:eastAsia="en-AU"/>
              </w:rPr>
            </w:pPr>
          </w:p>
        </w:tc>
      </w:tr>
      <w:tr w:rsidR="00EE4EBA" w:rsidRPr="0036364E" w:rsidTr="00832F50">
        <w:trPr>
          <w:trHeight w:val="255"/>
        </w:trPr>
        <w:tc>
          <w:tcPr>
            <w:tcW w:w="3566"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Finance lease liabilities</w:t>
            </w:r>
            <w:r w:rsidRPr="0036364E">
              <w:rPr>
                <w:rFonts w:ascii="Arial" w:eastAsia="Times New Roman" w:hAnsi="Arial" w:cs="Arial"/>
                <w:sz w:val="16"/>
                <w:szCs w:val="16"/>
                <w:vertAlign w:val="superscript"/>
                <w:lang w:eastAsia="en-AU"/>
              </w:rPr>
              <w:t xml:space="preserve"> (i)</w:t>
            </w:r>
          </w:p>
        </w:tc>
        <w:tc>
          <w:tcPr>
            <w:tcW w:w="261"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sz w:val="16"/>
                <w:szCs w:val="16"/>
                <w:lang w:eastAsia="en-AU"/>
              </w:rPr>
            </w:pPr>
          </w:p>
        </w:tc>
        <w:tc>
          <w:tcPr>
            <w:tcW w:w="2269" w:type="dxa"/>
            <w:tcBorders>
              <w:top w:val="nil"/>
              <w:left w:val="nil"/>
              <w:bottom w:val="nil"/>
              <w:right w:val="nil"/>
            </w:tcBorders>
            <w:shd w:val="clear" w:color="000000" w:fill="D9D9D9"/>
            <w:noWrap/>
            <w:vAlign w:val="bottom"/>
          </w:tcPr>
          <w:p w:rsidR="00EE4EBA" w:rsidRPr="0036364E" w:rsidRDefault="00407942"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2409"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90,051</w:t>
            </w:r>
          </w:p>
        </w:tc>
      </w:tr>
      <w:tr w:rsidR="00EE4EBA" w:rsidRPr="0036364E" w:rsidTr="00832F50">
        <w:trPr>
          <w:trHeight w:val="255"/>
        </w:trPr>
        <w:tc>
          <w:tcPr>
            <w:tcW w:w="3566"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current b</w:t>
            </w:r>
            <w:r w:rsidRPr="0036364E">
              <w:rPr>
                <w:rFonts w:ascii="Arial" w:eastAsia="Times New Roman" w:hAnsi="Arial" w:cs="Arial"/>
                <w:b/>
                <w:bCs/>
                <w:sz w:val="16"/>
                <w:szCs w:val="16"/>
                <w:lang w:eastAsia="en-AU"/>
              </w:rPr>
              <w:t>orrowings</w:t>
            </w:r>
          </w:p>
        </w:tc>
        <w:tc>
          <w:tcPr>
            <w:tcW w:w="261"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269" w:type="dxa"/>
            <w:tcBorders>
              <w:top w:val="single" w:sz="4" w:space="0" w:color="auto"/>
              <w:left w:val="nil"/>
              <w:bottom w:val="single" w:sz="4" w:space="0" w:color="auto"/>
              <w:right w:val="nil"/>
            </w:tcBorders>
            <w:shd w:val="clear" w:color="000000" w:fill="D9D9D9"/>
            <w:noWrap/>
            <w:vAlign w:val="bottom"/>
          </w:tcPr>
          <w:p w:rsidR="00EE4EBA" w:rsidRPr="0036364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2409"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90,051</w:t>
            </w:r>
          </w:p>
        </w:tc>
      </w:tr>
      <w:tr w:rsidR="00EE4EBA" w:rsidRPr="0036364E" w:rsidTr="00832F50">
        <w:trPr>
          <w:trHeight w:val="255"/>
        </w:trPr>
        <w:tc>
          <w:tcPr>
            <w:tcW w:w="3566"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rPr>
                <w:rFonts w:ascii="Arial" w:eastAsia="Times New Roman" w:hAnsi="Arial" w:cs="Arial"/>
                <w:b/>
                <w:bCs/>
                <w:sz w:val="16"/>
                <w:szCs w:val="16"/>
                <w:lang w:eastAsia="en-AU"/>
              </w:rPr>
            </w:pPr>
          </w:p>
        </w:tc>
        <w:tc>
          <w:tcPr>
            <w:tcW w:w="261"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rPr>
                <w:rFonts w:ascii="Times New Roman" w:eastAsia="Times New Roman" w:hAnsi="Times New Roman" w:cs="Times New Roman"/>
                <w:sz w:val="20"/>
                <w:szCs w:val="20"/>
                <w:lang w:eastAsia="en-AU"/>
              </w:rPr>
            </w:pPr>
          </w:p>
        </w:tc>
        <w:tc>
          <w:tcPr>
            <w:tcW w:w="2269" w:type="dxa"/>
            <w:tcBorders>
              <w:top w:val="nil"/>
              <w:left w:val="nil"/>
              <w:bottom w:val="nil"/>
              <w:right w:val="nil"/>
            </w:tcBorders>
            <w:shd w:val="clear" w:color="000000" w:fill="D9D9D9"/>
            <w:noWrap/>
            <w:vAlign w:val="bottom"/>
          </w:tcPr>
          <w:p w:rsidR="00EE4EBA" w:rsidRPr="0036364E" w:rsidRDefault="00EE4EBA" w:rsidP="00EE4EBA">
            <w:pPr>
              <w:spacing w:after="0" w:line="240" w:lineRule="auto"/>
              <w:jc w:val="right"/>
              <w:rPr>
                <w:rFonts w:ascii="Arial" w:eastAsia="Times New Roman" w:hAnsi="Arial" w:cs="Arial"/>
                <w:b/>
                <w:bCs/>
                <w:sz w:val="16"/>
                <w:szCs w:val="16"/>
                <w:lang w:eastAsia="en-AU"/>
              </w:rPr>
            </w:pPr>
          </w:p>
        </w:tc>
        <w:tc>
          <w:tcPr>
            <w:tcW w:w="2409"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jc w:val="right"/>
              <w:rPr>
                <w:rFonts w:ascii="Arial" w:eastAsia="Times New Roman" w:hAnsi="Arial" w:cs="Arial"/>
                <w:b/>
                <w:bCs/>
                <w:sz w:val="16"/>
                <w:szCs w:val="16"/>
                <w:lang w:eastAsia="en-AU"/>
              </w:rPr>
            </w:pPr>
          </w:p>
        </w:tc>
      </w:tr>
      <w:tr w:rsidR="00EE4EBA" w:rsidRPr="0036364E" w:rsidTr="00832F50">
        <w:trPr>
          <w:trHeight w:val="255"/>
        </w:trPr>
        <w:tc>
          <w:tcPr>
            <w:tcW w:w="3566"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Non-current b</w:t>
            </w:r>
            <w:r w:rsidRPr="0036364E">
              <w:rPr>
                <w:rFonts w:ascii="Arial" w:eastAsia="Times New Roman" w:hAnsi="Arial" w:cs="Arial"/>
                <w:b/>
                <w:bCs/>
                <w:sz w:val="16"/>
                <w:szCs w:val="16"/>
                <w:lang w:eastAsia="en-AU"/>
              </w:rPr>
              <w:t>orrowings</w:t>
            </w:r>
          </w:p>
        </w:tc>
        <w:tc>
          <w:tcPr>
            <w:tcW w:w="261"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rPr>
                <w:rFonts w:ascii="Arial" w:eastAsia="Times New Roman" w:hAnsi="Arial" w:cs="Arial"/>
                <w:b/>
                <w:bCs/>
                <w:sz w:val="16"/>
                <w:szCs w:val="16"/>
                <w:lang w:eastAsia="en-AU"/>
              </w:rPr>
            </w:pPr>
          </w:p>
        </w:tc>
        <w:tc>
          <w:tcPr>
            <w:tcW w:w="2269" w:type="dxa"/>
            <w:tcBorders>
              <w:top w:val="nil"/>
              <w:left w:val="nil"/>
              <w:bottom w:val="nil"/>
              <w:right w:val="nil"/>
            </w:tcBorders>
            <w:shd w:val="clear" w:color="000000" w:fill="D9D9D9"/>
            <w:noWrap/>
            <w:vAlign w:val="bottom"/>
          </w:tcPr>
          <w:p w:rsidR="00EE4EBA" w:rsidRPr="0036364E" w:rsidRDefault="00EE4EBA" w:rsidP="00EE4EBA">
            <w:pPr>
              <w:spacing w:after="0" w:line="240" w:lineRule="auto"/>
              <w:jc w:val="right"/>
              <w:rPr>
                <w:rFonts w:ascii="Arial" w:eastAsia="Times New Roman" w:hAnsi="Arial" w:cs="Arial"/>
                <w:b/>
                <w:bCs/>
                <w:sz w:val="16"/>
                <w:szCs w:val="16"/>
                <w:lang w:eastAsia="en-AU"/>
              </w:rPr>
            </w:pPr>
          </w:p>
        </w:tc>
        <w:tc>
          <w:tcPr>
            <w:tcW w:w="2409" w:type="dxa"/>
            <w:tcBorders>
              <w:top w:val="nil"/>
              <w:left w:val="nil"/>
              <w:bottom w:val="nil"/>
              <w:right w:val="nil"/>
            </w:tcBorders>
            <w:shd w:val="clear" w:color="auto" w:fill="auto"/>
            <w:noWrap/>
            <w:vAlign w:val="bottom"/>
            <w:hideMark/>
          </w:tcPr>
          <w:p w:rsidR="00EE4EBA" w:rsidRPr="0036364E" w:rsidRDefault="00EE4EBA" w:rsidP="00EE4EBA">
            <w:pPr>
              <w:spacing w:after="0" w:line="240" w:lineRule="auto"/>
              <w:jc w:val="right"/>
              <w:rPr>
                <w:rFonts w:ascii="Arial" w:eastAsia="Times New Roman" w:hAnsi="Arial" w:cs="Arial"/>
                <w:b/>
                <w:bCs/>
                <w:sz w:val="16"/>
                <w:szCs w:val="16"/>
                <w:lang w:eastAsia="en-AU"/>
              </w:rPr>
            </w:pPr>
          </w:p>
        </w:tc>
      </w:tr>
      <w:tr w:rsidR="00EE4EBA" w:rsidRPr="0036364E" w:rsidTr="00832F50">
        <w:trPr>
          <w:trHeight w:val="255"/>
        </w:trPr>
        <w:tc>
          <w:tcPr>
            <w:tcW w:w="3566"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Finance lease l</w:t>
            </w:r>
            <w:r w:rsidRPr="0036364E">
              <w:rPr>
                <w:rFonts w:ascii="Arial" w:eastAsia="Times New Roman" w:hAnsi="Arial" w:cs="Arial"/>
                <w:sz w:val="16"/>
                <w:szCs w:val="16"/>
                <w:lang w:eastAsia="en-AU"/>
              </w:rPr>
              <w:t>iabilities</w:t>
            </w:r>
            <w:r w:rsidRPr="0036364E">
              <w:rPr>
                <w:rFonts w:ascii="Arial" w:eastAsia="Times New Roman" w:hAnsi="Arial" w:cs="Arial"/>
                <w:sz w:val="16"/>
                <w:szCs w:val="16"/>
                <w:vertAlign w:val="superscript"/>
                <w:lang w:eastAsia="en-AU"/>
              </w:rPr>
              <w:t>(i)</w:t>
            </w:r>
          </w:p>
        </w:tc>
        <w:tc>
          <w:tcPr>
            <w:tcW w:w="261"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sz w:val="16"/>
                <w:szCs w:val="16"/>
                <w:lang w:eastAsia="en-AU"/>
              </w:rPr>
            </w:pPr>
          </w:p>
        </w:tc>
        <w:tc>
          <w:tcPr>
            <w:tcW w:w="2269" w:type="dxa"/>
            <w:tcBorders>
              <w:top w:val="nil"/>
              <w:left w:val="nil"/>
              <w:bottom w:val="nil"/>
              <w:right w:val="nil"/>
            </w:tcBorders>
            <w:shd w:val="clear" w:color="000000" w:fill="D9D9D9"/>
            <w:noWrap/>
            <w:vAlign w:val="bottom"/>
          </w:tcPr>
          <w:p w:rsidR="00EE4EBA" w:rsidRPr="0036364E" w:rsidRDefault="00407942"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409" w:type="dxa"/>
            <w:tcBorders>
              <w:top w:val="nil"/>
              <w:left w:val="nil"/>
              <w:bottom w:val="nil"/>
              <w:right w:val="nil"/>
            </w:tcBorders>
            <w:shd w:val="clear" w:color="auto" w:fill="auto"/>
            <w:noWrap/>
            <w:vAlign w:val="bottom"/>
            <w:hideMark/>
          </w:tcPr>
          <w:p w:rsidR="00EE4EBA" w:rsidRPr="0036364E" w:rsidRDefault="00EE4EBA"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72,223</w:t>
            </w:r>
          </w:p>
        </w:tc>
      </w:tr>
      <w:tr w:rsidR="00EE4EBA" w:rsidRPr="0036364E" w:rsidTr="00832F50">
        <w:trPr>
          <w:trHeight w:val="255"/>
        </w:trPr>
        <w:tc>
          <w:tcPr>
            <w:tcW w:w="3566"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n</w:t>
            </w:r>
            <w:r w:rsidRPr="0036364E">
              <w:rPr>
                <w:rFonts w:ascii="Arial" w:eastAsia="Times New Roman" w:hAnsi="Arial" w:cs="Arial"/>
                <w:b/>
                <w:bCs/>
                <w:sz w:val="16"/>
                <w:szCs w:val="16"/>
                <w:lang w:eastAsia="en-AU"/>
              </w:rPr>
              <w:t>on-</w:t>
            </w:r>
            <w:r>
              <w:rPr>
                <w:rFonts w:ascii="Arial" w:eastAsia="Times New Roman" w:hAnsi="Arial" w:cs="Arial"/>
                <w:b/>
                <w:bCs/>
                <w:sz w:val="16"/>
                <w:szCs w:val="16"/>
                <w:lang w:eastAsia="en-AU"/>
              </w:rPr>
              <w:t>current b</w:t>
            </w:r>
            <w:r w:rsidRPr="0036364E">
              <w:rPr>
                <w:rFonts w:ascii="Arial" w:eastAsia="Times New Roman" w:hAnsi="Arial" w:cs="Arial"/>
                <w:b/>
                <w:bCs/>
                <w:sz w:val="16"/>
                <w:szCs w:val="16"/>
                <w:lang w:eastAsia="en-AU"/>
              </w:rPr>
              <w:t>orrowings</w:t>
            </w:r>
          </w:p>
        </w:tc>
        <w:tc>
          <w:tcPr>
            <w:tcW w:w="261"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269" w:type="dxa"/>
            <w:tcBorders>
              <w:top w:val="single" w:sz="4" w:space="0" w:color="auto"/>
              <w:left w:val="nil"/>
              <w:bottom w:val="single" w:sz="4" w:space="0" w:color="auto"/>
              <w:right w:val="nil"/>
            </w:tcBorders>
            <w:shd w:val="clear" w:color="000000" w:fill="D9D9D9"/>
            <w:noWrap/>
            <w:vAlign w:val="bottom"/>
          </w:tcPr>
          <w:p w:rsidR="00EE4EBA" w:rsidRPr="0036364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2409" w:type="dxa"/>
            <w:tcBorders>
              <w:top w:val="single" w:sz="4" w:space="0" w:color="auto"/>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72,223</w:t>
            </w:r>
          </w:p>
        </w:tc>
      </w:tr>
      <w:tr w:rsidR="00EE4EBA" w:rsidRPr="0036364E" w:rsidTr="0011423B">
        <w:trPr>
          <w:trHeight w:val="555"/>
        </w:trPr>
        <w:tc>
          <w:tcPr>
            <w:tcW w:w="3566" w:type="dxa"/>
            <w:tcBorders>
              <w:top w:val="nil"/>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b</w:t>
            </w:r>
            <w:r w:rsidRPr="0036364E">
              <w:rPr>
                <w:rFonts w:ascii="Arial" w:eastAsia="Times New Roman" w:hAnsi="Arial" w:cs="Arial"/>
                <w:b/>
                <w:bCs/>
                <w:sz w:val="16"/>
                <w:szCs w:val="16"/>
                <w:lang w:eastAsia="en-AU"/>
              </w:rPr>
              <w:t xml:space="preserve">orrowings </w:t>
            </w:r>
          </w:p>
        </w:tc>
        <w:tc>
          <w:tcPr>
            <w:tcW w:w="261" w:type="dxa"/>
            <w:tcBorders>
              <w:top w:val="nil"/>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rPr>
                <w:rFonts w:ascii="Arial" w:eastAsia="Times New Roman" w:hAnsi="Arial" w:cs="Arial"/>
                <w:b/>
                <w:bCs/>
                <w:sz w:val="16"/>
                <w:szCs w:val="16"/>
                <w:lang w:eastAsia="en-AU"/>
              </w:rPr>
            </w:pPr>
            <w:r w:rsidRPr="0036364E">
              <w:rPr>
                <w:rFonts w:ascii="Arial" w:eastAsia="Times New Roman" w:hAnsi="Arial" w:cs="Arial"/>
                <w:b/>
                <w:bCs/>
                <w:sz w:val="16"/>
                <w:szCs w:val="16"/>
                <w:lang w:eastAsia="en-AU"/>
              </w:rPr>
              <w:t> </w:t>
            </w:r>
          </w:p>
        </w:tc>
        <w:tc>
          <w:tcPr>
            <w:tcW w:w="2269" w:type="dxa"/>
            <w:tcBorders>
              <w:top w:val="nil"/>
              <w:left w:val="nil"/>
              <w:bottom w:val="single" w:sz="4" w:space="0" w:color="auto"/>
              <w:right w:val="nil"/>
            </w:tcBorders>
            <w:shd w:val="clear" w:color="000000" w:fill="D9D9D9"/>
            <w:noWrap/>
            <w:vAlign w:val="bottom"/>
          </w:tcPr>
          <w:p w:rsidR="00EE4EBA" w:rsidRPr="0036364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2409" w:type="dxa"/>
            <w:tcBorders>
              <w:top w:val="nil"/>
              <w:left w:val="nil"/>
              <w:bottom w:val="single" w:sz="4" w:space="0" w:color="auto"/>
              <w:right w:val="nil"/>
            </w:tcBorders>
            <w:shd w:val="clear" w:color="auto" w:fill="auto"/>
            <w:noWrap/>
            <w:vAlign w:val="bottom"/>
            <w:hideMark/>
          </w:tcPr>
          <w:p w:rsidR="00EE4EBA" w:rsidRPr="0036364E" w:rsidRDefault="00EE4EBA"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162,274</w:t>
            </w:r>
          </w:p>
        </w:tc>
      </w:tr>
    </w:tbl>
    <w:p w:rsidR="00AF6740" w:rsidRPr="0059430D" w:rsidRDefault="00AF6740" w:rsidP="00AF6740">
      <w:pPr>
        <w:rPr>
          <w:rFonts w:ascii="Arial" w:eastAsia="Times New Roman" w:hAnsi="Arial" w:cs="Arial"/>
          <w:sz w:val="14"/>
          <w:szCs w:val="14"/>
          <w:lang w:eastAsia="en-AU"/>
        </w:rPr>
      </w:pPr>
      <w:r w:rsidRPr="0059430D">
        <w:rPr>
          <w:rFonts w:ascii="Arial" w:eastAsia="Times New Roman" w:hAnsi="Arial" w:cs="Arial"/>
          <w:sz w:val="14"/>
          <w:szCs w:val="14"/>
          <w:lang w:eastAsia="en-AU"/>
        </w:rPr>
        <w:t>Notes: (i) Secured by the assets leased. Finance leases are effectively secured as the rights to the leased assets revert to the lessor in the event of default.</w:t>
      </w:r>
    </w:p>
    <w:p w:rsidR="00AF6740" w:rsidRDefault="00AF6740" w:rsidP="0011423B">
      <w:pPr>
        <w:spacing w:after="0" w:line="240" w:lineRule="auto"/>
        <w:rPr>
          <w:rFonts w:ascii="Arial" w:eastAsia="Times New Roman" w:hAnsi="Arial" w:cs="Arial"/>
          <w:sz w:val="16"/>
          <w:szCs w:val="16"/>
          <w:lang w:eastAsia="en-AU"/>
        </w:rPr>
      </w:pPr>
    </w:p>
    <w:p w:rsidR="0011423B" w:rsidRPr="0011423B" w:rsidRDefault="0011423B" w:rsidP="0011423B">
      <w:pPr>
        <w:spacing w:after="0" w:line="240" w:lineRule="auto"/>
        <w:rPr>
          <w:rFonts w:ascii="Arial" w:eastAsia="Times New Roman" w:hAnsi="Arial" w:cs="Arial"/>
          <w:sz w:val="16"/>
          <w:szCs w:val="16"/>
          <w:lang w:eastAsia="en-AU"/>
        </w:rPr>
      </w:pPr>
      <w:r w:rsidRPr="0011423B">
        <w:rPr>
          <w:rFonts w:ascii="Arial" w:eastAsia="Times New Roman" w:hAnsi="Arial" w:cs="Arial"/>
          <w:sz w:val="16"/>
          <w:szCs w:val="16"/>
          <w:lang w:eastAsia="en-AU"/>
        </w:rPr>
        <w:t>Borrowings are classified as financial instruments. All interest bearing borrowings are initially recognised at the fair value of the consideration received less directly attributable transaction costs.</w:t>
      </w:r>
    </w:p>
    <w:p w:rsidR="002D691A" w:rsidRDefault="002D691A" w:rsidP="003C01A1">
      <w:pPr>
        <w:spacing w:line="360" w:lineRule="auto"/>
        <w:rPr>
          <w:rFonts w:ascii="Arial" w:hAnsi="Arial" w:cs="Arial"/>
          <w:b/>
          <w:sz w:val="16"/>
          <w:szCs w:val="16"/>
        </w:rPr>
      </w:pPr>
    </w:p>
    <w:p w:rsidR="003C01A1" w:rsidRPr="00906717" w:rsidRDefault="003C01A1" w:rsidP="003C01A1">
      <w:pPr>
        <w:spacing w:line="360" w:lineRule="auto"/>
        <w:rPr>
          <w:rFonts w:ascii="Arial" w:hAnsi="Arial" w:cs="Arial"/>
          <w:b/>
          <w:sz w:val="16"/>
          <w:szCs w:val="16"/>
        </w:rPr>
      </w:pPr>
      <w:r w:rsidRPr="00906717">
        <w:rPr>
          <w:rFonts w:ascii="Arial" w:hAnsi="Arial" w:cs="Arial"/>
          <w:b/>
          <w:sz w:val="16"/>
          <w:szCs w:val="16"/>
        </w:rPr>
        <w:t>Maturity analysis of borrowings</w:t>
      </w:r>
    </w:p>
    <w:tbl>
      <w:tblPr>
        <w:tblW w:w="8931" w:type="dxa"/>
        <w:jc w:val="center"/>
        <w:tblLook w:val="04A0" w:firstRow="1" w:lastRow="0" w:firstColumn="1" w:lastColumn="0" w:noHBand="0" w:noVBand="1"/>
      </w:tblPr>
      <w:tblGrid>
        <w:gridCol w:w="1937"/>
        <w:gridCol w:w="1332"/>
        <w:gridCol w:w="1088"/>
        <w:gridCol w:w="928"/>
        <w:gridCol w:w="1417"/>
        <w:gridCol w:w="1417"/>
        <w:gridCol w:w="812"/>
      </w:tblGrid>
      <w:tr w:rsidR="003C01A1" w:rsidRPr="00E24A45" w:rsidTr="003C01A1">
        <w:trPr>
          <w:trHeight w:val="236"/>
          <w:jc w:val="center"/>
        </w:trPr>
        <w:tc>
          <w:tcPr>
            <w:tcW w:w="1937" w:type="dxa"/>
            <w:vMerge w:val="restart"/>
            <w:tcBorders>
              <w:top w:val="single" w:sz="4" w:space="0" w:color="auto"/>
              <w:left w:val="nil"/>
              <w:bottom w:val="nil"/>
              <w:right w:val="nil"/>
            </w:tcBorders>
            <w:shd w:val="clear" w:color="auto" w:fill="000000" w:themeFill="text1"/>
            <w:vAlign w:val="bottom"/>
            <w:hideMark/>
          </w:tcPr>
          <w:p w:rsidR="003C01A1" w:rsidRPr="003C01A1" w:rsidRDefault="003C01A1" w:rsidP="00100C99">
            <w:pPr>
              <w:spacing w:after="0" w:line="240" w:lineRule="auto"/>
              <w:rPr>
                <w:rFonts w:ascii="Arial" w:eastAsia="Times New Roman" w:hAnsi="Arial" w:cs="Arial"/>
                <w:b/>
                <w:bCs/>
                <w:sz w:val="16"/>
                <w:szCs w:val="16"/>
                <w:lang w:eastAsia="en-AU"/>
              </w:rPr>
            </w:pPr>
          </w:p>
        </w:tc>
        <w:tc>
          <w:tcPr>
            <w:tcW w:w="1332" w:type="dxa"/>
            <w:vMerge w:val="restart"/>
            <w:tcBorders>
              <w:top w:val="single" w:sz="4" w:space="0" w:color="auto"/>
              <w:left w:val="nil"/>
              <w:bottom w:val="nil"/>
              <w:right w:val="nil"/>
            </w:tcBorders>
            <w:shd w:val="clear" w:color="auto" w:fill="000000" w:themeFill="text1"/>
            <w:hideMark/>
          </w:tcPr>
          <w:p w:rsidR="003C01A1" w:rsidRPr="003C01A1" w:rsidRDefault="003C01A1" w:rsidP="00100C99">
            <w:pPr>
              <w:spacing w:after="0" w:line="240" w:lineRule="auto"/>
              <w:jc w:val="center"/>
              <w:rPr>
                <w:rFonts w:ascii="Arial" w:eastAsia="Times New Roman" w:hAnsi="Arial" w:cs="Arial"/>
                <w:b/>
                <w:bCs/>
                <w:sz w:val="16"/>
                <w:szCs w:val="16"/>
                <w:lang w:eastAsia="en-AU"/>
              </w:rPr>
            </w:pPr>
            <w:r w:rsidRPr="003C01A1">
              <w:rPr>
                <w:rFonts w:ascii="Arial" w:eastAsia="Times New Roman" w:hAnsi="Arial" w:cs="Arial"/>
                <w:b/>
                <w:bCs/>
                <w:sz w:val="16"/>
                <w:szCs w:val="16"/>
                <w:lang w:eastAsia="en-AU"/>
              </w:rPr>
              <w:t>Carrying amount</w:t>
            </w:r>
          </w:p>
        </w:tc>
        <w:tc>
          <w:tcPr>
            <w:tcW w:w="1088" w:type="dxa"/>
            <w:vMerge w:val="restart"/>
            <w:tcBorders>
              <w:top w:val="single" w:sz="4" w:space="0" w:color="auto"/>
              <w:left w:val="nil"/>
              <w:bottom w:val="nil"/>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Nominal Amount</w:t>
            </w:r>
          </w:p>
        </w:tc>
        <w:tc>
          <w:tcPr>
            <w:tcW w:w="4574" w:type="dxa"/>
            <w:gridSpan w:val="4"/>
            <w:tcBorders>
              <w:top w:val="single" w:sz="4" w:space="0" w:color="auto"/>
              <w:left w:val="nil"/>
              <w:bottom w:val="single" w:sz="4"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Maturity dates</w:t>
            </w:r>
          </w:p>
        </w:tc>
      </w:tr>
      <w:tr w:rsidR="003C01A1" w:rsidRPr="00E24A45" w:rsidTr="003C01A1">
        <w:trPr>
          <w:trHeight w:val="236"/>
          <w:jc w:val="center"/>
        </w:trPr>
        <w:tc>
          <w:tcPr>
            <w:tcW w:w="1937" w:type="dxa"/>
            <w:vMerge/>
            <w:tcBorders>
              <w:top w:val="single" w:sz="4" w:space="0" w:color="auto"/>
              <w:left w:val="nil"/>
              <w:right w:val="nil"/>
            </w:tcBorders>
            <w:shd w:val="clear" w:color="auto" w:fill="000000" w:themeFill="text1"/>
            <w:vAlign w:val="center"/>
            <w:hideMark/>
          </w:tcPr>
          <w:p w:rsidR="003C01A1" w:rsidRPr="003C01A1" w:rsidRDefault="003C01A1" w:rsidP="00100C99">
            <w:pPr>
              <w:spacing w:after="0" w:line="240" w:lineRule="auto"/>
              <w:rPr>
                <w:rFonts w:ascii="Arial" w:eastAsia="Times New Roman" w:hAnsi="Arial" w:cs="Arial"/>
                <w:b/>
                <w:bCs/>
                <w:sz w:val="16"/>
                <w:szCs w:val="16"/>
                <w:lang w:eastAsia="en-AU"/>
              </w:rPr>
            </w:pPr>
          </w:p>
        </w:tc>
        <w:tc>
          <w:tcPr>
            <w:tcW w:w="1332" w:type="dxa"/>
            <w:vMerge/>
            <w:tcBorders>
              <w:top w:val="single" w:sz="4" w:space="0" w:color="auto"/>
              <w:left w:val="nil"/>
              <w:right w:val="nil"/>
            </w:tcBorders>
            <w:shd w:val="clear" w:color="auto" w:fill="000000" w:themeFill="text1"/>
            <w:vAlign w:val="center"/>
            <w:hideMark/>
          </w:tcPr>
          <w:p w:rsidR="003C01A1" w:rsidRPr="003C01A1" w:rsidRDefault="003C01A1" w:rsidP="00100C99">
            <w:pPr>
              <w:spacing w:after="0" w:line="240" w:lineRule="auto"/>
              <w:rPr>
                <w:rFonts w:ascii="Arial" w:eastAsia="Times New Roman" w:hAnsi="Arial" w:cs="Arial"/>
                <w:b/>
                <w:bCs/>
                <w:sz w:val="16"/>
                <w:szCs w:val="16"/>
                <w:lang w:eastAsia="en-AU"/>
              </w:rPr>
            </w:pPr>
          </w:p>
        </w:tc>
        <w:tc>
          <w:tcPr>
            <w:tcW w:w="1088" w:type="dxa"/>
            <w:vMerge/>
            <w:tcBorders>
              <w:top w:val="single" w:sz="4" w:space="0" w:color="auto"/>
              <w:left w:val="nil"/>
              <w:right w:val="nil"/>
            </w:tcBorders>
            <w:shd w:val="clear" w:color="auto" w:fill="000000" w:themeFill="text1"/>
            <w:vAlign w:val="center"/>
            <w:hideMark/>
          </w:tcPr>
          <w:p w:rsidR="003C01A1" w:rsidRPr="0059430D" w:rsidRDefault="003C01A1" w:rsidP="00100C99">
            <w:pPr>
              <w:spacing w:after="0" w:line="240" w:lineRule="auto"/>
              <w:rPr>
                <w:rFonts w:ascii="Arial" w:eastAsia="Times New Roman" w:hAnsi="Arial" w:cs="Arial"/>
                <w:b/>
                <w:sz w:val="16"/>
                <w:szCs w:val="16"/>
                <w:lang w:eastAsia="en-AU"/>
              </w:rPr>
            </w:pPr>
          </w:p>
        </w:tc>
        <w:tc>
          <w:tcPr>
            <w:tcW w:w="928" w:type="dxa"/>
            <w:tcBorders>
              <w:top w:val="nil"/>
              <w:left w:val="nil"/>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Less than 1 month</w:t>
            </w:r>
          </w:p>
        </w:tc>
        <w:tc>
          <w:tcPr>
            <w:tcW w:w="1417" w:type="dxa"/>
            <w:tcBorders>
              <w:top w:val="nil"/>
              <w:left w:val="nil"/>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1-3 months</w:t>
            </w:r>
          </w:p>
        </w:tc>
        <w:tc>
          <w:tcPr>
            <w:tcW w:w="1417" w:type="dxa"/>
            <w:tcBorders>
              <w:top w:val="nil"/>
              <w:left w:val="nil"/>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3 months - 1 year</w:t>
            </w:r>
          </w:p>
        </w:tc>
        <w:tc>
          <w:tcPr>
            <w:tcW w:w="812" w:type="dxa"/>
            <w:tcBorders>
              <w:top w:val="nil"/>
              <w:left w:val="nil"/>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1-5 years</w:t>
            </w:r>
          </w:p>
        </w:tc>
      </w:tr>
      <w:tr w:rsidR="003C01A1" w:rsidRPr="00E24A45" w:rsidTr="003C01A1">
        <w:trPr>
          <w:trHeight w:val="250"/>
          <w:jc w:val="center"/>
        </w:trPr>
        <w:tc>
          <w:tcPr>
            <w:tcW w:w="1937" w:type="dxa"/>
            <w:tcBorders>
              <w:top w:val="nil"/>
              <w:left w:val="nil"/>
              <w:bottom w:val="single" w:sz="12" w:space="0" w:color="auto"/>
              <w:right w:val="nil"/>
            </w:tcBorders>
            <w:shd w:val="clear" w:color="auto" w:fill="000000" w:themeFill="text1"/>
            <w:vAlign w:val="bottom"/>
            <w:hideMark/>
          </w:tcPr>
          <w:p w:rsidR="003C01A1" w:rsidRPr="003C01A1" w:rsidRDefault="003C01A1" w:rsidP="00100C99">
            <w:pPr>
              <w:spacing w:after="0" w:line="240" w:lineRule="auto"/>
              <w:rPr>
                <w:rFonts w:ascii="Arial" w:eastAsia="Times New Roman" w:hAnsi="Arial" w:cs="Arial"/>
                <w:sz w:val="16"/>
                <w:szCs w:val="16"/>
                <w:lang w:eastAsia="en-AU"/>
              </w:rPr>
            </w:pPr>
            <w:r w:rsidRPr="003C01A1">
              <w:rPr>
                <w:rFonts w:ascii="Arial" w:eastAsia="Times New Roman" w:hAnsi="Arial" w:cs="Arial"/>
                <w:sz w:val="16"/>
                <w:szCs w:val="16"/>
                <w:lang w:eastAsia="en-AU"/>
              </w:rPr>
              <w:t> </w:t>
            </w:r>
          </w:p>
        </w:tc>
        <w:tc>
          <w:tcPr>
            <w:tcW w:w="1332" w:type="dxa"/>
            <w:tcBorders>
              <w:top w:val="nil"/>
              <w:left w:val="nil"/>
              <w:bottom w:val="single" w:sz="12" w:space="0" w:color="auto"/>
              <w:right w:val="nil"/>
            </w:tcBorders>
            <w:shd w:val="clear" w:color="auto" w:fill="000000" w:themeFill="text1"/>
            <w:hideMark/>
          </w:tcPr>
          <w:p w:rsidR="003C01A1" w:rsidRPr="003C01A1" w:rsidRDefault="003C01A1" w:rsidP="00100C99">
            <w:pPr>
              <w:spacing w:after="0" w:line="240" w:lineRule="auto"/>
              <w:jc w:val="center"/>
              <w:rPr>
                <w:rFonts w:ascii="Arial" w:eastAsia="Times New Roman" w:hAnsi="Arial" w:cs="Arial"/>
                <w:sz w:val="16"/>
                <w:szCs w:val="16"/>
                <w:lang w:eastAsia="en-AU"/>
              </w:rPr>
            </w:pPr>
            <w:r w:rsidRPr="003C01A1">
              <w:rPr>
                <w:rFonts w:ascii="Arial" w:eastAsia="Times New Roman" w:hAnsi="Arial" w:cs="Arial"/>
                <w:sz w:val="16"/>
                <w:szCs w:val="16"/>
                <w:lang w:eastAsia="en-AU"/>
              </w:rPr>
              <w:t> </w:t>
            </w:r>
          </w:p>
        </w:tc>
        <w:tc>
          <w:tcPr>
            <w:tcW w:w="1088" w:type="dxa"/>
            <w:tcBorders>
              <w:top w:val="nil"/>
              <w:left w:val="nil"/>
              <w:bottom w:val="single" w:sz="12"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 </w:t>
            </w:r>
          </w:p>
        </w:tc>
        <w:tc>
          <w:tcPr>
            <w:tcW w:w="928" w:type="dxa"/>
            <w:tcBorders>
              <w:top w:val="nil"/>
              <w:left w:val="nil"/>
              <w:bottom w:val="single" w:sz="12"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17" w:type="dxa"/>
            <w:tcBorders>
              <w:top w:val="nil"/>
              <w:left w:val="nil"/>
              <w:bottom w:val="single" w:sz="12"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17" w:type="dxa"/>
            <w:tcBorders>
              <w:top w:val="nil"/>
              <w:left w:val="nil"/>
              <w:bottom w:val="single" w:sz="12"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812" w:type="dxa"/>
            <w:tcBorders>
              <w:top w:val="nil"/>
              <w:left w:val="nil"/>
              <w:bottom w:val="single" w:sz="12" w:space="0" w:color="auto"/>
              <w:right w:val="nil"/>
            </w:tcBorders>
            <w:shd w:val="clear" w:color="auto" w:fill="000000" w:themeFill="text1"/>
            <w:hideMark/>
          </w:tcPr>
          <w:p w:rsidR="003C01A1" w:rsidRPr="0059430D" w:rsidRDefault="003C01A1" w:rsidP="00100C99">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3C01A1" w:rsidRPr="00E24A45" w:rsidTr="00A12D0C">
        <w:trPr>
          <w:trHeight w:val="453"/>
          <w:jc w:val="center"/>
        </w:trPr>
        <w:tc>
          <w:tcPr>
            <w:tcW w:w="1937" w:type="dxa"/>
            <w:tcBorders>
              <w:top w:val="single" w:sz="12" w:space="0" w:color="auto"/>
              <w:left w:val="nil"/>
              <w:bottom w:val="nil"/>
              <w:right w:val="nil"/>
            </w:tcBorders>
            <w:shd w:val="clear" w:color="auto" w:fill="auto"/>
            <w:noWrap/>
            <w:vAlign w:val="bottom"/>
            <w:hideMark/>
          </w:tcPr>
          <w:p w:rsidR="003C01A1" w:rsidRPr="003C01A1" w:rsidRDefault="00EE4EBA" w:rsidP="00100C99">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332" w:type="dxa"/>
            <w:tcBorders>
              <w:top w:val="single" w:sz="12" w:space="0" w:color="auto"/>
              <w:left w:val="nil"/>
              <w:bottom w:val="nil"/>
              <w:right w:val="nil"/>
            </w:tcBorders>
            <w:shd w:val="clear" w:color="000000" w:fill="D9D9D9"/>
            <w:noWrap/>
            <w:vAlign w:val="bottom"/>
            <w:hideMark/>
          </w:tcPr>
          <w:p w:rsidR="003C01A1" w:rsidRPr="003C01A1" w:rsidRDefault="003C01A1" w:rsidP="00100C99">
            <w:pPr>
              <w:spacing w:after="0" w:line="240" w:lineRule="auto"/>
              <w:rPr>
                <w:rFonts w:ascii="Arial" w:eastAsia="Times New Roman" w:hAnsi="Arial" w:cs="Arial"/>
                <w:sz w:val="16"/>
                <w:szCs w:val="16"/>
                <w:lang w:eastAsia="en-AU"/>
              </w:rPr>
            </w:pPr>
            <w:r w:rsidRPr="003C01A1">
              <w:rPr>
                <w:rFonts w:ascii="Arial" w:eastAsia="Times New Roman" w:hAnsi="Arial" w:cs="Arial"/>
                <w:sz w:val="16"/>
                <w:szCs w:val="16"/>
                <w:lang w:eastAsia="en-AU"/>
              </w:rPr>
              <w:t> </w:t>
            </w:r>
          </w:p>
        </w:tc>
        <w:tc>
          <w:tcPr>
            <w:tcW w:w="1088" w:type="dxa"/>
            <w:tcBorders>
              <w:top w:val="single" w:sz="12" w:space="0" w:color="auto"/>
              <w:left w:val="nil"/>
              <w:bottom w:val="nil"/>
              <w:right w:val="nil"/>
            </w:tcBorders>
            <w:shd w:val="clear" w:color="auto" w:fill="auto"/>
            <w:noWrap/>
            <w:vAlign w:val="bottom"/>
            <w:hideMark/>
          </w:tcPr>
          <w:p w:rsidR="003C01A1" w:rsidRPr="003C01A1" w:rsidRDefault="003C01A1" w:rsidP="00100C99">
            <w:pPr>
              <w:spacing w:after="0" w:line="240" w:lineRule="auto"/>
              <w:rPr>
                <w:rFonts w:ascii="Arial" w:eastAsia="Times New Roman" w:hAnsi="Arial" w:cs="Arial"/>
                <w:sz w:val="16"/>
                <w:szCs w:val="16"/>
                <w:lang w:eastAsia="en-AU"/>
              </w:rPr>
            </w:pPr>
          </w:p>
        </w:tc>
        <w:tc>
          <w:tcPr>
            <w:tcW w:w="928" w:type="dxa"/>
            <w:tcBorders>
              <w:top w:val="single" w:sz="12" w:space="0" w:color="auto"/>
              <w:left w:val="nil"/>
              <w:bottom w:val="nil"/>
              <w:right w:val="nil"/>
            </w:tcBorders>
            <w:shd w:val="clear" w:color="auto" w:fill="auto"/>
            <w:noWrap/>
            <w:vAlign w:val="bottom"/>
            <w:hideMark/>
          </w:tcPr>
          <w:p w:rsidR="003C01A1" w:rsidRPr="003C01A1" w:rsidRDefault="003C01A1" w:rsidP="00100C99">
            <w:pPr>
              <w:spacing w:after="0" w:line="240" w:lineRule="auto"/>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noWrap/>
            <w:vAlign w:val="bottom"/>
            <w:hideMark/>
          </w:tcPr>
          <w:p w:rsidR="003C01A1" w:rsidRPr="003C01A1" w:rsidRDefault="003C01A1" w:rsidP="00100C99">
            <w:pPr>
              <w:spacing w:after="0" w:line="240" w:lineRule="auto"/>
              <w:rPr>
                <w:rFonts w:ascii="Times New Roman" w:eastAsia="Times New Roman" w:hAnsi="Times New Roman" w:cs="Times New Roman"/>
                <w:sz w:val="20"/>
                <w:szCs w:val="20"/>
                <w:lang w:eastAsia="en-AU"/>
              </w:rPr>
            </w:pPr>
          </w:p>
        </w:tc>
        <w:tc>
          <w:tcPr>
            <w:tcW w:w="1417" w:type="dxa"/>
            <w:tcBorders>
              <w:top w:val="single" w:sz="12" w:space="0" w:color="auto"/>
              <w:left w:val="nil"/>
              <w:bottom w:val="nil"/>
              <w:right w:val="nil"/>
            </w:tcBorders>
            <w:shd w:val="clear" w:color="auto" w:fill="auto"/>
            <w:noWrap/>
            <w:vAlign w:val="bottom"/>
            <w:hideMark/>
          </w:tcPr>
          <w:p w:rsidR="003C01A1" w:rsidRPr="003C01A1" w:rsidRDefault="003C01A1" w:rsidP="00100C99">
            <w:pPr>
              <w:spacing w:after="0" w:line="240" w:lineRule="auto"/>
              <w:jc w:val="right"/>
              <w:rPr>
                <w:rFonts w:ascii="Times New Roman" w:eastAsia="Times New Roman" w:hAnsi="Times New Roman" w:cs="Times New Roman"/>
                <w:sz w:val="20"/>
                <w:szCs w:val="20"/>
                <w:lang w:eastAsia="en-AU"/>
              </w:rPr>
            </w:pPr>
          </w:p>
        </w:tc>
        <w:tc>
          <w:tcPr>
            <w:tcW w:w="812" w:type="dxa"/>
            <w:tcBorders>
              <w:top w:val="single" w:sz="12" w:space="0" w:color="auto"/>
              <w:left w:val="nil"/>
              <w:bottom w:val="nil"/>
              <w:right w:val="nil"/>
            </w:tcBorders>
            <w:shd w:val="clear" w:color="auto" w:fill="auto"/>
            <w:noWrap/>
            <w:vAlign w:val="bottom"/>
            <w:hideMark/>
          </w:tcPr>
          <w:p w:rsidR="003C01A1" w:rsidRPr="003C01A1" w:rsidRDefault="003C01A1" w:rsidP="00100C99">
            <w:pPr>
              <w:spacing w:after="0" w:line="240" w:lineRule="auto"/>
              <w:jc w:val="right"/>
              <w:rPr>
                <w:rFonts w:ascii="Times New Roman" w:eastAsia="Times New Roman" w:hAnsi="Times New Roman" w:cs="Times New Roman"/>
                <w:sz w:val="20"/>
                <w:szCs w:val="20"/>
                <w:lang w:eastAsia="en-AU"/>
              </w:rPr>
            </w:pPr>
          </w:p>
        </w:tc>
      </w:tr>
      <w:tr w:rsidR="003C01A1" w:rsidRPr="00E24A45" w:rsidTr="00A12D0C">
        <w:trPr>
          <w:trHeight w:val="417"/>
          <w:jc w:val="center"/>
        </w:trPr>
        <w:tc>
          <w:tcPr>
            <w:tcW w:w="1937" w:type="dxa"/>
            <w:tcBorders>
              <w:top w:val="nil"/>
              <w:left w:val="nil"/>
              <w:bottom w:val="single" w:sz="4" w:space="0" w:color="auto"/>
              <w:right w:val="nil"/>
            </w:tcBorders>
            <w:shd w:val="clear" w:color="auto" w:fill="auto"/>
            <w:hideMark/>
          </w:tcPr>
          <w:p w:rsidR="003C01A1" w:rsidRPr="003C01A1" w:rsidRDefault="003C01A1" w:rsidP="00100C99">
            <w:pPr>
              <w:spacing w:after="0" w:line="240" w:lineRule="auto"/>
              <w:rPr>
                <w:rFonts w:ascii="Arial" w:eastAsia="Times New Roman" w:hAnsi="Arial" w:cs="Arial"/>
                <w:sz w:val="16"/>
                <w:szCs w:val="16"/>
                <w:lang w:eastAsia="en-AU"/>
              </w:rPr>
            </w:pPr>
            <w:r w:rsidRPr="003C01A1">
              <w:rPr>
                <w:rFonts w:ascii="Arial" w:eastAsia="Times New Roman" w:hAnsi="Arial" w:cs="Arial"/>
                <w:sz w:val="16"/>
                <w:szCs w:val="16"/>
                <w:lang w:eastAsia="en-AU"/>
              </w:rPr>
              <w:t>Finance Lease Liabilities</w:t>
            </w:r>
          </w:p>
        </w:tc>
        <w:tc>
          <w:tcPr>
            <w:tcW w:w="1332" w:type="dxa"/>
            <w:tcBorders>
              <w:top w:val="nil"/>
              <w:left w:val="nil"/>
              <w:bottom w:val="single" w:sz="4" w:space="0" w:color="auto"/>
              <w:right w:val="nil"/>
            </w:tcBorders>
            <w:shd w:val="clear" w:color="000000" w:fill="D9D9D9"/>
          </w:tcPr>
          <w:p w:rsidR="003C01A1" w:rsidRPr="003C01A1" w:rsidRDefault="00407942" w:rsidP="003C01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088" w:type="dxa"/>
            <w:tcBorders>
              <w:top w:val="nil"/>
              <w:left w:val="nil"/>
              <w:bottom w:val="single" w:sz="4" w:space="0" w:color="auto"/>
              <w:right w:val="nil"/>
            </w:tcBorders>
            <w:shd w:val="clear" w:color="auto" w:fill="auto"/>
          </w:tcPr>
          <w:p w:rsidR="003C01A1" w:rsidRPr="003C01A1" w:rsidRDefault="00407942" w:rsidP="003C01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928" w:type="dxa"/>
            <w:tcBorders>
              <w:top w:val="nil"/>
              <w:left w:val="nil"/>
              <w:bottom w:val="single" w:sz="4" w:space="0" w:color="auto"/>
              <w:right w:val="nil"/>
            </w:tcBorders>
            <w:shd w:val="clear" w:color="auto" w:fill="auto"/>
          </w:tcPr>
          <w:p w:rsidR="003C01A1" w:rsidRPr="003C01A1" w:rsidRDefault="00407942" w:rsidP="003C01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10,92</w:t>
            </w:r>
            <w:r w:rsidR="00A34EFC">
              <w:rPr>
                <w:rFonts w:ascii="Arial" w:eastAsia="Times New Roman" w:hAnsi="Arial" w:cs="Arial"/>
                <w:sz w:val="16"/>
                <w:szCs w:val="16"/>
                <w:lang w:eastAsia="en-AU"/>
              </w:rPr>
              <w:t>5</w:t>
            </w:r>
          </w:p>
        </w:tc>
        <w:tc>
          <w:tcPr>
            <w:tcW w:w="1417" w:type="dxa"/>
            <w:tcBorders>
              <w:top w:val="nil"/>
              <w:left w:val="nil"/>
              <w:bottom w:val="single" w:sz="4" w:space="0" w:color="auto"/>
              <w:right w:val="nil"/>
            </w:tcBorders>
            <w:shd w:val="clear" w:color="auto" w:fill="auto"/>
          </w:tcPr>
          <w:p w:rsidR="003C01A1" w:rsidRPr="003C01A1" w:rsidRDefault="00407942" w:rsidP="003C01A1">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32,777</w:t>
            </w:r>
          </w:p>
        </w:tc>
        <w:tc>
          <w:tcPr>
            <w:tcW w:w="1417" w:type="dxa"/>
            <w:tcBorders>
              <w:top w:val="nil"/>
              <w:left w:val="nil"/>
              <w:bottom w:val="single" w:sz="4" w:space="0" w:color="auto"/>
              <w:right w:val="nil"/>
            </w:tcBorders>
            <w:shd w:val="clear" w:color="auto" w:fill="auto"/>
          </w:tcPr>
          <w:p w:rsidR="003C01A1" w:rsidRPr="003C01A1" w:rsidRDefault="00407942" w:rsidP="00100C9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87,405</w:t>
            </w:r>
          </w:p>
        </w:tc>
        <w:tc>
          <w:tcPr>
            <w:tcW w:w="812" w:type="dxa"/>
            <w:tcBorders>
              <w:top w:val="nil"/>
              <w:left w:val="nil"/>
              <w:bottom w:val="single" w:sz="4" w:space="0" w:color="auto"/>
              <w:right w:val="nil"/>
            </w:tcBorders>
            <w:shd w:val="clear" w:color="auto" w:fill="auto"/>
          </w:tcPr>
          <w:p w:rsidR="003C01A1" w:rsidRPr="003C01A1" w:rsidRDefault="00407942" w:rsidP="00100C9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3C01A1" w:rsidRPr="00E24A45" w:rsidTr="003C01A1">
        <w:trPr>
          <w:trHeight w:val="250"/>
          <w:jc w:val="center"/>
        </w:trPr>
        <w:tc>
          <w:tcPr>
            <w:tcW w:w="1937" w:type="dxa"/>
            <w:tcBorders>
              <w:top w:val="single" w:sz="4" w:space="0" w:color="auto"/>
              <w:left w:val="nil"/>
              <w:bottom w:val="single" w:sz="12" w:space="0" w:color="auto"/>
              <w:right w:val="nil"/>
            </w:tcBorders>
            <w:shd w:val="clear" w:color="auto" w:fill="auto"/>
            <w:vAlign w:val="bottom"/>
            <w:hideMark/>
          </w:tcPr>
          <w:p w:rsidR="003C01A1" w:rsidRPr="003C01A1" w:rsidRDefault="003C01A1" w:rsidP="00653B85">
            <w:pPr>
              <w:spacing w:before="120" w:after="120" w:line="240" w:lineRule="auto"/>
              <w:rPr>
                <w:rFonts w:ascii="Arial" w:eastAsia="Times New Roman" w:hAnsi="Arial" w:cs="Arial"/>
                <w:b/>
                <w:bCs/>
                <w:sz w:val="16"/>
                <w:szCs w:val="16"/>
                <w:lang w:eastAsia="en-AU"/>
              </w:rPr>
            </w:pPr>
            <w:r w:rsidRPr="003C01A1">
              <w:rPr>
                <w:rFonts w:ascii="Arial" w:eastAsia="Times New Roman" w:hAnsi="Arial" w:cs="Arial"/>
                <w:b/>
                <w:bCs/>
                <w:sz w:val="16"/>
                <w:szCs w:val="16"/>
                <w:lang w:eastAsia="en-AU"/>
              </w:rPr>
              <w:t>Total</w:t>
            </w:r>
          </w:p>
        </w:tc>
        <w:tc>
          <w:tcPr>
            <w:tcW w:w="1332" w:type="dxa"/>
            <w:tcBorders>
              <w:top w:val="single" w:sz="4" w:space="0" w:color="auto"/>
              <w:left w:val="nil"/>
              <w:bottom w:val="single" w:sz="12" w:space="0" w:color="auto"/>
              <w:right w:val="nil"/>
            </w:tcBorders>
            <w:shd w:val="clear" w:color="000000" w:fill="D9D9D9"/>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1088" w:type="dxa"/>
            <w:tcBorders>
              <w:top w:val="single" w:sz="4" w:space="0" w:color="auto"/>
              <w:left w:val="nil"/>
              <w:bottom w:val="single" w:sz="12" w:space="0" w:color="auto"/>
              <w:right w:val="nil"/>
            </w:tcBorders>
            <w:shd w:val="clear" w:color="auto" w:fill="auto"/>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928" w:type="dxa"/>
            <w:tcBorders>
              <w:top w:val="single" w:sz="4" w:space="0" w:color="auto"/>
              <w:left w:val="nil"/>
              <w:bottom w:val="single" w:sz="12" w:space="0" w:color="auto"/>
              <w:right w:val="nil"/>
            </w:tcBorders>
            <w:shd w:val="clear" w:color="auto" w:fill="auto"/>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10,92</w:t>
            </w:r>
            <w:r w:rsidR="00A34EFC">
              <w:rPr>
                <w:rFonts w:ascii="Arial" w:eastAsia="Times New Roman" w:hAnsi="Arial" w:cs="Arial"/>
                <w:b/>
                <w:bCs/>
                <w:sz w:val="16"/>
                <w:szCs w:val="16"/>
                <w:lang w:eastAsia="en-AU"/>
              </w:rPr>
              <w:t>5</w:t>
            </w:r>
          </w:p>
        </w:tc>
        <w:tc>
          <w:tcPr>
            <w:tcW w:w="1417" w:type="dxa"/>
            <w:tcBorders>
              <w:top w:val="single" w:sz="4" w:space="0" w:color="auto"/>
              <w:left w:val="nil"/>
              <w:bottom w:val="single" w:sz="12" w:space="0" w:color="auto"/>
              <w:right w:val="nil"/>
            </w:tcBorders>
            <w:shd w:val="clear" w:color="auto" w:fill="auto"/>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32,777</w:t>
            </w:r>
          </w:p>
        </w:tc>
        <w:tc>
          <w:tcPr>
            <w:tcW w:w="1417" w:type="dxa"/>
            <w:tcBorders>
              <w:top w:val="single" w:sz="4" w:space="0" w:color="auto"/>
              <w:left w:val="nil"/>
              <w:bottom w:val="single" w:sz="12" w:space="0" w:color="auto"/>
              <w:right w:val="nil"/>
            </w:tcBorders>
            <w:shd w:val="clear" w:color="auto" w:fill="auto"/>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87,405</w:t>
            </w:r>
          </w:p>
        </w:tc>
        <w:tc>
          <w:tcPr>
            <w:tcW w:w="812" w:type="dxa"/>
            <w:tcBorders>
              <w:top w:val="single" w:sz="4" w:space="0" w:color="auto"/>
              <w:left w:val="nil"/>
              <w:bottom w:val="single" w:sz="12" w:space="0" w:color="auto"/>
              <w:right w:val="nil"/>
            </w:tcBorders>
            <w:shd w:val="clear" w:color="auto" w:fill="auto"/>
          </w:tcPr>
          <w:p w:rsidR="003C01A1" w:rsidRPr="003C01A1" w:rsidRDefault="00407942" w:rsidP="00653B85">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r>
      <w:tr w:rsidR="003C01A1" w:rsidRPr="00E24A45" w:rsidTr="00100C99">
        <w:trPr>
          <w:trHeight w:val="236"/>
          <w:jc w:val="center"/>
        </w:trPr>
        <w:tc>
          <w:tcPr>
            <w:tcW w:w="1937" w:type="dxa"/>
            <w:tcBorders>
              <w:top w:val="single" w:sz="12" w:space="0" w:color="auto"/>
              <w:left w:val="nil"/>
              <w:bottom w:val="nil"/>
              <w:right w:val="nil"/>
            </w:tcBorders>
            <w:shd w:val="clear" w:color="auto" w:fill="auto"/>
            <w:noWrap/>
            <w:vAlign w:val="bottom"/>
            <w:hideMark/>
          </w:tcPr>
          <w:p w:rsidR="003C01A1" w:rsidRPr="003C01A1" w:rsidRDefault="00EE4EBA" w:rsidP="00653B85">
            <w:pPr>
              <w:spacing w:before="240"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c>
          <w:tcPr>
            <w:tcW w:w="1332" w:type="dxa"/>
            <w:tcBorders>
              <w:top w:val="single" w:sz="12" w:space="0" w:color="auto"/>
              <w:left w:val="nil"/>
              <w:bottom w:val="nil"/>
              <w:right w:val="nil"/>
            </w:tcBorders>
            <w:shd w:val="clear" w:color="000000" w:fill="D9D9D9"/>
            <w:noWrap/>
            <w:vAlign w:val="bottom"/>
            <w:hideMark/>
          </w:tcPr>
          <w:p w:rsidR="003C01A1" w:rsidRPr="00B60DA3" w:rsidRDefault="003C01A1" w:rsidP="00100C99">
            <w:pPr>
              <w:spacing w:after="0" w:line="240" w:lineRule="auto"/>
              <w:rPr>
                <w:rFonts w:ascii="Arial" w:eastAsia="Times New Roman" w:hAnsi="Arial" w:cs="Arial"/>
                <w:b/>
                <w:bCs/>
                <w:sz w:val="16"/>
                <w:szCs w:val="16"/>
                <w:lang w:eastAsia="en-AU"/>
              </w:rPr>
            </w:pPr>
            <w:r w:rsidRPr="00B60DA3">
              <w:rPr>
                <w:rFonts w:ascii="Arial" w:eastAsia="Times New Roman" w:hAnsi="Arial" w:cs="Arial"/>
                <w:b/>
                <w:bCs/>
                <w:sz w:val="16"/>
                <w:szCs w:val="16"/>
                <w:lang w:eastAsia="en-AU"/>
              </w:rPr>
              <w:t> </w:t>
            </w:r>
          </w:p>
        </w:tc>
        <w:tc>
          <w:tcPr>
            <w:tcW w:w="1088" w:type="dxa"/>
            <w:tcBorders>
              <w:top w:val="single" w:sz="12" w:space="0" w:color="auto"/>
              <w:left w:val="nil"/>
              <w:bottom w:val="nil"/>
              <w:right w:val="nil"/>
            </w:tcBorders>
            <w:shd w:val="clear" w:color="auto" w:fill="auto"/>
            <w:noWrap/>
            <w:vAlign w:val="bottom"/>
            <w:hideMark/>
          </w:tcPr>
          <w:p w:rsidR="003C01A1" w:rsidRPr="00B60DA3" w:rsidRDefault="003C01A1" w:rsidP="00100C99">
            <w:pPr>
              <w:spacing w:after="0" w:line="240" w:lineRule="auto"/>
              <w:rPr>
                <w:rFonts w:ascii="Arial" w:eastAsia="Times New Roman" w:hAnsi="Arial" w:cs="Arial"/>
                <w:b/>
                <w:bCs/>
                <w:sz w:val="16"/>
                <w:szCs w:val="16"/>
                <w:lang w:eastAsia="en-AU"/>
              </w:rPr>
            </w:pPr>
          </w:p>
        </w:tc>
        <w:tc>
          <w:tcPr>
            <w:tcW w:w="928" w:type="dxa"/>
            <w:tcBorders>
              <w:top w:val="single" w:sz="12" w:space="0" w:color="auto"/>
              <w:left w:val="nil"/>
              <w:bottom w:val="nil"/>
              <w:right w:val="nil"/>
            </w:tcBorders>
            <w:shd w:val="clear" w:color="auto" w:fill="auto"/>
            <w:hideMark/>
          </w:tcPr>
          <w:p w:rsidR="003C01A1" w:rsidRPr="00B60DA3" w:rsidRDefault="003C01A1" w:rsidP="00100C99">
            <w:pPr>
              <w:spacing w:after="0" w:line="240" w:lineRule="auto"/>
              <w:rPr>
                <w:rFonts w:ascii="Arial" w:eastAsia="Times New Roman" w:hAnsi="Arial" w:cs="Arial"/>
                <w:b/>
                <w:bCs/>
                <w:sz w:val="16"/>
                <w:szCs w:val="16"/>
                <w:lang w:eastAsia="en-AU"/>
              </w:rPr>
            </w:pPr>
          </w:p>
        </w:tc>
        <w:tc>
          <w:tcPr>
            <w:tcW w:w="1417" w:type="dxa"/>
            <w:tcBorders>
              <w:top w:val="single" w:sz="12" w:space="0" w:color="auto"/>
              <w:left w:val="nil"/>
              <w:bottom w:val="nil"/>
              <w:right w:val="nil"/>
            </w:tcBorders>
            <w:shd w:val="clear" w:color="auto" w:fill="auto"/>
            <w:hideMark/>
          </w:tcPr>
          <w:p w:rsidR="003C01A1" w:rsidRPr="00B60DA3" w:rsidRDefault="003C01A1" w:rsidP="00100C99">
            <w:pPr>
              <w:spacing w:after="0" w:line="240" w:lineRule="auto"/>
              <w:jc w:val="center"/>
              <w:rPr>
                <w:rFonts w:ascii="Arial" w:eastAsia="Times New Roman" w:hAnsi="Arial" w:cs="Arial"/>
                <w:b/>
                <w:bCs/>
                <w:sz w:val="16"/>
                <w:szCs w:val="16"/>
                <w:lang w:eastAsia="en-AU"/>
              </w:rPr>
            </w:pPr>
          </w:p>
        </w:tc>
        <w:tc>
          <w:tcPr>
            <w:tcW w:w="1417" w:type="dxa"/>
            <w:tcBorders>
              <w:top w:val="single" w:sz="12" w:space="0" w:color="auto"/>
              <w:left w:val="nil"/>
              <w:bottom w:val="nil"/>
              <w:right w:val="nil"/>
            </w:tcBorders>
            <w:shd w:val="clear" w:color="auto" w:fill="auto"/>
            <w:hideMark/>
          </w:tcPr>
          <w:p w:rsidR="003C01A1" w:rsidRPr="00B60DA3" w:rsidRDefault="003C01A1" w:rsidP="00100C99">
            <w:pPr>
              <w:spacing w:after="0" w:line="240" w:lineRule="auto"/>
              <w:jc w:val="center"/>
              <w:rPr>
                <w:rFonts w:ascii="Arial" w:eastAsia="Times New Roman" w:hAnsi="Arial" w:cs="Arial"/>
                <w:b/>
                <w:bCs/>
                <w:sz w:val="16"/>
                <w:szCs w:val="16"/>
                <w:lang w:eastAsia="en-AU"/>
              </w:rPr>
            </w:pPr>
          </w:p>
        </w:tc>
        <w:tc>
          <w:tcPr>
            <w:tcW w:w="812" w:type="dxa"/>
            <w:tcBorders>
              <w:top w:val="single" w:sz="12" w:space="0" w:color="auto"/>
              <w:left w:val="nil"/>
              <w:bottom w:val="nil"/>
              <w:right w:val="nil"/>
            </w:tcBorders>
            <w:shd w:val="clear" w:color="auto" w:fill="auto"/>
            <w:noWrap/>
            <w:vAlign w:val="bottom"/>
            <w:hideMark/>
          </w:tcPr>
          <w:p w:rsidR="003C01A1" w:rsidRPr="00B60DA3" w:rsidRDefault="003C01A1" w:rsidP="00100C99">
            <w:pPr>
              <w:spacing w:after="0" w:line="240" w:lineRule="auto"/>
              <w:jc w:val="center"/>
              <w:rPr>
                <w:rFonts w:ascii="Arial" w:eastAsia="Times New Roman" w:hAnsi="Arial" w:cs="Arial"/>
                <w:b/>
                <w:bCs/>
                <w:sz w:val="16"/>
                <w:szCs w:val="16"/>
                <w:lang w:eastAsia="en-AU"/>
              </w:rPr>
            </w:pPr>
          </w:p>
        </w:tc>
      </w:tr>
      <w:tr w:rsidR="00EE4EBA" w:rsidRPr="00E24A45" w:rsidTr="00100C99">
        <w:trPr>
          <w:trHeight w:val="417"/>
          <w:jc w:val="center"/>
        </w:trPr>
        <w:tc>
          <w:tcPr>
            <w:tcW w:w="1937"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rPr>
                <w:rFonts w:ascii="Arial" w:eastAsia="Times New Roman" w:hAnsi="Arial" w:cs="Arial"/>
                <w:bCs/>
                <w:sz w:val="16"/>
                <w:szCs w:val="16"/>
                <w:lang w:eastAsia="en-AU"/>
              </w:rPr>
            </w:pPr>
            <w:r w:rsidRPr="00BD2A99">
              <w:rPr>
                <w:rFonts w:ascii="Arial" w:eastAsia="Times New Roman" w:hAnsi="Arial" w:cs="Arial"/>
                <w:bCs/>
                <w:sz w:val="16"/>
                <w:szCs w:val="16"/>
                <w:lang w:eastAsia="en-AU"/>
              </w:rPr>
              <w:t>Finance Lease Liabilities</w:t>
            </w:r>
          </w:p>
        </w:tc>
        <w:tc>
          <w:tcPr>
            <w:tcW w:w="1332" w:type="dxa"/>
            <w:tcBorders>
              <w:top w:val="nil"/>
              <w:left w:val="nil"/>
              <w:bottom w:val="single" w:sz="4" w:space="0" w:color="auto"/>
              <w:right w:val="nil"/>
            </w:tcBorders>
            <w:shd w:val="clear" w:color="000000" w:fill="D9D9D9"/>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162,274</w:t>
            </w:r>
          </w:p>
        </w:tc>
        <w:tc>
          <w:tcPr>
            <w:tcW w:w="1088"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162,274</w:t>
            </w:r>
          </w:p>
        </w:tc>
        <w:tc>
          <w:tcPr>
            <w:tcW w:w="928"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7,504</w:t>
            </w:r>
          </w:p>
        </w:tc>
        <w:tc>
          <w:tcPr>
            <w:tcW w:w="1417"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22,513</w:t>
            </w:r>
          </w:p>
        </w:tc>
        <w:tc>
          <w:tcPr>
            <w:tcW w:w="1417"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60,034</w:t>
            </w:r>
          </w:p>
        </w:tc>
        <w:tc>
          <w:tcPr>
            <w:tcW w:w="812" w:type="dxa"/>
            <w:tcBorders>
              <w:top w:val="nil"/>
              <w:left w:val="nil"/>
              <w:bottom w:val="single" w:sz="4" w:space="0" w:color="auto"/>
              <w:right w:val="nil"/>
            </w:tcBorders>
            <w:shd w:val="clear" w:color="auto" w:fill="auto"/>
            <w:hideMark/>
          </w:tcPr>
          <w:p w:rsidR="00EE4EBA" w:rsidRPr="00BD2A99"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72,223</w:t>
            </w:r>
          </w:p>
        </w:tc>
      </w:tr>
      <w:tr w:rsidR="00EE4EBA" w:rsidRPr="00E24A45" w:rsidTr="00EE4EBA">
        <w:trPr>
          <w:trHeight w:val="250"/>
          <w:jc w:val="center"/>
        </w:trPr>
        <w:tc>
          <w:tcPr>
            <w:tcW w:w="1937" w:type="dxa"/>
            <w:tcBorders>
              <w:top w:val="single" w:sz="4" w:space="0" w:color="auto"/>
              <w:bottom w:val="single" w:sz="12" w:space="0" w:color="auto"/>
              <w:right w:val="nil"/>
            </w:tcBorders>
            <w:shd w:val="clear" w:color="auto" w:fill="auto"/>
            <w:vAlign w:val="bottom"/>
            <w:hideMark/>
          </w:tcPr>
          <w:p w:rsidR="00EE4EBA" w:rsidRPr="003C01A1" w:rsidRDefault="00EE4EBA" w:rsidP="00EE4EBA">
            <w:pPr>
              <w:spacing w:after="0" w:line="240" w:lineRule="auto"/>
              <w:rPr>
                <w:rFonts w:ascii="Arial" w:eastAsia="Times New Roman" w:hAnsi="Arial" w:cs="Arial"/>
                <w:b/>
                <w:bCs/>
                <w:sz w:val="16"/>
                <w:szCs w:val="16"/>
                <w:lang w:eastAsia="en-AU"/>
              </w:rPr>
            </w:pPr>
            <w:r w:rsidRPr="003C01A1">
              <w:rPr>
                <w:rFonts w:ascii="Arial" w:eastAsia="Times New Roman" w:hAnsi="Arial" w:cs="Arial"/>
                <w:b/>
                <w:bCs/>
                <w:sz w:val="16"/>
                <w:szCs w:val="16"/>
                <w:lang w:eastAsia="en-AU"/>
              </w:rPr>
              <w:t>Total</w:t>
            </w:r>
          </w:p>
        </w:tc>
        <w:tc>
          <w:tcPr>
            <w:tcW w:w="1332" w:type="dxa"/>
            <w:tcBorders>
              <w:top w:val="single" w:sz="4" w:space="0" w:color="auto"/>
              <w:left w:val="nil"/>
              <w:bottom w:val="single" w:sz="12" w:space="0" w:color="auto"/>
              <w:right w:val="nil"/>
            </w:tcBorders>
            <w:shd w:val="clear" w:color="000000" w:fill="D9D9D9"/>
          </w:tcPr>
          <w:p w:rsidR="00EE4EBA" w:rsidRPr="003C01A1"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162,274</w:t>
            </w:r>
          </w:p>
        </w:tc>
        <w:tc>
          <w:tcPr>
            <w:tcW w:w="1088" w:type="dxa"/>
            <w:tcBorders>
              <w:top w:val="single" w:sz="4" w:space="0" w:color="auto"/>
              <w:left w:val="nil"/>
              <w:bottom w:val="single" w:sz="12" w:space="0" w:color="auto"/>
              <w:right w:val="nil"/>
            </w:tcBorders>
            <w:shd w:val="clear" w:color="auto" w:fill="auto"/>
          </w:tcPr>
          <w:p w:rsidR="00EE4EBA" w:rsidRPr="003C01A1"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162,274</w:t>
            </w:r>
          </w:p>
        </w:tc>
        <w:tc>
          <w:tcPr>
            <w:tcW w:w="928" w:type="dxa"/>
            <w:tcBorders>
              <w:top w:val="single" w:sz="4" w:space="0" w:color="auto"/>
              <w:left w:val="nil"/>
              <w:bottom w:val="single" w:sz="12" w:space="0" w:color="auto"/>
              <w:right w:val="nil"/>
            </w:tcBorders>
            <w:shd w:val="clear" w:color="auto" w:fill="auto"/>
          </w:tcPr>
          <w:p w:rsidR="00EE4EBA" w:rsidRPr="00A12D0C"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7,504</w:t>
            </w:r>
          </w:p>
        </w:tc>
        <w:tc>
          <w:tcPr>
            <w:tcW w:w="1417" w:type="dxa"/>
            <w:tcBorders>
              <w:top w:val="single" w:sz="4" w:space="0" w:color="auto"/>
              <w:left w:val="nil"/>
              <w:bottom w:val="single" w:sz="12" w:space="0" w:color="auto"/>
              <w:right w:val="nil"/>
            </w:tcBorders>
            <w:shd w:val="clear" w:color="auto" w:fill="auto"/>
          </w:tcPr>
          <w:p w:rsidR="00EE4EBA" w:rsidRPr="003C01A1"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22,513</w:t>
            </w:r>
          </w:p>
        </w:tc>
        <w:tc>
          <w:tcPr>
            <w:tcW w:w="1417" w:type="dxa"/>
            <w:tcBorders>
              <w:top w:val="single" w:sz="4" w:space="0" w:color="auto"/>
              <w:left w:val="nil"/>
              <w:bottom w:val="single" w:sz="12" w:space="0" w:color="auto"/>
              <w:right w:val="nil"/>
            </w:tcBorders>
            <w:shd w:val="clear" w:color="auto" w:fill="auto"/>
          </w:tcPr>
          <w:p w:rsidR="00EE4EBA" w:rsidRPr="003C01A1"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60,034</w:t>
            </w:r>
          </w:p>
        </w:tc>
        <w:tc>
          <w:tcPr>
            <w:tcW w:w="812" w:type="dxa"/>
            <w:tcBorders>
              <w:top w:val="single" w:sz="4" w:space="0" w:color="auto"/>
              <w:left w:val="nil"/>
              <w:bottom w:val="single" w:sz="12" w:space="0" w:color="auto"/>
              <w:right w:val="nil"/>
            </w:tcBorders>
            <w:shd w:val="clear" w:color="auto" w:fill="auto"/>
          </w:tcPr>
          <w:p w:rsidR="00EE4EBA" w:rsidRPr="003C01A1" w:rsidRDefault="00EE4EBA" w:rsidP="00EE4EBA">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72,223</w:t>
            </w:r>
          </w:p>
        </w:tc>
      </w:tr>
    </w:tbl>
    <w:p w:rsidR="003C01A1" w:rsidRDefault="003C01A1" w:rsidP="003C01A1">
      <w:pPr>
        <w:spacing w:line="360" w:lineRule="auto"/>
        <w:rPr>
          <w:sz w:val="16"/>
          <w:szCs w:val="16"/>
        </w:rPr>
      </w:pPr>
    </w:p>
    <w:p w:rsidR="00344B4B" w:rsidRDefault="00344B4B">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3C01A1" w:rsidRDefault="003C01A1" w:rsidP="003C01A1">
      <w:pPr>
        <w:spacing w:after="0" w:line="360" w:lineRule="auto"/>
        <w:rPr>
          <w:rFonts w:ascii="Times New Roman" w:eastAsia="Times New Roman" w:hAnsi="Times New Roman" w:cs="Times New Roman"/>
          <w:sz w:val="20"/>
          <w:szCs w:val="20"/>
          <w:lang w:eastAsia="en-AU"/>
        </w:rPr>
      </w:pPr>
      <w:r w:rsidRPr="008B1B27">
        <w:rPr>
          <w:rFonts w:ascii="Arial" w:eastAsia="Times New Roman" w:hAnsi="Arial" w:cs="Arial"/>
          <w:b/>
          <w:bCs/>
          <w:sz w:val="16"/>
          <w:szCs w:val="16"/>
          <w:lang w:eastAsia="en-AU"/>
        </w:rPr>
        <w:t xml:space="preserve">Interest expense  </w:t>
      </w:r>
      <w:r w:rsidRPr="008B1B27">
        <w:rPr>
          <w:rFonts w:ascii="Times New Roman" w:eastAsia="Times New Roman" w:hAnsi="Times New Roman" w:cs="Times New Roman"/>
          <w:sz w:val="20"/>
          <w:szCs w:val="20"/>
          <w:lang w:eastAsia="en-AU"/>
        </w:rPr>
        <w:t xml:space="preserve">    </w:t>
      </w:r>
    </w:p>
    <w:tbl>
      <w:tblPr>
        <w:tblW w:w="8811" w:type="dxa"/>
        <w:jc w:val="center"/>
        <w:tblLook w:val="04A0" w:firstRow="1" w:lastRow="0" w:firstColumn="1" w:lastColumn="0" w:noHBand="0" w:noVBand="1"/>
      </w:tblPr>
      <w:tblGrid>
        <w:gridCol w:w="1516"/>
        <w:gridCol w:w="1019"/>
        <w:gridCol w:w="2060"/>
        <w:gridCol w:w="2108"/>
        <w:gridCol w:w="2108"/>
      </w:tblGrid>
      <w:tr w:rsidR="00DE5CA2" w:rsidRPr="000B76CE" w:rsidTr="00DE5CA2">
        <w:trPr>
          <w:trHeight w:val="225"/>
          <w:jc w:val="center"/>
        </w:trPr>
        <w:tc>
          <w:tcPr>
            <w:tcW w:w="1516" w:type="dxa"/>
            <w:tcBorders>
              <w:top w:val="single" w:sz="4" w:space="0" w:color="auto"/>
              <w:left w:val="nil"/>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019" w:type="dxa"/>
            <w:tcBorders>
              <w:top w:val="single" w:sz="4" w:space="0" w:color="auto"/>
              <w:left w:val="nil"/>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2060" w:type="dxa"/>
            <w:tcBorders>
              <w:top w:val="single" w:sz="4" w:space="0" w:color="auto"/>
              <w:left w:val="nil"/>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2108" w:type="dxa"/>
            <w:tcBorders>
              <w:top w:val="single" w:sz="4" w:space="0" w:color="auto"/>
              <w:left w:val="nil"/>
              <w:right w:val="nil"/>
            </w:tcBorders>
            <w:shd w:val="clear" w:color="auto" w:fill="000000" w:themeFill="text1"/>
            <w:noWrap/>
            <w:vAlign w:val="bottom"/>
            <w:hideMark/>
          </w:tcPr>
          <w:p w:rsidR="00DE5CA2" w:rsidRPr="000B76CE" w:rsidRDefault="00EE4EBA" w:rsidP="00100C9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108" w:type="dxa"/>
            <w:tcBorders>
              <w:top w:val="single" w:sz="4" w:space="0" w:color="auto"/>
              <w:left w:val="nil"/>
              <w:right w:val="nil"/>
            </w:tcBorders>
            <w:shd w:val="clear" w:color="auto" w:fill="000000" w:themeFill="text1"/>
            <w:noWrap/>
            <w:vAlign w:val="bottom"/>
            <w:hideMark/>
          </w:tcPr>
          <w:p w:rsidR="00DE5CA2" w:rsidRPr="000B76CE" w:rsidRDefault="00EE4EBA" w:rsidP="00100C9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r>
      <w:tr w:rsidR="00DE5CA2" w:rsidRPr="000B76CE" w:rsidTr="00DE5CA2">
        <w:trPr>
          <w:trHeight w:val="235"/>
          <w:jc w:val="center"/>
        </w:trPr>
        <w:tc>
          <w:tcPr>
            <w:tcW w:w="1516" w:type="dxa"/>
            <w:tcBorders>
              <w:top w:val="nil"/>
              <w:left w:val="nil"/>
              <w:bottom w:val="single" w:sz="18" w:space="0" w:color="auto"/>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019" w:type="dxa"/>
            <w:tcBorders>
              <w:top w:val="nil"/>
              <w:left w:val="nil"/>
              <w:bottom w:val="single" w:sz="18" w:space="0" w:color="auto"/>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2060" w:type="dxa"/>
            <w:tcBorders>
              <w:top w:val="nil"/>
              <w:left w:val="nil"/>
              <w:bottom w:val="single" w:sz="18" w:space="0" w:color="auto"/>
              <w:right w:val="nil"/>
            </w:tcBorders>
            <w:shd w:val="clear" w:color="auto" w:fill="000000" w:themeFill="text1"/>
            <w:noWrap/>
            <w:vAlign w:val="bottom"/>
            <w:hideMark/>
          </w:tcPr>
          <w:p w:rsidR="00DE5CA2" w:rsidRPr="000B76CE" w:rsidRDefault="00DE5CA2" w:rsidP="00100C99">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2108" w:type="dxa"/>
            <w:tcBorders>
              <w:top w:val="nil"/>
              <w:left w:val="nil"/>
              <w:bottom w:val="single" w:sz="18" w:space="0" w:color="auto"/>
              <w:right w:val="nil"/>
            </w:tcBorders>
            <w:shd w:val="clear" w:color="auto" w:fill="000000" w:themeFill="text1"/>
            <w:noWrap/>
            <w:vAlign w:val="bottom"/>
            <w:hideMark/>
          </w:tcPr>
          <w:p w:rsidR="00DE5CA2" w:rsidRPr="000B76CE" w:rsidRDefault="00DE5CA2" w:rsidP="00100C99">
            <w:pPr>
              <w:spacing w:after="0" w:line="240" w:lineRule="auto"/>
              <w:jc w:val="center"/>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w:t>
            </w:r>
          </w:p>
        </w:tc>
        <w:tc>
          <w:tcPr>
            <w:tcW w:w="2108" w:type="dxa"/>
            <w:tcBorders>
              <w:top w:val="nil"/>
              <w:left w:val="nil"/>
              <w:bottom w:val="single" w:sz="18" w:space="0" w:color="auto"/>
              <w:right w:val="nil"/>
            </w:tcBorders>
            <w:shd w:val="clear" w:color="auto" w:fill="000000" w:themeFill="text1"/>
            <w:noWrap/>
            <w:vAlign w:val="bottom"/>
            <w:hideMark/>
          </w:tcPr>
          <w:p w:rsidR="00DE5CA2" w:rsidRPr="000B76CE" w:rsidRDefault="00DE5CA2" w:rsidP="00100C99">
            <w:pPr>
              <w:spacing w:after="0" w:line="240" w:lineRule="auto"/>
              <w:jc w:val="center"/>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w:t>
            </w:r>
          </w:p>
        </w:tc>
      </w:tr>
      <w:tr w:rsidR="00EE4EBA" w:rsidRPr="000B76CE" w:rsidTr="004C3F6C">
        <w:trPr>
          <w:trHeight w:val="225"/>
          <w:jc w:val="center"/>
        </w:trPr>
        <w:tc>
          <w:tcPr>
            <w:tcW w:w="2535" w:type="dxa"/>
            <w:gridSpan w:val="2"/>
            <w:tcBorders>
              <w:top w:val="single" w:sz="18" w:space="0" w:color="auto"/>
              <w:left w:val="nil"/>
              <w:bottom w:val="nil"/>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Interest on finance leases</w:t>
            </w:r>
            <w:r w:rsidRPr="000B76CE">
              <w:rPr>
                <w:rFonts w:ascii="Arial" w:eastAsia="Times New Roman" w:hAnsi="Arial" w:cs="Arial"/>
                <w:sz w:val="16"/>
                <w:szCs w:val="16"/>
                <w:lang w:eastAsia="en-AU"/>
              </w:rPr>
              <w:t xml:space="preserve"> </w:t>
            </w:r>
          </w:p>
        </w:tc>
        <w:tc>
          <w:tcPr>
            <w:tcW w:w="2060" w:type="dxa"/>
            <w:tcBorders>
              <w:top w:val="single" w:sz="18" w:space="0" w:color="auto"/>
              <w:left w:val="nil"/>
              <w:bottom w:val="nil"/>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sz w:val="16"/>
                <w:szCs w:val="16"/>
                <w:lang w:eastAsia="en-AU"/>
              </w:rPr>
            </w:pPr>
          </w:p>
        </w:tc>
        <w:tc>
          <w:tcPr>
            <w:tcW w:w="2108" w:type="dxa"/>
            <w:tcBorders>
              <w:top w:val="single" w:sz="18" w:space="0" w:color="auto"/>
              <w:left w:val="nil"/>
              <w:bottom w:val="nil"/>
              <w:right w:val="nil"/>
            </w:tcBorders>
            <w:shd w:val="clear" w:color="000000" w:fill="D9D9D9"/>
            <w:noWrap/>
            <w:vAlign w:val="bottom"/>
          </w:tcPr>
          <w:p w:rsidR="00EE4EBA" w:rsidRPr="000B76CE" w:rsidRDefault="00B17E05"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4,272</w:t>
            </w:r>
          </w:p>
        </w:tc>
        <w:tc>
          <w:tcPr>
            <w:tcW w:w="2108" w:type="dxa"/>
            <w:tcBorders>
              <w:top w:val="single" w:sz="18" w:space="0" w:color="auto"/>
              <w:left w:val="nil"/>
              <w:bottom w:val="nil"/>
              <w:right w:val="nil"/>
            </w:tcBorders>
            <w:shd w:val="clear" w:color="auto" w:fill="auto"/>
            <w:noWrap/>
            <w:vAlign w:val="bottom"/>
            <w:hideMark/>
          </w:tcPr>
          <w:p w:rsidR="00EE4EBA" w:rsidRPr="000B76CE" w:rsidRDefault="00B17E05"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3,452</w:t>
            </w:r>
          </w:p>
        </w:tc>
      </w:tr>
      <w:tr w:rsidR="00EE4EBA" w:rsidRPr="000B76CE" w:rsidTr="004C3F6C">
        <w:trPr>
          <w:trHeight w:val="225"/>
          <w:jc w:val="center"/>
        </w:trPr>
        <w:tc>
          <w:tcPr>
            <w:tcW w:w="4595" w:type="dxa"/>
            <w:gridSpan w:val="3"/>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interest expense</w:t>
            </w:r>
          </w:p>
        </w:tc>
        <w:tc>
          <w:tcPr>
            <w:tcW w:w="2108" w:type="dxa"/>
            <w:tcBorders>
              <w:top w:val="single" w:sz="4" w:space="0" w:color="auto"/>
              <w:left w:val="nil"/>
              <w:bottom w:val="single" w:sz="4" w:space="0" w:color="auto"/>
              <w:right w:val="nil"/>
            </w:tcBorders>
            <w:shd w:val="clear" w:color="000000" w:fill="D9D9D9"/>
            <w:noWrap/>
            <w:vAlign w:val="bottom"/>
          </w:tcPr>
          <w:p w:rsidR="00EE4EBA" w:rsidRPr="000B76CE" w:rsidRDefault="00B17E05"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4,272</w:t>
            </w:r>
          </w:p>
        </w:tc>
        <w:tc>
          <w:tcPr>
            <w:tcW w:w="2108" w:type="dxa"/>
            <w:tcBorders>
              <w:top w:val="single" w:sz="4" w:space="0" w:color="auto"/>
              <w:left w:val="nil"/>
              <w:bottom w:val="single" w:sz="4" w:space="0" w:color="auto"/>
              <w:right w:val="nil"/>
            </w:tcBorders>
            <w:shd w:val="clear" w:color="auto" w:fill="auto"/>
            <w:noWrap/>
            <w:vAlign w:val="bottom"/>
            <w:hideMark/>
          </w:tcPr>
          <w:p w:rsidR="00EE4EBA" w:rsidRPr="000B76CE" w:rsidRDefault="00B17E05"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3,452</w:t>
            </w:r>
          </w:p>
        </w:tc>
      </w:tr>
    </w:tbl>
    <w:p w:rsidR="00DE5CA2" w:rsidRPr="008B1B27" w:rsidRDefault="00DE5CA2" w:rsidP="003C01A1">
      <w:pPr>
        <w:spacing w:after="0" w:line="360" w:lineRule="auto"/>
        <w:rPr>
          <w:rFonts w:ascii="Times New Roman" w:eastAsia="Times New Roman" w:hAnsi="Times New Roman" w:cs="Times New Roman"/>
          <w:sz w:val="20"/>
          <w:szCs w:val="20"/>
          <w:lang w:eastAsia="en-AU"/>
        </w:rPr>
      </w:pPr>
    </w:p>
    <w:p w:rsidR="003C01A1" w:rsidRPr="008B1B27" w:rsidRDefault="003C01A1" w:rsidP="00F278C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Interest expense includes c</w:t>
      </w:r>
      <w:r w:rsidRPr="008B1B27">
        <w:rPr>
          <w:rFonts w:ascii="Arial" w:eastAsia="Times New Roman" w:hAnsi="Arial" w:cs="Arial"/>
          <w:sz w:val="16"/>
          <w:szCs w:val="16"/>
          <w:lang w:eastAsia="en-AU"/>
        </w:rPr>
        <w:t>osts incurred</w:t>
      </w:r>
      <w:r w:rsidR="00E52EC0">
        <w:rPr>
          <w:rFonts w:ascii="Arial" w:eastAsia="Times New Roman" w:hAnsi="Arial" w:cs="Arial"/>
          <w:sz w:val="16"/>
          <w:szCs w:val="16"/>
          <w:lang w:eastAsia="en-AU"/>
        </w:rPr>
        <w:t xml:space="preserve"> in connection with the</w:t>
      </w:r>
      <w:r w:rsidRPr="008B1B27">
        <w:rPr>
          <w:rFonts w:ascii="Arial" w:eastAsia="Times New Roman" w:hAnsi="Arial" w:cs="Arial"/>
          <w:sz w:val="16"/>
          <w:szCs w:val="16"/>
          <w:lang w:eastAsia="en-AU"/>
        </w:rPr>
        <w:t xml:space="preserve"> interest compon</w:t>
      </w:r>
      <w:r w:rsidR="00E52EC0">
        <w:rPr>
          <w:rFonts w:ascii="Arial" w:eastAsia="Times New Roman" w:hAnsi="Arial" w:cs="Arial"/>
          <w:sz w:val="16"/>
          <w:szCs w:val="16"/>
          <w:lang w:eastAsia="en-AU"/>
        </w:rPr>
        <w:t>ent of finance lease repayments.</w:t>
      </w:r>
    </w:p>
    <w:p w:rsidR="003C01A1" w:rsidRDefault="003C01A1" w:rsidP="00F278CF">
      <w:pPr>
        <w:spacing w:line="240" w:lineRule="auto"/>
        <w:rPr>
          <w:rFonts w:ascii="Arial" w:eastAsia="Times New Roman" w:hAnsi="Arial" w:cs="Arial"/>
          <w:sz w:val="16"/>
          <w:szCs w:val="16"/>
          <w:lang w:eastAsia="en-AU"/>
        </w:rPr>
      </w:pPr>
      <w:r w:rsidRPr="002B577C">
        <w:rPr>
          <w:rFonts w:ascii="Arial" w:eastAsia="Times New Roman" w:hAnsi="Arial" w:cs="Arial"/>
          <w:sz w:val="16"/>
          <w:szCs w:val="16"/>
          <w:lang w:eastAsia="en-AU"/>
        </w:rPr>
        <w:t xml:space="preserve">Interest expense is recognised in the period in which it is incurred.   </w:t>
      </w:r>
    </w:p>
    <w:p w:rsidR="003C01A1" w:rsidRDefault="003C01A1" w:rsidP="002B577C">
      <w:pPr>
        <w:spacing w:line="360" w:lineRule="auto"/>
        <w:rPr>
          <w:rFonts w:ascii="Arial" w:hAnsi="Arial" w:cs="Arial"/>
          <w:b/>
          <w:sz w:val="16"/>
          <w:szCs w:val="16"/>
        </w:rPr>
      </w:pPr>
      <w:r w:rsidRPr="008A7B3E">
        <w:rPr>
          <w:rFonts w:ascii="Arial" w:hAnsi="Arial" w:cs="Arial"/>
          <w:b/>
          <w:sz w:val="16"/>
          <w:szCs w:val="16"/>
        </w:rPr>
        <w:t xml:space="preserve">Note </w:t>
      </w:r>
      <w:r>
        <w:rPr>
          <w:rFonts w:ascii="Arial" w:hAnsi="Arial" w:cs="Arial"/>
          <w:b/>
          <w:sz w:val="16"/>
          <w:szCs w:val="16"/>
        </w:rPr>
        <w:t>6.2</w:t>
      </w:r>
      <w:r w:rsidRPr="008A7B3E">
        <w:rPr>
          <w:rFonts w:ascii="Arial" w:hAnsi="Arial" w:cs="Arial"/>
          <w:b/>
          <w:sz w:val="16"/>
          <w:szCs w:val="16"/>
        </w:rPr>
        <w:t xml:space="preserve">: </w:t>
      </w:r>
      <w:r>
        <w:rPr>
          <w:rFonts w:ascii="Arial" w:hAnsi="Arial" w:cs="Arial"/>
          <w:b/>
          <w:sz w:val="16"/>
          <w:szCs w:val="16"/>
        </w:rPr>
        <w:t>Leases</w:t>
      </w:r>
    </w:p>
    <w:p w:rsidR="002B577C" w:rsidRDefault="002B577C" w:rsidP="002B577C">
      <w:pPr>
        <w:spacing w:line="360" w:lineRule="auto"/>
        <w:rPr>
          <w:rFonts w:ascii="Arial" w:hAnsi="Arial" w:cs="Arial"/>
          <w:b/>
          <w:sz w:val="16"/>
          <w:szCs w:val="16"/>
        </w:rPr>
      </w:pPr>
      <w:r w:rsidRPr="008A7B3E">
        <w:rPr>
          <w:rFonts w:ascii="Arial" w:hAnsi="Arial" w:cs="Arial"/>
          <w:b/>
          <w:sz w:val="16"/>
          <w:szCs w:val="16"/>
        </w:rPr>
        <w:t xml:space="preserve">Note </w:t>
      </w:r>
      <w:r w:rsidR="00CB1FC7">
        <w:rPr>
          <w:rFonts w:ascii="Arial" w:hAnsi="Arial" w:cs="Arial"/>
          <w:b/>
          <w:sz w:val="16"/>
          <w:szCs w:val="16"/>
        </w:rPr>
        <w:t>6</w:t>
      </w:r>
      <w:r w:rsidR="003C01A1">
        <w:rPr>
          <w:rFonts w:ascii="Arial" w:hAnsi="Arial" w:cs="Arial"/>
          <w:b/>
          <w:sz w:val="16"/>
          <w:szCs w:val="16"/>
        </w:rPr>
        <w:t>.2</w:t>
      </w:r>
      <w:r>
        <w:rPr>
          <w:rFonts w:ascii="Arial" w:hAnsi="Arial" w:cs="Arial"/>
          <w:b/>
          <w:sz w:val="16"/>
          <w:szCs w:val="16"/>
        </w:rPr>
        <w:t>.1</w:t>
      </w:r>
      <w:r w:rsidRPr="008A7B3E">
        <w:rPr>
          <w:rFonts w:ascii="Arial" w:hAnsi="Arial" w:cs="Arial"/>
          <w:b/>
          <w:sz w:val="16"/>
          <w:szCs w:val="16"/>
        </w:rPr>
        <w:t xml:space="preserve">: </w:t>
      </w:r>
      <w:r>
        <w:rPr>
          <w:rFonts w:ascii="Arial" w:hAnsi="Arial" w:cs="Arial"/>
          <w:b/>
          <w:sz w:val="16"/>
          <w:szCs w:val="16"/>
        </w:rPr>
        <w:t xml:space="preserve">Finance </w:t>
      </w:r>
      <w:r w:rsidR="00E44796">
        <w:rPr>
          <w:rFonts w:ascii="Arial" w:hAnsi="Arial" w:cs="Arial"/>
          <w:b/>
          <w:sz w:val="16"/>
          <w:szCs w:val="16"/>
        </w:rPr>
        <w:t>lease liabilities</w:t>
      </w:r>
    </w:p>
    <w:tbl>
      <w:tblPr>
        <w:tblW w:w="8811" w:type="dxa"/>
        <w:jc w:val="center"/>
        <w:tblLook w:val="04A0" w:firstRow="1" w:lastRow="0" w:firstColumn="1" w:lastColumn="0" w:noHBand="0" w:noVBand="1"/>
      </w:tblPr>
      <w:tblGrid>
        <w:gridCol w:w="1025"/>
        <w:gridCol w:w="689"/>
        <w:gridCol w:w="1393"/>
        <w:gridCol w:w="1426"/>
        <w:gridCol w:w="1426"/>
        <w:gridCol w:w="1426"/>
        <w:gridCol w:w="1426"/>
      </w:tblGrid>
      <w:tr w:rsidR="002B577C" w:rsidRPr="000B76CE" w:rsidTr="007A5DA9">
        <w:trPr>
          <w:trHeight w:val="533"/>
          <w:jc w:val="center"/>
        </w:trPr>
        <w:tc>
          <w:tcPr>
            <w:tcW w:w="1025" w:type="dxa"/>
            <w:tcBorders>
              <w:top w:val="single" w:sz="4" w:space="0" w:color="auto"/>
              <w:left w:val="nil"/>
              <w:bottom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689" w:type="dxa"/>
            <w:tcBorders>
              <w:top w:val="single" w:sz="4" w:space="0" w:color="auto"/>
              <w:left w:val="nil"/>
              <w:bottom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393" w:type="dxa"/>
            <w:tcBorders>
              <w:top w:val="single" w:sz="4" w:space="0" w:color="auto"/>
              <w:left w:val="nil"/>
              <w:bottom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2852" w:type="dxa"/>
            <w:gridSpan w:val="2"/>
            <w:tcBorders>
              <w:top w:val="single" w:sz="4" w:space="0" w:color="auto"/>
              <w:left w:val="nil"/>
              <w:bottom w:val="nil"/>
              <w:right w:val="nil"/>
            </w:tcBorders>
            <w:shd w:val="clear" w:color="auto" w:fill="000000" w:themeFill="text1"/>
            <w:hideMark/>
          </w:tcPr>
          <w:p w:rsidR="002B577C" w:rsidRPr="0059430D" w:rsidRDefault="002B577C"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Minimum future lease payments (i)</w:t>
            </w:r>
          </w:p>
        </w:tc>
        <w:tc>
          <w:tcPr>
            <w:tcW w:w="2852" w:type="dxa"/>
            <w:gridSpan w:val="2"/>
            <w:tcBorders>
              <w:top w:val="single" w:sz="4" w:space="0" w:color="auto"/>
              <w:left w:val="nil"/>
              <w:bottom w:val="nil"/>
              <w:right w:val="nil"/>
            </w:tcBorders>
            <w:shd w:val="clear" w:color="auto" w:fill="000000" w:themeFill="text1"/>
            <w:hideMark/>
          </w:tcPr>
          <w:p w:rsidR="002B577C" w:rsidRPr="0059430D" w:rsidRDefault="002B577C"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Present value of minimum future lease payments</w:t>
            </w:r>
          </w:p>
        </w:tc>
      </w:tr>
      <w:tr w:rsidR="002B577C" w:rsidRPr="000B76CE" w:rsidTr="007A5DA9">
        <w:trPr>
          <w:trHeight w:val="225"/>
          <w:jc w:val="center"/>
        </w:trPr>
        <w:tc>
          <w:tcPr>
            <w:tcW w:w="1025" w:type="dxa"/>
            <w:tcBorders>
              <w:top w:val="single" w:sz="4" w:space="0" w:color="auto"/>
              <w:left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689" w:type="dxa"/>
            <w:tcBorders>
              <w:top w:val="single" w:sz="4" w:space="0" w:color="auto"/>
              <w:left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393" w:type="dxa"/>
            <w:tcBorders>
              <w:top w:val="single" w:sz="4" w:space="0" w:color="auto"/>
              <w:left w:val="nil"/>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426" w:type="dxa"/>
            <w:tcBorders>
              <w:top w:val="single" w:sz="4" w:space="0" w:color="auto"/>
              <w:left w:val="nil"/>
              <w:right w:val="nil"/>
            </w:tcBorders>
            <w:shd w:val="clear" w:color="auto" w:fill="000000" w:themeFill="text1"/>
            <w:noWrap/>
            <w:vAlign w:val="bottom"/>
            <w:hideMark/>
          </w:tcPr>
          <w:p w:rsidR="002B577C" w:rsidRPr="0059430D"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426" w:type="dxa"/>
            <w:tcBorders>
              <w:top w:val="single" w:sz="4" w:space="0" w:color="auto"/>
              <w:left w:val="nil"/>
              <w:right w:val="nil"/>
            </w:tcBorders>
            <w:shd w:val="clear" w:color="auto" w:fill="000000" w:themeFill="text1"/>
            <w:noWrap/>
            <w:vAlign w:val="bottom"/>
            <w:hideMark/>
          </w:tcPr>
          <w:p w:rsidR="002B577C" w:rsidRPr="0059430D"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c>
          <w:tcPr>
            <w:tcW w:w="1426" w:type="dxa"/>
            <w:tcBorders>
              <w:top w:val="single" w:sz="4" w:space="0" w:color="auto"/>
              <w:left w:val="nil"/>
              <w:right w:val="nil"/>
            </w:tcBorders>
            <w:shd w:val="clear" w:color="auto" w:fill="000000" w:themeFill="text1"/>
            <w:noWrap/>
            <w:vAlign w:val="bottom"/>
            <w:hideMark/>
          </w:tcPr>
          <w:p w:rsidR="002B577C" w:rsidRPr="0059430D"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426" w:type="dxa"/>
            <w:tcBorders>
              <w:top w:val="single" w:sz="4" w:space="0" w:color="auto"/>
              <w:left w:val="nil"/>
              <w:right w:val="nil"/>
            </w:tcBorders>
            <w:shd w:val="clear" w:color="auto" w:fill="000000" w:themeFill="text1"/>
            <w:noWrap/>
            <w:vAlign w:val="bottom"/>
            <w:hideMark/>
          </w:tcPr>
          <w:p w:rsidR="002B577C" w:rsidRPr="0059430D"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r>
      <w:tr w:rsidR="002B577C" w:rsidRPr="000B76CE" w:rsidTr="007A5DA9">
        <w:trPr>
          <w:trHeight w:val="235"/>
          <w:jc w:val="center"/>
        </w:trPr>
        <w:tc>
          <w:tcPr>
            <w:tcW w:w="1025" w:type="dxa"/>
            <w:tcBorders>
              <w:top w:val="nil"/>
              <w:left w:val="nil"/>
              <w:bottom w:val="single" w:sz="18" w:space="0" w:color="auto"/>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689" w:type="dxa"/>
            <w:tcBorders>
              <w:top w:val="nil"/>
              <w:left w:val="nil"/>
              <w:bottom w:val="single" w:sz="18" w:space="0" w:color="auto"/>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393" w:type="dxa"/>
            <w:tcBorders>
              <w:top w:val="nil"/>
              <w:left w:val="nil"/>
              <w:bottom w:val="single" w:sz="18" w:space="0" w:color="auto"/>
              <w:right w:val="nil"/>
            </w:tcBorders>
            <w:shd w:val="clear" w:color="auto" w:fill="000000" w:themeFill="text1"/>
            <w:noWrap/>
            <w:vAlign w:val="bottom"/>
            <w:hideMark/>
          </w:tcPr>
          <w:p w:rsidR="002B577C" w:rsidRPr="000B76CE" w:rsidRDefault="002B577C" w:rsidP="006C1D45">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426" w:type="dxa"/>
            <w:tcBorders>
              <w:top w:val="nil"/>
              <w:left w:val="nil"/>
              <w:bottom w:val="single" w:sz="18" w:space="0" w:color="auto"/>
              <w:right w:val="nil"/>
            </w:tcBorders>
            <w:shd w:val="clear" w:color="auto" w:fill="000000" w:themeFill="text1"/>
            <w:noWrap/>
            <w:vAlign w:val="bottom"/>
            <w:hideMark/>
          </w:tcPr>
          <w:p w:rsidR="002B577C" w:rsidRPr="0059430D" w:rsidRDefault="002B577C" w:rsidP="006C1D45">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c>
          <w:tcPr>
            <w:tcW w:w="1426" w:type="dxa"/>
            <w:tcBorders>
              <w:top w:val="nil"/>
              <w:left w:val="nil"/>
              <w:bottom w:val="single" w:sz="18" w:space="0" w:color="auto"/>
              <w:right w:val="nil"/>
            </w:tcBorders>
            <w:shd w:val="clear" w:color="auto" w:fill="000000" w:themeFill="text1"/>
            <w:noWrap/>
            <w:vAlign w:val="bottom"/>
            <w:hideMark/>
          </w:tcPr>
          <w:p w:rsidR="002B577C" w:rsidRPr="0059430D" w:rsidRDefault="002B577C" w:rsidP="006C1D45">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c>
          <w:tcPr>
            <w:tcW w:w="1426" w:type="dxa"/>
            <w:tcBorders>
              <w:top w:val="nil"/>
              <w:left w:val="nil"/>
              <w:bottom w:val="single" w:sz="18" w:space="0" w:color="auto"/>
              <w:right w:val="nil"/>
            </w:tcBorders>
            <w:shd w:val="clear" w:color="auto" w:fill="000000" w:themeFill="text1"/>
            <w:noWrap/>
            <w:vAlign w:val="bottom"/>
            <w:hideMark/>
          </w:tcPr>
          <w:p w:rsidR="002B577C" w:rsidRPr="0059430D" w:rsidRDefault="002B577C" w:rsidP="006C1D45">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c>
          <w:tcPr>
            <w:tcW w:w="1426" w:type="dxa"/>
            <w:tcBorders>
              <w:top w:val="nil"/>
              <w:left w:val="nil"/>
              <w:bottom w:val="single" w:sz="18" w:space="0" w:color="auto"/>
              <w:right w:val="nil"/>
            </w:tcBorders>
            <w:shd w:val="clear" w:color="auto" w:fill="000000" w:themeFill="text1"/>
            <w:noWrap/>
            <w:vAlign w:val="bottom"/>
            <w:hideMark/>
          </w:tcPr>
          <w:p w:rsidR="002B577C" w:rsidRPr="0059430D" w:rsidRDefault="002B577C" w:rsidP="006C1D45">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r>
      <w:tr w:rsidR="00EE4EBA" w:rsidRPr="000B76CE" w:rsidTr="006E5801">
        <w:trPr>
          <w:trHeight w:val="225"/>
          <w:jc w:val="center"/>
        </w:trPr>
        <w:tc>
          <w:tcPr>
            <w:tcW w:w="1714" w:type="dxa"/>
            <w:gridSpan w:val="2"/>
            <w:tcBorders>
              <w:top w:val="single" w:sz="18" w:space="0" w:color="auto"/>
              <w:left w:val="nil"/>
              <w:bottom w:val="nil"/>
              <w:right w:val="nil"/>
            </w:tcBorders>
            <w:shd w:val="clear" w:color="auto" w:fill="auto"/>
            <w:noWrap/>
            <w:vAlign w:val="bottom"/>
            <w:hideMark/>
          </w:tcPr>
          <w:p w:rsidR="00EE4EBA" w:rsidRPr="000B76CE" w:rsidRDefault="00EE4EBA" w:rsidP="00EE4EBA">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Not longer than one </w:t>
            </w:r>
            <w:r w:rsidRPr="000B76CE">
              <w:rPr>
                <w:rFonts w:ascii="Arial" w:eastAsia="Times New Roman" w:hAnsi="Arial" w:cs="Arial"/>
                <w:sz w:val="16"/>
                <w:szCs w:val="16"/>
                <w:lang w:eastAsia="en-AU"/>
              </w:rPr>
              <w:t xml:space="preserve">year </w:t>
            </w:r>
          </w:p>
        </w:tc>
        <w:tc>
          <w:tcPr>
            <w:tcW w:w="1393" w:type="dxa"/>
            <w:tcBorders>
              <w:top w:val="single" w:sz="18" w:space="0" w:color="auto"/>
              <w:left w:val="nil"/>
              <w:bottom w:val="nil"/>
              <w:right w:val="nil"/>
            </w:tcBorders>
            <w:shd w:val="clear" w:color="auto" w:fill="auto"/>
            <w:noWrap/>
            <w:vAlign w:val="bottom"/>
            <w:hideMark/>
          </w:tcPr>
          <w:p w:rsidR="00EE4EBA" w:rsidRPr="000B76CE" w:rsidRDefault="00EE4EBA" w:rsidP="00EE4EBA">
            <w:pPr>
              <w:spacing w:after="0" w:line="240" w:lineRule="auto"/>
              <w:rPr>
                <w:rFonts w:ascii="Arial" w:eastAsia="Times New Roman" w:hAnsi="Arial" w:cs="Arial"/>
                <w:sz w:val="16"/>
                <w:szCs w:val="16"/>
                <w:lang w:eastAsia="en-AU"/>
              </w:rPr>
            </w:pPr>
          </w:p>
        </w:tc>
        <w:tc>
          <w:tcPr>
            <w:tcW w:w="1426" w:type="dxa"/>
            <w:tcBorders>
              <w:top w:val="single" w:sz="18" w:space="0" w:color="auto"/>
              <w:left w:val="nil"/>
              <w:bottom w:val="nil"/>
              <w:right w:val="nil"/>
            </w:tcBorders>
            <w:shd w:val="clear" w:color="000000" w:fill="D9D9D9"/>
            <w:noWrap/>
            <w:vAlign w:val="bottom"/>
          </w:tcPr>
          <w:p w:rsidR="00EE4EBA" w:rsidRPr="000B76CE" w:rsidRDefault="00407942"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426" w:type="dxa"/>
            <w:tcBorders>
              <w:top w:val="single" w:sz="18" w:space="0" w:color="auto"/>
              <w:left w:val="nil"/>
              <w:bottom w:val="nil"/>
              <w:right w:val="nil"/>
            </w:tcBorders>
            <w:shd w:val="clear" w:color="auto" w:fill="auto"/>
            <w:noWrap/>
            <w:vAlign w:val="bottom"/>
            <w:hideMark/>
          </w:tcPr>
          <w:p w:rsidR="00EE4EBA" w:rsidRPr="000B76CE" w:rsidRDefault="00EE4EBA"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93,993</w:t>
            </w:r>
          </w:p>
        </w:tc>
        <w:tc>
          <w:tcPr>
            <w:tcW w:w="1426" w:type="dxa"/>
            <w:tcBorders>
              <w:top w:val="single" w:sz="18" w:space="0" w:color="auto"/>
              <w:left w:val="nil"/>
              <w:bottom w:val="nil"/>
              <w:right w:val="nil"/>
            </w:tcBorders>
            <w:shd w:val="clear" w:color="000000" w:fill="D9D9D9"/>
            <w:noWrap/>
            <w:vAlign w:val="bottom"/>
          </w:tcPr>
          <w:p w:rsidR="00EE4EBA" w:rsidRPr="000B76CE" w:rsidRDefault="00EE4EBA" w:rsidP="00EE4EBA">
            <w:pPr>
              <w:spacing w:after="0" w:line="240" w:lineRule="auto"/>
              <w:jc w:val="right"/>
              <w:rPr>
                <w:rFonts w:ascii="Arial" w:eastAsia="Times New Roman" w:hAnsi="Arial" w:cs="Arial"/>
                <w:sz w:val="16"/>
                <w:szCs w:val="16"/>
                <w:lang w:eastAsia="en-AU"/>
              </w:rPr>
            </w:pPr>
          </w:p>
        </w:tc>
        <w:tc>
          <w:tcPr>
            <w:tcW w:w="1426" w:type="dxa"/>
            <w:tcBorders>
              <w:top w:val="single" w:sz="18" w:space="0" w:color="auto"/>
              <w:left w:val="nil"/>
              <w:bottom w:val="nil"/>
              <w:right w:val="nil"/>
            </w:tcBorders>
            <w:shd w:val="clear" w:color="auto" w:fill="auto"/>
            <w:noWrap/>
            <w:vAlign w:val="bottom"/>
            <w:hideMark/>
          </w:tcPr>
          <w:p w:rsidR="00EE4EBA" w:rsidRPr="000B76CE" w:rsidRDefault="00EE4EBA" w:rsidP="00EE4EBA">
            <w:pPr>
              <w:spacing w:after="0" w:line="240" w:lineRule="auto"/>
              <w:jc w:val="right"/>
              <w:rPr>
                <w:rFonts w:ascii="Arial" w:eastAsia="Times New Roman" w:hAnsi="Arial" w:cs="Arial"/>
                <w:sz w:val="16"/>
                <w:szCs w:val="16"/>
                <w:lang w:eastAsia="en-AU"/>
              </w:rPr>
            </w:pPr>
            <w:r w:rsidRPr="009C1272">
              <w:rPr>
                <w:rFonts w:ascii="Arial" w:eastAsia="Times New Roman" w:hAnsi="Arial" w:cs="Arial"/>
                <w:sz w:val="16"/>
                <w:szCs w:val="16"/>
                <w:lang w:eastAsia="en-AU"/>
              </w:rPr>
              <w:t>90,051</w:t>
            </w:r>
          </w:p>
        </w:tc>
      </w:tr>
      <w:tr w:rsidR="00EE4EBA" w:rsidRPr="000B76CE" w:rsidTr="006E5801">
        <w:trPr>
          <w:trHeight w:val="482"/>
          <w:jc w:val="center"/>
        </w:trPr>
        <w:tc>
          <w:tcPr>
            <w:tcW w:w="3107" w:type="dxa"/>
            <w:gridSpan w:val="3"/>
            <w:tcBorders>
              <w:top w:val="nil"/>
              <w:left w:val="nil"/>
              <w:bottom w:val="single" w:sz="4" w:space="0" w:color="auto"/>
              <w:right w:val="nil"/>
            </w:tcBorders>
            <w:shd w:val="clear" w:color="auto" w:fill="auto"/>
            <w:hideMark/>
          </w:tcPr>
          <w:p w:rsidR="00EE4EBA" w:rsidRPr="000B76CE" w:rsidRDefault="00EE4EBA" w:rsidP="00EE4EBA">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Longer than one year but not longer than five years</w:t>
            </w:r>
          </w:p>
        </w:tc>
        <w:tc>
          <w:tcPr>
            <w:tcW w:w="1426" w:type="dxa"/>
            <w:tcBorders>
              <w:top w:val="nil"/>
              <w:left w:val="nil"/>
              <w:bottom w:val="nil"/>
              <w:right w:val="nil"/>
            </w:tcBorders>
            <w:shd w:val="clear" w:color="000000" w:fill="D9D9D9"/>
            <w:noWrap/>
            <w:vAlign w:val="bottom"/>
          </w:tcPr>
          <w:p w:rsidR="00EE4EBA" w:rsidRPr="000B76CE" w:rsidRDefault="00407942"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0" w:line="240" w:lineRule="auto"/>
              <w:jc w:val="right"/>
              <w:rPr>
                <w:rFonts w:ascii="Arial" w:eastAsia="Times New Roman" w:hAnsi="Arial" w:cs="Arial"/>
                <w:sz w:val="16"/>
                <w:szCs w:val="16"/>
                <w:lang w:eastAsia="en-AU"/>
              </w:rPr>
            </w:pPr>
            <w:r w:rsidRPr="009C1272">
              <w:rPr>
                <w:rFonts w:ascii="Arial" w:eastAsia="Times New Roman" w:hAnsi="Arial" w:cs="Arial"/>
                <w:sz w:val="16"/>
                <w:szCs w:val="16"/>
                <w:lang w:eastAsia="en-AU"/>
              </w:rPr>
              <w:t>72,995</w:t>
            </w:r>
          </w:p>
        </w:tc>
        <w:tc>
          <w:tcPr>
            <w:tcW w:w="1426" w:type="dxa"/>
            <w:tcBorders>
              <w:top w:val="nil"/>
              <w:left w:val="nil"/>
              <w:bottom w:val="nil"/>
              <w:right w:val="nil"/>
            </w:tcBorders>
            <w:shd w:val="clear" w:color="000000" w:fill="D9D9D9"/>
            <w:noWrap/>
            <w:vAlign w:val="bottom"/>
          </w:tcPr>
          <w:p w:rsidR="00EE4EBA" w:rsidRPr="000B76CE" w:rsidRDefault="00EE4EBA" w:rsidP="00EE4EBA">
            <w:pPr>
              <w:spacing w:after="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0" w:line="240" w:lineRule="auto"/>
              <w:jc w:val="right"/>
              <w:rPr>
                <w:rFonts w:ascii="Arial" w:eastAsia="Times New Roman" w:hAnsi="Arial" w:cs="Arial"/>
                <w:sz w:val="16"/>
                <w:szCs w:val="16"/>
                <w:lang w:eastAsia="en-AU"/>
              </w:rPr>
            </w:pPr>
            <w:r w:rsidRPr="009C1272">
              <w:rPr>
                <w:rFonts w:ascii="Arial" w:eastAsia="Times New Roman" w:hAnsi="Arial" w:cs="Arial"/>
                <w:sz w:val="16"/>
                <w:szCs w:val="16"/>
                <w:lang w:eastAsia="en-AU"/>
              </w:rPr>
              <w:t>72,223</w:t>
            </w:r>
          </w:p>
        </w:tc>
      </w:tr>
      <w:tr w:rsidR="00EE4EBA" w:rsidRPr="000B76CE" w:rsidTr="006E5801">
        <w:trPr>
          <w:trHeight w:val="225"/>
          <w:jc w:val="center"/>
        </w:trPr>
        <w:tc>
          <w:tcPr>
            <w:tcW w:w="3107" w:type="dxa"/>
            <w:gridSpan w:val="3"/>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Minimum future lease payment</w:t>
            </w:r>
          </w:p>
        </w:tc>
        <w:tc>
          <w:tcPr>
            <w:tcW w:w="1426" w:type="dxa"/>
            <w:tcBorders>
              <w:top w:val="single" w:sz="4" w:space="0" w:color="auto"/>
              <w:left w:val="nil"/>
              <w:bottom w:val="single" w:sz="4" w:space="0" w:color="auto"/>
              <w:right w:val="nil"/>
            </w:tcBorders>
            <w:shd w:val="clear" w:color="000000" w:fill="D9D9D9"/>
            <w:noWrap/>
            <w:vAlign w:val="bottom"/>
          </w:tcPr>
          <w:p w:rsidR="00EE4EBA" w:rsidRPr="000B76C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1426" w:type="dxa"/>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sidRPr="009C1272">
              <w:rPr>
                <w:rFonts w:ascii="Arial" w:eastAsia="Times New Roman" w:hAnsi="Arial" w:cs="Arial"/>
                <w:b/>
                <w:bCs/>
                <w:sz w:val="16"/>
                <w:szCs w:val="16"/>
                <w:lang w:eastAsia="en-AU"/>
              </w:rPr>
              <w:t>166,988</w:t>
            </w:r>
          </w:p>
        </w:tc>
        <w:tc>
          <w:tcPr>
            <w:tcW w:w="1426" w:type="dxa"/>
            <w:tcBorders>
              <w:top w:val="single" w:sz="4" w:space="0" w:color="auto"/>
              <w:left w:val="nil"/>
              <w:bottom w:val="single" w:sz="4" w:space="0" w:color="auto"/>
              <w:right w:val="nil"/>
            </w:tcBorders>
            <w:shd w:val="clear" w:color="000000" w:fill="D9D9D9"/>
            <w:noWrap/>
            <w:vAlign w:val="bottom"/>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p>
        </w:tc>
        <w:tc>
          <w:tcPr>
            <w:tcW w:w="1426" w:type="dxa"/>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162,274</w:t>
            </w:r>
          </w:p>
        </w:tc>
      </w:tr>
      <w:tr w:rsidR="00EE4EBA" w:rsidRPr="000B76CE" w:rsidTr="006E5801">
        <w:trPr>
          <w:trHeight w:val="225"/>
          <w:jc w:val="center"/>
        </w:trPr>
        <w:tc>
          <w:tcPr>
            <w:tcW w:w="3107" w:type="dxa"/>
            <w:gridSpan w:val="3"/>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Less future finance charges</w:t>
            </w:r>
          </w:p>
        </w:tc>
        <w:tc>
          <w:tcPr>
            <w:tcW w:w="1426" w:type="dxa"/>
            <w:tcBorders>
              <w:top w:val="nil"/>
              <w:left w:val="nil"/>
              <w:bottom w:val="nil"/>
              <w:right w:val="nil"/>
            </w:tcBorders>
            <w:shd w:val="clear" w:color="000000" w:fill="D9D9D9"/>
            <w:noWrap/>
            <w:vAlign w:val="bottom"/>
          </w:tcPr>
          <w:p w:rsidR="00EE4EBA" w:rsidRPr="000B76CE" w:rsidRDefault="00B17E05"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407942">
              <w:rPr>
                <w:rFonts w:ascii="Arial" w:eastAsia="Times New Roman" w:hAnsi="Arial" w:cs="Arial"/>
                <w:sz w:val="16"/>
                <w:szCs w:val="16"/>
                <w:lang w:eastAsia="en-AU"/>
              </w:rPr>
              <w:t>0</w:t>
            </w:r>
            <w:r>
              <w:rPr>
                <w:rFonts w:ascii="Arial" w:eastAsia="Times New Roman" w:hAnsi="Arial" w:cs="Arial"/>
                <w:sz w:val="16"/>
                <w:szCs w:val="16"/>
                <w:lang w:eastAsia="en-AU"/>
              </w:rPr>
              <w:t>2</w:t>
            </w:r>
            <w:r w:rsidR="00407942">
              <w:rPr>
                <w:rFonts w:ascii="Arial" w:eastAsia="Times New Roman" w:hAnsi="Arial" w:cs="Arial"/>
                <w:sz w:val="16"/>
                <w:szCs w:val="16"/>
                <w:lang w:eastAsia="en-AU"/>
              </w:rPr>
              <w:t>6)</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r w:rsidRPr="009C1272">
              <w:rPr>
                <w:rFonts w:ascii="Arial" w:eastAsia="Times New Roman" w:hAnsi="Arial" w:cs="Arial"/>
                <w:sz w:val="16"/>
                <w:szCs w:val="16"/>
                <w:lang w:eastAsia="en-AU"/>
              </w:rPr>
              <w:t>(4,715)</w:t>
            </w:r>
          </w:p>
        </w:tc>
        <w:tc>
          <w:tcPr>
            <w:tcW w:w="1426" w:type="dxa"/>
            <w:tcBorders>
              <w:top w:val="nil"/>
              <w:left w:val="nil"/>
              <w:bottom w:val="nil"/>
              <w:right w:val="nil"/>
            </w:tcBorders>
            <w:shd w:val="clear" w:color="000000" w:fill="D9D9D9"/>
            <w:noWrap/>
            <w:vAlign w:val="bottom"/>
          </w:tcPr>
          <w:p w:rsidR="00EE4EBA" w:rsidRPr="000B76CE" w:rsidRDefault="00EE4EBA" w:rsidP="00EE4EBA">
            <w:pPr>
              <w:spacing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r w:rsidRPr="000B76CE">
              <w:rPr>
                <w:rFonts w:ascii="Arial" w:eastAsia="Times New Roman" w:hAnsi="Arial" w:cs="Arial"/>
                <w:sz w:val="16"/>
                <w:szCs w:val="16"/>
                <w:lang w:eastAsia="en-AU"/>
              </w:rPr>
              <w:t xml:space="preserve">                              </w:t>
            </w:r>
            <w:r w:rsidRPr="009C1272">
              <w:rPr>
                <w:rFonts w:ascii="Arial" w:eastAsia="Times New Roman" w:hAnsi="Arial" w:cs="Arial"/>
                <w:sz w:val="16"/>
                <w:szCs w:val="16"/>
                <w:lang w:eastAsia="en-AU"/>
              </w:rPr>
              <w:t>162,273</w:t>
            </w:r>
            <w:r w:rsidRPr="000B76CE">
              <w:rPr>
                <w:rFonts w:ascii="Arial" w:eastAsia="Times New Roman" w:hAnsi="Arial" w:cs="Arial"/>
                <w:sz w:val="16"/>
                <w:szCs w:val="16"/>
                <w:lang w:eastAsia="en-AU"/>
              </w:rPr>
              <w:t xml:space="preserve">   </w:t>
            </w:r>
          </w:p>
        </w:tc>
      </w:tr>
      <w:tr w:rsidR="00EE4EBA" w:rsidRPr="000B76CE" w:rsidTr="006E5801">
        <w:trPr>
          <w:trHeight w:val="225"/>
          <w:jc w:val="center"/>
        </w:trPr>
        <w:tc>
          <w:tcPr>
            <w:tcW w:w="3107" w:type="dxa"/>
            <w:gridSpan w:val="3"/>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Present value of minimum lease payments</w:t>
            </w:r>
          </w:p>
        </w:tc>
        <w:tc>
          <w:tcPr>
            <w:tcW w:w="1426" w:type="dxa"/>
            <w:tcBorders>
              <w:top w:val="single" w:sz="4" w:space="0" w:color="auto"/>
              <w:left w:val="nil"/>
              <w:bottom w:val="single" w:sz="4" w:space="0" w:color="auto"/>
              <w:right w:val="nil"/>
            </w:tcBorders>
            <w:shd w:val="clear" w:color="000000" w:fill="D9D9D9"/>
            <w:noWrap/>
            <w:vAlign w:val="bottom"/>
          </w:tcPr>
          <w:p w:rsidR="00EE4EBA" w:rsidRPr="000B76C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130,081</w:t>
            </w:r>
          </w:p>
        </w:tc>
        <w:tc>
          <w:tcPr>
            <w:tcW w:w="1426" w:type="dxa"/>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sidRPr="009C1272">
              <w:rPr>
                <w:rFonts w:ascii="Arial" w:eastAsia="Times New Roman" w:hAnsi="Arial" w:cs="Arial"/>
                <w:b/>
                <w:bCs/>
                <w:sz w:val="16"/>
                <w:szCs w:val="16"/>
                <w:lang w:eastAsia="en-AU"/>
              </w:rPr>
              <w:t>162,273</w:t>
            </w:r>
          </w:p>
        </w:tc>
        <w:tc>
          <w:tcPr>
            <w:tcW w:w="1426" w:type="dxa"/>
            <w:tcBorders>
              <w:top w:val="single" w:sz="4" w:space="0" w:color="auto"/>
              <w:left w:val="nil"/>
              <w:bottom w:val="single" w:sz="4" w:space="0" w:color="auto"/>
              <w:right w:val="nil"/>
            </w:tcBorders>
            <w:shd w:val="clear" w:color="000000" w:fill="D9D9D9"/>
            <w:noWrap/>
            <w:vAlign w:val="bottom"/>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p>
        </w:tc>
        <w:tc>
          <w:tcPr>
            <w:tcW w:w="1426" w:type="dxa"/>
            <w:tcBorders>
              <w:top w:val="single" w:sz="4" w:space="0" w:color="auto"/>
              <w:left w:val="nil"/>
              <w:bottom w:val="single" w:sz="4"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sidRPr="009C1272">
              <w:rPr>
                <w:rFonts w:ascii="Arial" w:eastAsia="Times New Roman" w:hAnsi="Arial" w:cs="Arial"/>
                <w:b/>
                <w:bCs/>
                <w:sz w:val="16"/>
                <w:szCs w:val="16"/>
                <w:lang w:eastAsia="en-AU"/>
              </w:rPr>
              <w:t>162,273</w:t>
            </w:r>
          </w:p>
        </w:tc>
      </w:tr>
      <w:tr w:rsidR="00EE4EBA" w:rsidRPr="000B76CE" w:rsidTr="006E5801">
        <w:trPr>
          <w:trHeight w:val="225"/>
          <w:jc w:val="center"/>
        </w:trPr>
        <w:tc>
          <w:tcPr>
            <w:tcW w:w="3107" w:type="dxa"/>
            <w:gridSpan w:val="3"/>
            <w:tcBorders>
              <w:top w:val="nil"/>
              <w:left w:val="nil"/>
              <w:bottom w:val="nil"/>
              <w:right w:val="nil"/>
            </w:tcBorders>
            <w:shd w:val="clear" w:color="auto" w:fill="auto"/>
            <w:noWrap/>
            <w:vAlign w:val="bottom"/>
            <w:hideMark/>
          </w:tcPr>
          <w:p w:rsidR="00EE4EBA" w:rsidRPr="002B577C" w:rsidRDefault="00EE4EBA" w:rsidP="00EE4EBA">
            <w:pPr>
              <w:spacing w:before="120" w:after="120" w:line="240" w:lineRule="auto"/>
              <w:rPr>
                <w:rFonts w:ascii="Arial" w:eastAsia="Times New Roman" w:hAnsi="Arial" w:cs="Arial"/>
                <w:bCs/>
                <w:sz w:val="16"/>
                <w:szCs w:val="16"/>
                <w:lang w:eastAsia="en-AU"/>
              </w:rPr>
            </w:pPr>
            <w:r w:rsidRPr="002B577C">
              <w:rPr>
                <w:rFonts w:ascii="Arial" w:eastAsia="Times New Roman" w:hAnsi="Arial" w:cs="Arial"/>
                <w:bCs/>
                <w:sz w:val="16"/>
                <w:szCs w:val="16"/>
                <w:lang w:eastAsia="en-AU"/>
              </w:rPr>
              <w:t>Included in the financial statements as:</w:t>
            </w:r>
          </w:p>
        </w:tc>
        <w:tc>
          <w:tcPr>
            <w:tcW w:w="1426" w:type="dxa"/>
            <w:tcBorders>
              <w:top w:val="nil"/>
              <w:left w:val="nil"/>
              <w:bottom w:val="nil"/>
              <w:right w:val="nil"/>
            </w:tcBorders>
            <w:shd w:val="clear" w:color="000000" w:fill="D9D9D9"/>
            <w:noWrap/>
            <w:vAlign w:val="bottom"/>
            <w:hideMark/>
          </w:tcPr>
          <w:p w:rsidR="00EE4EBA" w:rsidRPr="000B76CE" w:rsidRDefault="00EE4EBA" w:rsidP="00EE4EBA">
            <w:pPr>
              <w:spacing w:before="120" w:after="120" w:line="240" w:lineRule="auto"/>
              <w:jc w:val="right"/>
              <w:rPr>
                <w:rFonts w:ascii="Arial" w:eastAsia="Times New Roman" w:hAnsi="Arial" w:cs="Arial"/>
                <w:sz w:val="16"/>
                <w:szCs w:val="16"/>
                <w:lang w:eastAsia="en-AU"/>
              </w:rPr>
            </w:pPr>
            <w:r w:rsidRPr="000B76CE">
              <w:rPr>
                <w:rFonts w:ascii="Arial" w:eastAsia="Times New Roman" w:hAnsi="Arial" w:cs="Arial"/>
                <w:sz w:val="16"/>
                <w:szCs w:val="16"/>
                <w:lang w:eastAsia="en-AU"/>
              </w:rPr>
              <w:t> </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000000" w:fill="D9D9D9"/>
            <w:noWrap/>
            <w:vAlign w:val="bottom"/>
          </w:tcPr>
          <w:p w:rsidR="00EE4EBA" w:rsidRPr="000B76CE" w:rsidRDefault="00EE4EBA" w:rsidP="00EE4EBA">
            <w:pPr>
              <w:spacing w:before="120"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sz w:val="16"/>
                <w:szCs w:val="16"/>
                <w:lang w:eastAsia="en-AU"/>
              </w:rPr>
            </w:pPr>
          </w:p>
        </w:tc>
      </w:tr>
      <w:tr w:rsidR="00EE4EBA" w:rsidRPr="000B76CE" w:rsidTr="00407942">
        <w:trPr>
          <w:trHeight w:val="225"/>
          <w:jc w:val="center"/>
        </w:trPr>
        <w:tc>
          <w:tcPr>
            <w:tcW w:w="3107" w:type="dxa"/>
            <w:gridSpan w:val="3"/>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Current borro</w:t>
            </w:r>
            <w:r>
              <w:rPr>
                <w:rFonts w:ascii="Arial" w:eastAsia="Times New Roman" w:hAnsi="Arial" w:cs="Arial"/>
                <w:sz w:val="16"/>
                <w:szCs w:val="16"/>
                <w:lang w:eastAsia="en-AU"/>
              </w:rPr>
              <w:t>wings (Note 6.1</w:t>
            </w:r>
            <w:r w:rsidRPr="000B76CE">
              <w:rPr>
                <w:rFonts w:ascii="Arial" w:eastAsia="Times New Roman" w:hAnsi="Arial" w:cs="Arial"/>
                <w:sz w:val="16"/>
                <w:szCs w:val="16"/>
                <w:lang w:eastAsia="en-AU"/>
              </w:rPr>
              <w:t>)</w:t>
            </w:r>
          </w:p>
        </w:tc>
        <w:tc>
          <w:tcPr>
            <w:tcW w:w="1426" w:type="dxa"/>
            <w:tcBorders>
              <w:top w:val="nil"/>
              <w:left w:val="nil"/>
              <w:bottom w:val="nil"/>
              <w:right w:val="nil"/>
            </w:tcBorders>
            <w:shd w:val="clear" w:color="000000" w:fill="D9D9D9"/>
            <w:noWrap/>
            <w:vAlign w:val="bottom"/>
          </w:tcPr>
          <w:p w:rsidR="00EE4EBA" w:rsidRPr="000B76CE" w:rsidRDefault="00BF029B"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000000" w:fill="D9D9D9"/>
            <w:noWrap/>
            <w:vAlign w:val="bottom"/>
          </w:tcPr>
          <w:p w:rsidR="00EE4EBA" w:rsidRPr="000B76CE" w:rsidRDefault="00407942"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90,051 </w:t>
            </w:r>
          </w:p>
        </w:tc>
      </w:tr>
      <w:tr w:rsidR="00EE4EBA" w:rsidRPr="000B76CE" w:rsidTr="00407942">
        <w:trPr>
          <w:trHeight w:val="225"/>
          <w:jc w:val="center"/>
        </w:trPr>
        <w:tc>
          <w:tcPr>
            <w:tcW w:w="3107" w:type="dxa"/>
            <w:gridSpan w:val="3"/>
            <w:tcBorders>
              <w:top w:val="nil"/>
              <w:left w:val="nil"/>
              <w:bottom w:val="single" w:sz="4" w:space="0" w:color="auto"/>
              <w:right w:val="nil"/>
            </w:tcBorders>
            <w:shd w:val="clear" w:color="auto" w:fill="auto"/>
            <w:hideMark/>
          </w:tcPr>
          <w:p w:rsidR="00EE4EBA" w:rsidRPr="000B76CE" w:rsidRDefault="00EE4EBA" w:rsidP="00EE4EBA">
            <w:pPr>
              <w:spacing w:after="12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Non- current borro</w:t>
            </w:r>
            <w:r>
              <w:rPr>
                <w:rFonts w:ascii="Arial" w:eastAsia="Times New Roman" w:hAnsi="Arial" w:cs="Arial"/>
                <w:sz w:val="16"/>
                <w:szCs w:val="16"/>
                <w:lang w:eastAsia="en-AU"/>
              </w:rPr>
              <w:t>wings (Note 6.1</w:t>
            </w:r>
            <w:r w:rsidRPr="000B76CE">
              <w:rPr>
                <w:rFonts w:ascii="Arial" w:eastAsia="Times New Roman" w:hAnsi="Arial" w:cs="Arial"/>
                <w:sz w:val="16"/>
                <w:szCs w:val="16"/>
                <w:lang w:eastAsia="en-AU"/>
              </w:rPr>
              <w:t>)</w:t>
            </w:r>
          </w:p>
        </w:tc>
        <w:tc>
          <w:tcPr>
            <w:tcW w:w="1426" w:type="dxa"/>
            <w:tcBorders>
              <w:top w:val="nil"/>
              <w:left w:val="nil"/>
              <w:bottom w:val="nil"/>
              <w:right w:val="nil"/>
            </w:tcBorders>
            <w:shd w:val="clear" w:color="000000" w:fill="D9D9D9"/>
            <w:noWrap/>
            <w:vAlign w:val="bottom"/>
          </w:tcPr>
          <w:p w:rsidR="00EE4EBA" w:rsidRPr="000B76CE" w:rsidRDefault="00EE4EBA" w:rsidP="00EE4EBA">
            <w:pPr>
              <w:spacing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p>
        </w:tc>
        <w:tc>
          <w:tcPr>
            <w:tcW w:w="1426" w:type="dxa"/>
            <w:tcBorders>
              <w:top w:val="nil"/>
              <w:left w:val="nil"/>
              <w:bottom w:val="nil"/>
              <w:right w:val="nil"/>
            </w:tcBorders>
            <w:shd w:val="clear" w:color="000000" w:fill="D9D9D9"/>
            <w:noWrap/>
            <w:vAlign w:val="bottom"/>
          </w:tcPr>
          <w:p w:rsidR="00EE4EBA" w:rsidRPr="000B76CE" w:rsidRDefault="00407942"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26" w:type="dxa"/>
            <w:tcBorders>
              <w:top w:val="nil"/>
              <w:left w:val="nil"/>
              <w:bottom w:val="nil"/>
              <w:right w:val="nil"/>
            </w:tcBorders>
            <w:shd w:val="clear" w:color="auto" w:fill="auto"/>
            <w:noWrap/>
            <w:vAlign w:val="bottom"/>
            <w:hideMark/>
          </w:tcPr>
          <w:p w:rsidR="00EE4EBA" w:rsidRPr="000B76CE" w:rsidRDefault="00EE4EBA" w:rsidP="00EE4EBA">
            <w:pPr>
              <w:spacing w:after="120" w:line="240" w:lineRule="auto"/>
              <w:jc w:val="right"/>
              <w:rPr>
                <w:rFonts w:ascii="Arial" w:eastAsia="Times New Roman" w:hAnsi="Arial" w:cs="Arial"/>
                <w:sz w:val="16"/>
                <w:szCs w:val="16"/>
                <w:lang w:eastAsia="en-AU"/>
              </w:rPr>
            </w:pPr>
            <w:r>
              <w:rPr>
                <w:rFonts w:ascii="Arial" w:hAnsi="Arial" w:cs="Arial"/>
                <w:sz w:val="16"/>
                <w:szCs w:val="16"/>
              </w:rPr>
              <w:t xml:space="preserve">          72,223 </w:t>
            </w:r>
          </w:p>
        </w:tc>
      </w:tr>
      <w:tr w:rsidR="00EE4EBA" w:rsidRPr="000B76CE" w:rsidTr="00407942">
        <w:trPr>
          <w:trHeight w:val="235"/>
          <w:jc w:val="center"/>
        </w:trPr>
        <w:tc>
          <w:tcPr>
            <w:tcW w:w="1025" w:type="dxa"/>
            <w:tcBorders>
              <w:top w:val="nil"/>
              <w:left w:val="nil"/>
              <w:bottom w:val="single" w:sz="12"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Total</w:t>
            </w:r>
          </w:p>
        </w:tc>
        <w:tc>
          <w:tcPr>
            <w:tcW w:w="689" w:type="dxa"/>
            <w:tcBorders>
              <w:top w:val="nil"/>
              <w:left w:val="nil"/>
              <w:bottom w:val="single" w:sz="12"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 </w:t>
            </w:r>
          </w:p>
        </w:tc>
        <w:tc>
          <w:tcPr>
            <w:tcW w:w="1393" w:type="dxa"/>
            <w:tcBorders>
              <w:top w:val="nil"/>
              <w:left w:val="nil"/>
              <w:bottom w:val="single" w:sz="12" w:space="0" w:color="auto"/>
              <w:right w:val="nil"/>
            </w:tcBorders>
            <w:shd w:val="clear" w:color="auto" w:fill="auto"/>
            <w:noWrap/>
            <w:vAlign w:val="bottom"/>
            <w:hideMark/>
          </w:tcPr>
          <w:p w:rsidR="00EE4EBA" w:rsidRPr="000B76CE" w:rsidRDefault="00EE4EBA" w:rsidP="00EE4EBA">
            <w:pPr>
              <w:spacing w:before="120" w:after="120" w:line="240" w:lineRule="auto"/>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 </w:t>
            </w:r>
          </w:p>
        </w:tc>
        <w:tc>
          <w:tcPr>
            <w:tcW w:w="1426" w:type="dxa"/>
            <w:tcBorders>
              <w:top w:val="single" w:sz="4" w:space="0" w:color="auto"/>
              <w:left w:val="nil"/>
              <w:bottom w:val="single" w:sz="12" w:space="0" w:color="auto"/>
              <w:right w:val="nil"/>
            </w:tcBorders>
            <w:shd w:val="clear" w:color="000000" w:fill="D9D9D9"/>
            <w:noWrap/>
            <w:vAlign w:val="bottom"/>
          </w:tcPr>
          <w:p w:rsidR="00EE4EBA" w:rsidRPr="000B76CE" w:rsidRDefault="00F7121E"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1426" w:type="dxa"/>
            <w:tcBorders>
              <w:top w:val="single" w:sz="4" w:space="0" w:color="auto"/>
              <w:left w:val="nil"/>
              <w:bottom w:val="single" w:sz="12"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sidRPr="000B76CE">
              <w:rPr>
                <w:rFonts w:ascii="Arial" w:eastAsia="Times New Roman" w:hAnsi="Arial" w:cs="Arial"/>
                <w:b/>
                <w:bCs/>
                <w:sz w:val="16"/>
                <w:szCs w:val="16"/>
                <w:lang w:eastAsia="en-AU"/>
              </w:rPr>
              <w:t> </w:t>
            </w:r>
          </w:p>
        </w:tc>
        <w:tc>
          <w:tcPr>
            <w:tcW w:w="1426" w:type="dxa"/>
            <w:tcBorders>
              <w:top w:val="single" w:sz="4" w:space="0" w:color="auto"/>
              <w:left w:val="nil"/>
              <w:bottom w:val="single" w:sz="12" w:space="0" w:color="auto"/>
              <w:right w:val="nil"/>
            </w:tcBorders>
            <w:shd w:val="clear" w:color="000000" w:fill="D9D9D9"/>
            <w:noWrap/>
            <w:vAlign w:val="bottom"/>
          </w:tcPr>
          <w:p w:rsidR="00EE4EBA" w:rsidRPr="000B76CE"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1426" w:type="dxa"/>
            <w:tcBorders>
              <w:top w:val="single" w:sz="4" w:space="0" w:color="auto"/>
              <w:left w:val="nil"/>
              <w:bottom w:val="single" w:sz="12" w:space="0" w:color="auto"/>
              <w:right w:val="nil"/>
            </w:tcBorders>
            <w:shd w:val="clear" w:color="auto" w:fill="auto"/>
            <w:noWrap/>
            <w:vAlign w:val="bottom"/>
            <w:hideMark/>
          </w:tcPr>
          <w:p w:rsidR="00EE4EBA" w:rsidRPr="000B76CE" w:rsidRDefault="00EE4EBA" w:rsidP="00EE4EBA">
            <w:pPr>
              <w:spacing w:before="120" w:after="120" w:line="240" w:lineRule="auto"/>
              <w:jc w:val="right"/>
              <w:rPr>
                <w:rFonts w:ascii="Arial" w:eastAsia="Times New Roman" w:hAnsi="Arial" w:cs="Arial"/>
                <w:b/>
                <w:bCs/>
                <w:sz w:val="16"/>
                <w:szCs w:val="16"/>
                <w:lang w:eastAsia="en-AU"/>
              </w:rPr>
            </w:pPr>
            <w:r w:rsidRPr="009C1272">
              <w:rPr>
                <w:rFonts w:ascii="Arial" w:eastAsia="Times New Roman" w:hAnsi="Arial" w:cs="Arial"/>
                <w:b/>
                <w:bCs/>
                <w:sz w:val="16"/>
                <w:szCs w:val="16"/>
                <w:lang w:eastAsia="en-AU"/>
              </w:rPr>
              <w:t>162,273</w:t>
            </w:r>
          </w:p>
        </w:tc>
      </w:tr>
    </w:tbl>
    <w:p w:rsidR="008B7776" w:rsidRPr="008B7776" w:rsidRDefault="008B7776" w:rsidP="008B7776">
      <w:pPr>
        <w:spacing w:after="0" w:line="240" w:lineRule="auto"/>
        <w:rPr>
          <w:rFonts w:ascii="Arial" w:eastAsia="Times New Roman" w:hAnsi="Arial" w:cs="Arial"/>
          <w:sz w:val="14"/>
          <w:szCs w:val="14"/>
          <w:lang w:eastAsia="en-AU"/>
        </w:rPr>
      </w:pPr>
      <w:r w:rsidRPr="008B7776">
        <w:rPr>
          <w:rFonts w:ascii="Arial" w:eastAsia="Times New Roman" w:hAnsi="Arial" w:cs="Arial"/>
          <w:sz w:val="14"/>
          <w:szCs w:val="14"/>
          <w:lang w:eastAsia="en-AU"/>
        </w:rPr>
        <w:t>Notes:</w:t>
      </w:r>
      <w:r w:rsidR="00D438E4">
        <w:rPr>
          <w:rFonts w:ascii="Arial" w:eastAsia="Times New Roman" w:hAnsi="Arial" w:cs="Arial"/>
          <w:sz w:val="14"/>
          <w:szCs w:val="14"/>
          <w:lang w:eastAsia="en-AU"/>
        </w:rPr>
        <w:t xml:space="preserve"> (i) </w:t>
      </w:r>
      <w:r w:rsidRPr="008B7776">
        <w:rPr>
          <w:rFonts w:ascii="Arial" w:eastAsia="Times New Roman" w:hAnsi="Arial" w:cs="Arial"/>
          <w:sz w:val="14"/>
          <w:szCs w:val="14"/>
          <w:lang w:eastAsia="en-AU"/>
        </w:rPr>
        <w:t>Minimum future lease payments include the aggregate of all lease payments and any guaranteed residual.</w:t>
      </w:r>
    </w:p>
    <w:p w:rsidR="00ED74D0" w:rsidRPr="00BD2A99" w:rsidRDefault="00ED74D0" w:rsidP="00F278CF">
      <w:pPr>
        <w:spacing w:after="0" w:line="240" w:lineRule="auto"/>
        <w:rPr>
          <w:rFonts w:ascii="Arial" w:eastAsia="Times New Roman" w:hAnsi="Arial" w:cs="Arial"/>
          <w:sz w:val="14"/>
          <w:szCs w:val="14"/>
          <w:lang w:eastAsia="en-AU"/>
        </w:rPr>
      </w:pPr>
    </w:p>
    <w:p w:rsidR="002B577C" w:rsidRDefault="002B577C" w:rsidP="00F278CF">
      <w:pPr>
        <w:spacing w:after="0" w:line="240" w:lineRule="auto"/>
        <w:rPr>
          <w:rFonts w:ascii="Arial" w:eastAsia="Times New Roman" w:hAnsi="Arial" w:cs="Arial"/>
          <w:sz w:val="16"/>
          <w:szCs w:val="16"/>
          <w:lang w:eastAsia="en-AU"/>
        </w:rPr>
      </w:pPr>
      <w:r w:rsidRPr="000B76CE">
        <w:rPr>
          <w:rFonts w:ascii="Arial" w:eastAsia="Times New Roman" w:hAnsi="Arial" w:cs="Arial"/>
          <w:sz w:val="16"/>
          <w:szCs w:val="16"/>
          <w:lang w:eastAsia="en-AU"/>
        </w:rPr>
        <w:t>The finance leases entered into by SV relate to motor vehicles through VicFleet with lease terms of 3 years. SV has options to purchase the vehicles at the conclusion of the lease agreements.</w:t>
      </w:r>
    </w:p>
    <w:p w:rsidR="00C32EFD" w:rsidRDefault="00C32EFD" w:rsidP="00F278CF">
      <w:pPr>
        <w:spacing w:after="0" w:line="240" w:lineRule="auto"/>
        <w:rPr>
          <w:rFonts w:ascii="Arial" w:eastAsia="Times New Roman" w:hAnsi="Arial" w:cs="Arial"/>
          <w:sz w:val="16"/>
          <w:szCs w:val="16"/>
          <w:lang w:eastAsia="en-AU"/>
        </w:rPr>
      </w:pPr>
    </w:p>
    <w:p w:rsidR="00C32EFD" w:rsidRPr="000B76CE" w:rsidRDefault="00C32EFD" w:rsidP="008275C4">
      <w:pPr>
        <w:rPr>
          <w:rFonts w:ascii="Arial" w:eastAsia="Times New Roman" w:hAnsi="Arial" w:cs="Arial"/>
          <w:sz w:val="16"/>
          <w:szCs w:val="16"/>
          <w:lang w:eastAsia="en-AU"/>
        </w:rPr>
      </w:pPr>
      <w:r w:rsidRPr="00C32EFD">
        <w:rPr>
          <w:rFonts w:ascii="Arial" w:eastAsia="Times New Roman" w:hAnsi="Arial" w:cs="Arial"/>
          <w:sz w:val="16"/>
          <w:szCs w:val="16"/>
          <w:lang w:eastAsia="en-AU"/>
        </w:rPr>
        <w:t xml:space="preserve">At the commencement of the lease term, finance leases are initially recognised as assets and liabilities at amounts equal to the fair value of the leased property or, if lower, the present value of the </w:t>
      </w:r>
      <w:r>
        <w:rPr>
          <w:rFonts w:ascii="Arial" w:eastAsia="Times New Roman" w:hAnsi="Arial" w:cs="Arial"/>
          <w:sz w:val="16"/>
          <w:szCs w:val="16"/>
          <w:lang w:eastAsia="en-AU"/>
        </w:rPr>
        <w:t>m</w:t>
      </w:r>
      <w:r w:rsidRPr="00C32EFD">
        <w:rPr>
          <w:rFonts w:ascii="Arial" w:eastAsia="Times New Roman" w:hAnsi="Arial" w:cs="Arial"/>
          <w:sz w:val="16"/>
          <w:szCs w:val="16"/>
          <w:lang w:eastAsia="en-AU"/>
        </w:rPr>
        <w:t xml:space="preserve">inimum lease payment, each determined </w:t>
      </w:r>
      <w:r w:rsidR="002D253A">
        <w:rPr>
          <w:rFonts w:ascii="Arial" w:eastAsia="Times New Roman" w:hAnsi="Arial" w:cs="Arial"/>
          <w:sz w:val="16"/>
          <w:szCs w:val="16"/>
          <w:lang w:eastAsia="en-AU"/>
        </w:rPr>
        <w:t xml:space="preserve">at the inception of the lease. </w:t>
      </w:r>
      <w:r w:rsidRPr="00C32EFD">
        <w:rPr>
          <w:rFonts w:ascii="Arial" w:eastAsia="Times New Roman" w:hAnsi="Arial" w:cs="Arial"/>
          <w:sz w:val="16"/>
          <w:szCs w:val="16"/>
          <w:lang w:eastAsia="en-AU"/>
        </w:rPr>
        <w:t>The leased asset is accounted for as a non-financial physical asset an</w:t>
      </w:r>
      <w:r>
        <w:rPr>
          <w:rFonts w:ascii="Arial" w:eastAsia="Times New Roman" w:hAnsi="Arial" w:cs="Arial"/>
          <w:sz w:val="16"/>
          <w:szCs w:val="16"/>
          <w:lang w:eastAsia="en-AU"/>
        </w:rPr>
        <w:t>d</w:t>
      </w:r>
      <w:r w:rsidRPr="00C32EFD">
        <w:rPr>
          <w:rFonts w:ascii="Arial" w:eastAsia="Times New Roman" w:hAnsi="Arial" w:cs="Arial"/>
          <w:sz w:val="16"/>
          <w:szCs w:val="16"/>
          <w:lang w:eastAsia="en-AU"/>
        </w:rPr>
        <w:t xml:space="preserve"> depreciated over the shorter of the estimated useful life of the </w:t>
      </w:r>
      <w:r w:rsidR="002D253A">
        <w:rPr>
          <w:rFonts w:ascii="Arial" w:eastAsia="Times New Roman" w:hAnsi="Arial" w:cs="Arial"/>
          <w:sz w:val="16"/>
          <w:szCs w:val="16"/>
          <w:lang w:eastAsia="en-AU"/>
        </w:rPr>
        <w:t>asset or the term of the lease.</w:t>
      </w:r>
      <w:r w:rsidRPr="00C32EFD">
        <w:rPr>
          <w:rFonts w:ascii="Arial" w:eastAsia="Times New Roman" w:hAnsi="Arial" w:cs="Arial"/>
          <w:sz w:val="16"/>
          <w:szCs w:val="16"/>
          <w:lang w:eastAsia="en-AU"/>
        </w:rPr>
        <w:t xml:space="preserve"> Minimum finance lease payments are</w:t>
      </w:r>
      <w:r>
        <w:rPr>
          <w:rFonts w:ascii="Arial" w:eastAsia="Times New Roman" w:hAnsi="Arial" w:cs="Arial"/>
          <w:sz w:val="16"/>
          <w:szCs w:val="16"/>
          <w:lang w:eastAsia="en-AU"/>
        </w:rPr>
        <w:t xml:space="preserve"> </w:t>
      </w:r>
      <w:r w:rsidRPr="00C32EFD">
        <w:rPr>
          <w:rFonts w:ascii="Arial" w:eastAsia="Times New Roman" w:hAnsi="Arial" w:cs="Arial"/>
          <w:sz w:val="16"/>
          <w:szCs w:val="16"/>
          <w:lang w:eastAsia="en-AU"/>
        </w:rPr>
        <w:t>apportioned between the reduction o</w:t>
      </w:r>
      <w:r w:rsidR="005A59EA">
        <w:rPr>
          <w:rFonts w:ascii="Arial" w:eastAsia="Times New Roman" w:hAnsi="Arial" w:cs="Arial"/>
          <w:sz w:val="16"/>
          <w:szCs w:val="16"/>
          <w:lang w:eastAsia="en-AU"/>
        </w:rPr>
        <w:t>f</w:t>
      </w:r>
      <w:r w:rsidRPr="00C32EFD">
        <w:rPr>
          <w:rFonts w:ascii="Arial" w:eastAsia="Times New Roman" w:hAnsi="Arial" w:cs="Arial"/>
          <w:sz w:val="16"/>
          <w:szCs w:val="16"/>
          <w:lang w:eastAsia="en-AU"/>
        </w:rPr>
        <w:t xml:space="preserve"> the outstanding lease liability and the per</w:t>
      </w:r>
      <w:r>
        <w:rPr>
          <w:rFonts w:ascii="Arial" w:eastAsia="Times New Roman" w:hAnsi="Arial" w:cs="Arial"/>
          <w:sz w:val="16"/>
          <w:szCs w:val="16"/>
          <w:lang w:eastAsia="en-AU"/>
        </w:rPr>
        <w:t>i</w:t>
      </w:r>
      <w:r w:rsidRPr="00C32EFD">
        <w:rPr>
          <w:rFonts w:ascii="Arial" w:eastAsia="Times New Roman" w:hAnsi="Arial" w:cs="Arial"/>
          <w:sz w:val="16"/>
          <w:szCs w:val="16"/>
          <w:lang w:eastAsia="en-AU"/>
        </w:rPr>
        <w:t>odic finance expense, which is calculated using the interest rate implicit in the lease and charged directly to the comprehensive operating statement.</w:t>
      </w:r>
    </w:p>
    <w:p w:rsidR="007A5914" w:rsidRDefault="007A5914" w:rsidP="00F278CF">
      <w:pPr>
        <w:spacing w:after="0" w:line="240" w:lineRule="auto"/>
        <w:rPr>
          <w:rFonts w:ascii="Arial" w:eastAsia="Times New Roman" w:hAnsi="Arial" w:cs="Arial"/>
          <w:sz w:val="16"/>
          <w:szCs w:val="16"/>
          <w:lang w:eastAsia="en-AU"/>
        </w:rPr>
      </w:pPr>
    </w:p>
    <w:p w:rsidR="009C1272" w:rsidRDefault="009C1272" w:rsidP="009C1272">
      <w:pPr>
        <w:tabs>
          <w:tab w:val="left" w:pos="5544"/>
        </w:tabs>
        <w:rPr>
          <w:rFonts w:ascii="Arial" w:hAnsi="Arial" w:cs="Arial"/>
          <w:b/>
          <w:sz w:val="16"/>
          <w:szCs w:val="16"/>
        </w:rPr>
      </w:pPr>
      <w:r>
        <w:rPr>
          <w:rFonts w:ascii="Arial" w:hAnsi="Arial" w:cs="Arial"/>
          <w:b/>
          <w:sz w:val="16"/>
          <w:szCs w:val="16"/>
        </w:rPr>
        <w:tab/>
      </w:r>
    </w:p>
    <w:p w:rsidR="00F3612B" w:rsidRDefault="00D438E4" w:rsidP="00464FC8">
      <w:pPr>
        <w:tabs>
          <w:tab w:val="left" w:pos="5544"/>
        </w:tabs>
        <w:rPr>
          <w:rFonts w:ascii="Arial" w:hAnsi="Arial" w:cs="Arial"/>
          <w:b/>
          <w:sz w:val="16"/>
          <w:szCs w:val="16"/>
        </w:rPr>
      </w:pPr>
      <w:r w:rsidRPr="009C1272">
        <w:rPr>
          <w:rFonts w:ascii="Arial" w:hAnsi="Arial" w:cs="Arial"/>
          <w:sz w:val="16"/>
          <w:szCs w:val="16"/>
        </w:rPr>
        <w:br w:type="page"/>
      </w:r>
      <w:r w:rsidR="00F3612B" w:rsidRPr="00105A81">
        <w:rPr>
          <w:rFonts w:ascii="Arial" w:hAnsi="Arial" w:cs="Arial"/>
          <w:b/>
          <w:sz w:val="16"/>
          <w:szCs w:val="16"/>
        </w:rPr>
        <w:t xml:space="preserve">Note </w:t>
      </w:r>
      <w:r w:rsidR="00CB1FC7" w:rsidRPr="00105A81">
        <w:rPr>
          <w:rFonts w:ascii="Arial" w:hAnsi="Arial" w:cs="Arial"/>
          <w:b/>
          <w:sz w:val="16"/>
          <w:szCs w:val="16"/>
        </w:rPr>
        <w:t>6</w:t>
      </w:r>
      <w:r w:rsidR="00F3612B" w:rsidRPr="00105A81">
        <w:rPr>
          <w:rFonts w:ascii="Arial" w:hAnsi="Arial" w:cs="Arial"/>
          <w:b/>
          <w:sz w:val="16"/>
          <w:szCs w:val="16"/>
        </w:rPr>
        <w:t>.3</w:t>
      </w:r>
      <w:r w:rsidR="00F3612B" w:rsidRPr="008A7B3E">
        <w:rPr>
          <w:rFonts w:ascii="Arial" w:hAnsi="Arial" w:cs="Arial"/>
          <w:b/>
          <w:sz w:val="16"/>
          <w:szCs w:val="16"/>
        </w:rPr>
        <w:t xml:space="preserve">: </w:t>
      </w:r>
      <w:r w:rsidR="00F3612B">
        <w:rPr>
          <w:rFonts w:ascii="Arial" w:hAnsi="Arial" w:cs="Arial"/>
          <w:b/>
          <w:sz w:val="16"/>
          <w:szCs w:val="16"/>
        </w:rPr>
        <w:t>Cash flow information and balances</w:t>
      </w:r>
    </w:p>
    <w:p w:rsidR="00F3612B" w:rsidRDefault="00F3612B" w:rsidP="00F278CF">
      <w:pPr>
        <w:spacing w:line="240" w:lineRule="auto"/>
        <w:rPr>
          <w:rFonts w:ascii="Arial" w:hAnsi="Arial" w:cs="Arial"/>
          <w:sz w:val="16"/>
          <w:szCs w:val="16"/>
        </w:rPr>
      </w:pPr>
      <w:r w:rsidRPr="00B91E11">
        <w:rPr>
          <w:rFonts w:ascii="Arial" w:hAnsi="Arial" w:cs="Arial"/>
          <w:sz w:val="16"/>
          <w:szCs w:val="16"/>
        </w:rPr>
        <w:t>Cash and deposits</w:t>
      </w:r>
      <w:r>
        <w:rPr>
          <w:rFonts w:ascii="Arial" w:hAnsi="Arial" w:cs="Arial"/>
          <w:sz w:val="16"/>
          <w:szCs w:val="16"/>
        </w:rPr>
        <w:t>, including cash equivalents,</w:t>
      </w:r>
      <w:r w:rsidRPr="00B91E11">
        <w:rPr>
          <w:rFonts w:ascii="Arial" w:hAnsi="Arial" w:cs="Arial"/>
          <w:sz w:val="16"/>
          <w:szCs w:val="16"/>
        </w:rPr>
        <w:t xml:space="preserve"> comprise cash on hand and cash at bank, deposits at call and those highly liquid investments with an original maturity of three months or less, which are held for the purpose of meeting short term cash commitments rather than for investment purposes, and </w:t>
      </w:r>
      <w:r>
        <w:rPr>
          <w:rFonts w:ascii="Arial" w:hAnsi="Arial" w:cs="Arial"/>
          <w:sz w:val="16"/>
          <w:szCs w:val="16"/>
        </w:rPr>
        <w:t xml:space="preserve">which are </w:t>
      </w:r>
      <w:r w:rsidRPr="00B91E11">
        <w:rPr>
          <w:rFonts w:ascii="Arial" w:hAnsi="Arial" w:cs="Arial"/>
          <w:sz w:val="16"/>
          <w:szCs w:val="16"/>
        </w:rPr>
        <w:t>readily convertible to known amounts of cash with and insignificant risk of changes in value.</w:t>
      </w:r>
    </w:p>
    <w:tbl>
      <w:tblPr>
        <w:tblW w:w="9072" w:type="dxa"/>
        <w:tblLook w:val="04A0" w:firstRow="1" w:lastRow="0" w:firstColumn="1" w:lastColumn="0" w:noHBand="0" w:noVBand="1"/>
      </w:tblPr>
      <w:tblGrid>
        <w:gridCol w:w="3320"/>
        <w:gridCol w:w="960"/>
        <w:gridCol w:w="2099"/>
        <w:gridCol w:w="2693"/>
      </w:tblGrid>
      <w:tr w:rsidR="009B31AD" w:rsidRPr="00A8751C" w:rsidTr="00A65098">
        <w:trPr>
          <w:trHeight w:val="264"/>
        </w:trPr>
        <w:tc>
          <w:tcPr>
            <w:tcW w:w="3320" w:type="dxa"/>
            <w:tcBorders>
              <w:top w:val="single" w:sz="4" w:space="0" w:color="auto"/>
              <w:left w:val="nil"/>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960" w:type="dxa"/>
            <w:tcBorders>
              <w:top w:val="single" w:sz="4" w:space="0" w:color="auto"/>
              <w:left w:val="nil"/>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2099" w:type="dxa"/>
            <w:tcBorders>
              <w:top w:val="single" w:sz="4" w:space="0" w:color="auto"/>
              <w:left w:val="nil"/>
              <w:right w:val="nil"/>
            </w:tcBorders>
            <w:shd w:val="clear" w:color="auto" w:fill="000000" w:themeFill="text1"/>
            <w:noWrap/>
            <w:vAlign w:val="bottom"/>
            <w:hideMark/>
          </w:tcPr>
          <w:p w:rsidR="009B31AD" w:rsidRPr="00A8751C"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693" w:type="dxa"/>
            <w:tcBorders>
              <w:top w:val="single" w:sz="4" w:space="0" w:color="auto"/>
              <w:left w:val="nil"/>
              <w:right w:val="nil"/>
            </w:tcBorders>
            <w:shd w:val="clear" w:color="auto" w:fill="000000" w:themeFill="text1"/>
            <w:noWrap/>
            <w:vAlign w:val="bottom"/>
            <w:hideMark/>
          </w:tcPr>
          <w:p w:rsidR="009B31AD" w:rsidRPr="0059430D" w:rsidRDefault="00EE4EBA" w:rsidP="006C1D4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9B31AD" w:rsidRPr="00A8751C" w:rsidTr="00A65098">
        <w:trPr>
          <w:trHeight w:val="276"/>
        </w:trPr>
        <w:tc>
          <w:tcPr>
            <w:tcW w:w="3320" w:type="dxa"/>
            <w:tcBorders>
              <w:top w:val="nil"/>
              <w:left w:val="nil"/>
              <w:bottom w:val="single" w:sz="18" w:space="0" w:color="auto"/>
              <w:right w:val="nil"/>
            </w:tcBorders>
            <w:shd w:val="clear" w:color="auto" w:fill="000000" w:themeFill="text1"/>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960" w:type="dxa"/>
            <w:tcBorders>
              <w:top w:val="nil"/>
              <w:left w:val="nil"/>
              <w:bottom w:val="single" w:sz="18" w:space="0" w:color="auto"/>
              <w:right w:val="nil"/>
            </w:tcBorders>
            <w:shd w:val="clear" w:color="auto" w:fill="000000" w:themeFill="text1"/>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2099" w:type="dxa"/>
            <w:tcBorders>
              <w:top w:val="nil"/>
              <w:left w:val="nil"/>
              <w:bottom w:val="single" w:sz="18" w:space="0" w:color="auto"/>
              <w:right w:val="nil"/>
            </w:tcBorders>
            <w:shd w:val="clear" w:color="auto" w:fill="000000" w:themeFill="text1"/>
            <w:hideMark/>
          </w:tcPr>
          <w:p w:rsidR="009B31AD" w:rsidRPr="00A8751C" w:rsidRDefault="009B31AD" w:rsidP="006C1D45">
            <w:pPr>
              <w:spacing w:after="0" w:line="240" w:lineRule="auto"/>
              <w:jc w:val="center"/>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w:t>
            </w:r>
          </w:p>
        </w:tc>
        <w:tc>
          <w:tcPr>
            <w:tcW w:w="2693" w:type="dxa"/>
            <w:tcBorders>
              <w:top w:val="nil"/>
              <w:left w:val="nil"/>
              <w:bottom w:val="single" w:sz="18" w:space="0" w:color="auto"/>
              <w:right w:val="nil"/>
            </w:tcBorders>
            <w:shd w:val="clear" w:color="auto" w:fill="000000" w:themeFill="text1"/>
            <w:noWrap/>
            <w:vAlign w:val="bottom"/>
            <w:hideMark/>
          </w:tcPr>
          <w:p w:rsidR="009B31AD" w:rsidRPr="0059430D" w:rsidRDefault="009B31AD"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EE4EBA" w:rsidRPr="00A8751C" w:rsidTr="00EE4EBA">
        <w:trPr>
          <w:trHeight w:val="264"/>
        </w:trPr>
        <w:tc>
          <w:tcPr>
            <w:tcW w:w="3320" w:type="dxa"/>
            <w:tcBorders>
              <w:top w:val="single" w:sz="18" w:space="0" w:color="auto"/>
              <w:left w:val="nil"/>
              <w:bottom w:val="nil"/>
              <w:right w:val="nil"/>
            </w:tcBorders>
            <w:shd w:val="clear" w:color="auto" w:fill="auto"/>
            <w:vAlign w:val="bottom"/>
            <w:hideMark/>
          </w:tcPr>
          <w:p w:rsidR="00EE4EBA" w:rsidRPr="00A8751C" w:rsidRDefault="00EE4EBA" w:rsidP="00EE4EBA">
            <w:pPr>
              <w:spacing w:before="120"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Cash at bank</w:t>
            </w:r>
          </w:p>
        </w:tc>
        <w:tc>
          <w:tcPr>
            <w:tcW w:w="960" w:type="dxa"/>
            <w:tcBorders>
              <w:top w:val="single" w:sz="18" w:space="0" w:color="auto"/>
              <w:left w:val="nil"/>
              <w:bottom w:val="nil"/>
              <w:right w:val="nil"/>
            </w:tcBorders>
            <w:shd w:val="clear" w:color="auto" w:fill="auto"/>
            <w:hideMark/>
          </w:tcPr>
          <w:p w:rsidR="00EE4EBA" w:rsidRPr="00A8751C" w:rsidRDefault="00EE4EBA" w:rsidP="00EE4EBA">
            <w:pPr>
              <w:spacing w:before="120"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center"/>
          </w:tcPr>
          <w:p w:rsidR="00EE4EBA" w:rsidRPr="00A8751C" w:rsidRDefault="004C258B" w:rsidP="00EE4EBA">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407942">
              <w:rPr>
                <w:rFonts w:ascii="Arial" w:eastAsia="Times New Roman" w:hAnsi="Arial" w:cs="Arial"/>
                <w:sz w:val="16"/>
                <w:szCs w:val="16"/>
                <w:lang w:eastAsia="en-AU"/>
              </w:rPr>
              <w:t>2,469,354</w:t>
            </w:r>
          </w:p>
        </w:tc>
        <w:tc>
          <w:tcPr>
            <w:tcW w:w="2693" w:type="dxa"/>
            <w:tcBorders>
              <w:top w:val="single" w:sz="18" w:space="0" w:color="auto"/>
              <w:left w:val="nil"/>
              <w:bottom w:val="nil"/>
              <w:right w:val="nil"/>
            </w:tcBorders>
            <w:shd w:val="clear" w:color="auto" w:fill="auto"/>
            <w:noWrap/>
            <w:vAlign w:val="center"/>
            <w:hideMark/>
          </w:tcPr>
          <w:p w:rsidR="00EE4EBA" w:rsidRPr="00A8751C" w:rsidRDefault="00EE4EBA" w:rsidP="00EE4EBA">
            <w:pPr>
              <w:spacing w:before="120" w:after="0" w:line="240" w:lineRule="auto"/>
              <w:jc w:val="right"/>
              <w:rPr>
                <w:rFonts w:ascii="Arial" w:eastAsia="Times New Roman" w:hAnsi="Arial" w:cs="Arial"/>
                <w:sz w:val="16"/>
                <w:szCs w:val="16"/>
                <w:lang w:eastAsia="en-AU"/>
              </w:rPr>
            </w:pPr>
            <w:r>
              <w:rPr>
                <w:rFonts w:ascii="Arial" w:hAnsi="Arial" w:cs="Arial"/>
                <w:sz w:val="16"/>
                <w:szCs w:val="16"/>
              </w:rPr>
              <w:t>1,181,805</w:t>
            </w:r>
          </w:p>
        </w:tc>
      </w:tr>
      <w:tr w:rsidR="00EE4EBA" w:rsidRPr="00A8751C" w:rsidTr="00EE4EBA">
        <w:trPr>
          <w:trHeight w:val="264"/>
        </w:trPr>
        <w:tc>
          <w:tcPr>
            <w:tcW w:w="3320" w:type="dxa"/>
            <w:tcBorders>
              <w:top w:val="nil"/>
              <w:left w:val="nil"/>
              <w:bottom w:val="nil"/>
              <w:right w:val="nil"/>
            </w:tcBorders>
            <w:shd w:val="clear" w:color="auto" w:fill="auto"/>
            <w:vAlign w:val="bottom"/>
            <w:hideMark/>
          </w:tcPr>
          <w:p w:rsidR="00EE4EBA" w:rsidRPr="00A8751C" w:rsidRDefault="00EE4EBA" w:rsidP="00EE4EBA">
            <w:pPr>
              <w:spacing w:before="120"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Cash on hand</w:t>
            </w:r>
          </w:p>
        </w:tc>
        <w:tc>
          <w:tcPr>
            <w:tcW w:w="960" w:type="dxa"/>
            <w:tcBorders>
              <w:top w:val="nil"/>
              <w:left w:val="nil"/>
              <w:bottom w:val="nil"/>
              <w:right w:val="nil"/>
            </w:tcBorders>
            <w:shd w:val="clear" w:color="auto" w:fill="auto"/>
            <w:hideMark/>
          </w:tcPr>
          <w:p w:rsidR="00EE4EBA" w:rsidRPr="00A8751C" w:rsidRDefault="00EE4EBA" w:rsidP="00EE4EBA">
            <w:pPr>
              <w:spacing w:before="120"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center"/>
          </w:tcPr>
          <w:p w:rsidR="00EE4EBA" w:rsidRPr="00A8751C" w:rsidRDefault="00407942" w:rsidP="00EE4EBA">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349</w:t>
            </w:r>
          </w:p>
        </w:tc>
        <w:tc>
          <w:tcPr>
            <w:tcW w:w="2693" w:type="dxa"/>
            <w:tcBorders>
              <w:top w:val="nil"/>
              <w:left w:val="nil"/>
              <w:bottom w:val="nil"/>
              <w:right w:val="nil"/>
            </w:tcBorders>
            <w:shd w:val="clear" w:color="auto" w:fill="auto"/>
            <w:noWrap/>
            <w:vAlign w:val="center"/>
            <w:hideMark/>
          </w:tcPr>
          <w:p w:rsidR="00EE4EBA" w:rsidRPr="00A8751C" w:rsidRDefault="00EE4EBA" w:rsidP="00EE4EBA">
            <w:pPr>
              <w:spacing w:before="120" w:after="0" w:line="240" w:lineRule="auto"/>
              <w:jc w:val="right"/>
              <w:rPr>
                <w:rFonts w:ascii="Arial" w:eastAsia="Times New Roman" w:hAnsi="Arial" w:cs="Arial"/>
                <w:sz w:val="16"/>
                <w:szCs w:val="16"/>
                <w:lang w:eastAsia="en-AU"/>
              </w:rPr>
            </w:pPr>
            <w:r>
              <w:rPr>
                <w:rFonts w:ascii="Arial" w:hAnsi="Arial" w:cs="Arial"/>
                <w:sz w:val="16"/>
                <w:szCs w:val="16"/>
              </w:rPr>
              <w:t>1,000</w:t>
            </w:r>
          </w:p>
        </w:tc>
      </w:tr>
      <w:tr w:rsidR="00EE4EBA" w:rsidRPr="00A8751C" w:rsidTr="00EE4EBA">
        <w:trPr>
          <w:trHeight w:val="264"/>
        </w:trPr>
        <w:tc>
          <w:tcPr>
            <w:tcW w:w="3320" w:type="dxa"/>
            <w:tcBorders>
              <w:top w:val="nil"/>
              <w:left w:val="nil"/>
              <w:bottom w:val="nil"/>
              <w:right w:val="nil"/>
            </w:tcBorders>
            <w:shd w:val="clear" w:color="auto" w:fill="auto"/>
            <w:hideMark/>
          </w:tcPr>
          <w:p w:rsidR="00EE4EBA" w:rsidRPr="00A8751C" w:rsidRDefault="00EE4EBA" w:rsidP="00EE4EBA">
            <w:pPr>
              <w:spacing w:before="120" w:after="12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Short-term deposits</w:t>
            </w:r>
          </w:p>
        </w:tc>
        <w:tc>
          <w:tcPr>
            <w:tcW w:w="960" w:type="dxa"/>
            <w:tcBorders>
              <w:top w:val="nil"/>
              <w:left w:val="nil"/>
              <w:bottom w:val="nil"/>
              <w:right w:val="nil"/>
            </w:tcBorders>
            <w:shd w:val="clear" w:color="auto" w:fill="auto"/>
            <w:hideMark/>
          </w:tcPr>
          <w:p w:rsidR="00EE4EBA" w:rsidRPr="00A8751C" w:rsidRDefault="00EE4EBA" w:rsidP="00EE4EBA">
            <w:pPr>
              <w:spacing w:before="120" w:after="12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center"/>
          </w:tcPr>
          <w:p w:rsidR="00EE4EBA" w:rsidRPr="00A8751C" w:rsidRDefault="00407942"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42,406,777</w:t>
            </w:r>
          </w:p>
        </w:tc>
        <w:tc>
          <w:tcPr>
            <w:tcW w:w="2693" w:type="dxa"/>
            <w:tcBorders>
              <w:top w:val="nil"/>
              <w:left w:val="nil"/>
              <w:bottom w:val="nil"/>
              <w:right w:val="nil"/>
            </w:tcBorders>
            <w:shd w:val="clear" w:color="auto" w:fill="auto"/>
            <w:noWrap/>
            <w:vAlign w:val="center"/>
            <w:hideMark/>
          </w:tcPr>
          <w:p w:rsidR="00EE4EBA" w:rsidRPr="00A8751C" w:rsidRDefault="00EE4EBA" w:rsidP="00EE4EBA">
            <w:pPr>
              <w:spacing w:before="120" w:after="120" w:line="240" w:lineRule="auto"/>
              <w:jc w:val="right"/>
              <w:rPr>
                <w:rFonts w:ascii="Arial" w:eastAsia="Times New Roman" w:hAnsi="Arial" w:cs="Arial"/>
                <w:sz w:val="16"/>
                <w:szCs w:val="16"/>
                <w:lang w:eastAsia="en-AU"/>
              </w:rPr>
            </w:pPr>
            <w:r>
              <w:rPr>
                <w:rFonts w:ascii="Arial" w:hAnsi="Arial" w:cs="Arial"/>
                <w:sz w:val="16"/>
                <w:szCs w:val="16"/>
              </w:rPr>
              <w:t>26,300,000</w:t>
            </w:r>
          </w:p>
        </w:tc>
      </w:tr>
      <w:tr w:rsidR="00EE4EBA" w:rsidRPr="00A8751C" w:rsidTr="00A65098">
        <w:trPr>
          <w:trHeight w:val="264"/>
        </w:trPr>
        <w:tc>
          <w:tcPr>
            <w:tcW w:w="3320" w:type="dxa"/>
            <w:tcBorders>
              <w:top w:val="single" w:sz="4" w:space="0" w:color="auto"/>
              <w:left w:val="nil"/>
              <w:bottom w:val="single" w:sz="4" w:space="0" w:color="auto"/>
              <w:right w:val="nil"/>
            </w:tcBorders>
            <w:shd w:val="clear" w:color="auto" w:fill="auto"/>
            <w:vAlign w:val="bottom"/>
            <w:hideMark/>
          </w:tcPr>
          <w:p w:rsidR="00EE4EBA" w:rsidRPr="00A8751C" w:rsidRDefault="00EE4EBA" w:rsidP="00EE4EBA">
            <w:pPr>
              <w:spacing w:before="120" w:after="120" w:line="240" w:lineRule="auto"/>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Balanc</w:t>
            </w:r>
            <w:r w:rsidR="00370E59">
              <w:rPr>
                <w:rFonts w:ascii="Arial" w:eastAsia="Times New Roman" w:hAnsi="Arial" w:cs="Arial"/>
                <w:b/>
                <w:bCs/>
                <w:sz w:val="16"/>
                <w:szCs w:val="16"/>
                <w:lang w:eastAsia="en-AU"/>
              </w:rPr>
              <w:t xml:space="preserve">e as per cash flow statement </w:t>
            </w:r>
          </w:p>
        </w:tc>
        <w:tc>
          <w:tcPr>
            <w:tcW w:w="960" w:type="dxa"/>
            <w:tcBorders>
              <w:top w:val="single" w:sz="4" w:space="0" w:color="auto"/>
              <w:left w:val="nil"/>
              <w:bottom w:val="single" w:sz="4" w:space="0" w:color="auto"/>
              <w:right w:val="nil"/>
            </w:tcBorders>
            <w:shd w:val="clear" w:color="auto" w:fill="auto"/>
            <w:hideMark/>
          </w:tcPr>
          <w:p w:rsidR="00EE4EBA" w:rsidRPr="00A8751C" w:rsidRDefault="00EE4EBA" w:rsidP="00EE4EBA">
            <w:pPr>
              <w:spacing w:before="120" w:after="12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2099" w:type="dxa"/>
            <w:tcBorders>
              <w:top w:val="single" w:sz="4" w:space="0" w:color="auto"/>
              <w:left w:val="nil"/>
              <w:bottom w:val="single" w:sz="4" w:space="0" w:color="auto"/>
              <w:right w:val="nil"/>
            </w:tcBorders>
            <w:shd w:val="clear" w:color="000000" w:fill="D9D9D9"/>
            <w:noWrap/>
            <w:vAlign w:val="bottom"/>
          </w:tcPr>
          <w:p w:rsidR="00EE4EBA" w:rsidRPr="00A8751C" w:rsidRDefault="00407942"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64,876,480</w:t>
            </w:r>
          </w:p>
        </w:tc>
        <w:tc>
          <w:tcPr>
            <w:tcW w:w="2693" w:type="dxa"/>
            <w:tcBorders>
              <w:top w:val="single" w:sz="4" w:space="0" w:color="auto"/>
              <w:left w:val="nil"/>
              <w:bottom w:val="single" w:sz="4" w:space="0" w:color="auto"/>
              <w:right w:val="nil"/>
            </w:tcBorders>
            <w:shd w:val="clear" w:color="auto" w:fill="auto"/>
            <w:noWrap/>
            <w:vAlign w:val="bottom"/>
            <w:hideMark/>
          </w:tcPr>
          <w:p w:rsidR="00EE4EBA" w:rsidRPr="00A8751C" w:rsidRDefault="00EE4EBA" w:rsidP="00EE4EBA">
            <w:pPr>
              <w:spacing w:before="120" w:after="120" w:line="240" w:lineRule="auto"/>
              <w:jc w:val="right"/>
              <w:rPr>
                <w:rFonts w:ascii="Arial" w:eastAsia="Times New Roman" w:hAnsi="Arial" w:cs="Arial"/>
                <w:b/>
                <w:bCs/>
                <w:sz w:val="16"/>
                <w:szCs w:val="16"/>
                <w:lang w:eastAsia="en-AU"/>
              </w:rPr>
            </w:pPr>
            <w:r w:rsidRPr="00464FC8">
              <w:rPr>
                <w:rFonts w:ascii="Arial" w:eastAsia="Times New Roman" w:hAnsi="Arial" w:cs="Arial"/>
                <w:b/>
                <w:bCs/>
                <w:sz w:val="16"/>
                <w:szCs w:val="16"/>
                <w:lang w:eastAsia="en-AU"/>
              </w:rPr>
              <w:t>27,482,805</w:t>
            </w:r>
          </w:p>
        </w:tc>
      </w:tr>
    </w:tbl>
    <w:p w:rsidR="00464FC8" w:rsidRDefault="00464FC8" w:rsidP="00464FC8">
      <w:pPr>
        <w:rPr>
          <w:rFonts w:ascii="Arial" w:eastAsia="Times New Roman" w:hAnsi="Arial" w:cs="Arial"/>
          <w:sz w:val="14"/>
          <w:szCs w:val="14"/>
          <w:lang w:eastAsia="en-AU"/>
        </w:rPr>
      </w:pPr>
    </w:p>
    <w:p w:rsidR="009B31AD" w:rsidRPr="009B31AD" w:rsidRDefault="009B31AD" w:rsidP="00464FC8">
      <w:pPr>
        <w:rPr>
          <w:rFonts w:ascii="Arial" w:hAnsi="Arial" w:cs="Arial"/>
          <w:b/>
          <w:sz w:val="16"/>
          <w:szCs w:val="16"/>
        </w:rPr>
      </w:pPr>
      <w:r w:rsidRPr="00105A81">
        <w:rPr>
          <w:rFonts w:ascii="Arial" w:hAnsi="Arial" w:cs="Arial"/>
          <w:b/>
          <w:sz w:val="16"/>
          <w:szCs w:val="16"/>
        </w:rPr>
        <w:t xml:space="preserve">Note </w:t>
      </w:r>
      <w:r w:rsidR="00CB1FC7" w:rsidRPr="00105A81">
        <w:rPr>
          <w:rFonts w:ascii="Arial" w:hAnsi="Arial" w:cs="Arial"/>
          <w:b/>
          <w:sz w:val="16"/>
          <w:szCs w:val="16"/>
        </w:rPr>
        <w:t>6</w:t>
      </w:r>
      <w:r w:rsidRPr="00105A81">
        <w:rPr>
          <w:rFonts w:ascii="Arial" w:hAnsi="Arial" w:cs="Arial"/>
          <w:b/>
          <w:sz w:val="16"/>
          <w:szCs w:val="16"/>
        </w:rPr>
        <w:t>.3.1:</w:t>
      </w:r>
      <w:r w:rsidRPr="008A7B3E">
        <w:rPr>
          <w:rFonts w:ascii="Arial" w:hAnsi="Arial" w:cs="Arial"/>
          <w:b/>
          <w:sz w:val="16"/>
          <w:szCs w:val="16"/>
        </w:rPr>
        <w:t xml:space="preserve"> </w:t>
      </w:r>
      <w:r w:rsidRPr="004A5A19">
        <w:rPr>
          <w:rFonts w:ascii="Arial" w:eastAsia="Times New Roman" w:hAnsi="Arial" w:cs="Arial"/>
          <w:b/>
          <w:bCs/>
          <w:sz w:val="16"/>
          <w:szCs w:val="16"/>
          <w:lang w:eastAsia="en-AU"/>
        </w:rPr>
        <w:t xml:space="preserve">Reconciliation of net result for the </w:t>
      </w:r>
      <w:r>
        <w:rPr>
          <w:rFonts w:ascii="Arial" w:eastAsia="Times New Roman" w:hAnsi="Arial" w:cs="Arial"/>
          <w:b/>
          <w:bCs/>
          <w:sz w:val="16"/>
          <w:szCs w:val="16"/>
          <w:lang w:eastAsia="en-AU"/>
        </w:rPr>
        <w:t>period to cash flow from operating activities</w:t>
      </w:r>
    </w:p>
    <w:tbl>
      <w:tblPr>
        <w:tblW w:w="9072" w:type="dxa"/>
        <w:tblLook w:val="04A0" w:firstRow="1" w:lastRow="0" w:firstColumn="1" w:lastColumn="0" w:noHBand="0" w:noVBand="1"/>
      </w:tblPr>
      <w:tblGrid>
        <w:gridCol w:w="3320"/>
        <w:gridCol w:w="960"/>
        <w:gridCol w:w="2099"/>
        <w:gridCol w:w="2693"/>
      </w:tblGrid>
      <w:tr w:rsidR="009B31AD" w:rsidRPr="00A8751C" w:rsidTr="00A65098">
        <w:trPr>
          <w:trHeight w:val="264"/>
        </w:trPr>
        <w:tc>
          <w:tcPr>
            <w:tcW w:w="3320" w:type="dxa"/>
            <w:tcBorders>
              <w:top w:val="single" w:sz="4" w:space="0" w:color="auto"/>
              <w:left w:val="nil"/>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960" w:type="dxa"/>
            <w:tcBorders>
              <w:top w:val="single" w:sz="4" w:space="0" w:color="auto"/>
              <w:left w:val="nil"/>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2099" w:type="dxa"/>
            <w:tcBorders>
              <w:top w:val="single" w:sz="4" w:space="0" w:color="auto"/>
              <w:left w:val="nil"/>
              <w:right w:val="nil"/>
            </w:tcBorders>
            <w:shd w:val="clear" w:color="auto" w:fill="000000" w:themeFill="text1"/>
            <w:noWrap/>
            <w:vAlign w:val="bottom"/>
            <w:hideMark/>
          </w:tcPr>
          <w:p w:rsidR="009B31AD" w:rsidRPr="00A8751C" w:rsidRDefault="00EE4EBA" w:rsidP="006C1D45">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2693" w:type="dxa"/>
            <w:tcBorders>
              <w:top w:val="single" w:sz="4" w:space="0" w:color="auto"/>
              <w:left w:val="nil"/>
              <w:right w:val="nil"/>
            </w:tcBorders>
            <w:shd w:val="clear" w:color="auto" w:fill="000000" w:themeFill="text1"/>
            <w:noWrap/>
            <w:vAlign w:val="bottom"/>
            <w:hideMark/>
          </w:tcPr>
          <w:p w:rsidR="009B31AD" w:rsidRPr="0059430D" w:rsidRDefault="00EE4EBA" w:rsidP="006C1D45">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2018</w:t>
            </w:r>
          </w:p>
        </w:tc>
      </w:tr>
      <w:tr w:rsidR="009B31AD" w:rsidRPr="00A8751C" w:rsidTr="00A65098">
        <w:trPr>
          <w:trHeight w:val="276"/>
        </w:trPr>
        <w:tc>
          <w:tcPr>
            <w:tcW w:w="3320" w:type="dxa"/>
            <w:tcBorders>
              <w:top w:val="nil"/>
              <w:left w:val="nil"/>
              <w:bottom w:val="single" w:sz="18" w:space="0" w:color="auto"/>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960" w:type="dxa"/>
            <w:tcBorders>
              <w:top w:val="nil"/>
              <w:left w:val="nil"/>
              <w:bottom w:val="single" w:sz="18" w:space="0" w:color="auto"/>
              <w:right w:val="nil"/>
            </w:tcBorders>
            <w:shd w:val="clear" w:color="auto" w:fill="000000" w:themeFill="text1"/>
            <w:noWrap/>
            <w:vAlign w:val="bottom"/>
            <w:hideMark/>
          </w:tcPr>
          <w:p w:rsidR="009B31AD" w:rsidRPr="00A8751C" w:rsidRDefault="009B31AD" w:rsidP="006C1D45">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 </w:t>
            </w:r>
          </w:p>
        </w:tc>
        <w:tc>
          <w:tcPr>
            <w:tcW w:w="2099" w:type="dxa"/>
            <w:tcBorders>
              <w:top w:val="nil"/>
              <w:left w:val="nil"/>
              <w:bottom w:val="single" w:sz="18" w:space="0" w:color="auto"/>
              <w:right w:val="nil"/>
            </w:tcBorders>
            <w:shd w:val="clear" w:color="auto" w:fill="000000" w:themeFill="text1"/>
            <w:noWrap/>
            <w:vAlign w:val="bottom"/>
            <w:hideMark/>
          </w:tcPr>
          <w:p w:rsidR="009B31AD" w:rsidRPr="00A8751C" w:rsidRDefault="009B31AD" w:rsidP="006C1D45">
            <w:pPr>
              <w:spacing w:after="0" w:line="240" w:lineRule="auto"/>
              <w:jc w:val="center"/>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w:t>
            </w:r>
          </w:p>
        </w:tc>
        <w:tc>
          <w:tcPr>
            <w:tcW w:w="2693" w:type="dxa"/>
            <w:tcBorders>
              <w:top w:val="nil"/>
              <w:left w:val="nil"/>
              <w:bottom w:val="single" w:sz="18" w:space="0" w:color="auto"/>
              <w:right w:val="nil"/>
            </w:tcBorders>
            <w:shd w:val="clear" w:color="auto" w:fill="000000" w:themeFill="text1"/>
            <w:noWrap/>
            <w:vAlign w:val="bottom"/>
            <w:hideMark/>
          </w:tcPr>
          <w:p w:rsidR="009B31AD" w:rsidRPr="0059430D" w:rsidRDefault="009B31AD" w:rsidP="006C1D45">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EE4EBA" w:rsidRPr="00A8751C" w:rsidTr="00A65098">
        <w:trPr>
          <w:trHeight w:val="264"/>
        </w:trPr>
        <w:tc>
          <w:tcPr>
            <w:tcW w:w="3320" w:type="dxa"/>
            <w:tcBorders>
              <w:top w:val="single" w:sz="18" w:space="0" w:color="auto"/>
              <w:left w:val="nil"/>
              <w:bottom w:val="single" w:sz="2" w:space="0" w:color="auto"/>
              <w:right w:val="nil"/>
            </w:tcBorders>
            <w:shd w:val="clear" w:color="auto" w:fill="auto"/>
            <w:noWrap/>
            <w:vAlign w:val="bottom"/>
            <w:hideMark/>
          </w:tcPr>
          <w:p w:rsidR="00EE4EBA" w:rsidRPr="00A8751C" w:rsidRDefault="00EE4EBA" w:rsidP="00EE4EBA">
            <w:pPr>
              <w:spacing w:before="120" w:after="120" w:line="240" w:lineRule="auto"/>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Net result for the financial year</w:t>
            </w:r>
          </w:p>
        </w:tc>
        <w:tc>
          <w:tcPr>
            <w:tcW w:w="960" w:type="dxa"/>
            <w:tcBorders>
              <w:top w:val="single" w:sz="18" w:space="0" w:color="auto"/>
              <w:left w:val="nil"/>
              <w:bottom w:val="single" w:sz="2" w:space="0" w:color="auto"/>
              <w:right w:val="nil"/>
            </w:tcBorders>
            <w:shd w:val="clear" w:color="auto" w:fill="auto"/>
            <w:noWrap/>
            <w:vAlign w:val="bottom"/>
            <w:hideMark/>
          </w:tcPr>
          <w:p w:rsidR="00EE4EBA" w:rsidRPr="00A8751C" w:rsidRDefault="00EE4EBA" w:rsidP="00EE4EBA">
            <w:pPr>
              <w:spacing w:before="120" w:after="120" w:line="240" w:lineRule="auto"/>
              <w:rPr>
                <w:rFonts w:ascii="Arial" w:eastAsia="Times New Roman" w:hAnsi="Arial" w:cs="Arial"/>
                <w:b/>
                <w:bCs/>
                <w:sz w:val="16"/>
                <w:szCs w:val="16"/>
                <w:lang w:eastAsia="en-AU"/>
              </w:rPr>
            </w:pPr>
          </w:p>
        </w:tc>
        <w:tc>
          <w:tcPr>
            <w:tcW w:w="2099" w:type="dxa"/>
            <w:tcBorders>
              <w:top w:val="single" w:sz="18" w:space="0" w:color="auto"/>
              <w:left w:val="nil"/>
              <w:bottom w:val="single" w:sz="2" w:space="0" w:color="auto"/>
              <w:right w:val="nil"/>
            </w:tcBorders>
            <w:shd w:val="clear" w:color="000000" w:fill="D9D9D9"/>
            <w:noWrap/>
            <w:vAlign w:val="bottom"/>
          </w:tcPr>
          <w:p w:rsidR="00EE4EBA" w:rsidRPr="00A8751C" w:rsidRDefault="005875CC" w:rsidP="00EE4EBA">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043844">
              <w:rPr>
                <w:rFonts w:ascii="Arial" w:eastAsia="Times New Roman" w:hAnsi="Arial" w:cs="Arial"/>
                <w:sz w:val="16"/>
                <w:szCs w:val="16"/>
                <w:lang w:eastAsia="en-AU"/>
              </w:rPr>
              <w:t>6</w:t>
            </w:r>
            <w:r>
              <w:rPr>
                <w:rFonts w:ascii="Arial" w:eastAsia="Times New Roman" w:hAnsi="Arial" w:cs="Arial"/>
                <w:sz w:val="16"/>
                <w:szCs w:val="16"/>
                <w:lang w:eastAsia="en-AU"/>
              </w:rPr>
              <w:t>,</w:t>
            </w:r>
            <w:r w:rsidR="00043844">
              <w:rPr>
                <w:rFonts w:ascii="Arial" w:eastAsia="Times New Roman" w:hAnsi="Arial" w:cs="Arial"/>
                <w:sz w:val="16"/>
                <w:szCs w:val="16"/>
                <w:lang w:eastAsia="en-AU"/>
              </w:rPr>
              <w:t>9</w:t>
            </w:r>
            <w:r>
              <w:rPr>
                <w:rFonts w:ascii="Arial" w:eastAsia="Times New Roman" w:hAnsi="Arial" w:cs="Arial"/>
                <w:sz w:val="16"/>
                <w:szCs w:val="16"/>
                <w:lang w:eastAsia="en-AU"/>
              </w:rPr>
              <w:t>93,480</w:t>
            </w:r>
          </w:p>
        </w:tc>
        <w:tc>
          <w:tcPr>
            <w:tcW w:w="2693" w:type="dxa"/>
            <w:tcBorders>
              <w:top w:val="single" w:sz="18" w:space="0" w:color="auto"/>
              <w:left w:val="nil"/>
              <w:bottom w:val="single" w:sz="2" w:space="0" w:color="auto"/>
              <w:right w:val="nil"/>
            </w:tcBorders>
            <w:shd w:val="clear" w:color="auto" w:fill="auto"/>
            <w:noWrap/>
            <w:vAlign w:val="bottom"/>
            <w:hideMark/>
          </w:tcPr>
          <w:p w:rsidR="00EE4EBA" w:rsidRPr="00A8751C" w:rsidRDefault="00EE4EBA" w:rsidP="00EE4EBA">
            <w:pPr>
              <w:spacing w:before="120" w:after="120" w:line="240" w:lineRule="auto"/>
              <w:jc w:val="right"/>
              <w:rPr>
                <w:rFonts w:ascii="Arial" w:eastAsia="Times New Roman" w:hAnsi="Arial" w:cs="Arial"/>
                <w:sz w:val="16"/>
                <w:szCs w:val="16"/>
                <w:lang w:eastAsia="en-AU"/>
              </w:rPr>
            </w:pPr>
            <w:r w:rsidRPr="00E76A37">
              <w:rPr>
                <w:rFonts w:ascii="Arial" w:eastAsia="Times New Roman" w:hAnsi="Arial" w:cs="Arial"/>
                <w:sz w:val="16"/>
                <w:szCs w:val="16"/>
                <w:lang w:eastAsia="en-AU"/>
              </w:rPr>
              <w:t>3,170,05</w:t>
            </w:r>
            <w:r w:rsidR="00370E59">
              <w:rPr>
                <w:rFonts w:ascii="Arial" w:eastAsia="Times New Roman" w:hAnsi="Arial" w:cs="Arial"/>
                <w:sz w:val="16"/>
                <w:szCs w:val="16"/>
                <w:lang w:eastAsia="en-AU"/>
              </w:rPr>
              <w:t>0</w:t>
            </w:r>
          </w:p>
        </w:tc>
      </w:tr>
      <w:tr w:rsidR="00EE4EBA" w:rsidRPr="00A8751C" w:rsidTr="00A65098">
        <w:trPr>
          <w:trHeight w:val="264"/>
        </w:trPr>
        <w:tc>
          <w:tcPr>
            <w:tcW w:w="3320" w:type="dxa"/>
            <w:tcBorders>
              <w:top w:val="single" w:sz="2" w:space="0" w:color="auto"/>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Non-cash movements:</w:t>
            </w:r>
          </w:p>
        </w:tc>
        <w:tc>
          <w:tcPr>
            <w:tcW w:w="960" w:type="dxa"/>
            <w:tcBorders>
              <w:top w:val="single" w:sz="2" w:space="0" w:color="auto"/>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b/>
                <w:bCs/>
                <w:sz w:val="16"/>
                <w:szCs w:val="16"/>
                <w:lang w:eastAsia="en-AU"/>
              </w:rPr>
            </w:pPr>
          </w:p>
        </w:tc>
        <w:tc>
          <w:tcPr>
            <w:tcW w:w="2099" w:type="dxa"/>
            <w:tcBorders>
              <w:top w:val="single" w:sz="2" w:space="0" w:color="auto"/>
              <w:left w:val="nil"/>
              <w:bottom w:val="nil"/>
              <w:right w:val="nil"/>
            </w:tcBorders>
            <w:shd w:val="clear" w:color="000000" w:fill="D9D9D9"/>
            <w:noWrap/>
            <w:vAlign w:val="bottom"/>
          </w:tcPr>
          <w:p w:rsidR="00EE4EBA" w:rsidRPr="00A8751C" w:rsidRDefault="00EE4EBA" w:rsidP="00EE4EBA">
            <w:pPr>
              <w:spacing w:after="0" w:line="240" w:lineRule="auto"/>
              <w:jc w:val="right"/>
              <w:rPr>
                <w:rFonts w:ascii="Arial" w:eastAsia="Times New Roman" w:hAnsi="Arial" w:cs="Arial"/>
                <w:sz w:val="16"/>
                <w:szCs w:val="16"/>
                <w:lang w:eastAsia="en-AU"/>
              </w:rPr>
            </w:pPr>
          </w:p>
        </w:tc>
        <w:tc>
          <w:tcPr>
            <w:tcW w:w="2693" w:type="dxa"/>
            <w:tcBorders>
              <w:top w:val="single" w:sz="2" w:space="0" w:color="auto"/>
              <w:left w:val="nil"/>
              <w:bottom w:val="nil"/>
              <w:right w:val="nil"/>
            </w:tcBorders>
            <w:shd w:val="clear" w:color="auto" w:fill="auto"/>
            <w:noWrap/>
            <w:vAlign w:val="bottom"/>
            <w:hideMark/>
          </w:tcPr>
          <w:p w:rsidR="00EE4EBA" w:rsidRPr="00A8751C" w:rsidRDefault="00EE4EBA" w:rsidP="00EE4EBA">
            <w:pPr>
              <w:spacing w:after="0" w:line="240" w:lineRule="auto"/>
              <w:jc w:val="right"/>
              <w:rPr>
                <w:rFonts w:ascii="Arial" w:eastAsia="Times New Roman" w:hAnsi="Arial" w:cs="Arial"/>
                <w:sz w:val="16"/>
                <w:szCs w:val="16"/>
                <w:lang w:eastAsia="en-AU"/>
              </w:rPr>
            </w:pP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Depreciation</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center"/>
          </w:tcPr>
          <w:p w:rsidR="00EE4EBA" w:rsidRPr="00A8751C" w:rsidRDefault="00407942"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642,084</w:t>
            </w:r>
          </w:p>
        </w:tc>
        <w:tc>
          <w:tcPr>
            <w:tcW w:w="2693" w:type="dxa"/>
            <w:tcBorders>
              <w:top w:val="nil"/>
              <w:left w:val="nil"/>
              <w:bottom w:val="nil"/>
              <w:right w:val="nil"/>
            </w:tcBorders>
            <w:shd w:val="clear" w:color="auto" w:fill="auto"/>
            <w:noWrap/>
            <w:vAlign w:val="center"/>
            <w:hideMark/>
          </w:tcPr>
          <w:p w:rsidR="00EE4EBA" w:rsidRPr="00A8751C" w:rsidRDefault="00EE4EBA" w:rsidP="00EE4EBA">
            <w:pPr>
              <w:spacing w:after="0" w:line="240" w:lineRule="auto"/>
              <w:jc w:val="right"/>
              <w:rPr>
                <w:rFonts w:ascii="Arial" w:eastAsia="Times New Roman" w:hAnsi="Arial" w:cs="Arial"/>
                <w:sz w:val="16"/>
                <w:szCs w:val="16"/>
                <w:lang w:eastAsia="en-AU"/>
              </w:rPr>
            </w:pPr>
            <w:r>
              <w:rPr>
                <w:rFonts w:ascii="Arial" w:hAnsi="Arial" w:cs="Arial"/>
                <w:sz w:val="16"/>
                <w:szCs w:val="16"/>
              </w:rPr>
              <w:t>429,744</w:t>
            </w: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(Gain) / Loss on disposal of assets</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center"/>
          </w:tcPr>
          <w:p w:rsidR="00EE4EBA" w:rsidRPr="00A8751C" w:rsidRDefault="005875CC"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(5,370)</w:t>
            </w:r>
          </w:p>
        </w:tc>
        <w:tc>
          <w:tcPr>
            <w:tcW w:w="2693" w:type="dxa"/>
            <w:tcBorders>
              <w:top w:val="nil"/>
              <w:left w:val="nil"/>
              <w:bottom w:val="nil"/>
              <w:right w:val="nil"/>
            </w:tcBorders>
            <w:shd w:val="clear" w:color="auto" w:fill="auto"/>
            <w:noWrap/>
            <w:vAlign w:val="center"/>
            <w:hideMark/>
          </w:tcPr>
          <w:p w:rsidR="00EE4EBA" w:rsidRPr="00A8751C" w:rsidRDefault="00EE4EBA" w:rsidP="00EE4EB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(9,705)</w:t>
            </w: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Default="00EE4EBA" w:rsidP="00EE4EBA">
            <w:pPr>
              <w:spacing w:after="0" w:line="240" w:lineRule="auto"/>
              <w:rPr>
                <w:rFonts w:ascii="Arial" w:eastAsia="Times New Roman" w:hAnsi="Arial" w:cs="Arial"/>
                <w:b/>
                <w:bCs/>
                <w:sz w:val="16"/>
                <w:szCs w:val="16"/>
                <w:lang w:eastAsia="en-AU"/>
              </w:rPr>
            </w:pPr>
          </w:p>
          <w:p w:rsidR="00EE4EBA" w:rsidRPr="00A8751C" w:rsidRDefault="00EE4EBA" w:rsidP="00EE4EBA">
            <w:pPr>
              <w:spacing w:after="0" w:line="240" w:lineRule="auto"/>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Movements in assets and liabilities:</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b/>
                <w:bCs/>
                <w:sz w:val="16"/>
                <w:szCs w:val="16"/>
                <w:lang w:eastAsia="en-AU"/>
              </w:rPr>
            </w:pPr>
          </w:p>
        </w:tc>
        <w:tc>
          <w:tcPr>
            <w:tcW w:w="2099" w:type="dxa"/>
            <w:tcBorders>
              <w:top w:val="nil"/>
              <w:left w:val="nil"/>
              <w:bottom w:val="nil"/>
              <w:right w:val="nil"/>
            </w:tcBorders>
            <w:shd w:val="clear" w:color="000000" w:fill="D9D9D9"/>
            <w:noWrap/>
            <w:vAlign w:val="bottom"/>
          </w:tcPr>
          <w:p w:rsidR="00EE4EBA" w:rsidRPr="00A8751C" w:rsidRDefault="00EE4EBA" w:rsidP="00EE4EBA">
            <w:pPr>
              <w:spacing w:after="0" w:line="240" w:lineRule="auto"/>
              <w:jc w:val="right"/>
              <w:rPr>
                <w:rFonts w:ascii="Arial" w:eastAsia="Times New Roman" w:hAnsi="Arial" w:cs="Arial"/>
                <w:sz w:val="16"/>
                <w:szCs w:val="16"/>
                <w:lang w:eastAsia="en-AU"/>
              </w:rPr>
            </w:pPr>
          </w:p>
        </w:tc>
        <w:tc>
          <w:tcPr>
            <w:tcW w:w="2693"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jc w:val="right"/>
              <w:rPr>
                <w:rFonts w:ascii="Arial" w:eastAsia="Times New Roman" w:hAnsi="Arial" w:cs="Arial"/>
                <w:sz w:val="16"/>
                <w:szCs w:val="16"/>
                <w:lang w:eastAsia="en-AU"/>
              </w:rPr>
            </w:pPr>
          </w:p>
        </w:tc>
      </w:tr>
      <w:tr w:rsidR="00EE4EBA" w:rsidRPr="00A8751C" w:rsidTr="00A65098">
        <w:trPr>
          <w:trHeight w:val="264"/>
        </w:trPr>
        <w:tc>
          <w:tcPr>
            <w:tcW w:w="4280" w:type="dxa"/>
            <w:gridSpan w:val="2"/>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Increase</w:t>
            </w:r>
            <w:r>
              <w:rPr>
                <w:rFonts w:ascii="Arial" w:eastAsia="Times New Roman" w:hAnsi="Arial" w:cs="Arial"/>
                <w:sz w:val="16"/>
                <w:szCs w:val="16"/>
                <w:lang w:eastAsia="en-AU"/>
              </w:rPr>
              <w:t>/(Decrease)</w:t>
            </w:r>
            <w:r w:rsidRPr="00A8751C">
              <w:rPr>
                <w:rFonts w:ascii="Arial" w:eastAsia="Times New Roman" w:hAnsi="Arial" w:cs="Arial"/>
                <w:sz w:val="16"/>
                <w:szCs w:val="16"/>
                <w:lang w:eastAsia="en-AU"/>
              </w:rPr>
              <w:t xml:space="preserve"> in employee </w:t>
            </w:r>
            <w:r>
              <w:rPr>
                <w:rFonts w:ascii="Arial" w:eastAsia="Times New Roman" w:hAnsi="Arial" w:cs="Arial"/>
                <w:sz w:val="16"/>
                <w:szCs w:val="16"/>
                <w:lang w:eastAsia="en-AU"/>
              </w:rPr>
              <w:t>related provisions</w:t>
            </w:r>
          </w:p>
        </w:tc>
        <w:tc>
          <w:tcPr>
            <w:tcW w:w="2099" w:type="dxa"/>
            <w:tcBorders>
              <w:top w:val="nil"/>
              <w:left w:val="nil"/>
              <w:bottom w:val="nil"/>
              <w:right w:val="nil"/>
            </w:tcBorders>
            <w:shd w:val="clear" w:color="000000" w:fill="D9D9D9"/>
            <w:noWrap/>
            <w:vAlign w:val="bottom"/>
          </w:tcPr>
          <w:p w:rsidR="00EE4EBA" w:rsidRPr="00A8751C" w:rsidRDefault="00E705FD"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364,100</w:t>
            </w:r>
          </w:p>
        </w:tc>
        <w:tc>
          <w:tcPr>
            <w:tcW w:w="2693"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w:t>
            </w:r>
            <w:r w:rsidR="0033314A">
              <w:rPr>
                <w:rFonts w:ascii="Arial" w:eastAsia="Times New Roman" w:hAnsi="Arial" w:cs="Arial"/>
                <w:sz w:val="16"/>
                <w:szCs w:val="16"/>
                <w:lang w:eastAsia="en-AU"/>
              </w:rPr>
              <w:t>241,183</w:t>
            </w:r>
            <w:r w:rsidRPr="00A8751C">
              <w:rPr>
                <w:rFonts w:ascii="Arial" w:eastAsia="Times New Roman" w:hAnsi="Arial" w:cs="Arial"/>
                <w:sz w:val="16"/>
                <w:szCs w:val="16"/>
                <w:lang w:eastAsia="en-AU"/>
              </w:rPr>
              <w:t xml:space="preserve"> </w:t>
            </w: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Increase</w:t>
            </w:r>
            <w:r w:rsidRPr="00A8751C">
              <w:rPr>
                <w:rFonts w:ascii="Arial" w:eastAsia="Times New Roman" w:hAnsi="Arial" w:cs="Arial"/>
                <w:sz w:val="16"/>
                <w:szCs w:val="16"/>
                <w:lang w:eastAsia="en-AU"/>
              </w:rPr>
              <w:t xml:space="preserve"> in payables</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bottom"/>
          </w:tcPr>
          <w:p w:rsidR="00EE4EBA" w:rsidRPr="00A8751C" w:rsidRDefault="00E705FD"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w:t>
            </w:r>
            <w:r w:rsidR="005875CC">
              <w:rPr>
                <w:rFonts w:ascii="Arial" w:eastAsia="Times New Roman" w:hAnsi="Arial" w:cs="Arial"/>
                <w:sz w:val="16"/>
                <w:szCs w:val="16"/>
                <w:lang w:eastAsia="en-AU"/>
              </w:rPr>
              <w:t>0,517,264</w:t>
            </w:r>
          </w:p>
        </w:tc>
        <w:tc>
          <w:tcPr>
            <w:tcW w:w="2693"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237,937</w:t>
            </w: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w:t>
            </w:r>
            <w:r w:rsidRPr="00A8751C">
              <w:rPr>
                <w:rFonts w:ascii="Arial" w:eastAsia="Times New Roman" w:hAnsi="Arial" w:cs="Arial"/>
                <w:sz w:val="16"/>
                <w:szCs w:val="16"/>
                <w:lang w:eastAsia="en-AU"/>
              </w:rPr>
              <w:t>Increase</w:t>
            </w:r>
            <w:r>
              <w:rPr>
                <w:rFonts w:ascii="Arial" w:eastAsia="Times New Roman" w:hAnsi="Arial" w:cs="Arial"/>
                <w:sz w:val="16"/>
                <w:szCs w:val="16"/>
                <w:lang w:eastAsia="en-AU"/>
              </w:rPr>
              <w:t>) / Decrease</w:t>
            </w:r>
            <w:r w:rsidRPr="00A8751C">
              <w:rPr>
                <w:rFonts w:ascii="Arial" w:eastAsia="Times New Roman" w:hAnsi="Arial" w:cs="Arial"/>
                <w:sz w:val="16"/>
                <w:szCs w:val="16"/>
                <w:lang w:eastAsia="en-AU"/>
              </w:rPr>
              <w:t xml:space="preserve"> in prepayments</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bottom"/>
          </w:tcPr>
          <w:p w:rsidR="00EE4EBA" w:rsidRPr="00A8751C" w:rsidRDefault="00E705FD"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(182,762)</w:t>
            </w:r>
          </w:p>
        </w:tc>
        <w:tc>
          <w:tcPr>
            <w:tcW w:w="2693" w:type="dxa"/>
            <w:tcBorders>
              <w:top w:val="nil"/>
              <w:left w:val="nil"/>
              <w:bottom w:val="nil"/>
              <w:right w:val="nil"/>
            </w:tcBorders>
            <w:shd w:val="clear" w:color="auto" w:fill="auto"/>
            <w:noWrap/>
            <w:vAlign w:val="bottom"/>
            <w:hideMark/>
          </w:tcPr>
          <w:p w:rsidR="00EE4EBA" w:rsidRPr="00A8751C" w:rsidRDefault="00EE4EBA" w:rsidP="00EE4EB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274,235</w:t>
            </w:r>
          </w:p>
        </w:tc>
      </w:tr>
      <w:tr w:rsidR="00EE4EBA" w:rsidRPr="00A8751C" w:rsidTr="00EE4EBA">
        <w:trPr>
          <w:trHeight w:val="264"/>
        </w:trPr>
        <w:tc>
          <w:tcPr>
            <w:tcW w:w="3320" w:type="dxa"/>
            <w:tcBorders>
              <w:top w:val="nil"/>
              <w:left w:val="nil"/>
              <w:bottom w:val="nil"/>
              <w:right w:val="nil"/>
            </w:tcBorders>
            <w:shd w:val="clear" w:color="auto" w:fill="auto"/>
            <w:noWrap/>
            <w:vAlign w:val="bottom"/>
            <w:hideMark/>
          </w:tcPr>
          <w:p w:rsidR="00EE4EBA" w:rsidRPr="00A8751C" w:rsidRDefault="00EE4EBA" w:rsidP="00EE4EBA">
            <w:pPr>
              <w:spacing w:after="120" w:line="240" w:lineRule="auto"/>
              <w:rPr>
                <w:rFonts w:ascii="Arial" w:eastAsia="Times New Roman" w:hAnsi="Arial" w:cs="Arial"/>
                <w:sz w:val="16"/>
                <w:szCs w:val="16"/>
                <w:lang w:eastAsia="en-AU"/>
              </w:rPr>
            </w:pPr>
            <w:r w:rsidRPr="00A8751C">
              <w:rPr>
                <w:rFonts w:ascii="Arial" w:eastAsia="Times New Roman" w:hAnsi="Arial" w:cs="Arial"/>
                <w:sz w:val="16"/>
                <w:szCs w:val="16"/>
                <w:lang w:eastAsia="en-AU"/>
              </w:rPr>
              <w:t>Decrease in receivables</w:t>
            </w:r>
          </w:p>
        </w:tc>
        <w:tc>
          <w:tcPr>
            <w:tcW w:w="960" w:type="dxa"/>
            <w:tcBorders>
              <w:top w:val="nil"/>
              <w:left w:val="nil"/>
              <w:bottom w:val="nil"/>
              <w:right w:val="nil"/>
            </w:tcBorders>
            <w:shd w:val="clear" w:color="auto" w:fill="auto"/>
            <w:noWrap/>
            <w:vAlign w:val="bottom"/>
            <w:hideMark/>
          </w:tcPr>
          <w:p w:rsidR="00EE4EBA" w:rsidRPr="00A8751C" w:rsidRDefault="00EE4EBA" w:rsidP="00EE4EBA">
            <w:pPr>
              <w:spacing w:after="120" w:line="240" w:lineRule="auto"/>
              <w:rPr>
                <w:rFonts w:ascii="Arial" w:eastAsia="Times New Roman" w:hAnsi="Arial" w:cs="Arial"/>
                <w:sz w:val="16"/>
                <w:szCs w:val="16"/>
                <w:lang w:eastAsia="en-AU"/>
              </w:rPr>
            </w:pPr>
          </w:p>
        </w:tc>
        <w:tc>
          <w:tcPr>
            <w:tcW w:w="2099" w:type="dxa"/>
            <w:tcBorders>
              <w:top w:val="nil"/>
              <w:left w:val="nil"/>
              <w:bottom w:val="nil"/>
              <w:right w:val="nil"/>
            </w:tcBorders>
            <w:shd w:val="clear" w:color="000000" w:fill="D9D9D9"/>
            <w:noWrap/>
            <w:vAlign w:val="bottom"/>
          </w:tcPr>
          <w:p w:rsidR="00EE4EBA" w:rsidRPr="00A8751C" w:rsidRDefault="00E705FD"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00043844">
              <w:rPr>
                <w:rFonts w:ascii="Arial" w:eastAsia="Times New Roman" w:hAnsi="Arial" w:cs="Arial"/>
                <w:sz w:val="16"/>
                <w:szCs w:val="16"/>
                <w:lang w:eastAsia="en-AU"/>
              </w:rPr>
              <w:t>9</w:t>
            </w:r>
            <w:r>
              <w:rPr>
                <w:rFonts w:ascii="Arial" w:eastAsia="Times New Roman" w:hAnsi="Arial" w:cs="Arial"/>
                <w:sz w:val="16"/>
                <w:szCs w:val="16"/>
                <w:lang w:eastAsia="en-AU"/>
              </w:rPr>
              <w:t>,</w:t>
            </w:r>
            <w:r w:rsidR="00043844">
              <w:rPr>
                <w:rFonts w:ascii="Arial" w:eastAsia="Times New Roman" w:hAnsi="Arial" w:cs="Arial"/>
                <w:sz w:val="16"/>
                <w:szCs w:val="16"/>
                <w:lang w:eastAsia="en-AU"/>
              </w:rPr>
              <w:t>7</w:t>
            </w:r>
            <w:r>
              <w:rPr>
                <w:rFonts w:ascii="Arial" w:eastAsia="Times New Roman" w:hAnsi="Arial" w:cs="Arial"/>
                <w:sz w:val="16"/>
                <w:szCs w:val="16"/>
                <w:lang w:eastAsia="en-AU"/>
              </w:rPr>
              <w:t>37,322</w:t>
            </w:r>
            <w:r w:rsidR="00AC6573">
              <w:rPr>
                <w:rFonts w:ascii="Arial" w:eastAsia="Times New Roman" w:hAnsi="Arial" w:cs="Arial"/>
                <w:sz w:val="16"/>
                <w:szCs w:val="16"/>
                <w:lang w:eastAsia="en-AU"/>
              </w:rPr>
              <w:t>)</w:t>
            </w:r>
          </w:p>
        </w:tc>
        <w:tc>
          <w:tcPr>
            <w:tcW w:w="2693" w:type="dxa"/>
            <w:tcBorders>
              <w:top w:val="nil"/>
              <w:left w:val="nil"/>
              <w:bottom w:val="nil"/>
              <w:right w:val="nil"/>
            </w:tcBorders>
            <w:shd w:val="clear" w:color="auto" w:fill="auto"/>
            <w:noWrap/>
            <w:vAlign w:val="bottom"/>
            <w:hideMark/>
          </w:tcPr>
          <w:p w:rsidR="00EE4EBA" w:rsidRPr="00A8751C" w:rsidRDefault="00EE4EBA" w:rsidP="00EE4EBA">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244,702</w:t>
            </w:r>
          </w:p>
        </w:tc>
      </w:tr>
      <w:tr w:rsidR="00EE4EBA" w:rsidRPr="00A8751C" w:rsidTr="00A65098">
        <w:trPr>
          <w:trHeight w:val="264"/>
        </w:trPr>
        <w:tc>
          <w:tcPr>
            <w:tcW w:w="3320" w:type="dxa"/>
            <w:tcBorders>
              <w:top w:val="single" w:sz="4" w:space="0" w:color="auto"/>
              <w:left w:val="nil"/>
              <w:bottom w:val="single" w:sz="4" w:space="0" w:color="auto"/>
              <w:right w:val="nil"/>
            </w:tcBorders>
            <w:shd w:val="clear" w:color="auto" w:fill="auto"/>
            <w:noWrap/>
            <w:vAlign w:val="bottom"/>
            <w:hideMark/>
          </w:tcPr>
          <w:p w:rsidR="00EE4EBA" w:rsidRPr="00A8751C" w:rsidRDefault="00EE4EBA" w:rsidP="00EE4EBA">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Net cash </w:t>
            </w:r>
            <w:r w:rsidRPr="00A8751C">
              <w:rPr>
                <w:rFonts w:ascii="Arial" w:eastAsia="Times New Roman" w:hAnsi="Arial" w:cs="Arial"/>
                <w:b/>
                <w:bCs/>
                <w:sz w:val="16"/>
                <w:szCs w:val="16"/>
                <w:lang w:eastAsia="en-AU"/>
              </w:rPr>
              <w:t>flow</w:t>
            </w:r>
            <w:r>
              <w:rPr>
                <w:rFonts w:ascii="Arial" w:eastAsia="Times New Roman" w:hAnsi="Arial" w:cs="Arial"/>
                <w:b/>
                <w:bCs/>
                <w:sz w:val="16"/>
                <w:szCs w:val="16"/>
                <w:lang w:eastAsia="en-AU"/>
              </w:rPr>
              <w:t>s</w:t>
            </w:r>
            <w:r w:rsidRPr="00A8751C">
              <w:rPr>
                <w:rFonts w:ascii="Arial" w:eastAsia="Times New Roman" w:hAnsi="Arial" w:cs="Arial"/>
                <w:b/>
                <w:bCs/>
                <w:sz w:val="16"/>
                <w:szCs w:val="16"/>
                <w:lang w:eastAsia="en-AU"/>
              </w:rPr>
              <w:t xml:space="preserve"> from</w:t>
            </w:r>
            <w:r>
              <w:rPr>
                <w:rFonts w:ascii="Arial" w:eastAsia="Times New Roman" w:hAnsi="Arial" w:cs="Arial"/>
                <w:b/>
                <w:bCs/>
                <w:sz w:val="16"/>
                <w:szCs w:val="16"/>
                <w:lang w:eastAsia="en-AU"/>
              </w:rPr>
              <w:t>/(used in) operating a</w:t>
            </w:r>
            <w:r w:rsidRPr="00A8751C">
              <w:rPr>
                <w:rFonts w:ascii="Arial" w:eastAsia="Times New Roman" w:hAnsi="Arial" w:cs="Arial"/>
                <w:b/>
                <w:bCs/>
                <w:sz w:val="16"/>
                <w:szCs w:val="16"/>
                <w:lang w:eastAsia="en-AU"/>
              </w:rPr>
              <w:t>ctivities</w:t>
            </w:r>
          </w:p>
        </w:tc>
        <w:tc>
          <w:tcPr>
            <w:tcW w:w="960" w:type="dxa"/>
            <w:tcBorders>
              <w:top w:val="single" w:sz="4" w:space="0" w:color="auto"/>
              <w:left w:val="nil"/>
              <w:bottom w:val="single" w:sz="4" w:space="0" w:color="auto"/>
              <w:right w:val="nil"/>
            </w:tcBorders>
            <w:shd w:val="clear" w:color="auto" w:fill="auto"/>
            <w:noWrap/>
            <w:vAlign w:val="bottom"/>
            <w:hideMark/>
          </w:tcPr>
          <w:p w:rsidR="00EE4EBA" w:rsidRPr="00A8751C" w:rsidRDefault="00EE4EBA" w:rsidP="00EE4EBA">
            <w:pPr>
              <w:spacing w:before="120" w:after="120" w:line="240" w:lineRule="auto"/>
              <w:rPr>
                <w:rFonts w:ascii="Arial" w:eastAsia="Times New Roman" w:hAnsi="Arial" w:cs="Arial"/>
                <w:b/>
                <w:bCs/>
                <w:sz w:val="16"/>
                <w:szCs w:val="16"/>
                <w:lang w:eastAsia="en-AU"/>
              </w:rPr>
            </w:pPr>
            <w:r w:rsidRPr="00A8751C">
              <w:rPr>
                <w:rFonts w:ascii="Arial" w:eastAsia="Times New Roman" w:hAnsi="Arial" w:cs="Arial"/>
                <w:b/>
                <w:bCs/>
                <w:sz w:val="16"/>
                <w:szCs w:val="16"/>
                <w:lang w:eastAsia="en-AU"/>
              </w:rPr>
              <w:t> </w:t>
            </w:r>
          </w:p>
        </w:tc>
        <w:tc>
          <w:tcPr>
            <w:tcW w:w="2099" w:type="dxa"/>
            <w:tcBorders>
              <w:top w:val="single" w:sz="4" w:space="0" w:color="auto"/>
              <w:left w:val="nil"/>
              <w:bottom w:val="single" w:sz="4" w:space="0" w:color="auto"/>
              <w:right w:val="nil"/>
            </w:tcBorders>
            <w:shd w:val="clear" w:color="000000" w:fill="D9D9D9"/>
            <w:noWrap/>
            <w:vAlign w:val="bottom"/>
          </w:tcPr>
          <w:p w:rsidR="00EE4EBA" w:rsidRPr="00A8751C" w:rsidRDefault="00AC6573"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38,59</w:t>
            </w:r>
            <w:r w:rsidR="005875CC">
              <w:rPr>
                <w:rFonts w:ascii="Arial" w:eastAsia="Times New Roman" w:hAnsi="Arial" w:cs="Arial"/>
                <w:b/>
                <w:bCs/>
                <w:sz w:val="16"/>
                <w:szCs w:val="16"/>
                <w:lang w:eastAsia="en-AU"/>
              </w:rPr>
              <w:t>1,475</w:t>
            </w:r>
          </w:p>
        </w:tc>
        <w:tc>
          <w:tcPr>
            <w:tcW w:w="2693" w:type="dxa"/>
            <w:tcBorders>
              <w:top w:val="single" w:sz="4" w:space="0" w:color="auto"/>
              <w:left w:val="nil"/>
              <w:bottom w:val="single" w:sz="4" w:space="0" w:color="auto"/>
              <w:right w:val="nil"/>
            </w:tcBorders>
            <w:shd w:val="clear" w:color="auto" w:fill="auto"/>
            <w:noWrap/>
            <w:vAlign w:val="bottom"/>
            <w:hideMark/>
          </w:tcPr>
          <w:p w:rsidR="00EE4EBA" w:rsidRPr="00A8751C" w:rsidRDefault="00EE4EBA"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4,098,743</w:t>
            </w:r>
          </w:p>
        </w:tc>
      </w:tr>
    </w:tbl>
    <w:p w:rsidR="009B31AD" w:rsidRPr="00230361" w:rsidRDefault="009B31AD" w:rsidP="009B31AD">
      <w:pPr>
        <w:spacing w:after="0" w:line="360" w:lineRule="auto"/>
        <w:rPr>
          <w:rFonts w:ascii="Arial" w:eastAsia="Times New Roman" w:hAnsi="Arial" w:cs="Arial"/>
          <w:b/>
          <w:sz w:val="16"/>
          <w:szCs w:val="16"/>
          <w:lang w:eastAsia="en-AU"/>
        </w:rPr>
      </w:pPr>
    </w:p>
    <w:p w:rsidR="009B31AD" w:rsidRPr="009B31AD" w:rsidRDefault="009B31AD" w:rsidP="009B31AD">
      <w:pPr>
        <w:spacing w:line="360" w:lineRule="auto"/>
        <w:rPr>
          <w:rFonts w:ascii="Arial" w:hAnsi="Arial" w:cs="Arial"/>
          <w:b/>
          <w:sz w:val="16"/>
          <w:szCs w:val="16"/>
        </w:rPr>
      </w:pPr>
      <w:r w:rsidRPr="00105A81">
        <w:rPr>
          <w:rFonts w:ascii="Arial" w:hAnsi="Arial" w:cs="Arial"/>
          <w:b/>
          <w:sz w:val="16"/>
          <w:szCs w:val="16"/>
        </w:rPr>
        <w:t xml:space="preserve">Note </w:t>
      </w:r>
      <w:r w:rsidR="00CB1FC7" w:rsidRPr="00105A81">
        <w:rPr>
          <w:rFonts w:ascii="Arial" w:hAnsi="Arial" w:cs="Arial"/>
          <w:b/>
          <w:sz w:val="16"/>
          <w:szCs w:val="16"/>
        </w:rPr>
        <w:t>6</w:t>
      </w:r>
      <w:r w:rsidRPr="00105A81">
        <w:rPr>
          <w:rFonts w:ascii="Arial" w:hAnsi="Arial" w:cs="Arial"/>
          <w:b/>
          <w:sz w:val="16"/>
          <w:szCs w:val="16"/>
        </w:rPr>
        <w:t>.4:</w:t>
      </w:r>
      <w:r>
        <w:rPr>
          <w:rFonts w:ascii="Arial" w:hAnsi="Arial" w:cs="Arial"/>
          <w:b/>
          <w:sz w:val="16"/>
          <w:szCs w:val="16"/>
        </w:rPr>
        <w:t xml:space="preserve"> Commitments for expenditure</w:t>
      </w:r>
    </w:p>
    <w:p w:rsidR="003F2F65" w:rsidRDefault="003F2F65" w:rsidP="00F278CF">
      <w:pPr>
        <w:spacing w:line="240" w:lineRule="auto"/>
        <w:rPr>
          <w:rFonts w:ascii="Arial" w:hAnsi="Arial" w:cs="Arial"/>
          <w:sz w:val="16"/>
          <w:szCs w:val="16"/>
        </w:rPr>
      </w:pPr>
      <w:r w:rsidRPr="00E849FB">
        <w:rPr>
          <w:rFonts w:ascii="Arial" w:hAnsi="Arial" w:cs="Arial"/>
          <w:sz w:val="16"/>
          <w:szCs w:val="16"/>
        </w:rPr>
        <w:t xml:space="preserve">Commitments for future expenditure include operating and capital commitments arising from contracts. These commitments are </w:t>
      </w:r>
      <w:r w:rsidR="009B31AD">
        <w:rPr>
          <w:rFonts w:ascii="Arial" w:hAnsi="Arial" w:cs="Arial"/>
          <w:sz w:val="16"/>
          <w:szCs w:val="16"/>
        </w:rPr>
        <w:t xml:space="preserve">recorded below </w:t>
      </w:r>
      <w:r w:rsidRPr="00E849FB">
        <w:rPr>
          <w:rFonts w:ascii="Arial" w:hAnsi="Arial" w:cs="Arial"/>
          <w:sz w:val="16"/>
          <w:szCs w:val="16"/>
        </w:rPr>
        <w:t>at their nominal value and inclusive of the GST payable.</w:t>
      </w:r>
      <w:r w:rsidR="009B31AD">
        <w:rPr>
          <w:rFonts w:ascii="Arial" w:hAnsi="Arial" w:cs="Arial"/>
          <w:sz w:val="16"/>
          <w:szCs w:val="16"/>
        </w:rPr>
        <w:t xml:space="preserve"> W</w:t>
      </w:r>
      <w:r w:rsidRPr="00E849FB">
        <w:rPr>
          <w:rFonts w:ascii="Arial" w:hAnsi="Arial" w:cs="Arial"/>
          <w:sz w:val="16"/>
          <w:szCs w:val="16"/>
        </w:rPr>
        <w:t>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tbl>
      <w:tblPr>
        <w:tblW w:w="9072" w:type="dxa"/>
        <w:tblLook w:val="04A0" w:firstRow="1" w:lastRow="0" w:firstColumn="1" w:lastColumn="0" w:noHBand="0" w:noVBand="1"/>
      </w:tblPr>
      <w:tblGrid>
        <w:gridCol w:w="3894"/>
        <w:gridCol w:w="1019"/>
        <w:gridCol w:w="1687"/>
        <w:gridCol w:w="1035"/>
        <w:gridCol w:w="1437"/>
      </w:tblGrid>
      <w:tr w:rsidR="009B31AD" w:rsidRPr="003233D5" w:rsidTr="00481978">
        <w:trPr>
          <w:trHeight w:val="219"/>
        </w:trPr>
        <w:tc>
          <w:tcPr>
            <w:tcW w:w="3894" w:type="dxa"/>
            <w:tcBorders>
              <w:top w:val="single" w:sz="4" w:space="0" w:color="auto"/>
              <w:left w:val="nil"/>
              <w:bottom w:val="nil"/>
              <w:right w:val="nil"/>
            </w:tcBorders>
            <w:shd w:val="clear" w:color="auto" w:fill="000000" w:themeFill="text1"/>
            <w:noWrap/>
            <w:vAlign w:val="bottom"/>
            <w:hideMark/>
          </w:tcPr>
          <w:p w:rsidR="009B31AD" w:rsidRPr="003233D5" w:rsidRDefault="009B31AD" w:rsidP="009B31AD">
            <w:pPr>
              <w:spacing w:after="0" w:line="240" w:lineRule="auto"/>
              <w:jc w:val="center"/>
              <w:rPr>
                <w:rFonts w:ascii="Arial" w:eastAsia="Times New Roman" w:hAnsi="Arial" w:cs="Arial"/>
                <w:b/>
                <w:bCs/>
                <w:sz w:val="16"/>
                <w:szCs w:val="16"/>
                <w:lang w:eastAsia="en-AU"/>
              </w:rPr>
            </w:pPr>
            <w:r w:rsidRPr="003233D5">
              <w:rPr>
                <w:rFonts w:ascii="Arial" w:eastAsia="Times New Roman" w:hAnsi="Arial" w:cs="Arial"/>
                <w:b/>
                <w:bCs/>
                <w:sz w:val="16"/>
                <w:szCs w:val="16"/>
                <w:lang w:eastAsia="en-AU"/>
              </w:rPr>
              <w:t> </w:t>
            </w:r>
          </w:p>
        </w:tc>
        <w:tc>
          <w:tcPr>
            <w:tcW w:w="1019" w:type="dxa"/>
            <w:tcBorders>
              <w:top w:val="single" w:sz="4" w:space="0" w:color="auto"/>
              <w:left w:val="nil"/>
              <w:bottom w:val="nil"/>
              <w:right w:val="nil"/>
            </w:tcBorders>
            <w:shd w:val="clear" w:color="auto" w:fill="000000" w:themeFill="text1"/>
            <w:vAlign w:val="bottom"/>
          </w:tcPr>
          <w:p w:rsidR="009B31AD" w:rsidRPr="0059430D" w:rsidRDefault="009B31AD" w:rsidP="009B31AD">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Less than 1 year</w:t>
            </w:r>
          </w:p>
        </w:tc>
        <w:tc>
          <w:tcPr>
            <w:tcW w:w="1687" w:type="dxa"/>
            <w:tcBorders>
              <w:top w:val="single" w:sz="4" w:space="0" w:color="auto"/>
              <w:left w:val="nil"/>
              <w:bottom w:val="nil"/>
              <w:right w:val="nil"/>
            </w:tcBorders>
            <w:shd w:val="clear" w:color="auto" w:fill="000000" w:themeFill="text1"/>
            <w:noWrap/>
            <w:vAlign w:val="bottom"/>
            <w:hideMark/>
          </w:tcPr>
          <w:p w:rsidR="009B31AD" w:rsidRPr="0059430D" w:rsidRDefault="009B31AD" w:rsidP="009B31AD">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1 – 5 years</w:t>
            </w:r>
          </w:p>
        </w:tc>
        <w:tc>
          <w:tcPr>
            <w:tcW w:w="1035" w:type="dxa"/>
            <w:tcBorders>
              <w:top w:val="single" w:sz="4" w:space="0" w:color="auto"/>
              <w:left w:val="nil"/>
              <w:bottom w:val="nil"/>
              <w:right w:val="nil"/>
            </w:tcBorders>
            <w:shd w:val="clear" w:color="auto" w:fill="000000" w:themeFill="text1"/>
            <w:vAlign w:val="bottom"/>
          </w:tcPr>
          <w:p w:rsidR="009B31AD" w:rsidRPr="0059430D" w:rsidRDefault="009B31AD" w:rsidP="009B31AD">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5+ years</w:t>
            </w:r>
          </w:p>
        </w:tc>
        <w:tc>
          <w:tcPr>
            <w:tcW w:w="1437" w:type="dxa"/>
            <w:tcBorders>
              <w:top w:val="single" w:sz="4" w:space="0" w:color="auto"/>
              <w:left w:val="nil"/>
              <w:bottom w:val="nil"/>
              <w:right w:val="nil"/>
            </w:tcBorders>
            <w:shd w:val="clear" w:color="auto" w:fill="000000" w:themeFill="text1"/>
            <w:noWrap/>
            <w:vAlign w:val="bottom"/>
            <w:hideMark/>
          </w:tcPr>
          <w:p w:rsidR="009B31AD" w:rsidRPr="0059430D" w:rsidRDefault="009B31AD" w:rsidP="00D80798">
            <w:pPr>
              <w:spacing w:after="0" w:line="240" w:lineRule="auto"/>
              <w:ind w:left="279" w:right="-19"/>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9B31AD" w:rsidRPr="003233D5" w:rsidTr="00481978">
        <w:trPr>
          <w:trHeight w:val="229"/>
        </w:trPr>
        <w:tc>
          <w:tcPr>
            <w:tcW w:w="3894" w:type="dxa"/>
            <w:tcBorders>
              <w:top w:val="nil"/>
              <w:left w:val="nil"/>
              <w:bottom w:val="single" w:sz="18" w:space="0" w:color="auto"/>
              <w:right w:val="nil"/>
            </w:tcBorders>
            <w:shd w:val="clear" w:color="auto" w:fill="000000" w:themeFill="text1"/>
            <w:noWrap/>
            <w:vAlign w:val="bottom"/>
            <w:hideMark/>
          </w:tcPr>
          <w:p w:rsidR="009B31AD" w:rsidRPr="009B31AD" w:rsidRDefault="009B31AD" w:rsidP="009B31AD">
            <w:pPr>
              <w:spacing w:after="0" w:line="240" w:lineRule="auto"/>
              <w:rPr>
                <w:rFonts w:ascii="Arial" w:eastAsia="Times New Roman" w:hAnsi="Arial" w:cs="Arial"/>
                <w:b/>
                <w:i/>
                <w:iCs/>
                <w:sz w:val="16"/>
                <w:szCs w:val="16"/>
                <w:lang w:eastAsia="en-AU"/>
              </w:rPr>
            </w:pPr>
            <w:r w:rsidRPr="009B31AD">
              <w:rPr>
                <w:rFonts w:ascii="Arial" w:eastAsia="Times New Roman" w:hAnsi="Arial" w:cs="Arial"/>
                <w:b/>
                <w:i/>
                <w:iCs/>
                <w:sz w:val="16"/>
                <w:szCs w:val="16"/>
                <w:lang w:eastAsia="en-AU"/>
              </w:rPr>
              <w:t>Nominal Amounts </w:t>
            </w:r>
          </w:p>
        </w:tc>
        <w:tc>
          <w:tcPr>
            <w:tcW w:w="1019" w:type="dxa"/>
            <w:tcBorders>
              <w:top w:val="nil"/>
              <w:left w:val="nil"/>
              <w:bottom w:val="single" w:sz="18" w:space="0" w:color="auto"/>
              <w:right w:val="nil"/>
            </w:tcBorders>
            <w:shd w:val="clear" w:color="auto" w:fill="000000" w:themeFill="text1"/>
            <w:vAlign w:val="bottom"/>
          </w:tcPr>
          <w:p w:rsidR="009B31AD" w:rsidRPr="0059430D" w:rsidRDefault="009B31AD" w:rsidP="00D438E4">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bCs/>
                <w:sz w:val="16"/>
                <w:szCs w:val="16"/>
                <w:lang w:eastAsia="en-AU"/>
              </w:rPr>
              <w:t>$</w:t>
            </w:r>
          </w:p>
        </w:tc>
        <w:tc>
          <w:tcPr>
            <w:tcW w:w="1687" w:type="dxa"/>
            <w:tcBorders>
              <w:top w:val="nil"/>
              <w:left w:val="nil"/>
              <w:bottom w:val="single" w:sz="18" w:space="0" w:color="auto"/>
              <w:right w:val="nil"/>
            </w:tcBorders>
            <w:shd w:val="clear" w:color="auto" w:fill="000000" w:themeFill="text1"/>
            <w:vAlign w:val="bottom"/>
            <w:hideMark/>
          </w:tcPr>
          <w:p w:rsidR="009B31AD" w:rsidRPr="0059430D" w:rsidRDefault="009B31AD" w:rsidP="009B31AD">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c>
          <w:tcPr>
            <w:tcW w:w="1035" w:type="dxa"/>
            <w:tcBorders>
              <w:top w:val="nil"/>
              <w:left w:val="nil"/>
              <w:bottom w:val="single" w:sz="18" w:space="0" w:color="auto"/>
              <w:right w:val="nil"/>
            </w:tcBorders>
            <w:shd w:val="clear" w:color="auto" w:fill="000000" w:themeFill="text1"/>
            <w:vAlign w:val="bottom"/>
          </w:tcPr>
          <w:p w:rsidR="009B31AD" w:rsidRPr="0059430D" w:rsidRDefault="009B31AD" w:rsidP="009B31AD">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37" w:type="dxa"/>
            <w:tcBorders>
              <w:top w:val="nil"/>
              <w:left w:val="nil"/>
              <w:bottom w:val="single" w:sz="18" w:space="0" w:color="auto"/>
              <w:right w:val="nil"/>
            </w:tcBorders>
            <w:shd w:val="clear" w:color="auto" w:fill="000000" w:themeFill="text1"/>
            <w:vAlign w:val="bottom"/>
            <w:hideMark/>
          </w:tcPr>
          <w:p w:rsidR="009B31AD" w:rsidRPr="0059430D" w:rsidRDefault="009B31AD" w:rsidP="00D80798">
            <w:pPr>
              <w:spacing w:after="0" w:line="240" w:lineRule="auto"/>
              <w:ind w:left="279" w:right="-19"/>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9B31AD" w:rsidRPr="003233D5" w:rsidTr="00481978">
        <w:trPr>
          <w:trHeight w:val="219"/>
        </w:trPr>
        <w:tc>
          <w:tcPr>
            <w:tcW w:w="3894" w:type="dxa"/>
            <w:tcBorders>
              <w:top w:val="single" w:sz="18" w:space="0" w:color="auto"/>
              <w:left w:val="nil"/>
              <w:bottom w:val="nil"/>
              <w:right w:val="nil"/>
            </w:tcBorders>
            <w:shd w:val="clear" w:color="auto" w:fill="auto"/>
            <w:noWrap/>
            <w:vAlign w:val="bottom"/>
            <w:hideMark/>
          </w:tcPr>
          <w:p w:rsidR="009B31AD" w:rsidRPr="003233D5" w:rsidRDefault="00EE4EBA" w:rsidP="009B31AD">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019" w:type="dxa"/>
            <w:tcBorders>
              <w:top w:val="single" w:sz="18" w:space="0" w:color="auto"/>
              <w:left w:val="nil"/>
              <w:bottom w:val="nil"/>
              <w:right w:val="nil"/>
            </w:tcBorders>
            <w:shd w:val="clear" w:color="auto" w:fill="D9D9D9" w:themeFill="background1" w:themeFillShade="D9"/>
            <w:vAlign w:val="bottom"/>
          </w:tcPr>
          <w:p w:rsidR="00407942" w:rsidRPr="00407942" w:rsidRDefault="00407942" w:rsidP="009B31AD">
            <w:pPr>
              <w:spacing w:after="0" w:line="240" w:lineRule="auto"/>
              <w:rPr>
                <w:rFonts w:ascii="Arial" w:eastAsia="Times New Roman" w:hAnsi="Arial" w:cs="Arial"/>
                <w:sz w:val="16"/>
                <w:szCs w:val="16"/>
                <w:lang w:eastAsia="en-AU"/>
              </w:rPr>
            </w:pPr>
          </w:p>
        </w:tc>
        <w:tc>
          <w:tcPr>
            <w:tcW w:w="1687" w:type="dxa"/>
            <w:tcBorders>
              <w:top w:val="single" w:sz="18" w:space="0" w:color="auto"/>
              <w:left w:val="nil"/>
              <w:bottom w:val="nil"/>
              <w:right w:val="nil"/>
            </w:tcBorders>
            <w:shd w:val="clear" w:color="auto" w:fill="D9D9D9" w:themeFill="background1" w:themeFillShade="D9"/>
            <w:noWrap/>
            <w:vAlign w:val="bottom"/>
            <w:hideMark/>
          </w:tcPr>
          <w:p w:rsidR="009B31AD" w:rsidRPr="003233D5" w:rsidRDefault="009B31AD" w:rsidP="009B31AD">
            <w:pPr>
              <w:spacing w:after="0" w:line="240" w:lineRule="auto"/>
              <w:rPr>
                <w:rFonts w:ascii="Arial" w:eastAsia="Times New Roman" w:hAnsi="Arial" w:cs="Arial"/>
                <w:sz w:val="16"/>
                <w:szCs w:val="16"/>
                <w:lang w:eastAsia="en-AU"/>
              </w:rPr>
            </w:pPr>
            <w:r w:rsidRPr="003233D5">
              <w:rPr>
                <w:rFonts w:ascii="Arial" w:eastAsia="Times New Roman" w:hAnsi="Arial" w:cs="Arial"/>
                <w:sz w:val="16"/>
                <w:szCs w:val="16"/>
                <w:lang w:eastAsia="en-AU"/>
              </w:rPr>
              <w:t> </w:t>
            </w:r>
          </w:p>
        </w:tc>
        <w:tc>
          <w:tcPr>
            <w:tcW w:w="1035" w:type="dxa"/>
            <w:tcBorders>
              <w:top w:val="single" w:sz="18" w:space="0" w:color="auto"/>
              <w:left w:val="nil"/>
              <w:bottom w:val="nil"/>
              <w:right w:val="nil"/>
            </w:tcBorders>
            <w:shd w:val="clear" w:color="auto" w:fill="D9D9D9" w:themeFill="background1" w:themeFillShade="D9"/>
            <w:vAlign w:val="bottom"/>
          </w:tcPr>
          <w:p w:rsidR="009B31AD" w:rsidRPr="003233D5" w:rsidRDefault="009B31AD" w:rsidP="009B31AD">
            <w:pPr>
              <w:spacing w:after="0" w:line="240" w:lineRule="auto"/>
              <w:jc w:val="right"/>
              <w:rPr>
                <w:rFonts w:ascii="Arial" w:eastAsia="Times New Roman" w:hAnsi="Arial" w:cs="Arial"/>
                <w:sz w:val="16"/>
                <w:szCs w:val="16"/>
                <w:lang w:eastAsia="en-AU"/>
              </w:rPr>
            </w:pPr>
          </w:p>
        </w:tc>
        <w:tc>
          <w:tcPr>
            <w:tcW w:w="1437" w:type="dxa"/>
            <w:tcBorders>
              <w:top w:val="single" w:sz="18" w:space="0" w:color="auto"/>
              <w:left w:val="nil"/>
              <w:bottom w:val="nil"/>
              <w:right w:val="nil"/>
            </w:tcBorders>
            <w:shd w:val="clear" w:color="auto" w:fill="D9D9D9" w:themeFill="background1" w:themeFillShade="D9"/>
            <w:noWrap/>
            <w:vAlign w:val="bottom"/>
            <w:hideMark/>
          </w:tcPr>
          <w:p w:rsidR="009B31AD" w:rsidRPr="003233D5" w:rsidRDefault="009B31AD" w:rsidP="00D80798">
            <w:pPr>
              <w:spacing w:after="0" w:line="240" w:lineRule="auto"/>
              <w:ind w:left="279" w:right="-19"/>
              <w:jc w:val="right"/>
              <w:rPr>
                <w:rFonts w:ascii="Arial" w:eastAsia="Times New Roman" w:hAnsi="Arial" w:cs="Arial"/>
                <w:sz w:val="16"/>
                <w:szCs w:val="16"/>
                <w:lang w:eastAsia="en-AU"/>
              </w:rPr>
            </w:pPr>
          </w:p>
        </w:tc>
      </w:tr>
      <w:tr w:rsidR="009B31AD" w:rsidRPr="003233D5" w:rsidTr="00481978">
        <w:trPr>
          <w:trHeight w:val="219"/>
        </w:trPr>
        <w:tc>
          <w:tcPr>
            <w:tcW w:w="3894" w:type="dxa"/>
            <w:tcBorders>
              <w:top w:val="nil"/>
              <w:left w:val="nil"/>
              <w:bottom w:val="nil"/>
              <w:right w:val="nil"/>
            </w:tcBorders>
            <w:shd w:val="clear" w:color="auto" w:fill="auto"/>
            <w:noWrap/>
            <w:vAlign w:val="bottom"/>
            <w:hideMark/>
          </w:tcPr>
          <w:p w:rsidR="009B31AD" w:rsidRPr="003233D5" w:rsidRDefault="00D80798" w:rsidP="009B31AD">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Operating and lease commitments</w:t>
            </w:r>
            <w:r w:rsidR="00950113">
              <w:rPr>
                <w:rFonts w:ascii="Arial" w:eastAsia="Times New Roman" w:hAnsi="Arial" w:cs="Arial"/>
                <w:b/>
                <w:bCs/>
                <w:sz w:val="16"/>
                <w:szCs w:val="16"/>
                <w:vertAlign w:val="superscript"/>
                <w:lang w:eastAsia="en-AU"/>
              </w:rPr>
              <w:t>(i)</w:t>
            </w:r>
          </w:p>
        </w:tc>
        <w:tc>
          <w:tcPr>
            <w:tcW w:w="1019" w:type="dxa"/>
            <w:tcBorders>
              <w:top w:val="nil"/>
              <w:left w:val="nil"/>
              <w:bottom w:val="nil"/>
              <w:right w:val="nil"/>
            </w:tcBorders>
            <w:shd w:val="clear" w:color="auto" w:fill="D9D9D9" w:themeFill="background1" w:themeFillShade="D9"/>
            <w:vAlign w:val="bottom"/>
          </w:tcPr>
          <w:p w:rsidR="009B31AD" w:rsidRPr="003233D5" w:rsidRDefault="00407942" w:rsidP="00463AF4">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1,685,489</w:t>
            </w:r>
          </w:p>
        </w:tc>
        <w:tc>
          <w:tcPr>
            <w:tcW w:w="1687" w:type="dxa"/>
            <w:tcBorders>
              <w:top w:val="nil"/>
              <w:left w:val="nil"/>
              <w:bottom w:val="nil"/>
              <w:right w:val="nil"/>
            </w:tcBorders>
            <w:shd w:val="clear" w:color="auto" w:fill="D9D9D9" w:themeFill="background1" w:themeFillShade="D9"/>
            <w:noWrap/>
            <w:vAlign w:val="bottom"/>
          </w:tcPr>
          <w:p w:rsidR="009B31AD" w:rsidRPr="003233D5" w:rsidRDefault="00407942" w:rsidP="009B31AD">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2,046,945</w:t>
            </w:r>
          </w:p>
        </w:tc>
        <w:tc>
          <w:tcPr>
            <w:tcW w:w="1035" w:type="dxa"/>
            <w:tcBorders>
              <w:top w:val="nil"/>
              <w:left w:val="nil"/>
              <w:bottom w:val="nil"/>
              <w:right w:val="nil"/>
            </w:tcBorders>
            <w:shd w:val="clear" w:color="auto" w:fill="D9D9D9" w:themeFill="background1" w:themeFillShade="D9"/>
            <w:vAlign w:val="bottom"/>
          </w:tcPr>
          <w:p w:rsidR="009B31AD" w:rsidRPr="003233D5" w:rsidRDefault="00407942" w:rsidP="009B31AD">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37" w:type="dxa"/>
            <w:tcBorders>
              <w:top w:val="nil"/>
              <w:left w:val="nil"/>
              <w:bottom w:val="nil"/>
              <w:right w:val="nil"/>
            </w:tcBorders>
            <w:shd w:val="clear" w:color="auto" w:fill="D9D9D9" w:themeFill="background1" w:themeFillShade="D9"/>
            <w:noWrap/>
            <w:vAlign w:val="bottom"/>
          </w:tcPr>
          <w:p w:rsidR="009B31AD" w:rsidRPr="003233D5" w:rsidRDefault="00407942" w:rsidP="00407942">
            <w:pPr>
              <w:spacing w:after="0" w:line="240" w:lineRule="auto"/>
              <w:ind w:left="279" w:right="-19"/>
              <w:jc w:val="right"/>
              <w:rPr>
                <w:rFonts w:ascii="Arial" w:eastAsia="Times New Roman" w:hAnsi="Arial" w:cs="Arial"/>
                <w:sz w:val="16"/>
                <w:szCs w:val="16"/>
                <w:lang w:eastAsia="en-AU"/>
              </w:rPr>
            </w:pPr>
            <w:r>
              <w:rPr>
                <w:rFonts w:ascii="Arial" w:eastAsia="Times New Roman" w:hAnsi="Arial" w:cs="Arial"/>
                <w:sz w:val="16"/>
                <w:szCs w:val="16"/>
                <w:lang w:eastAsia="en-AU"/>
              </w:rPr>
              <w:t>3,732,435</w:t>
            </w:r>
          </w:p>
        </w:tc>
      </w:tr>
      <w:tr w:rsidR="009B31AD" w:rsidRPr="003233D5" w:rsidTr="00481978">
        <w:trPr>
          <w:trHeight w:val="219"/>
        </w:trPr>
        <w:tc>
          <w:tcPr>
            <w:tcW w:w="3894" w:type="dxa"/>
            <w:tcBorders>
              <w:top w:val="nil"/>
              <w:left w:val="nil"/>
              <w:bottom w:val="nil"/>
              <w:right w:val="nil"/>
            </w:tcBorders>
            <w:shd w:val="clear" w:color="auto" w:fill="auto"/>
            <w:noWrap/>
            <w:vAlign w:val="bottom"/>
            <w:hideMark/>
          </w:tcPr>
          <w:p w:rsidR="009B31AD" w:rsidRPr="00CD7614" w:rsidRDefault="00D80798" w:rsidP="00950113">
            <w:pPr>
              <w:spacing w:after="0" w:line="240" w:lineRule="auto"/>
              <w:rPr>
                <w:rFonts w:ascii="Arial" w:eastAsia="Times New Roman" w:hAnsi="Arial" w:cs="Arial"/>
                <w:sz w:val="16"/>
                <w:szCs w:val="16"/>
                <w:lang w:eastAsia="en-AU"/>
              </w:rPr>
            </w:pPr>
            <w:r w:rsidRPr="00CD7614">
              <w:rPr>
                <w:rFonts w:ascii="Arial" w:eastAsia="Times New Roman" w:hAnsi="Arial" w:cs="Arial"/>
                <w:sz w:val="16"/>
                <w:szCs w:val="16"/>
                <w:lang w:eastAsia="en-AU"/>
              </w:rPr>
              <w:t>Other commitments- contract</w:t>
            </w:r>
            <w:r w:rsidR="009B31AD" w:rsidRPr="00CD7614">
              <w:rPr>
                <w:rFonts w:ascii="Arial" w:eastAsia="Times New Roman" w:hAnsi="Arial" w:cs="Arial"/>
                <w:sz w:val="16"/>
                <w:szCs w:val="16"/>
                <w:lang w:eastAsia="en-AU"/>
              </w:rPr>
              <w:t>s</w:t>
            </w:r>
            <w:r w:rsidR="00C87D5E" w:rsidRPr="00CD7614">
              <w:rPr>
                <w:rFonts w:ascii="Arial" w:eastAsia="Times New Roman" w:hAnsi="Arial" w:cs="Arial"/>
                <w:b/>
                <w:bCs/>
                <w:sz w:val="16"/>
                <w:szCs w:val="16"/>
                <w:vertAlign w:val="superscript"/>
                <w:lang w:eastAsia="en-AU"/>
              </w:rPr>
              <w:t>(ii)</w:t>
            </w:r>
          </w:p>
        </w:tc>
        <w:tc>
          <w:tcPr>
            <w:tcW w:w="1019" w:type="dxa"/>
            <w:tcBorders>
              <w:top w:val="nil"/>
              <w:left w:val="nil"/>
              <w:bottom w:val="nil"/>
              <w:right w:val="nil"/>
            </w:tcBorders>
            <w:shd w:val="clear" w:color="auto" w:fill="D9D9D9" w:themeFill="background1" w:themeFillShade="D9"/>
            <w:vAlign w:val="bottom"/>
          </w:tcPr>
          <w:p w:rsidR="009B31AD" w:rsidRPr="003233D5" w:rsidRDefault="009B31AD" w:rsidP="00950113">
            <w:pPr>
              <w:spacing w:after="0" w:line="240" w:lineRule="auto"/>
              <w:jc w:val="right"/>
              <w:rPr>
                <w:rFonts w:ascii="Arial" w:eastAsia="Times New Roman" w:hAnsi="Arial" w:cs="Arial"/>
                <w:sz w:val="16"/>
                <w:szCs w:val="16"/>
                <w:lang w:eastAsia="en-AU"/>
              </w:rPr>
            </w:pPr>
          </w:p>
        </w:tc>
        <w:tc>
          <w:tcPr>
            <w:tcW w:w="1687" w:type="dxa"/>
            <w:tcBorders>
              <w:top w:val="nil"/>
              <w:left w:val="nil"/>
              <w:bottom w:val="nil"/>
              <w:right w:val="nil"/>
            </w:tcBorders>
            <w:shd w:val="clear" w:color="auto" w:fill="D9D9D9" w:themeFill="background1" w:themeFillShade="D9"/>
            <w:noWrap/>
            <w:vAlign w:val="bottom"/>
          </w:tcPr>
          <w:p w:rsidR="009B31AD" w:rsidRPr="003233D5" w:rsidRDefault="009B31AD" w:rsidP="00950113">
            <w:pPr>
              <w:spacing w:after="0" w:line="240" w:lineRule="auto"/>
              <w:jc w:val="right"/>
              <w:rPr>
                <w:rFonts w:ascii="Arial" w:eastAsia="Times New Roman" w:hAnsi="Arial" w:cs="Arial"/>
                <w:sz w:val="16"/>
                <w:szCs w:val="16"/>
                <w:lang w:eastAsia="en-AU"/>
              </w:rPr>
            </w:pPr>
          </w:p>
        </w:tc>
        <w:tc>
          <w:tcPr>
            <w:tcW w:w="1035" w:type="dxa"/>
            <w:tcBorders>
              <w:top w:val="nil"/>
              <w:left w:val="nil"/>
              <w:bottom w:val="nil"/>
              <w:right w:val="nil"/>
            </w:tcBorders>
            <w:shd w:val="clear" w:color="auto" w:fill="D9D9D9" w:themeFill="background1" w:themeFillShade="D9"/>
            <w:vAlign w:val="bottom"/>
          </w:tcPr>
          <w:p w:rsidR="009B31AD" w:rsidRPr="003233D5" w:rsidRDefault="009B31AD" w:rsidP="00950113">
            <w:pPr>
              <w:spacing w:after="0" w:line="240" w:lineRule="auto"/>
              <w:jc w:val="right"/>
              <w:rPr>
                <w:rFonts w:ascii="Arial" w:eastAsia="Times New Roman" w:hAnsi="Arial" w:cs="Arial"/>
                <w:sz w:val="16"/>
                <w:szCs w:val="16"/>
                <w:lang w:eastAsia="en-AU"/>
              </w:rPr>
            </w:pPr>
          </w:p>
        </w:tc>
        <w:tc>
          <w:tcPr>
            <w:tcW w:w="1437" w:type="dxa"/>
            <w:tcBorders>
              <w:top w:val="nil"/>
              <w:left w:val="nil"/>
              <w:bottom w:val="nil"/>
              <w:right w:val="nil"/>
            </w:tcBorders>
            <w:shd w:val="clear" w:color="auto" w:fill="D9D9D9" w:themeFill="background1" w:themeFillShade="D9"/>
            <w:noWrap/>
            <w:vAlign w:val="bottom"/>
          </w:tcPr>
          <w:p w:rsidR="009B31AD" w:rsidRPr="003233D5" w:rsidRDefault="009B31AD" w:rsidP="00407942">
            <w:pPr>
              <w:spacing w:after="0" w:line="240" w:lineRule="auto"/>
              <w:ind w:left="279" w:right="-19"/>
              <w:jc w:val="right"/>
              <w:rPr>
                <w:rFonts w:ascii="Arial" w:eastAsia="Times New Roman" w:hAnsi="Arial" w:cs="Arial"/>
                <w:sz w:val="16"/>
                <w:szCs w:val="16"/>
                <w:lang w:eastAsia="en-AU"/>
              </w:rPr>
            </w:pPr>
          </w:p>
        </w:tc>
      </w:tr>
      <w:tr w:rsidR="00950113" w:rsidRPr="003233D5" w:rsidTr="00481978">
        <w:trPr>
          <w:trHeight w:val="219"/>
        </w:trPr>
        <w:tc>
          <w:tcPr>
            <w:tcW w:w="3894" w:type="dxa"/>
            <w:tcBorders>
              <w:top w:val="nil"/>
              <w:left w:val="nil"/>
              <w:bottom w:val="nil"/>
              <w:right w:val="nil"/>
            </w:tcBorders>
            <w:shd w:val="clear" w:color="auto" w:fill="auto"/>
            <w:noWrap/>
            <w:vAlign w:val="bottom"/>
          </w:tcPr>
          <w:p w:rsidR="00950113" w:rsidRPr="00CD7614" w:rsidRDefault="00950113" w:rsidP="00AC2124">
            <w:pPr>
              <w:pStyle w:val="ListParagraph"/>
              <w:numPr>
                <w:ilvl w:val="0"/>
                <w:numId w:val="19"/>
              </w:numPr>
              <w:spacing w:after="0" w:line="240" w:lineRule="auto"/>
              <w:rPr>
                <w:rFonts w:ascii="Arial" w:eastAsia="Times New Roman" w:hAnsi="Arial" w:cs="Arial"/>
                <w:sz w:val="16"/>
                <w:szCs w:val="16"/>
                <w:lang w:eastAsia="en-AU"/>
              </w:rPr>
            </w:pPr>
            <w:r w:rsidRPr="00CD7614">
              <w:rPr>
                <w:rFonts w:ascii="Arial" w:hAnsi="Arial" w:cs="Arial"/>
                <w:sz w:val="16"/>
                <w:szCs w:val="16"/>
                <w:lang w:eastAsia="en-AU"/>
              </w:rPr>
              <w:t>Tied funding</w:t>
            </w:r>
          </w:p>
        </w:tc>
        <w:tc>
          <w:tcPr>
            <w:tcW w:w="1019" w:type="dxa"/>
            <w:tcBorders>
              <w:top w:val="nil"/>
              <w:left w:val="nil"/>
              <w:bottom w:val="nil"/>
              <w:right w:val="nil"/>
            </w:tcBorders>
            <w:shd w:val="clear" w:color="auto" w:fill="D9D9D9" w:themeFill="background1" w:themeFillShade="D9"/>
            <w:vAlign w:val="bottom"/>
          </w:tcPr>
          <w:p w:rsidR="00950113" w:rsidRPr="00950113" w:rsidRDefault="00407942" w:rsidP="00950113">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31,828,129</w:t>
            </w:r>
          </w:p>
        </w:tc>
        <w:tc>
          <w:tcPr>
            <w:tcW w:w="1687" w:type="dxa"/>
            <w:tcBorders>
              <w:top w:val="nil"/>
              <w:left w:val="nil"/>
              <w:bottom w:val="nil"/>
              <w:right w:val="nil"/>
            </w:tcBorders>
            <w:shd w:val="clear" w:color="auto" w:fill="D9D9D9" w:themeFill="background1" w:themeFillShade="D9"/>
            <w:noWrap/>
            <w:vAlign w:val="bottom"/>
          </w:tcPr>
          <w:p w:rsidR="00950113" w:rsidRPr="00950113" w:rsidRDefault="00407942" w:rsidP="00950113">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5,558,975</w:t>
            </w:r>
          </w:p>
        </w:tc>
        <w:tc>
          <w:tcPr>
            <w:tcW w:w="1035" w:type="dxa"/>
            <w:tcBorders>
              <w:top w:val="nil"/>
              <w:left w:val="nil"/>
              <w:bottom w:val="nil"/>
              <w:right w:val="nil"/>
            </w:tcBorders>
            <w:shd w:val="clear" w:color="auto" w:fill="D9D9D9" w:themeFill="background1" w:themeFillShade="D9"/>
            <w:vAlign w:val="bottom"/>
          </w:tcPr>
          <w:p w:rsidR="00950113" w:rsidRPr="00950113" w:rsidRDefault="00407942" w:rsidP="00950113">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37" w:type="dxa"/>
            <w:tcBorders>
              <w:top w:val="nil"/>
              <w:left w:val="nil"/>
              <w:bottom w:val="nil"/>
              <w:right w:val="nil"/>
            </w:tcBorders>
            <w:shd w:val="clear" w:color="auto" w:fill="D9D9D9" w:themeFill="background1" w:themeFillShade="D9"/>
            <w:noWrap/>
            <w:vAlign w:val="bottom"/>
          </w:tcPr>
          <w:p w:rsidR="00950113" w:rsidRPr="00950113" w:rsidRDefault="00407942" w:rsidP="00407942">
            <w:pPr>
              <w:spacing w:after="0" w:line="240" w:lineRule="auto"/>
              <w:ind w:left="279" w:right="-19"/>
              <w:jc w:val="right"/>
              <w:rPr>
                <w:rFonts w:ascii="Arial" w:eastAsia="Times New Roman" w:hAnsi="Arial" w:cs="Arial"/>
                <w:sz w:val="16"/>
                <w:szCs w:val="16"/>
                <w:lang w:eastAsia="en-AU"/>
              </w:rPr>
            </w:pPr>
            <w:r>
              <w:rPr>
                <w:rFonts w:ascii="Arial" w:eastAsia="Times New Roman" w:hAnsi="Arial" w:cs="Arial"/>
                <w:sz w:val="16"/>
                <w:szCs w:val="16"/>
                <w:lang w:eastAsia="en-AU"/>
              </w:rPr>
              <w:t>37,387,104</w:t>
            </w:r>
          </w:p>
        </w:tc>
      </w:tr>
      <w:tr w:rsidR="00950113" w:rsidRPr="003233D5" w:rsidTr="00481978">
        <w:trPr>
          <w:trHeight w:val="219"/>
        </w:trPr>
        <w:tc>
          <w:tcPr>
            <w:tcW w:w="3894" w:type="dxa"/>
            <w:tcBorders>
              <w:top w:val="nil"/>
              <w:left w:val="nil"/>
              <w:bottom w:val="nil"/>
              <w:right w:val="nil"/>
            </w:tcBorders>
            <w:shd w:val="clear" w:color="auto" w:fill="auto"/>
            <w:noWrap/>
            <w:vAlign w:val="bottom"/>
          </w:tcPr>
          <w:p w:rsidR="00950113" w:rsidRPr="00CD7614" w:rsidRDefault="00950113" w:rsidP="00AC2124">
            <w:pPr>
              <w:pStyle w:val="ListParagraph"/>
              <w:numPr>
                <w:ilvl w:val="0"/>
                <w:numId w:val="19"/>
              </w:numPr>
              <w:spacing w:after="120" w:line="240" w:lineRule="auto"/>
              <w:rPr>
                <w:rFonts w:ascii="Arial" w:hAnsi="Arial" w:cs="Arial"/>
                <w:sz w:val="16"/>
                <w:szCs w:val="16"/>
                <w:lang w:eastAsia="en-AU"/>
              </w:rPr>
            </w:pPr>
            <w:r w:rsidRPr="00CD7614">
              <w:rPr>
                <w:rFonts w:ascii="Arial" w:hAnsi="Arial" w:cs="Arial"/>
                <w:sz w:val="16"/>
                <w:szCs w:val="16"/>
                <w:lang w:eastAsia="en-AU"/>
              </w:rPr>
              <w:t>Other funding</w:t>
            </w:r>
          </w:p>
        </w:tc>
        <w:tc>
          <w:tcPr>
            <w:tcW w:w="1019" w:type="dxa"/>
            <w:tcBorders>
              <w:top w:val="nil"/>
              <w:left w:val="nil"/>
              <w:bottom w:val="nil"/>
              <w:right w:val="nil"/>
            </w:tcBorders>
            <w:shd w:val="clear" w:color="auto" w:fill="D9D9D9" w:themeFill="background1" w:themeFillShade="D9"/>
            <w:vAlign w:val="bottom"/>
          </w:tcPr>
          <w:p w:rsidR="00950113" w:rsidRPr="00950113" w:rsidRDefault="00407942" w:rsidP="00463AF4">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3,861,099</w:t>
            </w:r>
          </w:p>
        </w:tc>
        <w:tc>
          <w:tcPr>
            <w:tcW w:w="1687" w:type="dxa"/>
            <w:tcBorders>
              <w:top w:val="nil"/>
              <w:left w:val="nil"/>
              <w:bottom w:val="nil"/>
              <w:right w:val="nil"/>
            </w:tcBorders>
            <w:shd w:val="clear" w:color="auto" w:fill="D9D9D9" w:themeFill="background1" w:themeFillShade="D9"/>
            <w:noWrap/>
            <w:vAlign w:val="bottom"/>
          </w:tcPr>
          <w:p w:rsidR="00950113" w:rsidRPr="00950113" w:rsidRDefault="00407942" w:rsidP="00463AF4">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705,904</w:t>
            </w:r>
          </w:p>
        </w:tc>
        <w:tc>
          <w:tcPr>
            <w:tcW w:w="1035" w:type="dxa"/>
            <w:tcBorders>
              <w:top w:val="nil"/>
              <w:left w:val="nil"/>
              <w:bottom w:val="nil"/>
              <w:right w:val="nil"/>
            </w:tcBorders>
            <w:shd w:val="clear" w:color="auto" w:fill="D9D9D9" w:themeFill="background1" w:themeFillShade="D9"/>
            <w:vAlign w:val="bottom"/>
          </w:tcPr>
          <w:p w:rsidR="00950113" w:rsidRPr="00950113" w:rsidRDefault="00407942" w:rsidP="00463AF4">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37" w:type="dxa"/>
            <w:tcBorders>
              <w:top w:val="nil"/>
              <w:left w:val="nil"/>
              <w:bottom w:val="nil"/>
              <w:right w:val="nil"/>
            </w:tcBorders>
            <w:shd w:val="clear" w:color="auto" w:fill="D9D9D9" w:themeFill="background1" w:themeFillShade="D9"/>
            <w:noWrap/>
            <w:vAlign w:val="bottom"/>
          </w:tcPr>
          <w:p w:rsidR="00950113" w:rsidRPr="00950113" w:rsidRDefault="00407942" w:rsidP="00407942">
            <w:pPr>
              <w:spacing w:after="120" w:line="240" w:lineRule="auto"/>
              <w:ind w:left="279" w:right="-19"/>
              <w:jc w:val="right"/>
              <w:rPr>
                <w:rFonts w:ascii="Arial" w:eastAsia="Times New Roman" w:hAnsi="Arial" w:cs="Arial"/>
                <w:sz w:val="16"/>
                <w:szCs w:val="16"/>
                <w:lang w:eastAsia="en-AU"/>
              </w:rPr>
            </w:pPr>
            <w:r>
              <w:rPr>
                <w:rFonts w:ascii="Arial" w:eastAsia="Times New Roman" w:hAnsi="Arial" w:cs="Arial"/>
                <w:sz w:val="16"/>
                <w:szCs w:val="16"/>
                <w:lang w:eastAsia="en-AU"/>
              </w:rPr>
              <w:t>4,567,003</w:t>
            </w:r>
          </w:p>
        </w:tc>
      </w:tr>
      <w:tr w:rsidR="009B31AD" w:rsidRPr="003233D5" w:rsidTr="00481978">
        <w:trPr>
          <w:trHeight w:val="219"/>
        </w:trPr>
        <w:tc>
          <w:tcPr>
            <w:tcW w:w="3894" w:type="dxa"/>
            <w:tcBorders>
              <w:top w:val="single" w:sz="4" w:space="0" w:color="auto"/>
              <w:left w:val="nil"/>
              <w:bottom w:val="single" w:sz="4" w:space="0" w:color="auto"/>
              <w:right w:val="nil"/>
            </w:tcBorders>
            <w:shd w:val="clear" w:color="auto" w:fill="auto"/>
            <w:noWrap/>
            <w:vAlign w:val="bottom"/>
            <w:hideMark/>
          </w:tcPr>
          <w:p w:rsidR="009B31AD" w:rsidRPr="00CD7614" w:rsidRDefault="00D80798" w:rsidP="00463AF4">
            <w:pPr>
              <w:spacing w:before="120" w:after="120" w:line="240" w:lineRule="auto"/>
              <w:rPr>
                <w:rFonts w:ascii="Arial" w:eastAsia="Times New Roman" w:hAnsi="Arial" w:cs="Arial"/>
                <w:b/>
                <w:bCs/>
                <w:sz w:val="16"/>
                <w:szCs w:val="16"/>
                <w:lang w:eastAsia="en-AU"/>
              </w:rPr>
            </w:pPr>
            <w:r w:rsidRPr="00CD7614">
              <w:rPr>
                <w:rFonts w:ascii="Arial" w:eastAsia="Times New Roman" w:hAnsi="Arial" w:cs="Arial"/>
                <w:b/>
                <w:bCs/>
                <w:sz w:val="16"/>
                <w:szCs w:val="16"/>
                <w:lang w:eastAsia="en-AU"/>
              </w:rPr>
              <w:t>Total</w:t>
            </w:r>
            <w:r w:rsidR="009B31AD" w:rsidRPr="00CD7614">
              <w:rPr>
                <w:rFonts w:ascii="Arial" w:eastAsia="Times New Roman" w:hAnsi="Arial" w:cs="Arial"/>
                <w:b/>
                <w:bCs/>
                <w:sz w:val="16"/>
                <w:szCs w:val="16"/>
                <w:lang w:eastAsia="en-AU"/>
              </w:rPr>
              <w:t xml:space="preserve"> commitments</w:t>
            </w:r>
            <w:r w:rsidRPr="00CD7614">
              <w:rPr>
                <w:rFonts w:ascii="Arial" w:eastAsia="Times New Roman" w:hAnsi="Arial" w:cs="Arial"/>
                <w:b/>
                <w:bCs/>
                <w:sz w:val="16"/>
                <w:szCs w:val="16"/>
                <w:lang w:eastAsia="en-AU"/>
              </w:rPr>
              <w:t xml:space="preserve"> (inclusive GST)</w:t>
            </w:r>
          </w:p>
        </w:tc>
        <w:tc>
          <w:tcPr>
            <w:tcW w:w="1019" w:type="dxa"/>
            <w:tcBorders>
              <w:top w:val="single" w:sz="4" w:space="0" w:color="auto"/>
              <w:left w:val="nil"/>
              <w:bottom w:val="single" w:sz="4" w:space="0" w:color="auto"/>
              <w:right w:val="nil"/>
            </w:tcBorders>
            <w:shd w:val="clear" w:color="auto" w:fill="D9D9D9" w:themeFill="background1" w:themeFillShade="D9"/>
            <w:vAlign w:val="bottom"/>
          </w:tcPr>
          <w:p w:rsidR="009B31AD" w:rsidRPr="00631E5B" w:rsidRDefault="00407942" w:rsidP="00463AF4">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37,374,717</w:t>
            </w:r>
          </w:p>
        </w:tc>
        <w:tc>
          <w:tcPr>
            <w:tcW w:w="1687" w:type="dxa"/>
            <w:tcBorders>
              <w:top w:val="single" w:sz="4" w:space="0" w:color="auto"/>
              <w:left w:val="nil"/>
              <w:bottom w:val="single" w:sz="4" w:space="0" w:color="auto"/>
              <w:right w:val="nil"/>
            </w:tcBorders>
            <w:shd w:val="clear" w:color="auto" w:fill="D9D9D9" w:themeFill="background1" w:themeFillShade="D9"/>
            <w:noWrap/>
            <w:vAlign w:val="bottom"/>
          </w:tcPr>
          <w:p w:rsidR="009B31AD" w:rsidRPr="00631E5B" w:rsidRDefault="00407942" w:rsidP="000E2EC8">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8,311,824</w:t>
            </w:r>
          </w:p>
        </w:tc>
        <w:tc>
          <w:tcPr>
            <w:tcW w:w="1035" w:type="dxa"/>
            <w:tcBorders>
              <w:top w:val="single" w:sz="4" w:space="0" w:color="auto"/>
              <w:left w:val="nil"/>
              <w:bottom w:val="single" w:sz="4" w:space="0" w:color="auto"/>
              <w:right w:val="nil"/>
            </w:tcBorders>
            <w:shd w:val="clear" w:color="auto" w:fill="D9D9D9" w:themeFill="background1" w:themeFillShade="D9"/>
            <w:vAlign w:val="bottom"/>
          </w:tcPr>
          <w:p w:rsidR="009B31AD" w:rsidRPr="00631E5B" w:rsidRDefault="00407942" w:rsidP="00463AF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top w:val="single" w:sz="4" w:space="0" w:color="auto"/>
              <w:left w:val="nil"/>
              <w:bottom w:val="single" w:sz="4" w:space="0" w:color="auto"/>
              <w:right w:val="nil"/>
            </w:tcBorders>
            <w:shd w:val="clear" w:color="auto" w:fill="D9D9D9" w:themeFill="background1" w:themeFillShade="D9"/>
            <w:noWrap/>
            <w:vAlign w:val="bottom"/>
          </w:tcPr>
          <w:p w:rsidR="009B31AD" w:rsidRPr="00631E5B" w:rsidRDefault="00407942" w:rsidP="00407942">
            <w:pPr>
              <w:spacing w:before="120" w:after="120" w:line="240" w:lineRule="auto"/>
              <w:ind w:left="279" w:right="-19"/>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45,686,542</w:t>
            </w:r>
          </w:p>
        </w:tc>
      </w:tr>
      <w:tr w:rsidR="00D80798" w:rsidRPr="003233D5" w:rsidTr="00481978">
        <w:trPr>
          <w:trHeight w:val="229"/>
        </w:trPr>
        <w:tc>
          <w:tcPr>
            <w:tcW w:w="3894" w:type="dxa"/>
            <w:tcBorders>
              <w:top w:val="single" w:sz="4" w:space="0" w:color="auto"/>
              <w:left w:val="nil"/>
              <w:bottom w:val="single" w:sz="12" w:space="0" w:color="auto"/>
              <w:right w:val="nil"/>
            </w:tcBorders>
            <w:shd w:val="clear" w:color="auto" w:fill="auto"/>
            <w:noWrap/>
            <w:vAlign w:val="bottom"/>
          </w:tcPr>
          <w:p w:rsidR="00D80798" w:rsidRPr="00CD7614" w:rsidRDefault="00D80798" w:rsidP="00463AF4">
            <w:pPr>
              <w:spacing w:before="120" w:after="120" w:line="240" w:lineRule="auto"/>
              <w:rPr>
                <w:rFonts w:ascii="Arial" w:eastAsia="Times New Roman" w:hAnsi="Arial" w:cs="Arial"/>
                <w:bCs/>
                <w:sz w:val="16"/>
                <w:szCs w:val="16"/>
                <w:lang w:eastAsia="en-AU"/>
              </w:rPr>
            </w:pPr>
            <w:r w:rsidRPr="00CD7614">
              <w:rPr>
                <w:rFonts w:ascii="Arial" w:eastAsia="Times New Roman" w:hAnsi="Arial" w:cs="Arial"/>
                <w:bCs/>
                <w:sz w:val="16"/>
                <w:szCs w:val="16"/>
                <w:lang w:eastAsia="en-AU"/>
              </w:rPr>
              <w:t>Less GST recoverable</w:t>
            </w:r>
          </w:p>
        </w:tc>
        <w:tc>
          <w:tcPr>
            <w:tcW w:w="1019" w:type="dxa"/>
            <w:tcBorders>
              <w:top w:val="single" w:sz="4" w:space="0" w:color="auto"/>
              <w:left w:val="nil"/>
              <w:bottom w:val="single" w:sz="12" w:space="0" w:color="auto"/>
              <w:right w:val="nil"/>
            </w:tcBorders>
            <w:shd w:val="clear" w:color="auto" w:fill="D9D9D9" w:themeFill="background1" w:themeFillShade="D9"/>
            <w:vAlign w:val="bottom"/>
          </w:tcPr>
          <w:p w:rsidR="00D80798" w:rsidRPr="00B82A9D" w:rsidRDefault="00407942" w:rsidP="00463AF4">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3,397,702</w:t>
            </w:r>
          </w:p>
        </w:tc>
        <w:tc>
          <w:tcPr>
            <w:tcW w:w="1687" w:type="dxa"/>
            <w:tcBorders>
              <w:top w:val="single" w:sz="4" w:space="0" w:color="auto"/>
              <w:left w:val="nil"/>
              <w:bottom w:val="single" w:sz="12" w:space="0" w:color="auto"/>
              <w:right w:val="nil"/>
            </w:tcBorders>
            <w:shd w:val="clear" w:color="auto" w:fill="D9D9D9" w:themeFill="background1" w:themeFillShade="D9"/>
            <w:noWrap/>
            <w:vAlign w:val="bottom"/>
          </w:tcPr>
          <w:p w:rsidR="00D80798" w:rsidRPr="00B82A9D" w:rsidRDefault="00407942" w:rsidP="00463AF4">
            <w:pPr>
              <w:spacing w:before="120" w:after="120" w:line="240" w:lineRule="auto"/>
              <w:jc w:val="right"/>
              <w:rPr>
                <w:rFonts w:ascii="Arial" w:eastAsia="Times New Roman" w:hAnsi="Arial" w:cs="Arial"/>
                <w:bCs/>
                <w:sz w:val="16"/>
                <w:szCs w:val="16"/>
                <w:lang w:eastAsia="en-AU"/>
              </w:rPr>
            </w:pPr>
            <w:r>
              <w:rPr>
                <w:rFonts w:ascii="Arial" w:eastAsia="Times New Roman" w:hAnsi="Arial" w:cs="Arial"/>
                <w:bCs/>
                <w:sz w:val="16"/>
                <w:szCs w:val="16"/>
                <w:lang w:eastAsia="en-AU"/>
              </w:rPr>
              <w:t>755,620</w:t>
            </w:r>
          </w:p>
        </w:tc>
        <w:tc>
          <w:tcPr>
            <w:tcW w:w="1035" w:type="dxa"/>
            <w:tcBorders>
              <w:top w:val="single" w:sz="4" w:space="0" w:color="auto"/>
              <w:left w:val="nil"/>
              <w:bottom w:val="single" w:sz="12" w:space="0" w:color="auto"/>
              <w:right w:val="nil"/>
            </w:tcBorders>
            <w:shd w:val="clear" w:color="auto" w:fill="D9D9D9" w:themeFill="background1" w:themeFillShade="D9"/>
            <w:vAlign w:val="bottom"/>
          </w:tcPr>
          <w:p w:rsidR="00D80798" w:rsidRPr="003233D5" w:rsidRDefault="00407942" w:rsidP="00463AF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top w:val="single" w:sz="4" w:space="0" w:color="auto"/>
              <w:left w:val="nil"/>
              <w:bottom w:val="single" w:sz="12" w:space="0" w:color="auto"/>
              <w:right w:val="nil"/>
            </w:tcBorders>
            <w:shd w:val="clear" w:color="auto" w:fill="D9D9D9" w:themeFill="background1" w:themeFillShade="D9"/>
            <w:noWrap/>
            <w:vAlign w:val="bottom"/>
          </w:tcPr>
          <w:p w:rsidR="00D80798" w:rsidRPr="00D80798" w:rsidRDefault="00407942" w:rsidP="00407942">
            <w:pPr>
              <w:spacing w:before="120" w:after="120" w:line="240" w:lineRule="auto"/>
              <w:ind w:left="279" w:right="-19"/>
              <w:jc w:val="right"/>
              <w:rPr>
                <w:rFonts w:ascii="Arial" w:eastAsia="Times New Roman" w:hAnsi="Arial" w:cs="Arial"/>
                <w:bCs/>
                <w:sz w:val="16"/>
                <w:szCs w:val="16"/>
                <w:lang w:eastAsia="en-AU"/>
              </w:rPr>
            </w:pPr>
            <w:r>
              <w:rPr>
                <w:rFonts w:ascii="Arial" w:eastAsia="Times New Roman" w:hAnsi="Arial" w:cs="Arial"/>
                <w:bCs/>
                <w:sz w:val="16"/>
                <w:szCs w:val="16"/>
                <w:lang w:eastAsia="en-AU"/>
              </w:rPr>
              <w:t>4,152,322</w:t>
            </w:r>
          </w:p>
        </w:tc>
      </w:tr>
      <w:tr w:rsidR="009B31AD" w:rsidRPr="003233D5" w:rsidTr="00481978">
        <w:trPr>
          <w:trHeight w:val="229"/>
        </w:trPr>
        <w:tc>
          <w:tcPr>
            <w:tcW w:w="3894" w:type="dxa"/>
            <w:tcBorders>
              <w:top w:val="single" w:sz="4" w:space="0" w:color="auto"/>
              <w:left w:val="nil"/>
              <w:bottom w:val="single" w:sz="12" w:space="0" w:color="auto"/>
              <w:right w:val="nil"/>
            </w:tcBorders>
            <w:shd w:val="clear" w:color="auto" w:fill="auto"/>
            <w:noWrap/>
            <w:vAlign w:val="bottom"/>
            <w:hideMark/>
          </w:tcPr>
          <w:p w:rsidR="009B31AD" w:rsidRPr="003233D5" w:rsidRDefault="00D80798" w:rsidP="00463AF4">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commitments (exclusive GST)</w:t>
            </w:r>
          </w:p>
        </w:tc>
        <w:tc>
          <w:tcPr>
            <w:tcW w:w="1019" w:type="dxa"/>
            <w:tcBorders>
              <w:top w:val="single" w:sz="4" w:space="0" w:color="auto"/>
              <w:left w:val="nil"/>
              <w:bottom w:val="single" w:sz="12" w:space="0" w:color="auto"/>
              <w:right w:val="nil"/>
            </w:tcBorders>
            <w:shd w:val="clear" w:color="auto" w:fill="D9D9D9" w:themeFill="background1" w:themeFillShade="D9"/>
            <w:vAlign w:val="bottom"/>
          </w:tcPr>
          <w:p w:rsidR="009B31AD" w:rsidRPr="00B82A9D" w:rsidRDefault="00407942" w:rsidP="00463AF4">
            <w:pPr>
              <w:spacing w:before="120" w:after="12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33,977,016</w:t>
            </w:r>
          </w:p>
        </w:tc>
        <w:tc>
          <w:tcPr>
            <w:tcW w:w="1687" w:type="dxa"/>
            <w:tcBorders>
              <w:top w:val="single" w:sz="4" w:space="0" w:color="auto"/>
              <w:left w:val="nil"/>
              <w:bottom w:val="single" w:sz="12" w:space="0" w:color="auto"/>
              <w:right w:val="nil"/>
            </w:tcBorders>
            <w:shd w:val="clear" w:color="auto" w:fill="D9D9D9" w:themeFill="background1" w:themeFillShade="D9"/>
            <w:noWrap/>
            <w:vAlign w:val="bottom"/>
          </w:tcPr>
          <w:p w:rsidR="009B31AD" w:rsidRPr="003233D5" w:rsidRDefault="00407942" w:rsidP="00463AF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7,556,204</w:t>
            </w:r>
          </w:p>
        </w:tc>
        <w:tc>
          <w:tcPr>
            <w:tcW w:w="1035" w:type="dxa"/>
            <w:tcBorders>
              <w:top w:val="single" w:sz="4" w:space="0" w:color="auto"/>
              <w:left w:val="nil"/>
              <w:bottom w:val="single" w:sz="12" w:space="0" w:color="auto"/>
              <w:right w:val="nil"/>
            </w:tcBorders>
            <w:shd w:val="clear" w:color="auto" w:fill="D9D9D9" w:themeFill="background1" w:themeFillShade="D9"/>
            <w:vAlign w:val="bottom"/>
          </w:tcPr>
          <w:p w:rsidR="009B31AD" w:rsidRPr="003233D5" w:rsidRDefault="00407942" w:rsidP="00463AF4">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top w:val="single" w:sz="4" w:space="0" w:color="auto"/>
              <w:left w:val="nil"/>
              <w:bottom w:val="single" w:sz="12" w:space="0" w:color="auto"/>
              <w:right w:val="nil"/>
            </w:tcBorders>
            <w:shd w:val="clear" w:color="auto" w:fill="D9D9D9" w:themeFill="background1" w:themeFillShade="D9"/>
            <w:noWrap/>
            <w:vAlign w:val="bottom"/>
          </w:tcPr>
          <w:p w:rsidR="009B31AD" w:rsidRPr="003233D5" w:rsidRDefault="00407942" w:rsidP="00407942">
            <w:pPr>
              <w:spacing w:before="120" w:after="120" w:line="240" w:lineRule="auto"/>
              <w:ind w:left="279" w:right="-19"/>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41,533,220</w:t>
            </w:r>
          </w:p>
        </w:tc>
      </w:tr>
    </w:tbl>
    <w:p w:rsidR="002D691A" w:rsidRDefault="002D691A">
      <w:r>
        <w:br w:type="page"/>
      </w:r>
    </w:p>
    <w:tbl>
      <w:tblPr>
        <w:tblW w:w="9072" w:type="dxa"/>
        <w:tblLook w:val="04A0" w:firstRow="1" w:lastRow="0" w:firstColumn="1" w:lastColumn="0" w:noHBand="0" w:noVBand="1"/>
      </w:tblPr>
      <w:tblGrid>
        <w:gridCol w:w="3894"/>
        <w:gridCol w:w="1019"/>
        <w:gridCol w:w="1687"/>
        <w:gridCol w:w="1035"/>
        <w:gridCol w:w="1437"/>
      </w:tblGrid>
      <w:tr w:rsidR="0010598B" w:rsidRPr="0010598B" w:rsidTr="002D691A">
        <w:trPr>
          <w:trHeight w:val="229"/>
        </w:trPr>
        <w:tc>
          <w:tcPr>
            <w:tcW w:w="3894" w:type="dxa"/>
            <w:tcBorders>
              <w:left w:val="nil"/>
              <w:bottom w:val="single" w:sz="12" w:space="0" w:color="auto"/>
              <w:right w:val="nil"/>
            </w:tcBorders>
            <w:shd w:val="clear" w:color="auto" w:fill="auto"/>
            <w:noWrap/>
            <w:vAlign w:val="bottom"/>
          </w:tcPr>
          <w:p w:rsidR="00411B81" w:rsidRPr="0010598B" w:rsidRDefault="00411B81" w:rsidP="00463AF4">
            <w:pPr>
              <w:spacing w:before="120" w:after="120" w:line="240" w:lineRule="auto"/>
              <w:rPr>
                <w:rFonts w:ascii="Arial" w:eastAsia="Times New Roman" w:hAnsi="Arial" w:cs="Arial"/>
                <w:b/>
                <w:bCs/>
                <w:sz w:val="16"/>
                <w:szCs w:val="16"/>
                <w:lang w:eastAsia="en-AU"/>
              </w:rPr>
            </w:pPr>
          </w:p>
        </w:tc>
        <w:tc>
          <w:tcPr>
            <w:tcW w:w="1019" w:type="dxa"/>
            <w:tcBorders>
              <w:left w:val="nil"/>
              <w:bottom w:val="single" w:sz="12" w:space="0" w:color="auto"/>
              <w:right w:val="nil"/>
            </w:tcBorders>
            <w:shd w:val="clear" w:color="auto" w:fill="auto"/>
            <w:vAlign w:val="bottom"/>
          </w:tcPr>
          <w:p w:rsidR="0010598B" w:rsidRPr="0010598B" w:rsidRDefault="0010598B" w:rsidP="00463AF4">
            <w:pPr>
              <w:spacing w:before="120" w:after="120" w:line="240" w:lineRule="auto"/>
              <w:jc w:val="right"/>
              <w:rPr>
                <w:rFonts w:ascii="Arial" w:eastAsia="Times New Roman" w:hAnsi="Arial" w:cs="Arial"/>
                <w:b/>
                <w:sz w:val="16"/>
                <w:szCs w:val="16"/>
                <w:lang w:eastAsia="en-AU"/>
              </w:rPr>
            </w:pPr>
          </w:p>
        </w:tc>
        <w:tc>
          <w:tcPr>
            <w:tcW w:w="1687" w:type="dxa"/>
            <w:tcBorders>
              <w:left w:val="nil"/>
              <w:bottom w:val="single" w:sz="12" w:space="0" w:color="auto"/>
              <w:right w:val="nil"/>
            </w:tcBorders>
            <w:shd w:val="clear" w:color="auto" w:fill="auto"/>
            <w:noWrap/>
            <w:vAlign w:val="bottom"/>
          </w:tcPr>
          <w:p w:rsidR="0010598B" w:rsidRPr="0010598B" w:rsidRDefault="0010598B" w:rsidP="00463AF4">
            <w:pPr>
              <w:spacing w:before="120" w:after="120" w:line="240" w:lineRule="auto"/>
              <w:jc w:val="right"/>
              <w:rPr>
                <w:rFonts w:ascii="Arial" w:eastAsia="Times New Roman" w:hAnsi="Arial" w:cs="Arial"/>
                <w:b/>
                <w:bCs/>
                <w:sz w:val="16"/>
                <w:szCs w:val="16"/>
                <w:lang w:eastAsia="en-AU"/>
              </w:rPr>
            </w:pPr>
          </w:p>
        </w:tc>
        <w:tc>
          <w:tcPr>
            <w:tcW w:w="1035" w:type="dxa"/>
            <w:tcBorders>
              <w:left w:val="nil"/>
              <w:bottom w:val="single" w:sz="12" w:space="0" w:color="auto"/>
              <w:right w:val="nil"/>
            </w:tcBorders>
            <w:shd w:val="clear" w:color="auto" w:fill="auto"/>
            <w:vAlign w:val="bottom"/>
          </w:tcPr>
          <w:p w:rsidR="0010598B" w:rsidRPr="0010598B" w:rsidRDefault="0010598B" w:rsidP="00463AF4">
            <w:pPr>
              <w:spacing w:before="120" w:after="120" w:line="240" w:lineRule="auto"/>
              <w:jc w:val="right"/>
              <w:rPr>
                <w:rFonts w:ascii="Arial" w:eastAsia="Times New Roman" w:hAnsi="Arial" w:cs="Arial"/>
                <w:b/>
                <w:bCs/>
                <w:sz w:val="16"/>
                <w:szCs w:val="16"/>
                <w:lang w:eastAsia="en-AU"/>
              </w:rPr>
            </w:pPr>
          </w:p>
        </w:tc>
        <w:tc>
          <w:tcPr>
            <w:tcW w:w="1437" w:type="dxa"/>
            <w:tcBorders>
              <w:left w:val="nil"/>
              <w:bottom w:val="single" w:sz="12" w:space="0" w:color="auto"/>
              <w:right w:val="nil"/>
            </w:tcBorders>
            <w:shd w:val="clear" w:color="auto" w:fill="auto"/>
            <w:noWrap/>
            <w:vAlign w:val="bottom"/>
          </w:tcPr>
          <w:p w:rsidR="0010598B" w:rsidRPr="0010598B" w:rsidRDefault="0010598B" w:rsidP="00463AF4">
            <w:pPr>
              <w:spacing w:before="120" w:after="120" w:line="240" w:lineRule="auto"/>
              <w:ind w:left="279" w:right="-19"/>
              <w:jc w:val="right"/>
              <w:rPr>
                <w:rFonts w:ascii="Arial" w:eastAsia="Times New Roman" w:hAnsi="Arial" w:cs="Arial"/>
                <w:b/>
                <w:bCs/>
                <w:sz w:val="16"/>
                <w:szCs w:val="16"/>
                <w:lang w:eastAsia="en-AU"/>
              </w:rPr>
            </w:pPr>
          </w:p>
        </w:tc>
      </w:tr>
      <w:tr w:rsidR="00D438E4" w:rsidRPr="003233D5" w:rsidTr="00481978">
        <w:trPr>
          <w:trHeight w:val="219"/>
        </w:trPr>
        <w:tc>
          <w:tcPr>
            <w:tcW w:w="3894" w:type="dxa"/>
            <w:tcBorders>
              <w:top w:val="single" w:sz="4" w:space="0" w:color="auto"/>
              <w:left w:val="nil"/>
              <w:bottom w:val="nil"/>
              <w:right w:val="nil"/>
            </w:tcBorders>
            <w:shd w:val="clear" w:color="auto" w:fill="000000" w:themeFill="text1"/>
            <w:noWrap/>
            <w:vAlign w:val="bottom"/>
            <w:hideMark/>
          </w:tcPr>
          <w:p w:rsidR="00D438E4" w:rsidRPr="003233D5" w:rsidRDefault="00D438E4" w:rsidP="00E6215A">
            <w:pPr>
              <w:spacing w:after="0" w:line="240" w:lineRule="auto"/>
              <w:jc w:val="center"/>
              <w:rPr>
                <w:rFonts w:ascii="Arial" w:eastAsia="Times New Roman" w:hAnsi="Arial" w:cs="Arial"/>
                <w:b/>
                <w:bCs/>
                <w:sz w:val="16"/>
                <w:szCs w:val="16"/>
                <w:lang w:eastAsia="en-AU"/>
              </w:rPr>
            </w:pPr>
            <w:r w:rsidRPr="003233D5">
              <w:rPr>
                <w:rFonts w:ascii="Arial" w:eastAsia="Times New Roman" w:hAnsi="Arial" w:cs="Arial"/>
                <w:b/>
                <w:bCs/>
                <w:sz w:val="16"/>
                <w:szCs w:val="16"/>
                <w:lang w:eastAsia="en-AU"/>
              </w:rPr>
              <w:t> </w:t>
            </w:r>
          </w:p>
        </w:tc>
        <w:tc>
          <w:tcPr>
            <w:tcW w:w="1019" w:type="dxa"/>
            <w:tcBorders>
              <w:top w:val="single" w:sz="4" w:space="0" w:color="auto"/>
              <w:left w:val="nil"/>
              <w:bottom w:val="nil"/>
              <w:right w:val="nil"/>
            </w:tcBorders>
            <w:shd w:val="clear" w:color="auto" w:fill="000000" w:themeFill="text1"/>
            <w:vAlign w:val="bottom"/>
          </w:tcPr>
          <w:p w:rsidR="00D438E4" w:rsidRPr="0059430D" w:rsidRDefault="00D438E4" w:rsidP="00E6215A">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Less than 1 year</w:t>
            </w:r>
          </w:p>
        </w:tc>
        <w:tc>
          <w:tcPr>
            <w:tcW w:w="1687" w:type="dxa"/>
            <w:tcBorders>
              <w:top w:val="single" w:sz="4" w:space="0" w:color="auto"/>
              <w:left w:val="nil"/>
              <w:bottom w:val="nil"/>
              <w:right w:val="nil"/>
            </w:tcBorders>
            <w:shd w:val="clear" w:color="auto" w:fill="000000" w:themeFill="text1"/>
            <w:noWrap/>
            <w:vAlign w:val="bottom"/>
            <w:hideMark/>
          </w:tcPr>
          <w:p w:rsidR="00D438E4" w:rsidRPr="0059430D" w:rsidRDefault="00D438E4" w:rsidP="00E6215A">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1 – 5 years</w:t>
            </w:r>
          </w:p>
        </w:tc>
        <w:tc>
          <w:tcPr>
            <w:tcW w:w="1035" w:type="dxa"/>
            <w:tcBorders>
              <w:top w:val="single" w:sz="4" w:space="0" w:color="auto"/>
              <w:left w:val="nil"/>
              <w:bottom w:val="nil"/>
              <w:right w:val="nil"/>
            </w:tcBorders>
            <w:shd w:val="clear" w:color="auto" w:fill="000000" w:themeFill="text1"/>
            <w:vAlign w:val="bottom"/>
          </w:tcPr>
          <w:p w:rsidR="00D438E4" w:rsidRPr="0059430D" w:rsidRDefault="00D438E4" w:rsidP="00E6215A">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5+ years</w:t>
            </w:r>
          </w:p>
        </w:tc>
        <w:tc>
          <w:tcPr>
            <w:tcW w:w="1437" w:type="dxa"/>
            <w:tcBorders>
              <w:top w:val="single" w:sz="4" w:space="0" w:color="auto"/>
              <w:left w:val="nil"/>
              <w:bottom w:val="nil"/>
              <w:right w:val="nil"/>
            </w:tcBorders>
            <w:shd w:val="clear" w:color="auto" w:fill="000000" w:themeFill="text1"/>
            <w:noWrap/>
            <w:vAlign w:val="bottom"/>
            <w:hideMark/>
          </w:tcPr>
          <w:p w:rsidR="00D438E4" w:rsidRPr="0059430D" w:rsidRDefault="00D438E4" w:rsidP="00E6215A">
            <w:pPr>
              <w:spacing w:after="0" w:line="240" w:lineRule="auto"/>
              <w:ind w:left="279" w:right="-19"/>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D438E4" w:rsidRPr="003233D5" w:rsidTr="00481978">
        <w:trPr>
          <w:trHeight w:val="229"/>
        </w:trPr>
        <w:tc>
          <w:tcPr>
            <w:tcW w:w="3894" w:type="dxa"/>
            <w:tcBorders>
              <w:top w:val="nil"/>
              <w:left w:val="nil"/>
              <w:bottom w:val="single" w:sz="18" w:space="0" w:color="auto"/>
              <w:right w:val="nil"/>
            </w:tcBorders>
            <w:shd w:val="clear" w:color="auto" w:fill="000000" w:themeFill="text1"/>
            <w:noWrap/>
            <w:vAlign w:val="bottom"/>
            <w:hideMark/>
          </w:tcPr>
          <w:p w:rsidR="00D438E4" w:rsidRPr="009B31AD" w:rsidRDefault="00D438E4" w:rsidP="00E6215A">
            <w:pPr>
              <w:spacing w:after="0" w:line="240" w:lineRule="auto"/>
              <w:rPr>
                <w:rFonts w:ascii="Arial" w:eastAsia="Times New Roman" w:hAnsi="Arial" w:cs="Arial"/>
                <w:b/>
                <w:i/>
                <w:iCs/>
                <w:sz w:val="16"/>
                <w:szCs w:val="16"/>
                <w:lang w:eastAsia="en-AU"/>
              </w:rPr>
            </w:pPr>
            <w:r w:rsidRPr="009B31AD">
              <w:rPr>
                <w:rFonts w:ascii="Arial" w:eastAsia="Times New Roman" w:hAnsi="Arial" w:cs="Arial"/>
                <w:b/>
                <w:i/>
                <w:iCs/>
                <w:sz w:val="16"/>
                <w:szCs w:val="16"/>
                <w:lang w:eastAsia="en-AU"/>
              </w:rPr>
              <w:t>Nominal Amounts </w:t>
            </w:r>
          </w:p>
        </w:tc>
        <w:tc>
          <w:tcPr>
            <w:tcW w:w="1019" w:type="dxa"/>
            <w:tcBorders>
              <w:top w:val="nil"/>
              <w:left w:val="nil"/>
              <w:bottom w:val="single" w:sz="18" w:space="0" w:color="auto"/>
              <w:right w:val="nil"/>
            </w:tcBorders>
            <w:shd w:val="clear" w:color="auto" w:fill="000000" w:themeFill="text1"/>
            <w:vAlign w:val="bottom"/>
          </w:tcPr>
          <w:p w:rsidR="00D438E4" w:rsidRPr="0059430D" w:rsidRDefault="00D438E4" w:rsidP="00E6215A">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bCs/>
                <w:sz w:val="16"/>
                <w:szCs w:val="16"/>
                <w:lang w:eastAsia="en-AU"/>
              </w:rPr>
              <w:t>$</w:t>
            </w:r>
          </w:p>
        </w:tc>
        <w:tc>
          <w:tcPr>
            <w:tcW w:w="1687" w:type="dxa"/>
            <w:tcBorders>
              <w:top w:val="nil"/>
              <w:left w:val="nil"/>
              <w:bottom w:val="single" w:sz="18" w:space="0" w:color="auto"/>
              <w:right w:val="nil"/>
            </w:tcBorders>
            <w:shd w:val="clear" w:color="auto" w:fill="000000" w:themeFill="text1"/>
            <w:vAlign w:val="bottom"/>
            <w:hideMark/>
          </w:tcPr>
          <w:p w:rsidR="00D438E4" w:rsidRPr="0059430D" w:rsidRDefault="00D438E4" w:rsidP="00E6215A">
            <w:pPr>
              <w:spacing w:after="0" w:line="240" w:lineRule="auto"/>
              <w:jc w:val="center"/>
              <w:rPr>
                <w:rFonts w:ascii="Arial" w:eastAsia="Times New Roman" w:hAnsi="Arial" w:cs="Arial"/>
                <w:b/>
                <w:bCs/>
                <w:sz w:val="16"/>
                <w:szCs w:val="16"/>
                <w:lang w:eastAsia="en-AU"/>
              </w:rPr>
            </w:pPr>
            <w:r w:rsidRPr="0059430D">
              <w:rPr>
                <w:rFonts w:ascii="Arial" w:eastAsia="Times New Roman" w:hAnsi="Arial" w:cs="Arial"/>
                <w:b/>
                <w:bCs/>
                <w:sz w:val="16"/>
                <w:szCs w:val="16"/>
                <w:lang w:eastAsia="en-AU"/>
              </w:rPr>
              <w:t>$</w:t>
            </w:r>
          </w:p>
        </w:tc>
        <w:tc>
          <w:tcPr>
            <w:tcW w:w="1035" w:type="dxa"/>
            <w:tcBorders>
              <w:top w:val="nil"/>
              <w:left w:val="nil"/>
              <w:bottom w:val="single" w:sz="18" w:space="0" w:color="auto"/>
              <w:right w:val="nil"/>
            </w:tcBorders>
            <w:shd w:val="clear" w:color="auto" w:fill="000000" w:themeFill="text1"/>
            <w:vAlign w:val="bottom"/>
          </w:tcPr>
          <w:p w:rsidR="00D438E4" w:rsidRPr="0059430D" w:rsidRDefault="00D438E4" w:rsidP="00E6215A">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37" w:type="dxa"/>
            <w:tcBorders>
              <w:top w:val="nil"/>
              <w:left w:val="nil"/>
              <w:bottom w:val="single" w:sz="18" w:space="0" w:color="auto"/>
              <w:right w:val="nil"/>
            </w:tcBorders>
            <w:shd w:val="clear" w:color="auto" w:fill="000000" w:themeFill="text1"/>
            <w:vAlign w:val="bottom"/>
            <w:hideMark/>
          </w:tcPr>
          <w:p w:rsidR="00D438E4" w:rsidRPr="0059430D" w:rsidRDefault="00D438E4" w:rsidP="00E6215A">
            <w:pPr>
              <w:spacing w:after="0" w:line="240" w:lineRule="auto"/>
              <w:ind w:left="279" w:right="-19"/>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EE4EBA" w:rsidRPr="003233D5" w:rsidTr="00481978">
        <w:trPr>
          <w:trHeight w:val="229"/>
        </w:trPr>
        <w:tc>
          <w:tcPr>
            <w:tcW w:w="3894" w:type="dxa"/>
            <w:tcBorders>
              <w:top w:val="single" w:sz="4" w:space="0" w:color="auto"/>
              <w:left w:val="nil"/>
              <w:right w:val="nil"/>
            </w:tcBorders>
            <w:shd w:val="clear" w:color="auto" w:fill="auto"/>
            <w:noWrap/>
            <w:vAlign w:val="bottom"/>
            <w:hideMark/>
          </w:tcPr>
          <w:p w:rsidR="00EE4EBA" w:rsidRPr="00D80798" w:rsidRDefault="00EE4EBA" w:rsidP="00EE4EBA">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2018</w:t>
            </w:r>
          </w:p>
        </w:tc>
        <w:tc>
          <w:tcPr>
            <w:tcW w:w="1019" w:type="dxa"/>
            <w:tcBorders>
              <w:top w:val="single" w:sz="4" w:space="0" w:color="auto"/>
              <w:left w:val="nil"/>
              <w:right w:val="nil"/>
            </w:tcBorders>
            <w:vAlign w:val="bottom"/>
          </w:tcPr>
          <w:p w:rsidR="00EE4EBA" w:rsidRPr="00D80798" w:rsidRDefault="00EE4EBA" w:rsidP="00EE4EBA">
            <w:pPr>
              <w:spacing w:after="0" w:line="240" w:lineRule="auto"/>
              <w:rPr>
                <w:rFonts w:ascii="Arial" w:eastAsia="Times New Roman" w:hAnsi="Arial" w:cs="Arial"/>
                <w:b/>
                <w:bCs/>
                <w:sz w:val="16"/>
                <w:szCs w:val="16"/>
                <w:lang w:eastAsia="en-AU"/>
              </w:rPr>
            </w:pPr>
            <w:r w:rsidRPr="003233D5">
              <w:rPr>
                <w:rFonts w:ascii="Arial" w:eastAsia="Times New Roman" w:hAnsi="Arial" w:cs="Arial"/>
                <w:sz w:val="16"/>
                <w:szCs w:val="16"/>
                <w:lang w:eastAsia="en-AU"/>
              </w:rPr>
              <w:t> </w:t>
            </w:r>
          </w:p>
        </w:tc>
        <w:tc>
          <w:tcPr>
            <w:tcW w:w="1687" w:type="dxa"/>
            <w:tcBorders>
              <w:top w:val="single" w:sz="4" w:space="0" w:color="auto"/>
              <w:left w:val="nil"/>
              <w:right w:val="nil"/>
            </w:tcBorders>
            <w:shd w:val="clear" w:color="auto" w:fill="FFFFFF" w:themeFill="background1"/>
            <w:noWrap/>
            <w:vAlign w:val="bottom"/>
          </w:tcPr>
          <w:p w:rsidR="00EE4EBA" w:rsidRPr="00D80798" w:rsidRDefault="00EE4EBA" w:rsidP="00EE4EBA">
            <w:pPr>
              <w:spacing w:after="0" w:line="240" w:lineRule="auto"/>
              <w:jc w:val="right"/>
              <w:rPr>
                <w:rFonts w:ascii="Arial" w:eastAsia="Times New Roman" w:hAnsi="Arial" w:cs="Arial"/>
                <w:b/>
                <w:bCs/>
                <w:sz w:val="16"/>
                <w:szCs w:val="16"/>
                <w:lang w:eastAsia="en-AU"/>
              </w:rPr>
            </w:pPr>
            <w:r w:rsidRPr="003233D5">
              <w:rPr>
                <w:rFonts w:ascii="Arial" w:eastAsia="Times New Roman" w:hAnsi="Arial" w:cs="Arial"/>
                <w:sz w:val="16"/>
                <w:szCs w:val="16"/>
                <w:lang w:eastAsia="en-AU"/>
              </w:rPr>
              <w:t> </w:t>
            </w:r>
          </w:p>
        </w:tc>
        <w:tc>
          <w:tcPr>
            <w:tcW w:w="1035" w:type="dxa"/>
            <w:tcBorders>
              <w:top w:val="single" w:sz="4" w:space="0" w:color="auto"/>
              <w:left w:val="nil"/>
              <w:right w:val="nil"/>
            </w:tcBorders>
            <w:vAlign w:val="bottom"/>
          </w:tcPr>
          <w:p w:rsidR="00EE4EBA" w:rsidRPr="00D80798" w:rsidRDefault="00EE4EBA" w:rsidP="00EE4EBA">
            <w:pPr>
              <w:spacing w:after="0" w:line="240" w:lineRule="auto"/>
              <w:jc w:val="right"/>
              <w:rPr>
                <w:rFonts w:ascii="Arial" w:eastAsia="Times New Roman" w:hAnsi="Arial" w:cs="Arial"/>
                <w:b/>
                <w:bCs/>
                <w:sz w:val="16"/>
                <w:szCs w:val="16"/>
                <w:lang w:eastAsia="en-AU"/>
              </w:rPr>
            </w:pPr>
          </w:p>
        </w:tc>
        <w:tc>
          <w:tcPr>
            <w:tcW w:w="1437" w:type="dxa"/>
            <w:tcBorders>
              <w:top w:val="single" w:sz="12" w:space="0" w:color="auto"/>
              <w:left w:val="nil"/>
              <w:right w:val="nil"/>
            </w:tcBorders>
            <w:shd w:val="clear" w:color="auto" w:fill="auto"/>
            <w:noWrap/>
            <w:vAlign w:val="bottom"/>
          </w:tcPr>
          <w:p w:rsidR="00EE4EBA" w:rsidRPr="00D80798" w:rsidRDefault="00EE4EBA" w:rsidP="00EE4EBA">
            <w:pPr>
              <w:spacing w:after="0" w:line="240" w:lineRule="auto"/>
              <w:ind w:left="279" w:right="-19"/>
              <w:jc w:val="right"/>
              <w:rPr>
                <w:rFonts w:ascii="Arial" w:eastAsia="Times New Roman" w:hAnsi="Arial" w:cs="Arial"/>
                <w:b/>
                <w:bCs/>
                <w:sz w:val="16"/>
                <w:szCs w:val="16"/>
                <w:lang w:eastAsia="en-AU"/>
              </w:rPr>
            </w:pPr>
          </w:p>
        </w:tc>
      </w:tr>
      <w:tr w:rsidR="00EE4EBA" w:rsidRPr="00D80798" w:rsidTr="00481978">
        <w:trPr>
          <w:trHeight w:val="229"/>
        </w:trPr>
        <w:tc>
          <w:tcPr>
            <w:tcW w:w="3894" w:type="dxa"/>
            <w:tcBorders>
              <w:left w:val="nil"/>
              <w:right w:val="nil"/>
            </w:tcBorders>
            <w:shd w:val="clear" w:color="auto" w:fill="auto"/>
            <w:noWrap/>
            <w:vAlign w:val="bottom"/>
            <w:hideMark/>
          </w:tcPr>
          <w:p w:rsidR="00EE4EBA" w:rsidRPr="00D80798" w:rsidRDefault="00EE4EBA" w:rsidP="00EE4EBA">
            <w:pPr>
              <w:spacing w:after="0" w:line="240" w:lineRule="auto"/>
              <w:rPr>
                <w:rFonts w:ascii="Arial" w:eastAsia="Times New Roman" w:hAnsi="Arial" w:cs="Arial"/>
                <w:bCs/>
                <w:sz w:val="16"/>
                <w:szCs w:val="16"/>
                <w:lang w:eastAsia="en-AU"/>
              </w:rPr>
            </w:pPr>
            <w:r>
              <w:rPr>
                <w:rFonts w:ascii="Arial" w:eastAsia="Times New Roman" w:hAnsi="Arial" w:cs="Arial"/>
                <w:sz w:val="16"/>
                <w:szCs w:val="16"/>
                <w:lang w:eastAsia="en-AU"/>
              </w:rPr>
              <w:t>Operating and lease commitments</w:t>
            </w:r>
            <w:r>
              <w:rPr>
                <w:rFonts w:ascii="Arial" w:eastAsia="Times New Roman" w:hAnsi="Arial" w:cs="Arial"/>
                <w:b/>
                <w:bCs/>
                <w:sz w:val="16"/>
                <w:szCs w:val="16"/>
                <w:vertAlign w:val="superscript"/>
                <w:lang w:eastAsia="en-AU"/>
              </w:rPr>
              <w:t>(i)</w:t>
            </w:r>
          </w:p>
        </w:tc>
        <w:tc>
          <w:tcPr>
            <w:tcW w:w="1019" w:type="dxa"/>
            <w:tcBorders>
              <w:left w:val="nil"/>
              <w:right w:val="nil"/>
            </w:tcBorders>
            <w:vAlign w:val="bottom"/>
          </w:tcPr>
          <w:p w:rsidR="00EE4EBA" w:rsidRPr="00D80798" w:rsidRDefault="00EE4EBA" w:rsidP="00EE4EBA">
            <w:pPr>
              <w:spacing w:after="0" w:line="240" w:lineRule="auto"/>
              <w:rPr>
                <w:rFonts w:ascii="Arial" w:eastAsia="Times New Roman" w:hAnsi="Arial" w:cs="Arial"/>
                <w:bCs/>
                <w:sz w:val="16"/>
                <w:szCs w:val="16"/>
                <w:lang w:eastAsia="en-AU"/>
              </w:rPr>
            </w:pPr>
            <w:r>
              <w:rPr>
                <w:rFonts w:ascii="Arial" w:eastAsia="Times New Roman" w:hAnsi="Arial" w:cs="Arial"/>
                <w:sz w:val="16"/>
                <w:szCs w:val="16"/>
                <w:lang w:eastAsia="en-AU"/>
              </w:rPr>
              <w:t>1,614,834</w:t>
            </w:r>
          </w:p>
        </w:tc>
        <w:tc>
          <w:tcPr>
            <w:tcW w:w="1687" w:type="dxa"/>
            <w:tcBorders>
              <w:left w:val="nil"/>
              <w:right w:val="nil"/>
            </w:tcBorders>
            <w:shd w:val="clear" w:color="auto" w:fill="FFFFFF" w:themeFill="background1"/>
            <w:noWrap/>
            <w:vAlign w:val="bottom"/>
            <w:hideMark/>
          </w:tcPr>
          <w:p w:rsidR="00EE4EBA" w:rsidRPr="00D80798"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3,719,010</w:t>
            </w:r>
          </w:p>
        </w:tc>
        <w:tc>
          <w:tcPr>
            <w:tcW w:w="1035" w:type="dxa"/>
            <w:tcBorders>
              <w:left w:val="nil"/>
              <w:right w:val="nil"/>
            </w:tcBorders>
            <w:vAlign w:val="bottom"/>
          </w:tcPr>
          <w:p w:rsidR="00EE4EBA" w:rsidRPr="00D80798"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w:t>
            </w:r>
          </w:p>
        </w:tc>
        <w:tc>
          <w:tcPr>
            <w:tcW w:w="1437" w:type="dxa"/>
            <w:tcBorders>
              <w:left w:val="nil"/>
              <w:right w:val="nil"/>
            </w:tcBorders>
            <w:shd w:val="clear" w:color="auto" w:fill="auto"/>
            <w:noWrap/>
            <w:vAlign w:val="bottom"/>
            <w:hideMark/>
          </w:tcPr>
          <w:p w:rsidR="00EE4EBA" w:rsidRPr="00D80798" w:rsidRDefault="00EE4EBA" w:rsidP="00EE4EBA">
            <w:pPr>
              <w:spacing w:after="0" w:line="240" w:lineRule="auto"/>
              <w:ind w:left="279" w:right="-19"/>
              <w:jc w:val="right"/>
              <w:rPr>
                <w:rFonts w:ascii="Arial" w:eastAsia="Times New Roman" w:hAnsi="Arial" w:cs="Arial"/>
                <w:bCs/>
                <w:sz w:val="16"/>
                <w:szCs w:val="16"/>
                <w:lang w:eastAsia="en-AU"/>
              </w:rPr>
            </w:pPr>
            <w:r>
              <w:rPr>
                <w:rFonts w:ascii="Arial" w:eastAsia="Times New Roman" w:hAnsi="Arial" w:cs="Arial"/>
                <w:sz w:val="16"/>
                <w:szCs w:val="16"/>
                <w:lang w:eastAsia="en-AU"/>
              </w:rPr>
              <w:t>5,333,844</w:t>
            </w:r>
          </w:p>
        </w:tc>
      </w:tr>
      <w:tr w:rsidR="00EE4EBA" w:rsidRPr="003233D5" w:rsidTr="00481978">
        <w:trPr>
          <w:trHeight w:val="229"/>
        </w:trPr>
        <w:tc>
          <w:tcPr>
            <w:tcW w:w="3894" w:type="dxa"/>
            <w:tcBorders>
              <w:left w:val="nil"/>
              <w:right w:val="nil"/>
            </w:tcBorders>
            <w:shd w:val="clear" w:color="auto" w:fill="auto"/>
            <w:noWrap/>
            <w:vAlign w:val="bottom"/>
            <w:hideMark/>
          </w:tcPr>
          <w:p w:rsidR="00EE4EBA" w:rsidRPr="00D80798" w:rsidRDefault="00EE4EBA" w:rsidP="00EE4EBA">
            <w:pPr>
              <w:spacing w:after="0" w:line="240" w:lineRule="auto"/>
              <w:rPr>
                <w:rFonts w:ascii="Arial" w:eastAsia="Times New Roman" w:hAnsi="Arial" w:cs="Arial"/>
                <w:b/>
                <w:bCs/>
                <w:sz w:val="16"/>
                <w:szCs w:val="16"/>
                <w:lang w:eastAsia="en-AU"/>
              </w:rPr>
            </w:pPr>
            <w:r w:rsidRPr="00CD7614">
              <w:rPr>
                <w:rFonts w:ascii="Arial" w:eastAsia="Times New Roman" w:hAnsi="Arial" w:cs="Arial"/>
                <w:sz w:val="16"/>
                <w:szCs w:val="16"/>
                <w:lang w:eastAsia="en-AU"/>
              </w:rPr>
              <w:t>Other commitments- contracts</w:t>
            </w:r>
            <w:r w:rsidRPr="00CD7614">
              <w:rPr>
                <w:rFonts w:ascii="Arial" w:eastAsia="Times New Roman" w:hAnsi="Arial" w:cs="Arial"/>
                <w:b/>
                <w:bCs/>
                <w:sz w:val="16"/>
                <w:szCs w:val="16"/>
                <w:vertAlign w:val="superscript"/>
                <w:lang w:eastAsia="en-AU"/>
              </w:rPr>
              <w:t>(ii)</w:t>
            </w:r>
          </w:p>
        </w:tc>
        <w:tc>
          <w:tcPr>
            <w:tcW w:w="1019" w:type="dxa"/>
            <w:tcBorders>
              <w:left w:val="nil"/>
              <w:right w:val="nil"/>
            </w:tcBorders>
            <w:vAlign w:val="bottom"/>
          </w:tcPr>
          <w:p w:rsidR="00EE4EBA" w:rsidRPr="00FE7A98" w:rsidRDefault="00EE4EBA" w:rsidP="00EE4EBA">
            <w:pPr>
              <w:spacing w:after="0" w:line="240" w:lineRule="auto"/>
              <w:rPr>
                <w:rFonts w:ascii="Arial" w:eastAsia="Times New Roman" w:hAnsi="Arial" w:cs="Arial"/>
                <w:bCs/>
                <w:sz w:val="16"/>
                <w:szCs w:val="16"/>
                <w:lang w:eastAsia="en-AU"/>
              </w:rPr>
            </w:pPr>
          </w:p>
        </w:tc>
        <w:tc>
          <w:tcPr>
            <w:tcW w:w="1687" w:type="dxa"/>
            <w:tcBorders>
              <w:left w:val="nil"/>
              <w:right w:val="nil"/>
            </w:tcBorders>
            <w:shd w:val="clear" w:color="auto" w:fill="FFFFFF" w:themeFill="background1"/>
            <w:noWrap/>
            <w:vAlign w:val="bottom"/>
            <w:hideMark/>
          </w:tcPr>
          <w:p w:rsidR="00EE4EBA" w:rsidRPr="00FE7A98" w:rsidRDefault="00EE4EBA" w:rsidP="00EE4EBA">
            <w:pPr>
              <w:spacing w:after="0" w:line="240" w:lineRule="auto"/>
              <w:jc w:val="right"/>
              <w:rPr>
                <w:rFonts w:ascii="Arial" w:eastAsia="Times New Roman" w:hAnsi="Arial" w:cs="Arial"/>
                <w:bCs/>
                <w:sz w:val="16"/>
                <w:szCs w:val="16"/>
                <w:lang w:eastAsia="en-AU"/>
              </w:rPr>
            </w:pPr>
          </w:p>
        </w:tc>
        <w:tc>
          <w:tcPr>
            <w:tcW w:w="1035" w:type="dxa"/>
            <w:tcBorders>
              <w:left w:val="nil"/>
              <w:right w:val="nil"/>
            </w:tcBorders>
            <w:vAlign w:val="bottom"/>
          </w:tcPr>
          <w:p w:rsidR="00EE4EBA" w:rsidRPr="00FE7A98" w:rsidRDefault="00EE4EBA" w:rsidP="00EE4EBA">
            <w:pPr>
              <w:spacing w:after="0" w:line="240" w:lineRule="auto"/>
              <w:jc w:val="right"/>
              <w:rPr>
                <w:rFonts w:ascii="Arial" w:eastAsia="Times New Roman" w:hAnsi="Arial" w:cs="Arial"/>
                <w:bCs/>
                <w:sz w:val="16"/>
                <w:szCs w:val="16"/>
                <w:lang w:eastAsia="en-AU"/>
              </w:rPr>
            </w:pPr>
          </w:p>
        </w:tc>
        <w:tc>
          <w:tcPr>
            <w:tcW w:w="1437" w:type="dxa"/>
            <w:tcBorders>
              <w:left w:val="nil"/>
              <w:right w:val="nil"/>
            </w:tcBorders>
            <w:shd w:val="clear" w:color="auto" w:fill="auto"/>
            <w:noWrap/>
            <w:vAlign w:val="bottom"/>
            <w:hideMark/>
          </w:tcPr>
          <w:p w:rsidR="00EE4EBA" w:rsidRPr="00FE7A98" w:rsidRDefault="00EE4EBA" w:rsidP="00EE4EBA">
            <w:pPr>
              <w:spacing w:after="0" w:line="240" w:lineRule="auto"/>
              <w:ind w:left="279" w:right="-19"/>
              <w:jc w:val="right"/>
              <w:rPr>
                <w:rFonts w:ascii="Arial" w:eastAsia="Times New Roman" w:hAnsi="Arial" w:cs="Arial"/>
                <w:bCs/>
                <w:sz w:val="16"/>
                <w:szCs w:val="16"/>
                <w:lang w:eastAsia="en-AU"/>
              </w:rPr>
            </w:pPr>
          </w:p>
        </w:tc>
      </w:tr>
      <w:tr w:rsidR="00EE4EBA" w:rsidRPr="003233D5" w:rsidTr="00481978">
        <w:trPr>
          <w:trHeight w:val="229"/>
        </w:trPr>
        <w:tc>
          <w:tcPr>
            <w:tcW w:w="3894" w:type="dxa"/>
            <w:tcBorders>
              <w:left w:val="nil"/>
              <w:right w:val="nil"/>
            </w:tcBorders>
            <w:shd w:val="clear" w:color="auto" w:fill="auto"/>
            <w:noWrap/>
            <w:vAlign w:val="bottom"/>
          </w:tcPr>
          <w:p w:rsidR="00EE4EBA" w:rsidRPr="008E6DD3" w:rsidRDefault="00EE4EBA" w:rsidP="00EE4EBA">
            <w:pPr>
              <w:pStyle w:val="ListParagraph"/>
              <w:numPr>
                <w:ilvl w:val="0"/>
                <w:numId w:val="18"/>
              </w:numPr>
              <w:spacing w:after="0" w:line="240" w:lineRule="auto"/>
              <w:rPr>
                <w:rFonts w:ascii="Arial" w:eastAsia="Times New Roman" w:hAnsi="Arial" w:cs="Arial"/>
                <w:sz w:val="16"/>
                <w:szCs w:val="16"/>
                <w:lang w:eastAsia="en-AU"/>
              </w:rPr>
            </w:pPr>
            <w:r w:rsidRPr="00CD7614">
              <w:rPr>
                <w:rFonts w:ascii="Arial" w:hAnsi="Arial" w:cs="Arial"/>
                <w:sz w:val="16"/>
                <w:szCs w:val="16"/>
                <w:lang w:eastAsia="en-AU"/>
              </w:rPr>
              <w:t>Tied funding</w:t>
            </w:r>
          </w:p>
        </w:tc>
        <w:tc>
          <w:tcPr>
            <w:tcW w:w="1019" w:type="dxa"/>
            <w:tcBorders>
              <w:left w:val="nil"/>
              <w:right w:val="nil"/>
            </w:tcBorders>
            <w:vAlign w:val="bottom"/>
          </w:tcPr>
          <w:p w:rsidR="00EE4EBA" w:rsidRPr="00FE7A98" w:rsidRDefault="00EE4EBA" w:rsidP="00EE4EBA">
            <w:pPr>
              <w:spacing w:after="0" w:line="240" w:lineRule="auto"/>
              <w:rPr>
                <w:rFonts w:ascii="Arial" w:eastAsia="Times New Roman" w:hAnsi="Arial" w:cs="Arial"/>
                <w:bCs/>
                <w:sz w:val="16"/>
                <w:szCs w:val="16"/>
                <w:lang w:eastAsia="en-AU"/>
              </w:rPr>
            </w:pPr>
            <w:r>
              <w:rPr>
                <w:rFonts w:ascii="Arial" w:eastAsia="Times New Roman" w:hAnsi="Arial" w:cs="Arial"/>
                <w:sz w:val="16"/>
                <w:szCs w:val="16"/>
                <w:lang w:eastAsia="en-AU"/>
              </w:rPr>
              <w:t>20,409,409</w:t>
            </w:r>
          </w:p>
        </w:tc>
        <w:tc>
          <w:tcPr>
            <w:tcW w:w="1687" w:type="dxa"/>
            <w:tcBorders>
              <w:left w:val="nil"/>
              <w:right w:val="nil"/>
            </w:tcBorders>
            <w:shd w:val="clear" w:color="auto" w:fill="FFFFFF" w:themeFill="background1"/>
            <w:noWrap/>
            <w:vAlign w:val="bottom"/>
          </w:tcPr>
          <w:p w:rsidR="00EE4EBA"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6,098,827</w:t>
            </w:r>
          </w:p>
        </w:tc>
        <w:tc>
          <w:tcPr>
            <w:tcW w:w="1035" w:type="dxa"/>
            <w:tcBorders>
              <w:left w:val="nil"/>
              <w:right w:val="nil"/>
            </w:tcBorders>
            <w:vAlign w:val="bottom"/>
          </w:tcPr>
          <w:p w:rsidR="00EE4EBA"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w:t>
            </w:r>
          </w:p>
        </w:tc>
        <w:tc>
          <w:tcPr>
            <w:tcW w:w="1437" w:type="dxa"/>
            <w:tcBorders>
              <w:left w:val="nil"/>
              <w:right w:val="nil"/>
            </w:tcBorders>
            <w:shd w:val="clear" w:color="auto" w:fill="auto"/>
            <w:noWrap/>
            <w:vAlign w:val="bottom"/>
          </w:tcPr>
          <w:p w:rsidR="00EE4EBA" w:rsidRDefault="00EE4EBA" w:rsidP="00EE4EBA">
            <w:pPr>
              <w:spacing w:after="0" w:line="240" w:lineRule="auto"/>
              <w:ind w:left="279" w:right="-19"/>
              <w:jc w:val="right"/>
              <w:rPr>
                <w:rFonts w:ascii="Arial" w:eastAsia="Times New Roman" w:hAnsi="Arial" w:cs="Arial"/>
                <w:bCs/>
                <w:sz w:val="16"/>
                <w:szCs w:val="16"/>
                <w:lang w:eastAsia="en-AU"/>
              </w:rPr>
            </w:pPr>
            <w:r>
              <w:rPr>
                <w:rFonts w:ascii="Arial" w:eastAsia="Times New Roman" w:hAnsi="Arial" w:cs="Arial"/>
                <w:sz w:val="16"/>
                <w:szCs w:val="16"/>
                <w:lang w:eastAsia="en-AU"/>
              </w:rPr>
              <w:t>26,508,236</w:t>
            </w:r>
          </w:p>
        </w:tc>
      </w:tr>
      <w:tr w:rsidR="00EE4EBA" w:rsidRPr="003233D5" w:rsidTr="00481978">
        <w:trPr>
          <w:trHeight w:val="229"/>
        </w:trPr>
        <w:tc>
          <w:tcPr>
            <w:tcW w:w="3894" w:type="dxa"/>
            <w:tcBorders>
              <w:left w:val="nil"/>
              <w:right w:val="nil"/>
            </w:tcBorders>
            <w:shd w:val="clear" w:color="auto" w:fill="auto"/>
            <w:noWrap/>
            <w:vAlign w:val="bottom"/>
          </w:tcPr>
          <w:p w:rsidR="00EE4EBA" w:rsidRPr="008E6DD3" w:rsidRDefault="00EE4EBA" w:rsidP="00EE4EBA">
            <w:pPr>
              <w:pStyle w:val="ListParagraph"/>
              <w:numPr>
                <w:ilvl w:val="0"/>
                <w:numId w:val="18"/>
              </w:numPr>
              <w:spacing w:after="0" w:line="240" w:lineRule="auto"/>
              <w:rPr>
                <w:rFonts w:ascii="Arial" w:eastAsia="Times New Roman" w:hAnsi="Arial" w:cs="Arial"/>
                <w:sz w:val="16"/>
                <w:szCs w:val="16"/>
                <w:lang w:eastAsia="en-AU"/>
              </w:rPr>
            </w:pPr>
            <w:r w:rsidRPr="00CD7614">
              <w:rPr>
                <w:rFonts w:ascii="Arial" w:hAnsi="Arial" w:cs="Arial"/>
                <w:sz w:val="16"/>
                <w:szCs w:val="16"/>
                <w:lang w:eastAsia="en-AU"/>
              </w:rPr>
              <w:t>Other funding</w:t>
            </w:r>
          </w:p>
        </w:tc>
        <w:tc>
          <w:tcPr>
            <w:tcW w:w="1019" w:type="dxa"/>
            <w:tcBorders>
              <w:left w:val="nil"/>
              <w:right w:val="nil"/>
            </w:tcBorders>
            <w:vAlign w:val="bottom"/>
          </w:tcPr>
          <w:p w:rsidR="00EE4EBA" w:rsidRPr="00FE7A98" w:rsidRDefault="00EE4EBA" w:rsidP="00EE4EBA">
            <w:pPr>
              <w:spacing w:after="0" w:line="240" w:lineRule="auto"/>
              <w:rPr>
                <w:rFonts w:ascii="Arial" w:eastAsia="Times New Roman" w:hAnsi="Arial" w:cs="Arial"/>
                <w:bCs/>
                <w:sz w:val="16"/>
                <w:szCs w:val="16"/>
                <w:lang w:eastAsia="en-AU"/>
              </w:rPr>
            </w:pPr>
            <w:r>
              <w:rPr>
                <w:rFonts w:ascii="Arial" w:eastAsia="Times New Roman" w:hAnsi="Arial" w:cs="Arial"/>
                <w:sz w:val="16"/>
                <w:szCs w:val="16"/>
                <w:lang w:eastAsia="en-AU"/>
              </w:rPr>
              <w:t>1,525,593</w:t>
            </w:r>
          </w:p>
        </w:tc>
        <w:tc>
          <w:tcPr>
            <w:tcW w:w="1687" w:type="dxa"/>
            <w:tcBorders>
              <w:left w:val="nil"/>
              <w:right w:val="nil"/>
            </w:tcBorders>
            <w:shd w:val="clear" w:color="auto" w:fill="FFFFFF" w:themeFill="background1"/>
            <w:noWrap/>
            <w:vAlign w:val="bottom"/>
          </w:tcPr>
          <w:p w:rsidR="00EE4EBA"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913,021</w:t>
            </w:r>
          </w:p>
        </w:tc>
        <w:tc>
          <w:tcPr>
            <w:tcW w:w="1035" w:type="dxa"/>
            <w:tcBorders>
              <w:left w:val="nil"/>
              <w:right w:val="nil"/>
            </w:tcBorders>
            <w:vAlign w:val="bottom"/>
          </w:tcPr>
          <w:p w:rsidR="00EE4EBA" w:rsidRDefault="00EE4EBA" w:rsidP="00EE4EBA">
            <w:pPr>
              <w:spacing w:after="0" w:line="240" w:lineRule="auto"/>
              <w:jc w:val="right"/>
              <w:rPr>
                <w:rFonts w:ascii="Arial" w:eastAsia="Times New Roman" w:hAnsi="Arial" w:cs="Arial"/>
                <w:bCs/>
                <w:sz w:val="16"/>
                <w:szCs w:val="16"/>
                <w:lang w:eastAsia="en-AU"/>
              </w:rPr>
            </w:pPr>
            <w:r>
              <w:rPr>
                <w:rFonts w:ascii="Arial" w:eastAsia="Times New Roman" w:hAnsi="Arial" w:cs="Arial"/>
                <w:sz w:val="16"/>
                <w:szCs w:val="16"/>
                <w:lang w:eastAsia="en-AU"/>
              </w:rPr>
              <w:t>-</w:t>
            </w:r>
          </w:p>
        </w:tc>
        <w:tc>
          <w:tcPr>
            <w:tcW w:w="1437" w:type="dxa"/>
            <w:tcBorders>
              <w:left w:val="nil"/>
              <w:right w:val="nil"/>
            </w:tcBorders>
            <w:shd w:val="clear" w:color="auto" w:fill="auto"/>
            <w:noWrap/>
            <w:vAlign w:val="bottom"/>
          </w:tcPr>
          <w:p w:rsidR="00EE4EBA" w:rsidRDefault="00EE4EBA" w:rsidP="00EE4EBA">
            <w:pPr>
              <w:spacing w:after="0" w:line="240" w:lineRule="auto"/>
              <w:ind w:left="279" w:right="-19"/>
              <w:jc w:val="right"/>
              <w:rPr>
                <w:rFonts w:ascii="Arial" w:eastAsia="Times New Roman" w:hAnsi="Arial" w:cs="Arial"/>
                <w:bCs/>
                <w:sz w:val="16"/>
                <w:szCs w:val="16"/>
                <w:lang w:eastAsia="en-AU"/>
              </w:rPr>
            </w:pPr>
            <w:r>
              <w:rPr>
                <w:rFonts w:ascii="Arial" w:eastAsia="Times New Roman" w:hAnsi="Arial" w:cs="Arial"/>
                <w:sz w:val="16"/>
                <w:szCs w:val="16"/>
                <w:lang w:eastAsia="en-AU"/>
              </w:rPr>
              <w:t>2,438,614</w:t>
            </w:r>
          </w:p>
        </w:tc>
      </w:tr>
      <w:tr w:rsidR="00EE4EBA" w:rsidRPr="003233D5" w:rsidTr="00481978">
        <w:trPr>
          <w:trHeight w:val="229"/>
        </w:trPr>
        <w:tc>
          <w:tcPr>
            <w:tcW w:w="3894" w:type="dxa"/>
            <w:tcBorders>
              <w:left w:val="nil"/>
              <w:bottom w:val="single" w:sz="12" w:space="0" w:color="auto"/>
              <w:right w:val="nil"/>
            </w:tcBorders>
            <w:shd w:val="clear" w:color="auto" w:fill="auto"/>
            <w:noWrap/>
            <w:vAlign w:val="bottom"/>
            <w:hideMark/>
          </w:tcPr>
          <w:p w:rsidR="00EE4EBA" w:rsidRDefault="00EE4EBA" w:rsidP="00EE4EBA">
            <w:pPr>
              <w:spacing w:after="120" w:line="240" w:lineRule="auto"/>
              <w:rPr>
                <w:rFonts w:ascii="Arial" w:eastAsia="Times New Roman" w:hAnsi="Arial" w:cs="Arial"/>
                <w:b/>
                <w:bCs/>
                <w:sz w:val="16"/>
                <w:szCs w:val="16"/>
                <w:lang w:eastAsia="en-AU"/>
              </w:rPr>
            </w:pPr>
          </w:p>
          <w:p w:rsidR="00EE4EBA" w:rsidRPr="003233D5" w:rsidRDefault="00EE4EBA" w:rsidP="00EE4EBA">
            <w:pPr>
              <w:spacing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Total </w:t>
            </w:r>
            <w:r w:rsidRPr="003233D5">
              <w:rPr>
                <w:rFonts w:ascii="Arial" w:eastAsia="Times New Roman" w:hAnsi="Arial" w:cs="Arial"/>
                <w:b/>
                <w:bCs/>
                <w:sz w:val="16"/>
                <w:szCs w:val="16"/>
                <w:lang w:eastAsia="en-AU"/>
              </w:rPr>
              <w:t>commitments</w:t>
            </w:r>
            <w:r>
              <w:rPr>
                <w:rFonts w:ascii="Arial" w:eastAsia="Times New Roman" w:hAnsi="Arial" w:cs="Arial"/>
                <w:b/>
                <w:bCs/>
                <w:sz w:val="16"/>
                <w:szCs w:val="16"/>
                <w:lang w:eastAsia="en-AU"/>
              </w:rPr>
              <w:t xml:space="preserve"> (inclusive of GST)</w:t>
            </w:r>
          </w:p>
        </w:tc>
        <w:tc>
          <w:tcPr>
            <w:tcW w:w="1019" w:type="dxa"/>
            <w:tcBorders>
              <w:left w:val="nil"/>
              <w:bottom w:val="single" w:sz="12" w:space="0" w:color="auto"/>
              <w:right w:val="nil"/>
            </w:tcBorders>
            <w:vAlign w:val="bottom"/>
          </w:tcPr>
          <w:p w:rsidR="00EE4EBA" w:rsidRPr="00D80798" w:rsidRDefault="00EE4EBA" w:rsidP="00EE4EBA">
            <w:pPr>
              <w:spacing w:after="120" w:line="240" w:lineRule="auto"/>
              <w:rPr>
                <w:rFonts w:ascii="Arial" w:eastAsia="Times New Roman" w:hAnsi="Arial" w:cs="Arial"/>
                <w:b/>
                <w:bCs/>
                <w:sz w:val="16"/>
                <w:szCs w:val="16"/>
                <w:lang w:eastAsia="en-AU"/>
              </w:rPr>
            </w:pPr>
            <w:r>
              <w:rPr>
                <w:rFonts w:ascii="Arial" w:eastAsia="Times New Roman" w:hAnsi="Arial" w:cs="Arial"/>
                <w:b/>
                <w:sz w:val="16"/>
                <w:szCs w:val="16"/>
                <w:lang w:eastAsia="en-AU"/>
              </w:rPr>
              <w:t>23,549,836</w:t>
            </w:r>
          </w:p>
        </w:tc>
        <w:tc>
          <w:tcPr>
            <w:tcW w:w="1687" w:type="dxa"/>
            <w:tcBorders>
              <w:left w:val="nil"/>
              <w:bottom w:val="single" w:sz="12" w:space="0" w:color="auto"/>
              <w:right w:val="nil"/>
            </w:tcBorders>
            <w:shd w:val="clear" w:color="auto" w:fill="FFFFFF" w:themeFill="background1"/>
            <w:noWrap/>
            <w:vAlign w:val="bottom"/>
            <w:hideMark/>
          </w:tcPr>
          <w:p w:rsidR="00EE4EBA" w:rsidRPr="003233D5" w:rsidRDefault="00EE4EBA" w:rsidP="00EE4EBA">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10,730,858</w:t>
            </w:r>
          </w:p>
        </w:tc>
        <w:tc>
          <w:tcPr>
            <w:tcW w:w="1035" w:type="dxa"/>
            <w:tcBorders>
              <w:left w:val="nil"/>
              <w:bottom w:val="single" w:sz="12" w:space="0" w:color="auto"/>
              <w:right w:val="nil"/>
            </w:tcBorders>
            <w:vAlign w:val="bottom"/>
          </w:tcPr>
          <w:p w:rsidR="00EE4EBA" w:rsidRPr="003233D5" w:rsidRDefault="00EE4EBA" w:rsidP="00EE4EBA">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left w:val="nil"/>
              <w:bottom w:val="single" w:sz="12" w:space="0" w:color="auto"/>
              <w:right w:val="nil"/>
            </w:tcBorders>
            <w:shd w:val="clear" w:color="auto" w:fill="auto"/>
            <w:noWrap/>
            <w:vAlign w:val="bottom"/>
            <w:hideMark/>
          </w:tcPr>
          <w:p w:rsidR="00EE4EBA" w:rsidRPr="003233D5" w:rsidRDefault="00EE4EBA" w:rsidP="00EE4EBA">
            <w:pPr>
              <w:spacing w:after="120" w:line="240" w:lineRule="auto"/>
              <w:ind w:left="279" w:right="-19"/>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34,280,693</w:t>
            </w:r>
          </w:p>
        </w:tc>
      </w:tr>
      <w:tr w:rsidR="00EE4EBA" w:rsidRPr="003233D5" w:rsidTr="00481978">
        <w:trPr>
          <w:trHeight w:val="229"/>
        </w:trPr>
        <w:tc>
          <w:tcPr>
            <w:tcW w:w="3894" w:type="dxa"/>
            <w:tcBorders>
              <w:top w:val="single" w:sz="4" w:space="0" w:color="auto"/>
              <w:left w:val="nil"/>
              <w:bottom w:val="single" w:sz="12" w:space="0" w:color="auto"/>
              <w:right w:val="nil"/>
            </w:tcBorders>
            <w:shd w:val="clear" w:color="auto" w:fill="auto"/>
            <w:noWrap/>
            <w:vAlign w:val="bottom"/>
          </w:tcPr>
          <w:p w:rsidR="00EE4EBA" w:rsidRPr="00D80798" w:rsidRDefault="00EE4EBA" w:rsidP="00EE4EBA">
            <w:pPr>
              <w:spacing w:before="120" w:after="120" w:line="240" w:lineRule="auto"/>
              <w:rPr>
                <w:rFonts w:ascii="Arial" w:eastAsia="Times New Roman" w:hAnsi="Arial" w:cs="Arial"/>
                <w:bCs/>
                <w:sz w:val="16"/>
                <w:szCs w:val="16"/>
                <w:lang w:eastAsia="en-AU"/>
              </w:rPr>
            </w:pPr>
            <w:r w:rsidRPr="00D80798">
              <w:rPr>
                <w:rFonts w:ascii="Arial" w:eastAsia="Times New Roman" w:hAnsi="Arial" w:cs="Arial"/>
                <w:bCs/>
                <w:sz w:val="16"/>
                <w:szCs w:val="16"/>
                <w:lang w:eastAsia="en-AU"/>
              </w:rPr>
              <w:t>Less GST recoverable</w:t>
            </w:r>
          </w:p>
        </w:tc>
        <w:tc>
          <w:tcPr>
            <w:tcW w:w="1019" w:type="dxa"/>
            <w:tcBorders>
              <w:top w:val="single" w:sz="4" w:space="0" w:color="auto"/>
              <w:left w:val="nil"/>
              <w:bottom w:val="single" w:sz="12" w:space="0" w:color="auto"/>
              <w:right w:val="nil"/>
            </w:tcBorders>
            <w:vAlign w:val="bottom"/>
          </w:tcPr>
          <w:p w:rsidR="00EE4EBA" w:rsidRPr="00B82A9D" w:rsidRDefault="00EE4EBA" w:rsidP="00EE4EBA">
            <w:pPr>
              <w:spacing w:before="120" w:after="120" w:line="240" w:lineRule="auto"/>
              <w:jc w:val="right"/>
              <w:rPr>
                <w:rFonts w:ascii="Arial" w:eastAsia="Times New Roman" w:hAnsi="Arial" w:cs="Arial"/>
                <w:bCs/>
                <w:sz w:val="16"/>
                <w:szCs w:val="16"/>
                <w:lang w:eastAsia="en-AU"/>
              </w:rPr>
            </w:pPr>
            <w:r w:rsidRPr="00B82A9D">
              <w:rPr>
                <w:rFonts w:ascii="Arial" w:eastAsia="Times New Roman" w:hAnsi="Arial" w:cs="Arial"/>
                <w:bCs/>
                <w:sz w:val="16"/>
                <w:szCs w:val="16"/>
                <w:lang w:eastAsia="en-AU"/>
              </w:rPr>
              <w:t>2,140,894</w:t>
            </w:r>
          </w:p>
        </w:tc>
        <w:tc>
          <w:tcPr>
            <w:tcW w:w="1687" w:type="dxa"/>
            <w:tcBorders>
              <w:top w:val="single" w:sz="4" w:space="0" w:color="auto"/>
              <w:left w:val="nil"/>
              <w:bottom w:val="single" w:sz="12" w:space="0" w:color="auto"/>
              <w:right w:val="nil"/>
            </w:tcBorders>
            <w:shd w:val="clear" w:color="auto" w:fill="FFFFFF" w:themeFill="background1"/>
            <w:noWrap/>
            <w:vAlign w:val="bottom"/>
          </w:tcPr>
          <w:p w:rsidR="00EE4EBA" w:rsidRPr="00B82A9D" w:rsidRDefault="00EE4EBA" w:rsidP="00EE4EBA">
            <w:pPr>
              <w:spacing w:before="120" w:after="120" w:line="240" w:lineRule="auto"/>
              <w:jc w:val="right"/>
              <w:rPr>
                <w:rFonts w:ascii="Arial" w:eastAsia="Times New Roman" w:hAnsi="Arial" w:cs="Arial"/>
                <w:bCs/>
                <w:sz w:val="16"/>
                <w:szCs w:val="16"/>
                <w:lang w:eastAsia="en-AU"/>
              </w:rPr>
            </w:pPr>
            <w:r w:rsidRPr="00B82A9D">
              <w:rPr>
                <w:rFonts w:ascii="Arial" w:eastAsia="Times New Roman" w:hAnsi="Arial" w:cs="Arial"/>
                <w:bCs/>
                <w:sz w:val="16"/>
                <w:szCs w:val="16"/>
                <w:lang w:eastAsia="en-AU"/>
              </w:rPr>
              <w:t>975,533</w:t>
            </w:r>
          </w:p>
        </w:tc>
        <w:tc>
          <w:tcPr>
            <w:tcW w:w="1035" w:type="dxa"/>
            <w:tcBorders>
              <w:top w:val="single" w:sz="4" w:space="0" w:color="auto"/>
              <w:left w:val="nil"/>
              <w:bottom w:val="single" w:sz="12" w:space="0" w:color="auto"/>
              <w:right w:val="nil"/>
            </w:tcBorders>
            <w:vAlign w:val="bottom"/>
          </w:tcPr>
          <w:p w:rsidR="00EE4EBA" w:rsidRPr="003233D5" w:rsidRDefault="009F45E5" w:rsidP="00EE4EBA">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top w:val="single" w:sz="4" w:space="0" w:color="auto"/>
              <w:left w:val="nil"/>
              <w:bottom w:val="single" w:sz="12" w:space="0" w:color="auto"/>
              <w:right w:val="nil"/>
            </w:tcBorders>
            <w:shd w:val="clear" w:color="auto" w:fill="auto"/>
            <w:noWrap/>
            <w:vAlign w:val="bottom"/>
          </w:tcPr>
          <w:p w:rsidR="00EE4EBA" w:rsidRPr="00D80798" w:rsidRDefault="00EE4EBA" w:rsidP="00EE4EBA">
            <w:pPr>
              <w:spacing w:before="120" w:after="120" w:line="240" w:lineRule="auto"/>
              <w:ind w:left="279" w:right="-19"/>
              <w:jc w:val="right"/>
              <w:rPr>
                <w:rFonts w:ascii="Arial" w:eastAsia="Times New Roman" w:hAnsi="Arial" w:cs="Arial"/>
                <w:bCs/>
                <w:sz w:val="16"/>
                <w:szCs w:val="16"/>
                <w:lang w:eastAsia="en-AU"/>
              </w:rPr>
            </w:pPr>
            <w:r>
              <w:rPr>
                <w:rFonts w:ascii="Arial" w:eastAsia="Times New Roman" w:hAnsi="Arial" w:cs="Arial"/>
                <w:bCs/>
                <w:sz w:val="16"/>
                <w:szCs w:val="16"/>
                <w:lang w:eastAsia="en-AU"/>
              </w:rPr>
              <w:t>3,116,427</w:t>
            </w:r>
          </w:p>
        </w:tc>
      </w:tr>
      <w:tr w:rsidR="00EE4EBA" w:rsidRPr="003233D5" w:rsidTr="00481978">
        <w:trPr>
          <w:trHeight w:val="229"/>
        </w:trPr>
        <w:tc>
          <w:tcPr>
            <w:tcW w:w="3894" w:type="dxa"/>
            <w:tcBorders>
              <w:top w:val="single" w:sz="4" w:space="0" w:color="auto"/>
              <w:left w:val="nil"/>
              <w:bottom w:val="single" w:sz="12" w:space="0" w:color="auto"/>
              <w:right w:val="nil"/>
            </w:tcBorders>
            <w:shd w:val="clear" w:color="auto" w:fill="auto"/>
            <w:noWrap/>
            <w:vAlign w:val="bottom"/>
            <w:hideMark/>
          </w:tcPr>
          <w:p w:rsidR="00EE4EBA" w:rsidRPr="003233D5" w:rsidRDefault="00EE4EBA" w:rsidP="00EE4EBA">
            <w:pPr>
              <w:spacing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commitments (exclusive of GST)</w:t>
            </w:r>
          </w:p>
        </w:tc>
        <w:tc>
          <w:tcPr>
            <w:tcW w:w="1019" w:type="dxa"/>
            <w:tcBorders>
              <w:top w:val="single" w:sz="4" w:space="0" w:color="auto"/>
              <w:left w:val="nil"/>
              <w:bottom w:val="single" w:sz="12" w:space="0" w:color="auto"/>
              <w:right w:val="nil"/>
            </w:tcBorders>
            <w:vAlign w:val="bottom"/>
          </w:tcPr>
          <w:p w:rsidR="00EE4EBA" w:rsidRPr="00D80798" w:rsidRDefault="00EE4EBA" w:rsidP="00EE4EBA">
            <w:pPr>
              <w:spacing w:after="120" w:line="240" w:lineRule="auto"/>
              <w:jc w:val="right"/>
              <w:rPr>
                <w:rFonts w:ascii="Arial" w:eastAsia="Times New Roman" w:hAnsi="Arial" w:cs="Arial"/>
                <w:b/>
                <w:bCs/>
                <w:sz w:val="16"/>
                <w:szCs w:val="16"/>
                <w:lang w:eastAsia="en-AU"/>
              </w:rPr>
            </w:pPr>
            <w:r w:rsidRPr="00B82A9D">
              <w:rPr>
                <w:rFonts w:ascii="Arial" w:eastAsia="Times New Roman" w:hAnsi="Arial" w:cs="Arial"/>
                <w:b/>
                <w:sz w:val="16"/>
                <w:szCs w:val="16"/>
                <w:lang w:eastAsia="en-AU"/>
              </w:rPr>
              <w:t>21,408,942</w:t>
            </w:r>
          </w:p>
        </w:tc>
        <w:tc>
          <w:tcPr>
            <w:tcW w:w="1687" w:type="dxa"/>
            <w:tcBorders>
              <w:top w:val="single" w:sz="4" w:space="0" w:color="auto"/>
              <w:left w:val="nil"/>
              <w:bottom w:val="single" w:sz="12" w:space="0" w:color="auto"/>
              <w:right w:val="nil"/>
            </w:tcBorders>
            <w:shd w:val="clear" w:color="auto" w:fill="FFFFFF" w:themeFill="background1"/>
            <w:noWrap/>
            <w:vAlign w:val="bottom"/>
            <w:hideMark/>
          </w:tcPr>
          <w:p w:rsidR="00EE4EBA" w:rsidRPr="003233D5" w:rsidRDefault="00EE4EBA" w:rsidP="00EE4EBA">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9,755,324</w:t>
            </w:r>
          </w:p>
        </w:tc>
        <w:tc>
          <w:tcPr>
            <w:tcW w:w="1035" w:type="dxa"/>
            <w:tcBorders>
              <w:top w:val="single" w:sz="4" w:space="0" w:color="auto"/>
              <w:left w:val="nil"/>
              <w:bottom w:val="single" w:sz="12" w:space="0" w:color="auto"/>
              <w:right w:val="nil"/>
            </w:tcBorders>
            <w:vAlign w:val="bottom"/>
          </w:tcPr>
          <w:p w:rsidR="00EE4EBA" w:rsidRPr="003233D5" w:rsidRDefault="009F45E5" w:rsidP="00EE4EBA">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37" w:type="dxa"/>
            <w:tcBorders>
              <w:top w:val="single" w:sz="4" w:space="0" w:color="auto"/>
              <w:left w:val="nil"/>
              <w:bottom w:val="single" w:sz="12" w:space="0" w:color="auto"/>
              <w:right w:val="nil"/>
            </w:tcBorders>
            <w:shd w:val="clear" w:color="auto" w:fill="auto"/>
            <w:noWrap/>
            <w:vAlign w:val="bottom"/>
            <w:hideMark/>
          </w:tcPr>
          <w:p w:rsidR="00EE4EBA" w:rsidRPr="003233D5" w:rsidRDefault="00EE4EBA" w:rsidP="00EE4EBA">
            <w:pPr>
              <w:spacing w:after="120" w:line="240" w:lineRule="auto"/>
              <w:ind w:left="279" w:right="-19"/>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31,164,266</w:t>
            </w:r>
          </w:p>
        </w:tc>
      </w:tr>
    </w:tbl>
    <w:p w:rsidR="00D80798" w:rsidRPr="0059430D" w:rsidRDefault="00D80798" w:rsidP="00D80798">
      <w:pPr>
        <w:pStyle w:val="Note"/>
        <w:rPr>
          <w:rFonts w:ascii="Arial" w:hAnsi="Arial" w:cs="Arial"/>
        </w:rPr>
      </w:pPr>
      <w:r w:rsidRPr="0059430D">
        <w:rPr>
          <w:rFonts w:ascii="Arial" w:hAnsi="Arial" w:cs="Arial"/>
        </w:rPr>
        <w:t>Notes:</w:t>
      </w:r>
    </w:p>
    <w:p w:rsidR="00C4783A" w:rsidRPr="0059430D" w:rsidRDefault="00C87D5E" w:rsidP="00C87D5E">
      <w:pPr>
        <w:pStyle w:val="Note"/>
        <w:rPr>
          <w:rFonts w:ascii="Arial" w:hAnsi="Arial" w:cs="Arial"/>
        </w:rPr>
      </w:pPr>
      <w:r w:rsidRPr="0059430D">
        <w:rPr>
          <w:rFonts w:ascii="Arial" w:hAnsi="Arial" w:cs="Arial"/>
        </w:rPr>
        <w:t xml:space="preserve"> </w:t>
      </w:r>
      <w:r w:rsidR="00C4783A" w:rsidRPr="0059430D">
        <w:rPr>
          <w:rFonts w:ascii="Arial" w:hAnsi="Arial" w:cs="Arial"/>
        </w:rPr>
        <w:t>(i) Operating lease commitments relate to the CBD office accommodation tenanted by SV located at The Urban Workshop, Level 28, 50 Lonsdale Street, Melbourne, Victoria. The lease terms are 15 years (lease expires 31 August 2021) with an option to extend a further 5 years.</w:t>
      </w:r>
    </w:p>
    <w:p w:rsidR="00C4783A" w:rsidRPr="0059430D" w:rsidRDefault="00C4783A" w:rsidP="00C87D5E">
      <w:pPr>
        <w:pStyle w:val="Note"/>
        <w:rPr>
          <w:rFonts w:ascii="Arial" w:hAnsi="Arial" w:cs="Arial"/>
        </w:rPr>
      </w:pPr>
    </w:p>
    <w:p w:rsidR="00C4783A" w:rsidRPr="0059430D" w:rsidRDefault="00C4783A" w:rsidP="00C87D5E">
      <w:pPr>
        <w:pStyle w:val="Note"/>
        <w:rPr>
          <w:rFonts w:ascii="Arial" w:hAnsi="Arial" w:cs="Arial"/>
        </w:rPr>
      </w:pPr>
      <w:r w:rsidRPr="0059430D">
        <w:rPr>
          <w:rFonts w:ascii="Arial" w:hAnsi="Arial" w:cs="Arial"/>
        </w:rPr>
        <w:t>(</w:t>
      </w:r>
      <w:r w:rsidR="00C87D5E" w:rsidRPr="0059430D">
        <w:rPr>
          <w:rFonts w:ascii="Arial" w:hAnsi="Arial" w:cs="Arial"/>
        </w:rPr>
        <w:t>i</w:t>
      </w:r>
      <w:r w:rsidR="00950113" w:rsidRPr="0059430D">
        <w:rPr>
          <w:rFonts w:ascii="Arial" w:hAnsi="Arial" w:cs="Arial"/>
        </w:rPr>
        <w:t>i</w:t>
      </w:r>
      <w:r w:rsidRPr="00411B81">
        <w:rPr>
          <w:rFonts w:ascii="Arial" w:hAnsi="Arial" w:cs="Arial"/>
        </w:rPr>
        <w:t xml:space="preserve">) Other commitments are entered into through </w:t>
      </w:r>
      <w:r w:rsidR="00411B81" w:rsidRPr="00411B81">
        <w:rPr>
          <w:rFonts w:ascii="Arial" w:hAnsi="Arial" w:cs="Arial"/>
        </w:rPr>
        <w:t>391</w:t>
      </w:r>
      <w:r w:rsidR="00CD7614" w:rsidRPr="00411B81">
        <w:rPr>
          <w:rFonts w:ascii="Arial" w:hAnsi="Arial" w:cs="Arial"/>
        </w:rPr>
        <w:t xml:space="preserve"> </w:t>
      </w:r>
      <w:r w:rsidRPr="00411B81">
        <w:rPr>
          <w:rFonts w:ascii="Arial" w:hAnsi="Arial" w:cs="Arial"/>
        </w:rPr>
        <w:t>contracts by SV as at the reporting date (</w:t>
      </w:r>
      <w:r w:rsidR="00411B81" w:rsidRPr="00411B81">
        <w:rPr>
          <w:rFonts w:ascii="Arial" w:hAnsi="Arial" w:cs="Arial"/>
        </w:rPr>
        <w:t>262</w:t>
      </w:r>
      <w:r w:rsidR="008275C4" w:rsidRPr="00411B81">
        <w:rPr>
          <w:rFonts w:ascii="Arial" w:hAnsi="Arial" w:cs="Arial"/>
        </w:rPr>
        <w:t xml:space="preserve"> contracts at 30 June 201</w:t>
      </w:r>
      <w:r w:rsidR="00411B81" w:rsidRPr="00411B81">
        <w:rPr>
          <w:rFonts w:ascii="Arial" w:hAnsi="Arial" w:cs="Arial"/>
        </w:rPr>
        <w:t>8</w:t>
      </w:r>
      <w:r w:rsidRPr="00411B81">
        <w:rPr>
          <w:rFonts w:ascii="Arial" w:hAnsi="Arial" w:cs="Arial"/>
        </w:rPr>
        <w:t xml:space="preserve">) but not included in the Balance Sheet and are carried forward into the </w:t>
      </w:r>
      <w:r w:rsidR="008275C4" w:rsidRPr="00411B81">
        <w:rPr>
          <w:rFonts w:ascii="Arial" w:hAnsi="Arial" w:cs="Arial"/>
        </w:rPr>
        <w:t>201</w:t>
      </w:r>
      <w:r w:rsidR="00411B81" w:rsidRPr="00411B81">
        <w:rPr>
          <w:rFonts w:ascii="Arial" w:hAnsi="Arial" w:cs="Arial"/>
        </w:rPr>
        <w:t>9</w:t>
      </w:r>
      <w:r w:rsidR="008275C4" w:rsidRPr="00411B81">
        <w:rPr>
          <w:rFonts w:ascii="Arial" w:hAnsi="Arial" w:cs="Arial"/>
        </w:rPr>
        <w:t>-</w:t>
      </w:r>
      <w:r w:rsidR="00411B81" w:rsidRPr="00411B81">
        <w:rPr>
          <w:rFonts w:ascii="Arial" w:hAnsi="Arial" w:cs="Arial"/>
        </w:rPr>
        <w:t>20</w:t>
      </w:r>
      <w:r w:rsidR="008C01FE" w:rsidRPr="00411B81">
        <w:rPr>
          <w:rFonts w:ascii="Arial" w:hAnsi="Arial" w:cs="Arial"/>
        </w:rPr>
        <w:t xml:space="preserve"> </w:t>
      </w:r>
      <w:r w:rsidRPr="00411B81">
        <w:rPr>
          <w:rFonts w:ascii="Arial" w:hAnsi="Arial" w:cs="Arial"/>
        </w:rPr>
        <w:t>financial year and beyond</w:t>
      </w:r>
    </w:p>
    <w:p w:rsidR="00C87D5E" w:rsidRPr="00C87D5E" w:rsidRDefault="00C87D5E" w:rsidP="00C87D5E">
      <w:pPr>
        <w:pStyle w:val="Note"/>
      </w:pPr>
    </w:p>
    <w:p w:rsidR="00B1333E" w:rsidRDefault="00B1333E">
      <w:pPr>
        <w:rPr>
          <w:rFonts w:ascii="Arial" w:hAnsi="Arial" w:cs="Arial"/>
          <w:b/>
          <w:sz w:val="16"/>
          <w:szCs w:val="16"/>
        </w:rPr>
      </w:pPr>
    </w:p>
    <w:p w:rsidR="00344B4B" w:rsidRDefault="00344B4B">
      <w:pPr>
        <w:rPr>
          <w:rFonts w:ascii="Arial" w:hAnsi="Arial" w:cs="Arial"/>
          <w:b/>
          <w:sz w:val="24"/>
          <w:szCs w:val="24"/>
        </w:rPr>
      </w:pPr>
      <w:r>
        <w:rPr>
          <w:rFonts w:ascii="Arial" w:hAnsi="Arial" w:cs="Arial"/>
          <w:b/>
          <w:sz w:val="24"/>
          <w:szCs w:val="24"/>
        </w:rPr>
        <w:br w:type="page"/>
      </w:r>
    </w:p>
    <w:p w:rsidR="0088076F" w:rsidRPr="00BD2A99" w:rsidRDefault="000F75AA" w:rsidP="0088076F">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52" behindDoc="0" locked="0" layoutInCell="1" allowOverlap="1" wp14:anchorId="39BDC45A" wp14:editId="751FD41D">
                <wp:simplePos x="0" y="0"/>
                <wp:positionH relativeFrom="margin">
                  <wp:align>left</wp:align>
                </wp:positionH>
                <wp:positionV relativeFrom="paragraph">
                  <wp:posOffset>368935</wp:posOffset>
                </wp:positionV>
                <wp:extent cx="2729230" cy="14681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468120"/>
                        </a:xfrm>
                        <a:prstGeom prst="rect">
                          <a:avLst/>
                        </a:prstGeom>
                        <a:solidFill>
                          <a:srgbClr val="FFFFFF"/>
                        </a:solidFill>
                        <a:ln w="9525">
                          <a:noFill/>
                          <a:miter lim="800000"/>
                          <a:headEnd/>
                          <a:tailEnd/>
                        </a:ln>
                      </wps:spPr>
                      <wps:txbx>
                        <w:txbxContent>
                          <w:p w:rsidR="003C155C" w:rsidRPr="0010030B" w:rsidRDefault="003C155C" w:rsidP="000F75AA">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0F75AA">
                            <w:pPr>
                              <w:spacing w:line="240" w:lineRule="auto"/>
                              <w:rPr>
                                <w:rFonts w:ascii="Arial" w:hAnsi="Arial" w:cs="Arial"/>
                                <w:sz w:val="16"/>
                                <w:szCs w:val="16"/>
                              </w:rPr>
                            </w:pPr>
                            <w:r>
                              <w:rPr>
                                <w:rFonts w:ascii="Arial" w:hAnsi="Arial" w:cs="Arial"/>
                                <w:sz w:val="16"/>
                                <w:szCs w:val="16"/>
                              </w:rPr>
                              <w:t xml:space="preserve">SV is exposed to risk from its activities and outside factors. In addition, it is often necessary to make judgements and estimates associated with recognition and measurement of items in the financial statements. This section sets out financial instruments specific information (including exposures to financial risks) as well as those items that are contingent in nature or require a higher level of judgement to be applied, which for SV related mainly to fair value determination. </w:t>
                            </w:r>
                            <w:r w:rsidRPr="00394521">
                              <w:rPr>
                                <w:rFonts w:ascii="Arial" w:hAnsi="Arial" w:cs="Arial"/>
                                <w:sz w:val="16"/>
                                <w:szCs w:val="16"/>
                              </w:rPr>
                              <w:t xml:space="preserve"> </w:t>
                            </w:r>
                          </w:p>
                          <w:p w:rsidR="003C155C" w:rsidRDefault="003C155C" w:rsidP="000F75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39BDC45A" id="_x0000_s1038" type="#_x0000_t202" style="position:absolute;margin-left:0;margin-top:29.05pt;width:214.9pt;height:115.6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" stroked="f">
                <v:textbox>
                  <w:txbxContent>
                    <w:p w:rsidR="003C155C" w:rsidRPr="0010030B" w:rsidRDefault="003C155C" w:rsidP="000F75AA">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0F75AA">
                      <w:pPr>
                        <w:spacing w:line="240" w:lineRule="auto"/>
                        <w:rPr>
                          <w:rFonts w:ascii="Arial" w:hAnsi="Arial" w:cs="Arial"/>
                          <w:sz w:val="16"/>
                          <w:szCs w:val="16"/>
                        </w:rPr>
                      </w:pPr>
                      <w:r>
                        <w:rPr>
                          <w:rFonts w:ascii="Arial" w:hAnsi="Arial" w:cs="Arial"/>
                          <w:sz w:val="16"/>
                          <w:szCs w:val="16"/>
                        </w:rPr>
                        <w:t xml:space="preserve">SV is exposed to risk from its activities and outside factors. In addition, it is often necessary to make judgements and estimates associated with recognition and measurement of items in the financial statements. This section sets out financial instruments specific information (including exposures to financial risks) as well as those items that are contingent in nature or require a higher level of judgement to be applied, which for SV related mainly to fair value determination. </w:t>
                      </w:r>
                      <w:r w:rsidRPr="00394521">
                        <w:rPr>
                          <w:rFonts w:ascii="Arial" w:hAnsi="Arial" w:cs="Arial"/>
                          <w:sz w:val="16"/>
                          <w:szCs w:val="16"/>
                        </w:rPr>
                        <w:t xml:space="preserve"> </w:t>
                      </w:r>
                    </w:p>
                    <w:p w:rsidR="003C155C" w:rsidRDefault="003C155C" w:rsidP="000F75AA"/>
                  </w:txbxContent>
                </v:textbox>
                <w10:wrap type="square" anchorx="margin"/>
              </v:shape>
            </w:pict>
          </mc:Fallback>
        </mc:AlternateContent>
      </w:r>
      <w:r w:rsidRPr="00952452">
        <w:rPr>
          <w:rFonts w:ascii="Arial" w:hAnsi="Arial" w:cs="Arial"/>
          <w:noProof/>
          <w:sz w:val="16"/>
          <w:szCs w:val="16"/>
          <w:lang w:eastAsia="en-AU"/>
        </w:rPr>
        <mc:AlternateContent>
          <mc:Choice Requires="wps">
            <w:drawing>
              <wp:anchor distT="45720" distB="45720" distL="114300" distR="114300" simplePos="0" relativeHeight="251658253" behindDoc="0" locked="0" layoutInCell="1" allowOverlap="1" wp14:anchorId="2F1733F5" wp14:editId="1870645F">
                <wp:simplePos x="0" y="0"/>
                <wp:positionH relativeFrom="margin">
                  <wp:align>right</wp:align>
                </wp:positionH>
                <wp:positionV relativeFrom="paragraph">
                  <wp:posOffset>450850</wp:posOffset>
                </wp:positionV>
                <wp:extent cx="2894965" cy="983615"/>
                <wp:effectExtent l="0" t="0" r="635" b="698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983615"/>
                        </a:xfrm>
                        <a:prstGeom prst="rect">
                          <a:avLst/>
                        </a:prstGeom>
                        <a:solidFill>
                          <a:srgbClr val="FFFFFF"/>
                        </a:solidFill>
                        <a:ln w="9525">
                          <a:noFill/>
                          <a:miter lim="800000"/>
                          <a:headEnd/>
                          <a:tailEnd/>
                        </a:ln>
                      </wps:spPr>
                      <wps:txbx>
                        <w:txbxContent>
                          <w:p w:rsidR="003C155C" w:rsidRPr="0010030B" w:rsidRDefault="003C155C" w:rsidP="000F75AA">
                            <w:pPr>
                              <w:spacing w:line="360" w:lineRule="auto"/>
                              <w:rPr>
                                <w:rFonts w:ascii="Arial" w:hAnsi="Arial" w:cs="Arial"/>
                                <w:i/>
                                <w:sz w:val="16"/>
                                <w:szCs w:val="16"/>
                              </w:rPr>
                            </w:pPr>
                            <w:r>
                              <w:rPr>
                                <w:rFonts w:ascii="Arial" w:hAnsi="Arial" w:cs="Arial"/>
                                <w:i/>
                                <w:sz w:val="16"/>
                                <w:szCs w:val="16"/>
                              </w:rPr>
                              <w:t>Structure</w:t>
                            </w:r>
                          </w:p>
                          <w:p w:rsidR="003C155C" w:rsidRPr="000F75AA" w:rsidRDefault="003C155C" w:rsidP="00AC2124">
                            <w:pPr>
                              <w:pStyle w:val="ListParagraph"/>
                              <w:numPr>
                                <w:ilvl w:val="1"/>
                                <w:numId w:val="24"/>
                              </w:numPr>
                              <w:spacing w:after="0" w:line="240" w:lineRule="auto"/>
                              <w:ind w:left="426" w:hanging="426"/>
                              <w:rPr>
                                <w:rFonts w:ascii="Arial" w:hAnsi="Arial" w:cs="Arial"/>
                                <w:sz w:val="16"/>
                                <w:szCs w:val="16"/>
                              </w:rPr>
                            </w:pPr>
                            <w:r w:rsidRPr="000F75AA">
                              <w:rPr>
                                <w:rFonts w:ascii="Arial" w:hAnsi="Arial" w:cs="Arial"/>
                                <w:sz w:val="16"/>
                                <w:szCs w:val="16"/>
                              </w:rPr>
                              <w:t>Financial instruments specific disclosures…….....</w:t>
                            </w:r>
                            <w:r>
                              <w:rPr>
                                <w:rFonts w:ascii="Arial" w:hAnsi="Arial" w:cs="Arial"/>
                                <w:sz w:val="16"/>
                                <w:szCs w:val="16"/>
                              </w:rPr>
                              <w:t>29</w:t>
                            </w:r>
                          </w:p>
                          <w:p w:rsidR="003C155C" w:rsidRPr="000F75AA" w:rsidRDefault="003C155C" w:rsidP="00AC2124">
                            <w:pPr>
                              <w:pStyle w:val="ListParagraph"/>
                              <w:numPr>
                                <w:ilvl w:val="1"/>
                                <w:numId w:val="24"/>
                              </w:numPr>
                              <w:spacing w:after="0" w:line="240" w:lineRule="auto"/>
                              <w:ind w:left="426" w:hanging="426"/>
                              <w:rPr>
                                <w:rFonts w:ascii="Arial" w:hAnsi="Arial" w:cs="Arial"/>
                                <w:sz w:val="16"/>
                                <w:szCs w:val="16"/>
                              </w:rPr>
                            </w:pPr>
                            <w:r>
                              <w:rPr>
                                <w:rFonts w:ascii="Arial" w:hAnsi="Arial" w:cs="Arial"/>
                                <w:sz w:val="16"/>
                                <w:szCs w:val="16"/>
                              </w:rPr>
                              <w:t>Contingent assets and contingent liabilities………33</w:t>
                            </w:r>
                          </w:p>
                          <w:p w:rsidR="003C155C" w:rsidRPr="00F74994" w:rsidRDefault="003C155C" w:rsidP="00AC2124">
                            <w:pPr>
                              <w:pStyle w:val="ListParagraph"/>
                              <w:numPr>
                                <w:ilvl w:val="1"/>
                                <w:numId w:val="24"/>
                              </w:numPr>
                              <w:spacing w:after="0" w:line="240" w:lineRule="auto"/>
                              <w:ind w:left="426" w:hanging="426"/>
                              <w:rPr>
                                <w:rFonts w:ascii="Arial" w:hAnsi="Arial" w:cs="Arial"/>
                                <w:sz w:val="16"/>
                                <w:szCs w:val="16"/>
                              </w:rPr>
                            </w:pPr>
                            <w:r>
                              <w:rPr>
                                <w:rFonts w:ascii="Arial" w:hAnsi="Arial" w:cs="Arial"/>
                                <w:sz w:val="16"/>
                                <w:szCs w:val="16"/>
                              </w:rPr>
                              <w:t>Fair value determination…………….</w:t>
                            </w:r>
                            <w:r w:rsidRPr="000F75AA">
                              <w:rPr>
                                <w:rFonts w:ascii="Arial" w:hAnsi="Arial" w:cs="Arial"/>
                                <w:sz w:val="16"/>
                                <w:szCs w:val="16"/>
                              </w:rPr>
                              <w:t>……………...</w:t>
                            </w:r>
                            <w:r>
                              <w:rPr>
                                <w:rFonts w:ascii="Arial" w:hAnsi="Arial" w:cs="Arial"/>
                                <w:sz w:val="16"/>
                                <w:szCs w:val="16"/>
                              </w:rPr>
                              <w:t>33</w:t>
                            </w:r>
                          </w:p>
                          <w:p w:rsidR="003C155C" w:rsidRDefault="003C155C" w:rsidP="000F75AA">
                            <w:pPr>
                              <w:spacing w:line="240" w:lineRule="auto"/>
                              <w:ind w:left="426" w:hanging="426"/>
                              <w:rPr>
                                <w:rFonts w:ascii="Arial" w:hAnsi="Arial" w:cs="Arial"/>
                                <w:sz w:val="16"/>
                                <w:szCs w:val="16"/>
                              </w:rPr>
                            </w:pPr>
                          </w:p>
                          <w:p w:rsidR="003C155C" w:rsidRDefault="003C155C" w:rsidP="000F75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2F1733F5" id="_x0000_s1039" type="#_x0000_t202" style="position:absolute;margin-left:176.75pt;margin-top:35.5pt;width:227.95pt;height:77.4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" stroked="f">
                <v:textbox>
                  <w:txbxContent>
                    <w:p w:rsidR="003C155C" w:rsidRPr="0010030B" w:rsidRDefault="003C155C" w:rsidP="000F75AA">
                      <w:pPr>
                        <w:spacing w:line="360" w:lineRule="auto"/>
                        <w:rPr>
                          <w:rFonts w:ascii="Arial" w:hAnsi="Arial" w:cs="Arial"/>
                          <w:i/>
                          <w:sz w:val="16"/>
                          <w:szCs w:val="16"/>
                        </w:rPr>
                      </w:pPr>
                      <w:r>
                        <w:rPr>
                          <w:rFonts w:ascii="Arial" w:hAnsi="Arial" w:cs="Arial"/>
                          <w:i/>
                          <w:sz w:val="16"/>
                          <w:szCs w:val="16"/>
                        </w:rPr>
                        <w:t>Structure</w:t>
                      </w:r>
                    </w:p>
                    <w:p w:rsidR="003C155C" w:rsidRPr="000F75AA" w:rsidRDefault="003C155C" w:rsidP="00AC2124">
                      <w:pPr>
                        <w:pStyle w:val="ListParagraph"/>
                        <w:numPr>
                          <w:ilvl w:val="1"/>
                          <w:numId w:val="24"/>
                        </w:numPr>
                        <w:spacing w:after="0" w:line="240" w:lineRule="auto"/>
                        <w:ind w:left="426" w:hanging="426"/>
                        <w:rPr>
                          <w:rFonts w:ascii="Arial" w:hAnsi="Arial" w:cs="Arial"/>
                          <w:sz w:val="16"/>
                          <w:szCs w:val="16"/>
                        </w:rPr>
                      </w:pPr>
                      <w:r w:rsidRPr="000F75AA">
                        <w:rPr>
                          <w:rFonts w:ascii="Arial" w:hAnsi="Arial" w:cs="Arial"/>
                          <w:sz w:val="16"/>
                          <w:szCs w:val="16"/>
                        </w:rPr>
                        <w:t>Financial instruments specific disclosures…….....</w:t>
                      </w:r>
                      <w:r>
                        <w:rPr>
                          <w:rFonts w:ascii="Arial" w:hAnsi="Arial" w:cs="Arial"/>
                          <w:sz w:val="16"/>
                          <w:szCs w:val="16"/>
                        </w:rPr>
                        <w:t>29</w:t>
                      </w:r>
                    </w:p>
                    <w:p w:rsidR="003C155C" w:rsidRPr="000F75AA" w:rsidRDefault="003C155C" w:rsidP="00AC2124">
                      <w:pPr>
                        <w:pStyle w:val="ListParagraph"/>
                        <w:numPr>
                          <w:ilvl w:val="1"/>
                          <w:numId w:val="24"/>
                        </w:numPr>
                        <w:spacing w:after="0" w:line="240" w:lineRule="auto"/>
                        <w:ind w:left="426" w:hanging="426"/>
                        <w:rPr>
                          <w:rFonts w:ascii="Arial" w:hAnsi="Arial" w:cs="Arial"/>
                          <w:sz w:val="16"/>
                          <w:szCs w:val="16"/>
                        </w:rPr>
                      </w:pPr>
                      <w:r>
                        <w:rPr>
                          <w:rFonts w:ascii="Arial" w:hAnsi="Arial" w:cs="Arial"/>
                          <w:sz w:val="16"/>
                          <w:szCs w:val="16"/>
                        </w:rPr>
                        <w:t>Contingent assets and contingent liabilities………33</w:t>
                      </w:r>
                    </w:p>
                    <w:p w:rsidR="003C155C" w:rsidRPr="00F74994" w:rsidRDefault="003C155C" w:rsidP="00AC2124">
                      <w:pPr>
                        <w:pStyle w:val="ListParagraph"/>
                        <w:numPr>
                          <w:ilvl w:val="1"/>
                          <w:numId w:val="24"/>
                        </w:numPr>
                        <w:spacing w:after="0" w:line="240" w:lineRule="auto"/>
                        <w:ind w:left="426" w:hanging="426"/>
                        <w:rPr>
                          <w:rFonts w:ascii="Arial" w:hAnsi="Arial" w:cs="Arial"/>
                          <w:sz w:val="16"/>
                          <w:szCs w:val="16"/>
                        </w:rPr>
                      </w:pPr>
                      <w:r>
                        <w:rPr>
                          <w:rFonts w:ascii="Arial" w:hAnsi="Arial" w:cs="Arial"/>
                          <w:sz w:val="16"/>
                          <w:szCs w:val="16"/>
                        </w:rPr>
                        <w:t>Fair value determination…………….</w:t>
                      </w:r>
                      <w:r w:rsidRPr="000F75AA">
                        <w:rPr>
                          <w:rFonts w:ascii="Arial" w:hAnsi="Arial" w:cs="Arial"/>
                          <w:sz w:val="16"/>
                          <w:szCs w:val="16"/>
                        </w:rPr>
                        <w:t>……………...</w:t>
                      </w:r>
                      <w:r>
                        <w:rPr>
                          <w:rFonts w:ascii="Arial" w:hAnsi="Arial" w:cs="Arial"/>
                          <w:sz w:val="16"/>
                          <w:szCs w:val="16"/>
                        </w:rPr>
                        <w:t>33</w:t>
                      </w:r>
                    </w:p>
                    <w:p w:rsidR="003C155C" w:rsidRDefault="003C155C" w:rsidP="000F75AA">
                      <w:pPr>
                        <w:spacing w:line="240" w:lineRule="auto"/>
                        <w:ind w:left="426" w:hanging="426"/>
                        <w:rPr>
                          <w:rFonts w:ascii="Arial" w:hAnsi="Arial" w:cs="Arial"/>
                          <w:sz w:val="16"/>
                          <w:szCs w:val="16"/>
                        </w:rPr>
                      </w:pPr>
                    </w:p>
                    <w:p w:rsidR="003C155C" w:rsidRDefault="003C155C" w:rsidP="000F75AA"/>
                  </w:txbxContent>
                </v:textbox>
                <w10:wrap type="square" anchorx="margin"/>
              </v:shape>
            </w:pict>
          </mc:Fallback>
        </mc:AlternateContent>
      </w:r>
      <w:r w:rsidR="0088076F" w:rsidRPr="00BD2A99">
        <w:rPr>
          <w:rFonts w:ascii="Arial" w:hAnsi="Arial" w:cs="Arial"/>
          <w:b/>
          <w:sz w:val="24"/>
          <w:szCs w:val="24"/>
        </w:rPr>
        <w:t>Note</w:t>
      </w:r>
      <w:r w:rsidR="00CB1FC7" w:rsidRPr="00BD2A99">
        <w:rPr>
          <w:rFonts w:ascii="Arial" w:hAnsi="Arial" w:cs="Arial"/>
          <w:b/>
          <w:sz w:val="24"/>
          <w:szCs w:val="24"/>
        </w:rPr>
        <w:t xml:space="preserve"> 7</w:t>
      </w:r>
      <w:r w:rsidR="0088076F" w:rsidRPr="00BD2A99">
        <w:rPr>
          <w:rFonts w:ascii="Arial" w:hAnsi="Arial" w:cs="Arial"/>
          <w:b/>
          <w:sz w:val="24"/>
          <w:szCs w:val="24"/>
        </w:rPr>
        <w:t>: Risk, contingencies and valuation judgements</w:t>
      </w:r>
    </w:p>
    <w:p w:rsidR="000F75AA" w:rsidRDefault="000F75AA" w:rsidP="004B6CF1">
      <w:pPr>
        <w:spacing w:line="240" w:lineRule="auto"/>
        <w:rPr>
          <w:rFonts w:ascii="Arial" w:hAnsi="Arial" w:cs="Arial"/>
          <w:i/>
          <w:sz w:val="16"/>
          <w:szCs w:val="16"/>
        </w:rPr>
      </w:pPr>
    </w:p>
    <w:p w:rsidR="000F75AA" w:rsidRDefault="000F75AA" w:rsidP="004B6CF1">
      <w:pPr>
        <w:spacing w:line="240" w:lineRule="auto"/>
        <w:rPr>
          <w:rFonts w:ascii="Arial" w:hAnsi="Arial" w:cs="Arial"/>
          <w:i/>
          <w:sz w:val="16"/>
          <w:szCs w:val="16"/>
        </w:rPr>
      </w:pPr>
    </w:p>
    <w:p w:rsidR="00E52691" w:rsidRDefault="006C1D45" w:rsidP="0010598B">
      <w:pPr>
        <w:spacing w:line="240" w:lineRule="auto"/>
        <w:rPr>
          <w:rFonts w:ascii="Arial" w:hAnsi="Arial" w:cs="Arial"/>
          <w:b/>
          <w:sz w:val="16"/>
          <w:szCs w:val="16"/>
        </w:rPr>
      </w:pPr>
      <w:r w:rsidRPr="008A7B3E">
        <w:rPr>
          <w:rFonts w:ascii="Arial" w:hAnsi="Arial" w:cs="Arial"/>
          <w:b/>
          <w:sz w:val="16"/>
          <w:szCs w:val="16"/>
        </w:rPr>
        <w:t>Note</w:t>
      </w:r>
      <w:r w:rsidR="00CB1FC7">
        <w:rPr>
          <w:rFonts w:ascii="Arial" w:hAnsi="Arial" w:cs="Arial"/>
          <w:b/>
          <w:sz w:val="16"/>
          <w:szCs w:val="16"/>
        </w:rPr>
        <w:t xml:space="preserve"> 7</w:t>
      </w:r>
      <w:r>
        <w:rPr>
          <w:rFonts w:ascii="Arial" w:hAnsi="Arial" w:cs="Arial"/>
          <w:b/>
          <w:sz w:val="16"/>
          <w:szCs w:val="16"/>
        </w:rPr>
        <w:t>.1</w:t>
      </w:r>
      <w:r w:rsidRPr="008A7B3E">
        <w:rPr>
          <w:rFonts w:ascii="Arial" w:hAnsi="Arial" w:cs="Arial"/>
          <w:b/>
          <w:sz w:val="16"/>
          <w:szCs w:val="16"/>
        </w:rPr>
        <w:t xml:space="preserve">: </w:t>
      </w:r>
      <w:r>
        <w:rPr>
          <w:rFonts w:ascii="Arial" w:hAnsi="Arial" w:cs="Arial"/>
          <w:b/>
          <w:sz w:val="16"/>
          <w:szCs w:val="16"/>
        </w:rPr>
        <w:t>Financial instruments specific disclosures</w:t>
      </w:r>
    </w:p>
    <w:p w:rsidR="008275C4" w:rsidRDefault="008275C4" w:rsidP="0010598B">
      <w:pPr>
        <w:rPr>
          <w:rFonts w:ascii="Arial" w:eastAsia="Times New Roman" w:hAnsi="Arial" w:cs="Arial"/>
          <w:sz w:val="16"/>
          <w:szCs w:val="16"/>
          <w:lang w:eastAsia="en-AU"/>
        </w:rPr>
      </w:pPr>
      <w:r w:rsidRPr="008275C4">
        <w:rPr>
          <w:rFonts w:ascii="Arial" w:eastAsia="Times New Roman" w:hAnsi="Arial" w:cs="Arial"/>
          <w:sz w:val="16"/>
          <w:szCs w:val="16"/>
          <w:lang w:eastAsia="en-AU"/>
        </w:rPr>
        <w:t xml:space="preserve">Financial instruments arise out of contractual agreements that give rise to a financial asset of one entity and a financial liability or equity instrument of another entity. Due to the nature of SV's activities, certain financial assets and financial liabilities arise under statute rather than a contract. Such financial assets and financial liabilities do not meet the definition of financial instruments in AASB 132 </w:t>
      </w:r>
      <w:r w:rsidRPr="008275C4">
        <w:rPr>
          <w:rFonts w:ascii="Arial" w:eastAsia="Times New Roman" w:hAnsi="Arial" w:cs="Arial"/>
          <w:i/>
          <w:iCs/>
          <w:sz w:val="16"/>
          <w:szCs w:val="16"/>
          <w:lang w:eastAsia="en-AU"/>
        </w:rPr>
        <w:t>Financial Instruments: Presentation</w:t>
      </w:r>
      <w:r w:rsidRPr="008275C4">
        <w:rPr>
          <w:rFonts w:ascii="Arial" w:eastAsia="Times New Roman" w:hAnsi="Arial" w:cs="Arial"/>
          <w:sz w:val="16"/>
          <w:szCs w:val="16"/>
          <w:lang w:eastAsia="en-AU"/>
        </w:rPr>
        <w:t xml:space="preserve">. </w:t>
      </w:r>
    </w:p>
    <w:p w:rsidR="00547409" w:rsidRPr="008275C4" w:rsidRDefault="00547409" w:rsidP="0010598B">
      <w:pPr>
        <w:rPr>
          <w:rFonts w:ascii="Arial" w:eastAsia="Times New Roman" w:hAnsi="Arial" w:cs="Arial"/>
          <w:sz w:val="16"/>
          <w:szCs w:val="16"/>
          <w:lang w:eastAsia="en-AU"/>
        </w:rPr>
      </w:pPr>
      <w:r>
        <w:rPr>
          <w:rFonts w:ascii="Arial" w:eastAsia="Times New Roman" w:hAnsi="Arial" w:cs="Arial"/>
          <w:sz w:val="16"/>
          <w:szCs w:val="16"/>
          <w:lang w:eastAsia="en-AU"/>
        </w:rPr>
        <w:t>From 1 July 2018, SV applies AASB9 and classifies all of its financial assets based on the business model for managing assets and the asset’s contractual terms.</w:t>
      </w:r>
    </w:p>
    <w:p w:rsidR="006C1D45" w:rsidRDefault="00547409" w:rsidP="0010598B">
      <w:pPr>
        <w:spacing w:line="240" w:lineRule="auto"/>
        <w:rPr>
          <w:rFonts w:ascii="Arial" w:hAnsi="Arial" w:cs="Arial"/>
          <w:b/>
          <w:sz w:val="16"/>
          <w:szCs w:val="16"/>
        </w:rPr>
      </w:pPr>
      <w:r>
        <w:rPr>
          <w:rFonts w:ascii="Arial" w:hAnsi="Arial" w:cs="Arial"/>
          <w:b/>
          <w:sz w:val="16"/>
          <w:szCs w:val="16"/>
        </w:rPr>
        <w:t>Categories of f</w:t>
      </w:r>
      <w:r w:rsidR="006C1D45">
        <w:rPr>
          <w:rFonts w:ascii="Arial" w:hAnsi="Arial" w:cs="Arial"/>
          <w:b/>
          <w:sz w:val="16"/>
          <w:szCs w:val="16"/>
        </w:rPr>
        <w:t xml:space="preserve">inancial </w:t>
      </w:r>
      <w:r>
        <w:rPr>
          <w:rFonts w:ascii="Arial" w:hAnsi="Arial" w:cs="Arial"/>
          <w:b/>
          <w:sz w:val="16"/>
          <w:szCs w:val="16"/>
        </w:rPr>
        <w:t>assets under AASB9</w:t>
      </w:r>
    </w:p>
    <w:p w:rsidR="00547409" w:rsidRDefault="00547409" w:rsidP="0010598B">
      <w:pPr>
        <w:spacing w:after="120" w:line="240" w:lineRule="auto"/>
        <w:rPr>
          <w:rFonts w:ascii="Arial" w:hAnsi="Arial" w:cs="Arial"/>
          <w:b/>
          <w:sz w:val="16"/>
          <w:szCs w:val="16"/>
        </w:rPr>
      </w:pPr>
      <w:r>
        <w:rPr>
          <w:rFonts w:ascii="Arial" w:hAnsi="Arial" w:cs="Arial"/>
          <w:b/>
          <w:sz w:val="16"/>
          <w:szCs w:val="16"/>
        </w:rPr>
        <w:t>Financial assets at amortised cost</w:t>
      </w:r>
    </w:p>
    <w:p w:rsidR="00547409" w:rsidRPr="00547409" w:rsidRDefault="00547409" w:rsidP="0010598B">
      <w:pPr>
        <w:spacing w:after="120" w:line="240" w:lineRule="auto"/>
        <w:rPr>
          <w:rFonts w:ascii="Arial" w:hAnsi="Arial" w:cs="Arial"/>
          <w:sz w:val="16"/>
          <w:szCs w:val="16"/>
        </w:rPr>
      </w:pPr>
      <w:r w:rsidRPr="00547409">
        <w:rPr>
          <w:rFonts w:ascii="Arial" w:hAnsi="Arial" w:cs="Arial"/>
          <w:sz w:val="16"/>
          <w:szCs w:val="16"/>
        </w:rPr>
        <w:t>Financial assets are measured at amortised costs if both of the following criteria are met and the assets are not designated as fair value through net result;</w:t>
      </w:r>
    </w:p>
    <w:p w:rsidR="00547409" w:rsidRPr="00547409" w:rsidRDefault="00547409" w:rsidP="00547409">
      <w:pPr>
        <w:pStyle w:val="ListParagraph"/>
        <w:numPr>
          <w:ilvl w:val="0"/>
          <w:numId w:val="35"/>
        </w:numPr>
        <w:spacing w:after="120" w:line="240" w:lineRule="auto"/>
        <w:rPr>
          <w:rFonts w:ascii="Arial" w:hAnsi="Arial" w:cs="Arial"/>
          <w:sz w:val="16"/>
          <w:szCs w:val="16"/>
        </w:rPr>
      </w:pPr>
      <w:r w:rsidRPr="00547409">
        <w:rPr>
          <w:rFonts w:ascii="Arial" w:hAnsi="Arial" w:cs="Arial"/>
          <w:sz w:val="16"/>
          <w:szCs w:val="16"/>
        </w:rPr>
        <w:t>The assets are held by SV to collect the contractual cash flows; and</w:t>
      </w:r>
    </w:p>
    <w:p w:rsidR="00547409" w:rsidRPr="00547409" w:rsidRDefault="00547409" w:rsidP="00547409">
      <w:pPr>
        <w:pStyle w:val="ListParagraph"/>
        <w:numPr>
          <w:ilvl w:val="0"/>
          <w:numId w:val="35"/>
        </w:numPr>
        <w:spacing w:after="120" w:line="240" w:lineRule="auto"/>
        <w:rPr>
          <w:rFonts w:ascii="Arial" w:hAnsi="Arial" w:cs="Arial"/>
          <w:sz w:val="16"/>
          <w:szCs w:val="16"/>
        </w:rPr>
      </w:pPr>
      <w:r w:rsidRPr="00547409">
        <w:rPr>
          <w:rFonts w:ascii="Arial" w:hAnsi="Arial" w:cs="Arial"/>
          <w:sz w:val="16"/>
          <w:szCs w:val="16"/>
        </w:rPr>
        <w:t>The assets’ contractual terms give rise to cash flows that are solely payments of principal and interests.</w:t>
      </w:r>
    </w:p>
    <w:p w:rsidR="00547409" w:rsidRDefault="00547409" w:rsidP="00547409">
      <w:pPr>
        <w:spacing w:after="120" w:line="240" w:lineRule="auto"/>
        <w:rPr>
          <w:rFonts w:ascii="Arial" w:hAnsi="Arial" w:cs="Arial"/>
          <w:sz w:val="16"/>
          <w:szCs w:val="16"/>
        </w:rPr>
      </w:pPr>
      <w:r w:rsidRPr="00547409">
        <w:rPr>
          <w:rFonts w:ascii="Arial" w:hAnsi="Arial" w:cs="Arial"/>
          <w:sz w:val="16"/>
          <w:szCs w:val="16"/>
        </w:rPr>
        <w:t>These assets are initially recognised at fair value plus any directly attributable transaction costs are subsequently measured at amortised cost using the effective interest rate method less any impairment.</w:t>
      </w:r>
    </w:p>
    <w:p w:rsidR="00963BE5" w:rsidRPr="00963BE5" w:rsidRDefault="003A1D21" w:rsidP="0010598B">
      <w:pPr>
        <w:spacing w:after="120" w:line="240" w:lineRule="auto"/>
        <w:rPr>
          <w:rFonts w:ascii="Arial" w:hAnsi="Arial" w:cs="Arial"/>
          <w:sz w:val="16"/>
          <w:szCs w:val="16"/>
        </w:rPr>
      </w:pPr>
      <w:r>
        <w:rPr>
          <w:rFonts w:ascii="Arial" w:hAnsi="Arial" w:cs="Arial"/>
          <w:sz w:val="16"/>
          <w:szCs w:val="16"/>
        </w:rPr>
        <w:t>SV</w:t>
      </w:r>
      <w:r w:rsidR="00963BE5" w:rsidRPr="00963BE5">
        <w:rPr>
          <w:rFonts w:ascii="Arial" w:hAnsi="Arial" w:cs="Arial"/>
          <w:sz w:val="16"/>
          <w:szCs w:val="16"/>
        </w:rPr>
        <w:t xml:space="preserve"> recognises the following assets in this category:</w:t>
      </w:r>
    </w:p>
    <w:p w:rsidR="00963BE5" w:rsidRPr="00963BE5" w:rsidRDefault="00963BE5" w:rsidP="0010598B">
      <w:pPr>
        <w:pStyle w:val="ListBullet"/>
        <w:spacing w:before="0" w:afterLines="160" w:after="384"/>
        <w:rPr>
          <w:rFonts w:ascii="Arial" w:hAnsi="Arial" w:cs="Arial"/>
          <w:spacing w:val="0"/>
          <w:sz w:val="16"/>
          <w:szCs w:val="16"/>
        </w:rPr>
      </w:pPr>
      <w:r w:rsidRPr="00963BE5">
        <w:rPr>
          <w:rFonts w:ascii="Arial" w:hAnsi="Arial" w:cs="Arial"/>
          <w:spacing w:val="0"/>
          <w:sz w:val="16"/>
          <w:szCs w:val="16"/>
        </w:rPr>
        <w:t>cash and deposits</w:t>
      </w:r>
      <w:r w:rsidR="00547409">
        <w:rPr>
          <w:rFonts w:ascii="Arial" w:hAnsi="Arial" w:cs="Arial"/>
          <w:spacing w:val="0"/>
          <w:sz w:val="16"/>
          <w:szCs w:val="16"/>
        </w:rPr>
        <w:t>;</w:t>
      </w:r>
    </w:p>
    <w:p w:rsidR="00963BE5" w:rsidRPr="00963BE5" w:rsidRDefault="00963BE5" w:rsidP="0010598B">
      <w:pPr>
        <w:pStyle w:val="ListBullet"/>
        <w:spacing w:before="0" w:afterLines="160" w:after="384"/>
        <w:rPr>
          <w:rFonts w:ascii="Arial" w:hAnsi="Arial" w:cs="Arial"/>
          <w:spacing w:val="0"/>
          <w:sz w:val="16"/>
          <w:szCs w:val="16"/>
        </w:rPr>
      </w:pPr>
      <w:r w:rsidRPr="00963BE5">
        <w:rPr>
          <w:rFonts w:ascii="Arial" w:hAnsi="Arial" w:cs="Arial"/>
          <w:spacing w:val="0"/>
          <w:sz w:val="16"/>
          <w:szCs w:val="16"/>
        </w:rPr>
        <w:t>receivables (excluding statutory receivables);</w:t>
      </w:r>
      <w:r>
        <w:rPr>
          <w:rFonts w:ascii="Arial" w:hAnsi="Arial" w:cs="Arial"/>
          <w:spacing w:val="0"/>
          <w:sz w:val="16"/>
          <w:szCs w:val="16"/>
        </w:rPr>
        <w:t xml:space="preserve"> and</w:t>
      </w:r>
    </w:p>
    <w:p w:rsidR="00963BE5" w:rsidRDefault="00963BE5" w:rsidP="0010598B">
      <w:pPr>
        <w:pStyle w:val="ListBullet"/>
        <w:spacing w:before="0" w:after="240"/>
        <w:rPr>
          <w:rFonts w:ascii="Arial" w:hAnsi="Arial" w:cs="Arial"/>
          <w:spacing w:val="0"/>
          <w:sz w:val="16"/>
          <w:szCs w:val="16"/>
        </w:rPr>
      </w:pPr>
      <w:r w:rsidRPr="00963BE5">
        <w:rPr>
          <w:rFonts w:ascii="Arial" w:hAnsi="Arial" w:cs="Arial"/>
          <w:spacing w:val="0"/>
          <w:sz w:val="16"/>
          <w:szCs w:val="16"/>
        </w:rPr>
        <w:t>term deposits</w:t>
      </w:r>
      <w:r w:rsidR="00547409">
        <w:rPr>
          <w:rFonts w:ascii="Arial" w:hAnsi="Arial" w:cs="Arial"/>
          <w:spacing w:val="0"/>
          <w:sz w:val="16"/>
          <w:szCs w:val="16"/>
        </w:rPr>
        <w:t>.</w:t>
      </w:r>
    </w:p>
    <w:p w:rsidR="00547409" w:rsidRDefault="00547409" w:rsidP="0010598B">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Categories of financial assets previously under AASB139</w:t>
      </w:r>
    </w:p>
    <w:p w:rsidR="00547409" w:rsidRDefault="00547409" w:rsidP="0010598B">
      <w:pPr>
        <w:spacing w:after="0" w:line="240" w:lineRule="auto"/>
        <w:rPr>
          <w:rFonts w:ascii="Arial" w:eastAsia="Times New Roman" w:hAnsi="Arial" w:cs="Arial"/>
          <w:b/>
          <w:bCs/>
          <w:sz w:val="16"/>
          <w:szCs w:val="16"/>
          <w:lang w:eastAsia="en-AU"/>
        </w:rPr>
      </w:pPr>
    </w:p>
    <w:p w:rsidR="00547409" w:rsidRPr="00547409" w:rsidRDefault="00547409" w:rsidP="0010598B">
      <w:pPr>
        <w:spacing w:after="0" w:line="240" w:lineRule="auto"/>
        <w:rPr>
          <w:rFonts w:ascii="Arial" w:eastAsia="Times New Roman" w:hAnsi="Arial" w:cs="Arial"/>
          <w:bCs/>
          <w:sz w:val="16"/>
          <w:szCs w:val="16"/>
          <w:lang w:eastAsia="en-AU"/>
        </w:rPr>
      </w:pPr>
      <w:r w:rsidRPr="00547409">
        <w:rPr>
          <w:rFonts w:ascii="Arial" w:eastAsia="Times New Roman" w:hAnsi="Arial" w:cs="Arial"/>
          <w:b/>
          <w:bCs/>
          <w:sz w:val="16"/>
          <w:szCs w:val="16"/>
          <w:lang w:eastAsia="en-AU"/>
        </w:rPr>
        <w:t>Receivables and cash</w:t>
      </w:r>
      <w:r w:rsidRPr="00547409">
        <w:rPr>
          <w:rFonts w:ascii="Arial" w:eastAsia="Times New Roman" w:hAnsi="Arial" w:cs="Arial"/>
          <w:bCs/>
          <w:sz w:val="16"/>
          <w:szCs w:val="16"/>
          <w:lang w:eastAsia="en-AU"/>
        </w:rPr>
        <w:t xml:space="preserve"> are financial instrument assets with fixed and determinable payments that are not quoted on an active market. These assets are initially recognised at fair value plus any directly attributable transaction costs. Subsequent to initial measurement, receivables are measured at amortised cost using the effective interest method (and for assets, less any impairment). SV recognises the following assets in this category:</w:t>
      </w:r>
    </w:p>
    <w:p w:rsidR="00547409" w:rsidRPr="00963BE5" w:rsidRDefault="00547409" w:rsidP="00547409">
      <w:pPr>
        <w:pStyle w:val="ListBullet"/>
        <w:spacing w:before="0" w:afterLines="160" w:after="384"/>
        <w:rPr>
          <w:rFonts w:ascii="Arial" w:hAnsi="Arial" w:cs="Arial"/>
          <w:spacing w:val="0"/>
          <w:sz w:val="16"/>
          <w:szCs w:val="16"/>
        </w:rPr>
      </w:pPr>
      <w:r w:rsidRPr="00963BE5">
        <w:rPr>
          <w:rFonts w:ascii="Arial" w:hAnsi="Arial" w:cs="Arial"/>
          <w:spacing w:val="0"/>
          <w:sz w:val="16"/>
          <w:szCs w:val="16"/>
        </w:rPr>
        <w:t>cash and deposits</w:t>
      </w:r>
      <w:r>
        <w:rPr>
          <w:rFonts w:ascii="Arial" w:hAnsi="Arial" w:cs="Arial"/>
          <w:spacing w:val="0"/>
          <w:sz w:val="16"/>
          <w:szCs w:val="16"/>
        </w:rPr>
        <w:t>;</w:t>
      </w:r>
    </w:p>
    <w:p w:rsidR="00547409" w:rsidRPr="00963BE5" w:rsidRDefault="00547409" w:rsidP="00547409">
      <w:pPr>
        <w:pStyle w:val="ListBullet"/>
        <w:spacing w:before="0" w:afterLines="160" w:after="384"/>
        <w:rPr>
          <w:rFonts w:ascii="Arial" w:hAnsi="Arial" w:cs="Arial"/>
          <w:spacing w:val="0"/>
          <w:sz w:val="16"/>
          <w:szCs w:val="16"/>
        </w:rPr>
      </w:pPr>
      <w:r w:rsidRPr="00963BE5">
        <w:rPr>
          <w:rFonts w:ascii="Arial" w:hAnsi="Arial" w:cs="Arial"/>
          <w:spacing w:val="0"/>
          <w:sz w:val="16"/>
          <w:szCs w:val="16"/>
        </w:rPr>
        <w:t>receivables (excluding statutory receivables);</w:t>
      </w:r>
      <w:r>
        <w:rPr>
          <w:rFonts w:ascii="Arial" w:hAnsi="Arial" w:cs="Arial"/>
          <w:spacing w:val="0"/>
          <w:sz w:val="16"/>
          <w:szCs w:val="16"/>
        </w:rPr>
        <w:t xml:space="preserve"> and</w:t>
      </w:r>
    </w:p>
    <w:p w:rsidR="00547409" w:rsidRDefault="00547409" w:rsidP="00547409">
      <w:pPr>
        <w:pStyle w:val="ListBullet"/>
        <w:spacing w:before="0" w:after="240"/>
        <w:rPr>
          <w:rFonts w:ascii="Arial" w:hAnsi="Arial" w:cs="Arial"/>
          <w:spacing w:val="0"/>
          <w:sz w:val="16"/>
          <w:szCs w:val="16"/>
        </w:rPr>
      </w:pPr>
      <w:r w:rsidRPr="00963BE5">
        <w:rPr>
          <w:rFonts w:ascii="Arial" w:hAnsi="Arial" w:cs="Arial"/>
          <w:spacing w:val="0"/>
          <w:sz w:val="16"/>
          <w:szCs w:val="16"/>
        </w:rPr>
        <w:t>term deposits</w:t>
      </w:r>
      <w:r>
        <w:rPr>
          <w:rFonts w:ascii="Arial" w:hAnsi="Arial" w:cs="Arial"/>
          <w:spacing w:val="0"/>
          <w:sz w:val="16"/>
          <w:szCs w:val="16"/>
        </w:rPr>
        <w:t>.</w:t>
      </w:r>
    </w:p>
    <w:p w:rsidR="00547409" w:rsidRDefault="00547409" w:rsidP="00547409">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Categories of financial </w:t>
      </w:r>
      <w:r w:rsidR="00EE1DD8">
        <w:rPr>
          <w:rFonts w:ascii="Arial" w:eastAsia="Times New Roman" w:hAnsi="Arial" w:cs="Arial"/>
          <w:b/>
          <w:bCs/>
          <w:sz w:val="16"/>
          <w:szCs w:val="16"/>
          <w:lang w:eastAsia="en-AU"/>
        </w:rPr>
        <w:t xml:space="preserve">liabilities under AASB9 and previously </w:t>
      </w:r>
      <w:r>
        <w:rPr>
          <w:rFonts w:ascii="Arial" w:eastAsia="Times New Roman" w:hAnsi="Arial" w:cs="Arial"/>
          <w:b/>
          <w:bCs/>
          <w:sz w:val="16"/>
          <w:szCs w:val="16"/>
          <w:lang w:eastAsia="en-AU"/>
        </w:rPr>
        <w:t>under AASB139</w:t>
      </w:r>
    </w:p>
    <w:p w:rsidR="00547409" w:rsidRDefault="00547409" w:rsidP="0010598B">
      <w:pPr>
        <w:spacing w:after="0" w:line="240" w:lineRule="auto"/>
        <w:rPr>
          <w:rFonts w:ascii="Arial" w:eastAsia="Times New Roman" w:hAnsi="Arial" w:cs="Arial"/>
          <w:b/>
          <w:bCs/>
          <w:sz w:val="16"/>
          <w:szCs w:val="16"/>
          <w:lang w:eastAsia="en-AU"/>
        </w:rPr>
      </w:pPr>
    </w:p>
    <w:p w:rsidR="008E3ACF" w:rsidRPr="008E3ACF" w:rsidRDefault="008E3ACF" w:rsidP="0010598B">
      <w:pPr>
        <w:spacing w:after="0" w:line="240" w:lineRule="auto"/>
        <w:rPr>
          <w:rFonts w:ascii="Arial" w:eastAsia="Times New Roman" w:hAnsi="Arial" w:cs="Arial"/>
          <w:b/>
          <w:bCs/>
          <w:sz w:val="16"/>
          <w:szCs w:val="16"/>
          <w:lang w:eastAsia="en-AU"/>
        </w:rPr>
      </w:pPr>
      <w:r w:rsidRPr="008E3ACF">
        <w:rPr>
          <w:rFonts w:ascii="Arial" w:eastAsia="Times New Roman" w:hAnsi="Arial" w:cs="Arial"/>
          <w:b/>
          <w:bCs/>
          <w:sz w:val="16"/>
          <w:szCs w:val="16"/>
          <w:lang w:eastAsia="en-AU"/>
        </w:rPr>
        <w:t>Financial liabilities at amortised cost</w:t>
      </w:r>
      <w:r w:rsidRPr="008E3ACF">
        <w:rPr>
          <w:rFonts w:ascii="Arial" w:eastAsia="Times New Roman" w:hAnsi="Arial" w:cs="Arial"/>
          <w:sz w:val="16"/>
          <w:szCs w:val="16"/>
          <w:lang w:eastAsia="en-AU"/>
        </w:rPr>
        <w:t xml:space="preserve">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w:t>
      </w:r>
      <w:r w:rsidR="006F1B91">
        <w:rPr>
          <w:rFonts w:ascii="Arial" w:eastAsia="Times New Roman" w:hAnsi="Arial" w:cs="Arial"/>
          <w:sz w:val="16"/>
          <w:szCs w:val="16"/>
          <w:lang w:eastAsia="en-AU"/>
        </w:rPr>
        <w:t>over the period of the interest-</w:t>
      </w:r>
      <w:r w:rsidRPr="008E3ACF">
        <w:rPr>
          <w:rFonts w:ascii="Arial" w:eastAsia="Times New Roman" w:hAnsi="Arial" w:cs="Arial"/>
          <w:sz w:val="16"/>
          <w:szCs w:val="16"/>
          <w:lang w:eastAsia="en-AU"/>
        </w:rPr>
        <w:t>bearing liability, using the effective interest rate method. SV recognises the following liabilities in this category:</w:t>
      </w:r>
    </w:p>
    <w:tbl>
      <w:tblPr>
        <w:tblW w:w="13567" w:type="dxa"/>
        <w:tblLook w:val="04A0" w:firstRow="1" w:lastRow="0" w:firstColumn="1" w:lastColumn="0" w:noHBand="0" w:noVBand="1"/>
      </w:tblPr>
      <w:tblGrid>
        <w:gridCol w:w="4688"/>
        <w:gridCol w:w="1316"/>
        <w:gridCol w:w="1276"/>
        <w:gridCol w:w="1156"/>
        <w:gridCol w:w="353"/>
        <w:gridCol w:w="142"/>
        <w:gridCol w:w="94"/>
        <w:gridCol w:w="331"/>
        <w:gridCol w:w="74"/>
        <w:gridCol w:w="222"/>
        <w:gridCol w:w="125"/>
        <w:gridCol w:w="111"/>
        <w:gridCol w:w="236"/>
        <w:gridCol w:w="193"/>
        <w:gridCol w:w="43"/>
        <w:gridCol w:w="1046"/>
        <w:gridCol w:w="536"/>
        <w:gridCol w:w="1625"/>
      </w:tblGrid>
      <w:tr w:rsidR="008E3ACF" w:rsidRPr="008E3ACF" w:rsidTr="00540DBE">
        <w:trPr>
          <w:gridAfter w:val="12"/>
          <w:wAfter w:w="4636" w:type="dxa"/>
          <w:trHeight w:val="255"/>
        </w:trPr>
        <w:tc>
          <w:tcPr>
            <w:tcW w:w="4688" w:type="dxa"/>
            <w:tcBorders>
              <w:top w:val="nil"/>
              <w:left w:val="nil"/>
              <w:bottom w:val="nil"/>
              <w:right w:val="nil"/>
            </w:tcBorders>
            <w:shd w:val="clear" w:color="auto" w:fill="auto"/>
            <w:noWrap/>
            <w:vAlign w:val="center"/>
            <w:hideMark/>
          </w:tcPr>
          <w:p w:rsidR="008E3ACF" w:rsidRPr="008E3ACF" w:rsidRDefault="008E3ACF" w:rsidP="0010598B">
            <w:pPr>
              <w:spacing w:after="0" w:line="240" w:lineRule="auto"/>
              <w:ind w:firstLineChars="100" w:firstLine="160"/>
              <w:rPr>
                <w:rFonts w:ascii="Symbol" w:eastAsia="Times New Roman" w:hAnsi="Symbol" w:cs="Arial"/>
                <w:sz w:val="16"/>
                <w:szCs w:val="16"/>
                <w:lang w:eastAsia="en-AU"/>
              </w:rPr>
            </w:pPr>
            <w:r w:rsidRPr="008E3ACF">
              <w:rPr>
                <w:rFonts w:ascii="Symbol" w:eastAsia="Times New Roman" w:hAnsi="Symbol" w:cs="Arial"/>
                <w:sz w:val="16"/>
                <w:szCs w:val="16"/>
                <w:lang w:eastAsia="en-AU"/>
              </w:rPr>
              <w:t></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payables (excluding statutory payables); and</w:t>
            </w:r>
          </w:p>
        </w:tc>
        <w:tc>
          <w:tcPr>
            <w:tcW w:w="131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ind w:firstLineChars="100" w:firstLine="160"/>
              <w:rPr>
                <w:rFonts w:ascii="Symbol" w:eastAsia="Times New Roman" w:hAnsi="Symbol" w:cs="Arial"/>
                <w:sz w:val="16"/>
                <w:szCs w:val="16"/>
                <w:lang w:eastAsia="en-AU"/>
              </w:rPr>
            </w:pPr>
          </w:p>
        </w:tc>
        <w:tc>
          <w:tcPr>
            <w:tcW w:w="127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15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495"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2"/>
          <w:wAfter w:w="4636" w:type="dxa"/>
          <w:trHeight w:val="255"/>
        </w:trPr>
        <w:tc>
          <w:tcPr>
            <w:tcW w:w="4688" w:type="dxa"/>
            <w:tcBorders>
              <w:top w:val="nil"/>
              <w:left w:val="nil"/>
              <w:bottom w:val="nil"/>
              <w:right w:val="nil"/>
            </w:tcBorders>
            <w:shd w:val="clear" w:color="auto" w:fill="auto"/>
            <w:noWrap/>
            <w:vAlign w:val="center"/>
            <w:hideMark/>
          </w:tcPr>
          <w:p w:rsidR="008E3ACF" w:rsidRPr="008E3ACF" w:rsidRDefault="008E3ACF" w:rsidP="0010598B">
            <w:pPr>
              <w:spacing w:after="0" w:line="240" w:lineRule="auto"/>
              <w:ind w:firstLineChars="100" w:firstLine="160"/>
              <w:rPr>
                <w:rFonts w:ascii="Symbol" w:eastAsia="Times New Roman" w:hAnsi="Symbol" w:cs="Arial"/>
                <w:sz w:val="16"/>
                <w:szCs w:val="16"/>
                <w:lang w:eastAsia="en-AU"/>
              </w:rPr>
            </w:pPr>
            <w:r w:rsidRPr="008E3ACF">
              <w:rPr>
                <w:rFonts w:ascii="Symbol" w:eastAsia="Times New Roman" w:hAnsi="Symbol" w:cs="Arial"/>
                <w:sz w:val="16"/>
                <w:szCs w:val="16"/>
                <w:lang w:eastAsia="en-AU"/>
              </w:rPr>
              <w:t></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borrowings (including finance lease liabilities).</w:t>
            </w:r>
          </w:p>
        </w:tc>
        <w:tc>
          <w:tcPr>
            <w:tcW w:w="131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ind w:firstLineChars="100" w:firstLine="160"/>
              <w:rPr>
                <w:rFonts w:ascii="Symbol" w:eastAsia="Times New Roman" w:hAnsi="Symbol" w:cs="Arial"/>
                <w:sz w:val="16"/>
                <w:szCs w:val="16"/>
                <w:lang w:eastAsia="en-AU"/>
              </w:rPr>
            </w:pPr>
          </w:p>
        </w:tc>
        <w:tc>
          <w:tcPr>
            <w:tcW w:w="127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15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495"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2"/>
          <w:wAfter w:w="4636" w:type="dxa"/>
          <w:trHeight w:val="529"/>
        </w:trPr>
        <w:tc>
          <w:tcPr>
            <w:tcW w:w="8931" w:type="dxa"/>
            <w:gridSpan w:val="6"/>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b/>
                <w:bCs/>
                <w:sz w:val="16"/>
                <w:szCs w:val="16"/>
                <w:lang w:eastAsia="en-AU"/>
              </w:rPr>
            </w:pPr>
            <w:r w:rsidRPr="008E3ACF">
              <w:rPr>
                <w:rFonts w:ascii="Arial" w:eastAsia="Times New Roman" w:hAnsi="Arial" w:cs="Arial"/>
                <w:b/>
                <w:bCs/>
                <w:sz w:val="16"/>
                <w:szCs w:val="16"/>
                <w:lang w:eastAsia="en-AU"/>
              </w:rPr>
              <w:t>De-recognition of financial assets</w:t>
            </w:r>
            <w:r w:rsidRPr="008E3ACF">
              <w:rPr>
                <w:rFonts w:ascii="Arial" w:eastAsia="Times New Roman" w:hAnsi="Arial" w:cs="Arial"/>
                <w:sz w:val="16"/>
                <w:szCs w:val="16"/>
                <w:lang w:eastAsia="en-AU"/>
              </w:rPr>
              <w:t xml:space="preserve">: A financial asset (or, where applicable, a part of a financial asset or part of a group of similar financial assets) is derecognised when: </w:t>
            </w:r>
          </w:p>
        </w:tc>
      </w:tr>
      <w:tr w:rsidR="008E3ACF" w:rsidRPr="008E3ACF" w:rsidTr="00540DBE">
        <w:trPr>
          <w:gridAfter w:val="2"/>
          <w:wAfter w:w="2161" w:type="dxa"/>
          <w:trHeight w:val="255"/>
        </w:trPr>
        <w:tc>
          <w:tcPr>
            <w:tcW w:w="11406" w:type="dxa"/>
            <w:gridSpan w:val="16"/>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Symbol" w:eastAsia="Times New Roman" w:hAnsi="Symbol" w:cs="Arial"/>
                <w:sz w:val="16"/>
                <w:szCs w:val="16"/>
                <w:lang w:eastAsia="en-AU"/>
              </w:rPr>
            </w:pPr>
            <w:r w:rsidRPr="008E3ACF">
              <w:rPr>
                <w:rFonts w:ascii="Symbol" w:eastAsia="Times New Roman" w:hAnsi="Symbol" w:cs="Arial"/>
                <w:sz w:val="16"/>
                <w:szCs w:val="16"/>
                <w:lang w:eastAsia="en-AU"/>
              </w:rPr>
              <w:t></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the rights to receive cash flows from the asset have expired; or</w:t>
            </w:r>
          </w:p>
        </w:tc>
      </w:tr>
      <w:tr w:rsidR="008E3ACF" w:rsidRPr="008E3ACF" w:rsidTr="00540DBE">
        <w:trPr>
          <w:gridAfter w:val="1"/>
          <w:wAfter w:w="1625" w:type="dxa"/>
          <w:trHeight w:val="450"/>
        </w:trPr>
        <w:tc>
          <w:tcPr>
            <w:tcW w:w="8789" w:type="dxa"/>
            <w:gridSpan w:val="5"/>
            <w:tcBorders>
              <w:top w:val="nil"/>
              <w:left w:val="nil"/>
              <w:bottom w:val="nil"/>
              <w:right w:val="nil"/>
            </w:tcBorders>
            <w:shd w:val="clear" w:color="auto" w:fill="auto"/>
            <w:vAlign w:val="center"/>
            <w:hideMark/>
          </w:tcPr>
          <w:p w:rsidR="008E3ACF" w:rsidRPr="00540DBE" w:rsidRDefault="008E3ACF" w:rsidP="0010598B">
            <w:pPr>
              <w:spacing w:after="0" w:line="240" w:lineRule="auto"/>
              <w:rPr>
                <w:rFonts w:ascii="Arial" w:eastAsia="Times New Roman" w:hAnsi="Arial" w:cs="Arial"/>
                <w:sz w:val="16"/>
                <w:szCs w:val="16"/>
                <w:lang w:eastAsia="en-AU"/>
              </w:rPr>
            </w:pPr>
            <w:r w:rsidRPr="008E3ACF">
              <w:rPr>
                <w:rFonts w:ascii="Symbol" w:eastAsia="Times New Roman" w:hAnsi="Symbol" w:cs="Arial"/>
                <w:sz w:val="16"/>
                <w:szCs w:val="16"/>
                <w:lang w:eastAsia="en-AU"/>
              </w:rPr>
              <w:t></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 xml:space="preserve">SV retains the right to receive cash flows from the asset, but has assumed an obligation to pay them in full without </w:t>
            </w:r>
            <w:r w:rsidR="00540DBE">
              <w:rPr>
                <w:rFonts w:ascii="Arial" w:eastAsia="Times New Roman" w:hAnsi="Arial" w:cs="Arial"/>
                <w:sz w:val="16"/>
                <w:szCs w:val="16"/>
                <w:lang w:eastAsia="en-AU"/>
              </w:rPr>
              <w:t xml:space="preserve"> </w:t>
            </w:r>
            <w:r w:rsidRPr="008E3ACF">
              <w:rPr>
                <w:rFonts w:ascii="Arial" w:eastAsia="Times New Roman" w:hAnsi="Arial" w:cs="Arial"/>
                <w:sz w:val="16"/>
                <w:szCs w:val="16"/>
                <w:lang w:eastAsia="en-AU"/>
              </w:rPr>
              <w:t>material delay to a third party under a ‘pass through’ arrangement; or</w:t>
            </w:r>
          </w:p>
        </w:tc>
        <w:tc>
          <w:tcPr>
            <w:tcW w:w="236" w:type="dxa"/>
            <w:gridSpan w:val="2"/>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Symbol" w:eastAsia="Times New Roman" w:hAnsi="Symbol" w:cs="Arial"/>
                <w:sz w:val="16"/>
                <w:szCs w:val="16"/>
                <w:lang w:eastAsia="en-AU"/>
              </w:rPr>
            </w:pPr>
          </w:p>
        </w:tc>
        <w:tc>
          <w:tcPr>
            <w:tcW w:w="1292" w:type="dxa"/>
            <w:gridSpan w:val="7"/>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gridSpan w:val="3"/>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2"/>
          <w:wAfter w:w="2161" w:type="dxa"/>
          <w:trHeight w:val="255"/>
        </w:trPr>
        <w:tc>
          <w:tcPr>
            <w:tcW w:w="11406" w:type="dxa"/>
            <w:gridSpan w:val="16"/>
            <w:tcBorders>
              <w:top w:val="nil"/>
              <w:left w:val="nil"/>
              <w:bottom w:val="nil"/>
              <w:right w:val="nil"/>
            </w:tcBorders>
            <w:shd w:val="clear" w:color="auto" w:fill="auto"/>
            <w:noWrap/>
            <w:vAlign w:val="center"/>
            <w:hideMark/>
          </w:tcPr>
          <w:p w:rsidR="008E3ACF" w:rsidRPr="008E3ACF" w:rsidRDefault="008E3ACF" w:rsidP="0010598B">
            <w:pPr>
              <w:spacing w:after="0" w:line="240" w:lineRule="auto"/>
              <w:rPr>
                <w:rFonts w:ascii="Symbol" w:eastAsia="Times New Roman" w:hAnsi="Symbol" w:cs="Arial"/>
                <w:sz w:val="16"/>
                <w:szCs w:val="16"/>
                <w:lang w:eastAsia="en-AU"/>
              </w:rPr>
            </w:pPr>
            <w:r w:rsidRPr="008E3ACF">
              <w:rPr>
                <w:rFonts w:ascii="Symbol" w:eastAsia="Times New Roman" w:hAnsi="Symbol" w:cs="Arial"/>
                <w:sz w:val="16"/>
                <w:szCs w:val="16"/>
                <w:lang w:eastAsia="en-AU"/>
              </w:rPr>
              <w:t></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SV has transferred its rights to receive cash flows from the asset and either:</w:t>
            </w:r>
          </w:p>
        </w:tc>
      </w:tr>
      <w:tr w:rsidR="008E3ACF" w:rsidRPr="008E3ACF" w:rsidTr="00540DBE">
        <w:trPr>
          <w:trHeight w:val="255"/>
        </w:trPr>
        <w:tc>
          <w:tcPr>
            <w:tcW w:w="9430" w:type="dxa"/>
            <w:gridSpan w:val="9"/>
            <w:tcBorders>
              <w:top w:val="nil"/>
              <w:left w:val="nil"/>
              <w:bottom w:val="nil"/>
              <w:right w:val="nil"/>
            </w:tcBorders>
            <w:shd w:val="clear" w:color="auto" w:fill="auto"/>
            <w:noWrap/>
            <w:vAlign w:val="center"/>
            <w:hideMark/>
          </w:tcPr>
          <w:p w:rsidR="008E3ACF" w:rsidRPr="008E3ACF" w:rsidRDefault="008E3ACF" w:rsidP="0010598B">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        –</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has transferred substantially all the risks and rewards of the asset; or</w:t>
            </w:r>
          </w:p>
        </w:tc>
        <w:tc>
          <w:tcPr>
            <w:tcW w:w="222"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Arial" w:eastAsia="Times New Roman" w:hAnsi="Arial" w:cs="Arial"/>
                <w:sz w:val="16"/>
                <w:szCs w:val="16"/>
                <w:lang w:eastAsia="en-AU"/>
              </w:rPr>
            </w:pPr>
          </w:p>
        </w:tc>
        <w:tc>
          <w:tcPr>
            <w:tcW w:w="236"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236"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236"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582"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2"/>
          <w:wAfter w:w="2165" w:type="dxa"/>
          <w:trHeight w:val="255"/>
        </w:trPr>
        <w:tc>
          <w:tcPr>
            <w:tcW w:w="9356" w:type="dxa"/>
            <w:gridSpan w:val="8"/>
            <w:tcBorders>
              <w:top w:val="nil"/>
              <w:left w:val="nil"/>
              <w:bottom w:val="nil"/>
              <w:right w:val="nil"/>
            </w:tcBorders>
            <w:shd w:val="clear" w:color="auto" w:fill="auto"/>
            <w:noWrap/>
            <w:vAlign w:val="center"/>
            <w:hideMark/>
          </w:tcPr>
          <w:p w:rsidR="008E3ACF" w:rsidRPr="008E3ACF" w:rsidRDefault="008E3ACF" w:rsidP="0010598B">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        –</w:t>
            </w:r>
            <w:r w:rsidRPr="008E3ACF">
              <w:rPr>
                <w:rFonts w:ascii="Times New Roman" w:eastAsia="Times New Roman" w:hAnsi="Times New Roman" w:cs="Times New Roman"/>
                <w:sz w:val="14"/>
                <w:szCs w:val="14"/>
                <w:lang w:eastAsia="en-AU"/>
              </w:rPr>
              <w:t xml:space="preserve">    </w:t>
            </w:r>
            <w:r w:rsidRPr="008E3ACF">
              <w:rPr>
                <w:rFonts w:ascii="Arial" w:eastAsia="Times New Roman" w:hAnsi="Arial" w:cs="Arial"/>
                <w:sz w:val="16"/>
                <w:szCs w:val="16"/>
                <w:lang w:eastAsia="en-AU"/>
              </w:rPr>
              <w:t xml:space="preserve">has neither transferred nor retained substantially all the risks and rewards of the asset, but has transferred control of the asset. </w:t>
            </w:r>
          </w:p>
        </w:tc>
        <w:tc>
          <w:tcPr>
            <w:tcW w:w="421" w:type="dxa"/>
            <w:gridSpan w:val="3"/>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Arial" w:eastAsia="Times New Roman" w:hAnsi="Arial" w:cs="Arial"/>
                <w:sz w:val="16"/>
                <w:szCs w:val="16"/>
                <w:lang w:eastAsia="en-AU"/>
              </w:rPr>
            </w:pPr>
          </w:p>
        </w:tc>
        <w:tc>
          <w:tcPr>
            <w:tcW w:w="1625" w:type="dxa"/>
            <w:gridSpan w:val="5"/>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
          <w:wAfter w:w="1625" w:type="dxa"/>
          <w:trHeight w:val="80"/>
        </w:trPr>
        <w:tc>
          <w:tcPr>
            <w:tcW w:w="8789" w:type="dxa"/>
            <w:gridSpan w:val="5"/>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Where SV has neither transferred nor retained substantially all the risks and rewards or transferred control, the asset is recognised to the extent of SV’s continuing involvement in the asset.</w:t>
            </w:r>
          </w:p>
        </w:tc>
        <w:tc>
          <w:tcPr>
            <w:tcW w:w="236" w:type="dxa"/>
            <w:gridSpan w:val="2"/>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sz w:val="16"/>
                <w:szCs w:val="16"/>
                <w:lang w:eastAsia="en-AU"/>
              </w:rPr>
            </w:pPr>
          </w:p>
        </w:tc>
        <w:tc>
          <w:tcPr>
            <w:tcW w:w="1292" w:type="dxa"/>
            <w:gridSpan w:val="7"/>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gridSpan w:val="3"/>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
          <w:wAfter w:w="1625" w:type="dxa"/>
          <w:trHeight w:val="795"/>
        </w:trPr>
        <w:tc>
          <w:tcPr>
            <w:tcW w:w="8789" w:type="dxa"/>
            <w:gridSpan w:val="5"/>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b/>
                <w:bCs/>
                <w:sz w:val="16"/>
                <w:szCs w:val="16"/>
                <w:lang w:eastAsia="en-AU"/>
              </w:rPr>
            </w:pPr>
            <w:r w:rsidRPr="008E3ACF">
              <w:rPr>
                <w:rFonts w:ascii="Arial" w:eastAsia="Times New Roman" w:hAnsi="Arial" w:cs="Arial"/>
                <w:b/>
                <w:bCs/>
                <w:sz w:val="16"/>
                <w:szCs w:val="16"/>
                <w:lang w:eastAsia="en-AU"/>
              </w:rPr>
              <w:t>Impairment of financial assets</w:t>
            </w:r>
            <w:r w:rsidRPr="008E3ACF">
              <w:rPr>
                <w:rFonts w:ascii="Arial" w:eastAsia="Times New Roman" w:hAnsi="Arial" w:cs="Arial"/>
                <w:sz w:val="16"/>
                <w:szCs w:val="16"/>
                <w:lang w:eastAsia="en-AU"/>
              </w:rPr>
              <w:t>: At the end of each reporting period, SV assesses whether there is objective evidence that a financial asset or group of financial assets is impaired. All financial instrument assets, except those measured at fair value through profit or loss, are subject to annual review for impairment.</w:t>
            </w:r>
          </w:p>
        </w:tc>
        <w:tc>
          <w:tcPr>
            <w:tcW w:w="236" w:type="dxa"/>
            <w:gridSpan w:val="2"/>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b/>
                <w:bCs/>
                <w:sz w:val="16"/>
                <w:szCs w:val="16"/>
                <w:lang w:eastAsia="en-AU"/>
              </w:rPr>
            </w:pPr>
          </w:p>
        </w:tc>
        <w:tc>
          <w:tcPr>
            <w:tcW w:w="1292" w:type="dxa"/>
            <w:gridSpan w:val="7"/>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gridSpan w:val="3"/>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
          <w:wAfter w:w="1625" w:type="dxa"/>
          <w:trHeight w:val="972"/>
        </w:trPr>
        <w:tc>
          <w:tcPr>
            <w:tcW w:w="8789" w:type="dxa"/>
            <w:gridSpan w:val="5"/>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The allowance is the difference between the financial asset’s carrying amount and the present value of estimated future cash flows, discounted at the effective interest rate. In assessing impairment of statutory (non-contractual) financial assets, which are not financial instruments, professional judgement is applied in assessing materiality using estimates, averages and other computational methods in accordance with AASB 136 </w:t>
            </w:r>
            <w:r w:rsidRPr="008E3ACF">
              <w:rPr>
                <w:rFonts w:ascii="Arial" w:eastAsia="Times New Roman" w:hAnsi="Arial" w:cs="Arial"/>
                <w:i/>
                <w:iCs/>
                <w:sz w:val="16"/>
                <w:szCs w:val="16"/>
                <w:lang w:eastAsia="en-AU"/>
              </w:rPr>
              <w:t>Impairment of Assets</w:t>
            </w:r>
            <w:r w:rsidRPr="008E3ACF">
              <w:rPr>
                <w:rFonts w:ascii="Arial" w:eastAsia="Times New Roman" w:hAnsi="Arial" w:cs="Arial"/>
                <w:sz w:val="16"/>
                <w:szCs w:val="16"/>
                <w:lang w:eastAsia="en-AU"/>
              </w:rPr>
              <w:t>.</w:t>
            </w:r>
          </w:p>
        </w:tc>
        <w:tc>
          <w:tcPr>
            <w:tcW w:w="236" w:type="dxa"/>
            <w:gridSpan w:val="2"/>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sz w:val="16"/>
                <w:szCs w:val="16"/>
                <w:lang w:eastAsia="en-AU"/>
              </w:rPr>
            </w:pPr>
          </w:p>
        </w:tc>
        <w:tc>
          <w:tcPr>
            <w:tcW w:w="1292" w:type="dxa"/>
            <w:gridSpan w:val="7"/>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gridSpan w:val="3"/>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r w:rsidR="008E3ACF" w:rsidRPr="008E3ACF" w:rsidTr="00540DBE">
        <w:trPr>
          <w:gridAfter w:val="1"/>
          <w:wAfter w:w="1625" w:type="dxa"/>
          <w:trHeight w:val="135"/>
        </w:trPr>
        <w:tc>
          <w:tcPr>
            <w:tcW w:w="8789" w:type="dxa"/>
            <w:gridSpan w:val="5"/>
            <w:tcBorders>
              <w:top w:val="nil"/>
              <w:left w:val="nil"/>
              <w:bottom w:val="nil"/>
              <w:right w:val="nil"/>
            </w:tcBorders>
            <w:shd w:val="clear" w:color="auto" w:fill="auto"/>
            <w:vAlign w:val="center"/>
            <w:hideMark/>
          </w:tcPr>
          <w:p w:rsidR="008E3ACF" w:rsidRPr="008E3ACF" w:rsidRDefault="008E3ACF" w:rsidP="0010598B">
            <w:pPr>
              <w:spacing w:after="0" w:line="240" w:lineRule="auto"/>
              <w:rPr>
                <w:rFonts w:ascii="Arial" w:eastAsia="Times New Roman" w:hAnsi="Arial" w:cs="Arial"/>
                <w:b/>
                <w:bCs/>
                <w:sz w:val="16"/>
                <w:szCs w:val="16"/>
                <w:lang w:eastAsia="en-AU"/>
              </w:rPr>
            </w:pPr>
            <w:r w:rsidRPr="008E3ACF">
              <w:rPr>
                <w:rFonts w:ascii="Arial" w:eastAsia="Times New Roman" w:hAnsi="Arial" w:cs="Arial"/>
                <w:b/>
                <w:bCs/>
                <w:sz w:val="16"/>
                <w:szCs w:val="16"/>
                <w:lang w:eastAsia="en-AU"/>
              </w:rPr>
              <w:t>De-recognition of financial liabilities:</w:t>
            </w:r>
            <w:r w:rsidRPr="008E3ACF">
              <w:rPr>
                <w:rFonts w:ascii="Arial" w:eastAsia="Times New Roman" w:hAnsi="Arial" w:cs="Arial"/>
                <w:sz w:val="16"/>
                <w:szCs w:val="16"/>
                <w:lang w:eastAsia="en-AU"/>
              </w:rPr>
              <w:t xml:space="preserve"> A financial liability is derecognised when the obligation under the liability is discharged, cancelled or expires.</w:t>
            </w:r>
          </w:p>
        </w:tc>
        <w:tc>
          <w:tcPr>
            <w:tcW w:w="236" w:type="dxa"/>
            <w:gridSpan w:val="2"/>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Arial" w:eastAsia="Times New Roman" w:hAnsi="Arial" w:cs="Arial"/>
                <w:b/>
                <w:bCs/>
                <w:sz w:val="16"/>
                <w:szCs w:val="16"/>
                <w:lang w:eastAsia="en-AU"/>
              </w:rPr>
            </w:pPr>
          </w:p>
        </w:tc>
        <w:tc>
          <w:tcPr>
            <w:tcW w:w="1292" w:type="dxa"/>
            <w:gridSpan w:val="7"/>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c>
          <w:tcPr>
            <w:tcW w:w="1625" w:type="dxa"/>
            <w:gridSpan w:val="3"/>
            <w:tcBorders>
              <w:top w:val="nil"/>
              <w:left w:val="nil"/>
              <w:bottom w:val="nil"/>
              <w:right w:val="nil"/>
            </w:tcBorders>
            <w:shd w:val="clear" w:color="auto" w:fill="auto"/>
            <w:noWrap/>
            <w:vAlign w:val="bottom"/>
            <w:hideMark/>
          </w:tcPr>
          <w:p w:rsidR="008E3ACF" w:rsidRPr="008E3ACF" w:rsidRDefault="008E3ACF" w:rsidP="0010598B">
            <w:pPr>
              <w:spacing w:after="0" w:line="240" w:lineRule="auto"/>
              <w:rPr>
                <w:rFonts w:ascii="Times New Roman" w:eastAsia="Times New Roman" w:hAnsi="Times New Roman" w:cs="Times New Roman"/>
                <w:sz w:val="20"/>
                <w:szCs w:val="20"/>
                <w:lang w:eastAsia="en-AU"/>
              </w:rPr>
            </w:pPr>
          </w:p>
        </w:tc>
      </w:tr>
    </w:tbl>
    <w:p w:rsidR="00540DBE" w:rsidRDefault="00540DBE" w:rsidP="006F63DA">
      <w:pPr>
        <w:spacing w:line="360" w:lineRule="auto"/>
        <w:rPr>
          <w:rFonts w:ascii="Arial" w:hAnsi="Arial" w:cs="Arial"/>
          <w:b/>
          <w:sz w:val="16"/>
          <w:szCs w:val="16"/>
        </w:rPr>
      </w:pPr>
    </w:p>
    <w:p w:rsidR="006F63DA" w:rsidRDefault="006F63DA" w:rsidP="006F63DA">
      <w:pPr>
        <w:spacing w:line="360" w:lineRule="auto"/>
        <w:rPr>
          <w:rFonts w:ascii="Arial" w:hAnsi="Arial" w:cs="Arial"/>
          <w:b/>
          <w:sz w:val="16"/>
          <w:szCs w:val="16"/>
        </w:rPr>
      </w:pPr>
      <w:r w:rsidRPr="008A7B3E">
        <w:rPr>
          <w:rFonts w:ascii="Arial" w:hAnsi="Arial" w:cs="Arial"/>
          <w:b/>
          <w:sz w:val="16"/>
          <w:szCs w:val="16"/>
        </w:rPr>
        <w:t>Note</w:t>
      </w:r>
      <w:r w:rsidR="00CB1FC7">
        <w:rPr>
          <w:rFonts w:ascii="Arial" w:hAnsi="Arial" w:cs="Arial"/>
          <w:b/>
          <w:sz w:val="16"/>
          <w:szCs w:val="16"/>
        </w:rPr>
        <w:t xml:space="preserve"> 7</w:t>
      </w:r>
      <w:r>
        <w:rPr>
          <w:rFonts w:ascii="Arial" w:hAnsi="Arial" w:cs="Arial"/>
          <w:b/>
          <w:sz w:val="16"/>
          <w:szCs w:val="16"/>
        </w:rPr>
        <w:t>.1.1</w:t>
      </w:r>
      <w:r w:rsidRPr="008A7B3E">
        <w:rPr>
          <w:rFonts w:ascii="Arial" w:hAnsi="Arial" w:cs="Arial"/>
          <w:b/>
          <w:sz w:val="16"/>
          <w:szCs w:val="16"/>
        </w:rPr>
        <w:t xml:space="preserve">: </w:t>
      </w:r>
      <w:r w:rsidR="00F77A2C">
        <w:rPr>
          <w:rFonts w:ascii="Arial" w:hAnsi="Arial" w:cs="Arial"/>
          <w:b/>
          <w:sz w:val="16"/>
          <w:szCs w:val="16"/>
        </w:rPr>
        <w:t>Financial instruments: C</w:t>
      </w:r>
      <w:r>
        <w:rPr>
          <w:rFonts w:ascii="Arial" w:hAnsi="Arial" w:cs="Arial"/>
          <w:b/>
          <w:sz w:val="16"/>
          <w:szCs w:val="16"/>
        </w:rPr>
        <w:t>ategorisation</w:t>
      </w:r>
    </w:p>
    <w:tbl>
      <w:tblPr>
        <w:tblW w:w="9026" w:type="dxa"/>
        <w:tblLook w:val="04A0" w:firstRow="1" w:lastRow="0" w:firstColumn="1" w:lastColumn="0" w:noHBand="0" w:noVBand="1"/>
      </w:tblPr>
      <w:tblGrid>
        <w:gridCol w:w="2365"/>
        <w:gridCol w:w="1463"/>
        <w:gridCol w:w="2080"/>
        <w:gridCol w:w="1984"/>
        <w:gridCol w:w="1134"/>
      </w:tblGrid>
      <w:tr w:rsidR="0003764C" w:rsidRPr="00D225A2" w:rsidTr="002A0635">
        <w:trPr>
          <w:trHeight w:val="264"/>
        </w:trPr>
        <w:tc>
          <w:tcPr>
            <w:tcW w:w="2365" w:type="dxa"/>
            <w:tcBorders>
              <w:top w:val="single" w:sz="4" w:space="0" w:color="auto"/>
              <w:left w:val="nil"/>
              <w:right w:val="nil"/>
            </w:tcBorders>
            <w:shd w:val="clear" w:color="auto" w:fill="000000" w:themeFill="text1"/>
            <w:noWrap/>
            <w:vAlign w:val="bottom"/>
            <w:hideMark/>
          </w:tcPr>
          <w:p w:rsidR="0003764C" w:rsidRPr="00D225A2" w:rsidRDefault="0003764C" w:rsidP="00C54DEE">
            <w:pPr>
              <w:spacing w:after="0" w:line="240" w:lineRule="auto"/>
              <w:rPr>
                <w:rFonts w:ascii="Arial" w:eastAsia="Times New Roman" w:hAnsi="Arial" w:cs="Arial"/>
                <w:sz w:val="16"/>
                <w:szCs w:val="16"/>
                <w:lang w:eastAsia="en-AU"/>
              </w:rPr>
            </w:pPr>
            <w:r w:rsidRPr="00D225A2">
              <w:rPr>
                <w:rFonts w:ascii="Arial" w:eastAsia="Times New Roman" w:hAnsi="Arial" w:cs="Arial"/>
                <w:sz w:val="16"/>
                <w:szCs w:val="16"/>
                <w:lang w:eastAsia="en-AU"/>
              </w:rPr>
              <w:t> </w:t>
            </w:r>
          </w:p>
        </w:tc>
        <w:tc>
          <w:tcPr>
            <w:tcW w:w="1463" w:type="dxa"/>
            <w:tcBorders>
              <w:top w:val="single" w:sz="4" w:space="0" w:color="auto"/>
              <w:left w:val="nil"/>
              <w:right w:val="nil"/>
            </w:tcBorders>
            <w:shd w:val="clear" w:color="auto" w:fill="000000" w:themeFill="text1"/>
          </w:tcPr>
          <w:p w:rsidR="0003764C" w:rsidRDefault="0003764C" w:rsidP="00C54DEE">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Cash and deposits</w:t>
            </w:r>
          </w:p>
          <w:p w:rsidR="0003764C" w:rsidRPr="0059430D" w:rsidRDefault="0003764C" w:rsidP="00C54DEE">
            <w:pPr>
              <w:spacing w:after="0" w:line="240" w:lineRule="auto"/>
              <w:jc w:val="center"/>
              <w:rPr>
                <w:rFonts w:ascii="Arial" w:eastAsia="Times New Roman" w:hAnsi="Arial" w:cs="Arial"/>
                <w:b/>
                <w:sz w:val="16"/>
                <w:szCs w:val="16"/>
                <w:lang w:eastAsia="en-AU"/>
              </w:rPr>
            </w:pPr>
          </w:p>
        </w:tc>
        <w:tc>
          <w:tcPr>
            <w:tcW w:w="2080" w:type="dxa"/>
            <w:tcBorders>
              <w:top w:val="single" w:sz="4" w:space="0" w:color="auto"/>
              <w:left w:val="nil"/>
              <w:right w:val="nil"/>
            </w:tcBorders>
            <w:shd w:val="clear" w:color="auto" w:fill="000000" w:themeFill="text1"/>
            <w:vAlign w:val="bottom"/>
            <w:hideMark/>
          </w:tcPr>
          <w:p w:rsidR="0003764C" w:rsidRPr="0059430D" w:rsidRDefault="0003764C" w:rsidP="00C54DEE">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F</w:t>
            </w:r>
            <w:r w:rsidRPr="0059430D">
              <w:rPr>
                <w:rFonts w:ascii="Arial" w:eastAsia="Times New Roman" w:hAnsi="Arial" w:cs="Arial"/>
                <w:b/>
                <w:sz w:val="16"/>
                <w:szCs w:val="16"/>
                <w:lang w:eastAsia="en-AU"/>
              </w:rPr>
              <w:t xml:space="preserve">inancial assets/loans and receivables </w:t>
            </w:r>
            <w:r>
              <w:rPr>
                <w:rFonts w:ascii="Arial" w:eastAsia="Times New Roman" w:hAnsi="Arial" w:cs="Arial"/>
                <w:b/>
                <w:sz w:val="16"/>
                <w:szCs w:val="16"/>
                <w:lang w:eastAsia="en-AU"/>
              </w:rPr>
              <w:t>at amortised cost</w:t>
            </w:r>
          </w:p>
        </w:tc>
        <w:tc>
          <w:tcPr>
            <w:tcW w:w="1984" w:type="dxa"/>
            <w:tcBorders>
              <w:top w:val="single" w:sz="4" w:space="0" w:color="auto"/>
              <w:left w:val="nil"/>
              <w:right w:val="nil"/>
            </w:tcBorders>
            <w:shd w:val="clear" w:color="auto" w:fill="000000" w:themeFill="text1"/>
            <w:vAlign w:val="bottom"/>
            <w:hideMark/>
          </w:tcPr>
          <w:p w:rsidR="0003764C" w:rsidRPr="0059430D" w:rsidRDefault="0003764C" w:rsidP="00CD0776">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F</w:t>
            </w:r>
            <w:r w:rsidRPr="0059430D">
              <w:rPr>
                <w:rFonts w:ascii="Arial" w:eastAsia="Times New Roman" w:hAnsi="Arial" w:cs="Arial"/>
                <w:b/>
                <w:sz w:val="16"/>
                <w:szCs w:val="16"/>
                <w:lang w:eastAsia="en-AU"/>
              </w:rPr>
              <w:t>inancial liabilities at amortised cost</w:t>
            </w:r>
          </w:p>
        </w:tc>
        <w:tc>
          <w:tcPr>
            <w:tcW w:w="1134" w:type="dxa"/>
            <w:tcBorders>
              <w:top w:val="single" w:sz="4" w:space="0" w:color="auto"/>
              <w:left w:val="nil"/>
              <w:right w:val="nil"/>
            </w:tcBorders>
            <w:shd w:val="clear" w:color="auto" w:fill="000000" w:themeFill="text1"/>
            <w:vAlign w:val="bottom"/>
            <w:hideMark/>
          </w:tcPr>
          <w:p w:rsidR="0003764C" w:rsidRPr="0059430D" w:rsidRDefault="0003764C" w:rsidP="00C54DEE">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03764C" w:rsidRPr="00D225A2" w:rsidTr="002A0635">
        <w:trPr>
          <w:trHeight w:val="276"/>
        </w:trPr>
        <w:tc>
          <w:tcPr>
            <w:tcW w:w="2365" w:type="dxa"/>
            <w:tcBorders>
              <w:top w:val="nil"/>
              <w:left w:val="nil"/>
              <w:bottom w:val="single" w:sz="18" w:space="0" w:color="auto"/>
              <w:right w:val="nil"/>
            </w:tcBorders>
            <w:shd w:val="clear" w:color="auto" w:fill="000000" w:themeFill="text1"/>
            <w:noWrap/>
            <w:vAlign w:val="bottom"/>
            <w:hideMark/>
          </w:tcPr>
          <w:p w:rsidR="0003764C" w:rsidRPr="00CD0776" w:rsidRDefault="0003764C" w:rsidP="00C54DEE">
            <w:pPr>
              <w:spacing w:after="0" w:line="240" w:lineRule="auto"/>
              <w:rPr>
                <w:rFonts w:ascii="Arial" w:eastAsia="Times New Roman" w:hAnsi="Arial" w:cs="Arial"/>
                <w:b/>
                <w:sz w:val="16"/>
                <w:szCs w:val="16"/>
                <w:lang w:eastAsia="en-AU"/>
              </w:rPr>
            </w:pPr>
            <w:r w:rsidRPr="00CD0776">
              <w:rPr>
                <w:rFonts w:ascii="Arial" w:eastAsia="Times New Roman" w:hAnsi="Arial" w:cs="Arial"/>
                <w:b/>
                <w:sz w:val="16"/>
                <w:szCs w:val="16"/>
                <w:lang w:eastAsia="en-AU"/>
              </w:rPr>
              <w:t> 201</w:t>
            </w:r>
            <w:r>
              <w:rPr>
                <w:rFonts w:ascii="Arial" w:eastAsia="Times New Roman" w:hAnsi="Arial" w:cs="Arial"/>
                <w:b/>
                <w:sz w:val="16"/>
                <w:szCs w:val="16"/>
                <w:lang w:eastAsia="en-AU"/>
              </w:rPr>
              <w:t>9</w:t>
            </w:r>
          </w:p>
        </w:tc>
        <w:tc>
          <w:tcPr>
            <w:tcW w:w="1463" w:type="dxa"/>
            <w:tcBorders>
              <w:top w:val="nil"/>
              <w:left w:val="nil"/>
              <w:bottom w:val="single" w:sz="18" w:space="0" w:color="auto"/>
              <w:right w:val="nil"/>
            </w:tcBorders>
            <w:shd w:val="clear" w:color="auto" w:fill="000000" w:themeFill="text1"/>
          </w:tcPr>
          <w:p w:rsidR="0003764C" w:rsidRPr="0059430D" w:rsidRDefault="0003764C" w:rsidP="00C54DEE">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2080" w:type="dxa"/>
            <w:tcBorders>
              <w:top w:val="nil"/>
              <w:left w:val="nil"/>
              <w:bottom w:val="single" w:sz="18" w:space="0" w:color="auto"/>
              <w:right w:val="nil"/>
            </w:tcBorders>
            <w:shd w:val="clear" w:color="auto" w:fill="000000" w:themeFill="text1"/>
            <w:vAlign w:val="bottom"/>
            <w:hideMark/>
          </w:tcPr>
          <w:p w:rsidR="0003764C" w:rsidRPr="0059430D" w:rsidRDefault="0003764C" w:rsidP="00C54DEE">
            <w:pPr>
              <w:spacing w:after="0" w:line="240" w:lineRule="auto"/>
              <w:jc w:val="center"/>
              <w:rPr>
                <w:rFonts w:ascii="Arial" w:eastAsia="Times New Roman" w:hAnsi="Arial" w:cs="Arial"/>
                <w:b/>
                <w:i/>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1984" w:type="dxa"/>
            <w:tcBorders>
              <w:top w:val="nil"/>
              <w:left w:val="nil"/>
              <w:bottom w:val="single" w:sz="18" w:space="0" w:color="auto"/>
              <w:right w:val="nil"/>
            </w:tcBorders>
            <w:shd w:val="clear" w:color="auto" w:fill="000000" w:themeFill="text1"/>
            <w:vAlign w:val="bottom"/>
            <w:hideMark/>
          </w:tcPr>
          <w:p w:rsidR="0003764C" w:rsidRPr="0059430D" w:rsidRDefault="0003764C" w:rsidP="00C54DEE">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
                <w:iCs/>
                <w:sz w:val="16"/>
                <w:szCs w:val="16"/>
                <w:lang w:eastAsia="en-AU"/>
              </w:rPr>
              <w:t> </w:t>
            </w:r>
            <w:r w:rsidRPr="0059430D">
              <w:rPr>
                <w:rFonts w:ascii="Arial" w:eastAsia="Times New Roman" w:hAnsi="Arial" w:cs="Arial"/>
                <w:b/>
                <w:iCs/>
                <w:sz w:val="16"/>
                <w:szCs w:val="16"/>
                <w:lang w:eastAsia="en-AU"/>
              </w:rPr>
              <w:t>$</w:t>
            </w:r>
          </w:p>
        </w:tc>
        <w:tc>
          <w:tcPr>
            <w:tcW w:w="1134" w:type="dxa"/>
            <w:tcBorders>
              <w:top w:val="nil"/>
              <w:left w:val="nil"/>
              <w:bottom w:val="single" w:sz="18" w:space="0" w:color="auto"/>
              <w:right w:val="nil"/>
            </w:tcBorders>
            <w:shd w:val="clear" w:color="auto" w:fill="000000" w:themeFill="text1"/>
            <w:vAlign w:val="bottom"/>
            <w:hideMark/>
          </w:tcPr>
          <w:p w:rsidR="0003764C" w:rsidRPr="0059430D" w:rsidRDefault="0003764C" w:rsidP="00C54DEE">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03764C" w:rsidRPr="00D225A2" w:rsidTr="002A0635">
        <w:trPr>
          <w:trHeight w:val="264"/>
        </w:trPr>
        <w:tc>
          <w:tcPr>
            <w:tcW w:w="2365" w:type="dxa"/>
            <w:tcBorders>
              <w:top w:val="single" w:sz="18" w:space="0" w:color="auto"/>
              <w:left w:val="nil"/>
              <w:right w:val="nil"/>
            </w:tcBorders>
            <w:shd w:val="clear" w:color="auto" w:fill="auto"/>
            <w:noWrap/>
            <w:vAlign w:val="bottom"/>
            <w:hideMark/>
          </w:tcPr>
          <w:p w:rsidR="0003764C" w:rsidRPr="00D225A2" w:rsidRDefault="0003764C" w:rsidP="00C54DEE">
            <w:pPr>
              <w:spacing w:after="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Contractual financial assets</w:t>
            </w:r>
          </w:p>
        </w:tc>
        <w:tc>
          <w:tcPr>
            <w:tcW w:w="1463" w:type="dxa"/>
            <w:tcBorders>
              <w:top w:val="single" w:sz="18" w:space="0" w:color="auto"/>
              <w:left w:val="nil"/>
              <w:right w:val="nil"/>
            </w:tcBorders>
          </w:tcPr>
          <w:p w:rsidR="0003764C" w:rsidRPr="006F63DA" w:rsidRDefault="0003764C" w:rsidP="00407942">
            <w:pPr>
              <w:spacing w:after="0" w:line="240" w:lineRule="auto"/>
              <w:jc w:val="right"/>
              <w:rPr>
                <w:rFonts w:ascii="Times New Roman" w:eastAsia="Times New Roman" w:hAnsi="Times New Roman" w:cs="Times New Roman"/>
                <w:sz w:val="16"/>
                <w:szCs w:val="16"/>
                <w:lang w:eastAsia="en-AU"/>
              </w:rPr>
            </w:pPr>
          </w:p>
        </w:tc>
        <w:tc>
          <w:tcPr>
            <w:tcW w:w="2080" w:type="dxa"/>
            <w:tcBorders>
              <w:top w:val="single" w:sz="18" w:space="0" w:color="auto"/>
              <w:left w:val="nil"/>
              <w:right w:val="nil"/>
            </w:tcBorders>
            <w:shd w:val="clear" w:color="auto" w:fill="auto"/>
            <w:noWrap/>
            <w:vAlign w:val="bottom"/>
            <w:hideMark/>
          </w:tcPr>
          <w:p w:rsidR="0003764C" w:rsidRPr="006F63DA" w:rsidRDefault="0003764C" w:rsidP="00407942">
            <w:pPr>
              <w:spacing w:after="0" w:line="240" w:lineRule="auto"/>
              <w:jc w:val="right"/>
              <w:rPr>
                <w:rFonts w:ascii="Times New Roman" w:eastAsia="Times New Roman" w:hAnsi="Times New Roman" w:cs="Times New Roman"/>
                <w:sz w:val="16"/>
                <w:szCs w:val="16"/>
                <w:lang w:eastAsia="en-AU"/>
              </w:rPr>
            </w:pPr>
          </w:p>
        </w:tc>
        <w:tc>
          <w:tcPr>
            <w:tcW w:w="1984" w:type="dxa"/>
            <w:tcBorders>
              <w:top w:val="single" w:sz="18" w:space="0" w:color="auto"/>
              <w:left w:val="nil"/>
              <w:right w:val="nil"/>
            </w:tcBorders>
            <w:shd w:val="clear" w:color="auto" w:fill="auto"/>
            <w:noWrap/>
            <w:vAlign w:val="bottom"/>
            <w:hideMark/>
          </w:tcPr>
          <w:p w:rsidR="0003764C" w:rsidRPr="006F63DA" w:rsidRDefault="0003764C" w:rsidP="00407942">
            <w:pPr>
              <w:spacing w:after="0" w:line="240" w:lineRule="auto"/>
              <w:jc w:val="right"/>
              <w:rPr>
                <w:rFonts w:ascii="Times New Roman" w:eastAsia="Times New Roman" w:hAnsi="Times New Roman" w:cs="Times New Roman"/>
                <w:sz w:val="16"/>
                <w:szCs w:val="16"/>
                <w:lang w:eastAsia="en-AU"/>
              </w:rPr>
            </w:pPr>
          </w:p>
        </w:tc>
        <w:tc>
          <w:tcPr>
            <w:tcW w:w="1134" w:type="dxa"/>
            <w:tcBorders>
              <w:top w:val="single" w:sz="18" w:space="0" w:color="auto"/>
              <w:left w:val="nil"/>
              <w:right w:val="nil"/>
            </w:tcBorders>
            <w:shd w:val="clear" w:color="auto" w:fill="auto"/>
            <w:noWrap/>
            <w:vAlign w:val="bottom"/>
            <w:hideMark/>
          </w:tcPr>
          <w:p w:rsidR="0003764C" w:rsidRPr="006F63DA" w:rsidRDefault="0003764C" w:rsidP="00407942">
            <w:pPr>
              <w:spacing w:after="0" w:line="240" w:lineRule="auto"/>
              <w:jc w:val="right"/>
              <w:rPr>
                <w:rFonts w:ascii="Arial" w:eastAsia="Times New Roman" w:hAnsi="Arial" w:cs="Arial"/>
                <w:sz w:val="16"/>
                <w:szCs w:val="16"/>
                <w:lang w:eastAsia="en-AU"/>
              </w:rPr>
            </w:pPr>
          </w:p>
        </w:tc>
      </w:tr>
      <w:tr w:rsidR="0003764C" w:rsidRPr="00D225A2" w:rsidTr="002A0635">
        <w:trPr>
          <w:trHeight w:val="264"/>
        </w:trPr>
        <w:tc>
          <w:tcPr>
            <w:tcW w:w="2365" w:type="dxa"/>
            <w:tcBorders>
              <w:left w:val="nil"/>
              <w:bottom w:val="nil"/>
              <w:right w:val="nil"/>
            </w:tcBorders>
            <w:shd w:val="clear" w:color="auto" w:fill="auto"/>
            <w:noWrap/>
            <w:vAlign w:val="bottom"/>
          </w:tcPr>
          <w:p w:rsidR="0003764C" w:rsidRPr="00CD0776" w:rsidRDefault="0003764C" w:rsidP="00FB2ECC">
            <w:pPr>
              <w:spacing w:after="0" w:line="240" w:lineRule="auto"/>
              <w:rPr>
                <w:rFonts w:ascii="Arial" w:eastAsia="Times New Roman" w:hAnsi="Arial" w:cs="Arial"/>
                <w:bCs/>
                <w:sz w:val="16"/>
                <w:szCs w:val="16"/>
                <w:lang w:eastAsia="en-AU"/>
              </w:rPr>
            </w:pPr>
            <w:r w:rsidRPr="00CD0776">
              <w:rPr>
                <w:rFonts w:ascii="Arial" w:eastAsia="Times New Roman" w:hAnsi="Arial" w:cs="Arial"/>
                <w:bCs/>
                <w:sz w:val="16"/>
                <w:szCs w:val="16"/>
                <w:lang w:eastAsia="en-AU"/>
              </w:rPr>
              <w:t>Cash and deposits</w:t>
            </w:r>
          </w:p>
        </w:tc>
        <w:tc>
          <w:tcPr>
            <w:tcW w:w="1463" w:type="dxa"/>
            <w:tcBorders>
              <w:left w:val="nil"/>
              <w:bottom w:val="nil"/>
              <w:right w:val="nil"/>
            </w:tcBorders>
          </w:tcPr>
          <w:p w:rsidR="0003764C" w:rsidRPr="006F63DA" w:rsidRDefault="00407942" w:rsidP="0040794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64,876,480</w:t>
            </w:r>
          </w:p>
        </w:tc>
        <w:tc>
          <w:tcPr>
            <w:tcW w:w="2080" w:type="dxa"/>
            <w:tcBorders>
              <w:top w:val="nil"/>
              <w:left w:val="nil"/>
              <w:bottom w:val="nil"/>
              <w:right w:val="nil"/>
            </w:tcBorders>
            <w:shd w:val="clear" w:color="auto" w:fill="auto"/>
            <w:noWrap/>
            <w:vAlign w:val="center"/>
          </w:tcPr>
          <w:p w:rsidR="0003764C" w:rsidRPr="006F63DA" w:rsidRDefault="00407942" w:rsidP="0040794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84" w:type="dxa"/>
            <w:tcBorders>
              <w:left w:val="nil"/>
              <w:bottom w:val="nil"/>
              <w:right w:val="nil"/>
            </w:tcBorders>
            <w:shd w:val="clear" w:color="auto" w:fill="auto"/>
            <w:noWrap/>
            <w:vAlign w:val="bottom"/>
          </w:tcPr>
          <w:p w:rsidR="0003764C" w:rsidRPr="006F63DA" w:rsidRDefault="00407942" w:rsidP="0040794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134" w:type="dxa"/>
            <w:tcBorders>
              <w:top w:val="nil"/>
              <w:left w:val="nil"/>
              <w:bottom w:val="nil"/>
              <w:right w:val="nil"/>
            </w:tcBorders>
            <w:shd w:val="clear" w:color="auto" w:fill="auto"/>
            <w:noWrap/>
            <w:vAlign w:val="center"/>
          </w:tcPr>
          <w:p w:rsidR="0003764C" w:rsidRPr="006F63DA" w:rsidRDefault="00407942" w:rsidP="0040794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64,876,480</w:t>
            </w:r>
          </w:p>
        </w:tc>
      </w:tr>
      <w:tr w:rsidR="0003764C" w:rsidRPr="00D225A2" w:rsidTr="002A0635">
        <w:trPr>
          <w:trHeight w:val="339"/>
        </w:trPr>
        <w:tc>
          <w:tcPr>
            <w:tcW w:w="2365" w:type="dxa"/>
            <w:tcBorders>
              <w:left w:val="nil"/>
              <w:bottom w:val="nil"/>
              <w:right w:val="nil"/>
            </w:tcBorders>
            <w:shd w:val="clear" w:color="auto" w:fill="auto"/>
            <w:noWrap/>
            <w:vAlign w:val="bottom"/>
          </w:tcPr>
          <w:p w:rsidR="0003764C" w:rsidRPr="00D56989" w:rsidRDefault="0003764C" w:rsidP="00FB2ECC">
            <w:pPr>
              <w:spacing w:before="120" w:after="120" w:line="240" w:lineRule="auto"/>
              <w:rPr>
                <w:rFonts w:ascii="Arial" w:eastAsia="Times New Roman" w:hAnsi="Arial" w:cs="Arial"/>
                <w:bCs/>
                <w:sz w:val="16"/>
                <w:szCs w:val="16"/>
                <w:lang w:eastAsia="en-AU"/>
              </w:rPr>
            </w:pPr>
            <w:r w:rsidRPr="00D56989">
              <w:rPr>
                <w:rFonts w:ascii="Arial" w:eastAsia="Times New Roman" w:hAnsi="Arial" w:cs="Arial"/>
                <w:sz w:val="16"/>
                <w:szCs w:val="16"/>
                <w:lang w:eastAsia="en-AU"/>
              </w:rPr>
              <w:t xml:space="preserve">Receivables </w:t>
            </w:r>
            <w:r w:rsidRPr="00D56989">
              <w:rPr>
                <w:rFonts w:ascii="Calibri Light" w:eastAsia="Times New Roman" w:hAnsi="Calibri Light" w:cs="Arial"/>
                <w:sz w:val="14"/>
                <w:szCs w:val="14"/>
                <w:lang w:eastAsia="en-AU"/>
              </w:rPr>
              <w:t>(i)</w:t>
            </w:r>
            <w:r w:rsidRPr="00D56989">
              <w:rPr>
                <w:rFonts w:ascii="Arial" w:eastAsia="Times New Roman" w:hAnsi="Arial" w:cs="Arial"/>
                <w:sz w:val="16"/>
                <w:szCs w:val="16"/>
                <w:lang w:eastAsia="en-AU"/>
              </w:rPr>
              <w:t xml:space="preserve">      </w:t>
            </w:r>
          </w:p>
        </w:tc>
        <w:tc>
          <w:tcPr>
            <w:tcW w:w="1463" w:type="dxa"/>
            <w:tcBorders>
              <w:left w:val="nil"/>
              <w:bottom w:val="nil"/>
              <w:right w:val="nil"/>
            </w:tcBorders>
          </w:tcPr>
          <w:p w:rsidR="0003764C" w:rsidRPr="006F63DA"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080" w:type="dxa"/>
            <w:tcBorders>
              <w:top w:val="nil"/>
              <w:left w:val="nil"/>
              <w:bottom w:val="nil"/>
              <w:right w:val="nil"/>
            </w:tcBorders>
            <w:shd w:val="clear" w:color="auto" w:fill="auto"/>
            <w:noWrap/>
            <w:vAlign w:val="center"/>
          </w:tcPr>
          <w:p w:rsidR="0003764C" w:rsidRPr="006F63DA" w:rsidRDefault="00FC7B79"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w:t>
            </w:r>
            <w:r w:rsidR="00EE648A">
              <w:rPr>
                <w:rFonts w:ascii="Arial" w:eastAsia="Times New Roman" w:hAnsi="Arial" w:cs="Arial"/>
                <w:sz w:val="16"/>
                <w:szCs w:val="16"/>
                <w:lang w:eastAsia="en-AU"/>
              </w:rPr>
              <w:t>,</w:t>
            </w:r>
            <w:r>
              <w:rPr>
                <w:rFonts w:ascii="Arial" w:eastAsia="Times New Roman" w:hAnsi="Arial" w:cs="Arial"/>
                <w:sz w:val="16"/>
                <w:szCs w:val="16"/>
                <w:lang w:eastAsia="en-AU"/>
              </w:rPr>
              <w:t>1</w:t>
            </w:r>
            <w:r w:rsidR="00EE648A">
              <w:rPr>
                <w:rFonts w:ascii="Arial" w:eastAsia="Times New Roman" w:hAnsi="Arial" w:cs="Arial"/>
                <w:sz w:val="16"/>
                <w:szCs w:val="16"/>
                <w:lang w:eastAsia="en-AU"/>
              </w:rPr>
              <w:t>18,253</w:t>
            </w:r>
          </w:p>
        </w:tc>
        <w:tc>
          <w:tcPr>
            <w:tcW w:w="1984" w:type="dxa"/>
            <w:tcBorders>
              <w:left w:val="nil"/>
              <w:bottom w:val="nil"/>
              <w:right w:val="nil"/>
            </w:tcBorders>
            <w:shd w:val="clear" w:color="auto" w:fill="auto"/>
            <w:noWrap/>
            <w:vAlign w:val="bottom"/>
          </w:tcPr>
          <w:p w:rsidR="0003764C" w:rsidRPr="006F63DA"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134" w:type="dxa"/>
            <w:tcBorders>
              <w:top w:val="nil"/>
              <w:left w:val="nil"/>
              <w:bottom w:val="nil"/>
              <w:right w:val="nil"/>
            </w:tcBorders>
            <w:shd w:val="clear" w:color="auto" w:fill="auto"/>
            <w:noWrap/>
            <w:vAlign w:val="center"/>
          </w:tcPr>
          <w:p w:rsidR="0003764C" w:rsidRPr="006F63DA" w:rsidRDefault="007C4689"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11,118,253</w:t>
            </w:r>
          </w:p>
        </w:tc>
      </w:tr>
      <w:tr w:rsidR="0003764C" w:rsidRPr="00D225A2" w:rsidTr="002A0635">
        <w:trPr>
          <w:trHeight w:val="264"/>
        </w:trPr>
        <w:tc>
          <w:tcPr>
            <w:tcW w:w="2365" w:type="dxa"/>
            <w:tcBorders>
              <w:left w:val="nil"/>
              <w:bottom w:val="nil"/>
              <w:right w:val="nil"/>
            </w:tcBorders>
            <w:shd w:val="clear" w:color="auto" w:fill="auto"/>
            <w:noWrap/>
            <w:vAlign w:val="bottom"/>
          </w:tcPr>
          <w:p w:rsidR="0003764C" w:rsidRPr="00D56989" w:rsidRDefault="0003764C" w:rsidP="00FB2ECC">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Investments</w:t>
            </w:r>
          </w:p>
        </w:tc>
        <w:tc>
          <w:tcPr>
            <w:tcW w:w="1463" w:type="dxa"/>
            <w:tcBorders>
              <w:left w:val="nil"/>
              <w:bottom w:val="nil"/>
              <w:right w:val="nil"/>
            </w:tcBorders>
          </w:tcPr>
          <w:p w:rsidR="0003764C" w:rsidRPr="006F63DA"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080" w:type="dxa"/>
            <w:tcBorders>
              <w:top w:val="nil"/>
              <w:left w:val="nil"/>
              <w:bottom w:val="nil"/>
              <w:right w:val="nil"/>
            </w:tcBorders>
            <w:shd w:val="clear" w:color="auto" w:fill="auto"/>
            <w:noWrap/>
            <w:vAlign w:val="center"/>
          </w:tcPr>
          <w:p w:rsidR="0003764C" w:rsidRPr="006F63DA"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c>
          <w:tcPr>
            <w:tcW w:w="1984" w:type="dxa"/>
            <w:tcBorders>
              <w:left w:val="nil"/>
              <w:bottom w:val="nil"/>
              <w:right w:val="nil"/>
            </w:tcBorders>
            <w:shd w:val="clear" w:color="auto" w:fill="auto"/>
            <w:noWrap/>
            <w:vAlign w:val="bottom"/>
          </w:tcPr>
          <w:p w:rsidR="0003764C"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134" w:type="dxa"/>
            <w:tcBorders>
              <w:top w:val="nil"/>
              <w:left w:val="nil"/>
              <w:bottom w:val="nil"/>
              <w:right w:val="nil"/>
            </w:tcBorders>
            <w:shd w:val="clear" w:color="auto" w:fill="auto"/>
            <w:noWrap/>
            <w:vAlign w:val="center"/>
          </w:tcPr>
          <w:p w:rsidR="0003764C" w:rsidRPr="006F63DA" w:rsidRDefault="00407942" w:rsidP="0040794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r>
      <w:tr w:rsidR="0003764C" w:rsidRPr="00D225A2" w:rsidTr="002A0635">
        <w:trPr>
          <w:trHeight w:val="276"/>
        </w:trPr>
        <w:tc>
          <w:tcPr>
            <w:tcW w:w="2365"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AB7002">
            <w:pPr>
              <w:spacing w:before="120" w:after="12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Total Contractual financial assets</w:t>
            </w:r>
          </w:p>
        </w:tc>
        <w:tc>
          <w:tcPr>
            <w:tcW w:w="1463" w:type="dxa"/>
            <w:tcBorders>
              <w:top w:val="single" w:sz="4" w:space="0" w:color="auto"/>
              <w:left w:val="nil"/>
              <w:bottom w:val="single" w:sz="18" w:space="0" w:color="auto"/>
              <w:right w:val="nil"/>
            </w:tcBorders>
          </w:tcPr>
          <w:p w:rsidR="00407942" w:rsidRDefault="00407942" w:rsidP="00407942">
            <w:pPr>
              <w:spacing w:before="120" w:after="120" w:line="240" w:lineRule="auto"/>
              <w:jc w:val="right"/>
              <w:rPr>
                <w:rFonts w:ascii="Arial" w:eastAsia="Times New Roman" w:hAnsi="Arial" w:cs="Arial"/>
                <w:b/>
                <w:bCs/>
                <w:sz w:val="16"/>
                <w:szCs w:val="16"/>
                <w:lang w:eastAsia="en-AU"/>
              </w:rPr>
            </w:pPr>
          </w:p>
          <w:p w:rsidR="0003764C" w:rsidRPr="006F63DA" w:rsidRDefault="00407942" w:rsidP="0040794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64,876,480</w:t>
            </w:r>
          </w:p>
        </w:tc>
        <w:tc>
          <w:tcPr>
            <w:tcW w:w="2080" w:type="dxa"/>
            <w:tcBorders>
              <w:top w:val="single" w:sz="4" w:space="0" w:color="auto"/>
              <w:left w:val="nil"/>
              <w:bottom w:val="single" w:sz="18" w:space="0" w:color="auto"/>
              <w:right w:val="nil"/>
            </w:tcBorders>
            <w:shd w:val="clear" w:color="auto" w:fill="auto"/>
            <w:noWrap/>
            <w:vAlign w:val="bottom"/>
          </w:tcPr>
          <w:p w:rsidR="0003764C" w:rsidRPr="006F63DA" w:rsidRDefault="00FC7B79" w:rsidP="0040794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11</w:t>
            </w:r>
            <w:r w:rsidR="00EE648A">
              <w:rPr>
                <w:rFonts w:ascii="Arial" w:eastAsia="Times New Roman" w:hAnsi="Arial" w:cs="Arial"/>
                <w:b/>
                <w:bCs/>
                <w:sz w:val="16"/>
                <w:szCs w:val="16"/>
                <w:lang w:eastAsia="en-AU"/>
              </w:rPr>
              <w:t>,</w:t>
            </w:r>
            <w:r>
              <w:rPr>
                <w:rFonts w:ascii="Arial" w:eastAsia="Times New Roman" w:hAnsi="Arial" w:cs="Arial"/>
                <w:b/>
                <w:bCs/>
                <w:sz w:val="16"/>
                <w:szCs w:val="16"/>
                <w:lang w:eastAsia="en-AU"/>
              </w:rPr>
              <w:t>5</w:t>
            </w:r>
            <w:r w:rsidR="00EE648A">
              <w:rPr>
                <w:rFonts w:ascii="Arial" w:eastAsia="Times New Roman" w:hAnsi="Arial" w:cs="Arial"/>
                <w:b/>
                <w:bCs/>
                <w:sz w:val="16"/>
                <w:szCs w:val="16"/>
                <w:lang w:eastAsia="en-AU"/>
              </w:rPr>
              <w:t>17,837</w:t>
            </w:r>
          </w:p>
        </w:tc>
        <w:tc>
          <w:tcPr>
            <w:tcW w:w="1984" w:type="dxa"/>
            <w:tcBorders>
              <w:top w:val="single" w:sz="4" w:space="0" w:color="auto"/>
              <w:left w:val="nil"/>
              <w:bottom w:val="single" w:sz="18" w:space="0" w:color="auto"/>
              <w:right w:val="nil"/>
            </w:tcBorders>
            <w:shd w:val="clear" w:color="auto" w:fill="auto"/>
            <w:noWrap/>
            <w:vAlign w:val="bottom"/>
          </w:tcPr>
          <w:p w:rsidR="0003764C" w:rsidRPr="006F63DA" w:rsidRDefault="00407942" w:rsidP="0040794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134" w:type="dxa"/>
            <w:tcBorders>
              <w:top w:val="single" w:sz="4" w:space="0" w:color="auto"/>
              <w:left w:val="nil"/>
              <w:bottom w:val="single" w:sz="18" w:space="0" w:color="auto"/>
              <w:right w:val="nil"/>
            </w:tcBorders>
            <w:shd w:val="clear" w:color="auto" w:fill="auto"/>
            <w:noWrap/>
            <w:vAlign w:val="bottom"/>
          </w:tcPr>
          <w:p w:rsidR="0003764C" w:rsidRPr="006F63DA" w:rsidRDefault="00407942" w:rsidP="0040794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w:t>
            </w:r>
            <w:r w:rsidR="007C4689">
              <w:rPr>
                <w:rFonts w:ascii="Arial" w:eastAsia="Times New Roman" w:hAnsi="Arial" w:cs="Arial"/>
                <w:b/>
                <w:bCs/>
                <w:sz w:val="16"/>
                <w:szCs w:val="16"/>
                <w:lang w:eastAsia="en-AU"/>
              </w:rPr>
              <w:t>6</w:t>
            </w:r>
            <w:r w:rsidR="00EE648A">
              <w:rPr>
                <w:rFonts w:ascii="Arial" w:eastAsia="Times New Roman" w:hAnsi="Arial" w:cs="Arial"/>
                <w:b/>
                <w:bCs/>
                <w:sz w:val="16"/>
                <w:szCs w:val="16"/>
                <w:lang w:eastAsia="en-AU"/>
              </w:rPr>
              <w:t>,</w:t>
            </w:r>
            <w:r w:rsidR="007C4689">
              <w:rPr>
                <w:rFonts w:ascii="Arial" w:eastAsia="Times New Roman" w:hAnsi="Arial" w:cs="Arial"/>
                <w:b/>
                <w:bCs/>
                <w:sz w:val="16"/>
                <w:szCs w:val="16"/>
                <w:lang w:eastAsia="en-AU"/>
              </w:rPr>
              <w:t>3</w:t>
            </w:r>
            <w:r w:rsidR="00EE648A">
              <w:rPr>
                <w:rFonts w:ascii="Arial" w:eastAsia="Times New Roman" w:hAnsi="Arial" w:cs="Arial"/>
                <w:b/>
                <w:bCs/>
                <w:sz w:val="16"/>
                <w:szCs w:val="16"/>
                <w:lang w:eastAsia="en-AU"/>
              </w:rPr>
              <w:t>94,317</w:t>
            </w:r>
          </w:p>
        </w:tc>
      </w:tr>
      <w:tr w:rsidR="0003764C" w:rsidRPr="00D225A2" w:rsidTr="002A0635">
        <w:trPr>
          <w:trHeight w:val="264"/>
        </w:trPr>
        <w:tc>
          <w:tcPr>
            <w:tcW w:w="2365" w:type="dxa"/>
            <w:tcBorders>
              <w:top w:val="single" w:sz="18" w:space="0" w:color="auto"/>
              <w:left w:val="nil"/>
              <w:bottom w:val="nil"/>
              <w:right w:val="nil"/>
            </w:tcBorders>
            <w:shd w:val="clear" w:color="auto" w:fill="auto"/>
            <w:noWrap/>
            <w:vAlign w:val="bottom"/>
            <w:hideMark/>
          </w:tcPr>
          <w:p w:rsidR="0003764C" w:rsidRPr="00D225A2" w:rsidRDefault="0003764C" w:rsidP="00AB7002">
            <w:pPr>
              <w:spacing w:after="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Contractual financial liabilities</w:t>
            </w:r>
          </w:p>
        </w:tc>
        <w:tc>
          <w:tcPr>
            <w:tcW w:w="1463" w:type="dxa"/>
            <w:tcBorders>
              <w:top w:val="single" w:sz="18" w:space="0" w:color="auto"/>
              <w:left w:val="nil"/>
              <w:bottom w:val="nil"/>
              <w:right w:val="nil"/>
            </w:tcBorders>
          </w:tcPr>
          <w:p w:rsidR="0003764C" w:rsidRPr="00D225A2" w:rsidRDefault="0003764C" w:rsidP="00AB7002">
            <w:pPr>
              <w:spacing w:after="0" w:line="240" w:lineRule="auto"/>
              <w:jc w:val="right"/>
              <w:rPr>
                <w:rFonts w:ascii="Times New Roman" w:eastAsia="Times New Roman" w:hAnsi="Times New Roman" w:cs="Times New Roman"/>
                <w:sz w:val="20"/>
                <w:szCs w:val="20"/>
                <w:lang w:eastAsia="en-AU"/>
              </w:rPr>
            </w:pPr>
          </w:p>
        </w:tc>
        <w:tc>
          <w:tcPr>
            <w:tcW w:w="2080" w:type="dxa"/>
            <w:tcBorders>
              <w:top w:val="single" w:sz="18" w:space="0" w:color="auto"/>
              <w:left w:val="nil"/>
              <w:bottom w:val="nil"/>
              <w:right w:val="nil"/>
            </w:tcBorders>
            <w:shd w:val="clear" w:color="auto" w:fill="auto"/>
            <w:noWrap/>
            <w:vAlign w:val="bottom"/>
            <w:hideMark/>
          </w:tcPr>
          <w:p w:rsidR="0003764C" w:rsidRPr="00D225A2" w:rsidRDefault="0003764C" w:rsidP="00AB7002">
            <w:pPr>
              <w:spacing w:after="0" w:line="240" w:lineRule="auto"/>
              <w:jc w:val="right"/>
              <w:rPr>
                <w:rFonts w:ascii="Times New Roman" w:eastAsia="Times New Roman" w:hAnsi="Times New Roman" w:cs="Times New Roman"/>
                <w:sz w:val="20"/>
                <w:szCs w:val="20"/>
                <w:lang w:eastAsia="en-AU"/>
              </w:rPr>
            </w:pPr>
          </w:p>
        </w:tc>
        <w:tc>
          <w:tcPr>
            <w:tcW w:w="1984" w:type="dxa"/>
            <w:tcBorders>
              <w:top w:val="single" w:sz="18" w:space="0" w:color="auto"/>
              <w:left w:val="nil"/>
              <w:bottom w:val="nil"/>
              <w:right w:val="nil"/>
            </w:tcBorders>
            <w:shd w:val="clear" w:color="auto" w:fill="auto"/>
            <w:noWrap/>
            <w:vAlign w:val="bottom"/>
            <w:hideMark/>
          </w:tcPr>
          <w:p w:rsidR="0003764C" w:rsidRPr="00D225A2" w:rsidRDefault="0003764C" w:rsidP="00AB7002">
            <w:pPr>
              <w:spacing w:after="0" w:line="240" w:lineRule="auto"/>
              <w:jc w:val="right"/>
              <w:rPr>
                <w:rFonts w:ascii="Times New Roman" w:eastAsia="Times New Roman" w:hAnsi="Times New Roman" w:cs="Times New Roman"/>
                <w:sz w:val="20"/>
                <w:szCs w:val="20"/>
                <w:lang w:eastAsia="en-AU"/>
              </w:rPr>
            </w:pPr>
          </w:p>
        </w:tc>
        <w:tc>
          <w:tcPr>
            <w:tcW w:w="1134" w:type="dxa"/>
            <w:tcBorders>
              <w:top w:val="single" w:sz="18" w:space="0" w:color="auto"/>
              <w:left w:val="nil"/>
              <w:bottom w:val="nil"/>
              <w:right w:val="nil"/>
            </w:tcBorders>
            <w:shd w:val="clear" w:color="auto" w:fill="auto"/>
            <w:noWrap/>
            <w:vAlign w:val="bottom"/>
            <w:hideMark/>
          </w:tcPr>
          <w:p w:rsidR="0003764C" w:rsidRPr="00D225A2" w:rsidRDefault="0003764C" w:rsidP="00AB7002">
            <w:pPr>
              <w:spacing w:after="0" w:line="240" w:lineRule="auto"/>
              <w:jc w:val="right"/>
              <w:rPr>
                <w:rFonts w:ascii="Arial" w:eastAsia="Times New Roman" w:hAnsi="Arial" w:cs="Arial"/>
                <w:sz w:val="16"/>
                <w:szCs w:val="16"/>
                <w:lang w:eastAsia="en-AU"/>
              </w:rPr>
            </w:pPr>
          </w:p>
        </w:tc>
      </w:tr>
      <w:tr w:rsidR="0003764C" w:rsidRPr="00D225A2" w:rsidTr="002A0635">
        <w:trPr>
          <w:trHeight w:val="264"/>
        </w:trPr>
        <w:tc>
          <w:tcPr>
            <w:tcW w:w="2365" w:type="dxa"/>
            <w:tcBorders>
              <w:top w:val="nil"/>
              <w:left w:val="nil"/>
              <w:bottom w:val="nil"/>
              <w:right w:val="nil"/>
            </w:tcBorders>
            <w:shd w:val="clear" w:color="auto" w:fill="auto"/>
            <w:noWrap/>
            <w:vAlign w:val="bottom"/>
            <w:hideMark/>
          </w:tcPr>
          <w:p w:rsidR="0003764C" w:rsidRPr="00D56989" w:rsidRDefault="0003764C" w:rsidP="00AB7002">
            <w:pPr>
              <w:spacing w:after="0" w:line="240" w:lineRule="auto"/>
              <w:rPr>
                <w:rFonts w:ascii="Arial" w:eastAsia="Times New Roman" w:hAnsi="Arial" w:cs="Arial"/>
                <w:sz w:val="16"/>
                <w:szCs w:val="16"/>
                <w:lang w:eastAsia="en-AU"/>
              </w:rPr>
            </w:pPr>
            <w:r w:rsidRPr="00D56989">
              <w:rPr>
                <w:rFonts w:ascii="Arial" w:eastAsia="Times New Roman" w:hAnsi="Arial" w:cs="Arial"/>
                <w:sz w:val="16"/>
                <w:szCs w:val="16"/>
                <w:lang w:eastAsia="en-AU"/>
              </w:rPr>
              <w:t>Payables</w:t>
            </w:r>
            <w:r>
              <w:rPr>
                <w:rFonts w:ascii="Arial" w:eastAsia="Times New Roman" w:hAnsi="Arial" w:cs="Arial"/>
                <w:sz w:val="16"/>
                <w:szCs w:val="16"/>
                <w:lang w:eastAsia="en-AU"/>
              </w:rPr>
              <w:t xml:space="preserve"> </w:t>
            </w:r>
            <w:r w:rsidRPr="00D56989">
              <w:rPr>
                <w:rFonts w:ascii="Calibri Light" w:eastAsia="Times New Roman" w:hAnsi="Calibri Light" w:cs="Arial"/>
                <w:sz w:val="14"/>
                <w:szCs w:val="14"/>
                <w:lang w:eastAsia="en-AU"/>
              </w:rPr>
              <w:t>(i)</w:t>
            </w:r>
          </w:p>
        </w:tc>
        <w:tc>
          <w:tcPr>
            <w:tcW w:w="1463" w:type="dxa"/>
            <w:tcBorders>
              <w:top w:val="nil"/>
              <w:left w:val="nil"/>
              <w:bottom w:val="nil"/>
              <w:right w:val="nil"/>
            </w:tcBorders>
          </w:tcPr>
          <w:p w:rsidR="009F45E5" w:rsidRDefault="009F45E5" w:rsidP="009F45E5">
            <w:pPr>
              <w:spacing w:after="0" w:line="240" w:lineRule="auto"/>
              <w:jc w:val="right"/>
              <w:rPr>
                <w:rFonts w:ascii="Arial" w:eastAsia="Times New Roman" w:hAnsi="Arial" w:cs="Arial"/>
                <w:sz w:val="16"/>
                <w:szCs w:val="16"/>
                <w:lang w:eastAsia="en-AU"/>
              </w:rPr>
            </w:pPr>
          </w:p>
        </w:tc>
        <w:tc>
          <w:tcPr>
            <w:tcW w:w="2080" w:type="dxa"/>
            <w:tcBorders>
              <w:top w:val="nil"/>
              <w:left w:val="nil"/>
              <w:bottom w:val="nil"/>
              <w:right w:val="nil"/>
            </w:tcBorders>
            <w:shd w:val="clear" w:color="auto" w:fill="auto"/>
            <w:noWrap/>
            <w:vAlign w:val="bottom"/>
          </w:tcPr>
          <w:p w:rsidR="0003764C" w:rsidRPr="00D225A2" w:rsidRDefault="0003764C" w:rsidP="00AB700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84" w:type="dxa"/>
            <w:tcBorders>
              <w:top w:val="nil"/>
              <w:left w:val="nil"/>
              <w:bottom w:val="nil"/>
              <w:right w:val="nil"/>
            </w:tcBorders>
            <w:shd w:val="clear" w:color="auto" w:fill="auto"/>
            <w:noWrap/>
            <w:vAlign w:val="center"/>
          </w:tcPr>
          <w:p w:rsidR="0003764C" w:rsidRPr="00D225A2" w:rsidRDefault="00407942" w:rsidP="00AB700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603A08">
              <w:rPr>
                <w:rFonts w:ascii="Arial" w:eastAsia="Times New Roman" w:hAnsi="Arial" w:cs="Arial"/>
                <w:sz w:val="16"/>
                <w:szCs w:val="16"/>
                <w:lang w:eastAsia="en-AU"/>
              </w:rPr>
              <w:t>2,741,687</w:t>
            </w:r>
          </w:p>
        </w:tc>
        <w:tc>
          <w:tcPr>
            <w:tcW w:w="1134" w:type="dxa"/>
            <w:tcBorders>
              <w:top w:val="nil"/>
              <w:left w:val="nil"/>
              <w:bottom w:val="nil"/>
              <w:right w:val="nil"/>
            </w:tcBorders>
            <w:shd w:val="clear" w:color="auto" w:fill="auto"/>
            <w:noWrap/>
            <w:vAlign w:val="center"/>
          </w:tcPr>
          <w:p w:rsidR="0003764C" w:rsidRPr="00D225A2" w:rsidRDefault="00603A08" w:rsidP="00AB7002">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22,741,687</w:t>
            </w:r>
          </w:p>
        </w:tc>
      </w:tr>
      <w:tr w:rsidR="0003764C" w:rsidRPr="00D225A2" w:rsidTr="002A0635">
        <w:trPr>
          <w:trHeight w:val="264"/>
        </w:trPr>
        <w:tc>
          <w:tcPr>
            <w:tcW w:w="2365" w:type="dxa"/>
            <w:tcBorders>
              <w:top w:val="nil"/>
              <w:left w:val="nil"/>
              <w:bottom w:val="single" w:sz="4" w:space="0" w:color="auto"/>
              <w:right w:val="nil"/>
            </w:tcBorders>
            <w:shd w:val="clear" w:color="auto" w:fill="auto"/>
            <w:noWrap/>
            <w:vAlign w:val="bottom"/>
            <w:hideMark/>
          </w:tcPr>
          <w:p w:rsidR="0003764C" w:rsidRPr="00D225A2" w:rsidRDefault="0003764C" w:rsidP="00AB7002">
            <w:pPr>
              <w:spacing w:before="120" w:after="120" w:line="240" w:lineRule="auto"/>
              <w:rPr>
                <w:rFonts w:ascii="Arial" w:eastAsia="Times New Roman" w:hAnsi="Arial" w:cs="Arial"/>
                <w:sz w:val="16"/>
                <w:szCs w:val="16"/>
                <w:lang w:eastAsia="en-AU"/>
              </w:rPr>
            </w:pPr>
            <w:r w:rsidRPr="00D225A2">
              <w:rPr>
                <w:rFonts w:ascii="Arial" w:eastAsia="Times New Roman" w:hAnsi="Arial" w:cs="Arial"/>
                <w:sz w:val="16"/>
                <w:szCs w:val="16"/>
                <w:lang w:eastAsia="en-AU"/>
              </w:rPr>
              <w:t>Finance Lease Liabilities</w:t>
            </w:r>
          </w:p>
        </w:tc>
        <w:tc>
          <w:tcPr>
            <w:tcW w:w="1463" w:type="dxa"/>
            <w:tcBorders>
              <w:top w:val="nil"/>
              <w:left w:val="nil"/>
              <w:bottom w:val="single" w:sz="4" w:space="0" w:color="auto"/>
              <w:right w:val="nil"/>
            </w:tcBorders>
          </w:tcPr>
          <w:p w:rsidR="0003764C" w:rsidRDefault="0003764C" w:rsidP="00AB7002">
            <w:pPr>
              <w:spacing w:before="120" w:after="120" w:line="240" w:lineRule="auto"/>
              <w:jc w:val="right"/>
              <w:rPr>
                <w:rFonts w:ascii="Arial" w:eastAsia="Times New Roman" w:hAnsi="Arial" w:cs="Arial"/>
                <w:sz w:val="16"/>
                <w:szCs w:val="16"/>
                <w:lang w:eastAsia="en-AU"/>
              </w:rPr>
            </w:pPr>
          </w:p>
        </w:tc>
        <w:tc>
          <w:tcPr>
            <w:tcW w:w="2080" w:type="dxa"/>
            <w:tcBorders>
              <w:top w:val="nil"/>
              <w:left w:val="nil"/>
              <w:bottom w:val="single" w:sz="4" w:space="0" w:color="auto"/>
              <w:right w:val="nil"/>
            </w:tcBorders>
            <w:shd w:val="clear" w:color="auto" w:fill="auto"/>
            <w:noWrap/>
            <w:vAlign w:val="bottom"/>
          </w:tcPr>
          <w:p w:rsidR="0003764C" w:rsidRPr="00D225A2" w:rsidRDefault="0003764C" w:rsidP="00AB700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984" w:type="dxa"/>
            <w:tcBorders>
              <w:top w:val="nil"/>
              <w:left w:val="nil"/>
              <w:bottom w:val="single" w:sz="4" w:space="0" w:color="auto"/>
              <w:right w:val="nil"/>
            </w:tcBorders>
            <w:shd w:val="clear" w:color="auto" w:fill="auto"/>
            <w:noWrap/>
            <w:vAlign w:val="center"/>
          </w:tcPr>
          <w:p w:rsidR="0003764C" w:rsidRPr="00D225A2" w:rsidRDefault="00407942" w:rsidP="00AB700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130,081</w:t>
            </w:r>
          </w:p>
        </w:tc>
        <w:tc>
          <w:tcPr>
            <w:tcW w:w="1134" w:type="dxa"/>
            <w:tcBorders>
              <w:top w:val="nil"/>
              <w:left w:val="nil"/>
              <w:bottom w:val="single" w:sz="4" w:space="0" w:color="auto"/>
              <w:right w:val="nil"/>
            </w:tcBorders>
            <w:shd w:val="clear" w:color="auto" w:fill="auto"/>
            <w:noWrap/>
            <w:vAlign w:val="center"/>
          </w:tcPr>
          <w:p w:rsidR="0003764C" w:rsidRPr="00D225A2" w:rsidRDefault="00407942" w:rsidP="00AB700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130,081</w:t>
            </w:r>
          </w:p>
        </w:tc>
      </w:tr>
      <w:tr w:rsidR="0003764C" w:rsidRPr="00D225A2" w:rsidTr="002A0635">
        <w:trPr>
          <w:trHeight w:val="276"/>
        </w:trPr>
        <w:tc>
          <w:tcPr>
            <w:tcW w:w="2365"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AB7002">
            <w:pPr>
              <w:spacing w:before="120" w:after="12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Total Contractual financial liabilities</w:t>
            </w:r>
          </w:p>
        </w:tc>
        <w:tc>
          <w:tcPr>
            <w:tcW w:w="1463" w:type="dxa"/>
            <w:tcBorders>
              <w:top w:val="single" w:sz="4" w:space="0" w:color="auto"/>
              <w:left w:val="nil"/>
              <w:bottom w:val="single" w:sz="18" w:space="0" w:color="auto"/>
              <w:right w:val="nil"/>
            </w:tcBorders>
          </w:tcPr>
          <w:p w:rsidR="0003764C" w:rsidRDefault="0003764C" w:rsidP="00AB7002">
            <w:pPr>
              <w:spacing w:before="120" w:after="120" w:line="240" w:lineRule="auto"/>
              <w:jc w:val="right"/>
              <w:rPr>
                <w:rFonts w:ascii="Arial" w:eastAsia="Times New Roman" w:hAnsi="Arial" w:cs="Arial"/>
                <w:b/>
                <w:bCs/>
                <w:sz w:val="16"/>
                <w:szCs w:val="16"/>
                <w:lang w:eastAsia="en-AU"/>
              </w:rPr>
            </w:pPr>
          </w:p>
        </w:tc>
        <w:tc>
          <w:tcPr>
            <w:tcW w:w="2080"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AB700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984" w:type="dxa"/>
            <w:tcBorders>
              <w:top w:val="single" w:sz="4" w:space="0" w:color="auto"/>
              <w:left w:val="nil"/>
              <w:bottom w:val="single" w:sz="18" w:space="0" w:color="auto"/>
              <w:right w:val="nil"/>
            </w:tcBorders>
            <w:shd w:val="clear" w:color="auto" w:fill="auto"/>
            <w:noWrap/>
            <w:vAlign w:val="bottom"/>
          </w:tcPr>
          <w:p w:rsidR="0003764C" w:rsidRPr="00D225A2" w:rsidRDefault="00603A08" w:rsidP="00AB700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22,871,767</w:t>
            </w:r>
          </w:p>
        </w:tc>
        <w:tc>
          <w:tcPr>
            <w:tcW w:w="1134" w:type="dxa"/>
            <w:tcBorders>
              <w:top w:val="single" w:sz="4" w:space="0" w:color="auto"/>
              <w:left w:val="nil"/>
              <w:bottom w:val="single" w:sz="18" w:space="0" w:color="auto"/>
              <w:right w:val="nil"/>
            </w:tcBorders>
            <w:shd w:val="clear" w:color="auto" w:fill="auto"/>
            <w:noWrap/>
            <w:vAlign w:val="bottom"/>
          </w:tcPr>
          <w:p w:rsidR="0003764C" w:rsidRPr="00D225A2" w:rsidRDefault="00407942" w:rsidP="00AB7002">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603A08">
              <w:rPr>
                <w:rFonts w:ascii="Arial" w:eastAsia="Times New Roman" w:hAnsi="Arial" w:cs="Arial"/>
                <w:b/>
                <w:bCs/>
                <w:sz w:val="16"/>
                <w:szCs w:val="16"/>
                <w:lang w:eastAsia="en-AU"/>
              </w:rPr>
              <w:t>2,871,767</w:t>
            </w:r>
          </w:p>
        </w:tc>
      </w:tr>
    </w:tbl>
    <w:p w:rsidR="008E3ACF" w:rsidRPr="0059430D" w:rsidRDefault="008E3ACF" w:rsidP="008E3ACF">
      <w:pPr>
        <w:rPr>
          <w:rFonts w:ascii="Arial" w:eastAsia="Times New Roman" w:hAnsi="Arial" w:cs="Arial"/>
          <w:i/>
          <w:iCs/>
          <w:sz w:val="14"/>
          <w:szCs w:val="14"/>
          <w:lang w:eastAsia="en-AU"/>
        </w:rPr>
      </w:pPr>
      <w:r w:rsidRPr="0059430D">
        <w:rPr>
          <w:rFonts w:ascii="Arial" w:eastAsia="Times New Roman" w:hAnsi="Arial" w:cs="Arial"/>
          <w:i/>
          <w:iCs/>
          <w:sz w:val="14"/>
          <w:szCs w:val="14"/>
          <w:lang w:eastAsia="en-AU"/>
        </w:rPr>
        <w:t>Notes:  (i) The total amounts disclosed here exclude statutory amounts (e.g. amounts owing from Victorian government and GST input tax credit recoverable).</w:t>
      </w:r>
    </w:p>
    <w:tbl>
      <w:tblPr>
        <w:tblW w:w="9026" w:type="dxa"/>
        <w:tblLook w:val="04A0" w:firstRow="1" w:lastRow="0" w:firstColumn="1" w:lastColumn="0" w:noHBand="0" w:noVBand="1"/>
      </w:tblPr>
      <w:tblGrid>
        <w:gridCol w:w="2365"/>
        <w:gridCol w:w="1371"/>
        <w:gridCol w:w="1793"/>
        <w:gridCol w:w="1796"/>
        <w:gridCol w:w="1701"/>
      </w:tblGrid>
      <w:tr w:rsidR="0003764C" w:rsidRPr="00D225A2" w:rsidTr="0003764C">
        <w:trPr>
          <w:trHeight w:val="264"/>
        </w:trPr>
        <w:tc>
          <w:tcPr>
            <w:tcW w:w="2365" w:type="dxa"/>
            <w:tcBorders>
              <w:top w:val="single" w:sz="4" w:space="0" w:color="auto"/>
              <w:left w:val="nil"/>
              <w:right w:val="nil"/>
            </w:tcBorders>
            <w:shd w:val="clear" w:color="auto" w:fill="000000" w:themeFill="text1"/>
            <w:noWrap/>
            <w:vAlign w:val="bottom"/>
            <w:hideMark/>
          </w:tcPr>
          <w:p w:rsidR="0003764C" w:rsidRPr="00D225A2" w:rsidRDefault="0003764C" w:rsidP="0003764C">
            <w:pPr>
              <w:spacing w:after="0" w:line="240" w:lineRule="auto"/>
              <w:rPr>
                <w:rFonts w:ascii="Arial" w:eastAsia="Times New Roman" w:hAnsi="Arial" w:cs="Arial"/>
                <w:sz w:val="16"/>
                <w:szCs w:val="16"/>
                <w:lang w:eastAsia="en-AU"/>
              </w:rPr>
            </w:pPr>
            <w:r w:rsidRPr="00D225A2">
              <w:rPr>
                <w:rFonts w:ascii="Arial" w:eastAsia="Times New Roman" w:hAnsi="Arial" w:cs="Arial"/>
                <w:sz w:val="16"/>
                <w:szCs w:val="16"/>
                <w:lang w:eastAsia="en-AU"/>
              </w:rPr>
              <w:t> </w:t>
            </w:r>
          </w:p>
        </w:tc>
        <w:tc>
          <w:tcPr>
            <w:tcW w:w="1371" w:type="dxa"/>
            <w:tcBorders>
              <w:top w:val="single" w:sz="4" w:space="0" w:color="auto"/>
              <w:left w:val="nil"/>
              <w:right w:val="nil"/>
            </w:tcBorders>
            <w:shd w:val="clear" w:color="auto" w:fill="000000" w:themeFill="text1"/>
          </w:tcPr>
          <w:p w:rsidR="0003764C" w:rsidRDefault="0003764C" w:rsidP="0003764C">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Cash and deposits</w:t>
            </w:r>
          </w:p>
          <w:p w:rsidR="0003764C" w:rsidRPr="0059430D" w:rsidRDefault="0003764C" w:rsidP="0003764C">
            <w:pPr>
              <w:spacing w:after="0" w:line="240" w:lineRule="auto"/>
              <w:jc w:val="center"/>
              <w:rPr>
                <w:rFonts w:ascii="Arial" w:eastAsia="Times New Roman" w:hAnsi="Arial" w:cs="Arial"/>
                <w:b/>
                <w:sz w:val="16"/>
                <w:szCs w:val="16"/>
                <w:lang w:eastAsia="en-AU"/>
              </w:rPr>
            </w:pPr>
          </w:p>
        </w:tc>
        <w:tc>
          <w:tcPr>
            <w:tcW w:w="1793" w:type="dxa"/>
            <w:tcBorders>
              <w:top w:val="single" w:sz="4" w:space="0" w:color="auto"/>
              <w:left w:val="nil"/>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F</w:t>
            </w:r>
            <w:r w:rsidRPr="0059430D">
              <w:rPr>
                <w:rFonts w:ascii="Arial" w:eastAsia="Times New Roman" w:hAnsi="Arial" w:cs="Arial"/>
                <w:b/>
                <w:sz w:val="16"/>
                <w:szCs w:val="16"/>
                <w:lang w:eastAsia="en-AU"/>
              </w:rPr>
              <w:t xml:space="preserve">inancial assets/loans and receivables </w:t>
            </w:r>
            <w:r>
              <w:rPr>
                <w:rFonts w:ascii="Arial" w:eastAsia="Times New Roman" w:hAnsi="Arial" w:cs="Arial"/>
                <w:b/>
                <w:sz w:val="16"/>
                <w:szCs w:val="16"/>
                <w:lang w:eastAsia="en-AU"/>
              </w:rPr>
              <w:t>at amortised cost</w:t>
            </w:r>
          </w:p>
        </w:tc>
        <w:tc>
          <w:tcPr>
            <w:tcW w:w="1796" w:type="dxa"/>
            <w:tcBorders>
              <w:top w:val="single" w:sz="4" w:space="0" w:color="auto"/>
              <w:left w:val="nil"/>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sz w:val="16"/>
                <w:szCs w:val="16"/>
                <w:lang w:eastAsia="en-AU"/>
              </w:rPr>
            </w:pPr>
            <w:r>
              <w:rPr>
                <w:rFonts w:ascii="Arial" w:eastAsia="Times New Roman" w:hAnsi="Arial" w:cs="Arial"/>
                <w:b/>
                <w:sz w:val="16"/>
                <w:szCs w:val="16"/>
                <w:lang w:eastAsia="en-AU"/>
              </w:rPr>
              <w:t>F</w:t>
            </w:r>
            <w:r w:rsidRPr="0059430D">
              <w:rPr>
                <w:rFonts w:ascii="Arial" w:eastAsia="Times New Roman" w:hAnsi="Arial" w:cs="Arial"/>
                <w:b/>
                <w:sz w:val="16"/>
                <w:szCs w:val="16"/>
                <w:lang w:eastAsia="en-AU"/>
              </w:rPr>
              <w:t>inancial liabilities at amortised cost</w:t>
            </w:r>
          </w:p>
        </w:tc>
        <w:tc>
          <w:tcPr>
            <w:tcW w:w="1701" w:type="dxa"/>
            <w:tcBorders>
              <w:top w:val="single" w:sz="4" w:space="0" w:color="auto"/>
              <w:left w:val="nil"/>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03764C" w:rsidRPr="00D225A2" w:rsidTr="0003764C">
        <w:trPr>
          <w:trHeight w:val="276"/>
        </w:trPr>
        <w:tc>
          <w:tcPr>
            <w:tcW w:w="2365" w:type="dxa"/>
            <w:tcBorders>
              <w:top w:val="nil"/>
              <w:left w:val="nil"/>
              <w:bottom w:val="single" w:sz="18" w:space="0" w:color="auto"/>
              <w:right w:val="nil"/>
            </w:tcBorders>
            <w:shd w:val="clear" w:color="auto" w:fill="000000" w:themeFill="text1"/>
            <w:noWrap/>
            <w:vAlign w:val="bottom"/>
            <w:hideMark/>
          </w:tcPr>
          <w:p w:rsidR="0003764C" w:rsidRPr="00CD0776" w:rsidRDefault="0003764C" w:rsidP="0003764C">
            <w:pPr>
              <w:spacing w:after="0" w:line="240" w:lineRule="auto"/>
              <w:rPr>
                <w:rFonts w:ascii="Arial" w:eastAsia="Times New Roman" w:hAnsi="Arial" w:cs="Arial"/>
                <w:b/>
                <w:sz w:val="16"/>
                <w:szCs w:val="16"/>
                <w:lang w:eastAsia="en-AU"/>
              </w:rPr>
            </w:pPr>
            <w:r w:rsidRPr="00CD0776">
              <w:rPr>
                <w:rFonts w:ascii="Arial" w:eastAsia="Times New Roman" w:hAnsi="Arial" w:cs="Arial"/>
                <w:b/>
                <w:sz w:val="16"/>
                <w:szCs w:val="16"/>
                <w:lang w:eastAsia="en-AU"/>
              </w:rPr>
              <w:t> </w:t>
            </w:r>
            <w:r>
              <w:rPr>
                <w:rFonts w:ascii="Arial" w:eastAsia="Times New Roman" w:hAnsi="Arial" w:cs="Arial"/>
                <w:b/>
                <w:sz w:val="16"/>
                <w:szCs w:val="16"/>
                <w:lang w:eastAsia="en-AU"/>
              </w:rPr>
              <w:t>2018</w:t>
            </w:r>
          </w:p>
        </w:tc>
        <w:tc>
          <w:tcPr>
            <w:tcW w:w="1371" w:type="dxa"/>
            <w:tcBorders>
              <w:top w:val="nil"/>
              <w:left w:val="nil"/>
              <w:bottom w:val="single" w:sz="18" w:space="0" w:color="auto"/>
              <w:right w:val="nil"/>
            </w:tcBorders>
            <w:shd w:val="clear" w:color="auto" w:fill="000000" w:themeFill="text1"/>
          </w:tcPr>
          <w:p w:rsidR="0003764C" w:rsidRPr="0059430D" w:rsidRDefault="0003764C" w:rsidP="0003764C">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1793" w:type="dxa"/>
            <w:tcBorders>
              <w:top w:val="nil"/>
              <w:left w:val="nil"/>
              <w:bottom w:val="single" w:sz="18" w:space="0" w:color="auto"/>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i/>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1796" w:type="dxa"/>
            <w:tcBorders>
              <w:top w:val="nil"/>
              <w:left w:val="nil"/>
              <w:bottom w:val="single" w:sz="18" w:space="0" w:color="auto"/>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
                <w:iCs/>
                <w:sz w:val="16"/>
                <w:szCs w:val="16"/>
                <w:lang w:eastAsia="en-AU"/>
              </w:rPr>
              <w:t> </w:t>
            </w:r>
            <w:r w:rsidRPr="0059430D">
              <w:rPr>
                <w:rFonts w:ascii="Arial" w:eastAsia="Times New Roman" w:hAnsi="Arial" w:cs="Arial"/>
                <w:b/>
                <w:iCs/>
                <w:sz w:val="16"/>
                <w:szCs w:val="16"/>
                <w:lang w:eastAsia="en-AU"/>
              </w:rPr>
              <w:t>$</w:t>
            </w:r>
          </w:p>
        </w:tc>
        <w:tc>
          <w:tcPr>
            <w:tcW w:w="1701" w:type="dxa"/>
            <w:tcBorders>
              <w:top w:val="nil"/>
              <w:left w:val="nil"/>
              <w:bottom w:val="single" w:sz="18" w:space="0" w:color="auto"/>
              <w:right w:val="nil"/>
            </w:tcBorders>
            <w:shd w:val="clear" w:color="auto" w:fill="000000" w:themeFill="text1"/>
            <w:vAlign w:val="bottom"/>
            <w:hideMark/>
          </w:tcPr>
          <w:p w:rsidR="0003764C" w:rsidRPr="0059430D" w:rsidRDefault="0003764C" w:rsidP="0003764C">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03764C" w:rsidRPr="00D225A2" w:rsidTr="0003764C">
        <w:trPr>
          <w:trHeight w:val="264"/>
        </w:trPr>
        <w:tc>
          <w:tcPr>
            <w:tcW w:w="2365" w:type="dxa"/>
            <w:tcBorders>
              <w:top w:val="single" w:sz="18" w:space="0" w:color="auto"/>
              <w:left w:val="nil"/>
              <w:right w:val="nil"/>
            </w:tcBorders>
            <w:shd w:val="clear" w:color="auto" w:fill="auto"/>
            <w:noWrap/>
            <w:vAlign w:val="bottom"/>
            <w:hideMark/>
          </w:tcPr>
          <w:p w:rsidR="0003764C" w:rsidRPr="00D225A2" w:rsidRDefault="0003764C" w:rsidP="0003764C">
            <w:pPr>
              <w:spacing w:after="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Contractual financial assets</w:t>
            </w:r>
          </w:p>
        </w:tc>
        <w:tc>
          <w:tcPr>
            <w:tcW w:w="1371" w:type="dxa"/>
            <w:tcBorders>
              <w:top w:val="single" w:sz="18" w:space="0" w:color="auto"/>
              <w:left w:val="nil"/>
              <w:right w:val="nil"/>
            </w:tcBorders>
          </w:tcPr>
          <w:p w:rsidR="0003764C" w:rsidRPr="006F63DA" w:rsidRDefault="0003764C" w:rsidP="0003764C">
            <w:pPr>
              <w:spacing w:after="0" w:line="240" w:lineRule="auto"/>
              <w:rPr>
                <w:rFonts w:ascii="Times New Roman" w:eastAsia="Times New Roman" w:hAnsi="Times New Roman" w:cs="Times New Roman"/>
                <w:sz w:val="16"/>
                <w:szCs w:val="16"/>
                <w:lang w:eastAsia="en-AU"/>
              </w:rPr>
            </w:pPr>
          </w:p>
        </w:tc>
        <w:tc>
          <w:tcPr>
            <w:tcW w:w="1793" w:type="dxa"/>
            <w:tcBorders>
              <w:top w:val="single" w:sz="18" w:space="0" w:color="auto"/>
              <w:left w:val="nil"/>
              <w:right w:val="nil"/>
            </w:tcBorders>
            <w:shd w:val="clear" w:color="auto" w:fill="auto"/>
            <w:noWrap/>
            <w:vAlign w:val="bottom"/>
            <w:hideMark/>
          </w:tcPr>
          <w:p w:rsidR="0003764C" w:rsidRPr="006F63DA" w:rsidRDefault="0003764C" w:rsidP="0003764C">
            <w:pPr>
              <w:spacing w:after="0" w:line="240" w:lineRule="auto"/>
              <w:rPr>
                <w:rFonts w:ascii="Times New Roman" w:eastAsia="Times New Roman" w:hAnsi="Times New Roman" w:cs="Times New Roman"/>
                <w:sz w:val="16"/>
                <w:szCs w:val="16"/>
                <w:lang w:eastAsia="en-AU"/>
              </w:rPr>
            </w:pPr>
          </w:p>
        </w:tc>
        <w:tc>
          <w:tcPr>
            <w:tcW w:w="1796" w:type="dxa"/>
            <w:tcBorders>
              <w:top w:val="single" w:sz="18" w:space="0" w:color="auto"/>
              <w:left w:val="nil"/>
              <w:right w:val="nil"/>
            </w:tcBorders>
            <w:shd w:val="clear" w:color="auto" w:fill="auto"/>
            <w:noWrap/>
            <w:vAlign w:val="bottom"/>
            <w:hideMark/>
          </w:tcPr>
          <w:p w:rsidR="0003764C" w:rsidRPr="006F63DA" w:rsidRDefault="0003764C" w:rsidP="0003764C">
            <w:pPr>
              <w:spacing w:after="0" w:line="240" w:lineRule="auto"/>
              <w:jc w:val="center"/>
              <w:rPr>
                <w:rFonts w:ascii="Times New Roman" w:eastAsia="Times New Roman" w:hAnsi="Times New Roman" w:cs="Times New Roman"/>
                <w:sz w:val="16"/>
                <w:szCs w:val="16"/>
                <w:lang w:eastAsia="en-AU"/>
              </w:rPr>
            </w:pPr>
          </w:p>
        </w:tc>
        <w:tc>
          <w:tcPr>
            <w:tcW w:w="1701" w:type="dxa"/>
            <w:tcBorders>
              <w:top w:val="single" w:sz="18" w:space="0" w:color="auto"/>
              <w:left w:val="nil"/>
              <w:right w:val="nil"/>
            </w:tcBorders>
            <w:shd w:val="clear" w:color="auto" w:fill="auto"/>
            <w:noWrap/>
            <w:vAlign w:val="bottom"/>
            <w:hideMark/>
          </w:tcPr>
          <w:p w:rsidR="0003764C" w:rsidRPr="006F63DA" w:rsidRDefault="0003764C" w:rsidP="0003764C">
            <w:pPr>
              <w:spacing w:after="0" w:line="240" w:lineRule="auto"/>
              <w:rPr>
                <w:rFonts w:ascii="Arial" w:eastAsia="Times New Roman" w:hAnsi="Arial" w:cs="Arial"/>
                <w:sz w:val="16"/>
                <w:szCs w:val="16"/>
                <w:lang w:eastAsia="en-AU"/>
              </w:rPr>
            </w:pPr>
          </w:p>
        </w:tc>
      </w:tr>
      <w:tr w:rsidR="0003764C" w:rsidRPr="00D225A2" w:rsidTr="009F45E5">
        <w:trPr>
          <w:trHeight w:val="203"/>
        </w:trPr>
        <w:tc>
          <w:tcPr>
            <w:tcW w:w="2365" w:type="dxa"/>
            <w:tcBorders>
              <w:left w:val="nil"/>
              <w:bottom w:val="nil"/>
              <w:right w:val="nil"/>
            </w:tcBorders>
            <w:shd w:val="clear" w:color="auto" w:fill="auto"/>
            <w:noWrap/>
            <w:vAlign w:val="bottom"/>
          </w:tcPr>
          <w:p w:rsidR="0003764C" w:rsidRPr="00CD0776" w:rsidRDefault="0003764C" w:rsidP="0003764C">
            <w:pPr>
              <w:spacing w:after="0" w:line="240" w:lineRule="auto"/>
              <w:rPr>
                <w:rFonts w:ascii="Arial" w:eastAsia="Times New Roman" w:hAnsi="Arial" w:cs="Arial"/>
                <w:bCs/>
                <w:sz w:val="16"/>
                <w:szCs w:val="16"/>
                <w:lang w:eastAsia="en-AU"/>
              </w:rPr>
            </w:pPr>
            <w:r w:rsidRPr="00CD0776">
              <w:rPr>
                <w:rFonts w:ascii="Arial" w:eastAsia="Times New Roman" w:hAnsi="Arial" w:cs="Arial"/>
                <w:bCs/>
                <w:sz w:val="16"/>
                <w:szCs w:val="16"/>
                <w:lang w:eastAsia="en-AU"/>
              </w:rPr>
              <w:t>Cash and deposits</w:t>
            </w:r>
          </w:p>
        </w:tc>
        <w:tc>
          <w:tcPr>
            <w:tcW w:w="1371" w:type="dxa"/>
            <w:tcBorders>
              <w:left w:val="nil"/>
              <w:bottom w:val="nil"/>
              <w:right w:val="nil"/>
            </w:tcBorders>
          </w:tcPr>
          <w:p w:rsidR="009F45E5" w:rsidRDefault="009F45E5" w:rsidP="0003764C">
            <w:pPr>
              <w:spacing w:after="0" w:line="240" w:lineRule="auto"/>
              <w:jc w:val="right"/>
              <w:rPr>
                <w:rFonts w:ascii="Arial" w:hAnsi="Arial" w:cs="Arial"/>
                <w:sz w:val="16"/>
                <w:szCs w:val="16"/>
              </w:rPr>
            </w:pPr>
          </w:p>
          <w:p w:rsidR="0003764C" w:rsidRDefault="009F45E5" w:rsidP="0003764C">
            <w:pPr>
              <w:spacing w:after="0" w:line="240" w:lineRule="auto"/>
              <w:jc w:val="right"/>
              <w:rPr>
                <w:rFonts w:ascii="Arial" w:hAnsi="Arial" w:cs="Arial"/>
                <w:sz w:val="16"/>
                <w:szCs w:val="16"/>
              </w:rPr>
            </w:pPr>
            <w:r>
              <w:rPr>
                <w:rFonts w:ascii="Arial" w:hAnsi="Arial" w:cs="Arial"/>
                <w:sz w:val="16"/>
                <w:szCs w:val="16"/>
              </w:rPr>
              <w:t>27,482,805</w:t>
            </w:r>
          </w:p>
        </w:tc>
        <w:tc>
          <w:tcPr>
            <w:tcW w:w="1793" w:type="dxa"/>
            <w:tcBorders>
              <w:left w:val="nil"/>
              <w:bottom w:val="nil"/>
              <w:right w:val="nil"/>
            </w:tcBorders>
            <w:shd w:val="clear" w:color="auto" w:fill="auto"/>
            <w:noWrap/>
            <w:vAlign w:val="center"/>
          </w:tcPr>
          <w:p w:rsidR="0003764C" w:rsidRPr="006F63DA" w:rsidRDefault="0003764C" w:rsidP="0003764C">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w:t>
            </w:r>
          </w:p>
        </w:tc>
        <w:tc>
          <w:tcPr>
            <w:tcW w:w="1796" w:type="dxa"/>
            <w:tcBorders>
              <w:left w:val="nil"/>
              <w:bottom w:val="nil"/>
              <w:right w:val="nil"/>
            </w:tcBorders>
            <w:shd w:val="clear" w:color="auto" w:fill="auto"/>
            <w:noWrap/>
            <w:vAlign w:val="bottom"/>
          </w:tcPr>
          <w:p w:rsidR="0003764C" w:rsidRPr="006F63DA" w:rsidRDefault="0003764C" w:rsidP="0003764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701" w:type="dxa"/>
            <w:tcBorders>
              <w:left w:val="nil"/>
              <w:bottom w:val="nil"/>
              <w:right w:val="nil"/>
            </w:tcBorders>
            <w:shd w:val="clear" w:color="auto" w:fill="auto"/>
            <w:noWrap/>
            <w:vAlign w:val="center"/>
          </w:tcPr>
          <w:p w:rsidR="0003764C" w:rsidRPr="006F63DA" w:rsidRDefault="0003764C" w:rsidP="0003764C">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27,482,805 </w:t>
            </w:r>
          </w:p>
        </w:tc>
      </w:tr>
      <w:tr w:rsidR="0003764C" w:rsidRPr="00D225A2" w:rsidTr="0003764C">
        <w:trPr>
          <w:trHeight w:val="264"/>
        </w:trPr>
        <w:tc>
          <w:tcPr>
            <w:tcW w:w="2365" w:type="dxa"/>
            <w:tcBorders>
              <w:left w:val="nil"/>
              <w:bottom w:val="nil"/>
              <w:right w:val="nil"/>
            </w:tcBorders>
            <w:shd w:val="clear" w:color="auto" w:fill="auto"/>
            <w:noWrap/>
            <w:vAlign w:val="bottom"/>
          </w:tcPr>
          <w:p w:rsidR="0003764C" w:rsidRPr="00D56989" w:rsidRDefault="0003764C" w:rsidP="0003764C">
            <w:pPr>
              <w:spacing w:before="120" w:after="120" w:line="240" w:lineRule="auto"/>
              <w:rPr>
                <w:rFonts w:ascii="Arial" w:eastAsia="Times New Roman" w:hAnsi="Arial" w:cs="Arial"/>
                <w:bCs/>
                <w:sz w:val="16"/>
                <w:szCs w:val="16"/>
                <w:lang w:eastAsia="en-AU"/>
              </w:rPr>
            </w:pPr>
            <w:r w:rsidRPr="00D56989">
              <w:rPr>
                <w:rFonts w:ascii="Arial" w:eastAsia="Times New Roman" w:hAnsi="Arial" w:cs="Arial"/>
                <w:sz w:val="16"/>
                <w:szCs w:val="16"/>
                <w:lang w:eastAsia="en-AU"/>
              </w:rPr>
              <w:t xml:space="preserve">Receivables </w:t>
            </w:r>
            <w:r w:rsidRPr="00D56989">
              <w:rPr>
                <w:rFonts w:ascii="Calibri Light" w:eastAsia="Times New Roman" w:hAnsi="Calibri Light" w:cs="Arial"/>
                <w:sz w:val="14"/>
                <w:szCs w:val="14"/>
                <w:lang w:eastAsia="en-AU"/>
              </w:rPr>
              <w:t>(i)</w:t>
            </w:r>
            <w:r w:rsidRPr="00D56989">
              <w:rPr>
                <w:rFonts w:ascii="Arial" w:eastAsia="Times New Roman" w:hAnsi="Arial" w:cs="Arial"/>
                <w:sz w:val="16"/>
                <w:szCs w:val="16"/>
                <w:lang w:eastAsia="en-AU"/>
              </w:rPr>
              <w:t xml:space="preserve">      </w:t>
            </w:r>
          </w:p>
        </w:tc>
        <w:tc>
          <w:tcPr>
            <w:tcW w:w="1371" w:type="dxa"/>
            <w:tcBorders>
              <w:left w:val="nil"/>
              <w:bottom w:val="nil"/>
              <w:right w:val="nil"/>
            </w:tcBorders>
          </w:tcPr>
          <w:p w:rsidR="0003764C" w:rsidRDefault="0003764C" w:rsidP="0003764C">
            <w:pPr>
              <w:spacing w:before="120" w:after="120" w:line="240" w:lineRule="auto"/>
              <w:jc w:val="right"/>
              <w:rPr>
                <w:rFonts w:ascii="Arial" w:hAnsi="Arial" w:cs="Arial"/>
                <w:sz w:val="16"/>
                <w:szCs w:val="16"/>
              </w:rPr>
            </w:pPr>
          </w:p>
        </w:tc>
        <w:tc>
          <w:tcPr>
            <w:tcW w:w="1793" w:type="dxa"/>
            <w:tcBorders>
              <w:left w:val="nil"/>
              <w:bottom w:val="nil"/>
              <w:right w:val="nil"/>
            </w:tcBorders>
            <w:shd w:val="clear" w:color="auto" w:fill="auto"/>
            <w:noWrap/>
            <w:vAlign w:val="center"/>
          </w:tcPr>
          <w:p w:rsidR="0003764C" w:rsidRPr="006F63DA" w:rsidRDefault="0003764C" w:rsidP="0003764C">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1,460,502 </w:t>
            </w:r>
          </w:p>
        </w:tc>
        <w:tc>
          <w:tcPr>
            <w:tcW w:w="1796" w:type="dxa"/>
            <w:tcBorders>
              <w:left w:val="nil"/>
              <w:bottom w:val="nil"/>
              <w:right w:val="nil"/>
            </w:tcBorders>
            <w:shd w:val="clear" w:color="auto" w:fill="auto"/>
            <w:noWrap/>
            <w:vAlign w:val="bottom"/>
          </w:tcPr>
          <w:p w:rsidR="0003764C" w:rsidRPr="006F63DA" w:rsidRDefault="0003764C" w:rsidP="0003764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701" w:type="dxa"/>
            <w:tcBorders>
              <w:left w:val="nil"/>
              <w:bottom w:val="nil"/>
              <w:right w:val="nil"/>
            </w:tcBorders>
            <w:shd w:val="clear" w:color="auto" w:fill="auto"/>
            <w:noWrap/>
            <w:vAlign w:val="center"/>
          </w:tcPr>
          <w:p w:rsidR="0003764C" w:rsidRPr="006F63DA" w:rsidRDefault="0003764C" w:rsidP="0003764C">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1,460,502 </w:t>
            </w:r>
          </w:p>
        </w:tc>
      </w:tr>
      <w:tr w:rsidR="0003764C" w:rsidRPr="00D225A2" w:rsidTr="0003764C">
        <w:trPr>
          <w:trHeight w:val="264"/>
        </w:trPr>
        <w:tc>
          <w:tcPr>
            <w:tcW w:w="2365" w:type="dxa"/>
            <w:tcBorders>
              <w:left w:val="nil"/>
              <w:bottom w:val="nil"/>
              <w:right w:val="nil"/>
            </w:tcBorders>
            <w:shd w:val="clear" w:color="auto" w:fill="auto"/>
            <w:noWrap/>
            <w:vAlign w:val="bottom"/>
          </w:tcPr>
          <w:p w:rsidR="0003764C" w:rsidRDefault="0003764C" w:rsidP="0003764C">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Investments</w:t>
            </w:r>
          </w:p>
        </w:tc>
        <w:tc>
          <w:tcPr>
            <w:tcW w:w="1371" w:type="dxa"/>
            <w:tcBorders>
              <w:left w:val="nil"/>
              <w:bottom w:val="nil"/>
              <w:right w:val="nil"/>
            </w:tcBorders>
          </w:tcPr>
          <w:p w:rsidR="0003764C" w:rsidRDefault="0003764C" w:rsidP="0003764C">
            <w:pPr>
              <w:spacing w:before="120" w:after="120" w:line="240" w:lineRule="auto"/>
              <w:jc w:val="right"/>
              <w:rPr>
                <w:rFonts w:ascii="Arial" w:hAnsi="Arial" w:cs="Arial"/>
                <w:sz w:val="16"/>
                <w:szCs w:val="16"/>
              </w:rPr>
            </w:pPr>
          </w:p>
        </w:tc>
        <w:tc>
          <w:tcPr>
            <w:tcW w:w="1793" w:type="dxa"/>
            <w:tcBorders>
              <w:left w:val="nil"/>
              <w:bottom w:val="nil"/>
              <w:right w:val="nil"/>
            </w:tcBorders>
            <w:shd w:val="clear" w:color="auto" w:fill="auto"/>
            <w:noWrap/>
            <w:vAlign w:val="center"/>
          </w:tcPr>
          <w:p w:rsidR="0003764C" w:rsidRDefault="0003764C" w:rsidP="0003764C">
            <w:pPr>
              <w:spacing w:before="120" w:after="120" w:line="240" w:lineRule="auto"/>
              <w:jc w:val="right"/>
              <w:rPr>
                <w:rFonts w:ascii="Arial" w:hAnsi="Arial" w:cs="Arial"/>
                <w:sz w:val="16"/>
                <w:szCs w:val="16"/>
              </w:rPr>
            </w:pPr>
            <w:r>
              <w:rPr>
                <w:rFonts w:ascii="Arial" w:hAnsi="Arial" w:cs="Arial"/>
                <w:sz w:val="16"/>
                <w:szCs w:val="16"/>
              </w:rPr>
              <w:t xml:space="preserve">               161,583 </w:t>
            </w:r>
          </w:p>
        </w:tc>
        <w:tc>
          <w:tcPr>
            <w:tcW w:w="1796" w:type="dxa"/>
            <w:tcBorders>
              <w:left w:val="nil"/>
              <w:bottom w:val="nil"/>
              <w:right w:val="nil"/>
            </w:tcBorders>
            <w:shd w:val="clear" w:color="auto" w:fill="auto"/>
            <w:noWrap/>
            <w:vAlign w:val="bottom"/>
          </w:tcPr>
          <w:p w:rsidR="0003764C" w:rsidRDefault="0003764C" w:rsidP="0003764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701" w:type="dxa"/>
            <w:tcBorders>
              <w:left w:val="nil"/>
              <w:bottom w:val="nil"/>
              <w:right w:val="nil"/>
            </w:tcBorders>
            <w:shd w:val="clear" w:color="auto" w:fill="auto"/>
            <w:noWrap/>
            <w:vAlign w:val="center"/>
          </w:tcPr>
          <w:p w:rsidR="0003764C" w:rsidRDefault="0003764C" w:rsidP="0003764C">
            <w:pPr>
              <w:spacing w:before="120" w:after="120" w:line="240" w:lineRule="auto"/>
              <w:jc w:val="right"/>
              <w:rPr>
                <w:rFonts w:ascii="Arial" w:hAnsi="Arial" w:cs="Arial"/>
                <w:sz w:val="16"/>
                <w:szCs w:val="16"/>
              </w:rPr>
            </w:pPr>
            <w:r>
              <w:rPr>
                <w:rFonts w:ascii="Arial" w:hAnsi="Arial" w:cs="Arial"/>
                <w:sz w:val="16"/>
                <w:szCs w:val="16"/>
              </w:rPr>
              <w:t xml:space="preserve">                161,583 </w:t>
            </w:r>
          </w:p>
        </w:tc>
      </w:tr>
      <w:tr w:rsidR="0003764C" w:rsidRPr="00D225A2" w:rsidTr="0003764C">
        <w:trPr>
          <w:trHeight w:val="276"/>
        </w:trPr>
        <w:tc>
          <w:tcPr>
            <w:tcW w:w="2365"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03764C">
            <w:pPr>
              <w:spacing w:before="120" w:after="12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Total Contractual financial assets</w:t>
            </w:r>
          </w:p>
        </w:tc>
        <w:tc>
          <w:tcPr>
            <w:tcW w:w="1371" w:type="dxa"/>
            <w:tcBorders>
              <w:top w:val="single" w:sz="4" w:space="0" w:color="auto"/>
              <w:left w:val="nil"/>
              <w:bottom w:val="single" w:sz="18" w:space="0" w:color="auto"/>
              <w:right w:val="nil"/>
            </w:tcBorders>
          </w:tcPr>
          <w:p w:rsidR="0003764C" w:rsidRDefault="0003764C" w:rsidP="0003764C">
            <w:pPr>
              <w:spacing w:before="120" w:after="120" w:line="240" w:lineRule="auto"/>
              <w:jc w:val="right"/>
              <w:rPr>
                <w:rFonts w:ascii="Arial" w:eastAsia="Times New Roman" w:hAnsi="Arial" w:cs="Arial"/>
                <w:b/>
                <w:bCs/>
                <w:sz w:val="16"/>
                <w:szCs w:val="16"/>
                <w:lang w:eastAsia="en-AU"/>
              </w:rPr>
            </w:pPr>
          </w:p>
          <w:p w:rsidR="009F45E5" w:rsidRDefault="009F45E5" w:rsidP="0003764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27,482,805</w:t>
            </w:r>
          </w:p>
        </w:tc>
        <w:tc>
          <w:tcPr>
            <w:tcW w:w="1793" w:type="dxa"/>
            <w:tcBorders>
              <w:top w:val="single" w:sz="4" w:space="0" w:color="auto"/>
              <w:left w:val="nil"/>
              <w:bottom w:val="single" w:sz="18" w:space="0" w:color="auto"/>
              <w:right w:val="nil"/>
            </w:tcBorders>
            <w:shd w:val="clear" w:color="auto" w:fill="auto"/>
            <w:noWrap/>
            <w:vAlign w:val="bottom"/>
            <w:hideMark/>
          </w:tcPr>
          <w:p w:rsidR="0003764C" w:rsidRPr="006F63DA" w:rsidRDefault="009F45E5" w:rsidP="0003764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1,622,085</w:t>
            </w:r>
          </w:p>
        </w:tc>
        <w:tc>
          <w:tcPr>
            <w:tcW w:w="1796" w:type="dxa"/>
            <w:tcBorders>
              <w:top w:val="single" w:sz="4" w:space="0" w:color="auto"/>
              <w:left w:val="nil"/>
              <w:bottom w:val="single" w:sz="18" w:space="0" w:color="auto"/>
              <w:right w:val="nil"/>
            </w:tcBorders>
            <w:shd w:val="clear" w:color="auto" w:fill="auto"/>
            <w:noWrap/>
            <w:vAlign w:val="bottom"/>
            <w:hideMark/>
          </w:tcPr>
          <w:p w:rsidR="0003764C" w:rsidRPr="006F63DA" w:rsidRDefault="0003764C" w:rsidP="0003764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701" w:type="dxa"/>
            <w:tcBorders>
              <w:top w:val="single" w:sz="4" w:space="0" w:color="auto"/>
              <w:left w:val="nil"/>
              <w:bottom w:val="single" w:sz="18" w:space="0" w:color="auto"/>
              <w:right w:val="nil"/>
            </w:tcBorders>
            <w:shd w:val="clear" w:color="auto" w:fill="auto"/>
            <w:noWrap/>
            <w:vAlign w:val="bottom"/>
            <w:hideMark/>
          </w:tcPr>
          <w:p w:rsidR="0003764C" w:rsidRPr="006F63DA" w:rsidRDefault="0003764C" w:rsidP="0003764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29,104,890</w:t>
            </w:r>
          </w:p>
        </w:tc>
      </w:tr>
      <w:tr w:rsidR="0003764C" w:rsidRPr="00D225A2" w:rsidTr="0003764C">
        <w:trPr>
          <w:trHeight w:val="264"/>
        </w:trPr>
        <w:tc>
          <w:tcPr>
            <w:tcW w:w="2365" w:type="dxa"/>
            <w:tcBorders>
              <w:top w:val="single" w:sz="18" w:space="0" w:color="auto"/>
              <w:left w:val="nil"/>
              <w:bottom w:val="nil"/>
              <w:right w:val="nil"/>
            </w:tcBorders>
            <w:shd w:val="clear" w:color="auto" w:fill="auto"/>
            <w:noWrap/>
            <w:vAlign w:val="bottom"/>
            <w:hideMark/>
          </w:tcPr>
          <w:p w:rsidR="0003764C" w:rsidRPr="00D225A2" w:rsidRDefault="0003764C" w:rsidP="0003764C">
            <w:pPr>
              <w:spacing w:after="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Contractual financial liabilities</w:t>
            </w:r>
          </w:p>
        </w:tc>
        <w:tc>
          <w:tcPr>
            <w:tcW w:w="1371" w:type="dxa"/>
            <w:tcBorders>
              <w:top w:val="single" w:sz="18" w:space="0" w:color="auto"/>
              <w:left w:val="nil"/>
              <w:bottom w:val="nil"/>
              <w:right w:val="nil"/>
            </w:tcBorders>
          </w:tcPr>
          <w:p w:rsidR="0003764C" w:rsidRPr="00D225A2" w:rsidRDefault="0003764C" w:rsidP="0003764C">
            <w:pPr>
              <w:spacing w:after="0" w:line="240" w:lineRule="auto"/>
              <w:jc w:val="right"/>
              <w:rPr>
                <w:rFonts w:ascii="Times New Roman" w:eastAsia="Times New Roman" w:hAnsi="Times New Roman" w:cs="Times New Roman"/>
                <w:sz w:val="20"/>
                <w:szCs w:val="20"/>
                <w:lang w:eastAsia="en-AU"/>
              </w:rPr>
            </w:pPr>
          </w:p>
        </w:tc>
        <w:tc>
          <w:tcPr>
            <w:tcW w:w="1793" w:type="dxa"/>
            <w:tcBorders>
              <w:top w:val="single" w:sz="18" w:space="0" w:color="auto"/>
              <w:left w:val="nil"/>
              <w:bottom w:val="nil"/>
              <w:right w:val="nil"/>
            </w:tcBorders>
            <w:shd w:val="clear" w:color="auto" w:fill="auto"/>
            <w:noWrap/>
            <w:vAlign w:val="bottom"/>
            <w:hideMark/>
          </w:tcPr>
          <w:p w:rsidR="0003764C" w:rsidRPr="00D225A2" w:rsidRDefault="0003764C" w:rsidP="0003764C">
            <w:pPr>
              <w:spacing w:after="0" w:line="240" w:lineRule="auto"/>
              <w:jc w:val="right"/>
              <w:rPr>
                <w:rFonts w:ascii="Times New Roman" w:eastAsia="Times New Roman" w:hAnsi="Times New Roman" w:cs="Times New Roman"/>
                <w:sz w:val="20"/>
                <w:szCs w:val="20"/>
                <w:lang w:eastAsia="en-AU"/>
              </w:rPr>
            </w:pPr>
          </w:p>
        </w:tc>
        <w:tc>
          <w:tcPr>
            <w:tcW w:w="1796" w:type="dxa"/>
            <w:tcBorders>
              <w:top w:val="single" w:sz="18" w:space="0" w:color="auto"/>
              <w:left w:val="nil"/>
              <w:bottom w:val="nil"/>
              <w:right w:val="nil"/>
            </w:tcBorders>
            <w:shd w:val="clear" w:color="auto" w:fill="auto"/>
            <w:noWrap/>
            <w:vAlign w:val="bottom"/>
            <w:hideMark/>
          </w:tcPr>
          <w:p w:rsidR="0003764C" w:rsidRPr="00D225A2" w:rsidRDefault="0003764C" w:rsidP="0003764C">
            <w:pPr>
              <w:spacing w:after="0" w:line="240" w:lineRule="auto"/>
              <w:jc w:val="right"/>
              <w:rPr>
                <w:rFonts w:ascii="Times New Roman" w:eastAsia="Times New Roman" w:hAnsi="Times New Roman" w:cs="Times New Roman"/>
                <w:sz w:val="20"/>
                <w:szCs w:val="20"/>
                <w:lang w:eastAsia="en-AU"/>
              </w:rPr>
            </w:pPr>
          </w:p>
        </w:tc>
        <w:tc>
          <w:tcPr>
            <w:tcW w:w="1701" w:type="dxa"/>
            <w:tcBorders>
              <w:top w:val="single" w:sz="18" w:space="0" w:color="auto"/>
              <w:left w:val="nil"/>
              <w:bottom w:val="nil"/>
              <w:right w:val="nil"/>
            </w:tcBorders>
            <w:shd w:val="clear" w:color="auto" w:fill="auto"/>
            <w:noWrap/>
            <w:vAlign w:val="bottom"/>
            <w:hideMark/>
          </w:tcPr>
          <w:p w:rsidR="0003764C" w:rsidRPr="00D225A2" w:rsidRDefault="0003764C" w:rsidP="0003764C">
            <w:pPr>
              <w:spacing w:after="0" w:line="240" w:lineRule="auto"/>
              <w:jc w:val="right"/>
              <w:rPr>
                <w:rFonts w:ascii="Arial" w:eastAsia="Times New Roman" w:hAnsi="Arial" w:cs="Arial"/>
                <w:sz w:val="16"/>
                <w:szCs w:val="16"/>
                <w:lang w:eastAsia="en-AU"/>
              </w:rPr>
            </w:pPr>
          </w:p>
        </w:tc>
      </w:tr>
      <w:tr w:rsidR="0003764C" w:rsidRPr="00D225A2" w:rsidTr="0003764C">
        <w:trPr>
          <w:trHeight w:val="264"/>
        </w:trPr>
        <w:tc>
          <w:tcPr>
            <w:tcW w:w="2365" w:type="dxa"/>
            <w:tcBorders>
              <w:top w:val="nil"/>
              <w:left w:val="nil"/>
              <w:bottom w:val="nil"/>
              <w:right w:val="nil"/>
            </w:tcBorders>
            <w:shd w:val="clear" w:color="auto" w:fill="auto"/>
            <w:noWrap/>
            <w:vAlign w:val="bottom"/>
            <w:hideMark/>
          </w:tcPr>
          <w:p w:rsidR="0003764C" w:rsidRPr="00D56989" w:rsidRDefault="0003764C" w:rsidP="0003764C">
            <w:pPr>
              <w:spacing w:after="0" w:line="240" w:lineRule="auto"/>
              <w:rPr>
                <w:rFonts w:ascii="Arial" w:eastAsia="Times New Roman" w:hAnsi="Arial" w:cs="Arial"/>
                <w:sz w:val="16"/>
                <w:szCs w:val="16"/>
                <w:lang w:eastAsia="en-AU"/>
              </w:rPr>
            </w:pPr>
            <w:r w:rsidRPr="00D56989">
              <w:rPr>
                <w:rFonts w:ascii="Arial" w:eastAsia="Times New Roman" w:hAnsi="Arial" w:cs="Arial"/>
                <w:sz w:val="16"/>
                <w:szCs w:val="16"/>
                <w:lang w:eastAsia="en-AU"/>
              </w:rPr>
              <w:t>Payables</w:t>
            </w:r>
            <w:r>
              <w:rPr>
                <w:rFonts w:ascii="Arial" w:eastAsia="Times New Roman" w:hAnsi="Arial" w:cs="Arial"/>
                <w:sz w:val="16"/>
                <w:szCs w:val="16"/>
                <w:lang w:eastAsia="en-AU"/>
              </w:rPr>
              <w:t xml:space="preserve"> </w:t>
            </w:r>
            <w:r w:rsidRPr="00D56989">
              <w:rPr>
                <w:rFonts w:ascii="Calibri Light" w:eastAsia="Times New Roman" w:hAnsi="Calibri Light" w:cs="Arial"/>
                <w:sz w:val="14"/>
                <w:szCs w:val="14"/>
                <w:lang w:eastAsia="en-AU"/>
              </w:rPr>
              <w:t>(i)</w:t>
            </w:r>
          </w:p>
        </w:tc>
        <w:tc>
          <w:tcPr>
            <w:tcW w:w="1371" w:type="dxa"/>
            <w:tcBorders>
              <w:top w:val="nil"/>
              <w:left w:val="nil"/>
              <w:bottom w:val="nil"/>
              <w:right w:val="nil"/>
            </w:tcBorders>
          </w:tcPr>
          <w:p w:rsidR="0003764C" w:rsidRDefault="0003764C" w:rsidP="0003764C">
            <w:pPr>
              <w:spacing w:after="0" w:line="240" w:lineRule="auto"/>
              <w:jc w:val="right"/>
              <w:rPr>
                <w:rFonts w:ascii="Arial" w:eastAsia="Times New Roman" w:hAnsi="Arial" w:cs="Arial"/>
                <w:sz w:val="16"/>
                <w:szCs w:val="16"/>
                <w:lang w:eastAsia="en-AU"/>
              </w:rPr>
            </w:pPr>
          </w:p>
        </w:tc>
        <w:tc>
          <w:tcPr>
            <w:tcW w:w="1793" w:type="dxa"/>
            <w:tcBorders>
              <w:top w:val="nil"/>
              <w:left w:val="nil"/>
              <w:bottom w:val="nil"/>
              <w:right w:val="nil"/>
            </w:tcBorders>
            <w:shd w:val="clear" w:color="auto" w:fill="auto"/>
            <w:noWrap/>
            <w:vAlign w:val="bottom"/>
          </w:tcPr>
          <w:p w:rsidR="0003764C" w:rsidRPr="00D225A2" w:rsidRDefault="0003764C" w:rsidP="0003764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796" w:type="dxa"/>
            <w:tcBorders>
              <w:top w:val="nil"/>
              <w:left w:val="nil"/>
              <w:bottom w:val="nil"/>
              <w:right w:val="nil"/>
            </w:tcBorders>
            <w:shd w:val="clear" w:color="auto" w:fill="auto"/>
            <w:noWrap/>
            <w:vAlign w:val="center"/>
          </w:tcPr>
          <w:p w:rsidR="0003764C" w:rsidRPr="00D225A2" w:rsidRDefault="0003764C" w:rsidP="0003764C">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2,359,771 </w:t>
            </w:r>
          </w:p>
        </w:tc>
        <w:tc>
          <w:tcPr>
            <w:tcW w:w="1701" w:type="dxa"/>
            <w:tcBorders>
              <w:top w:val="nil"/>
              <w:left w:val="nil"/>
              <w:bottom w:val="nil"/>
              <w:right w:val="nil"/>
            </w:tcBorders>
            <w:shd w:val="clear" w:color="auto" w:fill="auto"/>
            <w:noWrap/>
            <w:vAlign w:val="center"/>
          </w:tcPr>
          <w:p w:rsidR="0003764C" w:rsidRPr="00D225A2" w:rsidRDefault="0003764C" w:rsidP="0003764C">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2,359,771 </w:t>
            </w:r>
          </w:p>
        </w:tc>
      </w:tr>
      <w:tr w:rsidR="0003764C" w:rsidRPr="00D225A2" w:rsidTr="0003764C">
        <w:trPr>
          <w:trHeight w:val="264"/>
        </w:trPr>
        <w:tc>
          <w:tcPr>
            <w:tcW w:w="2365" w:type="dxa"/>
            <w:tcBorders>
              <w:top w:val="nil"/>
              <w:left w:val="nil"/>
              <w:bottom w:val="single" w:sz="4" w:space="0" w:color="auto"/>
              <w:right w:val="nil"/>
            </w:tcBorders>
            <w:shd w:val="clear" w:color="auto" w:fill="auto"/>
            <w:noWrap/>
            <w:vAlign w:val="bottom"/>
            <w:hideMark/>
          </w:tcPr>
          <w:p w:rsidR="0003764C" w:rsidRPr="00307CC2" w:rsidRDefault="0003764C" w:rsidP="0003764C">
            <w:pPr>
              <w:spacing w:before="120" w:after="120" w:line="240" w:lineRule="auto"/>
              <w:rPr>
                <w:rFonts w:ascii="Arial" w:eastAsia="Times New Roman" w:hAnsi="Arial" w:cs="Arial"/>
                <w:sz w:val="16"/>
                <w:szCs w:val="16"/>
                <w:lang w:eastAsia="en-AU"/>
              </w:rPr>
            </w:pPr>
            <w:r w:rsidRPr="00307CC2">
              <w:rPr>
                <w:rFonts w:ascii="Arial" w:eastAsia="Times New Roman" w:hAnsi="Arial" w:cs="Arial"/>
                <w:sz w:val="16"/>
                <w:szCs w:val="16"/>
                <w:lang w:eastAsia="en-AU"/>
              </w:rPr>
              <w:t>Finance Lease Liabilities</w:t>
            </w:r>
          </w:p>
        </w:tc>
        <w:tc>
          <w:tcPr>
            <w:tcW w:w="1371" w:type="dxa"/>
            <w:tcBorders>
              <w:top w:val="nil"/>
              <w:left w:val="nil"/>
              <w:bottom w:val="single" w:sz="4" w:space="0" w:color="auto"/>
              <w:right w:val="nil"/>
            </w:tcBorders>
          </w:tcPr>
          <w:p w:rsidR="0003764C" w:rsidRDefault="0003764C" w:rsidP="0003764C">
            <w:pPr>
              <w:spacing w:before="120" w:after="120" w:line="240" w:lineRule="auto"/>
              <w:jc w:val="right"/>
              <w:rPr>
                <w:rFonts w:ascii="Arial" w:eastAsia="Times New Roman" w:hAnsi="Arial" w:cs="Arial"/>
                <w:sz w:val="16"/>
                <w:szCs w:val="16"/>
                <w:lang w:eastAsia="en-AU"/>
              </w:rPr>
            </w:pPr>
          </w:p>
        </w:tc>
        <w:tc>
          <w:tcPr>
            <w:tcW w:w="1793" w:type="dxa"/>
            <w:tcBorders>
              <w:top w:val="nil"/>
              <w:left w:val="nil"/>
              <w:bottom w:val="single" w:sz="4" w:space="0" w:color="auto"/>
              <w:right w:val="nil"/>
            </w:tcBorders>
            <w:shd w:val="clear" w:color="auto" w:fill="auto"/>
            <w:noWrap/>
            <w:vAlign w:val="bottom"/>
          </w:tcPr>
          <w:p w:rsidR="0003764C" w:rsidRPr="00307CC2" w:rsidRDefault="0003764C" w:rsidP="0003764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796" w:type="dxa"/>
            <w:tcBorders>
              <w:top w:val="nil"/>
              <w:left w:val="nil"/>
              <w:bottom w:val="single" w:sz="4" w:space="0" w:color="auto"/>
              <w:right w:val="nil"/>
            </w:tcBorders>
            <w:shd w:val="clear" w:color="auto" w:fill="auto"/>
            <w:noWrap/>
            <w:vAlign w:val="center"/>
            <w:hideMark/>
          </w:tcPr>
          <w:p w:rsidR="0003764C" w:rsidRPr="00307CC2" w:rsidRDefault="0003764C" w:rsidP="0003764C">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162,273 </w:t>
            </w:r>
          </w:p>
        </w:tc>
        <w:tc>
          <w:tcPr>
            <w:tcW w:w="1701" w:type="dxa"/>
            <w:tcBorders>
              <w:top w:val="nil"/>
              <w:left w:val="nil"/>
              <w:bottom w:val="single" w:sz="4" w:space="0" w:color="auto"/>
              <w:right w:val="nil"/>
            </w:tcBorders>
            <w:shd w:val="clear" w:color="auto" w:fill="auto"/>
            <w:noWrap/>
            <w:vAlign w:val="center"/>
            <w:hideMark/>
          </w:tcPr>
          <w:p w:rsidR="0003764C" w:rsidRPr="00307CC2" w:rsidRDefault="0003764C" w:rsidP="0003764C">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162,273 </w:t>
            </w:r>
          </w:p>
        </w:tc>
      </w:tr>
      <w:tr w:rsidR="0003764C" w:rsidRPr="00D225A2" w:rsidTr="0003764C">
        <w:trPr>
          <w:trHeight w:val="276"/>
        </w:trPr>
        <w:tc>
          <w:tcPr>
            <w:tcW w:w="2365"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03764C">
            <w:pPr>
              <w:spacing w:before="120" w:after="120" w:line="240" w:lineRule="auto"/>
              <w:rPr>
                <w:rFonts w:ascii="Arial" w:eastAsia="Times New Roman" w:hAnsi="Arial" w:cs="Arial"/>
                <w:b/>
                <w:bCs/>
                <w:sz w:val="16"/>
                <w:szCs w:val="16"/>
                <w:lang w:eastAsia="en-AU"/>
              </w:rPr>
            </w:pPr>
            <w:r w:rsidRPr="00D225A2">
              <w:rPr>
                <w:rFonts w:ascii="Arial" w:eastAsia="Times New Roman" w:hAnsi="Arial" w:cs="Arial"/>
                <w:b/>
                <w:bCs/>
                <w:sz w:val="16"/>
                <w:szCs w:val="16"/>
                <w:lang w:eastAsia="en-AU"/>
              </w:rPr>
              <w:t>Total Contractual financial liabilities</w:t>
            </w:r>
          </w:p>
        </w:tc>
        <w:tc>
          <w:tcPr>
            <w:tcW w:w="1371" w:type="dxa"/>
            <w:tcBorders>
              <w:top w:val="single" w:sz="4" w:space="0" w:color="auto"/>
              <w:left w:val="nil"/>
              <w:bottom w:val="single" w:sz="18" w:space="0" w:color="auto"/>
              <w:right w:val="nil"/>
            </w:tcBorders>
          </w:tcPr>
          <w:p w:rsidR="0003764C" w:rsidRDefault="0003764C" w:rsidP="0003764C">
            <w:pPr>
              <w:spacing w:before="120" w:after="120" w:line="240" w:lineRule="auto"/>
              <w:jc w:val="right"/>
              <w:rPr>
                <w:rFonts w:ascii="Arial" w:eastAsia="Times New Roman" w:hAnsi="Arial" w:cs="Arial"/>
                <w:b/>
                <w:bCs/>
                <w:sz w:val="16"/>
                <w:szCs w:val="16"/>
                <w:lang w:eastAsia="en-AU"/>
              </w:rPr>
            </w:pPr>
          </w:p>
        </w:tc>
        <w:tc>
          <w:tcPr>
            <w:tcW w:w="1793"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03764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796"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03764C">
            <w:pPr>
              <w:spacing w:before="120" w:after="120" w:line="240" w:lineRule="auto"/>
              <w:jc w:val="right"/>
              <w:rPr>
                <w:rFonts w:ascii="Arial" w:eastAsia="Times New Roman" w:hAnsi="Arial" w:cs="Arial"/>
                <w:b/>
                <w:bCs/>
                <w:sz w:val="16"/>
                <w:szCs w:val="16"/>
                <w:lang w:eastAsia="en-AU"/>
              </w:rPr>
            </w:pPr>
            <w:r w:rsidRPr="00B65889">
              <w:rPr>
                <w:rFonts w:ascii="Arial" w:eastAsia="Times New Roman" w:hAnsi="Arial" w:cs="Arial"/>
                <w:b/>
                <w:bCs/>
                <w:sz w:val="16"/>
                <w:szCs w:val="16"/>
                <w:lang w:eastAsia="en-AU"/>
              </w:rPr>
              <w:t>2,522,044</w:t>
            </w:r>
          </w:p>
        </w:tc>
        <w:tc>
          <w:tcPr>
            <w:tcW w:w="1701" w:type="dxa"/>
            <w:tcBorders>
              <w:top w:val="single" w:sz="4" w:space="0" w:color="auto"/>
              <w:left w:val="nil"/>
              <w:bottom w:val="single" w:sz="18" w:space="0" w:color="auto"/>
              <w:right w:val="nil"/>
            </w:tcBorders>
            <w:shd w:val="clear" w:color="auto" w:fill="auto"/>
            <w:noWrap/>
            <w:vAlign w:val="bottom"/>
            <w:hideMark/>
          </w:tcPr>
          <w:p w:rsidR="0003764C" w:rsidRPr="00D225A2" w:rsidRDefault="0003764C" w:rsidP="0003764C">
            <w:pPr>
              <w:spacing w:before="120" w:after="120" w:line="240" w:lineRule="auto"/>
              <w:jc w:val="right"/>
              <w:rPr>
                <w:rFonts w:ascii="Arial" w:eastAsia="Times New Roman" w:hAnsi="Arial" w:cs="Arial"/>
                <w:b/>
                <w:bCs/>
                <w:sz w:val="16"/>
                <w:szCs w:val="16"/>
                <w:lang w:eastAsia="en-AU"/>
              </w:rPr>
            </w:pPr>
            <w:r w:rsidRPr="00E27DE6">
              <w:rPr>
                <w:rFonts w:ascii="Arial" w:eastAsia="Times New Roman" w:hAnsi="Arial" w:cs="Arial"/>
                <w:b/>
                <w:bCs/>
                <w:sz w:val="16"/>
                <w:szCs w:val="16"/>
                <w:lang w:eastAsia="en-AU"/>
              </w:rPr>
              <w:t>2,522,044</w:t>
            </w:r>
          </w:p>
        </w:tc>
      </w:tr>
    </w:tbl>
    <w:p w:rsidR="008E3ACF" w:rsidRPr="0059430D" w:rsidRDefault="008E3ACF" w:rsidP="008E3ACF">
      <w:pPr>
        <w:spacing w:after="0" w:line="240" w:lineRule="auto"/>
        <w:rPr>
          <w:rFonts w:ascii="Arial" w:eastAsia="Times New Roman" w:hAnsi="Arial" w:cs="Arial"/>
          <w:i/>
          <w:iCs/>
          <w:sz w:val="14"/>
          <w:szCs w:val="14"/>
          <w:lang w:eastAsia="en-AU"/>
        </w:rPr>
      </w:pPr>
      <w:r w:rsidRPr="0059430D">
        <w:rPr>
          <w:rFonts w:ascii="Arial" w:eastAsia="Times New Roman" w:hAnsi="Arial" w:cs="Arial"/>
          <w:i/>
          <w:iCs/>
          <w:sz w:val="14"/>
          <w:szCs w:val="14"/>
          <w:lang w:eastAsia="en-AU"/>
        </w:rPr>
        <w:t>Notes:  (i) The total amounts disclosed here exclude statutory amounts (e.g. amounts owing from Victorian government and GST input tax credit recoverable).</w:t>
      </w:r>
    </w:p>
    <w:p w:rsidR="00540DBE" w:rsidRDefault="00540DBE" w:rsidP="00115368">
      <w:pPr>
        <w:rPr>
          <w:rFonts w:ascii="Arial" w:hAnsi="Arial" w:cs="Arial"/>
          <w:b/>
          <w:sz w:val="16"/>
          <w:szCs w:val="16"/>
        </w:rPr>
      </w:pPr>
    </w:p>
    <w:p w:rsidR="00115368" w:rsidRDefault="004C11AC" w:rsidP="00115368">
      <w:pPr>
        <w:rPr>
          <w:rFonts w:ascii="Arial" w:hAnsi="Arial" w:cs="Arial"/>
          <w:b/>
          <w:sz w:val="16"/>
          <w:szCs w:val="16"/>
        </w:rPr>
      </w:pPr>
      <w:r w:rsidRPr="008A7B3E">
        <w:rPr>
          <w:rFonts w:ascii="Arial" w:hAnsi="Arial" w:cs="Arial"/>
          <w:b/>
          <w:sz w:val="16"/>
          <w:szCs w:val="16"/>
        </w:rPr>
        <w:t>Note</w:t>
      </w:r>
      <w:r w:rsidR="00CB1FC7">
        <w:rPr>
          <w:rFonts w:ascii="Arial" w:hAnsi="Arial" w:cs="Arial"/>
          <w:b/>
          <w:sz w:val="16"/>
          <w:szCs w:val="16"/>
        </w:rPr>
        <w:t xml:space="preserve"> 7</w:t>
      </w:r>
      <w:r>
        <w:rPr>
          <w:rFonts w:ascii="Arial" w:hAnsi="Arial" w:cs="Arial"/>
          <w:b/>
          <w:sz w:val="16"/>
          <w:szCs w:val="16"/>
        </w:rPr>
        <w:t>.1.</w:t>
      </w:r>
      <w:r w:rsidR="00AD2858">
        <w:rPr>
          <w:rFonts w:ascii="Arial" w:hAnsi="Arial" w:cs="Arial"/>
          <w:b/>
          <w:sz w:val="16"/>
          <w:szCs w:val="16"/>
        </w:rPr>
        <w:t>2</w:t>
      </w:r>
      <w:r w:rsidRPr="008A7B3E">
        <w:rPr>
          <w:rFonts w:ascii="Arial" w:hAnsi="Arial" w:cs="Arial"/>
          <w:b/>
          <w:sz w:val="16"/>
          <w:szCs w:val="16"/>
        </w:rPr>
        <w:t xml:space="preserve">: </w:t>
      </w:r>
      <w:r>
        <w:rPr>
          <w:rFonts w:ascii="Arial" w:hAnsi="Arial" w:cs="Arial"/>
          <w:b/>
          <w:sz w:val="16"/>
          <w:szCs w:val="16"/>
        </w:rPr>
        <w:t>Financial risk management objectives and policies</w:t>
      </w:r>
    </w:p>
    <w:tbl>
      <w:tblPr>
        <w:tblW w:w="9902" w:type="dxa"/>
        <w:tblInd w:w="-142" w:type="dxa"/>
        <w:tblLook w:val="04A0" w:firstRow="1" w:lastRow="0" w:firstColumn="1" w:lastColumn="0" w:noHBand="0" w:noVBand="1"/>
      </w:tblPr>
      <w:tblGrid>
        <w:gridCol w:w="1544"/>
        <w:gridCol w:w="1393"/>
        <w:gridCol w:w="1393"/>
        <w:gridCol w:w="1393"/>
        <w:gridCol w:w="1393"/>
        <w:gridCol w:w="1393"/>
        <w:gridCol w:w="1393"/>
      </w:tblGrid>
      <w:tr w:rsidR="008E3ACF" w:rsidRPr="008E3ACF" w:rsidTr="00B65889">
        <w:trPr>
          <w:trHeight w:val="675"/>
        </w:trPr>
        <w:tc>
          <w:tcPr>
            <w:tcW w:w="9902" w:type="dxa"/>
            <w:gridSpan w:val="7"/>
            <w:tcBorders>
              <w:top w:val="nil"/>
              <w:left w:val="nil"/>
              <w:bottom w:val="nil"/>
              <w:right w:val="nil"/>
            </w:tcBorders>
            <w:shd w:val="clear" w:color="auto" w:fill="auto"/>
            <w:vAlign w:val="center"/>
            <w:hideMark/>
          </w:tcPr>
          <w:p w:rsidR="008E3ACF" w:rsidRPr="008E3ACF" w:rsidRDefault="008E3ACF">
            <w:pPr>
              <w:rPr>
                <w:rFonts w:ascii="Arial" w:eastAsia="Times New Roman" w:hAnsi="Arial" w:cs="Arial"/>
                <w:sz w:val="16"/>
                <w:szCs w:val="16"/>
                <w:lang w:eastAsia="en-AU"/>
              </w:rPr>
            </w:pPr>
            <w:r w:rsidRPr="008E3ACF">
              <w:rPr>
                <w:rFonts w:ascii="Arial" w:eastAsia="Times New Roman" w:hAnsi="Arial" w:cs="Arial"/>
                <w:sz w:val="16"/>
                <w:szCs w:val="16"/>
                <w:lang w:eastAsia="en-AU"/>
              </w:rPr>
              <w:t>Details of the significant accounting policies and methods adopted, including the criteria for the recognition, the basis of measurement, and the basis on which income and expenses are recognised, with respect to each class of financial asset, financial liability and equity instrument above are disclosed in Note 7.3 to the financial statements.</w:t>
            </w:r>
          </w:p>
        </w:tc>
      </w:tr>
      <w:tr w:rsidR="008E3ACF" w:rsidRPr="008E3ACF" w:rsidTr="00B65889">
        <w:trPr>
          <w:trHeight w:val="315"/>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The main purpose in holding financial instruments is to prudentially manage SV's financial risks in the government policy parameters.</w:t>
            </w:r>
          </w:p>
        </w:tc>
      </w:tr>
      <w:tr w:rsidR="008E3ACF" w:rsidRPr="008E3ACF" w:rsidTr="00B65889">
        <w:trPr>
          <w:trHeight w:val="525"/>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SV's main financial risks include credit risk, liquidity risk and interest rate risk. SV manages these financial risks in accordance with its financial risk management policy. </w:t>
            </w:r>
          </w:p>
        </w:tc>
      </w:tr>
      <w:tr w:rsidR="008E3ACF" w:rsidRPr="008E3ACF" w:rsidTr="00B65889">
        <w:trPr>
          <w:trHeight w:val="495"/>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SV uses different methods to measure and manage the different risks to which it is exposed. Primary responsibility for the identification and management of financial risks rests with the SV Board.</w:t>
            </w:r>
          </w:p>
        </w:tc>
      </w:tr>
      <w:tr w:rsidR="008E3ACF" w:rsidRPr="008E3ACF" w:rsidTr="00B65889">
        <w:trPr>
          <w:trHeight w:val="255"/>
        </w:trPr>
        <w:tc>
          <w:tcPr>
            <w:tcW w:w="1544" w:type="dxa"/>
            <w:tcBorders>
              <w:top w:val="nil"/>
              <w:left w:val="nil"/>
              <w:bottom w:val="nil"/>
              <w:right w:val="nil"/>
            </w:tcBorders>
            <w:shd w:val="clear" w:color="auto" w:fill="auto"/>
            <w:noWrap/>
            <w:vAlign w:val="center"/>
            <w:hideMark/>
          </w:tcPr>
          <w:p w:rsidR="0059430D" w:rsidRPr="008E3ACF" w:rsidRDefault="0059430D" w:rsidP="008E3ACF">
            <w:pPr>
              <w:spacing w:after="0" w:line="240" w:lineRule="auto"/>
              <w:rPr>
                <w:rFonts w:ascii="Arial" w:eastAsia="Times New Roman" w:hAnsi="Arial" w:cs="Arial"/>
                <w:sz w:val="16"/>
                <w:szCs w:val="16"/>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r>
      <w:tr w:rsidR="008E3ACF" w:rsidRPr="008E3ACF" w:rsidTr="00B65889">
        <w:trPr>
          <w:trHeight w:val="255"/>
        </w:trPr>
        <w:tc>
          <w:tcPr>
            <w:tcW w:w="2937" w:type="dxa"/>
            <w:gridSpan w:val="2"/>
            <w:tcBorders>
              <w:top w:val="nil"/>
              <w:left w:val="nil"/>
              <w:bottom w:val="nil"/>
              <w:right w:val="nil"/>
            </w:tcBorders>
            <w:shd w:val="clear" w:color="auto" w:fill="auto"/>
            <w:noWrap/>
            <w:vAlign w:val="center"/>
            <w:hideMark/>
          </w:tcPr>
          <w:p w:rsidR="008E3ACF" w:rsidRPr="008E3ACF" w:rsidRDefault="008E3ACF" w:rsidP="008E3ACF">
            <w:pPr>
              <w:spacing w:after="0" w:line="240" w:lineRule="auto"/>
              <w:rPr>
                <w:rFonts w:ascii="Arial" w:eastAsia="Times New Roman" w:hAnsi="Arial" w:cs="Arial"/>
                <w:b/>
                <w:bCs/>
                <w:sz w:val="16"/>
                <w:szCs w:val="16"/>
                <w:lang w:eastAsia="en-AU"/>
              </w:rPr>
            </w:pPr>
            <w:r w:rsidRPr="008E3ACF">
              <w:rPr>
                <w:rFonts w:ascii="Arial" w:eastAsia="Times New Roman" w:hAnsi="Arial" w:cs="Arial"/>
                <w:b/>
                <w:bCs/>
                <w:sz w:val="16"/>
                <w:szCs w:val="16"/>
                <w:lang w:eastAsia="en-AU"/>
              </w:rPr>
              <w:t xml:space="preserve">Financial Instruments: Credit risk  </w:t>
            </w:r>
            <w:r w:rsidRPr="008E3ACF">
              <w:rPr>
                <w:rFonts w:ascii="Times New Roman" w:eastAsia="Times New Roman" w:hAnsi="Times New Roman" w:cs="Times New Roman"/>
                <w:sz w:val="20"/>
                <w:szCs w:val="20"/>
                <w:lang w:eastAsia="en-AU"/>
              </w:rPr>
              <w:t xml:space="preserve">   </w:t>
            </w: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Arial" w:eastAsia="Times New Roman" w:hAnsi="Arial" w:cs="Arial"/>
                <w:b/>
                <w:bCs/>
                <w:sz w:val="16"/>
                <w:szCs w:val="16"/>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r>
      <w:tr w:rsidR="008E3ACF" w:rsidRPr="008E3ACF" w:rsidTr="00B65889">
        <w:trPr>
          <w:trHeight w:val="690"/>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Credit risk refers to the possibility that a borrower will default on its financial obligations as and when they fall due. SV’s exposure to credit risk arises from the potential default of a counter party on their contractual obligations resulting in financial loss to SV. Credit risk is measured at fair value and is monitored on a regular basis.</w:t>
            </w:r>
          </w:p>
        </w:tc>
      </w:tr>
      <w:tr w:rsidR="008E3ACF" w:rsidRPr="008E3ACF" w:rsidTr="00B65889">
        <w:trPr>
          <w:trHeight w:val="450"/>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Credit risk associated with SV's financial assets is minimal, because the main debtors are Victorian Government entities and no credit facilities are provided to non-government clients.</w:t>
            </w:r>
          </w:p>
        </w:tc>
      </w:tr>
      <w:tr w:rsidR="008E3ACF" w:rsidRPr="008E3ACF" w:rsidTr="00B65889">
        <w:trPr>
          <w:trHeight w:val="705"/>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In addition, SV does not engage in hedging for its contractual financial assets and mainly obtains contractual financial assets that are on fixed interest, except for cash and deposits, which are mainly cash at bank. As with the policy for debtors, SV’s policy is to only deal with banks with high credit ratings.</w:t>
            </w:r>
          </w:p>
        </w:tc>
      </w:tr>
      <w:tr w:rsidR="008E3ACF" w:rsidRPr="008E3ACF" w:rsidTr="00B65889">
        <w:trPr>
          <w:trHeight w:val="645"/>
        </w:trPr>
        <w:tc>
          <w:tcPr>
            <w:tcW w:w="9902" w:type="dxa"/>
            <w:gridSpan w:val="7"/>
            <w:tcBorders>
              <w:top w:val="nil"/>
              <w:left w:val="nil"/>
              <w:bottom w:val="nil"/>
              <w:right w:val="nil"/>
            </w:tcBorders>
            <w:shd w:val="clear" w:color="auto" w:fill="auto"/>
            <w:vAlign w:val="center"/>
            <w:hideMark/>
          </w:tcPr>
          <w:p w:rsid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Provision of impairment for contractual financial assets is recognised when there is objective evidence that SV will not be able to collect a receivable. Objective evidence includes financial difficulties of the debtor, default payments, debts that are more than 60 days overdue, and changes in debtor credit ratings. </w:t>
            </w:r>
          </w:p>
          <w:p w:rsidR="0076310F" w:rsidRDefault="0076310F" w:rsidP="008E3ACF">
            <w:pPr>
              <w:spacing w:after="0" w:line="240" w:lineRule="auto"/>
              <w:rPr>
                <w:rFonts w:ascii="Arial" w:eastAsia="Times New Roman" w:hAnsi="Arial" w:cs="Arial"/>
                <w:sz w:val="16"/>
                <w:szCs w:val="16"/>
                <w:lang w:eastAsia="en-AU"/>
              </w:rPr>
            </w:pPr>
          </w:p>
          <w:p w:rsidR="0076310F" w:rsidRDefault="0076310F" w:rsidP="008E3ACF">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Contract financial assets are written off against the carrying amount when there isno reasonable expectation of recovery.  Bad debt w</w:t>
            </w:r>
            <w:r w:rsidR="00CC05E8">
              <w:rPr>
                <w:rFonts w:ascii="Arial" w:eastAsia="Times New Roman" w:hAnsi="Arial" w:cs="Arial"/>
                <w:sz w:val="16"/>
                <w:szCs w:val="16"/>
                <w:lang w:eastAsia="en-AU"/>
              </w:rPr>
              <w:t xml:space="preserve">ritten off by mutual consent is classified as a transaction expense.  Bad debt written off following a unilateral decision is recognised as other economic flows in the net result. </w:t>
            </w:r>
          </w:p>
          <w:p w:rsidR="00CC05E8" w:rsidRPr="008E3ACF" w:rsidRDefault="00CC05E8" w:rsidP="008E3ACF">
            <w:pPr>
              <w:spacing w:after="0" w:line="240" w:lineRule="auto"/>
              <w:rPr>
                <w:rFonts w:ascii="Arial" w:eastAsia="Times New Roman" w:hAnsi="Arial" w:cs="Arial"/>
                <w:sz w:val="16"/>
                <w:szCs w:val="16"/>
                <w:lang w:eastAsia="en-AU"/>
              </w:rPr>
            </w:pPr>
          </w:p>
        </w:tc>
      </w:tr>
      <w:tr w:rsidR="008E3ACF" w:rsidRPr="008E3ACF" w:rsidTr="00B65889">
        <w:trPr>
          <w:trHeight w:val="649"/>
        </w:trPr>
        <w:tc>
          <w:tcPr>
            <w:tcW w:w="9902" w:type="dxa"/>
            <w:gridSpan w:val="7"/>
            <w:tcBorders>
              <w:top w:val="nil"/>
              <w:left w:val="nil"/>
              <w:bottom w:val="nil"/>
              <w:right w:val="nil"/>
            </w:tcBorders>
            <w:shd w:val="clear" w:color="auto" w:fill="auto"/>
            <w:vAlign w:val="center"/>
            <w:hideMark/>
          </w:tcPr>
          <w:p w:rsidR="008E3ACF" w:rsidRP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Except as otherwise detailed in the following table, the carrying amount of contractual financial assets recorded in the financial statements, net of any allowances for losses, represents SV’s maximum exposure to credit risk without taking account of the value of any collateral obtained.</w:t>
            </w:r>
          </w:p>
        </w:tc>
      </w:tr>
      <w:tr w:rsidR="008E3ACF" w:rsidRPr="008E3ACF" w:rsidTr="00B65889">
        <w:trPr>
          <w:trHeight w:val="255"/>
        </w:trPr>
        <w:tc>
          <w:tcPr>
            <w:tcW w:w="5723" w:type="dxa"/>
            <w:gridSpan w:val="4"/>
            <w:tcBorders>
              <w:top w:val="nil"/>
              <w:left w:val="nil"/>
              <w:bottom w:val="nil"/>
              <w:right w:val="nil"/>
            </w:tcBorders>
            <w:shd w:val="clear" w:color="auto" w:fill="auto"/>
            <w:noWrap/>
            <w:vAlign w:val="center"/>
            <w:hideMark/>
          </w:tcPr>
          <w:p w:rsidR="00CC05E8" w:rsidRDefault="00CC05E8" w:rsidP="008E3ACF">
            <w:pPr>
              <w:spacing w:after="0" w:line="240" w:lineRule="auto"/>
              <w:rPr>
                <w:rFonts w:ascii="Arial" w:eastAsia="Times New Roman" w:hAnsi="Arial" w:cs="Arial"/>
                <w:sz w:val="16"/>
                <w:szCs w:val="16"/>
                <w:lang w:eastAsia="en-AU"/>
              </w:rPr>
            </w:pPr>
          </w:p>
          <w:p w:rsidR="008E3ACF" w:rsidRDefault="008E3ACF" w:rsidP="008E3ACF">
            <w:pPr>
              <w:spacing w:after="0" w:line="240" w:lineRule="auto"/>
              <w:rPr>
                <w:rFonts w:ascii="Arial" w:eastAsia="Times New Roman" w:hAnsi="Arial" w:cs="Arial"/>
                <w:sz w:val="16"/>
                <w:szCs w:val="16"/>
                <w:lang w:eastAsia="en-AU"/>
              </w:rPr>
            </w:pPr>
            <w:r w:rsidRPr="008E3ACF">
              <w:rPr>
                <w:rFonts w:ascii="Arial" w:eastAsia="Times New Roman" w:hAnsi="Arial" w:cs="Arial"/>
                <w:sz w:val="16"/>
                <w:szCs w:val="16"/>
                <w:lang w:eastAsia="en-AU"/>
              </w:rPr>
              <w:t xml:space="preserve">There has been no material change to </w:t>
            </w:r>
            <w:r w:rsidR="00485830">
              <w:rPr>
                <w:rFonts w:ascii="Arial" w:eastAsia="Times New Roman" w:hAnsi="Arial" w:cs="Arial"/>
                <w:sz w:val="16"/>
                <w:szCs w:val="16"/>
                <w:lang w:eastAsia="en-AU"/>
              </w:rPr>
              <w:t>SV’s credit risk profile in 2018-19</w:t>
            </w:r>
            <w:r w:rsidRPr="008E3ACF">
              <w:rPr>
                <w:rFonts w:ascii="Arial" w:eastAsia="Times New Roman" w:hAnsi="Arial" w:cs="Arial"/>
                <w:sz w:val="16"/>
                <w:szCs w:val="16"/>
                <w:lang w:eastAsia="en-AU"/>
              </w:rPr>
              <w:t>.</w:t>
            </w:r>
          </w:p>
          <w:p w:rsidR="008E3ACF" w:rsidRPr="008E3ACF" w:rsidRDefault="008E3ACF" w:rsidP="008E3ACF">
            <w:pPr>
              <w:spacing w:after="0" w:line="240" w:lineRule="auto"/>
              <w:rPr>
                <w:rFonts w:ascii="Arial" w:eastAsia="Times New Roman" w:hAnsi="Arial" w:cs="Arial"/>
                <w:sz w:val="16"/>
                <w:szCs w:val="16"/>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Arial" w:eastAsia="Times New Roman" w:hAnsi="Arial" w:cs="Arial"/>
                <w:sz w:val="16"/>
                <w:szCs w:val="16"/>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c>
          <w:tcPr>
            <w:tcW w:w="1393" w:type="dxa"/>
            <w:tcBorders>
              <w:top w:val="nil"/>
              <w:left w:val="nil"/>
              <w:bottom w:val="nil"/>
              <w:right w:val="nil"/>
            </w:tcBorders>
            <w:shd w:val="clear" w:color="auto" w:fill="auto"/>
            <w:noWrap/>
            <w:vAlign w:val="bottom"/>
            <w:hideMark/>
          </w:tcPr>
          <w:p w:rsidR="008E3ACF" w:rsidRPr="008E3ACF" w:rsidRDefault="008E3ACF" w:rsidP="008E3ACF">
            <w:pPr>
              <w:spacing w:after="0" w:line="240" w:lineRule="auto"/>
              <w:rPr>
                <w:rFonts w:ascii="Times New Roman" w:eastAsia="Times New Roman" w:hAnsi="Times New Roman" w:cs="Times New Roman"/>
                <w:sz w:val="20"/>
                <w:szCs w:val="20"/>
                <w:lang w:eastAsia="en-AU"/>
              </w:rPr>
            </w:pPr>
          </w:p>
        </w:tc>
      </w:tr>
    </w:tbl>
    <w:p w:rsidR="00925BAE" w:rsidRDefault="0042509A" w:rsidP="00925BAE">
      <w:pPr>
        <w:spacing w:after="0" w:line="360" w:lineRule="auto"/>
        <w:rPr>
          <w:rFonts w:ascii="Times New Roman" w:eastAsia="Times New Roman" w:hAnsi="Times New Roman" w:cs="Times New Roman"/>
          <w:sz w:val="20"/>
          <w:szCs w:val="20"/>
          <w:lang w:eastAsia="en-AU"/>
        </w:rPr>
      </w:pPr>
      <w:r w:rsidRPr="0042509A">
        <w:rPr>
          <w:rFonts w:ascii="Arial" w:eastAsia="Times New Roman" w:hAnsi="Arial" w:cs="Arial"/>
          <w:b/>
          <w:bCs/>
          <w:sz w:val="16"/>
          <w:szCs w:val="16"/>
          <w:lang w:eastAsia="en-AU"/>
        </w:rPr>
        <w:t>Credit quality of contractual financial assets that are neither past due or impaired</w:t>
      </w:r>
      <w:r w:rsidR="00925BAE" w:rsidRPr="003233D5">
        <w:rPr>
          <w:rFonts w:ascii="Arial" w:eastAsia="Times New Roman" w:hAnsi="Arial" w:cs="Arial"/>
          <w:b/>
          <w:bCs/>
          <w:sz w:val="16"/>
          <w:szCs w:val="16"/>
          <w:vertAlign w:val="superscript"/>
          <w:lang w:eastAsia="en-AU"/>
        </w:rPr>
        <w:t>)</w:t>
      </w:r>
    </w:p>
    <w:tbl>
      <w:tblPr>
        <w:tblW w:w="9497" w:type="dxa"/>
        <w:tblLook w:val="04A0" w:firstRow="1" w:lastRow="0" w:firstColumn="1" w:lastColumn="0" w:noHBand="0" w:noVBand="1"/>
      </w:tblPr>
      <w:tblGrid>
        <w:gridCol w:w="2365"/>
        <w:gridCol w:w="2226"/>
        <w:gridCol w:w="2072"/>
        <w:gridCol w:w="1417"/>
        <w:gridCol w:w="1417"/>
      </w:tblGrid>
      <w:tr w:rsidR="00925BAE" w:rsidRPr="00AE44C5" w:rsidTr="00E8777E">
        <w:trPr>
          <w:trHeight w:val="264"/>
        </w:trPr>
        <w:tc>
          <w:tcPr>
            <w:tcW w:w="2365" w:type="dxa"/>
            <w:tcBorders>
              <w:top w:val="single" w:sz="4" w:space="0" w:color="auto"/>
              <w:left w:val="nil"/>
              <w:right w:val="nil"/>
            </w:tcBorders>
            <w:shd w:val="clear" w:color="auto" w:fill="000000" w:themeFill="text1"/>
            <w:noWrap/>
            <w:vAlign w:val="bottom"/>
            <w:hideMark/>
          </w:tcPr>
          <w:p w:rsidR="00925BAE" w:rsidRPr="00D225A2" w:rsidRDefault="00925BAE" w:rsidP="00C60D17">
            <w:pPr>
              <w:spacing w:after="0" w:line="240" w:lineRule="auto"/>
              <w:rPr>
                <w:rFonts w:ascii="Arial" w:eastAsia="Times New Roman" w:hAnsi="Arial" w:cs="Arial"/>
                <w:sz w:val="16"/>
                <w:szCs w:val="16"/>
                <w:lang w:eastAsia="en-AU"/>
              </w:rPr>
            </w:pPr>
            <w:r w:rsidRPr="00D225A2">
              <w:rPr>
                <w:rFonts w:ascii="Arial" w:eastAsia="Times New Roman" w:hAnsi="Arial" w:cs="Arial"/>
                <w:sz w:val="16"/>
                <w:szCs w:val="16"/>
                <w:lang w:eastAsia="en-AU"/>
              </w:rPr>
              <w:t> </w:t>
            </w:r>
          </w:p>
        </w:tc>
        <w:tc>
          <w:tcPr>
            <w:tcW w:w="2226" w:type="dxa"/>
            <w:tcBorders>
              <w:top w:val="single" w:sz="4" w:space="0" w:color="auto"/>
              <w:left w:val="nil"/>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Financial institutions (triple A credit rating)</w:t>
            </w:r>
          </w:p>
        </w:tc>
        <w:tc>
          <w:tcPr>
            <w:tcW w:w="2072" w:type="dxa"/>
            <w:tcBorders>
              <w:top w:val="single" w:sz="4" w:space="0" w:color="auto"/>
              <w:left w:val="nil"/>
              <w:right w:val="nil"/>
            </w:tcBorders>
            <w:shd w:val="clear" w:color="auto" w:fill="000000" w:themeFill="text1"/>
            <w:vAlign w:val="bottom"/>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Government agencies (triple A credit rating)</w:t>
            </w:r>
          </w:p>
        </w:tc>
        <w:tc>
          <w:tcPr>
            <w:tcW w:w="1417" w:type="dxa"/>
            <w:tcBorders>
              <w:top w:val="single" w:sz="4" w:space="0" w:color="auto"/>
              <w:left w:val="nil"/>
              <w:right w:val="nil"/>
            </w:tcBorders>
            <w:shd w:val="clear" w:color="auto" w:fill="000000" w:themeFill="text1"/>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Other (min triple B credit rating)</w:t>
            </w:r>
          </w:p>
        </w:tc>
        <w:tc>
          <w:tcPr>
            <w:tcW w:w="1417" w:type="dxa"/>
            <w:tcBorders>
              <w:top w:val="single" w:sz="4" w:space="0" w:color="auto"/>
              <w:left w:val="nil"/>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925BAE" w:rsidRPr="00AE44C5" w:rsidTr="00E8777E">
        <w:trPr>
          <w:trHeight w:val="276"/>
        </w:trPr>
        <w:tc>
          <w:tcPr>
            <w:tcW w:w="2365" w:type="dxa"/>
            <w:tcBorders>
              <w:top w:val="nil"/>
              <w:left w:val="nil"/>
              <w:bottom w:val="single" w:sz="18" w:space="0" w:color="auto"/>
              <w:right w:val="nil"/>
            </w:tcBorders>
            <w:shd w:val="clear" w:color="auto" w:fill="000000" w:themeFill="text1"/>
            <w:noWrap/>
            <w:vAlign w:val="bottom"/>
            <w:hideMark/>
          </w:tcPr>
          <w:p w:rsidR="00925BAE" w:rsidRPr="00AE44C5" w:rsidRDefault="00485830" w:rsidP="00C60D17">
            <w:pPr>
              <w:spacing w:after="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 2019</w:t>
            </w:r>
          </w:p>
        </w:tc>
        <w:tc>
          <w:tcPr>
            <w:tcW w:w="2226"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i/>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2072"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
                <w:iCs/>
                <w:sz w:val="16"/>
                <w:szCs w:val="16"/>
                <w:lang w:eastAsia="en-AU"/>
              </w:rPr>
              <w:t> </w:t>
            </w:r>
            <w:r w:rsidRPr="0059430D">
              <w:rPr>
                <w:rFonts w:ascii="Arial" w:eastAsia="Times New Roman" w:hAnsi="Arial" w:cs="Arial"/>
                <w:b/>
                <w:iCs/>
                <w:sz w:val="16"/>
                <w:szCs w:val="16"/>
                <w:lang w:eastAsia="en-AU"/>
              </w:rPr>
              <w:t>$</w:t>
            </w:r>
          </w:p>
        </w:tc>
        <w:tc>
          <w:tcPr>
            <w:tcW w:w="1417" w:type="dxa"/>
            <w:tcBorders>
              <w:top w:val="nil"/>
              <w:left w:val="nil"/>
              <w:bottom w:val="single" w:sz="18" w:space="0" w:color="auto"/>
              <w:right w:val="nil"/>
            </w:tcBorders>
            <w:shd w:val="clear" w:color="auto" w:fill="000000" w:themeFill="text1"/>
            <w:vAlign w:val="bottom"/>
          </w:tcPr>
          <w:p w:rsidR="00925BAE" w:rsidRPr="0059430D" w:rsidRDefault="00925BAE" w:rsidP="00925BAE">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17"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426603" w:rsidRPr="00AE44C5" w:rsidTr="00426603">
        <w:trPr>
          <w:trHeight w:val="57"/>
        </w:trPr>
        <w:tc>
          <w:tcPr>
            <w:tcW w:w="2365" w:type="dxa"/>
            <w:tcBorders>
              <w:left w:val="nil"/>
              <w:bottom w:val="nil"/>
              <w:right w:val="nil"/>
            </w:tcBorders>
            <w:shd w:val="clear" w:color="auto" w:fill="auto"/>
            <w:noWrap/>
            <w:vAlign w:val="bottom"/>
          </w:tcPr>
          <w:p w:rsidR="00426603" w:rsidRDefault="00426603" w:rsidP="00426603">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Cash and deposits</w:t>
            </w:r>
          </w:p>
        </w:tc>
        <w:tc>
          <w:tcPr>
            <w:tcW w:w="2226" w:type="dxa"/>
            <w:tcBorders>
              <w:top w:val="nil"/>
              <w:left w:val="nil"/>
              <w:bottom w:val="nil"/>
              <w:right w:val="nil"/>
            </w:tcBorders>
            <w:shd w:val="clear" w:color="auto" w:fill="auto"/>
            <w:noWrap/>
            <w:vAlign w:val="center"/>
          </w:tcPr>
          <w:p w:rsidR="00426603" w:rsidRDefault="00407942"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64,876,131</w:t>
            </w:r>
          </w:p>
        </w:tc>
        <w:tc>
          <w:tcPr>
            <w:tcW w:w="2072" w:type="dxa"/>
            <w:tcBorders>
              <w:top w:val="nil"/>
              <w:left w:val="nil"/>
              <w:bottom w:val="nil"/>
              <w:right w:val="nil"/>
            </w:tcBorders>
            <w:shd w:val="clear" w:color="auto" w:fill="auto"/>
            <w:noWrap/>
            <w:vAlign w:val="center"/>
          </w:tcPr>
          <w:p w:rsidR="00426603" w:rsidRPr="00AE44C5" w:rsidRDefault="00A17420"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left w:val="nil"/>
              <w:bottom w:val="nil"/>
              <w:right w:val="nil"/>
            </w:tcBorders>
          </w:tcPr>
          <w:p w:rsidR="00426603" w:rsidRPr="00AE44C5" w:rsidRDefault="00A17420"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top w:val="nil"/>
              <w:left w:val="nil"/>
              <w:bottom w:val="nil"/>
              <w:right w:val="nil"/>
            </w:tcBorders>
            <w:shd w:val="clear" w:color="auto" w:fill="auto"/>
            <w:noWrap/>
            <w:vAlign w:val="center"/>
          </w:tcPr>
          <w:p w:rsidR="00426603" w:rsidRPr="00AE44C5" w:rsidRDefault="00A17420"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64,876,131</w:t>
            </w:r>
          </w:p>
        </w:tc>
      </w:tr>
      <w:tr w:rsidR="00426603" w:rsidRPr="00AE44C5" w:rsidTr="00426603">
        <w:trPr>
          <w:trHeight w:val="57"/>
        </w:trPr>
        <w:tc>
          <w:tcPr>
            <w:tcW w:w="2365" w:type="dxa"/>
            <w:tcBorders>
              <w:left w:val="nil"/>
              <w:bottom w:val="nil"/>
              <w:right w:val="nil"/>
            </w:tcBorders>
            <w:shd w:val="clear" w:color="auto" w:fill="auto"/>
            <w:noWrap/>
            <w:vAlign w:val="bottom"/>
          </w:tcPr>
          <w:p w:rsidR="00426603" w:rsidRPr="00AE44C5" w:rsidRDefault="00426603" w:rsidP="00426603">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Receivables (i)</w:t>
            </w:r>
          </w:p>
        </w:tc>
        <w:tc>
          <w:tcPr>
            <w:tcW w:w="2226" w:type="dxa"/>
            <w:tcBorders>
              <w:top w:val="nil"/>
              <w:left w:val="nil"/>
              <w:bottom w:val="nil"/>
              <w:right w:val="nil"/>
            </w:tcBorders>
            <w:shd w:val="clear" w:color="auto" w:fill="auto"/>
            <w:noWrap/>
            <w:vAlign w:val="center"/>
          </w:tcPr>
          <w:p w:rsidR="00426603" w:rsidRPr="00AE44C5" w:rsidRDefault="00407942"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072" w:type="dxa"/>
            <w:tcBorders>
              <w:top w:val="nil"/>
              <w:left w:val="nil"/>
              <w:bottom w:val="nil"/>
              <w:right w:val="nil"/>
            </w:tcBorders>
            <w:shd w:val="clear" w:color="auto" w:fill="auto"/>
            <w:noWrap/>
            <w:vAlign w:val="center"/>
          </w:tcPr>
          <w:p w:rsidR="00426603" w:rsidRPr="00AE44C5" w:rsidRDefault="0063547F"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w:t>
            </w:r>
            <w:r w:rsidR="00EE2E88">
              <w:rPr>
                <w:rFonts w:ascii="Arial" w:eastAsia="Times New Roman" w:hAnsi="Arial" w:cs="Arial"/>
                <w:sz w:val="16"/>
                <w:szCs w:val="16"/>
                <w:lang w:eastAsia="en-AU"/>
              </w:rPr>
              <w:t>022,351</w:t>
            </w:r>
          </w:p>
        </w:tc>
        <w:tc>
          <w:tcPr>
            <w:tcW w:w="1417" w:type="dxa"/>
            <w:tcBorders>
              <w:left w:val="nil"/>
              <w:bottom w:val="nil"/>
              <w:right w:val="nil"/>
            </w:tcBorders>
          </w:tcPr>
          <w:p w:rsidR="00426603" w:rsidRPr="00AE44C5" w:rsidRDefault="00A17420"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top w:val="nil"/>
              <w:left w:val="nil"/>
              <w:bottom w:val="nil"/>
              <w:right w:val="nil"/>
            </w:tcBorders>
            <w:shd w:val="clear" w:color="auto" w:fill="auto"/>
            <w:noWrap/>
            <w:vAlign w:val="center"/>
          </w:tcPr>
          <w:p w:rsidR="00426603" w:rsidRPr="00AE44C5" w:rsidRDefault="0048180B" w:rsidP="00426603">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w:t>
            </w:r>
            <w:r w:rsidR="00EE2E88">
              <w:rPr>
                <w:rFonts w:ascii="Arial" w:eastAsia="Times New Roman" w:hAnsi="Arial" w:cs="Arial"/>
                <w:sz w:val="16"/>
                <w:szCs w:val="16"/>
                <w:lang w:eastAsia="en-AU"/>
              </w:rPr>
              <w:t>022</w:t>
            </w:r>
            <w:r>
              <w:rPr>
                <w:rFonts w:ascii="Arial" w:eastAsia="Times New Roman" w:hAnsi="Arial" w:cs="Arial"/>
                <w:sz w:val="16"/>
                <w:szCs w:val="16"/>
                <w:lang w:eastAsia="en-AU"/>
              </w:rPr>
              <w:t>,</w:t>
            </w:r>
            <w:r w:rsidR="00EE2E88">
              <w:rPr>
                <w:rFonts w:ascii="Arial" w:eastAsia="Times New Roman" w:hAnsi="Arial" w:cs="Arial"/>
                <w:sz w:val="16"/>
                <w:szCs w:val="16"/>
                <w:lang w:eastAsia="en-AU"/>
              </w:rPr>
              <w:t>351</w:t>
            </w:r>
          </w:p>
        </w:tc>
      </w:tr>
      <w:tr w:rsidR="00426603" w:rsidRPr="00AE44C5" w:rsidTr="001121F2">
        <w:trPr>
          <w:trHeight w:val="57"/>
        </w:trPr>
        <w:tc>
          <w:tcPr>
            <w:tcW w:w="2365" w:type="dxa"/>
            <w:tcBorders>
              <w:left w:val="nil"/>
              <w:bottom w:val="nil"/>
              <w:right w:val="nil"/>
            </w:tcBorders>
            <w:shd w:val="clear" w:color="auto" w:fill="auto"/>
            <w:noWrap/>
            <w:vAlign w:val="bottom"/>
          </w:tcPr>
          <w:p w:rsidR="00426603" w:rsidRDefault="00426603" w:rsidP="00426603">
            <w:pPr>
              <w:spacing w:after="12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Investments</w:t>
            </w:r>
          </w:p>
        </w:tc>
        <w:tc>
          <w:tcPr>
            <w:tcW w:w="2226" w:type="dxa"/>
            <w:tcBorders>
              <w:top w:val="nil"/>
              <w:left w:val="nil"/>
              <w:bottom w:val="nil"/>
              <w:right w:val="nil"/>
            </w:tcBorders>
            <w:shd w:val="clear" w:color="auto" w:fill="auto"/>
            <w:noWrap/>
            <w:vAlign w:val="bottom"/>
          </w:tcPr>
          <w:p w:rsidR="00426603" w:rsidRDefault="00407942" w:rsidP="001121F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c>
          <w:tcPr>
            <w:tcW w:w="2072" w:type="dxa"/>
            <w:tcBorders>
              <w:top w:val="nil"/>
              <w:left w:val="nil"/>
              <w:bottom w:val="nil"/>
              <w:right w:val="nil"/>
            </w:tcBorders>
            <w:shd w:val="clear" w:color="auto" w:fill="auto"/>
            <w:noWrap/>
            <w:vAlign w:val="bottom"/>
          </w:tcPr>
          <w:p w:rsidR="00426603" w:rsidRPr="00AE44C5" w:rsidRDefault="00407942" w:rsidP="001121F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left w:val="nil"/>
              <w:bottom w:val="nil"/>
              <w:right w:val="nil"/>
            </w:tcBorders>
            <w:vAlign w:val="bottom"/>
          </w:tcPr>
          <w:p w:rsidR="00426603" w:rsidRPr="00AE44C5" w:rsidRDefault="00A17420" w:rsidP="001121F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top w:val="nil"/>
              <w:left w:val="nil"/>
              <w:bottom w:val="nil"/>
              <w:right w:val="nil"/>
            </w:tcBorders>
            <w:shd w:val="clear" w:color="auto" w:fill="auto"/>
            <w:noWrap/>
            <w:vAlign w:val="bottom"/>
          </w:tcPr>
          <w:p w:rsidR="00426603" w:rsidRPr="00AE44C5" w:rsidRDefault="00A17420" w:rsidP="001121F2">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r>
      <w:tr w:rsidR="00426603" w:rsidRPr="00AE44C5" w:rsidTr="002D691A">
        <w:trPr>
          <w:trHeight w:val="359"/>
        </w:trPr>
        <w:tc>
          <w:tcPr>
            <w:tcW w:w="2365" w:type="dxa"/>
            <w:tcBorders>
              <w:top w:val="single" w:sz="4" w:space="0" w:color="auto"/>
              <w:left w:val="nil"/>
              <w:bottom w:val="single" w:sz="18" w:space="0" w:color="auto"/>
              <w:right w:val="nil"/>
            </w:tcBorders>
            <w:shd w:val="clear" w:color="auto" w:fill="auto"/>
            <w:noWrap/>
            <w:vAlign w:val="bottom"/>
            <w:hideMark/>
          </w:tcPr>
          <w:p w:rsidR="00426603" w:rsidRPr="00AE44C5" w:rsidRDefault="00426603" w:rsidP="00426603">
            <w:pPr>
              <w:spacing w:before="120" w:after="120" w:line="240" w:lineRule="auto"/>
              <w:rPr>
                <w:rFonts w:ascii="Arial" w:eastAsia="Times New Roman" w:hAnsi="Arial" w:cs="Arial"/>
                <w:b/>
                <w:bCs/>
                <w:sz w:val="16"/>
                <w:szCs w:val="16"/>
                <w:lang w:eastAsia="en-AU"/>
              </w:rPr>
            </w:pPr>
            <w:r w:rsidRPr="00AE44C5">
              <w:rPr>
                <w:rFonts w:ascii="Arial" w:eastAsia="Times New Roman" w:hAnsi="Arial" w:cs="Arial"/>
                <w:b/>
                <w:bCs/>
                <w:sz w:val="16"/>
                <w:szCs w:val="16"/>
                <w:lang w:eastAsia="en-AU"/>
              </w:rPr>
              <w:t>Total Contractual financial assets</w:t>
            </w:r>
          </w:p>
        </w:tc>
        <w:tc>
          <w:tcPr>
            <w:tcW w:w="2226" w:type="dxa"/>
            <w:tcBorders>
              <w:top w:val="single" w:sz="4" w:space="0" w:color="auto"/>
              <w:left w:val="nil"/>
              <w:bottom w:val="single" w:sz="18" w:space="0" w:color="auto"/>
              <w:right w:val="nil"/>
            </w:tcBorders>
            <w:shd w:val="clear" w:color="auto" w:fill="auto"/>
            <w:noWrap/>
            <w:vAlign w:val="center"/>
          </w:tcPr>
          <w:p w:rsidR="00426603" w:rsidRPr="00AE44C5" w:rsidRDefault="00407942" w:rsidP="0086700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65,275,714</w:t>
            </w:r>
          </w:p>
        </w:tc>
        <w:tc>
          <w:tcPr>
            <w:tcW w:w="2072" w:type="dxa"/>
            <w:tcBorders>
              <w:top w:val="single" w:sz="4" w:space="0" w:color="auto"/>
              <w:left w:val="nil"/>
              <w:bottom w:val="single" w:sz="18" w:space="0" w:color="auto"/>
              <w:right w:val="nil"/>
            </w:tcBorders>
            <w:shd w:val="clear" w:color="auto" w:fill="auto"/>
            <w:noWrap/>
            <w:vAlign w:val="center"/>
          </w:tcPr>
          <w:p w:rsidR="00426603" w:rsidRPr="00AE44C5" w:rsidRDefault="0048180B" w:rsidP="0086700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6,</w:t>
            </w:r>
            <w:r w:rsidR="00EE2E88">
              <w:rPr>
                <w:rFonts w:ascii="Arial" w:eastAsia="Times New Roman" w:hAnsi="Arial" w:cs="Arial"/>
                <w:b/>
                <w:bCs/>
                <w:sz w:val="16"/>
                <w:szCs w:val="16"/>
                <w:lang w:eastAsia="en-AU"/>
              </w:rPr>
              <w:t>022,351</w:t>
            </w:r>
          </w:p>
        </w:tc>
        <w:tc>
          <w:tcPr>
            <w:tcW w:w="1417" w:type="dxa"/>
            <w:tcBorders>
              <w:top w:val="single" w:sz="4" w:space="0" w:color="auto"/>
              <w:left w:val="nil"/>
              <w:bottom w:val="single" w:sz="18" w:space="0" w:color="auto"/>
              <w:right w:val="nil"/>
            </w:tcBorders>
            <w:vAlign w:val="center"/>
          </w:tcPr>
          <w:p w:rsidR="00426603" w:rsidRPr="00AE44C5" w:rsidRDefault="00A17420" w:rsidP="0086700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17" w:type="dxa"/>
            <w:tcBorders>
              <w:top w:val="single" w:sz="4" w:space="0" w:color="auto"/>
              <w:left w:val="nil"/>
              <w:bottom w:val="single" w:sz="18" w:space="0" w:color="auto"/>
              <w:right w:val="nil"/>
            </w:tcBorders>
            <w:shd w:val="clear" w:color="auto" w:fill="auto"/>
            <w:noWrap/>
            <w:vAlign w:val="center"/>
          </w:tcPr>
          <w:p w:rsidR="00426603" w:rsidRPr="00AE44C5" w:rsidRDefault="0048180B" w:rsidP="00867003">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71,</w:t>
            </w:r>
            <w:r w:rsidR="00EE2E88">
              <w:rPr>
                <w:rFonts w:ascii="Arial" w:eastAsia="Times New Roman" w:hAnsi="Arial" w:cs="Arial"/>
                <w:b/>
                <w:bCs/>
                <w:sz w:val="16"/>
                <w:szCs w:val="16"/>
                <w:lang w:eastAsia="en-AU"/>
              </w:rPr>
              <w:t>298,065</w:t>
            </w:r>
          </w:p>
        </w:tc>
      </w:tr>
    </w:tbl>
    <w:p w:rsidR="002D691A" w:rsidRDefault="002D691A" w:rsidP="002A0635">
      <w:pPr>
        <w:spacing w:after="0" w:line="360" w:lineRule="auto"/>
        <w:rPr>
          <w:rFonts w:ascii="Arial" w:eastAsia="Times New Roman" w:hAnsi="Arial" w:cs="Arial"/>
          <w:b/>
          <w:bCs/>
          <w:sz w:val="16"/>
          <w:szCs w:val="16"/>
          <w:lang w:eastAsia="en-AU"/>
        </w:rPr>
      </w:pPr>
    </w:p>
    <w:p w:rsidR="00540DBE" w:rsidRDefault="00540DBE">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2A0635" w:rsidRDefault="002A0635" w:rsidP="002A0635">
      <w:pPr>
        <w:spacing w:after="0" w:line="360" w:lineRule="auto"/>
        <w:rPr>
          <w:rFonts w:ascii="Times New Roman" w:eastAsia="Times New Roman" w:hAnsi="Times New Roman" w:cs="Times New Roman"/>
          <w:sz w:val="20"/>
          <w:szCs w:val="20"/>
          <w:lang w:eastAsia="en-AU"/>
        </w:rPr>
      </w:pPr>
      <w:r>
        <w:rPr>
          <w:rFonts w:ascii="Arial" w:eastAsia="Times New Roman" w:hAnsi="Arial" w:cs="Arial"/>
          <w:b/>
          <w:bCs/>
          <w:sz w:val="16"/>
          <w:szCs w:val="16"/>
          <w:lang w:eastAsia="en-AU"/>
        </w:rPr>
        <w:t xml:space="preserve">Credit quality of contractual financial assets that are neither past due or impaired </w:t>
      </w:r>
      <w:r w:rsidRPr="003233D5">
        <w:rPr>
          <w:rFonts w:ascii="Arial" w:eastAsia="Times New Roman" w:hAnsi="Arial" w:cs="Arial"/>
          <w:b/>
          <w:bCs/>
          <w:sz w:val="16"/>
          <w:szCs w:val="16"/>
          <w:vertAlign w:val="superscript"/>
          <w:lang w:eastAsia="en-AU"/>
        </w:rPr>
        <w:t>(i</w:t>
      </w:r>
      <w:r>
        <w:rPr>
          <w:rFonts w:ascii="Arial" w:eastAsia="Times New Roman" w:hAnsi="Arial" w:cs="Arial"/>
          <w:b/>
          <w:bCs/>
          <w:sz w:val="16"/>
          <w:szCs w:val="16"/>
          <w:vertAlign w:val="superscript"/>
          <w:lang w:eastAsia="en-AU"/>
        </w:rPr>
        <w:t>i</w:t>
      </w:r>
      <w:r w:rsidRPr="003233D5">
        <w:rPr>
          <w:rFonts w:ascii="Arial" w:eastAsia="Times New Roman" w:hAnsi="Arial" w:cs="Arial"/>
          <w:b/>
          <w:bCs/>
          <w:sz w:val="16"/>
          <w:szCs w:val="16"/>
          <w:vertAlign w:val="superscript"/>
          <w:lang w:eastAsia="en-AU"/>
        </w:rPr>
        <w:t>)</w:t>
      </w:r>
    </w:p>
    <w:tbl>
      <w:tblPr>
        <w:tblW w:w="9497" w:type="dxa"/>
        <w:tblLook w:val="04A0" w:firstRow="1" w:lastRow="0" w:firstColumn="1" w:lastColumn="0" w:noHBand="0" w:noVBand="1"/>
      </w:tblPr>
      <w:tblGrid>
        <w:gridCol w:w="2365"/>
        <w:gridCol w:w="2226"/>
        <w:gridCol w:w="2072"/>
        <w:gridCol w:w="1417"/>
        <w:gridCol w:w="1417"/>
      </w:tblGrid>
      <w:tr w:rsidR="00925BAE" w:rsidRPr="00AE44C5" w:rsidTr="00E8777E">
        <w:trPr>
          <w:trHeight w:val="264"/>
        </w:trPr>
        <w:tc>
          <w:tcPr>
            <w:tcW w:w="2365" w:type="dxa"/>
            <w:tcBorders>
              <w:top w:val="single" w:sz="4" w:space="0" w:color="auto"/>
              <w:left w:val="nil"/>
              <w:right w:val="nil"/>
            </w:tcBorders>
            <w:shd w:val="clear" w:color="auto" w:fill="000000" w:themeFill="text1"/>
            <w:noWrap/>
            <w:vAlign w:val="bottom"/>
            <w:hideMark/>
          </w:tcPr>
          <w:p w:rsidR="00925BAE" w:rsidRPr="00AE44C5" w:rsidRDefault="00925BAE" w:rsidP="00C60D17">
            <w:pPr>
              <w:spacing w:after="0" w:line="240" w:lineRule="auto"/>
              <w:rPr>
                <w:rFonts w:ascii="Arial" w:eastAsia="Times New Roman" w:hAnsi="Arial" w:cs="Arial"/>
                <w:sz w:val="16"/>
                <w:szCs w:val="16"/>
                <w:lang w:eastAsia="en-AU"/>
              </w:rPr>
            </w:pPr>
            <w:r w:rsidRPr="00AE44C5">
              <w:rPr>
                <w:rFonts w:ascii="Arial" w:eastAsia="Times New Roman" w:hAnsi="Arial" w:cs="Arial"/>
                <w:sz w:val="16"/>
                <w:szCs w:val="16"/>
                <w:lang w:eastAsia="en-AU"/>
              </w:rPr>
              <w:t> </w:t>
            </w:r>
          </w:p>
        </w:tc>
        <w:tc>
          <w:tcPr>
            <w:tcW w:w="2226" w:type="dxa"/>
            <w:tcBorders>
              <w:top w:val="single" w:sz="4" w:space="0" w:color="auto"/>
              <w:left w:val="nil"/>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Financial institutions (triple A credit rating)</w:t>
            </w:r>
          </w:p>
        </w:tc>
        <w:tc>
          <w:tcPr>
            <w:tcW w:w="2072" w:type="dxa"/>
            <w:tcBorders>
              <w:top w:val="single" w:sz="4" w:space="0" w:color="auto"/>
              <w:left w:val="nil"/>
              <w:right w:val="nil"/>
            </w:tcBorders>
            <w:shd w:val="clear" w:color="auto" w:fill="000000" w:themeFill="text1"/>
            <w:vAlign w:val="bottom"/>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Government agencies (triple A credit rating)</w:t>
            </w:r>
          </w:p>
        </w:tc>
        <w:tc>
          <w:tcPr>
            <w:tcW w:w="1417" w:type="dxa"/>
            <w:tcBorders>
              <w:top w:val="single" w:sz="4" w:space="0" w:color="auto"/>
              <w:left w:val="nil"/>
              <w:right w:val="nil"/>
            </w:tcBorders>
            <w:shd w:val="clear" w:color="auto" w:fill="000000" w:themeFill="text1"/>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Other (min triple B credit rating)</w:t>
            </w:r>
          </w:p>
        </w:tc>
        <w:tc>
          <w:tcPr>
            <w:tcW w:w="1417" w:type="dxa"/>
            <w:tcBorders>
              <w:top w:val="single" w:sz="4" w:space="0" w:color="auto"/>
              <w:left w:val="nil"/>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Total</w:t>
            </w:r>
          </w:p>
        </w:tc>
      </w:tr>
      <w:tr w:rsidR="00925BAE" w:rsidRPr="00AE44C5" w:rsidTr="00E8777E">
        <w:trPr>
          <w:trHeight w:val="276"/>
        </w:trPr>
        <w:tc>
          <w:tcPr>
            <w:tcW w:w="2365" w:type="dxa"/>
            <w:tcBorders>
              <w:top w:val="nil"/>
              <w:left w:val="nil"/>
              <w:bottom w:val="single" w:sz="18" w:space="0" w:color="auto"/>
              <w:right w:val="nil"/>
            </w:tcBorders>
            <w:shd w:val="clear" w:color="auto" w:fill="000000" w:themeFill="text1"/>
            <w:noWrap/>
            <w:vAlign w:val="bottom"/>
            <w:hideMark/>
          </w:tcPr>
          <w:p w:rsidR="00925BAE" w:rsidRPr="00AE44C5" w:rsidRDefault="00485830" w:rsidP="00C60D17">
            <w:pPr>
              <w:spacing w:after="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 2018</w:t>
            </w:r>
          </w:p>
        </w:tc>
        <w:tc>
          <w:tcPr>
            <w:tcW w:w="2226"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i/>
                <w:iCs/>
                <w:sz w:val="16"/>
                <w:szCs w:val="16"/>
                <w:lang w:eastAsia="en-AU"/>
              </w:rPr>
            </w:pPr>
            <w:r w:rsidRPr="0059430D">
              <w:rPr>
                <w:rFonts w:ascii="Arial" w:eastAsia="Times New Roman" w:hAnsi="Arial" w:cs="Arial"/>
                <w:b/>
                <w:iCs/>
                <w:sz w:val="16"/>
                <w:szCs w:val="16"/>
                <w:lang w:eastAsia="en-AU"/>
              </w:rPr>
              <w:t>$</w:t>
            </w:r>
            <w:r w:rsidRPr="0059430D">
              <w:rPr>
                <w:rFonts w:ascii="Arial" w:eastAsia="Times New Roman" w:hAnsi="Arial" w:cs="Arial"/>
                <w:b/>
                <w:i/>
                <w:iCs/>
                <w:sz w:val="16"/>
                <w:szCs w:val="16"/>
                <w:lang w:eastAsia="en-AU"/>
              </w:rPr>
              <w:t> </w:t>
            </w:r>
          </w:p>
        </w:tc>
        <w:tc>
          <w:tcPr>
            <w:tcW w:w="2072"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iCs/>
                <w:sz w:val="16"/>
                <w:szCs w:val="16"/>
                <w:lang w:eastAsia="en-AU"/>
              </w:rPr>
            </w:pPr>
            <w:r w:rsidRPr="0059430D">
              <w:rPr>
                <w:rFonts w:ascii="Arial" w:eastAsia="Times New Roman" w:hAnsi="Arial" w:cs="Arial"/>
                <w:b/>
                <w:i/>
                <w:iCs/>
                <w:sz w:val="16"/>
                <w:szCs w:val="16"/>
                <w:lang w:eastAsia="en-AU"/>
              </w:rPr>
              <w:t> </w:t>
            </w:r>
            <w:r w:rsidRPr="0059430D">
              <w:rPr>
                <w:rFonts w:ascii="Arial" w:eastAsia="Times New Roman" w:hAnsi="Arial" w:cs="Arial"/>
                <w:b/>
                <w:iCs/>
                <w:sz w:val="16"/>
                <w:szCs w:val="16"/>
                <w:lang w:eastAsia="en-AU"/>
              </w:rPr>
              <w:t>$</w:t>
            </w:r>
          </w:p>
        </w:tc>
        <w:tc>
          <w:tcPr>
            <w:tcW w:w="1417" w:type="dxa"/>
            <w:tcBorders>
              <w:top w:val="nil"/>
              <w:left w:val="nil"/>
              <w:bottom w:val="single" w:sz="18" w:space="0" w:color="auto"/>
              <w:right w:val="nil"/>
            </w:tcBorders>
            <w:shd w:val="clear" w:color="auto" w:fill="000000" w:themeFill="text1"/>
            <w:vAlign w:val="bottom"/>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c>
          <w:tcPr>
            <w:tcW w:w="1417" w:type="dxa"/>
            <w:tcBorders>
              <w:top w:val="nil"/>
              <w:left w:val="nil"/>
              <w:bottom w:val="single" w:sz="18" w:space="0" w:color="auto"/>
              <w:right w:val="nil"/>
            </w:tcBorders>
            <w:shd w:val="clear" w:color="auto" w:fill="000000" w:themeFill="text1"/>
            <w:vAlign w:val="bottom"/>
            <w:hideMark/>
          </w:tcPr>
          <w:p w:rsidR="00925BAE" w:rsidRPr="0059430D" w:rsidRDefault="00925BAE" w:rsidP="00C60D17">
            <w:pPr>
              <w:spacing w:after="0" w:line="240" w:lineRule="auto"/>
              <w:jc w:val="center"/>
              <w:rPr>
                <w:rFonts w:ascii="Arial" w:eastAsia="Times New Roman" w:hAnsi="Arial" w:cs="Arial"/>
                <w:b/>
                <w:sz w:val="16"/>
                <w:szCs w:val="16"/>
                <w:lang w:eastAsia="en-AU"/>
              </w:rPr>
            </w:pPr>
            <w:r w:rsidRPr="0059430D">
              <w:rPr>
                <w:rFonts w:ascii="Arial" w:eastAsia="Times New Roman" w:hAnsi="Arial" w:cs="Arial"/>
                <w:b/>
                <w:sz w:val="16"/>
                <w:szCs w:val="16"/>
                <w:lang w:eastAsia="en-AU"/>
              </w:rPr>
              <w:t>$</w:t>
            </w:r>
          </w:p>
        </w:tc>
      </w:tr>
      <w:tr w:rsidR="00485830" w:rsidRPr="00AE44C5" w:rsidTr="009B28DA">
        <w:trPr>
          <w:trHeight w:val="264"/>
        </w:trPr>
        <w:tc>
          <w:tcPr>
            <w:tcW w:w="2365" w:type="dxa"/>
            <w:tcBorders>
              <w:left w:val="nil"/>
              <w:bottom w:val="nil"/>
              <w:right w:val="nil"/>
            </w:tcBorders>
            <w:shd w:val="clear" w:color="auto" w:fill="auto"/>
            <w:noWrap/>
            <w:vAlign w:val="bottom"/>
          </w:tcPr>
          <w:p w:rsidR="00485830" w:rsidRDefault="00485830" w:rsidP="00485830">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Cash and deposits</w:t>
            </w:r>
          </w:p>
        </w:tc>
        <w:tc>
          <w:tcPr>
            <w:tcW w:w="2226" w:type="dxa"/>
            <w:tcBorders>
              <w:left w:val="nil"/>
              <w:bottom w:val="nil"/>
              <w:right w:val="nil"/>
            </w:tcBorders>
            <w:shd w:val="clear" w:color="auto" w:fill="auto"/>
            <w:noWrap/>
            <w:vAlign w:val="center"/>
          </w:tcPr>
          <w:p w:rsidR="00485830" w:rsidRPr="00AE44C5"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1,181,805</w:t>
            </w:r>
          </w:p>
        </w:tc>
        <w:tc>
          <w:tcPr>
            <w:tcW w:w="2072" w:type="dxa"/>
            <w:tcBorders>
              <w:left w:val="nil"/>
              <w:bottom w:val="nil"/>
              <w:right w:val="nil"/>
            </w:tcBorders>
            <w:shd w:val="clear" w:color="auto" w:fill="auto"/>
            <w:noWrap/>
            <w:vAlign w:val="center"/>
          </w:tcPr>
          <w:p w:rsidR="00485830" w:rsidRPr="00F120E2" w:rsidRDefault="00485830" w:rsidP="00485830">
            <w:pPr>
              <w:spacing w:before="120" w:after="120" w:line="240" w:lineRule="auto"/>
              <w:jc w:val="right"/>
              <w:rPr>
                <w:rFonts w:ascii="Arial" w:eastAsia="Times New Roman" w:hAnsi="Arial" w:cs="Arial"/>
                <w:bCs/>
                <w:sz w:val="16"/>
                <w:szCs w:val="16"/>
                <w:lang w:eastAsia="en-AU"/>
              </w:rPr>
            </w:pPr>
            <w:r>
              <w:rPr>
                <w:rFonts w:ascii="Arial" w:hAnsi="Arial" w:cs="Arial"/>
                <w:sz w:val="16"/>
                <w:szCs w:val="16"/>
              </w:rPr>
              <w:t>26,300,000</w:t>
            </w:r>
          </w:p>
        </w:tc>
        <w:tc>
          <w:tcPr>
            <w:tcW w:w="1417" w:type="dxa"/>
            <w:tcBorders>
              <w:left w:val="nil"/>
              <w:bottom w:val="nil"/>
              <w:right w:val="nil"/>
            </w:tcBorders>
          </w:tcPr>
          <w:p w:rsidR="00485830"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left w:val="nil"/>
              <w:bottom w:val="nil"/>
              <w:right w:val="nil"/>
            </w:tcBorders>
            <w:shd w:val="clear" w:color="auto" w:fill="auto"/>
            <w:noWrap/>
            <w:vAlign w:val="center"/>
          </w:tcPr>
          <w:p w:rsidR="00485830" w:rsidRDefault="00485830" w:rsidP="00485830">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27,481,805 </w:t>
            </w:r>
          </w:p>
        </w:tc>
      </w:tr>
      <w:tr w:rsidR="00485830" w:rsidRPr="00AE44C5" w:rsidTr="009B28DA">
        <w:trPr>
          <w:trHeight w:val="264"/>
        </w:trPr>
        <w:tc>
          <w:tcPr>
            <w:tcW w:w="2365" w:type="dxa"/>
            <w:tcBorders>
              <w:left w:val="nil"/>
              <w:bottom w:val="nil"/>
              <w:right w:val="nil"/>
            </w:tcBorders>
            <w:shd w:val="clear" w:color="auto" w:fill="auto"/>
            <w:noWrap/>
            <w:vAlign w:val="bottom"/>
          </w:tcPr>
          <w:p w:rsidR="00485830" w:rsidRPr="00AE44C5" w:rsidRDefault="00485830" w:rsidP="00485830">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Receivables (i)</w:t>
            </w:r>
          </w:p>
        </w:tc>
        <w:tc>
          <w:tcPr>
            <w:tcW w:w="2226" w:type="dxa"/>
            <w:tcBorders>
              <w:left w:val="nil"/>
              <w:bottom w:val="nil"/>
              <w:right w:val="nil"/>
            </w:tcBorders>
            <w:shd w:val="clear" w:color="auto" w:fill="auto"/>
            <w:noWrap/>
            <w:vAlign w:val="center"/>
          </w:tcPr>
          <w:p w:rsidR="00485830" w:rsidRPr="00AE44C5"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 </w:t>
            </w:r>
          </w:p>
        </w:tc>
        <w:tc>
          <w:tcPr>
            <w:tcW w:w="2072" w:type="dxa"/>
            <w:tcBorders>
              <w:left w:val="nil"/>
              <w:bottom w:val="nil"/>
              <w:right w:val="nil"/>
            </w:tcBorders>
            <w:shd w:val="clear" w:color="auto" w:fill="auto"/>
            <w:noWrap/>
            <w:vAlign w:val="center"/>
          </w:tcPr>
          <w:p w:rsidR="00485830" w:rsidRPr="00F120E2" w:rsidRDefault="00485830" w:rsidP="00485830">
            <w:pPr>
              <w:spacing w:before="120" w:after="120" w:line="240" w:lineRule="auto"/>
              <w:jc w:val="right"/>
              <w:rPr>
                <w:rFonts w:ascii="Arial" w:eastAsia="Times New Roman" w:hAnsi="Arial" w:cs="Arial"/>
                <w:bCs/>
                <w:sz w:val="16"/>
                <w:szCs w:val="16"/>
                <w:lang w:eastAsia="en-AU"/>
              </w:rPr>
            </w:pPr>
            <w:r>
              <w:rPr>
                <w:rFonts w:ascii="Arial" w:hAnsi="Arial" w:cs="Arial"/>
                <w:sz w:val="16"/>
                <w:szCs w:val="16"/>
              </w:rPr>
              <w:t xml:space="preserve">            1,453,773 </w:t>
            </w:r>
          </w:p>
        </w:tc>
        <w:tc>
          <w:tcPr>
            <w:tcW w:w="1417" w:type="dxa"/>
            <w:tcBorders>
              <w:left w:val="nil"/>
              <w:bottom w:val="nil"/>
              <w:right w:val="nil"/>
            </w:tcBorders>
          </w:tcPr>
          <w:p w:rsidR="00485830" w:rsidRPr="00AE44C5"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left w:val="nil"/>
              <w:bottom w:val="nil"/>
              <w:right w:val="nil"/>
            </w:tcBorders>
            <w:shd w:val="clear" w:color="auto" w:fill="auto"/>
            <w:noWrap/>
            <w:vAlign w:val="center"/>
          </w:tcPr>
          <w:p w:rsidR="00485830" w:rsidRPr="00AE44C5" w:rsidRDefault="00485830" w:rsidP="00485830">
            <w:pPr>
              <w:spacing w:before="120" w:after="120" w:line="240" w:lineRule="auto"/>
              <w:jc w:val="right"/>
              <w:rPr>
                <w:rFonts w:ascii="Arial" w:eastAsia="Times New Roman" w:hAnsi="Arial" w:cs="Arial"/>
                <w:sz w:val="16"/>
                <w:szCs w:val="16"/>
                <w:lang w:eastAsia="en-AU"/>
              </w:rPr>
            </w:pPr>
            <w:r>
              <w:rPr>
                <w:rFonts w:ascii="Arial" w:hAnsi="Arial" w:cs="Arial"/>
                <w:sz w:val="16"/>
                <w:szCs w:val="16"/>
              </w:rPr>
              <w:t xml:space="preserve">           1,453,773 </w:t>
            </w:r>
          </w:p>
        </w:tc>
      </w:tr>
      <w:tr w:rsidR="00485830" w:rsidRPr="00AE44C5" w:rsidTr="009B28DA">
        <w:trPr>
          <w:trHeight w:val="264"/>
        </w:trPr>
        <w:tc>
          <w:tcPr>
            <w:tcW w:w="2365" w:type="dxa"/>
            <w:tcBorders>
              <w:left w:val="nil"/>
              <w:bottom w:val="nil"/>
              <w:right w:val="nil"/>
            </w:tcBorders>
            <w:shd w:val="clear" w:color="auto" w:fill="auto"/>
            <w:noWrap/>
            <w:vAlign w:val="bottom"/>
          </w:tcPr>
          <w:p w:rsidR="00485830" w:rsidRDefault="00485830" w:rsidP="00485830">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Investments</w:t>
            </w:r>
          </w:p>
        </w:tc>
        <w:tc>
          <w:tcPr>
            <w:tcW w:w="2226" w:type="dxa"/>
            <w:tcBorders>
              <w:left w:val="nil"/>
              <w:bottom w:val="nil"/>
              <w:right w:val="nil"/>
            </w:tcBorders>
            <w:shd w:val="clear" w:color="auto" w:fill="auto"/>
            <w:noWrap/>
            <w:vAlign w:val="bottom"/>
          </w:tcPr>
          <w:p w:rsidR="00485830" w:rsidRDefault="00485830" w:rsidP="00485830">
            <w:pPr>
              <w:spacing w:after="0" w:line="240" w:lineRule="auto"/>
              <w:jc w:val="right"/>
              <w:rPr>
                <w:rFonts w:ascii="Arial" w:hAnsi="Arial" w:cs="Arial"/>
                <w:sz w:val="16"/>
                <w:szCs w:val="16"/>
              </w:rPr>
            </w:pPr>
            <w:r>
              <w:rPr>
                <w:rFonts w:ascii="Arial" w:hAnsi="Arial" w:cs="Arial"/>
                <w:sz w:val="16"/>
                <w:szCs w:val="16"/>
              </w:rPr>
              <w:t xml:space="preserve">              161,583 </w:t>
            </w:r>
          </w:p>
        </w:tc>
        <w:tc>
          <w:tcPr>
            <w:tcW w:w="2072" w:type="dxa"/>
            <w:tcBorders>
              <w:left w:val="nil"/>
              <w:bottom w:val="nil"/>
              <w:right w:val="nil"/>
            </w:tcBorders>
            <w:shd w:val="clear" w:color="auto" w:fill="auto"/>
            <w:noWrap/>
            <w:vAlign w:val="bottom"/>
          </w:tcPr>
          <w:p w:rsidR="00485830" w:rsidRDefault="00485830" w:rsidP="00485830">
            <w:pPr>
              <w:spacing w:before="120" w:after="120" w:line="240" w:lineRule="auto"/>
              <w:jc w:val="right"/>
              <w:rPr>
                <w:rFonts w:ascii="Arial" w:hAnsi="Arial" w:cs="Arial"/>
                <w:sz w:val="16"/>
                <w:szCs w:val="16"/>
              </w:rPr>
            </w:pPr>
            <w:r>
              <w:rPr>
                <w:rFonts w:ascii="Arial" w:eastAsia="Times New Roman" w:hAnsi="Arial" w:cs="Arial"/>
                <w:sz w:val="16"/>
                <w:szCs w:val="16"/>
                <w:lang w:eastAsia="en-AU"/>
              </w:rPr>
              <w:t>-</w:t>
            </w:r>
          </w:p>
        </w:tc>
        <w:tc>
          <w:tcPr>
            <w:tcW w:w="1417" w:type="dxa"/>
            <w:tcBorders>
              <w:left w:val="nil"/>
              <w:bottom w:val="nil"/>
              <w:right w:val="nil"/>
            </w:tcBorders>
            <w:vAlign w:val="bottom"/>
          </w:tcPr>
          <w:p w:rsidR="00485830"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417" w:type="dxa"/>
            <w:tcBorders>
              <w:left w:val="nil"/>
              <w:bottom w:val="nil"/>
              <w:right w:val="nil"/>
            </w:tcBorders>
            <w:shd w:val="clear" w:color="auto" w:fill="auto"/>
            <w:noWrap/>
            <w:vAlign w:val="bottom"/>
          </w:tcPr>
          <w:p w:rsidR="00485830" w:rsidRDefault="00485830" w:rsidP="00485830">
            <w:pPr>
              <w:spacing w:before="120" w:after="120" w:line="240" w:lineRule="auto"/>
              <w:jc w:val="right"/>
              <w:rPr>
                <w:rFonts w:ascii="Arial" w:hAnsi="Arial" w:cs="Arial"/>
                <w:sz w:val="16"/>
                <w:szCs w:val="16"/>
              </w:rPr>
            </w:pPr>
            <w:r>
              <w:rPr>
                <w:rFonts w:ascii="Arial" w:hAnsi="Arial" w:cs="Arial"/>
                <w:sz w:val="16"/>
                <w:szCs w:val="16"/>
              </w:rPr>
              <w:t xml:space="preserve">              161,583 </w:t>
            </w:r>
          </w:p>
        </w:tc>
      </w:tr>
      <w:tr w:rsidR="00485830" w:rsidRPr="00D225A2" w:rsidTr="00A50EAA">
        <w:trPr>
          <w:trHeight w:val="276"/>
        </w:trPr>
        <w:tc>
          <w:tcPr>
            <w:tcW w:w="2365" w:type="dxa"/>
            <w:tcBorders>
              <w:top w:val="single" w:sz="4" w:space="0" w:color="auto"/>
              <w:left w:val="nil"/>
              <w:bottom w:val="single" w:sz="18" w:space="0" w:color="auto"/>
              <w:right w:val="nil"/>
            </w:tcBorders>
            <w:shd w:val="clear" w:color="auto" w:fill="auto"/>
            <w:noWrap/>
            <w:vAlign w:val="bottom"/>
            <w:hideMark/>
          </w:tcPr>
          <w:p w:rsidR="00485830" w:rsidRPr="00AE44C5" w:rsidRDefault="00485830" w:rsidP="00485830">
            <w:pPr>
              <w:spacing w:before="120" w:after="120" w:line="240" w:lineRule="auto"/>
              <w:rPr>
                <w:rFonts w:ascii="Arial" w:eastAsia="Times New Roman" w:hAnsi="Arial" w:cs="Arial"/>
                <w:b/>
                <w:bCs/>
                <w:sz w:val="16"/>
                <w:szCs w:val="16"/>
                <w:lang w:eastAsia="en-AU"/>
              </w:rPr>
            </w:pPr>
            <w:r w:rsidRPr="00AE44C5">
              <w:rPr>
                <w:rFonts w:ascii="Arial" w:eastAsia="Times New Roman" w:hAnsi="Arial" w:cs="Arial"/>
                <w:b/>
                <w:bCs/>
                <w:sz w:val="16"/>
                <w:szCs w:val="16"/>
                <w:lang w:eastAsia="en-AU"/>
              </w:rPr>
              <w:t>Total Contractual financial assets</w:t>
            </w:r>
          </w:p>
        </w:tc>
        <w:tc>
          <w:tcPr>
            <w:tcW w:w="2226" w:type="dxa"/>
            <w:tcBorders>
              <w:top w:val="single" w:sz="4" w:space="0" w:color="auto"/>
              <w:left w:val="nil"/>
              <w:bottom w:val="single" w:sz="18" w:space="0" w:color="auto"/>
              <w:right w:val="nil"/>
            </w:tcBorders>
            <w:shd w:val="clear" w:color="auto" w:fill="auto"/>
            <w:noWrap/>
            <w:vAlign w:val="center"/>
            <w:hideMark/>
          </w:tcPr>
          <w:p w:rsidR="00485830" w:rsidRPr="00AE44C5" w:rsidRDefault="00485830" w:rsidP="00485830">
            <w:pPr>
              <w:spacing w:before="120" w:after="120" w:line="240" w:lineRule="auto"/>
              <w:jc w:val="right"/>
              <w:rPr>
                <w:rFonts w:ascii="Arial" w:eastAsia="Times New Roman" w:hAnsi="Arial" w:cs="Arial"/>
                <w:b/>
                <w:bCs/>
                <w:sz w:val="16"/>
                <w:szCs w:val="16"/>
                <w:lang w:eastAsia="en-AU"/>
              </w:rPr>
            </w:pPr>
            <w:r w:rsidRPr="00885955">
              <w:rPr>
                <w:rFonts w:ascii="Arial" w:eastAsia="Times New Roman" w:hAnsi="Arial" w:cs="Arial"/>
                <w:b/>
                <w:bCs/>
                <w:sz w:val="16"/>
                <w:szCs w:val="16"/>
                <w:lang w:eastAsia="en-AU"/>
              </w:rPr>
              <w:t>1,343,388</w:t>
            </w:r>
          </w:p>
        </w:tc>
        <w:tc>
          <w:tcPr>
            <w:tcW w:w="2072" w:type="dxa"/>
            <w:tcBorders>
              <w:top w:val="single" w:sz="4" w:space="0" w:color="auto"/>
              <w:left w:val="nil"/>
              <w:bottom w:val="single" w:sz="18" w:space="0" w:color="auto"/>
              <w:right w:val="nil"/>
            </w:tcBorders>
            <w:shd w:val="clear" w:color="auto" w:fill="auto"/>
            <w:noWrap/>
            <w:vAlign w:val="center"/>
            <w:hideMark/>
          </w:tcPr>
          <w:p w:rsidR="00485830" w:rsidRPr="006F63DA" w:rsidRDefault="00485830" w:rsidP="00485830">
            <w:pPr>
              <w:spacing w:before="120" w:after="120" w:line="240" w:lineRule="auto"/>
              <w:jc w:val="right"/>
              <w:rPr>
                <w:rFonts w:ascii="Arial" w:eastAsia="Times New Roman" w:hAnsi="Arial" w:cs="Arial"/>
                <w:b/>
                <w:bCs/>
                <w:sz w:val="16"/>
                <w:szCs w:val="16"/>
                <w:lang w:eastAsia="en-AU"/>
              </w:rPr>
            </w:pPr>
            <w:r w:rsidRPr="00426603">
              <w:rPr>
                <w:rFonts w:ascii="Arial" w:eastAsia="Times New Roman" w:hAnsi="Arial" w:cs="Arial"/>
                <w:b/>
                <w:bCs/>
                <w:sz w:val="16"/>
                <w:szCs w:val="16"/>
                <w:lang w:eastAsia="en-AU"/>
              </w:rPr>
              <w:t>27,753,773</w:t>
            </w:r>
          </w:p>
        </w:tc>
        <w:tc>
          <w:tcPr>
            <w:tcW w:w="1417" w:type="dxa"/>
            <w:tcBorders>
              <w:top w:val="single" w:sz="4" w:space="0" w:color="auto"/>
              <w:left w:val="nil"/>
              <w:bottom w:val="single" w:sz="18" w:space="0" w:color="auto"/>
              <w:right w:val="nil"/>
            </w:tcBorders>
            <w:vAlign w:val="center"/>
          </w:tcPr>
          <w:p w:rsidR="00485830" w:rsidRPr="006F63DA" w:rsidRDefault="00485830" w:rsidP="0048583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417" w:type="dxa"/>
            <w:tcBorders>
              <w:top w:val="single" w:sz="4" w:space="0" w:color="auto"/>
              <w:left w:val="nil"/>
              <w:bottom w:val="single" w:sz="18" w:space="0" w:color="auto"/>
              <w:right w:val="nil"/>
            </w:tcBorders>
            <w:shd w:val="clear" w:color="auto" w:fill="auto"/>
            <w:noWrap/>
            <w:vAlign w:val="center"/>
            <w:hideMark/>
          </w:tcPr>
          <w:p w:rsidR="00485830" w:rsidRPr="006F63DA" w:rsidRDefault="00485830" w:rsidP="00485830">
            <w:pPr>
              <w:spacing w:before="120" w:after="120" w:line="240" w:lineRule="auto"/>
              <w:jc w:val="right"/>
              <w:rPr>
                <w:rFonts w:ascii="Arial" w:eastAsia="Times New Roman" w:hAnsi="Arial" w:cs="Arial"/>
                <w:b/>
                <w:bCs/>
                <w:sz w:val="16"/>
                <w:szCs w:val="16"/>
                <w:lang w:eastAsia="en-AU"/>
              </w:rPr>
            </w:pPr>
            <w:r w:rsidRPr="00AB7002">
              <w:rPr>
                <w:rFonts w:ascii="Arial" w:eastAsia="Times New Roman" w:hAnsi="Arial" w:cs="Arial"/>
                <w:b/>
                <w:bCs/>
                <w:sz w:val="16"/>
                <w:szCs w:val="16"/>
                <w:lang w:eastAsia="en-AU"/>
              </w:rPr>
              <w:t>29,097,161</w:t>
            </w:r>
          </w:p>
        </w:tc>
      </w:tr>
    </w:tbl>
    <w:p w:rsidR="00FB7C25" w:rsidRPr="00FB7C25" w:rsidRDefault="0059430D" w:rsidP="00FB7C25">
      <w:pPr>
        <w:rPr>
          <w:rFonts w:ascii="Arial" w:eastAsia="Times New Roman" w:hAnsi="Arial" w:cs="Arial"/>
          <w:i/>
          <w:iCs/>
          <w:sz w:val="14"/>
          <w:szCs w:val="14"/>
          <w:lang w:eastAsia="en-AU"/>
        </w:rPr>
      </w:pPr>
      <w:r>
        <w:rPr>
          <w:rFonts w:ascii="Arial" w:eastAsia="Times New Roman" w:hAnsi="Arial" w:cs="Arial"/>
          <w:i/>
          <w:iCs/>
          <w:sz w:val="14"/>
          <w:szCs w:val="14"/>
          <w:lang w:eastAsia="en-AU"/>
        </w:rPr>
        <w:t>Notes:</w:t>
      </w:r>
      <w:r w:rsidR="00FB7C25" w:rsidRPr="00FB7C25">
        <w:rPr>
          <w:rFonts w:ascii="Arial" w:eastAsia="Times New Roman" w:hAnsi="Arial" w:cs="Arial"/>
          <w:i/>
          <w:iCs/>
          <w:sz w:val="14"/>
          <w:szCs w:val="14"/>
          <w:lang w:eastAsia="en-AU"/>
        </w:rPr>
        <w:t xml:space="preserve"> (i) The total amounts disclosed here exclude statutory amounts (e.g. amounts owing from Victorian government and GST input tax credit recoverable).</w:t>
      </w:r>
    </w:p>
    <w:p w:rsidR="00D12841" w:rsidRPr="00D12841" w:rsidRDefault="00D12841" w:rsidP="00D12841">
      <w:pPr>
        <w:spacing w:after="180"/>
        <w:rPr>
          <w:rFonts w:ascii="Arial" w:hAnsi="Arial" w:cs="Arial"/>
          <w:b/>
          <w:sz w:val="16"/>
          <w:szCs w:val="16"/>
        </w:rPr>
      </w:pPr>
      <w:r w:rsidRPr="00D12841">
        <w:rPr>
          <w:rFonts w:ascii="Arial" w:hAnsi="Arial" w:cs="Arial"/>
          <w:b/>
          <w:sz w:val="16"/>
          <w:szCs w:val="16"/>
        </w:rPr>
        <w:t>Impairment of financial assets under AASB 9 – applicable from 1 July 2018</w:t>
      </w:r>
    </w:p>
    <w:p w:rsidR="00D12841" w:rsidRPr="00D12841" w:rsidRDefault="00D12841" w:rsidP="00D12841">
      <w:pPr>
        <w:spacing w:after="120"/>
        <w:rPr>
          <w:rFonts w:ascii="Arial" w:hAnsi="Arial" w:cs="Arial"/>
          <w:sz w:val="16"/>
          <w:szCs w:val="16"/>
        </w:rPr>
      </w:pPr>
      <w:r w:rsidRPr="00D12841">
        <w:rPr>
          <w:rFonts w:ascii="Arial" w:hAnsi="Arial" w:cs="Arial"/>
          <w:sz w:val="16"/>
          <w:szCs w:val="16"/>
        </w:rPr>
        <w:t>From 1 July 2018</w:t>
      </w:r>
      <w:r>
        <w:rPr>
          <w:rFonts w:ascii="Arial" w:hAnsi="Arial" w:cs="Arial"/>
          <w:sz w:val="16"/>
          <w:szCs w:val="16"/>
        </w:rPr>
        <w:t>, SV</w:t>
      </w:r>
      <w:r w:rsidRPr="00D12841">
        <w:rPr>
          <w:rFonts w:ascii="Arial" w:hAnsi="Arial" w:cs="Arial"/>
          <w:sz w:val="16"/>
          <w:szCs w:val="16"/>
        </w:rPr>
        <w:t xml:space="preserve"> has been recording the allowance for expected credit loss for the relevant financial instruments, replacing AASB 139’s incurred loss approach with AASB 9’s Expected Credit Loss approach. Subject to AASB 9 im</w:t>
      </w:r>
      <w:r>
        <w:rPr>
          <w:rFonts w:ascii="Arial" w:hAnsi="Arial" w:cs="Arial"/>
          <w:sz w:val="16"/>
          <w:szCs w:val="16"/>
        </w:rPr>
        <w:t>pairment assessment include SV</w:t>
      </w:r>
      <w:r w:rsidRPr="00D12841">
        <w:rPr>
          <w:rFonts w:ascii="Arial" w:hAnsi="Arial" w:cs="Arial"/>
          <w:sz w:val="16"/>
          <w:szCs w:val="16"/>
        </w:rPr>
        <w:t>’s contractual rec</w:t>
      </w:r>
      <w:r>
        <w:rPr>
          <w:rFonts w:ascii="Arial" w:hAnsi="Arial" w:cs="Arial"/>
          <w:sz w:val="16"/>
          <w:szCs w:val="16"/>
        </w:rPr>
        <w:t>eivables and statutory receivables.</w:t>
      </w:r>
    </w:p>
    <w:p w:rsidR="00D12841" w:rsidRPr="00D12841" w:rsidRDefault="00D12841" w:rsidP="00D12841">
      <w:pPr>
        <w:spacing w:after="120"/>
        <w:rPr>
          <w:rFonts w:ascii="Arial" w:hAnsi="Arial" w:cs="Arial"/>
          <w:sz w:val="16"/>
          <w:szCs w:val="16"/>
        </w:rPr>
      </w:pPr>
      <w:r w:rsidRPr="00D12841">
        <w:rPr>
          <w:rFonts w:ascii="Arial" w:hAnsi="Arial" w:cs="Arial"/>
          <w:sz w:val="16"/>
          <w:szCs w:val="16"/>
        </w:rPr>
        <w:t xml:space="preserve">Equity instruments are not subject to impairment under AASB 9. Other financial assets mandatorily measured or designated at fair value through net result are not subject to impairment assessment under AASB 9. While cash and cash equivalents are also subject to the impairment requirements of AASB 9, the identified impairment loss was immaterial. </w:t>
      </w:r>
    </w:p>
    <w:p w:rsidR="00D12841" w:rsidRPr="00D12841" w:rsidRDefault="00D12841" w:rsidP="00D12841">
      <w:pPr>
        <w:spacing w:after="180"/>
        <w:rPr>
          <w:rFonts w:ascii="Arial" w:hAnsi="Arial" w:cs="Arial"/>
          <w:b/>
          <w:sz w:val="16"/>
          <w:szCs w:val="16"/>
        </w:rPr>
      </w:pPr>
      <w:r w:rsidRPr="00D12841">
        <w:rPr>
          <w:rFonts w:ascii="Arial" w:hAnsi="Arial" w:cs="Arial"/>
          <w:b/>
          <w:sz w:val="16"/>
          <w:szCs w:val="16"/>
        </w:rPr>
        <w:t>Contractual receivables at amortised cost</w:t>
      </w:r>
    </w:p>
    <w:p w:rsidR="00CD15ED" w:rsidRPr="00D12841" w:rsidRDefault="00D12841" w:rsidP="004B6CF1">
      <w:pPr>
        <w:spacing w:after="120" w:line="240" w:lineRule="auto"/>
        <w:rPr>
          <w:rFonts w:ascii="Arial" w:eastAsia="Times New Roman" w:hAnsi="Arial" w:cs="Arial"/>
          <w:b/>
          <w:sz w:val="16"/>
          <w:szCs w:val="16"/>
          <w:lang w:eastAsia="en-AU"/>
        </w:rPr>
      </w:pPr>
      <w:r>
        <w:rPr>
          <w:rFonts w:ascii="Arial" w:hAnsi="Arial" w:cs="Arial"/>
          <w:sz w:val="16"/>
          <w:szCs w:val="16"/>
        </w:rPr>
        <w:t>SV</w:t>
      </w:r>
      <w:r w:rsidRPr="00D12841">
        <w:rPr>
          <w:rFonts w:ascii="Arial" w:hAnsi="Arial" w:cs="Arial"/>
          <w:sz w:val="16"/>
          <w:szCs w:val="16"/>
        </w:rPr>
        <w:t xml:space="preserve"> applies AASB 9 simplified approach for all contractual receivables to measure expected credit losses using a lifetime expected loss allowance based on the assumptions about risk of default and expected loss rates.</w:t>
      </w:r>
      <w:r>
        <w:rPr>
          <w:rFonts w:ascii="Arial" w:hAnsi="Arial" w:cs="Arial"/>
          <w:sz w:val="16"/>
          <w:szCs w:val="16"/>
        </w:rPr>
        <w:t xml:space="preserve">  SV’s historical credit losses are 0%.</w:t>
      </w:r>
    </w:p>
    <w:p w:rsidR="00C54DEE" w:rsidRPr="00540C15" w:rsidRDefault="00925BAE" w:rsidP="004B6CF1">
      <w:pPr>
        <w:spacing w:after="12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Financial instruments:</w:t>
      </w:r>
      <w:r w:rsidR="00C54DEE">
        <w:rPr>
          <w:rFonts w:ascii="Arial" w:eastAsia="Times New Roman" w:hAnsi="Arial" w:cs="Arial"/>
          <w:b/>
          <w:sz w:val="16"/>
          <w:szCs w:val="16"/>
          <w:lang w:eastAsia="en-AU"/>
        </w:rPr>
        <w:t xml:space="preserve"> Liquidity risk</w:t>
      </w:r>
    </w:p>
    <w:p w:rsidR="00BD2A99" w:rsidRDefault="00C54DEE" w:rsidP="004B6CF1">
      <w:pPr>
        <w:spacing w:line="240" w:lineRule="auto"/>
        <w:rPr>
          <w:rFonts w:ascii="Arial" w:eastAsia="Times New Roman" w:hAnsi="Arial" w:cs="Arial"/>
          <w:sz w:val="16"/>
          <w:szCs w:val="16"/>
          <w:lang w:eastAsia="en-AU"/>
        </w:rPr>
      </w:pPr>
      <w:r w:rsidRPr="006C27E7">
        <w:rPr>
          <w:rFonts w:ascii="Arial" w:eastAsia="Times New Roman" w:hAnsi="Arial" w:cs="Arial"/>
          <w:sz w:val="16"/>
          <w:szCs w:val="16"/>
          <w:lang w:eastAsia="en-AU"/>
        </w:rPr>
        <w:t>Liquidity risk arises when SV is unable to meet its financial</w:t>
      </w:r>
      <w:r w:rsidR="00885955">
        <w:rPr>
          <w:rFonts w:ascii="Arial" w:eastAsia="Times New Roman" w:hAnsi="Arial" w:cs="Arial"/>
          <w:sz w:val="16"/>
          <w:szCs w:val="16"/>
          <w:lang w:eastAsia="en-AU"/>
        </w:rPr>
        <w:t xml:space="preserve"> obligations as they fall due. </w:t>
      </w:r>
      <w:r w:rsidRPr="006C27E7">
        <w:rPr>
          <w:rFonts w:ascii="Arial" w:eastAsia="Times New Roman" w:hAnsi="Arial" w:cs="Arial"/>
          <w:sz w:val="16"/>
          <w:szCs w:val="16"/>
          <w:lang w:eastAsia="en-AU"/>
        </w:rPr>
        <w:t>SV operates under the government fair payments policy of settling financial obligations within 30 days</w:t>
      </w:r>
      <w:r w:rsidR="0012048D">
        <w:rPr>
          <w:rFonts w:ascii="Arial" w:eastAsia="Times New Roman" w:hAnsi="Arial" w:cs="Arial"/>
          <w:sz w:val="16"/>
          <w:szCs w:val="16"/>
          <w:lang w:eastAsia="en-AU"/>
        </w:rPr>
        <w:t xml:space="preserve"> and in the event of a dispute, making payments within 30 d</w:t>
      </w:r>
      <w:r w:rsidR="00C37ED9">
        <w:rPr>
          <w:rFonts w:ascii="Arial" w:eastAsia="Times New Roman" w:hAnsi="Arial" w:cs="Arial"/>
          <w:sz w:val="16"/>
          <w:szCs w:val="16"/>
          <w:lang w:eastAsia="en-AU"/>
        </w:rPr>
        <w:t>ays from the date of resolution.</w:t>
      </w:r>
    </w:p>
    <w:p w:rsidR="00C54DEE" w:rsidRPr="006C27E7" w:rsidRDefault="00C54DEE" w:rsidP="004B6CF1">
      <w:pPr>
        <w:spacing w:line="240" w:lineRule="auto"/>
        <w:rPr>
          <w:rFonts w:ascii="Arial" w:eastAsia="Times New Roman" w:hAnsi="Arial" w:cs="Arial"/>
          <w:sz w:val="16"/>
          <w:szCs w:val="16"/>
          <w:lang w:eastAsia="en-AU"/>
        </w:rPr>
      </w:pPr>
      <w:r w:rsidRPr="006C27E7">
        <w:rPr>
          <w:rFonts w:ascii="Arial" w:eastAsia="Times New Roman" w:hAnsi="Arial" w:cs="Arial"/>
          <w:sz w:val="16"/>
          <w:szCs w:val="16"/>
          <w:lang w:eastAsia="en-AU"/>
        </w:rPr>
        <w:t>SV exposure to liquidity risk is deemed insignificant, based on prior period's data a</w:t>
      </w:r>
      <w:r w:rsidR="00885955">
        <w:rPr>
          <w:rFonts w:ascii="Arial" w:eastAsia="Times New Roman" w:hAnsi="Arial" w:cs="Arial"/>
          <w:sz w:val="16"/>
          <w:szCs w:val="16"/>
          <w:lang w:eastAsia="en-AU"/>
        </w:rPr>
        <w:t xml:space="preserve">nd current assessment of risk. </w:t>
      </w:r>
      <w:r w:rsidRPr="006C27E7">
        <w:rPr>
          <w:rFonts w:ascii="Arial" w:eastAsia="Times New Roman" w:hAnsi="Arial" w:cs="Arial"/>
          <w:sz w:val="16"/>
          <w:szCs w:val="16"/>
          <w:lang w:eastAsia="en-AU"/>
        </w:rPr>
        <w:t>Cash for unexpected events is generally sourced from liquidation of available cash deposits</w:t>
      </w:r>
      <w:r w:rsidR="00506FE3">
        <w:rPr>
          <w:rFonts w:ascii="Arial" w:eastAsia="Times New Roman" w:hAnsi="Arial" w:cs="Arial"/>
          <w:sz w:val="16"/>
          <w:szCs w:val="16"/>
          <w:lang w:eastAsia="en-AU"/>
        </w:rPr>
        <w:t>,</w:t>
      </w:r>
      <w:r w:rsidRPr="006C27E7">
        <w:rPr>
          <w:rFonts w:ascii="Arial" w:eastAsia="Times New Roman" w:hAnsi="Arial" w:cs="Arial"/>
          <w:sz w:val="16"/>
          <w:szCs w:val="16"/>
          <w:lang w:eastAsia="en-AU"/>
        </w:rPr>
        <w:t xml:space="preserve"> at call and /or maturing short-term deposits.</w:t>
      </w:r>
    </w:p>
    <w:p w:rsidR="00030F83" w:rsidRPr="0006508B" w:rsidRDefault="0012048D" w:rsidP="004B6CF1">
      <w:pPr>
        <w:spacing w:after="12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Financial instruments:</w:t>
      </w:r>
      <w:r w:rsidR="00C54DEE">
        <w:rPr>
          <w:rFonts w:ascii="Arial" w:eastAsia="Times New Roman" w:hAnsi="Arial" w:cs="Arial"/>
          <w:b/>
          <w:sz w:val="16"/>
          <w:szCs w:val="16"/>
          <w:lang w:eastAsia="en-AU"/>
        </w:rPr>
        <w:t xml:space="preserve"> Market risk</w:t>
      </w:r>
    </w:p>
    <w:p w:rsidR="00355130" w:rsidRDefault="00C54DEE" w:rsidP="00355130">
      <w:pPr>
        <w:spacing w:after="120" w:line="240" w:lineRule="auto"/>
        <w:jc w:val="both"/>
        <w:rPr>
          <w:rFonts w:ascii="Arial" w:eastAsia="Times New Roman" w:hAnsi="Arial" w:cs="Arial"/>
          <w:sz w:val="16"/>
          <w:szCs w:val="16"/>
          <w:lang w:eastAsia="en-AU"/>
        </w:rPr>
      </w:pPr>
      <w:r w:rsidRPr="005D238A">
        <w:rPr>
          <w:rFonts w:ascii="Arial" w:eastAsia="Times New Roman" w:hAnsi="Arial" w:cs="Arial"/>
          <w:sz w:val="16"/>
          <w:szCs w:val="16"/>
          <w:lang w:eastAsia="en-AU"/>
        </w:rPr>
        <w:t>SV's exposure to market risk is primarily through interest rate risk. Objectives, policies and processes used to manage this is disclosed below.</w:t>
      </w:r>
    </w:p>
    <w:p w:rsidR="0012048D" w:rsidRPr="00355130" w:rsidRDefault="0012048D" w:rsidP="00355130">
      <w:pPr>
        <w:spacing w:after="120" w:line="240" w:lineRule="auto"/>
        <w:jc w:val="both"/>
        <w:rPr>
          <w:rFonts w:ascii="Arial" w:eastAsia="Times New Roman" w:hAnsi="Arial" w:cs="Arial"/>
          <w:sz w:val="16"/>
          <w:szCs w:val="16"/>
          <w:lang w:eastAsia="en-AU"/>
        </w:rPr>
      </w:pPr>
      <w:r w:rsidRPr="00754F1D">
        <w:rPr>
          <w:rFonts w:ascii="Arial" w:eastAsia="Times New Roman" w:hAnsi="Arial" w:cs="Arial"/>
          <w:i/>
          <w:sz w:val="16"/>
          <w:szCs w:val="16"/>
          <w:lang w:eastAsia="en-AU"/>
        </w:rPr>
        <w:t>Sensitivity disclosure analysis and assumptions</w:t>
      </w:r>
    </w:p>
    <w:p w:rsidR="0012048D" w:rsidRPr="002F6D88" w:rsidRDefault="0012048D" w:rsidP="004B6CF1">
      <w:pPr>
        <w:spacing w:line="240" w:lineRule="auto"/>
        <w:rPr>
          <w:rFonts w:ascii="Arial" w:eastAsia="Times New Roman" w:hAnsi="Arial" w:cs="Arial"/>
          <w:sz w:val="16"/>
          <w:szCs w:val="16"/>
          <w:lang w:eastAsia="en-AU"/>
        </w:rPr>
      </w:pPr>
      <w:r w:rsidRPr="002F6D88">
        <w:rPr>
          <w:rFonts w:ascii="Arial" w:eastAsia="Times New Roman" w:hAnsi="Arial" w:cs="Arial"/>
          <w:sz w:val="16"/>
          <w:szCs w:val="16"/>
          <w:lang w:eastAsia="en-AU"/>
        </w:rPr>
        <w:t>SV's sensitivity to market risk is determined based on past performance and economic fore</w:t>
      </w:r>
      <w:r>
        <w:rPr>
          <w:rFonts w:ascii="Arial" w:eastAsia="Times New Roman" w:hAnsi="Arial" w:cs="Arial"/>
          <w:sz w:val="16"/>
          <w:szCs w:val="16"/>
          <w:lang w:eastAsia="en-AU"/>
        </w:rPr>
        <w:t>casts of the financial markets.</w:t>
      </w:r>
      <w:r w:rsidRPr="002F6D88">
        <w:rPr>
          <w:rFonts w:ascii="Arial" w:eastAsia="Times New Roman" w:hAnsi="Arial" w:cs="Arial"/>
          <w:sz w:val="16"/>
          <w:szCs w:val="16"/>
          <w:lang w:eastAsia="en-AU"/>
        </w:rPr>
        <w:t xml:space="preserve"> SV believes that the following movements are "reasonably possible" over the next 12 months:</w:t>
      </w:r>
    </w:p>
    <w:p w:rsidR="0012048D" w:rsidRPr="002F6D88" w:rsidRDefault="0012048D" w:rsidP="004B6CF1">
      <w:pPr>
        <w:spacing w:line="240" w:lineRule="auto"/>
        <w:rPr>
          <w:rFonts w:ascii="Arial" w:eastAsia="Times New Roman" w:hAnsi="Arial" w:cs="Arial"/>
          <w:sz w:val="16"/>
          <w:szCs w:val="16"/>
          <w:lang w:eastAsia="en-AU"/>
        </w:rPr>
      </w:pPr>
      <w:r w:rsidRPr="002F6D88">
        <w:rPr>
          <w:rFonts w:ascii="Arial" w:eastAsia="Times New Roman" w:hAnsi="Arial" w:cs="Arial"/>
          <w:sz w:val="16"/>
          <w:szCs w:val="16"/>
          <w:lang w:eastAsia="en-AU"/>
        </w:rPr>
        <w:t xml:space="preserve">- </w:t>
      </w:r>
      <w:r w:rsidRPr="00D931B2">
        <w:rPr>
          <w:rFonts w:ascii="Arial" w:eastAsia="Times New Roman" w:hAnsi="Arial" w:cs="Arial"/>
          <w:sz w:val="16"/>
          <w:szCs w:val="16"/>
          <w:lang w:eastAsia="en-AU"/>
        </w:rPr>
        <w:t xml:space="preserve">a </w:t>
      </w:r>
      <w:r w:rsidRPr="008E3ACF">
        <w:rPr>
          <w:rFonts w:ascii="Arial" w:eastAsia="Times New Roman" w:hAnsi="Arial" w:cs="Arial"/>
          <w:sz w:val="16"/>
          <w:szCs w:val="16"/>
          <w:lang w:eastAsia="en-AU"/>
        </w:rPr>
        <w:t>movement of 5</w:t>
      </w:r>
      <w:r w:rsidR="00D931B2" w:rsidRPr="008E3ACF">
        <w:rPr>
          <w:rFonts w:ascii="Arial" w:eastAsia="Times New Roman" w:hAnsi="Arial" w:cs="Arial"/>
          <w:sz w:val="16"/>
          <w:szCs w:val="16"/>
          <w:lang w:eastAsia="en-AU"/>
        </w:rPr>
        <w:t>0 basis points up and down (</w:t>
      </w:r>
      <w:r w:rsidR="008E3ACF" w:rsidRPr="008E3ACF">
        <w:rPr>
          <w:rFonts w:ascii="Arial" w:eastAsia="Times New Roman" w:hAnsi="Arial" w:cs="Arial"/>
          <w:sz w:val="16"/>
          <w:szCs w:val="16"/>
          <w:lang w:eastAsia="en-AU"/>
        </w:rPr>
        <w:t>201</w:t>
      </w:r>
      <w:r w:rsidR="00DB59E0">
        <w:rPr>
          <w:rFonts w:ascii="Arial" w:eastAsia="Times New Roman" w:hAnsi="Arial" w:cs="Arial"/>
          <w:sz w:val="16"/>
          <w:szCs w:val="16"/>
          <w:lang w:eastAsia="en-AU"/>
        </w:rPr>
        <w:t>8</w:t>
      </w:r>
      <w:r w:rsidRPr="008E3ACF">
        <w:rPr>
          <w:rFonts w:ascii="Arial" w:eastAsia="Times New Roman" w:hAnsi="Arial" w:cs="Arial"/>
          <w:sz w:val="16"/>
          <w:szCs w:val="16"/>
          <w:lang w:eastAsia="en-AU"/>
        </w:rPr>
        <w:t>: 50 basis points up and down) in market interest rates (AUD) from year-end ra</w:t>
      </w:r>
      <w:r w:rsidR="00EE1626" w:rsidRPr="008E3ACF">
        <w:rPr>
          <w:rFonts w:ascii="Arial" w:eastAsia="Times New Roman" w:hAnsi="Arial" w:cs="Arial"/>
          <w:sz w:val="16"/>
          <w:szCs w:val="16"/>
          <w:lang w:eastAsia="en-AU"/>
        </w:rPr>
        <w:t xml:space="preserve">tes of </w:t>
      </w:r>
      <w:r w:rsidR="00AB7002">
        <w:rPr>
          <w:rFonts w:ascii="Arial" w:eastAsia="Times New Roman" w:hAnsi="Arial" w:cs="Arial"/>
          <w:sz w:val="16"/>
          <w:szCs w:val="16"/>
          <w:lang w:eastAsia="en-AU"/>
        </w:rPr>
        <w:t>1.7</w:t>
      </w:r>
      <w:r w:rsidR="00D57835">
        <w:rPr>
          <w:rFonts w:ascii="Arial" w:eastAsia="Times New Roman" w:hAnsi="Arial" w:cs="Arial"/>
          <w:sz w:val="16"/>
          <w:szCs w:val="16"/>
          <w:lang w:eastAsia="en-AU"/>
        </w:rPr>
        <w:t>9</w:t>
      </w:r>
      <w:r w:rsidR="008E3ACF" w:rsidRPr="008E3ACF">
        <w:rPr>
          <w:rFonts w:ascii="Arial" w:eastAsia="Times New Roman" w:hAnsi="Arial" w:cs="Arial"/>
          <w:sz w:val="16"/>
          <w:szCs w:val="16"/>
          <w:lang w:eastAsia="en-AU"/>
        </w:rPr>
        <w:t xml:space="preserve"> per cent (201</w:t>
      </w:r>
      <w:r w:rsidR="00D57835">
        <w:rPr>
          <w:rFonts w:ascii="Arial" w:eastAsia="Times New Roman" w:hAnsi="Arial" w:cs="Arial"/>
          <w:sz w:val="16"/>
          <w:szCs w:val="16"/>
          <w:lang w:eastAsia="en-AU"/>
        </w:rPr>
        <w:t>8</w:t>
      </w:r>
      <w:r w:rsidR="008E3ACF" w:rsidRPr="008E3ACF">
        <w:rPr>
          <w:rFonts w:ascii="Arial" w:eastAsia="Times New Roman" w:hAnsi="Arial" w:cs="Arial"/>
          <w:sz w:val="16"/>
          <w:szCs w:val="16"/>
          <w:lang w:eastAsia="en-AU"/>
        </w:rPr>
        <w:t>: 1.</w:t>
      </w:r>
      <w:r w:rsidR="00D57835">
        <w:rPr>
          <w:rFonts w:ascii="Arial" w:eastAsia="Times New Roman" w:hAnsi="Arial" w:cs="Arial"/>
          <w:sz w:val="16"/>
          <w:szCs w:val="16"/>
          <w:lang w:eastAsia="en-AU"/>
        </w:rPr>
        <w:t>77</w:t>
      </w:r>
      <w:r w:rsidRPr="008E3ACF">
        <w:rPr>
          <w:rFonts w:ascii="Arial" w:eastAsia="Times New Roman" w:hAnsi="Arial" w:cs="Arial"/>
          <w:sz w:val="16"/>
          <w:szCs w:val="16"/>
          <w:lang w:eastAsia="en-AU"/>
        </w:rPr>
        <w:t xml:space="preserve"> percent)</w:t>
      </w:r>
    </w:p>
    <w:p w:rsidR="00C54DEE" w:rsidRPr="0012048D" w:rsidRDefault="00C54DEE" w:rsidP="004B6CF1">
      <w:pPr>
        <w:spacing w:after="120" w:line="240" w:lineRule="auto"/>
        <w:rPr>
          <w:rFonts w:ascii="Arial" w:eastAsia="Times New Roman" w:hAnsi="Arial" w:cs="Arial"/>
          <w:b/>
          <w:sz w:val="16"/>
          <w:szCs w:val="16"/>
          <w:lang w:eastAsia="en-AU"/>
        </w:rPr>
      </w:pPr>
      <w:r w:rsidRPr="0012048D">
        <w:rPr>
          <w:rFonts w:ascii="Arial" w:eastAsia="Times New Roman" w:hAnsi="Arial" w:cs="Arial"/>
          <w:b/>
          <w:sz w:val="16"/>
          <w:szCs w:val="16"/>
          <w:lang w:eastAsia="en-AU"/>
        </w:rPr>
        <w:t>Interest rate risk</w:t>
      </w:r>
    </w:p>
    <w:tbl>
      <w:tblPr>
        <w:tblW w:w="9902" w:type="dxa"/>
        <w:tblInd w:w="-142" w:type="dxa"/>
        <w:tblLook w:val="04A0" w:firstRow="1" w:lastRow="0" w:firstColumn="1" w:lastColumn="0" w:noHBand="0" w:noVBand="1"/>
      </w:tblPr>
      <w:tblGrid>
        <w:gridCol w:w="9902"/>
      </w:tblGrid>
      <w:tr w:rsidR="00C43E02" w:rsidRPr="00C43E02" w:rsidTr="003E6943">
        <w:trPr>
          <w:trHeight w:val="915"/>
        </w:trPr>
        <w:tc>
          <w:tcPr>
            <w:tcW w:w="9902" w:type="dxa"/>
            <w:tcBorders>
              <w:top w:val="nil"/>
              <w:left w:val="nil"/>
              <w:bottom w:val="nil"/>
              <w:right w:val="nil"/>
            </w:tcBorders>
            <w:shd w:val="clear" w:color="auto" w:fill="auto"/>
            <w:vAlign w:val="center"/>
            <w:hideMark/>
          </w:tcPr>
          <w:p w:rsidR="00C43E02" w:rsidRPr="00C43E02" w:rsidRDefault="00C43E02">
            <w:pPr>
              <w:rPr>
                <w:rFonts w:ascii="Arial" w:eastAsia="Times New Roman" w:hAnsi="Arial" w:cs="Arial"/>
                <w:sz w:val="16"/>
                <w:szCs w:val="16"/>
                <w:lang w:eastAsia="en-AU"/>
              </w:rPr>
            </w:pPr>
            <w:r w:rsidRPr="00C43E02">
              <w:rPr>
                <w:rFonts w:ascii="Arial" w:eastAsia="Times New Roman" w:hAnsi="Arial" w:cs="Arial"/>
                <w:sz w:val="16"/>
                <w:szCs w:val="16"/>
                <w:lang w:eastAsia="en-AU"/>
              </w:rPr>
              <w:t>Fair value interest rate risk is the risk that the fair value of a financial instrument will fluctuate because of change in market interest rates.  Exposure to fair value interest rate risk is insignificant and might arise primarily through SV's variable cash deposits. SV's exposure is insignificant due to its policy to minimise risk by mainly undertaking fixed rate investments with relatively even maturity profiles which are managed by Treasury Corporation of Victoria.</w:t>
            </w:r>
          </w:p>
        </w:tc>
      </w:tr>
      <w:tr w:rsidR="00C43E02" w:rsidRPr="00C43E02" w:rsidTr="003E6943">
        <w:trPr>
          <w:trHeight w:val="615"/>
        </w:trPr>
        <w:tc>
          <w:tcPr>
            <w:tcW w:w="9902" w:type="dxa"/>
            <w:tcBorders>
              <w:top w:val="nil"/>
              <w:left w:val="nil"/>
              <w:bottom w:val="nil"/>
              <w:right w:val="nil"/>
            </w:tcBorders>
            <w:shd w:val="clear" w:color="auto" w:fill="auto"/>
            <w:vAlign w:val="center"/>
            <w:hideMark/>
          </w:tcPr>
          <w:p w:rsidR="00C43E02" w:rsidRPr="00C43E02" w:rsidRDefault="00C43E02" w:rsidP="00C43E02">
            <w:pPr>
              <w:spacing w:after="0" w:line="240" w:lineRule="auto"/>
              <w:rPr>
                <w:rFonts w:ascii="Arial" w:eastAsia="Times New Roman" w:hAnsi="Arial" w:cs="Arial"/>
                <w:sz w:val="16"/>
                <w:szCs w:val="16"/>
                <w:lang w:eastAsia="en-AU"/>
              </w:rPr>
            </w:pPr>
            <w:r w:rsidRPr="00C43E02">
              <w:rPr>
                <w:rFonts w:ascii="Arial" w:eastAsia="Times New Roman" w:hAnsi="Arial" w:cs="Arial"/>
                <w:sz w:val="16"/>
                <w:szCs w:val="16"/>
                <w:lang w:eastAsia="en-AU"/>
              </w:rPr>
              <w:t xml:space="preserve">Cash flow interest rate risk is the risk that the future cash flows of a financial instrument will fluctuate because of changes in market interest rates. SV has minimal exposure to cash flow interest rate risks through cash and deposits and investments that are at a floating rate. </w:t>
            </w:r>
          </w:p>
        </w:tc>
      </w:tr>
    </w:tbl>
    <w:p w:rsidR="00C54DEE" w:rsidRDefault="00C54DEE" w:rsidP="004B6CF1">
      <w:pPr>
        <w:spacing w:line="240" w:lineRule="auto"/>
        <w:rPr>
          <w:rFonts w:ascii="Arial" w:eastAsia="Times New Roman" w:hAnsi="Arial" w:cs="Arial"/>
          <w:sz w:val="16"/>
          <w:szCs w:val="16"/>
          <w:lang w:eastAsia="en-AU"/>
        </w:rPr>
      </w:pPr>
      <w:r w:rsidRPr="005D238A">
        <w:rPr>
          <w:rFonts w:ascii="Arial" w:eastAsia="Times New Roman" w:hAnsi="Arial" w:cs="Arial"/>
          <w:sz w:val="16"/>
          <w:szCs w:val="16"/>
          <w:lang w:eastAsia="en-AU"/>
        </w:rPr>
        <w:t>The carrying amounts of financial assets and financial liabilities that are exposed to intere</w:t>
      </w:r>
      <w:r>
        <w:rPr>
          <w:rFonts w:ascii="Arial" w:eastAsia="Times New Roman" w:hAnsi="Arial" w:cs="Arial"/>
          <w:sz w:val="16"/>
          <w:szCs w:val="16"/>
          <w:lang w:eastAsia="en-AU"/>
        </w:rPr>
        <w:t>st rates are set out i</w:t>
      </w:r>
      <w:r w:rsidR="0012048D">
        <w:rPr>
          <w:rFonts w:ascii="Arial" w:eastAsia="Times New Roman" w:hAnsi="Arial" w:cs="Arial"/>
          <w:sz w:val="16"/>
          <w:szCs w:val="16"/>
          <w:lang w:eastAsia="en-AU"/>
        </w:rPr>
        <w:t>n table below.</w:t>
      </w:r>
    </w:p>
    <w:p w:rsidR="00540DBE" w:rsidRDefault="00540DBE">
      <w:pPr>
        <w:rPr>
          <w:rFonts w:ascii="Arial" w:eastAsia="Times New Roman" w:hAnsi="Arial" w:cs="Arial"/>
          <w:b/>
          <w:sz w:val="16"/>
          <w:szCs w:val="16"/>
          <w:lang w:eastAsia="en-AU"/>
        </w:rPr>
      </w:pPr>
      <w:r>
        <w:rPr>
          <w:rFonts w:ascii="Arial" w:eastAsia="Times New Roman" w:hAnsi="Arial" w:cs="Arial"/>
          <w:b/>
          <w:sz w:val="16"/>
          <w:szCs w:val="16"/>
          <w:lang w:eastAsia="en-AU"/>
        </w:rPr>
        <w:br w:type="page"/>
      </w:r>
    </w:p>
    <w:p w:rsidR="00C54DEE" w:rsidRPr="003A579B" w:rsidRDefault="00C54DEE" w:rsidP="003A579B">
      <w:pPr>
        <w:spacing w:line="360" w:lineRule="auto"/>
        <w:rPr>
          <w:rFonts w:ascii="Arial" w:eastAsia="Times New Roman" w:hAnsi="Arial" w:cs="Arial"/>
          <w:b/>
          <w:sz w:val="16"/>
          <w:szCs w:val="16"/>
          <w:lang w:eastAsia="en-AU"/>
        </w:rPr>
      </w:pPr>
      <w:r w:rsidRPr="003A579B">
        <w:rPr>
          <w:rFonts w:ascii="Arial" w:eastAsia="Times New Roman" w:hAnsi="Arial" w:cs="Arial"/>
          <w:b/>
          <w:sz w:val="16"/>
          <w:szCs w:val="16"/>
          <w:lang w:eastAsia="en-AU"/>
        </w:rPr>
        <w:t>Interest rate exposure of financial instruments</w:t>
      </w:r>
    </w:p>
    <w:tbl>
      <w:tblPr>
        <w:tblW w:w="9498" w:type="dxa"/>
        <w:jc w:val="center"/>
        <w:tblLook w:val="04A0" w:firstRow="1" w:lastRow="0" w:firstColumn="1" w:lastColumn="0" w:noHBand="0" w:noVBand="1"/>
      </w:tblPr>
      <w:tblGrid>
        <w:gridCol w:w="2062"/>
        <w:gridCol w:w="348"/>
        <w:gridCol w:w="682"/>
        <w:gridCol w:w="27"/>
        <w:gridCol w:w="1110"/>
        <w:gridCol w:w="166"/>
        <w:gridCol w:w="1342"/>
        <w:gridCol w:w="217"/>
        <w:gridCol w:w="1276"/>
        <w:gridCol w:w="15"/>
        <w:gridCol w:w="1260"/>
        <w:gridCol w:w="252"/>
        <w:gridCol w:w="741"/>
      </w:tblGrid>
      <w:tr w:rsidR="00C54DEE" w:rsidRPr="00C829B6" w:rsidTr="00FE770D">
        <w:trPr>
          <w:gridAfter w:val="1"/>
          <w:wAfter w:w="741" w:type="dxa"/>
          <w:trHeight w:val="196"/>
          <w:jc w:val="center"/>
        </w:trPr>
        <w:tc>
          <w:tcPr>
            <w:tcW w:w="2062" w:type="dxa"/>
            <w:vMerge w:val="restart"/>
            <w:tcBorders>
              <w:top w:val="single" w:sz="4" w:space="0" w:color="auto"/>
              <w:left w:val="nil"/>
              <w:bottom w:val="nil"/>
              <w:right w:val="nil"/>
            </w:tcBorders>
            <w:shd w:val="clear" w:color="auto" w:fill="000000" w:themeFill="text1"/>
            <w:vAlign w:val="bottom"/>
            <w:hideMark/>
          </w:tcPr>
          <w:p w:rsidR="00C54DEE" w:rsidRPr="00C829B6" w:rsidRDefault="00485830" w:rsidP="00C54DEE">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c>
          <w:tcPr>
            <w:tcW w:w="1030" w:type="dxa"/>
            <w:gridSpan w:val="2"/>
            <w:vMerge w:val="restart"/>
            <w:tcBorders>
              <w:top w:val="single" w:sz="4" w:space="0" w:color="auto"/>
              <w:left w:val="nil"/>
              <w:bottom w:val="nil"/>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Weighted average interest rate %</w:t>
            </w:r>
          </w:p>
        </w:tc>
        <w:tc>
          <w:tcPr>
            <w:tcW w:w="1137" w:type="dxa"/>
            <w:gridSpan w:val="2"/>
            <w:vMerge w:val="restart"/>
            <w:tcBorders>
              <w:top w:val="single" w:sz="4" w:space="0" w:color="auto"/>
              <w:left w:val="nil"/>
              <w:bottom w:val="nil"/>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Carrying Amount</w:t>
            </w:r>
          </w:p>
        </w:tc>
        <w:tc>
          <w:tcPr>
            <w:tcW w:w="4528" w:type="dxa"/>
            <w:gridSpan w:val="7"/>
            <w:tcBorders>
              <w:top w:val="single" w:sz="4" w:space="0" w:color="auto"/>
              <w:left w:val="nil"/>
              <w:bottom w:val="single" w:sz="4" w:space="0" w:color="auto"/>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Interest rate exposure</w:t>
            </w:r>
          </w:p>
        </w:tc>
      </w:tr>
      <w:tr w:rsidR="00C54DEE" w:rsidRPr="00C829B6" w:rsidTr="00FE770D">
        <w:trPr>
          <w:gridAfter w:val="1"/>
          <w:wAfter w:w="741" w:type="dxa"/>
          <w:trHeight w:val="196"/>
          <w:jc w:val="center"/>
        </w:trPr>
        <w:tc>
          <w:tcPr>
            <w:tcW w:w="2062" w:type="dxa"/>
            <w:vMerge/>
            <w:tcBorders>
              <w:top w:val="single" w:sz="4" w:space="0" w:color="auto"/>
              <w:left w:val="nil"/>
              <w:right w:val="nil"/>
            </w:tcBorders>
            <w:shd w:val="clear" w:color="auto" w:fill="000000" w:themeFill="text1"/>
            <w:vAlign w:val="center"/>
            <w:hideMark/>
          </w:tcPr>
          <w:p w:rsidR="00C54DEE" w:rsidRPr="00C829B6" w:rsidRDefault="00C54DEE" w:rsidP="00C54DEE">
            <w:pPr>
              <w:spacing w:after="0" w:line="240" w:lineRule="auto"/>
              <w:rPr>
                <w:rFonts w:ascii="Arial" w:eastAsia="Times New Roman" w:hAnsi="Arial" w:cs="Arial"/>
                <w:b/>
                <w:bCs/>
                <w:sz w:val="16"/>
                <w:szCs w:val="16"/>
                <w:lang w:eastAsia="en-AU"/>
              </w:rPr>
            </w:pPr>
          </w:p>
        </w:tc>
        <w:tc>
          <w:tcPr>
            <w:tcW w:w="1030" w:type="dxa"/>
            <w:gridSpan w:val="2"/>
            <w:vMerge/>
            <w:tcBorders>
              <w:top w:val="single" w:sz="4" w:space="0" w:color="auto"/>
              <w:left w:val="nil"/>
              <w:right w:val="nil"/>
            </w:tcBorders>
            <w:shd w:val="clear" w:color="auto" w:fill="000000" w:themeFill="text1"/>
            <w:vAlign w:val="center"/>
            <w:hideMark/>
          </w:tcPr>
          <w:p w:rsidR="00C54DEE" w:rsidRPr="00C829B6" w:rsidRDefault="00C54DEE" w:rsidP="00C54DEE">
            <w:pPr>
              <w:spacing w:after="0" w:line="240" w:lineRule="auto"/>
              <w:rPr>
                <w:rFonts w:ascii="Arial" w:eastAsia="Times New Roman" w:hAnsi="Arial" w:cs="Arial"/>
                <w:sz w:val="16"/>
                <w:szCs w:val="16"/>
                <w:lang w:eastAsia="en-AU"/>
              </w:rPr>
            </w:pPr>
          </w:p>
        </w:tc>
        <w:tc>
          <w:tcPr>
            <w:tcW w:w="1137" w:type="dxa"/>
            <w:gridSpan w:val="2"/>
            <w:vMerge/>
            <w:tcBorders>
              <w:top w:val="single" w:sz="4" w:space="0" w:color="auto"/>
              <w:left w:val="nil"/>
              <w:right w:val="nil"/>
            </w:tcBorders>
            <w:shd w:val="clear" w:color="auto" w:fill="000000" w:themeFill="text1"/>
            <w:vAlign w:val="center"/>
            <w:hideMark/>
          </w:tcPr>
          <w:p w:rsidR="00C54DEE" w:rsidRPr="00C829B6" w:rsidRDefault="00C54DEE" w:rsidP="00C54DEE">
            <w:pPr>
              <w:spacing w:after="0" w:line="240" w:lineRule="auto"/>
              <w:rPr>
                <w:rFonts w:ascii="Arial" w:eastAsia="Times New Roman" w:hAnsi="Arial" w:cs="Arial"/>
                <w:b/>
                <w:bCs/>
                <w:sz w:val="16"/>
                <w:szCs w:val="16"/>
                <w:lang w:eastAsia="en-AU"/>
              </w:rPr>
            </w:pPr>
          </w:p>
        </w:tc>
        <w:tc>
          <w:tcPr>
            <w:tcW w:w="1508" w:type="dxa"/>
            <w:gridSpan w:val="2"/>
            <w:tcBorders>
              <w:top w:val="nil"/>
              <w:left w:val="nil"/>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Fixed interest rate</w:t>
            </w:r>
          </w:p>
        </w:tc>
        <w:tc>
          <w:tcPr>
            <w:tcW w:w="1508" w:type="dxa"/>
            <w:gridSpan w:val="3"/>
            <w:tcBorders>
              <w:top w:val="nil"/>
              <w:left w:val="nil"/>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Variable interest rate</w:t>
            </w:r>
          </w:p>
        </w:tc>
        <w:tc>
          <w:tcPr>
            <w:tcW w:w="1512" w:type="dxa"/>
            <w:gridSpan w:val="2"/>
            <w:tcBorders>
              <w:top w:val="nil"/>
              <w:left w:val="nil"/>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Non-interest bearing</w:t>
            </w:r>
          </w:p>
        </w:tc>
      </w:tr>
      <w:tr w:rsidR="00C54DEE" w:rsidRPr="00C829B6" w:rsidTr="00FE770D">
        <w:trPr>
          <w:gridAfter w:val="1"/>
          <w:wAfter w:w="741" w:type="dxa"/>
          <w:trHeight w:val="208"/>
          <w:jc w:val="center"/>
        </w:trPr>
        <w:tc>
          <w:tcPr>
            <w:tcW w:w="2062" w:type="dxa"/>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rPr>
                <w:rFonts w:ascii="Arial" w:eastAsia="Times New Roman" w:hAnsi="Arial" w:cs="Arial"/>
                <w:sz w:val="16"/>
                <w:szCs w:val="16"/>
                <w:lang w:eastAsia="en-AU"/>
              </w:rPr>
            </w:pPr>
            <w:r w:rsidRPr="00C829B6">
              <w:rPr>
                <w:rFonts w:ascii="Arial" w:eastAsia="Times New Roman" w:hAnsi="Arial" w:cs="Arial"/>
                <w:sz w:val="16"/>
                <w:szCs w:val="16"/>
                <w:lang w:eastAsia="en-AU"/>
              </w:rPr>
              <w:t> </w:t>
            </w:r>
          </w:p>
        </w:tc>
        <w:tc>
          <w:tcPr>
            <w:tcW w:w="1030" w:type="dxa"/>
            <w:gridSpan w:val="2"/>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jc w:val="right"/>
              <w:rPr>
                <w:rFonts w:ascii="Arial" w:eastAsia="Times New Roman" w:hAnsi="Arial" w:cs="Arial"/>
                <w:sz w:val="16"/>
                <w:szCs w:val="16"/>
                <w:lang w:eastAsia="en-AU"/>
              </w:rPr>
            </w:pPr>
            <w:r w:rsidRPr="00C829B6">
              <w:rPr>
                <w:rFonts w:ascii="Arial" w:eastAsia="Times New Roman" w:hAnsi="Arial" w:cs="Arial"/>
                <w:sz w:val="16"/>
                <w:szCs w:val="16"/>
                <w:lang w:eastAsia="en-AU"/>
              </w:rPr>
              <w:t> </w:t>
            </w:r>
          </w:p>
        </w:tc>
        <w:tc>
          <w:tcPr>
            <w:tcW w:w="1137" w:type="dxa"/>
            <w:gridSpan w:val="2"/>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w:t>
            </w:r>
          </w:p>
        </w:tc>
        <w:tc>
          <w:tcPr>
            <w:tcW w:w="1508" w:type="dxa"/>
            <w:gridSpan w:val="2"/>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w:t>
            </w:r>
          </w:p>
        </w:tc>
        <w:tc>
          <w:tcPr>
            <w:tcW w:w="1508" w:type="dxa"/>
            <w:gridSpan w:val="3"/>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w:t>
            </w:r>
          </w:p>
        </w:tc>
        <w:tc>
          <w:tcPr>
            <w:tcW w:w="1512" w:type="dxa"/>
            <w:gridSpan w:val="2"/>
            <w:tcBorders>
              <w:top w:val="nil"/>
              <w:left w:val="nil"/>
              <w:bottom w:val="single" w:sz="12" w:space="0" w:color="auto"/>
              <w:right w:val="nil"/>
            </w:tcBorders>
            <w:shd w:val="clear" w:color="auto" w:fill="000000" w:themeFill="text1"/>
            <w:vAlign w:val="bottom"/>
            <w:hideMark/>
          </w:tcPr>
          <w:p w:rsidR="00C54DEE" w:rsidRPr="00C829B6" w:rsidRDefault="00C54DEE" w:rsidP="00C54DEE">
            <w:pPr>
              <w:spacing w:after="0" w:line="240" w:lineRule="auto"/>
              <w:jc w:val="center"/>
              <w:rPr>
                <w:rFonts w:ascii="Arial" w:eastAsia="Times New Roman" w:hAnsi="Arial" w:cs="Arial"/>
                <w:sz w:val="16"/>
                <w:szCs w:val="16"/>
                <w:lang w:eastAsia="en-AU"/>
              </w:rPr>
            </w:pPr>
            <w:r w:rsidRPr="00C829B6">
              <w:rPr>
                <w:rFonts w:ascii="Arial" w:eastAsia="Times New Roman" w:hAnsi="Arial" w:cs="Arial"/>
                <w:sz w:val="16"/>
                <w:szCs w:val="16"/>
                <w:lang w:eastAsia="en-AU"/>
              </w:rPr>
              <w:t>$</w:t>
            </w:r>
          </w:p>
        </w:tc>
      </w:tr>
      <w:tr w:rsidR="00C54DEE" w:rsidRPr="00C829B6" w:rsidTr="00FE770D">
        <w:trPr>
          <w:gridAfter w:val="1"/>
          <w:wAfter w:w="741" w:type="dxa"/>
          <w:trHeight w:val="196"/>
          <w:jc w:val="center"/>
        </w:trPr>
        <w:tc>
          <w:tcPr>
            <w:tcW w:w="2062" w:type="dxa"/>
            <w:tcBorders>
              <w:top w:val="single" w:sz="12" w:space="0" w:color="auto"/>
              <w:left w:val="nil"/>
              <w:bottom w:val="nil"/>
              <w:right w:val="nil"/>
            </w:tcBorders>
            <w:shd w:val="clear" w:color="auto" w:fill="auto"/>
            <w:noWrap/>
            <w:vAlign w:val="bottom"/>
            <w:hideMark/>
          </w:tcPr>
          <w:p w:rsidR="00C54DEE" w:rsidRPr="00C829B6" w:rsidRDefault="00C54DEE" w:rsidP="00C54DEE">
            <w:pPr>
              <w:spacing w:after="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Financial assets</w:t>
            </w:r>
          </w:p>
        </w:tc>
        <w:tc>
          <w:tcPr>
            <w:tcW w:w="1030" w:type="dxa"/>
            <w:gridSpan w:val="2"/>
            <w:tcBorders>
              <w:top w:val="single" w:sz="12" w:space="0" w:color="auto"/>
              <w:left w:val="nil"/>
              <w:bottom w:val="nil"/>
              <w:right w:val="nil"/>
            </w:tcBorders>
            <w:shd w:val="clear" w:color="auto" w:fill="auto"/>
            <w:noWrap/>
            <w:vAlign w:val="bottom"/>
            <w:hideMark/>
          </w:tcPr>
          <w:p w:rsidR="00C54DEE" w:rsidRPr="00C829B6" w:rsidRDefault="00C54DEE" w:rsidP="00C54DEE">
            <w:pPr>
              <w:spacing w:after="0" w:line="240" w:lineRule="auto"/>
              <w:rPr>
                <w:rFonts w:ascii="Arial" w:eastAsia="Times New Roman" w:hAnsi="Arial" w:cs="Arial"/>
                <w:b/>
                <w:bCs/>
                <w:sz w:val="16"/>
                <w:szCs w:val="16"/>
                <w:lang w:eastAsia="en-AU"/>
              </w:rPr>
            </w:pPr>
          </w:p>
        </w:tc>
        <w:tc>
          <w:tcPr>
            <w:tcW w:w="1137" w:type="dxa"/>
            <w:gridSpan w:val="2"/>
            <w:tcBorders>
              <w:top w:val="single" w:sz="12" w:space="0" w:color="auto"/>
              <w:left w:val="nil"/>
              <w:bottom w:val="nil"/>
              <w:right w:val="nil"/>
            </w:tcBorders>
            <w:shd w:val="clear" w:color="000000" w:fill="D9D9D9"/>
            <w:noWrap/>
            <w:vAlign w:val="bottom"/>
            <w:hideMark/>
          </w:tcPr>
          <w:p w:rsidR="00C54DEE" w:rsidRPr="00C829B6" w:rsidRDefault="00C54DEE" w:rsidP="00C54DEE">
            <w:pPr>
              <w:spacing w:after="0" w:line="240" w:lineRule="auto"/>
              <w:rPr>
                <w:rFonts w:ascii="Arial" w:eastAsia="Times New Roman" w:hAnsi="Arial" w:cs="Arial"/>
                <w:sz w:val="16"/>
                <w:szCs w:val="16"/>
                <w:lang w:eastAsia="en-AU"/>
              </w:rPr>
            </w:pPr>
            <w:r w:rsidRPr="00C829B6">
              <w:rPr>
                <w:rFonts w:ascii="Arial" w:eastAsia="Times New Roman" w:hAnsi="Arial" w:cs="Arial"/>
                <w:sz w:val="16"/>
                <w:szCs w:val="16"/>
                <w:lang w:eastAsia="en-AU"/>
              </w:rPr>
              <w:t> </w:t>
            </w:r>
          </w:p>
        </w:tc>
        <w:tc>
          <w:tcPr>
            <w:tcW w:w="1508" w:type="dxa"/>
            <w:gridSpan w:val="2"/>
            <w:tcBorders>
              <w:top w:val="single" w:sz="12" w:space="0" w:color="auto"/>
              <w:left w:val="nil"/>
              <w:bottom w:val="nil"/>
              <w:right w:val="nil"/>
            </w:tcBorders>
            <w:shd w:val="clear" w:color="auto" w:fill="auto"/>
            <w:noWrap/>
            <w:vAlign w:val="bottom"/>
            <w:hideMark/>
          </w:tcPr>
          <w:p w:rsidR="00C54DEE" w:rsidRPr="00C829B6" w:rsidRDefault="00C54DEE" w:rsidP="00C54DEE">
            <w:pPr>
              <w:spacing w:after="0" w:line="240" w:lineRule="auto"/>
              <w:rPr>
                <w:rFonts w:ascii="Arial" w:eastAsia="Times New Roman" w:hAnsi="Arial" w:cs="Arial"/>
                <w:sz w:val="16"/>
                <w:szCs w:val="16"/>
                <w:lang w:eastAsia="en-AU"/>
              </w:rPr>
            </w:pPr>
          </w:p>
        </w:tc>
        <w:tc>
          <w:tcPr>
            <w:tcW w:w="1508" w:type="dxa"/>
            <w:gridSpan w:val="3"/>
            <w:tcBorders>
              <w:top w:val="single" w:sz="12" w:space="0" w:color="auto"/>
              <w:left w:val="nil"/>
              <w:bottom w:val="nil"/>
              <w:right w:val="nil"/>
            </w:tcBorders>
            <w:shd w:val="clear" w:color="auto" w:fill="auto"/>
            <w:noWrap/>
            <w:vAlign w:val="bottom"/>
            <w:hideMark/>
          </w:tcPr>
          <w:p w:rsidR="00C54DEE" w:rsidRPr="00C829B6" w:rsidRDefault="00C54DEE" w:rsidP="00C54DEE">
            <w:pPr>
              <w:spacing w:after="0" w:line="240" w:lineRule="auto"/>
              <w:rPr>
                <w:rFonts w:ascii="Times New Roman" w:eastAsia="Times New Roman" w:hAnsi="Times New Roman" w:cs="Times New Roman"/>
                <w:sz w:val="20"/>
                <w:szCs w:val="20"/>
                <w:lang w:eastAsia="en-AU"/>
              </w:rPr>
            </w:pPr>
          </w:p>
        </w:tc>
        <w:tc>
          <w:tcPr>
            <w:tcW w:w="1512" w:type="dxa"/>
            <w:gridSpan w:val="2"/>
            <w:tcBorders>
              <w:top w:val="single" w:sz="12" w:space="0" w:color="auto"/>
              <w:left w:val="nil"/>
              <w:bottom w:val="nil"/>
              <w:right w:val="nil"/>
            </w:tcBorders>
            <w:shd w:val="clear" w:color="auto" w:fill="auto"/>
            <w:noWrap/>
            <w:vAlign w:val="bottom"/>
            <w:hideMark/>
          </w:tcPr>
          <w:p w:rsidR="00C54DEE" w:rsidRPr="00C829B6" w:rsidRDefault="00C54DEE" w:rsidP="00C54DEE">
            <w:pPr>
              <w:spacing w:after="0" w:line="240" w:lineRule="auto"/>
              <w:jc w:val="right"/>
              <w:rPr>
                <w:rFonts w:ascii="Times New Roman" w:eastAsia="Times New Roman" w:hAnsi="Times New Roman" w:cs="Times New Roman"/>
                <w:sz w:val="20"/>
                <w:szCs w:val="20"/>
                <w:lang w:eastAsia="en-AU"/>
              </w:rPr>
            </w:pPr>
          </w:p>
        </w:tc>
      </w:tr>
      <w:tr w:rsidR="00FB2ECC" w:rsidRPr="00C829B6" w:rsidTr="00FE770D">
        <w:trPr>
          <w:gridAfter w:val="1"/>
          <w:wAfter w:w="741" w:type="dxa"/>
          <w:trHeight w:val="170"/>
          <w:jc w:val="center"/>
        </w:trPr>
        <w:tc>
          <w:tcPr>
            <w:tcW w:w="2062" w:type="dxa"/>
            <w:tcBorders>
              <w:top w:val="nil"/>
              <w:left w:val="nil"/>
              <w:bottom w:val="nil"/>
              <w:right w:val="nil"/>
            </w:tcBorders>
            <w:shd w:val="clear" w:color="auto" w:fill="auto"/>
            <w:hideMark/>
          </w:tcPr>
          <w:p w:rsidR="00FB2ECC" w:rsidRDefault="00FB2ECC" w:rsidP="00FB2ECC">
            <w:pPr>
              <w:spacing w:after="0" w:line="240" w:lineRule="auto"/>
              <w:rPr>
                <w:rFonts w:ascii="Arial" w:eastAsia="Times New Roman" w:hAnsi="Arial" w:cs="Arial"/>
                <w:sz w:val="16"/>
                <w:szCs w:val="16"/>
                <w:lang w:eastAsia="en-AU"/>
              </w:rPr>
            </w:pPr>
          </w:p>
          <w:p w:rsidR="00FB2ECC" w:rsidRPr="00C829B6" w:rsidRDefault="00FB2ECC" w:rsidP="00FB2ECC">
            <w:pPr>
              <w:spacing w:after="0" w:line="240" w:lineRule="auto"/>
              <w:rPr>
                <w:rFonts w:ascii="Arial" w:eastAsia="Times New Roman" w:hAnsi="Arial" w:cs="Arial"/>
                <w:sz w:val="16"/>
                <w:szCs w:val="16"/>
                <w:lang w:eastAsia="en-AU"/>
              </w:rPr>
            </w:pPr>
            <w:r w:rsidRPr="00C829B6">
              <w:rPr>
                <w:rFonts w:ascii="Arial" w:eastAsia="Times New Roman" w:hAnsi="Arial" w:cs="Arial"/>
                <w:sz w:val="16"/>
                <w:szCs w:val="16"/>
                <w:lang w:eastAsia="en-AU"/>
              </w:rPr>
              <w:t>Cash and deposits</w:t>
            </w:r>
          </w:p>
        </w:tc>
        <w:tc>
          <w:tcPr>
            <w:tcW w:w="1030" w:type="dxa"/>
            <w:gridSpan w:val="2"/>
            <w:tcBorders>
              <w:top w:val="nil"/>
              <w:left w:val="nil"/>
              <w:bottom w:val="nil"/>
              <w:right w:val="nil"/>
            </w:tcBorders>
            <w:shd w:val="clear" w:color="auto" w:fill="auto"/>
            <w:noWrap/>
            <w:vAlign w:val="bottom"/>
          </w:tcPr>
          <w:p w:rsidR="00FB2ECC" w:rsidRPr="00EE1626" w:rsidRDefault="00A17420" w:rsidP="00FB2ECC">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1.79%</w:t>
            </w:r>
          </w:p>
        </w:tc>
        <w:tc>
          <w:tcPr>
            <w:tcW w:w="1137" w:type="dxa"/>
            <w:gridSpan w:val="2"/>
            <w:tcBorders>
              <w:top w:val="nil"/>
              <w:left w:val="nil"/>
              <w:bottom w:val="nil"/>
              <w:right w:val="nil"/>
            </w:tcBorders>
            <w:shd w:val="clear" w:color="000000" w:fill="D9D9D9"/>
            <w:vAlign w:val="center"/>
          </w:tcPr>
          <w:p w:rsidR="00FB2ECC" w:rsidRPr="00C829B6" w:rsidRDefault="00A17420" w:rsidP="00FB2EC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64,876,480</w:t>
            </w:r>
          </w:p>
        </w:tc>
        <w:tc>
          <w:tcPr>
            <w:tcW w:w="1508" w:type="dxa"/>
            <w:gridSpan w:val="2"/>
            <w:tcBorders>
              <w:top w:val="nil"/>
              <w:left w:val="nil"/>
              <w:bottom w:val="nil"/>
              <w:right w:val="nil"/>
            </w:tcBorders>
            <w:shd w:val="clear" w:color="auto" w:fill="auto"/>
            <w:vAlign w:val="center"/>
          </w:tcPr>
          <w:p w:rsidR="00FB2ECC" w:rsidRPr="00C829B6" w:rsidRDefault="00A17420" w:rsidP="00FB2EC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42,406,777</w:t>
            </w:r>
          </w:p>
        </w:tc>
        <w:tc>
          <w:tcPr>
            <w:tcW w:w="1508" w:type="dxa"/>
            <w:gridSpan w:val="3"/>
            <w:tcBorders>
              <w:top w:val="nil"/>
              <w:left w:val="nil"/>
              <w:bottom w:val="nil"/>
              <w:right w:val="nil"/>
            </w:tcBorders>
            <w:shd w:val="clear" w:color="auto" w:fill="auto"/>
            <w:vAlign w:val="center"/>
          </w:tcPr>
          <w:p w:rsidR="00FB2ECC" w:rsidRPr="00C829B6" w:rsidRDefault="00A17420" w:rsidP="00FB2EC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22,469,354</w:t>
            </w:r>
          </w:p>
        </w:tc>
        <w:tc>
          <w:tcPr>
            <w:tcW w:w="1512" w:type="dxa"/>
            <w:gridSpan w:val="2"/>
            <w:tcBorders>
              <w:top w:val="nil"/>
              <w:left w:val="nil"/>
              <w:bottom w:val="nil"/>
              <w:right w:val="nil"/>
            </w:tcBorders>
            <w:shd w:val="clear" w:color="auto" w:fill="auto"/>
            <w:vAlign w:val="center"/>
          </w:tcPr>
          <w:p w:rsidR="00FB2ECC" w:rsidRPr="00C829B6" w:rsidRDefault="00A17420" w:rsidP="00FB2ECC">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500</w:t>
            </w:r>
          </w:p>
        </w:tc>
      </w:tr>
      <w:tr w:rsidR="00FB2ECC" w:rsidRPr="00C829B6" w:rsidTr="00FE770D">
        <w:trPr>
          <w:gridAfter w:val="1"/>
          <w:wAfter w:w="741" w:type="dxa"/>
          <w:trHeight w:val="170"/>
          <w:jc w:val="center"/>
        </w:trPr>
        <w:tc>
          <w:tcPr>
            <w:tcW w:w="2062" w:type="dxa"/>
            <w:tcBorders>
              <w:top w:val="nil"/>
              <w:left w:val="nil"/>
              <w:bottom w:val="nil"/>
              <w:right w:val="nil"/>
            </w:tcBorders>
            <w:shd w:val="clear" w:color="auto" w:fill="auto"/>
            <w:vAlign w:val="bottom"/>
          </w:tcPr>
          <w:p w:rsidR="00FB2ECC" w:rsidRDefault="00FB2ECC" w:rsidP="00E67252">
            <w:pPr>
              <w:spacing w:before="120" w:after="120" w:line="240" w:lineRule="auto"/>
              <w:rPr>
                <w:rFonts w:ascii="Arial" w:eastAsia="Times New Roman" w:hAnsi="Arial" w:cs="Arial"/>
                <w:sz w:val="16"/>
                <w:szCs w:val="16"/>
                <w:lang w:eastAsia="en-AU"/>
              </w:rPr>
            </w:pPr>
            <w:r w:rsidRPr="00C829B6">
              <w:rPr>
                <w:rFonts w:ascii="Arial" w:eastAsia="Times New Roman" w:hAnsi="Arial" w:cs="Arial"/>
                <w:sz w:val="16"/>
                <w:szCs w:val="16"/>
                <w:lang w:eastAsia="en-AU"/>
              </w:rPr>
              <w:t>Receivables</w:t>
            </w:r>
          </w:p>
        </w:tc>
        <w:tc>
          <w:tcPr>
            <w:tcW w:w="1030" w:type="dxa"/>
            <w:gridSpan w:val="2"/>
            <w:tcBorders>
              <w:top w:val="nil"/>
              <w:left w:val="nil"/>
              <w:bottom w:val="nil"/>
              <w:right w:val="nil"/>
            </w:tcBorders>
            <w:shd w:val="clear" w:color="auto" w:fill="auto"/>
            <w:noWrap/>
          </w:tcPr>
          <w:p w:rsidR="00FB2ECC" w:rsidRPr="009F45E5" w:rsidRDefault="00FB2ECC" w:rsidP="009F45E5">
            <w:pPr>
              <w:spacing w:before="120" w:after="120" w:line="240" w:lineRule="auto"/>
              <w:ind w:left="360"/>
              <w:rPr>
                <w:rFonts w:ascii="Arial" w:eastAsia="Times New Roman" w:hAnsi="Arial" w:cs="Arial"/>
                <w:sz w:val="16"/>
                <w:szCs w:val="16"/>
                <w:lang w:eastAsia="en-AU"/>
              </w:rPr>
            </w:pPr>
          </w:p>
        </w:tc>
        <w:tc>
          <w:tcPr>
            <w:tcW w:w="1137" w:type="dxa"/>
            <w:gridSpan w:val="2"/>
            <w:tcBorders>
              <w:top w:val="nil"/>
              <w:left w:val="nil"/>
              <w:bottom w:val="nil"/>
              <w:right w:val="nil"/>
            </w:tcBorders>
            <w:shd w:val="clear" w:color="000000" w:fill="D9D9D9"/>
            <w:vAlign w:val="center"/>
          </w:tcPr>
          <w:p w:rsidR="00FB2ECC" w:rsidRDefault="000B05DD" w:rsidP="00055C6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w:t>
            </w:r>
            <w:r w:rsidR="00315E50">
              <w:rPr>
                <w:rFonts w:ascii="Arial" w:eastAsia="Times New Roman" w:hAnsi="Arial" w:cs="Arial"/>
                <w:sz w:val="16"/>
                <w:szCs w:val="16"/>
                <w:lang w:eastAsia="en-AU"/>
              </w:rPr>
              <w:t>,</w:t>
            </w:r>
            <w:r>
              <w:rPr>
                <w:rFonts w:ascii="Arial" w:eastAsia="Times New Roman" w:hAnsi="Arial" w:cs="Arial"/>
                <w:sz w:val="16"/>
                <w:szCs w:val="16"/>
                <w:lang w:eastAsia="en-AU"/>
              </w:rPr>
              <w:t>1</w:t>
            </w:r>
            <w:r w:rsidR="00315E50">
              <w:rPr>
                <w:rFonts w:ascii="Arial" w:eastAsia="Times New Roman" w:hAnsi="Arial" w:cs="Arial"/>
                <w:sz w:val="16"/>
                <w:szCs w:val="16"/>
                <w:lang w:eastAsia="en-AU"/>
              </w:rPr>
              <w:t>18,253</w:t>
            </w:r>
          </w:p>
        </w:tc>
        <w:tc>
          <w:tcPr>
            <w:tcW w:w="1508" w:type="dxa"/>
            <w:gridSpan w:val="2"/>
            <w:tcBorders>
              <w:top w:val="nil"/>
              <w:left w:val="nil"/>
              <w:bottom w:val="nil"/>
              <w:right w:val="nil"/>
            </w:tcBorders>
            <w:shd w:val="clear" w:color="auto" w:fill="auto"/>
            <w:vAlign w:val="center"/>
          </w:tcPr>
          <w:p w:rsidR="00FB2ECC" w:rsidRDefault="00A17420" w:rsidP="00E6725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08" w:type="dxa"/>
            <w:gridSpan w:val="3"/>
            <w:tcBorders>
              <w:top w:val="nil"/>
              <w:left w:val="nil"/>
              <w:bottom w:val="nil"/>
              <w:right w:val="nil"/>
            </w:tcBorders>
            <w:shd w:val="clear" w:color="auto" w:fill="auto"/>
            <w:vAlign w:val="center"/>
          </w:tcPr>
          <w:p w:rsidR="00FB2ECC" w:rsidRPr="00C829B6" w:rsidRDefault="00A17420" w:rsidP="00E6725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nil"/>
              <w:right w:val="nil"/>
            </w:tcBorders>
            <w:shd w:val="clear" w:color="auto" w:fill="auto"/>
            <w:vAlign w:val="center"/>
          </w:tcPr>
          <w:p w:rsidR="00FB2ECC" w:rsidRPr="00C829B6" w:rsidRDefault="000B05DD" w:rsidP="00E67252">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11,1</w:t>
            </w:r>
            <w:r w:rsidR="00315E50">
              <w:rPr>
                <w:rFonts w:ascii="Arial" w:eastAsia="Times New Roman" w:hAnsi="Arial" w:cs="Arial"/>
                <w:sz w:val="16"/>
                <w:szCs w:val="16"/>
                <w:lang w:eastAsia="en-AU"/>
              </w:rPr>
              <w:t>18,253</w:t>
            </w:r>
          </w:p>
        </w:tc>
      </w:tr>
      <w:tr w:rsidR="00FB2ECC" w:rsidRPr="00C829B6" w:rsidTr="00FE770D">
        <w:trPr>
          <w:gridAfter w:val="1"/>
          <w:wAfter w:w="741" w:type="dxa"/>
          <w:trHeight w:val="170"/>
          <w:jc w:val="center"/>
        </w:trPr>
        <w:tc>
          <w:tcPr>
            <w:tcW w:w="2062" w:type="dxa"/>
            <w:tcBorders>
              <w:top w:val="nil"/>
              <w:left w:val="nil"/>
              <w:bottom w:val="nil"/>
              <w:right w:val="nil"/>
            </w:tcBorders>
            <w:shd w:val="clear" w:color="auto" w:fill="auto"/>
          </w:tcPr>
          <w:p w:rsidR="00FB2ECC" w:rsidRPr="00C829B6" w:rsidRDefault="00FB2ECC" w:rsidP="00FB2ECC">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Investments</w:t>
            </w:r>
          </w:p>
        </w:tc>
        <w:tc>
          <w:tcPr>
            <w:tcW w:w="1030" w:type="dxa"/>
            <w:gridSpan w:val="2"/>
            <w:tcBorders>
              <w:top w:val="nil"/>
              <w:left w:val="nil"/>
              <w:bottom w:val="nil"/>
              <w:right w:val="nil"/>
            </w:tcBorders>
            <w:shd w:val="clear" w:color="auto" w:fill="auto"/>
            <w:noWrap/>
            <w:vAlign w:val="bottom"/>
          </w:tcPr>
          <w:p w:rsidR="00FB2ECC" w:rsidRPr="00EE1626" w:rsidRDefault="00FB2ECC" w:rsidP="00FB2ECC">
            <w:pPr>
              <w:spacing w:before="120" w:after="120" w:line="240" w:lineRule="auto"/>
              <w:jc w:val="center"/>
              <w:rPr>
                <w:rFonts w:ascii="Arial" w:eastAsia="Times New Roman" w:hAnsi="Arial" w:cs="Arial"/>
                <w:sz w:val="16"/>
                <w:szCs w:val="16"/>
                <w:lang w:eastAsia="en-AU"/>
              </w:rPr>
            </w:pPr>
          </w:p>
        </w:tc>
        <w:tc>
          <w:tcPr>
            <w:tcW w:w="1137" w:type="dxa"/>
            <w:gridSpan w:val="2"/>
            <w:tcBorders>
              <w:top w:val="nil"/>
              <w:left w:val="nil"/>
              <w:bottom w:val="nil"/>
              <w:right w:val="nil"/>
            </w:tcBorders>
            <w:shd w:val="clear" w:color="000000" w:fill="D9D9D9"/>
            <w:vAlign w:val="center"/>
          </w:tcPr>
          <w:p w:rsidR="00FB2ECC"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c>
          <w:tcPr>
            <w:tcW w:w="1508" w:type="dxa"/>
            <w:gridSpan w:val="2"/>
            <w:tcBorders>
              <w:top w:val="nil"/>
              <w:left w:val="nil"/>
              <w:bottom w:val="nil"/>
              <w:right w:val="nil"/>
            </w:tcBorders>
            <w:shd w:val="clear" w:color="auto" w:fill="auto"/>
            <w:vAlign w:val="center"/>
          </w:tcPr>
          <w:p w:rsidR="00FB2ECC"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08" w:type="dxa"/>
            <w:gridSpan w:val="3"/>
            <w:tcBorders>
              <w:top w:val="nil"/>
              <w:left w:val="nil"/>
              <w:bottom w:val="nil"/>
              <w:right w:val="nil"/>
            </w:tcBorders>
            <w:shd w:val="clear" w:color="auto" w:fill="auto"/>
            <w:vAlign w:val="center"/>
          </w:tcPr>
          <w:p w:rsidR="00FB2ECC"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nil"/>
              <w:right w:val="nil"/>
            </w:tcBorders>
            <w:shd w:val="clear" w:color="auto" w:fill="auto"/>
            <w:vAlign w:val="center"/>
          </w:tcPr>
          <w:p w:rsidR="00FB2ECC" w:rsidRPr="00C829B6"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r>
      <w:tr w:rsidR="00FB2ECC" w:rsidRPr="00C829B6" w:rsidTr="00FE770D">
        <w:trPr>
          <w:gridAfter w:val="1"/>
          <w:wAfter w:w="741" w:type="dxa"/>
          <w:trHeight w:val="208"/>
          <w:jc w:val="center"/>
        </w:trPr>
        <w:tc>
          <w:tcPr>
            <w:tcW w:w="2062" w:type="dxa"/>
            <w:tcBorders>
              <w:top w:val="single" w:sz="4" w:space="0" w:color="auto"/>
              <w:left w:val="nil"/>
              <w:bottom w:val="single" w:sz="12" w:space="0" w:color="auto"/>
              <w:right w:val="nil"/>
            </w:tcBorders>
            <w:shd w:val="clear" w:color="auto" w:fill="auto"/>
            <w:hideMark/>
          </w:tcPr>
          <w:p w:rsidR="00FB2ECC" w:rsidRPr="00C829B6" w:rsidRDefault="00FB2ECC" w:rsidP="00FB2ECC">
            <w:pPr>
              <w:spacing w:before="120" w:after="12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Total financial assets</w:t>
            </w:r>
          </w:p>
        </w:tc>
        <w:tc>
          <w:tcPr>
            <w:tcW w:w="1030" w:type="dxa"/>
            <w:gridSpan w:val="2"/>
            <w:tcBorders>
              <w:top w:val="single" w:sz="4" w:space="0" w:color="auto"/>
              <w:left w:val="nil"/>
              <w:bottom w:val="single" w:sz="12" w:space="0" w:color="auto"/>
              <w:right w:val="nil"/>
            </w:tcBorders>
            <w:shd w:val="clear" w:color="auto" w:fill="auto"/>
            <w:hideMark/>
          </w:tcPr>
          <w:p w:rsidR="00FB2ECC" w:rsidRPr="00EE1626" w:rsidRDefault="00FB2ECC" w:rsidP="00FB2ECC">
            <w:pPr>
              <w:spacing w:before="120" w:after="120" w:line="240" w:lineRule="auto"/>
              <w:jc w:val="center"/>
              <w:rPr>
                <w:rFonts w:ascii="Arial" w:eastAsia="Times New Roman" w:hAnsi="Arial" w:cs="Arial"/>
                <w:b/>
                <w:bCs/>
                <w:sz w:val="16"/>
                <w:szCs w:val="16"/>
                <w:lang w:eastAsia="en-AU"/>
              </w:rPr>
            </w:pPr>
            <w:r w:rsidRPr="00EE1626">
              <w:rPr>
                <w:rFonts w:ascii="Arial" w:eastAsia="Times New Roman" w:hAnsi="Arial" w:cs="Arial"/>
                <w:b/>
                <w:bCs/>
                <w:sz w:val="16"/>
                <w:szCs w:val="16"/>
                <w:lang w:eastAsia="en-AU"/>
              </w:rPr>
              <w:t> </w:t>
            </w:r>
          </w:p>
        </w:tc>
        <w:tc>
          <w:tcPr>
            <w:tcW w:w="1137" w:type="dxa"/>
            <w:gridSpan w:val="2"/>
            <w:tcBorders>
              <w:top w:val="single" w:sz="4" w:space="0" w:color="auto"/>
              <w:left w:val="nil"/>
              <w:bottom w:val="single" w:sz="12" w:space="0" w:color="auto"/>
              <w:right w:val="nil"/>
            </w:tcBorders>
            <w:shd w:val="clear" w:color="000000" w:fill="D9D9D9"/>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7</w:t>
            </w:r>
            <w:r w:rsidR="000B05DD">
              <w:rPr>
                <w:rFonts w:ascii="Arial" w:eastAsia="Times New Roman" w:hAnsi="Arial" w:cs="Arial"/>
                <w:b/>
                <w:bCs/>
                <w:sz w:val="16"/>
                <w:szCs w:val="16"/>
                <w:lang w:eastAsia="en-AU"/>
              </w:rPr>
              <w:t>6</w:t>
            </w:r>
            <w:r w:rsidR="00315E50">
              <w:rPr>
                <w:rFonts w:ascii="Arial" w:eastAsia="Times New Roman" w:hAnsi="Arial" w:cs="Arial"/>
                <w:b/>
                <w:bCs/>
                <w:sz w:val="16"/>
                <w:szCs w:val="16"/>
                <w:lang w:eastAsia="en-AU"/>
              </w:rPr>
              <w:t>,694,317</w:t>
            </w:r>
          </w:p>
        </w:tc>
        <w:tc>
          <w:tcPr>
            <w:tcW w:w="1508" w:type="dxa"/>
            <w:gridSpan w:val="2"/>
            <w:tcBorders>
              <w:top w:val="single" w:sz="4" w:space="0" w:color="auto"/>
              <w:left w:val="nil"/>
              <w:bottom w:val="single" w:sz="12" w:space="0" w:color="auto"/>
              <w:right w:val="nil"/>
            </w:tcBorders>
            <w:shd w:val="clear" w:color="auto" w:fill="auto"/>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42,406,777</w:t>
            </w:r>
          </w:p>
        </w:tc>
        <w:tc>
          <w:tcPr>
            <w:tcW w:w="1508" w:type="dxa"/>
            <w:gridSpan w:val="3"/>
            <w:tcBorders>
              <w:top w:val="single" w:sz="4" w:space="0" w:color="auto"/>
              <w:left w:val="nil"/>
              <w:bottom w:val="single" w:sz="12" w:space="0" w:color="auto"/>
              <w:right w:val="nil"/>
            </w:tcBorders>
            <w:shd w:val="clear" w:color="auto" w:fill="auto"/>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22,469,354</w:t>
            </w:r>
          </w:p>
        </w:tc>
        <w:tc>
          <w:tcPr>
            <w:tcW w:w="1512" w:type="dxa"/>
            <w:gridSpan w:val="2"/>
            <w:tcBorders>
              <w:top w:val="single" w:sz="4" w:space="0" w:color="auto"/>
              <w:left w:val="nil"/>
              <w:bottom w:val="single" w:sz="12" w:space="0" w:color="auto"/>
              <w:right w:val="nil"/>
            </w:tcBorders>
            <w:shd w:val="clear" w:color="auto" w:fill="auto"/>
          </w:tcPr>
          <w:p w:rsidR="00FB2ECC" w:rsidRPr="00C829B6" w:rsidRDefault="000B05DD"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11</w:t>
            </w:r>
            <w:r w:rsidR="00315E50">
              <w:rPr>
                <w:rFonts w:ascii="Arial" w:eastAsia="Times New Roman" w:hAnsi="Arial" w:cs="Arial"/>
                <w:b/>
                <w:bCs/>
                <w:sz w:val="16"/>
                <w:szCs w:val="16"/>
                <w:lang w:eastAsia="en-AU"/>
              </w:rPr>
              <w:t>,</w:t>
            </w:r>
            <w:r>
              <w:rPr>
                <w:rFonts w:ascii="Arial" w:eastAsia="Times New Roman" w:hAnsi="Arial" w:cs="Arial"/>
                <w:b/>
                <w:bCs/>
                <w:sz w:val="16"/>
                <w:szCs w:val="16"/>
                <w:lang w:eastAsia="en-AU"/>
              </w:rPr>
              <w:t>5</w:t>
            </w:r>
            <w:r w:rsidR="00315E50">
              <w:rPr>
                <w:rFonts w:ascii="Arial" w:eastAsia="Times New Roman" w:hAnsi="Arial" w:cs="Arial"/>
                <w:b/>
                <w:bCs/>
                <w:sz w:val="16"/>
                <w:szCs w:val="16"/>
                <w:lang w:eastAsia="en-AU"/>
              </w:rPr>
              <w:t>18,337</w:t>
            </w:r>
          </w:p>
        </w:tc>
      </w:tr>
      <w:tr w:rsidR="00FB2ECC" w:rsidRPr="00C829B6" w:rsidTr="00FE770D">
        <w:trPr>
          <w:gridAfter w:val="1"/>
          <w:wAfter w:w="741" w:type="dxa"/>
          <w:trHeight w:val="196"/>
          <w:jc w:val="center"/>
        </w:trPr>
        <w:tc>
          <w:tcPr>
            <w:tcW w:w="2062" w:type="dxa"/>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Financial liabilities</w:t>
            </w:r>
          </w:p>
        </w:tc>
        <w:tc>
          <w:tcPr>
            <w:tcW w:w="1030" w:type="dxa"/>
            <w:gridSpan w:val="2"/>
            <w:tcBorders>
              <w:top w:val="single" w:sz="12" w:space="0" w:color="auto"/>
              <w:left w:val="nil"/>
              <w:bottom w:val="nil"/>
              <w:right w:val="nil"/>
            </w:tcBorders>
            <w:shd w:val="clear" w:color="auto" w:fill="auto"/>
            <w:noWrap/>
            <w:vAlign w:val="bottom"/>
            <w:hideMark/>
          </w:tcPr>
          <w:p w:rsidR="00FB2ECC" w:rsidRPr="00EE1626" w:rsidRDefault="00FB2ECC" w:rsidP="00FB2ECC">
            <w:pPr>
              <w:spacing w:after="0" w:line="240" w:lineRule="auto"/>
              <w:rPr>
                <w:rFonts w:ascii="Arial" w:eastAsia="Times New Roman" w:hAnsi="Arial" w:cs="Arial"/>
                <w:b/>
                <w:bCs/>
                <w:sz w:val="16"/>
                <w:szCs w:val="16"/>
                <w:lang w:eastAsia="en-AU"/>
              </w:rPr>
            </w:pPr>
          </w:p>
        </w:tc>
        <w:tc>
          <w:tcPr>
            <w:tcW w:w="1137" w:type="dxa"/>
            <w:gridSpan w:val="2"/>
            <w:tcBorders>
              <w:top w:val="single" w:sz="12" w:space="0" w:color="auto"/>
              <w:left w:val="nil"/>
              <w:bottom w:val="nil"/>
              <w:right w:val="nil"/>
            </w:tcBorders>
            <w:shd w:val="clear" w:color="000000" w:fill="D9D9D9"/>
            <w:noWrap/>
            <w:vAlign w:val="bottom"/>
          </w:tcPr>
          <w:p w:rsidR="00FB2ECC" w:rsidRPr="00C829B6" w:rsidRDefault="00FB2ECC" w:rsidP="00FB2ECC">
            <w:pPr>
              <w:spacing w:after="0" w:line="240" w:lineRule="auto"/>
              <w:jc w:val="right"/>
              <w:rPr>
                <w:rFonts w:ascii="Arial" w:eastAsia="Times New Roman" w:hAnsi="Arial" w:cs="Arial"/>
                <w:sz w:val="16"/>
                <w:szCs w:val="16"/>
                <w:lang w:eastAsia="en-AU"/>
              </w:rPr>
            </w:pPr>
          </w:p>
        </w:tc>
        <w:tc>
          <w:tcPr>
            <w:tcW w:w="1508" w:type="dxa"/>
            <w:gridSpan w:val="2"/>
            <w:tcBorders>
              <w:top w:val="single" w:sz="12" w:space="0" w:color="auto"/>
              <w:left w:val="nil"/>
              <w:bottom w:val="nil"/>
              <w:right w:val="nil"/>
            </w:tcBorders>
            <w:shd w:val="clear" w:color="auto" w:fill="auto"/>
            <w:noWrap/>
            <w:vAlign w:val="bottom"/>
          </w:tcPr>
          <w:p w:rsidR="00FB2ECC" w:rsidRPr="00C829B6" w:rsidRDefault="00FB2ECC" w:rsidP="00FB2ECC">
            <w:pPr>
              <w:spacing w:after="0" w:line="240" w:lineRule="auto"/>
              <w:jc w:val="right"/>
              <w:rPr>
                <w:rFonts w:ascii="Arial" w:eastAsia="Times New Roman" w:hAnsi="Arial" w:cs="Arial"/>
                <w:sz w:val="16"/>
                <w:szCs w:val="16"/>
                <w:lang w:eastAsia="en-AU"/>
              </w:rPr>
            </w:pPr>
          </w:p>
        </w:tc>
        <w:tc>
          <w:tcPr>
            <w:tcW w:w="1508" w:type="dxa"/>
            <w:gridSpan w:val="3"/>
            <w:tcBorders>
              <w:top w:val="single" w:sz="12" w:space="0" w:color="auto"/>
              <w:left w:val="nil"/>
              <w:bottom w:val="nil"/>
              <w:right w:val="nil"/>
            </w:tcBorders>
            <w:shd w:val="clear" w:color="auto" w:fill="auto"/>
            <w:noWrap/>
            <w:vAlign w:val="bottom"/>
          </w:tcPr>
          <w:p w:rsidR="00FB2ECC" w:rsidRPr="00C829B6" w:rsidRDefault="00FB2ECC" w:rsidP="00FB2ECC">
            <w:pPr>
              <w:spacing w:after="0" w:line="240" w:lineRule="auto"/>
              <w:jc w:val="right"/>
              <w:rPr>
                <w:rFonts w:ascii="Times New Roman" w:eastAsia="Times New Roman" w:hAnsi="Times New Roman" w:cs="Times New Roman"/>
                <w:sz w:val="20"/>
                <w:szCs w:val="20"/>
                <w:lang w:eastAsia="en-AU"/>
              </w:rPr>
            </w:pPr>
          </w:p>
        </w:tc>
        <w:tc>
          <w:tcPr>
            <w:tcW w:w="1512" w:type="dxa"/>
            <w:gridSpan w:val="2"/>
            <w:tcBorders>
              <w:top w:val="single" w:sz="12" w:space="0" w:color="auto"/>
              <w:left w:val="nil"/>
              <w:bottom w:val="nil"/>
              <w:right w:val="nil"/>
            </w:tcBorders>
            <w:shd w:val="clear" w:color="auto" w:fill="auto"/>
            <w:noWrap/>
            <w:vAlign w:val="bottom"/>
          </w:tcPr>
          <w:p w:rsidR="00FB2ECC" w:rsidRPr="00C829B6" w:rsidRDefault="00FB2ECC" w:rsidP="00FB2ECC">
            <w:pPr>
              <w:spacing w:after="0" w:line="240" w:lineRule="auto"/>
              <w:jc w:val="right"/>
              <w:rPr>
                <w:rFonts w:ascii="Times New Roman" w:eastAsia="Times New Roman" w:hAnsi="Times New Roman" w:cs="Times New Roman"/>
                <w:sz w:val="20"/>
                <w:szCs w:val="20"/>
                <w:lang w:eastAsia="en-AU"/>
              </w:rPr>
            </w:pPr>
          </w:p>
        </w:tc>
      </w:tr>
      <w:tr w:rsidR="00FB2ECC" w:rsidRPr="00C829B6" w:rsidTr="00FE770D">
        <w:trPr>
          <w:gridAfter w:val="1"/>
          <w:wAfter w:w="741" w:type="dxa"/>
          <w:trHeight w:val="196"/>
          <w:jc w:val="center"/>
        </w:trPr>
        <w:tc>
          <w:tcPr>
            <w:tcW w:w="2062" w:type="dxa"/>
            <w:tcBorders>
              <w:top w:val="nil"/>
              <w:left w:val="nil"/>
              <w:bottom w:val="nil"/>
              <w:right w:val="nil"/>
            </w:tcBorders>
            <w:shd w:val="clear" w:color="auto" w:fill="auto"/>
            <w:noWrap/>
            <w:vAlign w:val="bottom"/>
            <w:hideMark/>
          </w:tcPr>
          <w:p w:rsidR="00FB2ECC" w:rsidRPr="00D56989" w:rsidRDefault="00FB2ECC" w:rsidP="00FB2ECC">
            <w:pPr>
              <w:spacing w:before="120" w:after="0" w:line="240" w:lineRule="auto"/>
              <w:rPr>
                <w:rFonts w:ascii="Arial" w:eastAsia="Times New Roman" w:hAnsi="Arial" w:cs="Arial"/>
                <w:sz w:val="16"/>
                <w:szCs w:val="16"/>
                <w:lang w:eastAsia="en-AU"/>
              </w:rPr>
            </w:pPr>
            <w:r w:rsidRPr="00D56989">
              <w:rPr>
                <w:rFonts w:ascii="Arial" w:eastAsia="Times New Roman" w:hAnsi="Arial" w:cs="Arial"/>
                <w:sz w:val="16"/>
                <w:szCs w:val="16"/>
                <w:lang w:eastAsia="en-AU"/>
              </w:rPr>
              <w:t>Payables</w:t>
            </w:r>
          </w:p>
        </w:tc>
        <w:tc>
          <w:tcPr>
            <w:tcW w:w="1030" w:type="dxa"/>
            <w:gridSpan w:val="2"/>
            <w:tcBorders>
              <w:top w:val="nil"/>
              <w:left w:val="nil"/>
              <w:bottom w:val="nil"/>
              <w:right w:val="nil"/>
            </w:tcBorders>
            <w:shd w:val="clear" w:color="auto" w:fill="auto"/>
            <w:noWrap/>
            <w:vAlign w:val="bottom"/>
            <w:hideMark/>
          </w:tcPr>
          <w:p w:rsidR="00FB2ECC" w:rsidRPr="00EE1626" w:rsidRDefault="00FB2ECC" w:rsidP="00FB2ECC">
            <w:pPr>
              <w:spacing w:before="120" w:after="0" w:line="240" w:lineRule="auto"/>
              <w:rPr>
                <w:rFonts w:ascii="Arial" w:eastAsia="Times New Roman" w:hAnsi="Arial" w:cs="Arial"/>
                <w:sz w:val="16"/>
                <w:szCs w:val="16"/>
                <w:lang w:eastAsia="en-AU"/>
              </w:rPr>
            </w:pPr>
          </w:p>
        </w:tc>
        <w:tc>
          <w:tcPr>
            <w:tcW w:w="1137" w:type="dxa"/>
            <w:gridSpan w:val="2"/>
            <w:tcBorders>
              <w:top w:val="nil"/>
              <w:left w:val="nil"/>
              <w:bottom w:val="nil"/>
              <w:right w:val="nil"/>
            </w:tcBorders>
            <w:shd w:val="clear" w:color="000000" w:fill="D9D9D9"/>
            <w:noWrap/>
            <w:vAlign w:val="center"/>
          </w:tcPr>
          <w:p w:rsidR="00FB2ECC" w:rsidRPr="00D57835" w:rsidRDefault="00A17420" w:rsidP="00FB2ECC">
            <w:pPr>
              <w:spacing w:before="120" w:after="0" w:line="240" w:lineRule="auto"/>
              <w:jc w:val="right"/>
              <w:rPr>
                <w:rFonts w:ascii="Arial" w:eastAsia="Times New Roman" w:hAnsi="Arial" w:cs="Arial"/>
                <w:sz w:val="16"/>
                <w:szCs w:val="16"/>
                <w:highlight w:val="yellow"/>
                <w:lang w:eastAsia="en-AU"/>
              </w:rPr>
            </w:pPr>
            <w:r w:rsidRPr="00D57835">
              <w:rPr>
                <w:rFonts w:ascii="Arial" w:eastAsia="Times New Roman" w:hAnsi="Arial" w:cs="Arial"/>
                <w:sz w:val="16"/>
                <w:szCs w:val="16"/>
                <w:lang w:eastAsia="en-AU"/>
              </w:rPr>
              <w:t>2</w:t>
            </w:r>
            <w:r w:rsidR="00911F82">
              <w:rPr>
                <w:rFonts w:ascii="Arial" w:eastAsia="Times New Roman" w:hAnsi="Arial" w:cs="Arial"/>
                <w:sz w:val="16"/>
                <w:szCs w:val="16"/>
                <w:lang w:eastAsia="en-AU"/>
              </w:rPr>
              <w:t>2,871,767</w:t>
            </w:r>
          </w:p>
        </w:tc>
        <w:tc>
          <w:tcPr>
            <w:tcW w:w="1508" w:type="dxa"/>
            <w:gridSpan w:val="2"/>
            <w:tcBorders>
              <w:top w:val="nil"/>
              <w:left w:val="nil"/>
              <w:bottom w:val="nil"/>
              <w:right w:val="nil"/>
            </w:tcBorders>
            <w:shd w:val="clear" w:color="auto" w:fill="auto"/>
            <w:vAlign w:val="center"/>
          </w:tcPr>
          <w:p w:rsidR="00FB2ECC" w:rsidRPr="00C829B6" w:rsidRDefault="00A17420" w:rsidP="00FB2ECC">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08" w:type="dxa"/>
            <w:gridSpan w:val="3"/>
            <w:tcBorders>
              <w:top w:val="nil"/>
              <w:left w:val="nil"/>
              <w:bottom w:val="nil"/>
              <w:right w:val="nil"/>
            </w:tcBorders>
            <w:shd w:val="clear" w:color="auto" w:fill="auto"/>
            <w:vAlign w:val="center"/>
          </w:tcPr>
          <w:p w:rsidR="00FB2ECC" w:rsidRPr="00C829B6" w:rsidRDefault="00A17420" w:rsidP="00FB2ECC">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nil"/>
              <w:right w:val="nil"/>
            </w:tcBorders>
            <w:shd w:val="clear" w:color="auto" w:fill="auto"/>
            <w:noWrap/>
            <w:vAlign w:val="center"/>
          </w:tcPr>
          <w:p w:rsidR="00FB2ECC" w:rsidRPr="00C829B6" w:rsidRDefault="00911F82" w:rsidP="00FB2ECC">
            <w:pPr>
              <w:spacing w:before="120"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22,871,767</w:t>
            </w:r>
          </w:p>
        </w:tc>
      </w:tr>
      <w:tr w:rsidR="00FB2ECC" w:rsidRPr="00C829B6" w:rsidTr="00FE770D">
        <w:trPr>
          <w:gridAfter w:val="1"/>
          <w:wAfter w:w="741" w:type="dxa"/>
          <w:trHeight w:val="196"/>
          <w:jc w:val="center"/>
        </w:trPr>
        <w:tc>
          <w:tcPr>
            <w:tcW w:w="2062" w:type="dxa"/>
            <w:tcBorders>
              <w:top w:val="nil"/>
              <w:left w:val="nil"/>
              <w:bottom w:val="single" w:sz="4" w:space="0" w:color="auto"/>
              <w:right w:val="nil"/>
            </w:tcBorders>
            <w:shd w:val="clear" w:color="auto" w:fill="auto"/>
            <w:hideMark/>
          </w:tcPr>
          <w:p w:rsidR="00FB2ECC" w:rsidRPr="00C829B6" w:rsidRDefault="00FB2ECC" w:rsidP="00FB2ECC">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Finance lease liabilities</w:t>
            </w:r>
          </w:p>
        </w:tc>
        <w:tc>
          <w:tcPr>
            <w:tcW w:w="1030" w:type="dxa"/>
            <w:gridSpan w:val="2"/>
            <w:tcBorders>
              <w:top w:val="nil"/>
              <w:left w:val="nil"/>
              <w:bottom w:val="single" w:sz="4" w:space="0" w:color="auto"/>
              <w:right w:val="nil"/>
            </w:tcBorders>
            <w:shd w:val="clear" w:color="auto" w:fill="auto"/>
            <w:vAlign w:val="bottom"/>
            <w:hideMark/>
          </w:tcPr>
          <w:p w:rsidR="00FB2ECC" w:rsidRPr="00EE1626" w:rsidRDefault="00A17420" w:rsidP="00FB2ECC">
            <w:pPr>
              <w:spacing w:before="120" w:after="12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3.17%</w:t>
            </w:r>
          </w:p>
        </w:tc>
        <w:tc>
          <w:tcPr>
            <w:tcW w:w="1137" w:type="dxa"/>
            <w:gridSpan w:val="2"/>
            <w:tcBorders>
              <w:top w:val="nil"/>
              <w:left w:val="nil"/>
              <w:bottom w:val="single" w:sz="8" w:space="0" w:color="auto"/>
              <w:right w:val="nil"/>
            </w:tcBorders>
            <w:shd w:val="clear" w:color="000000" w:fill="D9D9D9"/>
            <w:vAlign w:val="center"/>
          </w:tcPr>
          <w:p w:rsidR="00FB2ECC" w:rsidRPr="00C829B6"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508" w:type="dxa"/>
            <w:gridSpan w:val="2"/>
            <w:tcBorders>
              <w:top w:val="nil"/>
              <w:left w:val="nil"/>
              <w:bottom w:val="single" w:sz="8" w:space="0" w:color="auto"/>
              <w:right w:val="nil"/>
            </w:tcBorders>
            <w:shd w:val="clear" w:color="auto" w:fill="auto"/>
            <w:vAlign w:val="center"/>
          </w:tcPr>
          <w:p w:rsidR="00FB2ECC" w:rsidRPr="00C829B6"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508" w:type="dxa"/>
            <w:gridSpan w:val="3"/>
            <w:tcBorders>
              <w:top w:val="nil"/>
              <w:left w:val="nil"/>
              <w:bottom w:val="single" w:sz="8" w:space="0" w:color="auto"/>
              <w:right w:val="nil"/>
            </w:tcBorders>
            <w:shd w:val="clear" w:color="auto" w:fill="auto"/>
            <w:vAlign w:val="center"/>
          </w:tcPr>
          <w:p w:rsidR="00FB2ECC" w:rsidRPr="00C829B6"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single" w:sz="8" w:space="0" w:color="auto"/>
              <w:right w:val="nil"/>
            </w:tcBorders>
            <w:shd w:val="clear" w:color="auto" w:fill="auto"/>
            <w:vAlign w:val="center"/>
          </w:tcPr>
          <w:p w:rsidR="00FB2ECC" w:rsidRPr="00C829B6" w:rsidRDefault="00A17420" w:rsidP="00FB2ECC">
            <w:pPr>
              <w:spacing w:before="120"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FB2ECC" w:rsidRPr="00C829B6" w:rsidTr="00FE770D">
        <w:trPr>
          <w:gridAfter w:val="1"/>
          <w:wAfter w:w="741" w:type="dxa"/>
          <w:trHeight w:val="359"/>
          <w:jc w:val="center"/>
        </w:trPr>
        <w:tc>
          <w:tcPr>
            <w:tcW w:w="2062" w:type="dxa"/>
            <w:tcBorders>
              <w:top w:val="single" w:sz="4" w:space="0" w:color="auto"/>
              <w:left w:val="nil"/>
              <w:bottom w:val="single" w:sz="12" w:space="0" w:color="auto"/>
              <w:right w:val="nil"/>
            </w:tcBorders>
            <w:shd w:val="clear" w:color="auto" w:fill="auto"/>
            <w:hideMark/>
          </w:tcPr>
          <w:p w:rsidR="00FB2ECC" w:rsidRPr="00C829B6" w:rsidRDefault="00FB2ECC" w:rsidP="00FB2ECC">
            <w:pPr>
              <w:spacing w:before="120" w:after="12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Total financial liabilities</w:t>
            </w:r>
          </w:p>
        </w:tc>
        <w:tc>
          <w:tcPr>
            <w:tcW w:w="1030" w:type="dxa"/>
            <w:gridSpan w:val="2"/>
            <w:tcBorders>
              <w:top w:val="single" w:sz="4" w:space="0" w:color="auto"/>
              <w:left w:val="nil"/>
              <w:bottom w:val="single" w:sz="12" w:space="0" w:color="auto"/>
              <w:right w:val="nil"/>
            </w:tcBorders>
            <w:shd w:val="clear" w:color="auto" w:fill="auto"/>
            <w:hideMark/>
          </w:tcPr>
          <w:p w:rsidR="00FB2ECC" w:rsidRPr="00C829B6" w:rsidRDefault="00FB2ECC" w:rsidP="00FB2ECC">
            <w:pPr>
              <w:spacing w:before="120" w:after="120" w:line="240" w:lineRule="auto"/>
              <w:jc w:val="right"/>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 </w:t>
            </w:r>
          </w:p>
        </w:tc>
        <w:tc>
          <w:tcPr>
            <w:tcW w:w="1137" w:type="dxa"/>
            <w:gridSpan w:val="2"/>
            <w:tcBorders>
              <w:top w:val="single" w:sz="4" w:space="0" w:color="auto"/>
              <w:left w:val="nil"/>
              <w:bottom w:val="single" w:sz="12" w:space="0" w:color="auto"/>
              <w:right w:val="nil"/>
            </w:tcBorders>
            <w:shd w:val="clear" w:color="000000" w:fill="D9D9D9"/>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E4308F">
              <w:rPr>
                <w:rFonts w:ascii="Arial" w:eastAsia="Times New Roman" w:hAnsi="Arial" w:cs="Arial"/>
                <w:b/>
                <w:bCs/>
                <w:sz w:val="16"/>
                <w:szCs w:val="16"/>
                <w:lang w:eastAsia="en-AU"/>
              </w:rPr>
              <w:t>3,002,874</w:t>
            </w:r>
          </w:p>
        </w:tc>
        <w:tc>
          <w:tcPr>
            <w:tcW w:w="1508" w:type="dxa"/>
            <w:gridSpan w:val="2"/>
            <w:tcBorders>
              <w:top w:val="single" w:sz="4" w:space="0" w:color="auto"/>
              <w:left w:val="nil"/>
              <w:bottom w:val="single" w:sz="12" w:space="0" w:color="auto"/>
              <w:right w:val="nil"/>
            </w:tcBorders>
            <w:shd w:val="clear" w:color="auto" w:fill="auto"/>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131,107</w:t>
            </w:r>
          </w:p>
        </w:tc>
        <w:tc>
          <w:tcPr>
            <w:tcW w:w="1508" w:type="dxa"/>
            <w:gridSpan w:val="3"/>
            <w:tcBorders>
              <w:top w:val="single" w:sz="4" w:space="0" w:color="auto"/>
              <w:left w:val="nil"/>
              <w:bottom w:val="single" w:sz="12" w:space="0" w:color="auto"/>
              <w:right w:val="nil"/>
            </w:tcBorders>
            <w:shd w:val="clear" w:color="auto" w:fill="auto"/>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512" w:type="dxa"/>
            <w:gridSpan w:val="2"/>
            <w:tcBorders>
              <w:top w:val="single" w:sz="4" w:space="0" w:color="auto"/>
              <w:left w:val="nil"/>
              <w:bottom w:val="single" w:sz="12" w:space="0" w:color="auto"/>
              <w:right w:val="nil"/>
            </w:tcBorders>
            <w:shd w:val="clear" w:color="auto" w:fill="auto"/>
          </w:tcPr>
          <w:p w:rsidR="00FB2ECC" w:rsidRPr="00C829B6" w:rsidRDefault="00A17420" w:rsidP="00FB2ECC">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911F82">
              <w:rPr>
                <w:rFonts w:ascii="Arial" w:eastAsia="Times New Roman" w:hAnsi="Arial" w:cs="Arial"/>
                <w:b/>
                <w:bCs/>
                <w:sz w:val="16"/>
                <w:szCs w:val="16"/>
                <w:lang w:eastAsia="en-AU"/>
              </w:rPr>
              <w:t>2,871,767</w:t>
            </w:r>
          </w:p>
        </w:tc>
      </w:tr>
      <w:tr w:rsidR="00FE770D" w:rsidRPr="00FA3795" w:rsidTr="00FE770D">
        <w:tblPrEx>
          <w:jc w:val="left"/>
        </w:tblPrEx>
        <w:trPr>
          <w:trHeight w:val="270"/>
        </w:trPr>
        <w:tc>
          <w:tcPr>
            <w:tcW w:w="2410"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709"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276"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559"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276" w:type="dxa"/>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275"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993" w:type="dxa"/>
            <w:gridSpan w:val="2"/>
            <w:tcBorders>
              <w:top w:val="nil"/>
              <w:left w:val="nil"/>
              <w:bottom w:val="single" w:sz="12" w:space="0" w:color="auto"/>
              <w:right w:val="nil"/>
            </w:tcBorders>
            <w:shd w:val="clear" w:color="000000" w:fill="000000"/>
            <w:noWrap/>
            <w:vAlign w:val="center"/>
            <w:hideMark/>
          </w:tcPr>
          <w:p w:rsidR="00FE770D" w:rsidRPr="00FA3795" w:rsidRDefault="00FE770D" w:rsidP="003C155C">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r>
      <w:tr w:rsidR="00FB2ECC" w:rsidRPr="00C829B6" w:rsidTr="00FE770D">
        <w:trPr>
          <w:gridAfter w:val="1"/>
          <w:wAfter w:w="741" w:type="dxa"/>
          <w:trHeight w:val="196"/>
          <w:jc w:val="center"/>
        </w:trPr>
        <w:tc>
          <w:tcPr>
            <w:tcW w:w="2062" w:type="dxa"/>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Financial assets</w:t>
            </w:r>
          </w:p>
        </w:tc>
        <w:tc>
          <w:tcPr>
            <w:tcW w:w="1030" w:type="dxa"/>
            <w:gridSpan w:val="2"/>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rPr>
                <w:rFonts w:ascii="Arial" w:eastAsia="Times New Roman" w:hAnsi="Arial" w:cs="Arial"/>
                <w:b/>
                <w:bCs/>
                <w:sz w:val="16"/>
                <w:szCs w:val="16"/>
                <w:lang w:eastAsia="en-AU"/>
              </w:rPr>
            </w:pPr>
          </w:p>
        </w:tc>
        <w:tc>
          <w:tcPr>
            <w:tcW w:w="1137" w:type="dxa"/>
            <w:gridSpan w:val="2"/>
            <w:tcBorders>
              <w:top w:val="single" w:sz="12" w:space="0" w:color="auto"/>
              <w:left w:val="nil"/>
              <w:bottom w:val="nil"/>
              <w:right w:val="nil"/>
            </w:tcBorders>
            <w:shd w:val="clear" w:color="000000" w:fill="D9D9D9"/>
            <w:noWrap/>
            <w:vAlign w:val="bottom"/>
            <w:hideMark/>
          </w:tcPr>
          <w:p w:rsidR="00FB2ECC" w:rsidRPr="00C829B6" w:rsidRDefault="00FB2ECC" w:rsidP="00FB2ECC">
            <w:pPr>
              <w:spacing w:after="0" w:line="240" w:lineRule="auto"/>
              <w:rPr>
                <w:rFonts w:ascii="Arial" w:eastAsia="Times New Roman" w:hAnsi="Arial" w:cs="Arial"/>
                <w:sz w:val="16"/>
                <w:szCs w:val="16"/>
                <w:lang w:eastAsia="en-AU"/>
              </w:rPr>
            </w:pPr>
            <w:r w:rsidRPr="00C829B6">
              <w:rPr>
                <w:rFonts w:ascii="Arial" w:eastAsia="Times New Roman" w:hAnsi="Arial" w:cs="Arial"/>
                <w:sz w:val="16"/>
                <w:szCs w:val="16"/>
                <w:lang w:eastAsia="en-AU"/>
              </w:rPr>
              <w:t> </w:t>
            </w:r>
          </w:p>
        </w:tc>
        <w:tc>
          <w:tcPr>
            <w:tcW w:w="1508" w:type="dxa"/>
            <w:gridSpan w:val="2"/>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rPr>
                <w:rFonts w:ascii="Arial" w:eastAsia="Times New Roman" w:hAnsi="Arial" w:cs="Arial"/>
                <w:sz w:val="16"/>
                <w:szCs w:val="16"/>
                <w:lang w:eastAsia="en-AU"/>
              </w:rPr>
            </w:pPr>
          </w:p>
        </w:tc>
        <w:tc>
          <w:tcPr>
            <w:tcW w:w="1508" w:type="dxa"/>
            <w:gridSpan w:val="3"/>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rPr>
                <w:rFonts w:ascii="Times New Roman" w:eastAsia="Times New Roman" w:hAnsi="Times New Roman" w:cs="Times New Roman"/>
                <w:sz w:val="20"/>
                <w:szCs w:val="20"/>
                <w:lang w:eastAsia="en-AU"/>
              </w:rPr>
            </w:pPr>
          </w:p>
        </w:tc>
        <w:tc>
          <w:tcPr>
            <w:tcW w:w="1512" w:type="dxa"/>
            <w:gridSpan w:val="2"/>
            <w:tcBorders>
              <w:top w:val="single" w:sz="12" w:space="0" w:color="auto"/>
              <w:left w:val="nil"/>
              <w:bottom w:val="nil"/>
              <w:right w:val="nil"/>
            </w:tcBorders>
            <w:shd w:val="clear" w:color="auto" w:fill="auto"/>
            <w:noWrap/>
            <w:vAlign w:val="bottom"/>
            <w:hideMark/>
          </w:tcPr>
          <w:p w:rsidR="00FB2ECC" w:rsidRPr="00C829B6" w:rsidRDefault="00FB2ECC" w:rsidP="00FB2ECC">
            <w:pPr>
              <w:spacing w:after="0" w:line="240" w:lineRule="auto"/>
              <w:jc w:val="right"/>
              <w:rPr>
                <w:rFonts w:ascii="Times New Roman" w:eastAsia="Times New Roman" w:hAnsi="Times New Roman" w:cs="Times New Roman"/>
                <w:sz w:val="20"/>
                <w:szCs w:val="20"/>
                <w:lang w:eastAsia="en-AU"/>
              </w:rPr>
            </w:pPr>
          </w:p>
        </w:tc>
      </w:tr>
      <w:tr w:rsidR="00485830" w:rsidRPr="00C829B6" w:rsidTr="00FE770D">
        <w:trPr>
          <w:gridAfter w:val="1"/>
          <w:wAfter w:w="741" w:type="dxa"/>
          <w:trHeight w:val="196"/>
          <w:jc w:val="center"/>
        </w:trPr>
        <w:tc>
          <w:tcPr>
            <w:tcW w:w="2062" w:type="dxa"/>
            <w:tcBorders>
              <w:top w:val="nil"/>
              <w:left w:val="nil"/>
              <w:right w:val="nil"/>
            </w:tcBorders>
            <w:shd w:val="clear" w:color="auto" w:fill="auto"/>
            <w:vAlign w:val="bottom"/>
            <w:hideMark/>
          </w:tcPr>
          <w:p w:rsidR="00485830" w:rsidRPr="005E379B" w:rsidRDefault="00485830" w:rsidP="00485830">
            <w:pPr>
              <w:spacing w:after="0" w:line="240" w:lineRule="auto"/>
              <w:rPr>
                <w:rFonts w:ascii="Arial" w:eastAsia="Times New Roman" w:hAnsi="Arial" w:cs="Arial"/>
                <w:sz w:val="16"/>
                <w:szCs w:val="16"/>
                <w:highlight w:val="yellow"/>
                <w:lang w:eastAsia="en-AU"/>
              </w:rPr>
            </w:pPr>
            <w:r w:rsidRPr="00AF4BA7">
              <w:rPr>
                <w:rFonts w:ascii="Arial" w:eastAsia="Times New Roman" w:hAnsi="Arial" w:cs="Arial"/>
                <w:sz w:val="16"/>
                <w:szCs w:val="16"/>
                <w:lang w:eastAsia="en-AU"/>
              </w:rPr>
              <w:t>Cash and deposits</w:t>
            </w:r>
          </w:p>
        </w:tc>
        <w:tc>
          <w:tcPr>
            <w:tcW w:w="1030" w:type="dxa"/>
            <w:gridSpan w:val="2"/>
            <w:tcBorders>
              <w:top w:val="nil"/>
              <w:left w:val="nil"/>
              <w:right w:val="nil"/>
            </w:tcBorders>
            <w:shd w:val="clear" w:color="auto" w:fill="auto"/>
            <w:noWrap/>
            <w:vAlign w:val="bottom"/>
            <w:hideMark/>
          </w:tcPr>
          <w:p w:rsidR="00485830" w:rsidRPr="005E379B" w:rsidRDefault="00485830" w:rsidP="00485830">
            <w:pPr>
              <w:spacing w:after="0" w:line="240" w:lineRule="auto"/>
              <w:rPr>
                <w:rFonts w:ascii="Arial" w:eastAsia="Times New Roman" w:hAnsi="Arial" w:cs="Arial"/>
                <w:sz w:val="16"/>
                <w:szCs w:val="16"/>
                <w:highlight w:val="yellow"/>
                <w:lang w:eastAsia="en-AU"/>
              </w:rPr>
            </w:pPr>
            <w:r w:rsidRPr="00AF4BA7">
              <w:rPr>
                <w:rFonts w:ascii="Arial" w:eastAsia="Times New Roman" w:hAnsi="Arial" w:cs="Arial"/>
                <w:sz w:val="16"/>
                <w:szCs w:val="16"/>
                <w:lang w:eastAsia="en-AU"/>
              </w:rPr>
              <w:t xml:space="preserve">   </w:t>
            </w:r>
            <w:r>
              <w:rPr>
                <w:rFonts w:ascii="Arial" w:eastAsia="Times New Roman" w:hAnsi="Arial" w:cs="Arial"/>
                <w:sz w:val="16"/>
                <w:szCs w:val="16"/>
                <w:lang w:eastAsia="en-AU"/>
              </w:rPr>
              <w:t>1.77</w:t>
            </w:r>
            <w:r w:rsidRPr="00AF4BA7">
              <w:rPr>
                <w:rFonts w:ascii="Arial" w:eastAsia="Times New Roman" w:hAnsi="Arial" w:cs="Arial"/>
                <w:sz w:val="16"/>
                <w:szCs w:val="16"/>
                <w:lang w:eastAsia="en-AU"/>
              </w:rPr>
              <w:t>%</w:t>
            </w:r>
          </w:p>
        </w:tc>
        <w:tc>
          <w:tcPr>
            <w:tcW w:w="1137" w:type="dxa"/>
            <w:gridSpan w:val="2"/>
            <w:tcBorders>
              <w:top w:val="nil"/>
              <w:left w:val="nil"/>
              <w:right w:val="nil"/>
            </w:tcBorders>
            <w:shd w:val="clear" w:color="000000" w:fill="D9D9D9"/>
            <w:vAlign w:val="center"/>
            <w:hideMark/>
          </w:tcPr>
          <w:p w:rsidR="00485830" w:rsidRPr="00AF4BA7"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27,482,805 </w:t>
            </w:r>
          </w:p>
        </w:tc>
        <w:tc>
          <w:tcPr>
            <w:tcW w:w="1508" w:type="dxa"/>
            <w:gridSpan w:val="2"/>
            <w:tcBorders>
              <w:top w:val="nil"/>
              <w:left w:val="nil"/>
              <w:right w:val="nil"/>
            </w:tcBorders>
            <w:shd w:val="clear" w:color="auto" w:fill="auto"/>
            <w:vAlign w:val="center"/>
            <w:hideMark/>
          </w:tcPr>
          <w:p w:rsidR="00485830" w:rsidRPr="005E379B" w:rsidRDefault="00485830" w:rsidP="00485830">
            <w:pPr>
              <w:spacing w:after="0" w:line="240" w:lineRule="auto"/>
              <w:jc w:val="right"/>
              <w:rPr>
                <w:rFonts w:ascii="Arial" w:eastAsia="Times New Roman" w:hAnsi="Arial" w:cs="Arial"/>
                <w:sz w:val="16"/>
                <w:szCs w:val="16"/>
                <w:highlight w:val="yellow"/>
                <w:lang w:eastAsia="en-AU"/>
              </w:rPr>
            </w:pPr>
            <w:r>
              <w:rPr>
                <w:rFonts w:ascii="Arial" w:hAnsi="Arial" w:cs="Arial"/>
                <w:sz w:val="16"/>
                <w:szCs w:val="16"/>
              </w:rPr>
              <w:t xml:space="preserve">          26,300,000 </w:t>
            </w:r>
          </w:p>
        </w:tc>
        <w:tc>
          <w:tcPr>
            <w:tcW w:w="1508" w:type="dxa"/>
            <w:gridSpan w:val="3"/>
            <w:tcBorders>
              <w:top w:val="nil"/>
              <w:left w:val="nil"/>
              <w:right w:val="nil"/>
            </w:tcBorders>
            <w:shd w:val="clear" w:color="auto" w:fill="auto"/>
            <w:vAlign w:val="center"/>
            <w:hideMark/>
          </w:tcPr>
          <w:p w:rsidR="00485830" w:rsidRPr="00AF4BA7"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1,181,805 </w:t>
            </w:r>
          </w:p>
        </w:tc>
        <w:tc>
          <w:tcPr>
            <w:tcW w:w="1512" w:type="dxa"/>
            <w:gridSpan w:val="2"/>
            <w:tcBorders>
              <w:top w:val="nil"/>
              <w:left w:val="nil"/>
              <w:right w:val="nil"/>
            </w:tcBorders>
            <w:shd w:val="clear" w:color="auto" w:fill="auto"/>
            <w:vAlign w:val="center"/>
            <w:hideMark/>
          </w:tcPr>
          <w:p w:rsidR="00485830" w:rsidRPr="00AF4BA7"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1,000 </w:t>
            </w:r>
          </w:p>
        </w:tc>
      </w:tr>
      <w:tr w:rsidR="00485830" w:rsidRPr="00C829B6" w:rsidTr="00FE770D">
        <w:trPr>
          <w:gridAfter w:val="1"/>
          <w:wAfter w:w="741" w:type="dxa"/>
          <w:trHeight w:val="196"/>
          <w:jc w:val="center"/>
        </w:trPr>
        <w:tc>
          <w:tcPr>
            <w:tcW w:w="2062" w:type="dxa"/>
            <w:tcBorders>
              <w:top w:val="nil"/>
              <w:left w:val="nil"/>
              <w:right w:val="nil"/>
            </w:tcBorders>
            <w:shd w:val="clear" w:color="auto" w:fill="auto"/>
            <w:vAlign w:val="bottom"/>
            <w:hideMark/>
          </w:tcPr>
          <w:p w:rsidR="00485830" w:rsidRPr="005E379B" w:rsidRDefault="00485830" w:rsidP="00485830">
            <w:pPr>
              <w:spacing w:after="0" w:line="240" w:lineRule="auto"/>
              <w:rPr>
                <w:rFonts w:ascii="Arial" w:eastAsia="Times New Roman" w:hAnsi="Arial" w:cs="Arial"/>
                <w:sz w:val="16"/>
                <w:szCs w:val="16"/>
                <w:highlight w:val="yellow"/>
                <w:lang w:eastAsia="en-AU"/>
              </w:rPr>
            </w:pPr>
            <w:r w:rsidRPr="00AF4BA7">
              <w:rPr>
                <w:rFonts w:ascii="Arial" w:eastAsia="Times New Roman" w:hAnsi="Arial" w:cs="Arial"/>
                <w:sz w:val="16"/>
                <w:szCs w:val="16"/>
                <w:lang w:eastAsia="en-AU"/>
              </w:rPr>
              <w:t>Receivables</w:t>
            </w:r>
          </w:p>
        </w:tc>
        <w:tc>
          <w:tcPr>
            <w:tcW w:w="1030" w:type="dxa"/>
            <w:gridSpan w:val="2"/>
            <w:tcBorders>
              <w:top w:val="nil"/>
              <w:left w:val="nil"/>
              <w:right w:val="nil"/>
            </w:tcBorders>
            <w:shd w:val="clear" w:color="auto" w:fill="auto"/>
            <w:hideMark/>
          </w:tcPr>
          <w:p w:rsidR="00485830" w:rsidRPr="005E379B" w:rsidRDefault="00485830" w:rsidP="00485830">
            <w:pPr>
              <w:spacing w:after="0" w:line="240" w:lineRule="auto"/>
              <w:rPr>
                <w:rFonts w:ascii="Arial" w:eastAsia="Times New Roman" w:hAnsi="Arial" w:cs="Arial"/>
                <w:sz w:val="16"/>
                <w:szCs w:val="16"/>
                <w:highlight w:val="yellow"/>
                <w:lang w:eastAsia="en-AU"/>
              </w:rPr>
            </w:pPr>
          </w:p>
        </w:tc>
        <w:tc>
          <w:tcPr>
            <w:tcW w:w="1137" w:type="dxa"/>
            <w:gridSpan w:val="2"/>
            <w:tcBorders>
              <w:top w:val="nil"/>
              <w:left w:val="nil"/>
              <w:right w:val="nil"/>
            </w:tcBorders>
            <w:shd w:val="clear" w:color="000000" w:fill="D9D9D9"/>
            <w:vAlign w:val="center"/>
            <w:hideMark/>
          </w:tcPr>
          <w:p w:rsidR="00485830" w:rsidRPr="005E379B" w:rsidRDefault="00485830" w:rsidP="00485830">
            <w:pPr>
              <w:spacing w:after="0" w:line="240" w:lineRule="auto"/>
              <w:jc w:val="right"/>
              <w:rPr>
                <w:rFonts w:ascii="Arial" w:eastAsia="Times New Roman" w:hAnsi="Arial" w:cs="Arial"/>
                <w:sz w:val="16"/>
                <w:szCs w:val="16"/>
                <w:highlight w:val="yellow"/>
                <w:lang w:eastAsia="en-AU"/>
              </w:rPr>
            </w:pPr>
            <w:r>
              <w:rPr>
                <w:rFonts w:ascii="Arial" w:hAnsi="Arial" w:cs="Arial"/>
                <w:sz w:val="16"/>
                <w:szCs w:val="16"/>
              </w:rPr>
              <w:t xml:space="preserve">    1,460,502 </w:t>
            </w:r>
          </w:p>
        </w:tc>
        <w:tc>
          <w:tcPr>
            <w:tcW w:w="1508" w:type="dxa"/>
            <w:gridSpan w:val="2"/>
            <w:tcBorders>
              <w:top w:val="nil"/>
              <w:left w:val="nil"/>
              <w:right w:val="nil"/>
            </w:tcBorders>
            <w:shd w:val="clear" w:color="auto" w:fill="auto"/>
            <w:vAlign w:val="center"/>
            <w:hideMark/>
          </w:tcPr>
          <w:p w:rsidR="00485830" w:rsidRPr="0064137B"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   </w:t>
            </w:r>
          </w:p>
        </w:tc>
        <w:tc>
          <w:tcPr>
            <w:tcW w:w="1508" w:type="dxa"/>
            <w:gridSpan w:val="3"/>
            <w:tcBorders>
              <w:top w:val="nil"/>
              <w:left w:val="nil"/>
              <w:right w:val="nil"/>
            </w:tcBorders>
            <w:shd w:val="clear" w:color="auto" w:fill="auto"/>
            <w:vAlign w:val="center"/>
            <w:hideMark/>
          </w:tcPr>
          <w:p w:rsidR="00485830" w:rsidRPr="0064137B" w:rsidRDefault="00485830" w:rsidP="00485830">
            <w:pPr>
              <w:spacing w:after="0" w:line="240" w:lineRule="auto"/>
              <w:jc w:val="right"/>
              <w:rPr>
                <w:rFonts w:ascii="Times New Roman" w:eastAsia="Times New Roman" w:hAnsi="Times New Roman" w:cs="Times New Roman"/>
                <w:sz w:val="20"/>
                <w:szCs w:val="20"/>
                <w:lang w:eastAsia="en-AU"/>
              </w:rPr>
            </w:pPr>
            <w:r>
              <w:rPr>
                <w:rFonts w:ascii="Arial" w:hAnsi="Arial" w:cs="Arial"/>
                <w:sz w:val="16"/>
                <w:szCs w:val="16"/>
              </w:rPr>
              <w:t xml:space="preserve">                      -   </w:t>
            </w:r>
          </w:p>
        </w:tc>
        <w:tc>
          <w:tcPr>
            <w:tcW w:w="1512" w:type="dxa"/>
            <w:gridSpan w:val="2"/>
            <w:tcBorders>
              <w:top w:val="nil"/>
              <w:left w:val="nil"/>
              <w:right w:val="nil"/>
            </w:tcBorders>
            <w:shd w:val="clear" w:color="auto" w:fill="auto"/>
            <w:vAlign w:val="center"/>
            <w:hideMark/>
          </w:tcPr>
          <w:p w:rsidR="00485830" w:rsidRPr="0064137B"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1,460,502 </w:t>
            </w:r>
          </w:p>
        </w:tc>
      </w:tr>
      <w:tr w:rsidR="00485830" w:rsidRPr="00C829B6" w:rsidTr="00FE770D">
        <w:trPr>
          <w:gridAfter w:val="1"/>
          <w:wAfter w:w="741" w:type="dxa"/>
          <w:trHeight w:val="196"/>
          <w:jc w:val="center"/>
        </w:trPr>
        <w:tc>
          <w:tcPr>
            <w:tcW w:w="2062" w:type="dxa"/>
            <w:tcBorders>
              <w:left w:val="nil"/>
              <w:bottom w:val="single" w:sz="4" w:space="0" w:color="auto"/>
              <w:right w:val="nil"/>
            </w:tcBorders>
            <w:shd w:val="clear" w:color="auto" w:fill="auto"/>
          </w:tcPr>
          <w:p w:rsidR="00485830" w:rsidRDefault="00485830" w:rsidP="0048583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Investments</w:t>
            </w:r>
          </w:p>
        </w:tc>
        <w:tc>
          <w:tcPr>
            <w:tcW w:w="1030" w:type="dxa"/>
            <w:gridSpan w:val="2"/>
            <w:tcBorders>
              <w:left w:val="nil"/>
              <w:bottom w:val="single" w:sz="4" w:space="0" w:color="auto"/>
              <w:right w:val="nil"/>
            </w:tcBorders>
            <w:shd w:val="clear" w:color="auto" w:fill="auto"/>
            <w:vAlign w:val="bottom"/>
          </w:tcPr>
          <w:p w:rsidR="00485830" w:rsidRPr="005E379B" w:rsidRDefault="00485830" w:rsidP="00485830">
            <w:pPr>
              <w:spacing w:after="0" w:line="240" w:lineRule="auto"/>
              <w:rPr>
                <w:rFonts w:ascii="Arial" w:eastAsia="Times New Roman" w:hAnsi="Arial" w:cs="Arial"/>
                <w:sz w:val="16"/>
                <w:szCs w:val="16"/>
                <w:highlight w:val="yellow"/>
                <w:lang w:eastAsia="en-AU"/>
              </w:rPr>
            </w:pPr>
          </w:p>
        </w:tc>
        <w:tc>
          <w:tcPr>
            <w:tcW w:w="1137" w:type="dxa"/>
            <w:gridSpan w:val="2"/>
            <w:tcBorders>
              <w:left w:val="nil"/>
              <w:bottom w:val="single" w:sz="4" w:space="0" w:color="auto"/>
              <w:right w:val="nil"/>
            </w:tcBorders>
            <w:shd w:val="clear" w:color="000000" w:fill="D9D9D9"/>
            <w:vAlign w:val="center"/>
          </w:tcPr>
          <w:p w:rsidR="00485830" w:rsidRDefault="00485830" w:rsidP="00485830">
            <w:pPr>
              <w:spacing w:after="0" w:line="240" w:lineRule="auto"/>
              <w:jc w:val="right"/>
              <w:rPr>
                <w:rFonts w:ascii="Arial" w:hAnsi="Arial" w:cs="Arial"/>
                <w:sz w:val="16"/>
                <w:szCs w:val="16"/>
              </w:rPr>
            </w:pPr>
            <w:r>
              <w:rPr>
                <w:rFonts w:ascii="Arial" w:hAnsi="Arial" w:cs="Arial"/>
                <w:sz w:val="16"/>
                <w:szCs w:val="16"/>
              </w:rPr>
              <w:t xml:space="preserve">      161,583 </w:t>
            </w:r>
          </w:p>
        </w:tc>
        <w:tc>
          <w:tcPr>
            <w:tcW w:w="1508" w:type="dxa"/>
            <w:gridSpan w:val="2"/>
            <w:tcBorders>
              <w:left w:val="nil"/>
              <w:bottom w:val="single" w:sz="4" w:space="0" w:color="auto"/>
              <w:right w:val="nil"/>
            </w:tcBorders>
            <w:shd w:val="clear" w:color="auto" w:fill="auto"/>
            <w:vAlign w:val="center"/>
          </w:tcPr>
          <w:p w:rsidR="00485830" w:rsidRDefault="00485830" w:rsidP="00485830">
            <w:pPr>
              <w:spacing w:after="0" w:line="240" w:lineRule="auto"/>
              <w:jc w:val="right"/>
              <w:rPr>
                <w:rFonts w:ascii="Arial" w:hAnsi="Arial" w:cs="Arial"/>
                <w:sz w:val="16"/>
                <w:szCs w:val="16"/>
              </w:rPr>
            </w:pPr>
            <w:r>
              <w:rPr>
                <w:rFonts w:ascii="Arial" w:hAnsi="Arial" w:cs="Arial"/>
                <w:sz w:val="16"/>
                <w:szCs w:val="16"/>
              </w:rPr>
              <w:t xml:space="preserve">                       -   </w:t>
            </w:r>
          </w:p>
        </w:tc>
        <w:tc>
          <w:tcPr>
            <w:tcW w:w="1508" w:type="dxa"/>
            <w:gridSpan w:val="3"/>
            <w:tcBorders>
              <w:left w:val="nil"/>
              <w:bottom w:val="single" w:sz="4" w:space="0" w:color="auto"/>
              <w:right w:val="nil"/>
            </w:tcBorders>
            <w:shd w:val="clear" w:color="auto" w:fill="auto"/>
            <w:vAlign w:val="center"/>
          </w:tcPr>
          <w:p w:rsidR="00485830" w:rsidRDefault="00485830" w:rsidP="00485830">
            <w:pPr>
              <w:spacing w:after="0" w:line="240" w:lineRule="auto"/>
              <w:jc w:val="right"/>
              <w:rPr>
                <w:rFonts w:ascii="Arial" w:hAnsi="Arial" w:cs="Arial"/>
                <w:sz w:val="16"/>
                <w:szCs w:val="16"/>
              </w:rPr>
            </w:pPr>
            <w:r>
              <w:rPr>
                <w:rFonts w:ascii="Arial" w:hAnsi="Arial" w:cs="Arial"/>
                <w:sz w:val="16"/>
                <w:szCs w:val="16"/>
              </w:rPr>
              <w:t xml:space="preserve">                      -   </w:t>
            </w:r>
          </w:p>
        </w:tc>
        <w:tc>
          <w:tcPr>
            <w:tcW w:w="1512" w:type="dxa"/>
            <w:gridSpan w:val="2"/>
            <w:tcBorders>
              <w:left w:val="nil"/>
              <w:bottom w:val="single" w:sz="4" w:space="0" w:color="auto"/>
              <w:right w:val="nil"/>
            </w:tcBorders>
            <w:shd w:val="clear" w:color="auto" w:fill="auto"/>
            <w:vAlign w:val="center"/>
          </w:tcPr>
          <w:p w:rsidR="00485830" w:rsidRDefault="00485830" w:rsidP="00485830">
            <w:pPr>
              <w:spacing w:after="0" w:line="240" w:lineRule="auto"/>
              <w:jc w:val="right"/>
              <w:rPr>
                <w:rFonts w:ascii="Arial" w:hAnsi="Arial" w:cs="Arial"/>
                <w:sz w:val="16"/>
                <w:szCs w:val="16"/>
              </w:rPr>
            </w:pPr>
            <w:r>
              <w:rPr>
                <w:rFonts w:ascii="Arial" w:hAnsi="Arial" w:cs="Arial"/>
                <w:sz w:val="16"/>
                <w:szCs w:val="16"/>
              </w:rPr>
              <w:t xml:space="preserve">                161,583 </w:t>
            </w:r>
          </w:p>
        </w:tc>
      </w:tr>
      <w:tr w:rsidR="00485830" w:rsidRPr="00C829B6" w:rsidTr="00FE770D">
        <w:trPr>
          <w:gridAfter w:val="1"/>
          <w:wAfter w:w="741" w:type="dxa"/>
          <w:trHeight w:val="208"/>
          <w:jc w:val="center"/>
        </w:trPr>
        <w:tc>
          <w:tcPr>
            <w:tcW w:w="2062" w:type="dxa"/>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Total financial assets</w:t>
            </w:r>
          </w:p>
        </w:tc>
        <w:tc>
          <w:tcPr>
            <w:tcW w:w="1030" w:type="dxa"/>
            <w:gridSpan w:val="2"/>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jc w:val="center"/>
              <w:rPr>
                <w:rFonts w:ascii="Arial" w:eastAsia="Times New Roman" w:hAnsi="Arial" w:cs="Arial"/>
                <w:b/>
                <w:bCs/>
                <w:sz w:val="16"/>
                <w:szCs w:val="16"/>
                <w:lang w:eastAsia="en-AU"/>
              </w:rPr>
            </w:pPr>
          </w:p>
        </w:tc>
        <w:tc>
          <w:tcPr>
            <w:tcW w:w="1137" w:type="dxa"/>
            <w:gridSpan w:val="2"/>
            <w:tcBorders>
              <w:top w:val="single" w:sz="4" w:space="0" w:color="auto"/>
              <w:left w:val="nil"/>
              <w:bottom w:val="single" w:sz="12" w:space="0" w:color="auto"/>
              <w:right w:val="nil"/>
            </w:tcBorders>
            <w:shd w:val="clear" w:color="000000" w:fill="D9D9D9"/>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29,104,8</w:t>
            </w:r>
            <w:r w:rsidRPr="00FB2ECC">
              <w:rPr>
                <w:rFonts w:ascii="Arial" w:eastAsia="Times New Roman" w:hAnsi="Arial" w:cs="Arial"/>
                <w:b/>
                <w:bCs/>
                <w:sz w:val="16"/>
                <w:szCs w:val="16"/>
                <w:lang w:eastAsia="en-AU"/>
              </w:rPr>
              <w:t>9</w:t>
            </w:r>
            <w:r>
              <w:rPr>
                <w:rFonts w:ascii="Arial" w:eastAsia="Times New Roman" w:hAnsi="Arial" w:cs="Arial"/>
                <w:b/>
                <w:bCs/>
                <w:sz w:val="16"/>
                <w:szCs w:val="16"/>
                <w:lang w:eastAsia="en-AU"/>
              </w:rPr>
              <w:t>0</w:t>
            </w:r>
          </w:p>
        </w:tc>
        <w:tc>
          <w:tcPr>
            <w:tcW w:w="1508" w:type="dxa"/>
            <w:gridSpan w:val="2"/>
            <w:tcBorders>
              <w:top w:val="single" w:sz="4" w:space="0" w:color="auto"/>
              <w:left w:val="nil"/>
              <w:bottom w:val="single" w:sz="12" w:space="0" w:color="auto"/>
              <w:right w:val="nil"/>
            </w:tcBorders>
            <w:shd w:val="clear" w:color="auto" w:fill="auto"/>
            <w:hideMark/>
          </w:tcPr>
          <w:p w:rsidR="00485830" w:rsidRPr="0064137B"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26,300,000</w:t>
            </w:r>
          </w:p>
        </w:tc>
        <w:tc>
          <w:tcPr>
            <w:tcW w:w="1508" w:type="dxa"/>
            <w:gridSpan w:val="3"/>
            <w:tcBorders>
              <w:top w:val="single" w:sz="4" w:space="0" w:color="auto"/>
              <w:left w:val="nil"/>
              <w:bottom w:val="single" w:sz="12" w:space="0" w:color="auto"/>
              <w:right w:val="nil"/>
            </w:tcBorders>
            <w:shd w:val="clear" w:color="auto" w:fill="auto"/>
            <w:hideMark/>
          </w:tcPr>
          <w:p w:rsidR="00485830" w:rsidRPr="0064137B"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1,181,805</w:t>
            </w:r>
          </w:p>
        </w:tc>
        <w:tc>
          <w:tcPr>
            <w:tcW w:w="1512" w:type="dxa"/>
            <w:gridSpan w:val="2"/>
            <w:tcBorders>
              <w:top w:val="single" w:sz="4" w:space="0" w:color="auto"/>
              <w:left w:val="nil"/>
              <w:bottom w:val="single" w:sz="12" w:space="0" w:color="auto"/>
              <w:right w:val="nil"/>
            </w:tcBorders>
            <w:shd w:val="clear" w:color="auto" w:fill="auto"/>
            <w:hideMark/>
          </w:tcPr>
          <w:p w:rsidR="00485830" w:rsidRPr="0064137B"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1,623,085</w:t>
            </w:r>
          </w:p>
        </w:tc>
      </w:tr>
      <w:tr w:rsidR="00485830" w:rsidRPr="00C829B6" w:rsidTr="00FE770D">
        <w:trPr>
          <w:gridAfter w:val="1"/>
          <w:wAfter w:w="741" w:type="dxa"/>
          <w:trHeight w:val="196"/>
          <w:jc w:val="center"/>
        </w:trPr>
        <w:tc>
          <w:tcPr>
            <w:tcW w:w="2062" w:type="dxa"/>
            <w:tcBorders>
              <w:top w:val="single" w:sz="12" w:space="0" w:color="auto"/>
              <w:left w:val="nil"/>
              <w:bottom w:val="nil"/>
              <w:right w:val="nil"/>
            </w:tcBorders>
            <w:shd w:val="clear" w:color="auto" w:fill="auto"/>
            <w:noWrap/>
            <w:vAlign w:val="bottom"/>
            <w:hideMark/>
          </w:tcPr>
          <w:p w:rsidR="00485830" w:rsidRPr="00C829B6" w:rsidRDefault="00485830" w:rsidP="00485830">
            <w:pPr>
              <w:spacing w:after="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Financial liabilities</w:t>
            </w:r>
          </w:p>
        </w:tc>
        <w:tc>
          <w:tcPr>
            <w:tcW w:w="1030" w:type="dxa"/>
            <w:gridSpan w:val="2"/>
            <w:tcBorders>
              <w:top w:val="single" w:sz="12" w:space="0" w:color="auto"/>
              <w:left w:val="nil"/>
              <w:bottom w:val="nil"/>
              <w:right w:val="nil"/>
            </w:tcBorders>
            <w:shd w:val="clear" w:color="auto" w:fill="auto"/>
            <w:noWrap/>
            <w:vAlign w:val="bottom"/>
            <w:hideMark/>
          </w:tcPr>
          <w:p w:rsidR="00485830" w:rsidRPr="00C829B6" w:rsidRDefault="00485830" w:rsidP="00485830">
            <w:pPr>
              <w:spacing w:after="0" w:line="240" w:lineRule="auto"/>
              <w:rPr>
                <w:rFonts w:ascii="Arial" w:eastAsia="Times New Roman" w:hAnsi="Arial" w:cs="Arial"/>
                <w:b/>
                <w:bCs/>
                <w:sz w:val="16"/>
                <w:szCs w:val="16"/>
                <w:lang w:eastAsia="en-AU"/>
              </w:rPr>
            </w:pPr>
          </w:p>
        </w:tc>
        <w:tc>
          <w:tcPr>
            <w:tcW w:w="1137" w:type="dxa"/>
            <w:gridSpan w:val="2"/>
            <w:tcBorders>
              <w:top w:val="single" w:sz="12" w:space="0" w:color="auto"/>
              <w:left w:val="nil"/>
              <w:bottom w:val="nil"/>
              <w:right w:val="nil"/>
            </w:tcBorders>
            <w:shd w:val="clear" w:color="000000" w:fill="D9D9D9"/>
            <w:noWrap/>
            <w:vAlign w:val="bottom"/>
            <w:hideMark/>
          </w:tcPr>
          <w:p w:rsidR="00485830" w:rsidRPr="00C829B6" w:rsidRDefault="00485830" w:rsidP="00485830">
            <w:pPr>
              <w:spacing w:after="0" w:line="240" w:lineRule="auto"/>
              <w:jc w:val="right"/>
              <w:rPr>
                <w:rFonts w:ascii="Arial" w:eastAsia="Times New Roman" w:hAnsi="Arial" w:cs="Arial"/>
                <w:sz w:val="16"/>
                <w:szCs w:val="16"/>
                <w:lang w:eastAsia="en-AU"/>
              </w:rPr>
            </w:pPr>
            <w:r w:rsidRPr="00C829B6">
              <w:rPr>
                <w:rFonts w:ascii="Arial" w:eastAsia="Times New Roman" w:hAnsi="Arial" w:cs="Arial"/>
                <w:sz w:val="16"/>
                <w:szCs w:val="16"/>
                <w:lang w:eastAsia="en-AU"/>
              </w:rPr>
              <w:t> </w:t>
            </w:r>
          </w:p>
        </w:tc>
        <w:tc>
          <w:tcPr>
            <w:tcW w:w="1508" w:type="dxa"/>
            <w:gridSpan w:val="2"/>
            <w:tcBorders>
              <w:top w:val="single" w:sz="12" w:space="0" w:color="auto"/>
              <w:left w:val="nil"/>
              <w:bottom w:val="nil"/>
              <w:right w:val="nil"/>
            </w:tcBorders>
            <w:shd w:val="clear" w:color="auto" w:fill="auto"/>
            <w:noWrap/>
            <w:vAlign w:val="bottom"/>
            <w:hideMark/>
          </w:tcPr>
          <w:p w:rsidR="00485830" w:rsidRPr="00C829B6" w:rsidRDefault="00485830" w:rsidP="00485830">
            <w:pPr>
              <w:spacing w:after="0" w:line="240" w:lineRule="auto"/>
              <w:jc w:val="right"/>
              <w:rPr>
                <w:rFonts w:ascii="Arial" w:eastAsia="Times New Roman" w:hAnsi="Arial" w:cs="Arial"/>
                <w:sz w:val="16"/>
                <w:szCs w:val="16"/>
                <w:lang w:eastAsia="en-AU"/>
              </w:rPr>
            </w:pPr>
          </w:p>
        </w:tc>
        <w:tc>
          <w:tcPr>
            <w:tcW w:w="1508" w:type="dxa"/>
            <w:gridSpan w:val="3"/>
            <w:tcBorders>
              <w:top w:val="single" w:sz="12" w:space="0" w:color="auto"/>
              <w:left w:val="nil"/>
              <w:bottom w:val="nil"/>
              <w:right w:val="nil"/>
            </w:tcBorders>
            <w:shd w:val="clear" w:color="auto" w:fill="auto"/>
            <w:noWrap/>
            <w:vAlign w:val="bottom"/>
            <w:hideMark/>
          </w:tcPr>
          <w:p w:rsidR="00485830" w:rsidRPr="00C829B6" w:rsidRDefault="00485830" w:rsidP="00485830">
            <w:pPr>
              <w:spacing w:after="0" w:line="240" w:lineRule="auto"/>
              <w:jc w:val="right"/>
              <w:rPr>
                <w:rFonts w:ascii="Times New Roman" w:eastAsia="Times New Roman" w:hAnsi="Times New Roman" w:cs="Times New Roman"/>
                <w:sz w:val="20"/>
                <w:szCs w:val="20"/>
                <w:lang w:eastAsia="en-AU"/>
              </w:rPr>
            </w:pPr>
          </w:p>
        </w:tc>
        <w:tc>
          <w:tcPr>
            <w:tcW w:w="1512" w:type="dxa"/>
            <w:gridSpan w:val="2"/>
            <w:tcBorders>
              <w:top w:val="single" w:sz="12" w:space="0" w:color="auto"/>
              <w:left w:val="nil"/>
              <w:bottom w:val="nil"/>
              <w:right w:val="nil"/>
            </w:tcBorders>
            <w:shd w:val="clear" w:color="auto" w:fill="auto"/>
            <w:noWrap/>
            <w:vAlign w:val="bottom"/>
            <w:hideMark/>
          </w:tcPr>
          <w:p w:rsidR="00485830" w:rsidRPr="00C829B6" w:rsidRDefault="00485830" w:rsidP="00485830">
            <w:pPr>
              <w:spacing w:after="0" w:line="240" w:lineRule="auto"/>
              <w:jc w:val="right"/>
              <w:rPr>
                <w:rFonts w:ascii="Times New Roman" w:eastAsia="Times New Roman" w:hAnsi="Times New Roman" w:cs="Times New Roman"/>
                <w:sz w:val="20"/>
                <w:szCs w:val="20"/>
                <w:lang w:eastAsia="en-AU"/>
              </w:rPr>
            </w:pPr>
          </w:p>
        </w:tc>
      </w:tr>
      <w:tr w:rsidR="00485830" w:rsidRPr="00C829B6" w:rsidTr="00FE770D">
        <w:trPr>
          <w:gridAfter w:val="1"/>
          <w:wAfter w:w="741" w:type="dxa"/>
          <w:trHeight w:val="196"/>
          <w:jc w:val="center"/>
        </w:trPr>
        <w:tc>
          <w:tcPr>
            <w:tcW w:w="2062" w:type="dxa"/>
            <w:tcBorders>
              <w:top w:val="nil"/>
              <w:left w:val="nil"/>
              <w:bottom w:val="nil"/>
              <w:right w:val="nil"/>
            </w:tcBorders>
            <w:shd w:val="clear" w:color="auto" w:fill="auto"/>
            <w:noWrap/>
            <w:vAlign w:val="bottom"/>
          </w:tcPr>
          <w:p w:rsidR="00485830" w:rsidRPr="006F2056" w:rsidRDefault="00485830" w:rsidP="0048583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P</w:t>
            </w:r>
            <w:r w:rsidR="002A0635">
              <w:rPr>
                <w:rFonts w:ascii="Arial" w:eastAsia="Times New Roman" w:hAnsi="Arial" w:cs="Arial"/>
                <w:sz w:val="16"/>
                <w:szCs w:val="16"/>
                <w:lang w:eastAsia="en-AU"/>
              </w:rPr>
              <w:t>ayables</w:t>
            </w:r>
          </w:p>
        </w:tc>
        <w:tc>
          <w:tcPr>
            <w:tcW w:w="1030" w:type="dxa"/>
            <w:gridSpan w:val="2"/>
            <w:tcBorders>
              <w:top w:val="nil"/>
              <w:left w:val="nil"/>
              <w:bottom w:val="nil"/>
              <w:right w:val="nil"/>
            </w:tcBorders>
            <w:shd w:val="clear" w:color="auto" w:fill="auto"/>
            <w:noWrap/>
            <w:vAlign w:val="bottom"/>
          </w:tcPr>
          <w:p w:rsidR="00485830" w:rsidRPr="00C829B6" w:rsidRDefault="00485830" w:rsidP="00485830">
            <w:pPr>
              <w:spacing w:after="0" w:line="240" w:lineRule="auto"/>
              <w:rPr>
                <w:rFonts w:ascii="Arial" w:eastAsia="Times New Roman" w:hAnsi="Arial" w:cs="Arial"/>
                <w:sz w:val="16"/>
                <w:szCs w:val="16"/>
                <w:lang w:eastAsia="en-AU"/>
              </w:rPr>
            </w:pPr>
          </w:p>
        </w:tc>
        <w:tc>
          <w:tcPr>
            <w:tcW w:w="1137" w:type="dxa"/>
            <w:gridSpan w:val="2"/>
            <w:tcBorders>
              <w:top w:val="nil"/>
              <w:left w:val="nil"/>
              <w:bottom w:val="nil"/>
              <w:right w:val="nil"/>
            </w:tcBorders>
            <w:shd w:val="clear" w:color="000000" w:fill="D9D9D9"/>
            <w:noWrap/>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2,359,771</w:t>
            </w:r>
          </w:p>
        </w:tc>
        <w:tc>
          <w:tcPr>
            <w:tcW w:w="1508" w:type="dxa"/>
            <w:gridSpan w:val="2"/>
            <w:tcBorders>
              <w:top w:val="nil"/>
              <w:left w:val="nil"/>
              <w:bottom w:val="nil"/>
              <w:right w:val="nil"/>
            </w:tcBorders>
            <w:shd w:val="clear" w:color="auto" w:fill="auto"/>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08" w:type="dxa"/>
            <w:gridSpan w:val="3"/>
            <w:tcBorders>
              <w:top w:val="nil"/>
              <w:left w:val="nil"/>
              <w:bottom w:val="nil"/>
              <w:right w:val="nil"/>
            </w:tcBorders>
            <w:shd w:val="clear" w:color="auto" w:fill="auto"/>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nil"/>
              <w:right w:val="nil"/>
            </w:tcBorders>
            <w:shd w:val="clear" w:color="auto" w:fill="auto"/>
            <w:noWrap/>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2,359,771</w:t>
            </w:r>
          </w:p>
        </w:tc>
      </w:tr>
      <w:tr w:rsidR="00485830" w:rsidRPr="00C829B6" w:rsidTr="00FE770D">
        <w:trPr>
          <w:gridAfter w:val="1"/>
          <w:wAfter w:w="741" w:type="dxa"/>
          <w:trHeight w:val="196"/>
          <w:jc w:val="center"/>
        </w:trPr>
        <w:tc>
          <w:tcPr>
            <w:tcW w:w="2062" w:type="dxa"/>
            <w:tcBorders>
              <w:top w:val="nil"/>
              <w:left w:val="nil"/>
              <w:bottom w:val="single" w:sz="4" w:space="0" w:color="auto"/>
              <w:right w:val="nil"/>
            </w:tcBorders>
            <w:shd w:val="clear" w:color="auto" w:fill="auto"/>
            <w:vAlign w:val="bottom"/>
            <w:hideMark/>
          </w:tcPr>
          <w:p w:rsidR="00485830" w:rsidRPr="00C829B6" w:rsidRDefault="00485830" w:rsidP="0048583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Finance lease liabilities</w:t>
            </w:r>
          </w:p>
        </w:tc>
        <w:tc>
          <w:tcPr>
            <w:tcW w:w="1030" w:type="dxa"/>
            <w:gridSpan w:val="2"/>
            <w:tcBorders>
              <w:top w:val="nil"/>
              <w:left w:val="nil"/>
              <w:bottom w:val="single" w:sz="4" w:space="0" w:color="auto"/>
              <w:right w:val="nil"/>
            </w:tcBorders>
            <w:shd w:val="clear" w:color="auto" w:fill="auto"/>
            <w:vAlign w:val="bottom"/>
            <w:hideMark/>
          </w:tcPr>
          <w:p w:rsidR="00485830" w:rsidRPr="00C829B6" w:rsidRDefault="00485830" w:rsidP="0048583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    3.18</w:t>
            </w:r>
            <w:r w:rsidRPr="00506FE3">
              <w:rPr>
                <w:rFonts w:ascii="Arial" w:eastAsia="Times New Roman" w:hAnsi="Arial" w:cs="Arial"/>
                <w:sz w:val="16"/>
                <w:szCs w:val="16"/>
                <w:lang w:eastAsia="en-AU"/>
              </w:rPr>
              <w:t>%</w:t>
            </w:r>
          </w:p>
        </w:tc>
        <w:tc>
          <w:tcPr>
            <w:tcW w:w="1137" w:type="dxa"/>
            <w:gridSpan w:val="2"/>
            <w:tcBorders>
              <w:top w:val="nil"/>
              <w:left w:val="nil"/>
              <w:bottom w:val="single" w:sz="4" w:space="0" w:color="auto"/>
              <w:right w:val="nil"/>
            </w:tcBorders>
            <w:shd w:val="clear" w:color="000000" w:fill="D9D9D9"/>
            <w:hideMark/>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162,273</w:t>
            </w:r>
          </w:p>
        </w:tc>
        <w:tc>
          <w:tcPr>
            <w:tcW w:w="1508" w:type="dxa"/>
            <w:gridSpan w:val="2"/>
            <w:tcBorders>
              <w:top w:val="nil"/>
              <w:left w:val="nil"/>
              <w:bottom w:val="single" w:sz="4" w:space="0" w:color="auto"/>
              <w:right w:val="nil"/>
            </w:tcBorders>
            <w:shd w:val="clear" w:color="auto" w:fill="auto"/>
            <w:hideMark/>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hAnsi="Arial" w:cs="Arial"/>
                <w:sz w:val="16"/>
                <w:szCs w:val="16"/>
              </w:rPr>
              <w:t>162,273</w:t>
            </w:r>
          </w:p>
        </w:tc>
        <w:tc>
          <w:tcPr>
            <w:tcW w:w="1508" w:type="dxa"/>
            <w:gridSpan w:val="3"/>
            <w:tcBorders>
              <w:top w:val="nil"/>
              <w:left w:val="nil"/>
              <w:bottom w:val="single" w:sz="4" w:space="0" w:color="auto"/>
              <w:right w:val="nil"/>
            </w:tcBorders>
            <w:shd w:val="clear" w:color="auto" w:fill="auto"/>
            <w:hideMark/>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512" w:type="dxa"/>
            <w:gridSpan w:val="2"/>
            <w:tcBorders>
              <w:top w:val="nil"/>
              <w:left w:val="nil"/>
              <w:bottom w:val="single" w:sz="4" w:space="0" w:color="auto"/>
              <w:right w:val="nil"/>
            </w:tcBorders>
            <w:shd w:val="clear" w:color="auto" w:fill="auto"/>
            <w:hideMark/>
          </w:tcPr>
          <w:p w:rsidR="00485830" w:rsidRPr="00C829B6" w:rsidRDefault="00485830" w:rsidP="0048583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485830" w:rsidRPr="00C829B6" w:rsidTr="00FE770D">
        <w:trPr>
          <w:gridAfter w:val="1"/>
          <w:wAfter w:w="741" w:type="dxa"/>
          <w:trHeight w:val="359"/>
          <w:jc w:val="center"/>
        </w:trPr>
        <w:tc>
          <w:tcPr>
            <w:tcW w:w="2062" w:type="dxa"/>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Total financial liabilities</w:t>
            </w:r>
          </w:p>
        </w:tc>
        <w:tc>
          <w:tcPr>
            <w:tcW w:w="1030" w:type="dxa"/>
            <w:gridSpan w:val="2"/>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sidRPr="00C829B6">
              <w:rPr>
                <w:rFonts w:ascii="Arial" w:eastAsia="Times New Roman" w:hAnsi="Arial" w:cs="Arial"/>
                <w:b/>
                <w:bCs/>
                <w:sz w:val="16"/>
                <w:szCs w:val="16"/>
                <w:lang w:eastAsia="en-AU"/>
              </w:rPr>
              <w:t> </w:t>
            </w:r>
          </w:p>
        </w:tc>
        <w:tc>
          <w:tcPr>
            <w:tcW w:w="1137" w:type="dxa"/>
            <w:gridSpan w:val="2"/>
            <w:tcBorders>
              <w:top w:val="single" w:sz="4" w:space="0" w:color="auto"/>
              <w:left w:val="nil"/>
              <w:bottom w:val="single" w:sz="12" w:space="0" w:color="auto"/>
              <w:right w:val="nil"/>
            </w:tcBorders>
            <w:shd w:val="clear" w:color="000000" w:fill="D9D9D9"/>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2,522,044</w:t>
            </w:r>
          </w:p>
        </w:tc>
        <w:tc>
          <w:tcPr>
            <w:tcW w:w="1508" w:type="dxa"/>
            <w:gridSpan w:val="2"/>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162,273</w:t>
            </w:r>
          </w:p>
        </w:tc>
        <w:tc>
          <w:tcPr>
            <w:tcW w:w="1508" w:type="dxa"/>
            <w:gridSpan w:val="3"/>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w:t>
            </w:r>
          </w:p>
        </w:tc>
        <w:tc>
          <w:tcPr>
            <w:tcW w:w="1512" w:type="dxa"/>
            <w:gridSpan w:val="2"/>
            <w:tcBorders>
              <w:top w:val="single" w:sz="4" w:space="0" w:color="auto"/>
              <w:left w:val="nil"/>
              <w:bottom w:val="single" w:sz="12" w:space="0" w:color="auto"/>
              <w:right w:val="nil"/>
            </w:tcBorders>
            <w:shd w:val="clear" w:color="auto" w:fill="auto"/>
            <w:hideMark/>
          </w:tcPr>
          <w:p w:rsidR="00485830" w:rsidRPr="00C829B6" w:rsidRDefault="00485830" w:rsidP="00485830">
            <w:pPr>
              <w:spacing w:before="120" w:after="120" w:line="240" w:lineRule="auto"/>
              <w:jc w:val="right"/>
              <w:rPr>
                <w:rFonts w:ascii="Arial" w:eastAsia="Times New Roman" w:hAnsi="Arial" w:cs="Arial"/>
                <w:b/>
                <w:bCs/>
                <w:sz w:val="16"/>
                <w:szCs w:val="16"/>
                <w:lang w:eastAsia="en-AU"/>
              </w:rPr>
            </w:pPr>
            <w:r w:rsidRPr="00FB2ECC">
              <w:rPr>
                <w:rFonts w:ascii="Arial" w:eastAsia="Times New Roman" w:hAnsi="Arial" w:cs="Arial"/>
                <w:b/>
                <w:bCs/>
                <w:sz w:val="16"/>
                <w:szCs w:val="16"/>
                <w:lang w:eastAsia="en-AU"/>
              </w:rPr>
              <w:t>2,359,771</w:t>
            </w:r>
          </w:p>
        </w:tc>
      </w:tr>
    </w:tbl>
    <w:p w:rsidR="00AA1E3B" w:rsidRDefault="00885955" w:rsidP="0059430D">
      <w:pPr>
        <w:ind w:left="142"/>
        <w:rPr>
          <w:rFonts w:ascii="Arial" w:eastAsia="Times New Roman" w:hAnsi="Arial" w:cs="Arial"/>
          <w:i/>
          <w:iCs/>
          <w:sz w:val="14"/>
          <w:szCs w:val="14"/>
          <w:lang w:eastAsia="en-AU"/>
        </w:rPr>
      </w:pPr>
      <w:r>
        <w:rPr>
          <w:rFonts w:ascii="Arial" w:eastAsia="Times New Roman" w:hAnsi="Arial" w:cs="Arial"/>
          <w:i/>
          <w:iCs/>
          <w:sz w:val="14"/>
          <w:szCs w:val="14"/>
          <w:lang w:eastAsia="en-AU"/>
        </w:rPr>
        <w:t xml:space="preserve">Notes: </w:t>
      </w:r>
      <w:r w:rsidR="00AA1E3B" w:rsidRPr="00AA1E3B">
        <w:rPr>
          <w:rFonts w:ascii="Arial" w:eastAsia="Times New Roman" w:hAnsi="Arial" w:cs="Arial"/>
          <w:i/>
          <w:iCs/>
          <w:sz w:val="14"/>
          <w:szCs w:val="14"/>
          <w:lang w:eastAsia="en-AU"/>
        </w:rPr>
        <w:t>(i) The total amounts disclosed here exclude statutory amounts (e.g. amounts owing from Victorian government and GST input tax credit recoverable).</w:t>
      </w:r>
    </w:p>
    <w:tbl>
      <w:tblPr>
        <w:tblW w:w="9640" w:type="dxa"/>
        <w:tblInd w:w="-142" w:type="dxa"/>
        <w:tblLayout w:type="fixed"/>
        <w:tblLook w:val="04A0" w:firstRow="1" w:lastRow="0" w:firstColumn="1" w:lastColumn="0" w:noHBand="0" w:noVBand="1"/>
      </w:tblPr>
      <w:tblGrid>
        <w:gridCol w:w="2552"/>
        <w:gridCol w:w="709"/>
        <w:gridCol w:w="1276"/>
        <w:gridCol w:w="1559"/>
        <w:gridCol w:w="1276"/>
        <w:gridCol w:w="1275"/>
        <w:gridCol w:w="993"/>
      </w:tblGrid>
      <w:tr w:rsidR="00FA3795" w:rsidRPr="00FA3795" w:rsidTr="009277FE">
        <w:trPr>
          <w:trHeight w:val="270"/>
        </w:trPr>
        <w:tc>
          <w:tcPr>
            <w:tcW w:w="2552" w:type="dxa"/>
            <w:tcBorders>
              <w:top w:val="nil"/>
              <w:left w:val="nil"/>
              <w:bottom w:val="nil"/>
              <w:right w:val="nil"/>
            </w:tcBorders>
            <w:shd w:val="clear" w:color="auto" w:fill="auto"/>
            <w:noWrap/>
            <w:vAlign w:val="center"/>
            <w:hideMark/>
          </w:tcPr>
          <w:p w:rsidR="00FA3795" w:rsidRPr="00FA3795" w:rsidRDefault="00D438E4">
            <w:pPr>
              <w:rPr>
                <w:rFonts w:ascii="Arial" w:eastAsia="Times New Roman" w:hAnsi="Arial" w:cs="Arial"/>
                <w:b/>
                <w:bCs/>
                <w:sz w:val="16"/>
                <w:szCs w:val="16"/>
                <w:lang w:eastAsia="en-AU"/>
              </w:rPr>
            </w:pPr>
            <w:r>
              <w:rPr>
                <w:rFonts w:ascii="Arial" w:eastAsia="Times New Roman" w:hAnsi="Arial" w:cs="Arial"/>
                <w:b/>
                <w:bCs/>
                <w:sz w:val="16"/>
                <w:szCs w:val="16"/>
                <w:lang w:eastAsia="en-AU"/>
              </w:rPr>
              <w:t>Interest rate risk s</w:t>
            </w:r>
            <w:r w:rsidR="00FA3795" w:rsidRPr="00FA3795">
              <w:rPr>
                <w:rFonts w:ascii="Arial" w:eastAsia="Times New Roman" w:hAnsi="Arial" w:cs="Arial"/>
                <w:b/>
                <w:bCs/>
                <w:sz w:val="16"/>
                <w:szCs w:val="16"/>
                <w:lang w:eastAsia="en-AU"/>
              </w:rPr>
              <w:t xml:space="preserve">ensitivity  </w:t>
            </w:r>
            <w:r w:rsidR="00FA3795" w:rsidRPr="00FA3795">
              <w:rPr>
                <w:rFonts w:ascii="Times New Roman" w:eastAsia="Times New Roman" w:hAnsi="Times New Roman" w:cs="Times New Roman"/>
                <w:sz w:val="20"/>
                <w:szCs w:val="20"/>
                <w:lang w:eastAsia="en-AU"/>
              </w:rPr>
              <w:t xml:space="preserve">  </w:t>
            </w:r>
          </w:p>
        </w:tc>
        <w:tc>
          <w:tcPr>
            <w:tcW w:w="709" w:type="dxa"/>
            <w:tcBorders>
              <w:top w:val="nil"/>
              <w:left w:val="nil"/>
              <w:bottom w:val="single" w:sz="8" w:space="0" w:color="auto"/>
              <w:right w:val="nil"/>
            </w:tcBorders>
            <w:shd w:val="clear" w:color="auto" w:fill="auto"/>
            <w:noWrap/>
            <w:vAlign w:val="bottom"/>
            <w:hideMark/>
          </w:tcPr>
          <w:p w:rsidR="00FA3795" w:rsidRPr="00FA3795" w:rsidRDefault="00FA3795" w:rsidP="00FA3795">
            <w:pPr>
              <w:spacing w:after="0" w:line="240" w:lineRule="auto"/>
              <w:rPr>
                <w:rFonts w:ascii="Arial" w:eastAsia="Times New Roman" w:hAnsi="Arial" w:cs="Arial"/>
                <w:sz w:val="20"/>
                <w:szCs w:val="20"/>
                <w:lang w:eastAsia="en-AU"/>
              </w:rPr>
            </w:pPr>
            <w:r w:rsidRPr="00FA3795">
              <w:rPr>
                <w:rFonts w:ascii="Arial" w:eastAsia="Times New Roman" w:hAnsi="Arial" w:cs="Arial"/>
                <w:sz w:val="20"/>
                <w:szCs w:val="20"/>
                <w:lang w:eastAsia="en-AU"/>
              </w:rPr>
              <w:t> </w:t>
            </w:r>
          </w:p>
        </w:tc>
        <w:tc>
          <w:tcPr>
            <w:tcW w:w="1276"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Arial" w:eastAsia="Times New Roman" w:hAnsi="Arial" w:cs="Arial"/>
                <w:sz w:val="20"/>
                <w:szCs w:val="20"/>
                <w:lang w:eastAsia="en-AU"/>
              </w:rPr>
            </w:pPr>
          </w:p>
        </w:tc>
        <w:tc>
          <w:tcPr>
            <w:tcW w:w="1559"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c>
          <w:tcPr>
            <w:tcW w:w="1275"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c>
          <w:tcPr>
            <w:tcW w:w="993"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r>
      <w:tr w:rsidR="00FA3795" w:rsidRPr="00FA3795" w:rsidTr="009277FE">
        <w:trPr>
          <w:trHeight w:val="315"/>
        </w:trPr>
        <w:tc>
          <w:tcPr>
            <w:tcW w:w="2552" w:type="dxa"/>
            <w:tcBorders>
              <w:top w:val="single" w:sz="8" w:space="0" w:color="auto"/>
              <w:left w:val="nil"/>
              <w:bottom w:val="nil"/>
              <w:right w:val="nil"/>
            </w:tcBorders>
            <w:shd w:val="clear" w:color="000000" w:fill="000000"/>
            <w:noWrap/>
            <w:vAlign w:val="bottom"/>
            <w:hideMark/>
          </w:tcPr>
          <w:p w:rsidR="00FA3795" w:rsidRPr="00FA3795" w:rsidRDefault="00FA3795" w:rsidP="00FA3795">
            <w:pPr>
              <w:spacing w:after="0" w:line="240" w:lineRule="auto"/>
              <w:rPr>
                <w:rFonts w:ascii="Calibri" w:eastAsia="Times New Roman" w:hAnsi="Calibri" w:cs="Calibri"/>
                <w:color w:val="FFFFFF"/>
                <w:lang w:eastAsia="en-AU"/>
              </w:rPr>
            </w:pPr>
            <w:r w:rsidRPr="00FA3795">
              <w:rPr>
                <w:rFonts w:ascii="Calibri" w:eastAsia="Times New Roman" w:hAnsi="Calibri" w:cs="Calibri"/>
                <w:color w:val="FFFFFF"/>
                <w:lang w:eastAsia="en-AU"/>
              </w:rPr>
              <w:t> </w:t>
            </w:r>
          </w:p>
        </w:tc>
        <w:tc>
          <w:tcPr>
            <w:tcW w:w="709" w:type="dxa"/>
            <w:tcBorders>
              <w:top w:val="nil"/>
              <w:left w:val="nil"/>
              <w:bottom w:val="nil"/>
              <w:right w:val="nil"/>
            </w:tcBorders>
            <w:shd w:val="clear" w:color="000000" w:fill="000000"/>
            <w:noWrap/>
            <w:vAlign w:val="bottom"/>
            <w:hideMark/>
          </w:tcPr>
          <w:p w:rsidR="00FA3795" w:rsidRPr="00FA3795" w:rsidRDefault="00FA3795" w:rsidP="00FA3795">
            <w:pPr>
              <w:spacing w:after="0" w:line="240" w:lineRule="auto"/>
              <w:rPr>
                <w:rFonts w:ascii="Arial" w:eastAsia="Times New Roman" w:hAnsi="Arial" w:cs="Arial"/>
                <w:sz w:val="20"/>
                <w:szCs w:val="20"/>
                <w:lang w:eastAsia="en-AU"/>
              </w:rPr>
            </w:pPr>
            <w:r w:rsidRPr="00FA3795">
              <w:rPr>
                <w:rFonts w:ascii="Arial" w:eastAsia="Times New Roman" w:hAnsi="Arial" w:cs="Arial"/>
                <w:sz w:val="20"/>
                <w:szCs w:val="20"/>
                <w:lang w:eastAsia="en-AU"/>
              </w:rPr>
              <w:t> </w:t>
            </w:r>
          </w:p>
        </w:tc>
        <w:tc>
          <w:tcPr>
            <w:tcW w:w="1276" w:type="dxa"/>
            <w:tcBorders>
              <w:top w:val="single" w:sz="8" w:space="0" w:color="auto"/>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Carrying</w:t>
            </w:r>
          </w:p>
        </w:tc>
        <w:tc>
          <w:tcPr>
            <w:tcW w:w="5103" w:type="dxa"/>
            <w:gridSpan w:val="4"/>
            <w:tcBorders>
              <w:top w:val="single" w:sz="8" w:space="0" w:color="auto"/>
              <w:left w:val="nil"/>
              <w:bottom w:val="single" w:sz="8" w:space="0" w:color="auto"/>
              <w:right w:val="nil"/>
            </w:tcBorders>
            <w:shd w:val="clear" w:color="000000" w:fill="000000"/>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Interest rate risk</w:t>
            </w:r>
          </w:p>
        </w:tc>
      </w:tr>
      <w:tr w:rsidR="00FA3795" w:rsidRPr="00FA3795" w:rsidTr="009277FE">
        <w:trPr>
          <w:trHeight w:val="450"/>
        </w:trPr>
        <w:tc>
          <w:tcPr>
            <w:tcW w:w="2552"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709" w:type="dxa"/>
            <w:tcBorders>
              <w:top w:val="nil"/>
              <w:left w:val="nil"/>
              <w:bottom w:val="nil"/>
              <w:right w:val="nil"/>
            </w:tcBorders>
            <w:shd w:val="clear" w:color="000000" w:fill="000000"/>
            <w:noWrap/>
            <w:vAlign w:val="bottom"/>
            <w:hideMark/>
          </w:tcPr>
          <w:p w:rsidR="00FA3795" w:rsidRPr="00FA3795" w:rsidRDefault="00FA3795" w:rsidP="00FA3795">
            <w:pPr>
              <w:spacing w:after="0" w:line="240" w:lineRule="auto"/>
              <w:rPr>
                <w:rFonts w:ascii="Arial" w:eastAsia="Times New Roman" w:hAnsi="Arial" w:cs="Arial"/>
                <w:sz w:val="20"/>
                <w:szCs w:val="20"/>
                <w:lang w:eastAsia="en-AU"/>
              </w:rPr>
            </w:pPr>
            <w:r w:rsidRPr="00FA3795">
              <w:rPr>
                <w:rFonts w:ascii="Arial" w:eastAsia="Times New Roman" w:hAnsi="Arial" w:cs="Arial"/>
                <w:sz w:val="20"/>
                <w:szCs w:val="20"/>
                <w:lang w:eastAsia="en-AU"/>
              </w:rPr>
              <w:t> </w:t>
            </w:r>
          </w:p>
        </w:tc>
        <w:tc>
          <w:tcPr>
            <w:tcW w:w="1276" w:type="dxa"/>
            <w:tcBorders>
              <w:top w:val="nil"/>
              <w:left w:val="nil"/>
              <w:bottom w:val="nil"/>
              <w:right w:val="nil"/>
            </w:tcBorders>
            <w:shd w:val="clear" w:color="000000" w:fill="000000"/>
            <w:noWrap/>
            <w:vAlign w:val="center"/>
            <w:hideMark/>
          </w:tcPr>
          <w:p w:rsidR="00FA3795" w:rsidRPr="00FA3795" w:rsidRDefault="00E4308F"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A</w:t>
            </w:r>
            <w:r w:rsidR="00FA3795" w:rsidRPr="00FA3795">
              <w:rPr>
                <w:rFonts w:ascii="Arial" w:eastAsia="Times New Roman" w:hAnsi="Arial" w:cs="Arial"/>
                <w:b/>
                <w:bCs/>
                <w:color w:val="FFFFFF"/>
                <w:sz w:val="16"/>
                <w:szCs w:val="16"/>
                <w:lang w:eastAsia="en-AU"/>
              </w:rPr>
              <w:t>mount</w:t>
            </w:r>
          </w:p>
        </w:tc>
        <w:tc>
          <w:tcPr>
            <w:tcW w:w="1559" w:type="dxa"/>
            <w:tcBorders>
              <w:top w:val="nil"/>
              <w:left w:val="nil"/>
              <w:bottom w:val="nil"/>
              <w:right w:val="nil"/>
            </w:tcBorders>
            <w:shd w:val="clear" w:color="000000" w:fill="000000"/>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-50 basis points</w:t>
            </w:r>
          </w:p>
        </w:tc>
        <w:tc>
          <w:tcPr>
            <w:tcW w:w="1276" w:type="dxa"/>
            <w:tcBorders>
              <w:top w:val="nil"/>
              <w:left w:val="nil"/>
              <w:bottom w:val="nil"/>
              <w:right w:val="nil"/>
            </w:tcBorders>
            <w:shd w:val="clear" w:color="000000" w:fill="000000"/>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w:t>
            </w:r>
          </w:p>
        </w:tc>
        <w:tc>
          <w:tcPr>
            <w:tcW w:w="1275"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+50 basis points</w:t>
            </w:r>
          </w:p>
        </w:tc>
        <w:tc>
          <w:tcPr>
            <w:tcW w:w="993"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w:t>
            </w:r>
          </w:p>
        </w:tc>
      </w:tr>
      <w:tr w:rsidR="00FA3795" w:rsidRPr="00FA3795" w:rsidTr="009277FE">
        <w:trPr>
          <w:trHeight w:val="255"/>
        </w:trPr>
        <w:tc>
          <w:tcPr>
            <w:tcW w:w="2552"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w:t>
            </w:r>
          </w:p>
        </w:tc>
        <w:tc>
          <w:tcPr>
            <w:tcW w:w="709" w:type="dxa"/>
            <w:tcBorders>
              <w:top w:val="nil"/>
              <w:left w:val="nil"/>
              <w:bottom w:val="nil"/>
              <w:right w:val="nil"/>
            </w:tcBorders>
            <w:shd w:val="clear" w:color="000000" w:fill="000000"/>
            <w:noWrap/>
            <w:vAlign w:val="bottom"/>
            <w:hideMark/>
          </w:tcPr>
          <w:p w:rsidR="00FA3795" w:rsidRPr="00FA3795" w:rsidRDefault="00FA3795" w:rsidP="00FA3795">
            <w:pPr>
              <w:spacing w:after="0" w:line="240" w:lineRule="auto"/>
              <w:rPr>
                <w:rFonts w:ascii="Arial" w:eastAsia="Times New Roman" w:hAnsi="Arial" w:cs="Arial"/>
                <w:sz w:val="20"/>
                <w:szCs w:val="20"/>
                <w:lang w:eastAsia="en-AU"/>
              </w:rPr>
            </w:pPr>
            <w:r w:rsidRPr="00FA3795">
              <w:rPr>
                <w:rFonts w:ascii="Arial" w:eastAsia="Times New Roman" w:hAnsi="Arial" w:cs="Arial"/>
                <w:sz w:val="20"/>
                <w:szCs w:val="20"/>
                <w:lang w:eastAsia="en-AU"/>
              </w:rPr>
              <w:t> </w:t>
            </w:r>
          </w:p>
        </w:tc>
        <w:tc>
          <w:tcPr>
            <w:tcW w:w="1276"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w:t>
            </w:r>
          </w:p>
        </w:tc>
        <w:tc>
          <w:tcPr>
            <w:tcW w:w="1559" w:type="dxa"/>
            <w:tcBorders>
              <w:top w:val="nil"/>
              <w:left w:val="nil"/>
              <w:bottom w:val="nil"/>
              <w:right w:val="nil"/>
            </w:tcBorders>
            <w:shd w:val="clear" w:color="000000" w:fill="000000"/>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xml:space="preserve">Net Result </w:t>
            </w:r>
          </w:p>
        </w:tc>
        <w:tc>
          <w:tcPr>
            <w:tcW w:w="1276"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xml:space="preserve">Equity </w:t>
            </w:r>
          </w:p>
        </w:tc>
        <w:tc>
          <w:tcPr>
            <w:tcW w:w="1275"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 xml:space="preserve">Net Result </w:t>
            </w:r>
          </w:p>
        </w:tc>
        <w:tc>
          <w:tcPr>
            <w:tcW w:w="993" w:type="dxa"/>
            <w:tcBorders>
              <w:top w:val="nil"/>
              <w:left w:val="nil"/>
              <w:bottom w:val="nil"/>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Equity</w:t>
            </w:r>
          </w:p>
        </w:tc>
      </w:tr>
      <w:tr w:rsidR="00FA3795" w:rsidRPr="00FA3795" w:rsidTr="009277FE">
        <w:trPr>
          <w:trHeight w:val="270"/>
        </w:trPr>
        <w:tc>
          <w:tcPr>
            <w:tcW w:w="2552" w:type="dxa"/>
            <w:tcBorders>
              <w:top w:val="nil"/>
              <w:left w:val="nil"/>
              <w:bottom w:val="single" w:sz="12" w:space="0" w:color="auto"/>
              <w:right w:val="nil"/>
            </w:tcBorders>
            <w:shd w:val="clear" w:color="000000" w:fill="000000"/>
            <w:noWrap/>
            <w:vAlign w:val="center"/>
            <w:hideMark/>
          </w:tcPr>
          <w:p w:rsidR="00FA3795" w:rsidRPr="00FA3795" w:rsidRDefault="00485830" w:rsidP="00FA3795">
            <w:pPr>
              <w:spacing w:after="0" w:line="240" w:lineRule="auto"/>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709"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276"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w:t>
            </w:r>
          </w:p>
        </w:tc>
        <w:tc>
          <w:tcPr>
            <w:tcW w:w="1559"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w:t>
            </w:r>
          </w:p>
        </w:tc>
        <w:tc>
          <w:tcPr>
            <w:tcW w:w="1276"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w:t>
            </w:r>
          </w:p>
        </w:tc>
        <w:tc>
          <w:tcPr>
            <w:tcW w:w="1275"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w:t>
            </w:r>
          </w:p>
        </w:tc>
        <w:tc>
          <w:tcPr>
            <w:tcW w:w="993" w:type="dxa"/>
            <w:tcBorders>
              <w:top w:val="nil"/>
              <w:left w:val="nil"/>
              <w:bottom w:val="single" w:sz="12" w:space="0" w:color="auto"/>
              <w:right w:val="nil"/>
            </w:tcBorders>
            <w:shd w:val="clear" w:color="000000" w:fill="000000"/>
            <w:noWrap/>
            <w:vAlign w:val="center"/>
            <w:hideMark/>
          </w:tcPr>
          <w:p w:rsidR="00FA3795" w:rsidRPr="00FA3795" w:rsidRDefault="00FA3795" w:rsidP="00FA3795">
            <w:pPr>
              <w:spacing w:after="0" w:line="240" w:lineRule="auto"/>
              <w:jc w:val="center"/>
              <w:rPr>
                <w:rFonts w:ascii="Arial" w:eastAsia="Times New Roman" w:hAnsi="Arial" w:cs="Arial"/>
                <w:b/>
                <w:bCs/>
                <w:color w:val="FFFFFF"/>
                <w:sz w:val="16"/>
                <w:szCs w:val="16"/>
                <w:lang w:eastAsia="en-AU"/>
              </w:rPr>
            </w:pPr>
            <w:r w:rsidRPr="00FA3795">
              <w:rPr>
                <w:rFonts w:ascii="Arial" w:eastAsia="Times New Roman" w:hAnsi="Arial" w:cs="Arial"/>
                <w:b/>
                <w:bCs/>
                <w:color w:val="FFFFFF"/>
                <w:sz w:val="16"/>
                <w:szCs w:val="16"/>
                <w:lang w:eastAsia="en-AU"/>
              </w:rPr>
              <w:t>$</w:t>
            </w:r>
          </w:p>
        </w:tc>
      </w:tr>
      <w:tr w:rsidR="00FA3795" w:rsidRPr="00FA3795" w:rsidTr="009277FE">
        <w:trPr>
          <w:trHeight w:val="315"/>
        </w:trPr>
        <w:tc>
          <w:tcPr>
            <w:tcW w:w="3261" w:type="dxa"/>
            <w:gridSpan w:val="2"/>
            <w:tcBorders>
              <w:top w:val="nil"/>
              <w:left w:val="nil"/>
              <w:bottom w:val="nil"/>
              <w:right w:val="nil"/>
            </w:tcBorders>
            <w:shd w:val="clear" w:color="auto" w:fill="auto"/>
            <w:vAlign w:val="center"/>
            <w:hideMark/>
          </w:tcPr>
          <w:p w:rsidR="00FA3795" w:rsidRPr="00FA3795" w:rsidRDefault="00FA3795" w:rsidP="00FA3795">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Contractual financial assets</w:t>
            </w:r>
          </w:p>
        </w:tc>
        <w:tc>
          <w:tcPr>
            <w:tcW w:w="1276" w:type="dxa"/>
            <w:tcBorders>
              <w:top w:val="nil"/>
              <w:left w:val="nil"/>
              <w:bottom w:val="nil"/>
              <w:right w:val="nil"/>
            </w:tcBorders>
            <w:shd w:val="clear" w:color="000000" w:fill="D9D9D9"/>
            <w:noWrap/>
            <w:vAlign w:val="center"/>
            <w:hideMark/>
          </w:tcPr>
          <w:p w:rsidR="00FA3795" w:rsidRPr="00FA3795" w:rsidRDefault="00FA3795" w:rsidP="00FA3795">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559"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jc w:val="right"/>
              <w:rPr>
                <w:rFonts w:ascii="Arial" w:eastAsia="Times New Roman" w:hAnsi="Arial" w:cs="Arial"/>
                <w:sz w:val="16"/>
                <w:szCs w:val="16"/>
                <w:lang w:eastAsia="en-AU"/>
              </w:rPr>
            </w:pPr>
          </w:p>
        </w:tc>
        <w:tc>
          <w:tcPr>
            <w:tcW w:w="1276"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c>
          <w:tcPr>
            <w:tcW w:w="1275"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c>
          <w:tcPr>
            <w:tcW w:w="993" w:type="dxa"/>
            <w:tcBorders>
              <w:top w:val="nil"/>
              <w:left w:val="nil"/>
              <w:bottom w:val="nil"/>
              <w:right w:val="nil"/>
            </w:tcBorders>
            <w:shd w:val="clear" w:color="auto" w:fill="auto"/>
            <w:noWrap/>
            <w:vAlign w:val="bottom"/>
            <w:hideMark/>
          </w:tcPr>
          <w:p w:rsidR="00FA3795" w:rsidRPr="00FA3795" w:rsidRDefault="00FA3795" w:rsidP="00FA3795">
            <w:pPr>
              <w:spacing w:after="0" w:line="240" w:lineRule="auto"/>
              <w:rPr>
                <w:rFonts w:ascii="Times New Roman" w:eastAsia="Times New Roman" w:hAnsi="Times New Roman" w:cs="Times New Roman"/>
                <w:sz w:val="20"/>
                <w:szCs w:val="20"/>
                <w:lang w:eastAsia="en-AU"/>
              </w:rPr>
            </w:pPr>
          </w:p>
        </w:tc>
      </w:tr>
      <w:tr w:rsidR="00A17420" w:rsidRPr="00FA3795" w:rsidTr="009277FE">
        <w:trPr>
          <w:trHeight w:val="300"/>
        </w:trPr>
        <w:tc>
          <w:tcPr>
            <w:tcW w:w="2552" w:type="dxa"/>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r w:rsidRPr="00FA3795">
              <w:rPr>
                <w:rFonts w:ascii="Arial" w:eastAsia="Times New Roman" w:hAnsi="Arial" w:cs="Arial"/>
                <w:sz w:val="16"/>
                <w:szCs w:val="16"/>
                <w:lang w:eastAsia="en-AU"/>
              </w:rPr>
              <w:t>Cash and cash equivalents</w:t>
            </w:r>
          </w:p>
        </w:tc>
        <w:tc>
          <w:tcPr>
            <w:tcW w:w="709" w:type="dxa"/>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p>
        </w:tc>
        <w:tc>
          <w:tcPr>
            <w:tcW w:w="1276" w:type="dxa"/>
            <w:tcBorders>
              <w:top w:val="nil"/>
              <w:left w:val="nil"/>
              <w:bottom w:val="nil"/>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64,876,480</w:t>
            </w:r>
          </w:p>
        </w:tc>
        <w:tc>
          <w:tcPr>
            <w:tcW w:w="1559"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(324,382)</w:t>
            </w:r>
          </w:p>
        </w:tc>
        <w:tc>
          <w:tcPr>
            <w:tcW w:w="1276"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(324,382)</w:t>
            </w:r>
          </w:p>
        </w:tc>
        <w:tc>
          <w:tcPr>
            <w:tcW w:w="1275" w:type="dxa"/>
            <w:tcBorders>
              <w:top w:val="nil"/>
              <w:left w:val="nil"/>
              <w:bottom w:val="nil"/>
              <w:right w:val="nil"/>
            </w:tcBorders>
            <w:shd w:val="clear" w:color="auto" w:fill="auto"/>
            <w:noWrap/>
            <w:vAlign w:val="center"/>
          </w:tcPr>
          <w:p w:rsidR="00A17420" w:rsidRPr="00FD4674"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324,382</w:t>
            </w:r>
          </w:p>
        </w:tc>
        <w:tc>
          <w:tcPr>
            <w:tcW w:w="993" w:type="dxa"/>
            <w:tcBorders>
              <w:top w:val="nil"/>
              <w:left w:val="nil"/>
              <w:bottom w:val="nil"/>
              <w:right w:val="nil"/>
            </w:tcBorders>
            <w:shd w:val="clear" w:color="auto" w:fill="auto"/>
            <w:noWrap/>
            <w:vAlign w:val="center"/>
          </w:tcPr>
          <w:p w:rsidR="00A17420" w:rsidRPr="00FD4674"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324,382</w:t>
            </w:r>
          </w:p>
        </w:tc>
      </w:tr>
      <w:tr w:rsidR="00A17420" w:rsidRPr="00FA3795" w:rsidTr="009277FE">
        <w:trPr>
          <w:trHeight w:val="300"/>
        </w:trPr>
        <w:tc>
          <w:tcPr>
            <w:tcW w:w="2552" w:type="dxa"/>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r w:rsidRPr="00FA3795">
              <w:rPr>
                <w:rFonts w:ascii="Arial" w:eastAsia="Times New Roman" w:hAnsi="Arial" w:cs="Arial"/>
                <w:sz w:val="16"/>
                <w:szCs w:val="16"/>
                <w:lang w:eastAsia="en-AU"/>
              </w:rPr>
              <w:t>Investments</w:t>
            </w:r>
          </w:p>
        </w:tc>
        <w:tc>
          <w:tcPr>
            <w:tcW w:w="709" w:type="dxa"/>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p>
        </w:tc>
        <w:tc>
          <w:tcPr>
            <w:tcW w:w="1276" w:type="dxa"/>
            <w:tcBorders>
              <w:top w:val="nil"/>
              <w:left w:val="nil"/>
              <w:bottom w:val="nil"/>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399,583</w:t>
            </w:r>
          </w:p>
        </w:tc>
        <w:tc>
          <w:tcPr>
            <w:tcW w:w="1559"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(1,998)</w:t>
            </w:r>
          </w:p>
        </w:tc>
        <w:tc>
          <w:tcPr>
            <w:tcW w:w="1276"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(1,998)</w:t>
            </w:r>
          </w:p>
        </w:tc>
        <w:tc>
          <w:tcPr>
            <w:tcW w:w="1275" w:type="dxa"/>
            <w:tcBorders>
              <w:top w:val="nil"/>
              <w:left w:val="nil"/>
              <w:bottom w:val="nil"/>
              <w:right w:val="nil"/>
            </w:tcBorders>
            <w:shd w:val="clear" w:color="auto" w:fill="auto"/>
            <w:noWrap/>
            <w:vAlign w:val="center"/>
          </w:tcPr>
          <w:p w:rsidR="00A17420" w:rsidRPr="00FD4674"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1,998</w:t>
            </w:r>
          </w:p>
        </w:tc>
        <w:tc>
          <w:tcPr>
            <w:tcW w:w="993" w:type="dxa"/>
            <w:tcBorders>
              <w:top w:val="nil"/>
              <w:left w:val="nil"/>
              <w:bottom w:val="nil"/>
              <w:right w:val="nil"/>
            </w:tcBorders>
            <w:shd w:val="clear" w:color="auto" w:fill="auto"/>
            <w:noWrap/>
            <w:vAlign w:val="center"/>
          </w:tcPr>
          <w:p w:rsidR="00A17420" w:rsidRPr="00FD4674"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1,998</w:t>
            </w:r>
          </w:p>
        </w:tc>
      </w:tr>
      <w:tr w:rsidR="00A17420" w:rsidRPr="00FA3795" w:rsidTr="009277FE">
        <w:trPr>
          <w:trHeight w:val="300"/>
        </w:trPr>
        <w:tc>
          <w:tcPr>
            <w:tcW w:w="3261" w:type="dxa"/>
            <w:gridSpan w:val="2"/>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Contractual financial liabilities</w:t>
            </w:r>
          </w:p>
        </w:tc>
        <w:tc>
          <w:tcPr>
            <w:tcW w:w="1276" w:type="dxa"/>
            <w:tcBorders>
              <w:top w:val="nil"/>
              <w:left w:val="nil"/>
              <w:bottom w:val="nil"/>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p>
        </w:tc>
        <w:tc>
          <w:tcPr>
            <w:tcW w:w="1559" w:type="dxa"/>
            <w:tcBorders>
              <w:top w:val="nil"/>
              <w:left w:val="nil"/>
              <w:bottom w:val="nil"/>
              <w:right w:val="nil"/>
            </w:tcBorders>
            <w:shd w:val="clear" w:color="auto" w:fill="auto"/>
            <w:noWrap/>
            <w:vAlign w:val="bottom"/>
          </w:tcPr>
          <w:p w:rsidR="00A17420" w:rsidRPr="00FA3795" w:rsidRDefault="00A17420" w:rsidP="00A17420">
            <w:pPr>
              <w:spacing w:after="0" w:line="240" w:lineRule="auto"/>
              <w:jc w:val="right"/>
              <w:rPr>
                <w:rFonts w:ascii="Arial" w:eastAsia="Times New Roman" w:hAnsi="Arial" w:cs="Arial"/>
                <w:sz w:val="16"/>
                <w:szCs w:val="16"/>
                <w:lang w:eastAsia="en-AU"/>
              </w:rPr>
            </w:pPr>
          </w:p>
        </w:tc>
        <w:tc>
          <w:tcPr>
            <w:tcW w:w="1276" w:type="dxa"/>
            <w:tcBorders>
              <w:top w:val="nil"/>
              <w:left w:val="nil"/>
              <w:bottom w:val="nil"/>
              <w:right w:val="nil"/>
            </w:tcBorders>
            <w:shd w:val="clear" w:color="auto" w:fill="auto"/>
            <w:noWrap/>
            <w:vAlign w:val="bottom"/>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c>
          <w:tcPr>
            <w:tcW w:w="1275" w:type="dxa"/>
            <w:tcBorders>
              <w:top w:val="nil"/>
              <w:left w:val="nil"/>
              <w:bottom w:val="nil"/>
              <w:right w:val="nil"/>
            </w:tcBorders>
            <w:shd w:val="clear" w:color="auto" w:fill="auto"/>
            <w:noWrap/>
            <w:vAlign w:val="bottom"/>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c>
          <w:tcPr>
            <w:tcW w:w="993" w:type="dxa"/>
            <w:tcBorders>
              <w:top w:val="nil"/>
              <w:left w:val="nil"/>
              <w:bottom w:val="nil"/>
              <w:right w:val="nil"/>
            </w:tcBorders>
            <w:shd w:val="clear" w:color="auto" w:fill="auto"/>
            <w:noWrap/>
            <w:vAlign w:val="bottom"/>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r>
      <w:tr w:rsidR="00A17420" w:rsidRPr="00FA3795" w:rsidTr="009277FE">
        <w:trPr>
          <w:trHeight w:val="315"/>
        </w:trPr>
        <w:tc>
          <w:tcPr>
            <w:tcW w:w="2552" w:type="dxa"/>
            <w:tcBorders>
              <w:top w:val="nil"/>
              <w:left w:val="nil"/>
              <w:bottom w:val="single" w:sz="8"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r w:rsidRPr="00FA3795">
              <w:rPr>
                <w:rFonts w:ascii="Arial" w:eastAsia="Times New Roman" w:hAnsi="Arial" w:cs="Arial"/>
                <w:sz w:val="16"/>
                <w:szCs w:val="16"/>
                <w:lang w:eastAsia="en-AU"/>
              </w:rPr>
              <w:t>Borrowings</w:t>
            </w:r>
          </w:p>
        </w:tc>
        <w:tc>
          <w:tcPr>
            <w:tcW w:w="709" w:type="dxa"/>
            <w:tcBorders>
              <w:top w:val="nil"/>
              <w:left w:val="nil"/>
              <w:bottom w:val="single" w:sz="8"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 </w:t>
            </w:r>
          </w:p>
        </w:tc>
        <w:tc>
          <w:tcPr>
            <w:tcW w:w="1276" w:type="dxa"/>
            <w:tcBorders>
              <w:top w:val="nil"/>
              <w:left w:val="nil"/>
              <w:bottom w:val="single" w:sz="8" w:space="0" w:color="auto"/>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131,107</w:t>
            </w:r>
          </w:p>
        </w:tc>
        <w:tc>
          <w:tcPr>
            <w:tcW w:w="1559" w:type="dxa"/>
            <w:tcBorders>
              <w:top w:val="nil"/>
              <w:left w:val="nil"/>
              <w:bottom w:val="single" w:sz="8" w:space="0" w:color="auto"/>
              <w:right w:val="nil"/>
            </w:tcBorders>
            <w:shd w:val="clear" w:color="auto" w:fill="auto"/>
            <w:noWrap/>
            <w:vAlign w:val="bottom"/>
          </w:tcPr>
          <w:p w:rsidR="00A17420" w:rsidRPr="00FD4674" w:rsidRDefault="00A17420" w:rsidP="00A17420">
            <w:pPr>
              <w:spacing w:after="0" w:line="36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(656)</w:t>
            </w:r>
          </w:p>
        </w:tc>
        <w:tc>
          <w:tcPr>
            <w:tcW w:w="1276" w:type="dxa"/>
            <w:tcBorders>
              <w:top w:val="nil"/>
              <w:left w:val="nil"/>
              <w:bottom w:val="single" w:sz="8" w:space="0" w:color="auto"/>
              <w:right w:val="nil"/>
            </w:tcBorders>
            <w:shd w:val="clear" w:color="auto" w:fill="auto"/>
            <w:noWrap/>
            <w:vAlign w:val="bottom"/>
          </w:tcPr>
          <w:p w:rsidR="00A17420" w:rsidRPr="00FD4674" w:rsidRDefault="00A17420" w:rsidP="00A17420">
            <w:pPr>
              <w:spacing w:after="0" w:line="36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(656)</w:t>
            </w:r>
          </w:p>
        </w:tc>
        <w:tc>
          <w:tcPr>
            <w:tcW w:w="1275" w:type="dxa"/>
            <w:tcBorders>
              <w:top w:val="nil"/>
              <w:left w:val="nil"/>
              <w:bottom w:val="single" w:sz="8" w:space="0" w:color="auto"/>
              <w:right w:val="nil"/>
            </w:tcBorders>
            <w:shd w:val="clear" w:color="auto" w:fill="auto"/>
            <w:noWrap/>
            <w:vAlign w:val="bottom"/>
          </w:tcPr>
          <w:p w:rsidR="00A17420" w:rsidRPr="00FD4674" w:rsidRDefault="00A17420" w:rsidP="00A17420">
            <w:pPr>
              <w:spacing w:after="0" w:line="36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656</w:t>
            </w:r>
          </w:p>
        </w:tc>
        <w:tc>
          <w:tcPr>
            <w:tcW w:w="993" w:type="dxa"/>
            <w:tcBorders>
              <w:top w:val="nil"/>
              <w:left w:val="nil"/>
              <w:bottom w:val="single" w:sz="8" w:space="0" w:color="auto"/>
              <w:right w:val="nil"/>
            </w:tcBorders>
            <w:shd w:val="clear" w:color="auto" w:fill="auto"/>
            <w:noWrap/>
            <w:vAlign w:val="bottom"/>
          </w:tcPr>
          <w:p w:rsidR="00A17420" w:rsidRPr="00FD4674" w:rsidRDefault="00A17420" w:rsidP="00A17420">
            <w:pPr>
              <w:spacing w:after="0" w:line="36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656</w:t>
            </w:r>
          </w:p>
        </w:tc>
      </w:tr>
      <w:tr w:rsidR="00A17420" w:rsidRPr="00FA3795" w:rsidTr="009277FE">
        <w:trPr>
          <w:trHeight w:val="270"/>
        </w:trPr>
        <w:tc>
          <w:tcPr>
            <w:tcW w:w="2552" w:type="dxa"/>
            <w:tcBorders>
              <w:top w:val="nil"/>
              <w:left w:val="nil"/>
              <w:bottom w:val="single" w:sz="12"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Total impact</w:t>
            </w:r>
          </w:p>
        </w:tc>
        <w:tc>
          <w:tcPr>
            <w:tcW w:w="709"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276" w:type="dxa"/>
            <w:tcBorders>
              <w:top w:val="nil"/>
              <w:left w:val="nil"/>
              <w:bottom w:val="single" w:sz="12" w:space="0" w:color="auto"/>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p>
        </w:tc>
        <w:tc>
          <w:tcPr>
            <w:tcW w:w="1559" w:type="dxa"/>
            <w:tcBorders>
              <w:top w:val="nil"/>
              <w:left w:val="nil"/>
              <w:bottom w:val="single" w:sz="12" w:space="0" w:color="auto"/>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(327,036)</w:t>
            </w:r>
          </w:p>
        </w:tc>
        <w:tc>
          <w:tcPr>
            <w:tcW w:w="1276" w:type="dxa"/>
            <w:tcBorders>
              <w:top w:val="nil"/>
              <w:left w:val="nil"/>
              <w:bottom w:val="single" w:sz="12" w:space="0" w:color="auto"/>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(327,036)</w:t>
            </w:r>
          </w:p>
        </w:tc>
        <w:tc>
          <w:tcPr>
            <w:tcW w:w="1275" w:type="dxa"/>
            <w:tcBorders>
              <w:top w:val="nil"/>
              <w:left w:val="nil"/>
              <w:bottom w:val="single" w:sz="12" w:space="0" w:color="auto"/>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327,036</w:t>
            </w:r>
          </w:p>
        </w:tc>
        <w:tc>
          <w:tcPr>
            <w:tcW w:w="993" w:type="dxa"/>
            <w:tcBorders>
              <w:top w:val="nil"/>
              <w:left w:val="nil"/>
              <w:bottom w:val="single" w:sz="12" w:space="0" w:color="auto"/>
              <w:right w:val="nil"/>
            </w:tcBorders>
            <w:shd w:val="clear" w:color="auto" w:fill="auto"/>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327,036</w:t>
            </w:r>
          </w:p>
        </w:tc>
      </w:tr>
      <w:tr w:rsidR="00A17420" w:rsidRPr="00FA3795" w:rsidTr="009277FE">
        <w:trPr>
          <w:trHeight w:val="270"/>
        </w:trPr>
        <w:tc>
          <w:tcPr>
            <w:tcW w:w="2552"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709"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276"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559"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276"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1275"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c>
          <w:tcPr>
            <w:tcW w:w="993" w:type="dxa"/>
            <w:tcBorders>
              <w:top w:val="nil"/>
              <w:left w:val="nil"/>
              <w:bottom w:val="single" w:sz="12" w:space="0" w:color="auto"/>
              <w:right w:val="nil"/>
            </w:tcBorders>
            <w:shd w:val="clear" w:color="000000" w:fill="000000"/>
            <w:noWrap/>
            <w:vAlign w:val="center"/>
            <w:hideMark/>
          </w:tcPr>
          <w:p w:rsidR="00A17420" w:rsidRPr="00FA3795" w:rsidRDefault="00A17420" w:rsidP="00A17420">
            <w:pPr>
              <w:spacing w:after="0" w:line="240" w:lineRule="auto"/>
              <w:jc w:val="center"/>
              <w:rPr>
                <w:rFonts w:ascii="Arial" w:eastAsia="Times New Roman" w:hAnsi="Arial" w:cs="Arial"/>
                <w:color w:val="FFFFFF"/>
                <w:sz w:val="16"/>
                <w:szCs w:val="16"/>
                <w:lang w:eastAsia="en-AU"/>
              </w:rPr>
            </w:pPr>
            <w:r w:rsidRPr="00FA3795">
              <w:rPr>
                <w:rFonts w:ascii="Arial" w:eastAsia="Times New Roman" w:hAnsi="Arial" w:cs="Arial"/>
                <w:color w:val="FFFFFF"/>
                <w:sz w:val="16"/>
                <w:szCs w:val="16"/>
                <w:lang w:eastAsia="en-AU"/>
              </w:rPr>
              <w:t> </w:t>
            </w:r>
          </w:p>
        </w:tc>
      </w:tr>
      <w:tr w:rsidR="00A17420" w:rsidRPr="00FA3795" w:rsidTr="009277FE">
        <w:trPr>
          <w:trHeight w:val="315"/>
        </w:trPr>
        <w:tc>
          <w:tcPr>
            <w:tcW w:w="3261" w:type="dxa"/>
            <w:gridSpan w:val="2"/>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Contractual financial assets</w:t>
            </w:r>
          </w:p>
        </w:tc>
        <w:tc>
          <w:tcPr>
            <w:tcW w:w="1276" w:type="dxa"/>
            <w:tcBorders>
              <w:top w:val="nil"/>
              <w:left w:val="nil"/>
              <w:bottom w:val="nil"/>
              <w:right w:val="nil"/>
            </w:tcBorders>
            <w:shd w:val="clear" w:color="000000" w:fill="D9D9D9"/>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559"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jc w:val="right"/>
              <w:rPr>
                <w:rFonts w:ascii="Arial" w:eastAsia="Times New Roman" w:hAnsi="Arial" w:cs="Arial"/>
                <w:sz w:val="16"/>
                <w:szCs w:val="16"/>
                <w:lang w:eastAsia="en-AU"/>
              </w:rPr>
            </w:pPr>
          </w:p>
        </w:tc>
        <w:tc>
          <w:tcPr>
            <w:tcW w:w="1276"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c>
          <w:tcPr>
            <w:tcW w:w="1275"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c>
          <w:tcPr>
            <w:tcW w:w="993"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rPr>
                <w:rFonts w:ascii="Times New Roman" w:eastAsia="Times New Roman" w:hAnsi="Times New Roman" w:cs="Times New Roman"/>
                <w:sz w:val="20"/>
                <w:szCs w:val="20"/>
                <w:lang w:eastAsia="en-AU"/>
              </w:rPr>
            </w:pPr>
          </w:p>
        </w:tc>
      </w:tr>
      <w:tr w:rsidR="00A17420" w:rsidRPr="00FA3795" w:rsidTr="009277FE">
        <w:trPr>
          <w:trHeight w:val="255"/>
        </w:trPr>
        <w:tc>
          <w:tcPr>
            <w:tcW w:w="2552" w:type="dxa"/>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r w:rsidRPr="00FA3795">
              <w:rPr>
                <w:rFonts w:ascii="Arial" w:eastAsia="Times New Roman" w:hAnsi="Arial" w:cs="Arial"/>
                <w:sz w:val="16"/>
                <w:szCs w:val="16"/>
                <w:lang w:eastAsia="en-AU"/>
              </w:rPr>
              <w:t>Cash and cash equivalents</w:t>
            </w:r>
          </w:p>
        </w:tc>
        <w:tc>
          <w:tcPr>
            <w:tcW w:w="709" w:type="dxa"/>
            <w:tcBorders>
              <w:top w:val="nil"/>
              <w:left w:val="nil"/>
              <w:bottom w:val="nil"/>
              <w:right w:val="nil"/>
            </w:tcBorders>
            <w:shd w:val="clear" w:color="auto" w:fill="auto"/>
            <w:noWrap/>
            <w:vAlign w:val="center"/>
            <w:hideMark/>
          </w:tcPr>
          <w:p w:rsidR="00A17420" w:rsidRPr="00FA3795" w:rsidRDefault="00A17420" w:rsidP="00A17420">
            <w:pPr>
              <w:spacing w:after="0" w:line="240" w:lineRule="auto"/>
              <w:rPr>
                <w:rFonts w:ascii="Arial" w:eastAsia="Times New Roman" w:hAnsi="Arial" w:cs="Arial"/>
                <w:sz w:val="16"/>
                <w:szCs w:val="16"/>
                <w:lang w:eastAsia="en-AU"/>
              </w:rPr>
            </w:pPr>
          </w:p>
        </w:tc>
        <w:tc>
          <w:tcPr>
            <w:tcW w:w="1276" w:type="dxa"/>
            <w:tcBorders>
              <w:top w:val="nil"/>
              <w:left w:val="nil"/>
              <w:bottom w:val="nil"/>
              <w:right w:val="nil"/>
            </w:tcBorders>
            <w:shd w:val="clear" w:color="000000" w:fill="D9D9D9"/>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27,482,805</w:t>
            </w:r>
          </w:p>
        </w:tc>
        <w:tc>
          <w:tcPr>
            <w:tcW w:w="1559" w:type="dxa"/>
            <w:tcBorders>
              <w:top w:val="nil"/>
              <w:left w:val="nil"/>
              <w:bottom w:val="nil"/>
              <w:right w:val="nil"/>
            </w:tcBorders>
            <w:shd w:val="clear" w:color="auto" w:fill="auto"/>
            <w:noWrap/>
            <w:vAlign w:val="center"/>
            <w:hideMark/>
          </w:tcPr>
          <w:p w:rsidR="00A17420" w:rsidRPr="00FA3795" w:rsidRDefault="00A17420" w:rsidP="00A17420">
            <w:pPr>
              <w:spacing w:after="0" w:line="276"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(137,414)</w:t>
            </w:r>
          </w:p>
        </w:tc>
        <w:tc>
          <w:tcPr>
            <w:tcW w:w="1276" w:type="dxa"/>
            <w:tcBorders>
              <w:top w:val="nil"/>
              <w:left w:val="nil"/>
              <w:bottom w:val="nil"/>
              <w:right w:val="nil"/>
            </w:tcBorders>
            <w:shd w:val="clear" w:color="auto" w:fill="auto"/>
            <w:noWrap/>
            <w:vAlign w:val="center"/>
            <w:hideMark/>
          </w:tcPr>
          <w:p w:rsidR="00A17420" w:rsidRPr="00FA3795" w:rsidRDefault="00A17420" w:rsidP="00A17420">
            <w:pPr>
              <w:spacing w:after="0" w:line="276"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(137,414)</w:t>
            </w:r>
          </w:p>
        </w:tc>
        <w:tc>
          <w:tcPr>
            <w:tcW w:w="1275" w:type="dxa"/>
            <w:tcBorders>
              <w:top w:val="nil"/>
              <w:left w:val="nil"/>
              <w:bottom w:val="nil"/>
              <w:right w:val="nil"/>
            </w:tcBorders>
            <w:shd w:val="clear" w:color="auto" w:fill="auto"/>
            <w:noWrap/>
            <w:vAlign w:val="center"/>
            <w:hideMark/>
          </w:tcPr>
          <w:p w:rsidR="00A17420" w:rsidRPr="00FA3795" w:rsidRDefault="00A17420" w:rsidP="00A17420">
            <w:pPr>
              <w:spacing w:after="0" w:line="276" w:lineRule="auto"/>
              <w:jc w:val="right"/>
              <w:rPr>
                <w:rFonts w:ascii="Arial" w:eastAsia="Times New Roman" w:hAnsi="Arial" w:cs="Arial"/>
                <w:sz w:val="16"/>
                <w:szCs w:val="16"/>
                <w:lang w:eastAsia="en-AU"/>
              </w:rPr>
            </w:pPr>
            <w:r w:rsidRPr="00FD4674">
              <w:rPr>
                <w:rFonts w:ascii="Arial" w:eastAsia="Times New Roman" w:hAnsi="Arial" w:cs="Arial"/>
                <w:sz w:val="16"/>
                <w:szCs w:val="16"/>
                <w:lang w:eastAsia="en-AU"/>
              </w:rPr>
              <w:t>137,414</w:t>
            </w:r>
          </w:p>
        </w:tc>
        <w:tc>
          <w:tcPr>
            <w:tcW w:w="993" w:type="dxa"/>
            <w:tcBorders>
              <w:top w:val="nil"/>
              <w:left w:val="nil"/>
              <w:bottom w:val="nil"/>
              <w:right w:val="nil"/>
            </w:tcBorders>
            <w:shd w:val="clear" w:color="auto" w:fill="auto"/>
            <w:noWrap/>
            <w:vAlign w:val="center"/>
            <w:hideMark/>
          </w:tcPr>
          <w:p w:rsidR="00A17420" w:rsidRPr="00FA3795" w:rsidRDefault="00A17420" w:rsidP="00A17420">
            <w:pPr>
              <w:spacing w:after="0" w:line="276"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137,414</w:t>
            </w:r>
          </w:p>
        </w:tc>
      </w:tr>
      <w:tr w:rsidR="00A17420" w:rsidRPr="00FA3795" w:rsidTr="009277FE">
        <w:trPr>
          <w:trHeight w:val="300"/>
        </w:trPr>
        <w:tc>
          <w:tcPr>
            <w:tcW w:w="3261" w:type="dxa"/>
            <w:gridSpan w:val="2"/>
            <w:tcBorders>
              <w:top w:val="nil"/>
              <w:left w:val="nil"/>
              <w:bottom w:val="nil"/>
              <w:right w:val="nil"/>
            </w:tcBorders>
            <w:shd w:val="clear" w:color="auto" w:fill="auto"/>
            <w:vAlign w:val="center"/>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sz w:val="16"/>
                <w:szCs w:val="16"/>
                <w:lang w:eastAsia="en-AU"/>
              </w:rPr>
              <w:t>Investments</w:t>
            </w:r>
          </w:p>
        </w:tc>
        <w:tc>
          <w:tcPr>
            <w:tcW w:w="1276" w:type="dxa"/>
            <w:tcBorders>
              <w:top w:val="nil"/>
              <w:left w:val="nil"/>
              <w:bottom w:val="nil"/>
              <w:right w:val="nil"/>
            </w:tcBorders>
            <w:shd w:val="clear" w:color="000000" w:fill="D9D9D9"/>
            <w:noWrap/>
            <w:vAlign w:val="center"/>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hAnsi="Arial" w:cs="Arial"/>
                <w:sz w:val="16"/>
                <w:szCs w:val="16"/>
              </w:rPr>
              <w:t>161,583</w:t>
            </w:r>
          </w:p>
        </w:tc>
        <w:tc>
          <w:tcPr>
            <w:tcW w:w="1559" w:type="dxa"/>
            <w:tcBorders>
              <w:top w:val="nil"/>
              <w:left w:val="nil"/>
              <w:bottom w:val="nil"/>
              <w:right w:val="nil"/>
            </w:tcBorders>
            <w:shd w:val="clear" w:color="auto" w:fill="auto"/>
            <w:noWrap/>
            <w:vAlign w:val="bottom"/>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(808)</w:t>
            </w:r>
          </w:p>
        </w:tc>
        <w:tc>
          <w:tcPr>
            <w:tcW w:w="1276"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(808)</w:t>
            </w:r>
          </w:p>
        </w:tc>
        <w:tc>
          <w:tcPr>
            <w:tcW w:w="1275"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(808)</w:t>
            </w:r>
          </w:p>
        </w:tc>
        <w:tc>
          <w:tcPr>
            <w:tcW w:w="993" w:type="dxa"/>
            <w:tcBorders>
              <w:top w:val="nil"/>
              <w:left w:val="nil"/>
              <w:bottom w:val="nil"/>
              <w:right w:val="nil"/>
            </w:tcBorders>
            <w:shd w:val="clear" w:color="auto" w:fill="auto"/>
            <w:noWrap/>
            <w:vAlign w:val="center"/>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808</w:t>
            </w:r>
          </w:p>
        </w:tc>
      </w:tr>
      <w:tr w:rsidR="00A17420" w:rsidRPr="00FA3795" w:rsidTr="009277FE">
        <w:trPr>
          <w:trHeight w:val="300"/>
        </w:trPr>
        <w:tc>
          <w:tcPr>
            <w:tcW w:w="3261" w:type="dxa"/>
            <w:gridSpan w:val="2"/>
            <w:tcBorders>
              <w:top w:val="nil"/>
              <w:left w:val="nil"/>
              <w:bottom w:val="nil"/>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Contractual financial liabilities</w:t>
            </w:r>
          </w:p>
        </w:tc>
        <w:tc>
          <w:tcPr>
            <w:tcW w:w="1276" w:type="dxa"/>
            <w:tcBorders>
              <w:top w:val="nil"/>
              <w:left w:val="nil"/>
              <w:bottom w:val="nil"/>
              <w:right w:val="nil"/>
            </w:tcBorders>
            <w:shd w:val="clear" w:color="000000" w:fill="D9D9D9"/>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559"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jc w:val="right"/>
              <w:rPr>
                <w:rFonts w:ascii="Arial" w:eastAsia="Times New Roman" w:hAnsi="Arial" w:cs="Arial"/>
                <w:sz w:val="16"/>
                <w:szCs w:val="16"/>
                <w:lang w:eastAsia="en-AU"/>
              </w:rPr>
            </w:pPr>
          </w:p>
        </w:tc>
        <w:tc>
          <w:tcPr>
            <w:tcW w:w="1276"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p>
        </w:tc>
        <w:tc>
          <w:tcPr>
            <w:tcW w:w="1275"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p>
        </w:tc>
        <w:tc>
          <w:tcPr>
            <w:tcW w:w="993" w:type="dxa"/>
            <w:tcBorders>
              <w:top w:val="nil"/>
              <w:left w:val="nil"/>
              <w:bottom w:val="nil"/>
              <w:right w:val="nil"/>
            </w:tcBorders>
            <w:shd w:val="clear" w:color="auto" w:fill="auto"/>
            <w:noWrap/>
            <w:vAlign w:val="bottom"/>
            <w:hideMark/>
          </w:tcPr>
          <w:p w:rsidR="00A17420" w:rsidRPr="00FA3795" w:rsidRDefault="00A17420" w:rsidP="00A17420">
            <w:pPr>
              <w:spacing w:after="0" w:line="240" w:lineRule="auto"/>
              <w:jc w:val="right"/>
              <w:rPr>
                <w:rFonts w:ascii="Times New Roman" w:eastAsia="Times New Roman" w:hAnsi="Times New Roman" w:cs="Times New Roman"/>
                <w:sz w:val="20"/>
                <w:szCs w:val="20"/>
                <w:lang w:eastAsia="en-AU"/>
              </w:rPr>
            </w:pPr>
          </w:p>
        </w:tc>
      </w:tr>
      <w:tr w:rsidR="00A17420" w:rsidRPr="00FA3795" w:rsidTr="009277FE">
        <w:trPr>
          <w:trHeight w:val="270"/>
        </w:trPr>
        <w:tc>
          <w:tcPr>
            <w:tcW w:w="2552" w:type="dxa"/>
            <w:tcBorders>
              <w:top w:val="nil"/>
              <w:left w:val="nil"/>
              <w:bottom w:val="single" w:sz="8"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sz w:val="16"/>
                <w:szCs w:val="16"/>
                <w:lang w:eastAsia="en-AU"/>
              </w:rPr>
            </w:pPr>
            <w:r w:rsidRPr="00FA3795">
              <w:rPr>
                <w:rFonts w:ascii="Arial" w:eastAsia="Times New Roman" w:hAnsi="Arial" w:cs="Arial"/>
                <w:sz w:val="16"/>
                <w:szCs w:val="16"/>
                <w:lang w:eastAsia="en-AU"/>
              </w:rPr>
              <w:t>Borrowings</w:t>
            </w:r>
          </w:p>
        </w:tc>
        <w:tc>
          <w:tcPr>
            <w:tcW w:w="709" w:type="dxa"/>
            <w:tcBorders>
              <w:top w:val="nil"/>
              <w:left w:val="nil"/>
              <w:bottom w:val="single" w:sz="8"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 </w:t>
            </w:r>
          </w:p>
        </w:tc>
        <w:tc>
          <w:tcPr>
            <w:tcW w:w="1276" w:type="dxa"/>
            <w:tcBorders>
              <w:top w:val="nil"/>
              <w:left w:val="nil"/>
              <w:bottom w:val="single" w:sz="8" w:space="0" w:color="auto"/>
              <w:right w:val="nil"/>
            </w:tcBorders>
            <w:shd w:val="clear" w:color="000000" w:fill="D9D9D9"/>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xml:space="preserve">         </w:t>
            </w:r>
            <w:r w:rsidRPr="00FD4674">
              <w:rPr>
                <w:rFonts w:ascii="Arial" w:eastAsia="Times New Roman" w:hAnsi="Arial" w:cs="Arial"/>
                <w:sz w:val="16"/>
                <w:szCs w:val="16"/>
                <w:lang w:eastAsia="en-AU"/>
              </w:rPr>
              <w:t>162,273</w:t>
            </w:r>
          </w:p>
        </w:tc>
        <w:tc>
          <w:tcPr>
            <w:tcW w:w="1559" w:type="dxa"/>
            <w:tcBorders>
              <w:top w:val="nil"/>
              <w:left w:val="nil"/>
              <w:bottom w:val="single" w:sz="8" w:space="0" w:color="auto"/>
              <w:right w:val="nil"/>
            </w:tcBorders>
            <w:shd w:val="clear" w:color="auto" w:fill="auto"/>
            <w:noWrap/>
            <w:vAlign w:val="bottom"/>
            <w:hideMark/>
          </w:tcPr>
          <w:p w:rsidR="00A17420" w:rsidRPr="00FA3795" w:rsidRDefault="00A17420" w:rsidP="00A17420">
            <w:pPr>
              <w:spacing w:after="0" w:line="300" w:lineRule="auto"/>
              <w:jc w:val="right"/>
              <w:rPr>
                <w:rFonts w:ascii="Arial" w:eastAsia="Times New Roman" w:hAnsi="Arial" w:cs="Arial"/>
                <w:sz w:val="16"/>
                <w:szCs w:val="16"/>
                <w:lang w:eastAsia="en-AU"/>
              </w:rPr>
            </w:pPr>
            <w:r w:rsidRPr="00FD4674">
              <w:rPr>
                <w:rFonts w:ascii="Arial" w:eastAsia="Times New Roman" w:hAnsi="Arial" w:cs="Arial"/>
                <w:sz w:val="16"/>
                <w:szCs w:val="16"/>
                <w:lang w:eastAsia="en-AU"/>
              </w:rPr>
              <w:t> (811)</w:t>
            </w:r>
          </w:p>
        </w:tc>
        <w:tc>
          <w:tcPr>
            <w:tcW w:w="1276" w:type="dxa"/>
            <w:tcBorders>
              <w:top w:val="nil"/>
              <w:left w:val="nil"/>
              <w:bottom w:val="single" w:sz="8" w:space="0" w:color="auto"/>
              <w:right w:val="nil"/>
            </w:tcBorders>
            <w:shd w:val="clear" w:color="auto" w:fill="auto"/>
            <w:noWrap/>
            <w:vAlign w:val="bottom"/>
            <w:hideMark/>
          </w:tcPr>
          <w:p w:rsidR="00A17420" w:rsidRPr="00FA3795" w:rsidRDefault="00A17420" w:rsidP="00A17420">
            <w:pPr>
              <w:spacing w:after="0" w:line="30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 xml:space="preserve">  (811)</w:t>
            </w:r>
            <w:r w:rsidRPr="00FD4674">
              <w:rPr>
                <w:rFonts w:ascii="Arial" w:eastAsia="Times New Roman" w:hAnsi="Arial" w:cs="Arial"/>
                <w:sz w:val="16"/>
                <w:szCs w:val="16"/>
                <w:lang w:eastAsia="en-AU"/>
              </w:rPr>
              <w:t> </w:t>
            </w:r>
          </w:p>
        </w:tc>
        <w:tc>
          <w:tcPr>
            <w:tcW w:w="1275" w:type="dxa"/>
            <w:tcBorders>
              <w:top w:val="nil"/>
              <w:left w:val="nil"/>
              <w:bottom w:val="single" w:sz="8" w:space="0" w:color="auto"/>
              <w:right w:val="nil"/>
            </w:tcBorders>
            <w:shd w:val="clear" w:color="auto" w:fill="auto"/>
            <w:noWrap/>
            <w:vAlign w:val="bottom"/>
            <w:hideMark/>
          </w:tcPr>
          <w:p w:rsidR="00A17420" w:rsidRPr="00FA3795" w:rsidRDefault="00A17420" w:rsidP="00A17420">
            <w:pPr>
              <w:spacing w:after="0" w:line="30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811</w:t>
            </w:r>
            <w:r w:rsidRPr="00FD4674">
              <w:rPr>
                <w:rFonts w:ascii="Arial" w:eastAsia="Times New Roman" w:hAnsi="Arial" w:cs="Arial"/>
                <w:sz w:val="16"/>
                <w:szCs w:val="16"/>
                <w:lang w:eastAsia="en-AU"/>
              </w:rPr>
              <w:t> </w:t>
            </w:r>
          </w:p>
        </w:tc>
        <w:tc>
          <w:tcPr>
            <w:tcW w:w="993" w:type="dxa"/>
            <w:tcBorders>
              <w:top w:val="nil"/>
              <w:left w:val="nil"/>
              <w:bottom w:val="single" w:sz="8" w:space="0" w:color="auto"/>
              <w:right w:val="nil"/>
            </w:tcBorders>
            <w:shd w:val="clear" w:color="auto" w:fill="auto"/>
            <w:noWrap/>
            <w:vAlign w:val="bottom"/>
            <w:hideMark/>
          </w:tcPr>
          <w:p w:rsidR="00A17420" w:rsidRPr="00FA3795" w:rsidRDefault="00A17420" w:rsidP="00A17420">
            <w:pPr>
              <w:spacing w:after="0" w:line="30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811</w:t>
            </w:r>
            <w:r w:rsidRPr="00FD4674">
              <w:rPr>
                <w:rFonts w:ascii="Arial" w:eastAsia="Times New Roman" w:hAnsi="Arial" w:cs="Arial"/>
                <w:sz w:val="16"/>
                <w:szCs w:val="16"/>
                <w:lang w:eastAsia="en-AU"/>
              </w:rPr>
              <w:t> </w:t>
            </w:r>
          </w:p>
        </w:tc>
      </w:tr>
      <w:tr w:rsidR="00A17420" w:rsidRPr="00FA3795" w:rsidTr="009277FE">
        <w:trPr>
          <w:trHeight w:val="270"/>
        </w:trPr>
        <w:tc>
          <w:tcPr>
            <w:tcW w:w="2552" w:type="dxa"/>
            <w:tcBorders>
              <w:top w:val="nil"/>
              <w:left w:val="nil"/>
              <w:bottom w:val="single" w:sz="12" w:space="0" w:color="auto"/>
              <w:right w:val="nil"/>
            </w:tcBorders>
            <w:shd w:val="clear" w:color="auto" w:fill="auto"/>
            <w:vAlign w:val="center"/>
            <w:hideMark/>
          </w:tcPr>
          <w:p w:rsidR="00A17420" w:rsidRPr="00FA3795" w:rsidRDefault="00A17420" w:rsidP="00A17420">
            <w:pPr>
              <w:spacing w:after="0" w:line="240" w:lineRule="auto"/>
              <w:rPr>
                <w:rFonts w:ascii="Arial" w:eastAsia="Times New Roman" w:hAnsi="Arial" w:cs="Arial"/>
                <w:b/>
                <w:bCs/>
                <w:sz w:val="16"/>
                <w:szCs w:val="16"/>
                <w:lang w:eastAsia="en-AU"/>
              </w:rPr>
            </w:pPr>
            <w:r w:rsidRPr="00FA3795">
              <w:rPr>
                <w:rFonts w:ascii="Arial" w:eastAsia="Times New Roman" w:hAnsi="Arial" w:cs="Arial"/>
                <w:b/>
                <w:bCs/>
                <w:sz w:val="16"/>
                <w:szCs w:val="16"/>
                <w:lang w:eastAsia="en-AU"/>
              </w:rPr>
              <w:t>Total impact</w:t>
            </w:r>
          </w:p>
        </w:tc>
        <w:tc>
          <w:tcPr>
            <w:tcW w:w="709"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276" w:type="dxa"/>
            <w:tcBorders>
              <w:top w:val="nil"/>
              <w:left w:val="nil"/>
              <w:bottom w:val="single" w:sz="12" w:space="0" w:color="auto"/>
              <w:right w:val="nil"/>
            </w:tcBorders>
            <w:shd w:val="clear" w:color="000000" w:fill="D9D9D9"/>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A3795">
              <w:rPr>
                <w:rFonts w:ascii="Arial" w:eastAsia="Times New Roman" w:hAnsi="Arial" w:cs="Arial"/>
                <w:sz w:val="16"/>
                <w:szCs w:val="16"/>
                <w:lang w:eastAsia="en-AU"/>
              </w:rPr>
              <w:t> </w:t>
            </w:r>
          </w:p>
        </w:tc>
        <w:tc>
          <w:tcPr>
            <w:tcW w:w="1559"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D4674">
              <w:rPr>
                <w:rFonts w:ascii="Arial" w:eastAsia="Times New Roman" w:hAnsi="Arial" w:cs="Arial"/>
                <w:sz w:val="16"/>
                <w:szCs w:val="16"/>
                <w:lang w:eastAsia="en-AU"/>
              </w:rPr>
              <w:t>(139,033)</w:t>
            </w:r>
          </w:p>
        </w:tc>
        <w:tc>
          <w:tcPr>
            <w:tcW w:w="1276"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sidRPr="00FD4674">
              <w:rPr>
                <w:rFonts w:ascii="Arial" w:eastAsia="Times New Roman" w:hAnsi="Arial" w:cs="Arial"/>
                <w:sz w:val="16"/>
                <w:szCs w:val="16"/>
                <w:lang w:eastAsia="en-AU"/>
              </w:rPr>
              <w:t>(139,033)</w:t>
            </w:r>
          </w:p>
        </w:tc>
        <w:tc>
          <w:tcPr>
            <w:tcW w:w="1275"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139,033</w:t>
            </w:r>
          </w:p>
        </w:tc>
        <w:tc>
          <w:tcPr>
            <w:tcW w:w="993" w:type="dxa"/>
            <w:tcBorders>
              <w:top w:val="nil"/>
              <w:left w:val="nil"/>
              <w:bottom w:val="single" w:sz="12" w:space="0" w:color="auto"/>
              <w:right w:val="nil"/>
            </w:tcBorders>
            <w:shd w:val="clear" w:color="auto" w:fill="auto"/>
            <w:noWrap/>
            <w:vAlign w:val="center"/>
            <w:hideMark/>
          </w:tcPr>
          <w:p w:rsidR="00A17420" w:rsidRPr="00FA3795" w:rsidRDefault="00A17420" w:rsidP="00A1742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139,033</w:t>
            </w:r>
          </w:p>
        </w:tc>
      </w:tr>
      <w:tr w:rsidR="00A17420" w:rsidRPr="00FA3795" w:rsidTr="009277FE">
        <w:trPr>
          <w:trHeight w:val="270"/>
        </w:trPr>
        <w:tc>
          <w:tcPr>
            <w:tcW w:w="9640" w:type="dxa"/>
            <w:gridSpan w:val="7"/>
            <w:tcBorders>
              <w:top w:val="nil"/>
              <w:left w:val="nil"/>
              <w:bottom w:val="nil"/>
              <w:right w:val="nil"/>
            </w:tcBorders>
            <w:shd w:val="clear" w:color="auto" w:fill="auto"/>
            <w:noWrap/>
            <w:vAlign w:val="center"/>
            <w:hideMark/>
          </w:tcPr>
          <w:p w:rsidR="00A17420" w:rsidRPr="00A17420" w:rsidRDefault="00A17420" w:rsidP="00A17420">
            <w:pPr>
              <w:spacing w:after="0" w:line="240" w:lineRule="auto"/>
              <w:rPr>
                <w:rFonts w:ascii="Arial" w:eastAsia="Times New Roman" w:hAnsi="Arial" w:cs="Arial"/>
                <w:iCs/>
                <w:sz w:val="14"/>
                <w:szCs w:val="14"/>
                <w:lang w:eastAsia="en-AU"/>
              </w:rPr>
            </w:pPr>
            <w:r w:rsidRPr="00A17420">
              <w:rPr>
                <w:rFonts w:ascii="Arial" w:eastAsia="Times New Roman" w:hAnsi="Arial" w:cs="Arial"/>
                <w:iCs/>
                <w:sz w:val="14"/>
                <w:szCs w:val="14"/>
                <w:lang w:eastAsia="en-AU"/>
              </w:rPr>
              <w:t>Notes:  Cash and deposits includes a deposit of $64,876,480 (2018: $27,482,805) that is exposed to floating rates movements. Sensitivities to these movements are calculated as follows:</w:t>
            </w:r>
            <w:r w:rsidR="00FE770D">
              <w:rPr>
                <w:rFonts w:ascii="Arial" w:eastAsia="Times New Roman" w:hAnsi="Arial" w:cs="Arial"/>
                <w:iCs/>
                <w:sz w:val="14"/>
                <w:szCs w:val="14"/>
                <w:lang w:eastAsia="en-AU"/>
              </w:rPr>
              <w:t xml:space="preserve"> </w:t>
            </w:r>
            <w:r w:rsidR="00FE770D" w:rsidRPr="00A17420">
              <w:rPr>
                <w:rFonts w:ascii="Arial" w:eastAsia="Times New Roman" w:hAnsi="Arial" w:cs="Arial"/>
                <w:iCs/>
                <w:sz w:val="14"/>
                <w:szCs w:val="14"/>
                <w:lang w:eastAsia="en-AU"/>
              </w:rPr>
              <w:t>2019: $64,876,480 × 0.005 = $324,382</w:t>
            </w:r>
            <w:r w:rsidR="00FE770D">
              <w:rPr>
                <w:rFonts w:ascii="Arial" w:eastAsia="Times New Roman" w:hAnsi="Arial" w:cs="Arial"/>
                <w:iCs/>
                <w:sz w:val="14"/>
                <w:szCs w:val="14"/>
                <w:lang w:eastAsia="en-AU"/>
              </w:rPr>
              <w:t xml:space="preserve"> and </w:t>
            </w:r>
            <w:r w:rsidR="00FE770D" w:rsidRPr="00A17420">
              <w:rPr>
                <w:rFonts w:ascii="Arial" w:eastAsia="Times New Roman" w:hAnsi="Arial" w:cs="Arial"/>
                <w:iCs/>
                <w:sz w:val="14"/>
                <w:szCs w:val="14"/>
                <w:lang w:eastAsia="en-AU"/>
              </w:rPr>
              <w:t>2018: $27,482,805 × 0.005 = $137,414</w:t>
            </w:r>
            <w:r w:rsidR="00FE770D">
              <w:rPr>
                <w:rFonts w:ascii="Arial" w:eastAsia="Times New Roman" w:hAnsi="Arial" w:cs="Arial"/>
                <w:iCs/>
                <w:sz w:val="14"/>
                <w:szCs w:val="14"/>
                <w:lang w:eastAsia="en-AU"/>
              </w:rPr>
              <w:t>.</w:t>
            </w:r>
          </w:p>
        </w:tc>
      </w:tr>
    </w:tbl>
    <w:p w:rsidR="009277FE" w:rsidRDefault="009277FE" w:rsidP="004B6CF1">
      <w:pPr>
        <w:spacing w:after="120" w:line="240" w:lineRule="auto"/>
        <w:rPr>
          <w:rFonts w:ascii="Arial" w:eastAsia="Times New Roman" w:hAnsi="Arial" w:cs="Arial"/>
          <w:b/>
          <w:bCs/>
          <w:sz w:val="16"/>
          <w:szCs w:val="16"/>
          <w:lang w:eastAsia="en-AU"/>
        </w:rPr>
      </w:pPr>
    </w:p>
    <w:p w:rsidR="005F3556" w:rsidRDefault="005F3556" w:rsidP="004B6CF1">
      <w:pPr>
        <w:spacing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Foreign currency risk</w:t>
      </w:r>
      <w:r w:rsidRPr="002F6D88">
        <w:rPr>
          <w:rFonts w:ascii="Arial" w:eastAsia="Times New Roman" w:hAnsi="Arial" w:cs="Arial"/>
          <w:b/>
          <w:bCs/>
          <w:sz w:val="16"/>
          <w:szCs w:val="16"/>
          <w:lang w:eastAsia="en-AU"/>
        </w:rPr>
        <w:t xml:space="preserve">  </w:t>
      </w:r>
    </w:p>
    <w:p w:rsidR="005F3556" w:rsidRPr="005D238A" w:rsidRDefault="005F3556" w:rsidP="004B6CF1">
      <w:pPr>
        <w:spacing w:after="0" w:line="240" w:lineRule="auto"/>
        <w:rPr>
          <w:rFonts w:ascii="Arial" w:eastAsia="Times New Roman" w:hAnsi="Arial" w:cs="Arial"/>
          <w:sz w:val="16"/>
          <w:szCs w:val="16"/>
          <w:lang w:eastAsia="en-AU"/>
        </w:rPr>
      </w:pPr>
      <w:r w:rsidRPr="005D238A">
        <w:rPr>
          <w:rFonts w:ascii="Arial" w:eastAsia="Times New Roman" w:hAnsi="Arial" w:cs="Arial"/>
          <w:sz w:val="16"/>
          <w:szCs w:val="16"/>
          <w:lang w:eastAsia="en-AU"/>
        </w:rPr>
        <w:t>SV is exposed to foreign currency risk mainly through its payables relating to purchases of supplies and consumables from overseas.</w:t>
      </w:r>
    </w:p>
    <w:p w:rsidR="005F3556" w:rsidRDefault="005F3556" w:rsidP="004B6CF1">
      <w:pPr>
        <w:spacing w:after="0" w:line="240" w:lineRule="auto"/>
        <w:jc w:val="both"/>
        <w:rPr>
          <w:rFonts w:ascii="Arial" w:eastAsia="Times New Roman" w:hAnsi="Arial" w:cs="Arial"/>
          <w:sz w:val="16"/>
          <w:szCs w:val="16"/>
          <w:lang w:eastAsia="en-AU"/>
        </w:rPr>
      </w:pPr>
      <w:r w:rsidRPr="005D238A">
        <w:rPr>
          <w:rFonts w:ascii="Arial" w:eastAsia="Times New Roman" w:hAnsi="Arial" w:cs="Arial"/>
          <w:sz w:val="16"/>
          <w:szCs w:val="16"/>
          <w:lang w:eastAsia="en-AU"/>
        </w:rPr>
        <w:t>Based on past and current assessment of economic outlook, it is deemed unnecessary for SV to enter into any hedging arrangements to manage the risk. SV is not exposed to any material foreign currency risk.</w:t>
      </w:r>
    </w:p>
    <w:p w:rsidR="00867068" w:rsidRPr="005D238A" w:rsidRDefault="00867068" w:rsidP="004B6CF1">
      <w:pPr>
        <w:spacing w:after="0" w:line="240" w:lineRule="auto"/>
        <w:rPr>
          <w:rFonts w:ascii="Times New Roman" w:eastAsia="Times New Roman" w:hAnsi="Times New Roman" w:cs="Times New Roman"/>
          <w:sz w:val="20"/>
          <w:szCs w:val="20"/>
          <w:lang w:eastAsia="en-AU"/>
        </w:rPr>
      </w:pPr>
    </w:p>
    <w:p w:rsidR="00F0672B" w:rsidRDefault="00CB1FC7" w:rsidP="004B6CF1">
      <w:pPr>
        <w:spacing w:after="12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7.</w:t>
      </w:r>
      <w:r w:rsidR="004308A7">
        <w:rPr>
          <w:rFonts w:ascii="Arial" w:eastAsia="Times New Roman" w:hAnsi="Arial" w:cs="Arial"/>
          <w:b/>
          <w:sz w:val="16"/>
          <w:szCs w:val="16"/>
          <w:lang w:eastAsia="en-AU"/>
        </w:rPr>
        <w:t>2 Contingent assets and contingent liabi</w:t>
      </w:r>
      <w:r w:rsidR="00867068">
        <w:rPr>
          <w:rFonts w:ascii="Arial" w:eastAsia="Times New Roman" w:hAnsi="Arial" w:cs="Arial"/>
          <w:b/>
          <w:sz w:val="16"/>
          <w:szCs w:val="16"/>
          <w:lang w:eastAsia="en-AU"/>
        </w:rPr>
        <w:t>lities</w:t>
      </w:r>
    </w:p>
    <w:p w:rsidR="00FE60C6" w:rsidRDefault="00FE60C6" w:rsidP="004B6CF1">
      <w:pPr>
        <w:spacing w:after="120" w:line="240" w:lineRule="auto"/>
        <w:rPr>
          <w:rFonts w:ascii="Arial" w:hAnsi="Arial" w:cs="Arial"/>
          <w:sz w:val="16"/>
          <w:szCs w:val="16"/>
        </w:rPr>
      </w:pPr>
      <w:r w:rsidRPr="00E849FB">
        <w:rPr>
          <w:rFonts w:ascii="Arial" w:hAnsi="Arial" w:cs="Arial"/>
          <w:sz w:val="16"/>
          <w:szCs w:val="16"/>
        </w:rPr>
        <w:t xml:space="preserve">Contingent assets and contingent liabilities are not recognised in the balance sheet, but are disclosed </w:t>
      </w:r>
      <w:r>
        <w:rPr>
          <w:rFonts w:ascii="Arial" w:hAnsi="Arial" w:cs="Arial"/>
          <w:sz w:val="16"/>
          <w:szCs w:val="16"/>
        </w:rPr>
        <w:t>and if quantifiable, are measured at nominal values</w:t>
      </w:r>
      <w:r w:rsidRPr="00E849FB">
        <w:rPr>
          <w:rFonts w:ascii="Arial" w:hAnsi="Arial" w:cs="Arial"/>
          <w:sz w:val="16"/>
          <w:szCs w:val="16"/>
        </w:rPr>
        <w:t>. Contingent assets and liabilities are presented inclusive of GST receivable or payable respectively.</w:t>
      </w:r>
    </w:p>
    <w:p w:rsidR="007E7C98" w:rsidRDefault="007E7C98" w:rsidP="004B6CF1">
      <w:pPr>
        <w:spacing w:line="240" w:lineRule="auto"/>
        <w:rPr>
          <w:rFonts w:ascii="Arial" w:hAnsi="Arial" w:cs="Arial"/>
          <w:sz w:val="16"/>
          <w:szCs w:val="16"/>
        </w:rPr>
      </w:pPr>
      <w:r>
        <w:rPr>
          <w:rFonts w:ascii="Arial" w:hAnsi="Arial" w:cs="Arial"/>
          <w:sz w:val="16"/>
          <w:szCs w:val="16"/>
        </w:rPr>
        <w:t>SV has no contingent assets or liabilitie</w:t>
      </w:r>
      <w:r w:rsidR="002A0635">
        <w:rPr>
          <w:rFonts w:ascii="Arial" w:hAnsi="Arial" w:cs="Arial"/>
          <w:sz w:val="16"/>
          <w:szCs w:val="16"/>
        </w:rPr>
        <w:t>s as at the reporting date (2018</w:t>
      </w:r>
      <w:r>
        <w:rPr>
          <w:rFonts w:ascii="Arial" w:hAnsi="Arial" w:cs="Arial"/>
          <w:sz w:val="16"/>
          <w:szCs w:val="16"/>
        </w:rPr>
        <w:t>: $Nil).</w:t>
      </w:r>
    </w:p>
    <w:p w:rsidR="00FE60C6" w:rsidRDefault="00CB1FC7" w:rsidP="004B6CF1">
      <w:pPr>
        <w:spacing w:after="120" w:line="240" w:lineRule="auto"/>
        <w:rPr>
          <w:rFonts w:ascii="Arial" w:eastAsia="Times New Roman" w:hAnsi="Arial" w:cs="Arial"/>
          <w:b/>
          <w:sz w:val="16"/>
          <w:szCs w:val="16"/>
          <w:lang w:eastAsia="en-AU"/>
        </w:rPr>
      </w:pPr>
      <w:r>
        <w:rPr>
          <w:rFonts w:ascii="Arial" w:eastAsia="Times New Roman" w:hAnsi="Arial" w:cs="Arial"/>
          <w:b/>
          <w:sz w:val="16"/>
          <w:szCs w:val="16"/>
          <w:lang w:eastAsia="en-AU"/>
        </w:rPr>
        <w:t>7.</w:t>
      </w:r>
      <w:r w:rsidR="00FE60C6">
        <w:rPr>
          <w:rFonts w:ascii="Arial" w:eastAsia="Times New Roman" w:hAnsi="Arial" w:cs="Arial"/>
          <w:b/>
          <w:sz w:val="16"/>
          <w:szCs w:val="16"/>
          <w:lang w:eastAsia="en-AU"/>
        </w:rPr>
        <w:t>3 Fair value determination</w:t>
      </w:r>
    </w:p>
    <w:p w:rsidR="00FE60C6" w:rsidRPr="00AA1E3B" w:rsidRDefault="00FE60C6" w:rsidP="004B6CF1">
      <w:pPr>
        <w:spacing w:line="240" w:lineRule="auto"/>
        <w:rPr>
          <w:rFonts w:ascii="Arial" w:hAnsi="Arial" w:cs="Arial"/>
          <w:b/>
          <w:i/>
          <w:sz w:val="16"/>
          <w:szCs w:val="16"/>
        </w:rPr>
      </w:pPr>
      <w:r w:rsidRPr="00AA1E3B">
        <w:rPr>
          <w:rFonts w:ascii="Arial" w:hAnsi="Arial" w:cs="Arial"/>
          <w:b/>
          <w:i/>
          <w:sz w:val="16"/>
          <w:szCs w:val="16"/>
        </w:rPr>
        <w:t>Significant judgement: Fair value measurements of assets and liabilities</w:t>
      </w:r>
    </w:p>
    <w:p w:rsidR="00FE60C6" w:rsidRPr="00FE60C6" w:rsidRDefault="00FE60C6" w:rsidP="004B6CF1">
      <w:pPr>
        <w:spacing w:line="240" w:lineRule="auto"/>
        <w:rPr>
          <w:rFonts w:ascii="Arial" w:hAnsi="Arial" w:cs="Arial"/>
          <w:sz w:val="16"/>
          <w:szCs w:val="16"/>
        </w:rPr>
      </w:pPr>
      <w:r w:rsidRPr="00FE60C6">
        <w:rPr>
          <w:rFonts w:ascii="Arial" w:hAnsi="Arial" w:cs="Arial"/>
          <w:sz w:val="16"/>
          <w:szCs w:val="16"/>
        </w:rPr>
        <w:t>Fair value determination requires judgement and the use of assumptions. This section discloses the most significant assumptions used in determining fair values. Changes to assumptions could have a material impact on the results and finan</w:t>
      </w:r>
      <w:r w:rsidR="005505A0">
        <w:rPr>
          <w:rFonts w:ascii="Arial" w:hAnsi="Arial" w:cs="Arial"/>
          <w:sz w:val="16"/>
          <w:szCs w:val="16"/>
        </w:rPr>
        <w:t>cial position of SV</w:t>
      </w:r>
      <w:r w:rsidRPr="00FE60C6">
        <w:rPr>
          <w:rFonts w:ascii="Arial" w:hAnsi="Arial" w:cs="Arial"/>
          <w:sz w:val="16"/>
          <w:szCs w:val="16"/>
        </w:rPr>
        <w:t>.</w:t>
      </w:r>
    </w:p>
    <w:p w:rsidR="00FE60C6" w:rsidRPr="00FE60C6" w:rsidRDefault="00FE60C6" w:rsidP="004B6CF1">
      <w:pPr>
        <w:spacing w:line="240" w:lineRule="auto"/>
        <w:rPr>
          <w:rFonts w:ascii="Arial" w:hAnsi="Arial" w:cs="Arial"/>
          <w:sz w:val="16"/>
          <w:szCs w:val="16"/>
        </w:rPr>
      </w:pPr>
      <w:r w:rsidRPr="00FE60C6">
        <w:rPr>
          <w:rFonts w:ascii="Arial" w:hAnsi="Arial" w:cs="Arial"/>
          <w:sz w:val="16"/>
          <w:szCs w:val="16"/>
        </w:rPr>
        <w:t>This secti</w:t>
      </w:r>
      <w:r w:rsidR="005505A0">
        <w:rPr>
          <w:rFonts w:ascii="Arial" w:hAnsi="Arial" w:cs="Arial"/>
          <w:sz w:val="16"/>
          <w:szCs w:val="16"/>
        </w:rPr>
        <w:t>on sets out information on how SV</w:t>
      </w:r>
      <w:r w:rsidRPr="00FE60C6">
        <w:rPr>
          <w:rFonts w:ascii="Arial" w:hAnsi="Arial" w:cs="Arial"/>
          <w:sz w:val="16"/>
          <w:szCs w:val="16"/>
        </w:rPr>
        <w:t xml:space="preserve"> determined fair value for financial reporting purposes. Fair value is the price that would be received to sell an asset or paid to transfer a liability in an orderly transaction between market participants at the measurement date. </w:t>
      </w:r>
    </w:p>
    <w:p w:rsidR="00FE60C6" w:rsidRPr="00FE60C6" w:rsidRDefault="00FE60C6" w:rsidP="004B6CF1">
      <w:pPr>
        <w:spacing w:line="240" w:lineRule="auto"/>
        <w:rPr>
          <w:rFonts w:ascii="Arial" w:hAnsi="Arial" w:cs="Arial"/>
          <w:sz w:val="16"/>
          <w:szCs w:val="16"/>
        </w:rPr>
      </w:pPr>
      <w:r w:rsidRPr="00FE60C6">
        <w:rPr>
          <w:rFonts w:ascii="Arial" w:hAnsi="Arial" w:cs="Arial"/>
          <w:sz w:val="16"/>
          <w:szCs w:val="16"/>
        </w:rPr>
        <w:t xml:space="preserve">The following assets and liabilities are carried at fair value: </w:t>
      </w:r>
    </w:p>
    <w:p w:rsidR="00FE60C6" w:rsidRPr="00FE60C6" w:rsidRDefault="00FE60C6" w:rsidP="00AC2124">
      <w:pPr>
        <w:pStyle w:val="ListParagraph"/>
        <w:numPr>
          <w:ilvl w:val="0"/>
          <w:numId w:val="11"/>
        </w:numPr>
        <w:spacing w:line="240" w:lineRule="auto"/>
        <w:rPr>
          <w:rFonts w:ascii="Arial" w:hAnsi="Arial" w:cs="Arial"/>
          <w:sz w:val="16"/>
          <w:szCs w:val="16"/>
        </w:rPr>
      </w:pPr>
      <w:r w:rsidRPr="00FE60C6">
        <w:rPr>
          <w:rFonts w:ascii="Arial" w:hAnsi="Arial" w:cs="Arial"/>
          <w:sz w:val="16"/>
          <w:szCs w:val="16"/>
        </w:rPr>
        <w:t>financial assets and liabilities at fair value through operating result;</w:t>
      </w:r>
      <w:r w:rsidR="005505A0">
        <w:rPr>
          <w:rFonts w:ascii="Arial" w:hAnsi="Arial" w:cs="Arial"/>
          <w:sz w:val="16"/>
          <w:szCs w:val="16"/>
        </w:rPr>
        <w:t xml:space="preserve"> and</w:t>
      </w:r>
    </w:p>
    <w:p w:rsidR="00FE60C6" w:rsidRPr="005505A0" w:rsidRDefault="005505A0" w:rsidP="00AC2124">
      <w:pPr>
        <w:pStyle w:val="ListParagraph"/>
        <w:numPr>
          <w:ilvl w:val="0"/>
          <w:numId w:val="11"/>
        </w:numPr>
        <w:spacing w:line="240" w:lineRule="auto"/>
        <w:rPr>
          <w:rFonts w:ascii="Arial" w:hAnsi="Arial" w:cs="Arial"/>
          <w:sz w:val="16"/>
          <w:szCs w:val="16"/>
        </w:rPr>
      </w:pPr>
      <w:r>
        <w:rPr>
          <w:rFonts w:ascii="Arial" w:hAnsi="Arial" w:cs="Arial"/>
          <w:sz w:val="16"/>
          <w:szCs w:val="16"/>
        </w:rPr>
        <w:t>plant and equipment</w:t>
      </w:r>
    </w:p>
    <w:p w:rsidR="00FE60C6" w:rsidRPr="00FE60C6" w:rsidRDefault="00FE60C6" w:rsidP="004B6CF1">
      <w:pPr>
        <w:spacing w:line="240" w:lineRule="auto"/>
        <w:rPr>
          <w:rFonts w:ascii="Arial" w:hAnsi="Arial" w:cs="Arial"/>
          <w:sz w:val="16"/>
          <w:szCs w:val="16"/>
        </w:rPr>
      </w:pPr>
      <w:r w:rsidRPr="00FE60C6">
        <w:rPr>
          <w:rFonts w:ascii="Arial" w:hAnsi="Arial" w:cs="Arial"/>
          <w:sz w:val="16"/>
          <w:szCs w:val="16"/>
        </w:rPr>
        <w:t xml:space="preserve">In addition, the fair values of other assets and liabilities that are carried at amortised cost, also need to be determined for disclosure purposes. </w:t>
      </w:r>
    </w:p>
    <w:p w:rsidR="00FE60C6" w:rsidRPr="00FE60C6" w:rsidRDefault="005505A0" w:rsidP="004B6CF1">
      <w:pPr>
        <w:spacing w:line="240" w:lineRule="auto"/>
        <w:rPr>
          <w:rFonts w:ascii="Arial" w:hAnsi="Arial" w:cs="Arial"/>
          <w:sz w:val="16"/>
          <w:szCs w:val="16"/>
        </w:rPr>
      </w:pPr>
      <w:r>
        <w:rPr>
          <w:rFonts w:ascii="Arial" w:hAnsi="Arial" w:cs="Arial"/>
          <w:sz w:val="16"/>
          <w:szCs w:val="16"/>
        </w:rPr>
        <w:t>SV</w:t>
      </w:r>
      <w:r w:rsidR="00FE60C6" w:rsidRPr="00FE60C6">
        <w:rPr>
          <w:rFonts w:ascii="Arial" w:hAnsi="Arial" w:cs="Arial"/>
          <w:sz w:val="16"/>
          <w:szCs w:val="16"/>
        </w:rPr>
        <w:t xml:space="preserve"> determines the policies and procedures for determining fair values for both financial and non-financial assets and liabilities as required.</w:t>
      </w:r>
    </w:p>
    <w:p w:rsidR="00FE60C6" w:rsidRDefault="005505A0" w:rsidP="004B6CF1">
      <w:pPr>
        <w:spacing w:line="240" w:lineRule="auto"/>
        <w:rPr>
          <w:rFonts w:ascii="Arial" w:hAnsi="Arial" w:cs="Arial"/>
          <w:b/>
          <w:sz w:val="16"/>
          <w:szCs w:val="16"/>
        </w:rPr>
      </w:pPr>
      <w:r>
        <w:rPr>
          <w:rFonts w:ascii="Arial" w:hAnsi="Arial" w:cs="Arial"/>
          <w:b/>
          <w:sz w:val="16"/>
          <w:szCs w:val="16"/>
        </w:rPr>
        <w:t>Fair Value hierarchy</w:t>
      </w:r>
    </w:p>
    <w:p w:rsidR="005505A0" w:rsidRPr="005505A0" w:rsidRDefault="005505A0" w:rsidP="004B6CF1">
      <w:pPr>
        <w:spacing w:line="240" w:lineRule="auto"/>
        <w:rPr>
          <w:rFonts w:ascii="Arial" w:hAnsi="Arial" w:cs="Arial"/>
          <w:sz w:val="16"/>
          <w:szCs w:val="16"/>
        </w:rPr>
      </w:pPr>
      <w:r w:rsidRPr="005505A0">
        <w:rPr>
          <w:rFonts w:ascii="Arial" w:hAnsi="Arial" w:cs="Arial"/>
          <w:sz w:val="16"/>
          <w:szCs w:val="16"/>
        </w:rPr>
        <w:t>In determining fair values a number of inputs are used. To increase consistency and comparability in the financial statements, these inputs are categorised into three levels, also known as the fair value hierarchy. The levels are as follows:</w:t>
      </w:r>
    </w:p>
    <w:p w:rsidR="00FE60C6" w:rsidRDefault="00FE60C6" w:rsidP="004B6CF1">
      <w:pPr>
        <w:spacing w:line="240" w:lineRule="auto"/>
        <w:rPr>
          <w:rFonts w:ascii="Arial" w:hAnsi="Arial" w:cs="Arial"/>
          <w:sz w:val="16"/>
          <w:szCs w:val="16"/>
        </w:rPr>
      </w:pPr>
      <w:r w:rsidRPr="00322DAE">
        <w:rPr>
          <w:rFonts w:ascii="Arial" w:hAnsi="Arial" w:cs="Arial"/>
          <w:sz w:val="16"/>
          <w:szCs w:val="16"/>
        </w:rPr>
        <w:t>- Level 1: Quoted (unadjusted) market prices in active markets for identical assets or liabilities;</w:t>
      </w:r>
    </w:p>
    <w:p w:rsidR="00FE60C6" w:rsidRDefault="00FE60C6" w:rsidP="004B6CF1">
      <w:pPr>
        <w:spacing w:line="240" w:lineRule="auto"/>
        <w:rPr>
          <w:rFonts w:ascii="Arial" w:hAnsi="Arial" w:cs="Arial"/>
          <w:sz w:val="16"/>
          <w:szCs w:val="16"/>
        </w:rPr>
      </w:pPr>
      <w:r w:rsidRPr="00322DAE">
        <w:rPr>
          <w:rFonts w:ascii="Arial" w:hAnsi="Arial" w:cs="Arial"/>
          <w:sz w:val="16"/>
          <w:szCs w:val="16"/>
        </w:rPr>
        <w:t>- Level 2: Valuation techniques for which the lowest level input that is significant to the fair value measurement is directly or indirectly observable; and</w:t>
      </w:r>
    </w:p>
    <w:p w:rsidR="00FE60C6" w:rsidRDefault="00FE60C6" w:rsidP="004B6CF1">
      <w:pPr>
        <w:spacing w:line="240" w:lineRule="auto"/>
        <w:rPr>
          <w:rFonts w:ascii="Arial" w:hAnsi="Arial" w:cs="Arial"/>
          <w:sz w:val="16"/>
          <w:szCs w:val="16"/>
        </w:rPr>
      </w:pPr>
      <w:r w:rsidRPr="00322DAE">
        <w:rPr>
          <w:rFonts w:ascii="Arial" w:hAnsi="Arial" w:cs="Arial"/>
          <w:sz w:val="16"/>
          <w:szCs w:val="16"/>
        </w:rPr>
        <w:t>- Level 3: Valuation techniques for which the lowest level input that is significant to the fair value measurement is unobservable.</w:t>
      </w:r>
    </w:p>
    <w:p w:rsidR="005505A0" w:rsidRPr="005505A0" w:rsidRDefault="005505A0" w:rsidP="004B6CF1">
      <w:pPr>
        <w:spacing w:line="240" w:lineRule="auto"/>
        <w:rPr>
          <w:rFonts w:ascii="Arial" w:hAnsi="Arial" w:cs="Arial"/>
          <w:sz w:val="16"/>
          <w:szCs w:val="16"/>
        </w:rPr>
      </w:pPr>
      <w:r>
        <w:rPr>
          <w:rFonts w:ascii="Arial" w:hAnsi="Arial" w:cs="Arial"/>
          <w:sz w:val="16"/>
          <w:szCs w:val="16"/>
        </w:rPr>
        <w:t>SV</w:t>
      </w:r>
      <w:r w:rsidRPr="005505A0">
        <w:rPr>
          <w:rFonts w:ascii="Arial" w:hAnsi="Arial" w:cs="Arial"/>
          <w:sz w:val="16"/>
          <w:szCs w:val="16"/>
        </w:rPr>
        <w:t xml:space="preserve"> determines whether transfers have occurred between levels in the hierarchy by reassessing categorisation (based on the lowest level input that is significant to the fair value measurement as a whole) at the</w:t>
      </w:r>
      <w:r w:rsidR="007E7C98">
        <w:rPr>
          <w:rFonts w:ascii="Arial" w:hAnsi="Arial" w:cs="Arial"/>
          <w:sz w:val="16"/>
          <w:szCs w:val="16"/>
        </w:rPr>
        <w:t xml:space="preserve"> end of each reporting period. </w:t>
      </w:r>
    </w:p>
    <w:p w:rsidR="005505A0" w:rsidRDefault="005505A0" w:rsidP="004B6CF1">
      <w:pPr>
        <w:spacing w:line="240" w:lineRule="auto"/>
        <w:rPr>
          <w:rFonts w:ascii="Arial" w:hAnsi="Arial" w:cs="Arial"/>
          <w:b/>
          <w:sz w:val="16"/>
          <w:szCs w:val="16"/>
        </w:rPr>
      </w:pPr>
      <w:r>
        <w:rPr>
          <w:rFonts w:ascii="Arial" w:hAnsi="Arial" w:cs="Arial"/>
          <w:b/>
          <w:sz w:val="16"/>
          <w:szCs w:val="16"/>
        </w:rPr>
        <w:t>How this section is structured</w:t>
      </w:r>
    </w:p>
    <w:p w:rsidR="005505A0" w:rsidRPr="005505A0" w:rsidRDefault="005505A0" w:rsidP="004B6CF1">
      <w:pPr>
        <w:spacing w:line="240" w:lineRule="auto"/>
        <w:rPr>
          <w:rFonts w:ascii="Arial" w:hAnsi="Arial" w:cs="Arial"/>
          <w:sz w:val="16"/>
          <w:szCs w:val="16"/>
        </w:rPr>
      </w:pPr>
      <w:r w:rsidRPr="005505A0">
        <w:rPr>
          <w:rFonts w:ascii="Arial" w:hAnsi="Arial" w:cs="Arial"/>
          <w:sz w:val="16"/>
          <w:szCs w:val="16"/>
        </w:rPr>
        <w:t>For those assets and liabilities for which fair values are determined, the following disclosures are provided:</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carrying amount and the fair value (which would be the same for those assets measured at fair value);</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which level of the fair value hierarchy was used to determine the fair value; and</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in respect of those assets and liabilities subject to fair value determination using Level 3 inputs:</w:t>
      </w:r>
    </w:p>
    <w:p w:rsidR="005505A0" w:rsidRPr="005505A0" w:rsidRDefault="005505A0" w:rsidP="004B6CF1">
      <w:pPr>
        <w:pStyle w:val="ListBullet2"/>
        <w:ind w:left="1775" w:hanging="357"/>
        <w:rPr>
          <w:rFonts w:ascii="Arial" w:hAnsi="Arial" w:cs="Arial"/>
          <w:sz w:val="16"/>
          <w:szCs w:val="16"/>
        </w:rPr>
      </w:pPr>
      <w:r w:rsidRPr="005505A0">
        <w:rPr>
          <w:rFonts w:ascii="Arial" w:hAnsi="Arial" w:cs="Arial"/>
          <w:sz w:val="16"/>
          <w:szCs w:val="16"/>
        </w:rPr>
        <w:t>a reconciliation of the movements in fair values from the beginning of the year to the end; and</w:t>
      </w:r>
    </w:p>
    <w:p w:rsidR="005505A0" w:rsidRPr="005505A0" w:rsidRDefault="005505A0" w:rsidP="004B6CF1">
      <w:pPr>
        <w:pStyle w:val="ListBullet2"/>
        <w:spacing w:before="0" w:after="160"/>
        <w:ind w:left="1775" w:hanging="357"/>
        <w:rPr>
          <w:rFonts w:ascii="Arial" w:hAnsi="Arial" w:cs="Arial"/>
          <w:spacing w:val="0"/>
          <w:sz w:val="16"/>
          <w:szCs w:val="16"/>
        </w:rPr>
      </w:pPr>
      <w:r w:rsidRPr="005505A0">
        <w:rPr>
          <w:rFonts w:ascii="Arial" w:hAnsi="Arial" w:cs="Arial"/>
          <w:spacing w:val="0"/>
          <w:sz w:val="16"/>
          <w:szCs w:val="16"/>
        </w:rPr>
        <w:t>details of significant unobservable inputs used in the fair value determination.</w:t>
      </w:r>
    </w:p>
    <w:p w:rsidR="005505A0" w:rsidRPr="005505A0" w:rsidRDefault="005505A0" w:rsidP="004B6CF1">
      <w:pPr>
        <w:spacing w:line="240" w:lineRule="auto"/>
        <w:rPr>
          <w:rFonts w:ascii="Arial" w:hAnsi="Arial" w:cs="Arial"/>
          <w:sz w:val="16"/>
          <w:szCs w:val="16"/>
        </w:rPr>
      </w:pPr>
      <w:r w:rsidRPr="005505A0">
        <w:rPr>
          <w:rFonts w:ascii="Arial" w:hAnsi="Arial" w:cs="Arial"/>
          <w:sz w:val="16"/>
          <w:szCs w:val="16"/>
        </w:rPr>
        <w:t>This section is divided between disclosures in connection with fair value determination for financ</w:t>
      </w:r>
      <w:r w:rsidR="00CB1FC7">
        <w:rPr>
          <w:rFonts w:ascii="Arial" w:hAnsi="Arial" w:cs="Arial"/>
          <w:sz w:val="16"/>
          <w:szCs w:val="16"/>
        </w:rPr>
        <w:t>ial instruments (refer to Note 7</w:t>
      </w:r>
      <w:r w:rsidRPr="005505A0">
        <w:rPr>
          <w:rFonts w:ascii="Arial" w:hAnsi="Arial" w:cs="Arial"/>
          <w:sz w:val="16"/>
          <w:szCs w:val="16"/>
        </w:rPr>
        <w:t xml:space="preserve">.3.1) and non-financial </w:t>
      </w:r>
      <w:r w:rsidR="00CB1FC7">
        <w:rPr>
          <w:rFonts w:ascii="Arial" w:hAnsi="Arial" w:cs="Arial"/>
          <w:sz w:val="16"/>
          <w:szCs w:val="16"/>
        </w:rPr>
        <w:t>physical assets (refer to Note 7</w:t>
      </w:r>
      <w:r w:rsidRPr="005505A0">
        <w:rPr>
          <w:rFonts w:ascii="Arial" w:hAnsi="Arial" w:cs="Arial"/>
          <w:sz w:val="16"/>
          <w:szCs w:val="16"/>
        </w:rPr>
        <w:t>.3.2).</w:t>
      </w:r>
    </w:p>
    <w:p w:rsidR="005505A0" w:rsidRDefault="00CB1FC7" w:rsidP="004B6CF1">
      <w:pPr>
        <w:spacing w:line="240" w:lineRule="auto"/>
        <w:rPr>
          <w:rFonts w:ascii="Arial" w:hAnsi="Arial" w:cs="Arial"/>
          <w:b/>
          <w:sz w:val="16"/>
          <w:szCs w:val="16"/>
        </w:rPr>
      </w:pPr>
      <w:r>
        <w:rPr>
          <w:rFonts w:ascii="Arial" w:hAnsi="Arial" w:cs="Arial"/>
          <w:b/>
          <w:sz w:val="16"/>
          <w:szCs w:val="16"/>
        </w:rPr>
        <w:t>7</w:t>
      </w:r>
      <w:r w:rsidR="005505A0">
        <w:rPr>
          <w:rFonts w:ascii="Arial" w:hAnsi="Arial" w:cs="Arial"/>
          <w:b/>
          <w:sz w:val="16"/>
          <w:szCs w:val="16"/>
        </w:rPr>
        <w:t>.3.1 Fair value determination of financial assets and liabilities</w:t>
      </w:r>
    </w:p>
    <w:p w:rsidR="005505A0" w:rsidRPr="005505A0" w:rsidRDefault="005505A0" w:rsidP="004B6CF1">
      <w:pPr>
        <w:spacing w:line="240" w:lineRule="auto"/>
        <w:rPr>
          <w:rFonts w:ascii="Arial" w:hAnsi="Arial" w:cs="Arial"/>
          <w:sz w:val="16"/>
          <w:szCs w:val="16"/>
        </w:rPr>
      </w:pPr>
      <w:r w:rsidRPr="005505A0">
        <w:rPr>
          <w:rFonts w:ascii="Arial" w:hAnsi="Arial" w:cs="Arial"/>
          <w:sz w:val="16"/>
          <w:szCs w:val="16"/>
        </w:rPr>
        <w:t>The fair values and net fair values of financial assets and liabili</w:t>
      </w:r>
      <w:r w:rsidR="00F164AD">
        <w:rPr>
          <w:rFonts w:ascii="Arial" w:hAnsi="Arial" w:cs="Arial"/>
          <w:sz w:val="16"/>
          <w:szCs w:val="16"/>
        </w:rPr>
        <w:t>ties are determined as follows:</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Level 1 – the fair value of financial instrument with standard terms and conditions and traded in active liquid markets are determined with reference to quoted market prices;</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Level 2 – the fair value is determined using inputs other than quoted prices that are observable for the financial asset or liability, either directly or indirectly; and</w:t>
      </w:r>
    </w:p>
    <w:p w:rsidR="005505A0" w:rsidRPr="005505A0" w:rsidRDefault="005505A0" w:rsidP="004B6CF1">
      <w:pPr>
        <w:pStyle w:val="ListBullet"/>
        <w:spacing w:before="0" w:after="160"/>
        <w:rPr>
          <w:rFonts w:ascii="Arial" w:hAnsi="Arial" w:cs="Arial"/>
          <w:spacing w:val="0"/>
          <w:sz w:val="16"/>
          <w:szCs w:val="16"/>
        </w:rPr>
      </w:pPr>
      <w:r w:rsidRPr="005505A0">
        <w:rPr>
          <w:rFonts w:ascii="Arial" w:hAnsi="Arial" w:cs="Arial"/>
          <w:spacing w:val="0"/>
          <w:sz w:val="16"/>
          <w:szCs w:val="16"/>
        </w:rPr>
        <w:t>Level 3 – the fair value is determined in accordance with generally accepted pricing models based on discounted cash flow analysis using unobservable market inputs.</w:t>
      </w:r>
    </w:p>
    <w:p w:rsidR="005505A0" w:rsidRDefault="005505A0" w:rsidP="004B6CF1">
      <w:pPr>
        <w:spacing w:line="240" w:lineRule="auto"/>
        <w:rPr>
          <w:rFonts w:ascii="Arial" w:hAnsi="Arial" w:cs="Arial"/>
          <w:sz w:val="16"/>
          <w:szCs w:val="16"/>
        </w:rPr>
      </w:pPr>
      <w:r>
        <w:rPr>
          <w:rFonts w:ascii="Arial" w:hAnsi="Arial" w:cs="Arial"/>
          <w:sz w:val="16"/>
          <w:szCs w:val="16"/>
        </w:rPr>
        <w:t>SV</w:t>
      </w:r>
      <w:r w:rsidRPr="005505A0">
        <w:rPr>
          <w:rFonts w:ascii="Arial" w:hAnsi="Arial" w:cs="Arial"/>
          <w:sz w:val="16"/>
          <w:szCs w:val="16"/>
        </w:rPr>
        <w:t xml:space="preserve"> currently holds a range of financial instruments that are recorded in the financial statements where the carrying amounts are a reasonable approximation of fair value, either due to their short-term nature or with the expectation that they will be pai</w:t>
      </w:r>
      <w:r w:rsidR="00AA1E3B">
        <w:rPr>
          <w:rFonts w:ascii="Arial" w:hAnsi="Arial" w:cs="Arial"/>
          <w:sz w:val="16"/>
          <w:szCs w:val="16"/>
        </w:rPr>
        <w:t>d in full by the end of the 201</w:t>
      </w:r>
      <w:r w:rsidR="00802A81">
        <w:rPr>
          <w:rFonts w:ascii="Arial" w:hAnsi="Arial" w:cs="Arial"/>
          <w:sz w:val="16"/>
          <w:szCs w:val="16"/>
        </w:rPr>
        <w:t>8</w:t>
      </w:r>
      <w:r w:rsidR="00AA1E3B">
        <w:rPr>
          <w:rFonts w:ascii="Arial" w:hAnsi="Arial" w:cs="Arial"/>
          <w:sz w:val="16"/>
          <w:szCs w:val="16"/>
        </w:rPr>
        <w:t>-1</w:t>
      </w:r>
      <w:r w:rsidR="00802A81">
        <w:rPr>
          <w:rFonts w:ascii="Arial" w:hAnsi="Arial" w:cs="Arial"/>
          <w:sz w:val="16"/>
          <w:szCs w:val="16"/>
        </w:rPr>
        <w:t>9</w:t>
      </w:r>
      <w:r w:rsidRPr="005505A0">
        <w:rPr>
          <w:rFonts w:ascii="Arial" w:hAnsi="Arial" w:cs="Arial"/>
          <w:sz w:val="16"/>
          <w:szCs w:val="16"/>
        </w:rPr>
        <w:t xml:space="preserve"> reporting period. </w:t>
      </w:r>
    </w:p>
    <w:p w:rsidR="005505A0" w:rsidRPr="005505A0" w:rsidRDefault="005505A0" w:rsidP="005505A0">
      <w:pPr>
        <w:spacing w:line="360" w:lineRule="auto"/>
        <w:rPr>
          <w:rFonts w:ascii="Arial" w:hAnsi="Arial" w:cs="Arial"/>
          <w:sz w:val="16"/>
          <w:szCs w:val="16"/>
        </w:rPr>
      </w:pPr>
      <w:r w:rsidRPr="005505A0">
        <w:rPr>
          <w:rFonts w:ascii="Arial" w:hAnsi="Arial" w:cs="Arial"/>
          <w:sz w:val="16"/>
          <w:szCs w:val="16"/>
        </w:rPr>
        <w:t>These financial instruments include:</w:t>
      </w:r>
    </w:p>
    <w:tbl>
      <w:tblPr>
        <w:tblStyle w:val="DTFTextTable0"/>
        <w:tblW w:w="9637" w:type="dxa"/>
        <w:tblLayout w:type="fixed"/>
        <w:tblLook w:val="0620" w:firstRow="1" w:lastRow="0" w:firstColumn="0" w:lastColumn="0" w:noHBand="1" w:noVBand="1"/>
      </w:tblPr>
      <w:tblGrid>
        <w:gridCol w:w="4743"/>
        <w:gridCol w:w="4894"/>
      </w:tblGrid>
      <w:tr w:rsidR="005505A0" w:rsidRPr="00892DE3" w:rsidTr="00AA1E3B">
        <w:trPr>
          <w:cnfStyle w:val="100000000000" w:firstRow="1" w:lastRow="0" w:firstColumn="0" w:lastColumn="0" w:oddVBand="0" w:evenVBand="0" w:oddHBand="0" w:evenHBand="0" w:firstRowFirstColumn="0" w:firstRowLastColumn="0" w:lastRowFirstColumn="0" w:lastRowLastColumn="0"/>
        </w:trPr>
        <w:tc>
          <w:tcPr>
            <w:tcW w:w="4743" w:type="dxa"/>
          </w:tcPr>
          <w:p w:rsidR="005505A0" w:rsidRPr="00D56989" w:rsidRDefault="005505A0" w:rsidP="00C60D17">
            <w:pPr>
              <w:rPr>
                <w:rFonts w:ascii="Arial" w:hAnsi="Arial" w:cs="Arial"/>
              </w:rPr>
            </w:pPr>
            <w:r w:rsidRPr="00D56989">
              <w:rPr>
                <w:rFonts w:ascii="Arial" w:hAnsi="Arial" w:cs="Arial"/>
              </w:rPr>
              <w:t>Financial assets</w:t>
            </w:r>
          </w:p>
        </w:tc>
        <w:tc>
          <w:tcPr>
            <w:tcW w:w="4894" w:type="dxa"/>
          </w:tcPr>
          <w:p w:rsidR="005505A0" w:rsidRPr="00D56989" w:rsidRDefault="005505A0" w:rsidP="00C60D17">
            <w:pPr>
              <w:rPr>
                <w:rFonts w:ascii="Arial" w:hAnsi="Arial" w:cs="Arial"/>
              </w:rPr>
            </w:pPr>
            <w:r w:rsidRPr="00D56989">
              <w:rPr>
                <w:rFonts w:ascii="Arial" w:hAnsi="Arial" w:cs="Arial"/>
              </w:rPr>
              <w:t>Financial liabilities</w:t>
            </w:r>
          </w:p>
        </w:tc>
      </w:tr>
      <w:tr w:rsidR="00AA1E3B" w:rsidRPr="00892DE3" w:rsidTr="00AA1E3B">
        <w:tc>
          <w:tcPr>
            <w:tcW w:w="4743" w:type="dxa"/>
          </w:tcPr>
          <w:p w:rsidR="00AA1E3B" w:rsidRPr="003B0FB3" w:rsidRDefault="00AA1E3B" w:rsidP="00AA1E3B">
            <w:pPr>
              <w:rPr>
                <w:rFonts w:ascii="Arial" w:hAnsi="Arial" w:cs="Arial"/>
                <w:sz w:val="16"/>
                <w:szCs w:val="16"/>
              </w:rPr>
            </w:pPr>
            <w:r w:rsidRPr="003B0FB3">
              <w:rPr>
                <w:rFonts w:ascii="Arial" w:hAnsi="Arial" w:cs="Arial"/>
                <w:sz w:val="16"/>
                <w:szCs w:val="16"/>
              </w:rPr>
              <w:t>Cash and deposits</w:t>
            </w:r>
          </w:p>
          <w:p w:rsidR="00AA1E3B" w:rsidRPr="003B0FB3" w:rsidRDefault="00AA1E3B" w:rsidP="00AA1E3B">
            <w:pPr>
              <w:rPr>
                <w:rFonts w:ascii="Arial" w:hAnsi="Arial" w:cs="Arial"/>
                <w:sz w:val="16"/>
                <w:szCs w:val="16"/>
              </w:rPr>
            </w:pPr>
            <w:r w:rsidRPr="003B0FB3">
              <w:rPr>
                <w:rFonts w:ascii="Arial" w:hAnsi="Arial" w:cs="Arial"/>
                <w:sz w:val="16"/>
                <w:szCs w:val="16"/>
              </w:rPr>
              <w:t xml:space="preserve">Receivables: </w:t>
            </w:r>
          </w:p>
          <w:p w:rsidR="00AA1E3B" w:rsidRPr="003B0FB3" w:rsidRDefault="00AA1E3B" w:rsidP="00AA1E3B">
            <w:pPr>
              <w:pStyle w:val="ListBullet"/>
              <w:rPr>
                <w:rFonts w:ascii="Arial" w:hAnsi="Arial" w:cs="Arial"/>
                <w:sz w:val="16"/>
                <w:szCs w:val="16"/>
              </w:rPr>
            </w:pPr>
            <w:r>
              <w:rPr>
                <w:rFonts w:ascii="Arial" w:hAnsi="Arial" w:cs="Arial"/>
                <w:sz w:val="16"/>
                <w:szCs w:val="16"/>
              </w:rPr>
              <w:t>Amounts owing from government</w:t>
            </w:r>
          </w:p>
          <w:p w:rsidR="00AA1E3B" w:rsidRPr="003B0FB3" w:rsidRDefault="00AA1E3B" w:rsidP="00AA1E3B">
            <w:pPr>
              <w:pStyle w:val="ListBullet"/>
              <w:rPr>
                <w:rFonts w:ascii="Arial" w:hAnsi="Arial" w:cs="Arial"/>
                <w:sz w:val="16"/>
                <w:szCs w:val="16"/>
              </w:rPr>
            </w:pPr>
            <w:r w:rsidRPr="003B0FB3">
              <w:rPr>
                <w:rFonts w:ascii="Arial" w:hAnsi="Arial" w:cs="Arial"/>
                <w:sz w:val="16"/>
                <w:szCs w:val="16"/>
              </w:rPr>
              <w:t xml:space="preserve">Accrued investment income </w:t>
            </w:r>
          </w:p>
          <w:p w:rsidR="00AA1E3B" w:rsidRPr="003B0FB3" w:rsidRDefault="00AA1E3B" w:rsidP="00AA1E3B">
            <w:pPr>
              <w:pStyle w:val="ListBullet"/>
              <w:rPr>
                <w:rFonts w:ascii="Arial" w:hAnsi="Arial" w:cs="Arial"/>
                <w:sz w:val="16"/>
                <w:szCs w:val="16"/>
              </w:rPr>
            </w:pPr>
            <w:r w:rsidRPr="003B0FB3">
              <w:rPr>
                <w:rFonts w:ascii="Arial" w:hAnsi="Arial" w:cs="Arial"/>
                <w:sz w:val="16"/>
                <w:szCs w:val="16"/>
              </w:rPr>
              <w:t xml:space="preserve">Other receivables </w:t>
            </w:r>
          </w:p>
          <w:p w:rsidR="00AA1E3B" w:rsidRPr="003B0FB3" w:rsidRDefault="00AA1E3B" w:rsidP="00AA1E3B">
            <w:pPr>
              <w:rPr>
                <w:rFonts w:ascii="Arial" w:hAnsi="Arial" w:cs="Arial"/>
                <w:sz w:val="16"/>
                <w:szCs w:val="16"/>
              </w:rPr>
            </w:pPr>
            <w:r w:rsidRPr="003B0FB3">
              <w:rPr>
                <w:rFonts w:ascii="Arial" w:hAnsi="Arial" w:cs="Arial"/>
                <w:sz w:val="16"/>
                <w:szCs w:val="16"/>
              </w:rPr>
              <w:t xml:space="preserve"> </w:t>
            </w:r>
            <w:r>
              <w:rPr>
                <w:rFonts w:ascii="Arial" w:hAnsi="Arial" w:cs="Arial"/>
                <w:sz w:val="16"/>
                <w:szCs w:val="16"/>
              </w:rPr>
              <w:t>Investments</w:t>
            </w:r>
          </w:p>
        </w:tc>
        <w:tc>
          <w:tcPr>
            <w:tcW w:w="4894" w:type="dxa"/>
          </w:tcPr>
          <w:p w:rsidR="00AA1E3B" w:rsidRDefault="00AA1E3B" w:rsidP="00AA1E3B">
            <w:pPr>
              <w:rPr>
                <w:rFonts w:ascii="Arial" w:hAnsi="Arial" w:cs="Arial"/>
                <w:sz w:val="16"/>
                <w:szCs w:val="16"/>
              </w:rPr>
            </w:pPr>
            <w:r>
              <w:rPr>
                <w:rFonts w:ascii="Arial" w:hAnsi="Arial" w:cs="Arial"/>
                <w:sz w:val="16"/>
                <w:szCs w:val="16"/>
              </w:rPr>
              <w:t>Payables</w:t>
            </w:r>
          </w:p>
          <w:p w:rsidR="00AA1E3B" w:rsidRDefault="00AA1E3B" w:rsidP="00AA1E3B">
            <w:pPr>
              <w:rPr>
                <w:rFonts w:ascii="Arial" w:hAnsi="Arial" w:cs="Arial"/>
                <w:sz w:val="16"/>
                <w:szCs w:val="16"/>
              </w:rPr>
            </w:pPr>
            <w:r>
              <w:rPr>
                <w:rFonts w:ascii="Arial" w:hAnsi="Arial" w:cs="Arial"/>
                <w:sz w:val="16"/>
                <w:szCs w:val="16"/>
              </w:rPr>
              <w:t>Borrowings:</w:t>
            </w:r>
          </w:p>
          <w:p w:rsidR="00AA1E3B" w:rsidRPr="00AA1E3B" w:rsidRDefault="00AA1E3B" w:rsidP="00AA1E3B">
            <w:pPr>
              <w:pStyle w:val="ListParagraph"/>
              <w:numPr>
                <w:ilvl w:val="0"/>
                <w:numId w:val="17"/>
              </w:numPr>
              <w:rPr>
                <w:rFonts w:ascii="Arial" w:hAnsi="Arial" w:cs="Arial"/>
                <w:sz w:val="16"/>
                <w:szCs w:val="16"/>
              </w:rPr>
            </w:pPr>
            <w:r w:rsidRPr="00AA1E3B">
              <w:rPr>
                <w:rFonts w:ascii="Arial" w:hAnsi="Arial" w:cs="Arial"/>
                <w:sz w:val="16"/>
                <w:szCs w:val="16"/>
              </w:rPr>
              <w:t>Finance lease liabilities</w:t>
            </w:r>
          </w:p>
          <w:p w:rsidR="00AA1E3B" w:rsidRPr="003B0FB3" w:rsidRDefault="00AA1E3B" w:rsidP="00AA1E3B">
            <w:pPr>
              <w:rPr>
                <w:rFonts w:ascii="Arial" w:hAnsi="Arial" w:cs="Arial"/>
                <w:sz w:val="16"/>
                <w:szCs w:val="16"/>
              </w:rPr>
            </w:pPr>
          </w:p>
        </w:tc>
      </w:tr>
    </w:tbl>
    <w:p w:rsidR="005505A0" w:rsidRDefault="0081294D" w:rsidP="0081294D">
      <w:pPr>
        <w:spacing w:line="360" w:lineRule="auto"/>
        <w:rPr>
          <w:rFonts w:ascii="Arial" w:hAnsi="Arial" w:cs="Arial"/>
          <w:sz w:val="16"/>
          <w:szCs w:val="16"/>
        </w:rPr>
      </w:pPr>
      <w:r w:rsidRPr="0081294D">
        <w:rPr>
          <w:rFonts w:ascii="Arial" w:hAnsi="Arial" w:cs="Arial"/>
          <w:sz w:val="16"/>
          <w:szCs w:val="16"/>
        </w:rPr>
        <w:t xml:space="preserve">There is no difference in the fair value of SV's financial instruments </w:t>
      </w:r>
      <w:r w:rsidR="00485830">
        <w:rPr>
          <w:rFonts w:ascii="Arial" w:hAnsi="Arial" w:cs="Arial"/>
          <w:sz w:val="16"/>
          <w:szCs w:val="16"/>
        </w:rPr>
        <w:t>to the carrying amounts for 2018 or 2019</w:t>
      </w:r>
      <w:r w:rsidRPr="0081294D">
        <w:rPr>
          <w:rFonts w:ascii="Arial" w:hAnsi="Arial" w:cs="Arial"/>
          <w:sz w:val="16"/>
          <w:szCs w:val="16"/>
        </w:rPr>
        <w:t>.</w:t>
      </w:r>
      <w:r w:rsidRPr="0081294D">
        <w:rPr>
          <w:rFonts w:ascii="Arial" w:hAnsi="Arial" w:cs="Arial"/>
          <w:sz w:val="16"/>
          <w:szCs w:val="16"/>
        </w:rPr>
        <w:tab/>
      </w:r>
      <w:r w:rsidRPr="0081294D">
        <w:rPr>
          <w:rFonts w:ascii="Arial" w:hAnsi="Arial" w:cs="Arial"/>
          <w:sz w:val="16"/>
          <w:szCs w:val="16"/>
        </w:rPr>
        <w:tab/>
      </w:r>
      <w:r w:rsidRPr="0081294D">
        <w:rPr>
          <w:rFonts w:ascii="Arial" w:hAnsi="Arial" w:cs="Arial"/>
          <w:sz w:val="16"/>
          <w:szCs w:val="16"/>
        </w:rPr>
        <w:tab/>
      </w:r>
      <w:r w:rsidRPr="0081294D">
        <w:rPr>
          <w:rFonts w:ascii="Arial" w:hAnsi="Arial" w:cs="Arial"/>
          <w:sz w:val="16"/>
          <w:szCs w:val="16"/>
        </w:rPr>
        <w:tab/>
      </w:r>
      <w:r w:rsidRPr="0081294D">
        <w:rPr>
          <w:rFonts w:ascii="Arial" w:hAnsi="Arial" w:cs="Arial"/>
          <w:sz w:val="16"/>
          <w:szCs w:val="16"/>
        </w:rPr>
        <w:tab/>
      </w:r>
      <w:r w:rsidRPr="0081294D">
        <w:rPr>
          <w:rFonts w:ascii="Arial" w:hAnsi="Arial" w:cs="Arial"/>
          <w:sz w:val="16"/>
          <w:szCs w:val="16"/>
        </w:rPr>
        <w:tab/>
      </w:r>
    </w:p>
    <w:p w:rsidR="00E47A57" w:rsidRDefault="00CB1FC7" w:rsidP="00E47A57">
      <w:pPr>
        <w:rPr>
          <w:rFonts w:ascii="Arial" w:hAnsi="Arial" w:cs="Arial"/>
          <w:b/>
          <w:sz w:val="16"/>
          <w:szCs w:val="16"/>
        </w:rPr>
      </w:pPr>
      <w:r>
        <w:rPr>
          <w:rFonts w:ascii="Arial" w:hAnsi="Arial" w:cs="Arial"/>
          <w:b/>
          <w:sz w:val="16"/>
          <w:szCs w:val="16"/>
        </w:rPr>
        <w:t>7</w:t>
      </w:r>
      <w:r w:rsidR="00E47A57">
        <w:rPr>
          <w:rFonts w:ascii="Arial" w:hAnsi="Arial" w:cs="Arial"/>
          <w:b/>
          <w:sz w:val="16"/>
          <w:szCs w:val="16"/>
        </w:rPr>
        <w:t>.3.2 Fair value determination of non-financial physical assets</w:t>
      </w:r>
    </w:p>
    <w:p w:rsidR="005505A0" w:rsidRDefault="00E47A57" w:rsidP="005505A0">
      <w:pPr>
        <w:spacing w:line="360" w:lineRule="auto"/>
        <w:rPr>
          <w:rFonts w:ascii="Arial" w:hAnsi="Arial" w:cs="Arial"/>
          <w:sz w:val="16"/>
          <w:szCs w:val="16"/>
        </w:rPr>
      </w:pPr>
      <w:r w:rsidRPr="00E47A57">
        <w:rPr>
          <w:rFonts w:ascii="Arial" w:hAnsi="Arial" w:cs="Arial"/>
          <w:sz w:val="16"/>
          <w:szCs w:val="16"/>
        </w:rPr>
        <w:t>Fair value measurement hierarchy</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4832"/>
        <w:gridCol w:w="1781"/>
        <w:gridCol w:w="1064"/>
        <w:gridCol w:w="979"/>
        <w:gridCol w:w="981"/>
      </w:tblGrid>
      <w:tr w:rsidR="00FF27E1" w:rsidRPr="0059430D" w:rsidTr="00E42B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32" w:type="dxa"/>
            <w:hideMark/>
          </w:tcPr>
          <w:p w:rsidR="00FF27E1" w:rsidRPr="0059430D" w:rsidRDefault="00FF27E1" w:rsidP="00E42B65">
            <w:pPr>
              <w:spacing w:after="0"/>
              <w:ind w:left="0" w:firstLine="0"/>
              <w:rPr>
                <w:rFonts w:ascii="Arial" w:hAnsi="Arial" w:cs="Arial"/>
                <w:b/>
              </w:rPr>
            </w:pPr>
          </w:p>
        </w:tc>
        <w:tc>
          <w:tcPr>
            <w:tcW w:w="1781" w:type="dxa"/>
            <w:noWrap/>
            <w:hideMark/>
          </w:tcPr>
          <w:p w:rsidR="00FF27E1" w:rsidRPr="0059430D" w:rsidRDefault="00FF27E1" w:rsidP="00E42B65">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Carrying amount</w:t>
            </w:r>
          </w:p>
        </w:tc>
        <w:tc>
          <w:tcPr>
            <w:tcW w:w="3024" w:type="dxa"/>
            <w:gridSpan w:val="3"/>
            <w:tcBorders>
              <w:bottom w:val="single" w:sz="6" w:space="0" w:color="FFFFFF" w:themeColor="background1"/>
            </w:tcBorders>
            <w:hideMark/>
          </w:tcPr>
          <w:p w:rsidR="00FF27E1" w:rsidRPr="0059430D" w:rsidRDefault="00FF27E1" w:rsidP="00E42B65">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Fair value measurement at end of reporting period using:</w:t>
            </w:r>
          </w:p>
        </w:tc>
      </w:tr>
      <w:tr w:rsidR="00FF27E1" w:rsidRPr="0059430D" w:rsidTr="00E42B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32" w:type="dxa"/>
            <w:shd w:val="clear" w:color="auto" w:fill="000000"/>
            <w:hideMark/>
          </w:tcPr>
          <w:p w:rsidR="00FF27E1" w:rsidRPr="0059430D" w:rsidRDefault="00485830" w:rsidP="00E42B65">
            <w:pPr>
              <w:spacing w:after="0"/>
              <w:ind w:left="0" w:firstLine="0"/>
              <w:rPr>
                <w:rFonts w:ascii="Arial" w:hAnsi="Arial" w:cs="Arial"/>
                <w:b/>
              </w:rPr>
            </w:pPr>
            <w:r>
              <w:rPr>
                <w:rFonts w:ascii="Arial" w:hAnsi="Arial" w:cs="Arial"/>
                <w:b/>
              </w:rPr>
              <w:t>2019</w:t>
            </w:r>
          </w:p>
        </w:tc>
        <w:tc>
          <w:tcPr>
            <w:tcW w:w="1781" w:type="dxa"/>
            <w:noWrap/>
            <w:hideMark/>
          </w:tcPr>
          <w:p w:rsidR="00FF27E1" w:rsidRPr="0059430D" w:rsidRDefault="00485830" w:rsidP="00E42B65">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as at 30 June 2019</w:t>
            </w:r>
          </w:p>
        </w:tc>
        <w:tc>
          <w:tcPr>
            <w:tcW w:w="1064" w:type="dxa"/>
            <w:tcBorders>
              <w:top w:val="single" w:sz="6" w:space="0" w:color="FFFFFF" w:themeColor="background1"/>
            </w:tcBorders>
            <w:noWrap/>
            <w:hideMark/>
          </w:tcPr>
          <w:p w:rsidR="00FF27E1" w:rsidRPr="0059430D" w:rsidRDefault="00FF27E1" w:rsidP="00E42B65">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1 </w:t>
            </w:r>
            <w:r w:rsidRPr="0059430D">
              <w:rPr>
                <w:rFonts w:ascii="Arial" w:hAnsi="Arial" w:cs="Arial"/>
                <w:b/>
                <w:vertAlign w:val="superscript"/>
              </w:rPr>
              <w:t>(a)</w:t>
            </w:r>
          </w:p>
        </w:tc>
        <w:tc>
          <w:tcPr>
            <w:tcW w:w="979" w:type="dxa"/>
            <w:tcBorders>
              <w:top w:val="single" w:sz="6" w:space="0" w:color="FFFFFF" w:themeColor="background1"/>
            </w:tcBorders>
            <w:noWrap/>
            <w:hideMark/>
          </w:tcPr>
          <w:p w:rsidR="00FF27E1" w:rsidRPr="0059430D" w:rsidRDefault="00FF27E1" w:rsidP="00E42B65">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2 </w:t>
            </w:r>
            <w:r w:rsidRPr="0059430D">
              <w:rPr>
                <w:rFonts w:ascii="Arial" w:hAnsi="Arial" w:cs="Arial"/>
                <w:b/>
                <w:vertAlign w:val="superscript"/>
              </w:rPr>
              <w:t>(a)</w:t>
            </w:r>
          </w:p>
        </w:tc>
        <w:tc>
          <w:tcPr>
            <w:tcW w:w="981" w:type="dxa"/>
            <w:tcBorders>
              <w:top w:val="single" w:sz="6" w:space="0" w:color="FFFFFF" w:themeColor="background1"/>
            </w:tcBorders>
            <w:noWrap/>
            <w:hideMark/>
          </w:tcPr>
          <w:p w:rsidR="00FF27E1" w:rsidRPr="0059430D" w:rsidRDefault="00FF27E1" w:rsidP="00E42B65">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3 </w:t>
            </w:r>
            <w:r w:rsidRPr="0059430D">
              <w:rPr>
                <w:rFonts w:ascii="Arial" w:hAnsi="Arial" w:cs="Arial"/>
                <w:b/>
                <w:vertAlign w:val="superscript"/>
              </w:rPr>
              <w:t>(a)</w:t>
            </w:r>
          </w:p>
        </w:tc>
      </w:tr>
      <w:tr w:rsidR="00FF27E1" w:rsidRPr="00D56989" w:rsidTr="00E42B65">
        <w:tc>
          <w:tcPr>
            <w:cnfStyle w:val="001000000000" w:firstRow="0" w:lastRow="0" w:firstColumn="1" w:lastColumn="0" w:oddVBand="0" w:evenVBand="0" w:oddHBand="0" w:evenHBand="0" w:firstRowFirstColumn="0" w:firstRowLastColumn="0" w:lastRowFirstColumn="0" w:lastRowLastColumn="0"/>
            <w:tcW w:w="4832" w:type="dxa"/>
          </w:tcPr>
          <w:p w:rsidR="00FF27E1" w:rsidRPr="00D56989" w:rsidRDefault="00FF27E1" w:rsidP="00E42B65">
            <w:pPr>
              <w:spacing w:before="120" w:after="0"/>
              <w:rPr>
                <w:rFonts w:ascii="Arial" w:hAnsi="Arial" w:cs="Arial"/>
              </w:rPr>
            </w:pPr>
            <w:r w:rsidRPr="00D56989">
              <w:rPr>
                <w:rFonts w:ascii="Arial" w:hAnsi="Arial" w:cs="Arial"/>
              </w:rPr>
              <w:t>Office furniture and equipment</w:t>
            </w:r>
          </w:p>
        </w:tc>
        <w:tc>
          <w:tcPr>
            <w:tcW w:w="1781" w:type="dxa"/>
            <w:shd w:val="clear" w:color="auto" w:fill="E7E6E6" w:themeFill="background2"/>
            <w:noWrap/>
          </w:tcPr>
          <w:p w:rsidR="00FF27E1" w:rsidRPr="00D56989" w:rsidRDefault="00A17420" w:rsidP="00E42B65">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185,140</w:t>
            </w:r>
          </w:p>
        </w:tc>
        <w:tc>
          <w:tcPr>
            <w:tcW w:w="1064" w:type="dxa"/>
            <w:noWrap/>
          </w:tcPr>
          <w:p w:rsidR="00FF27E1" w:rsidRPr="00D56989" w:rsidRDefault="00A17420" w:rsidP="00E42B65">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FF27E1" w:rsidRPr="00D56989" w:rsidRDefault="00A17420" w:rsidP="00E42B65">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FF27E1" w:rsidRPr="00D56989" w:rsidRDefault="00A17420" w:rsidP="00E42B65">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185,140</w:t>
            </w:r>
          </w:p>
        </w:tc>
      </w:tr>
      <w:tr w:rsidR="00FF27E1" w:rsidRPr="00D56989" w:rsidTr="00E42B65">
        <w:tc>
          <w:tcPr>
            <w:cnfStyle w:val="001000000000" w:firstRow="0" w:lastRow="0" w:firstColumn="1" w:lastColumn="0" w:oddVBand="0" w:evenVBand="0" w:oddHBand="0" w:evenHBand="0" w:firstRowFirstColumn="0" w:firstRowLastColumn="0" w:lastRowFirstColumn="0" w:lastRowLastColumn="0"/>
            <w:tcW w:w="4832" w:type="dxa"/>
          </w:tcPr>
          <w:p w:rsidR="00FF27E1" w:rsidRPr="00D56989" w:rsidRDefault="00FF27E1" w:rsidP="00A3542C">
            <w:pPr>
              <w:spacing w:after="0"/>
              <w:rPr>
                <w:rFonts w:ascii="Arial" w:hAnsi="Arial" w:cs="Arial"/>
              </w:rPr>
            </w:pPr>
            <w:r w:rsidRPr="00D56989">
              <w:rPr>
                <w:rFonts w:ascii="Arial" w:hAnsi="Arial" w:cs="Arial"/>
              </w:rPr>
              <w:t>Computer equipment</w:t>
            </w:r>
          </w:p>
        </w:tc>
        <w:tc>
          <w:tcPr>
            <w:tcW w:w="1781" w:type="dxa"/>
            <w:shd w:val="clear" w:color="auto" w:fill="E7E6E6" w:themeFill="background2"/>
            <w:noWrap/>
          </w:tcPr>
          <w:p w:rsidR="00FF27E1" w:rsidRPr="00D56989" w:rsidRDefault="00A17420" w:rsidP="00A3542C">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511,648</w:t>
            </w:r>
          </w:p>
        </w:tc>
        <w:tc>
          <w:tcPr>
            <w:tcW w:w="1064" w:type="dxa"/>
            <w:noWrap/>
          </w:tcPr>
          <w:p w:rsidR="00FF27E1" w:rsidRPr="00D56989" w:rsidRDefault="00A17420" w:rsidP="00A3542C">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FF27E1" w:rsidRPr="00D56989" w:rsidRDefault="00A17420" w:rsidP="00A3542C">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FF27E1" w:rsidRPr="00D56989" w:rsidRDefault="00A17420" w:rsidP="00A3542C">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511,648</w:t>
            </w:r>
          </w:p>
        </w:tc>
      </w:tr>
      <w:tr w:rsidR="00FF27E1" w:rsidTr="00E42B65">
        <w:tc>
          <w:tcPr>
            <w:cnfStyle w:val="001000000000" w:firstRow="0" w:lastRow="0" w:firstColumn="1" w:lastColumn="0" w:oddVBand="0" w:evenVBand="0" w:oddHBand="0" w:evenHBand="0" w:firstRowFirstColumn="0" w:firstRowLastColumn="0" w:lastRowFirstColumn="0" w:lastRowLastColumn="0"/>
            <w:tcW w:w="4832" w:type="dxa"/>
          </w:tcPr>
          <w:p w:rsidR="00FF27E1" w:rsidRPr="00D56989" w:rsidRDefault="00FF27E1" w:rsidP="00E42B65">
            <w:pPr>
              <w:spacing w:after="120"/>
              <w:rPr>
                <w:rFonts w:ascii="Arial" w:hAnsi="Arial" w:cs="Arial"/>
              </w:rPr>
            </w:pPr>
            <w:r>
              <w:rPr>
                <w:rFonts w:ascii="Arial" w:hAnsi="Arial" w:cs="Arial"/>
              </w:rPr>
              <w:t>Motor Vehicles</w:t>
            </w:r>
          </w:p>
        </w:tc>
        <w:tc>
          <w:tcPr>
            <w:tcW w:w="1781" w:type="dxa"/>
            <w:shd w:val="clear" w:color="auto" w:fill="E7E6E6" w:themeFill="background2"/>
            <w:noWrap/>
          </w:tcPr>
          <w:p w:rsidR="00FF27E1" w:rsidRDefault="00A17420" w:rsidP="00E42B65">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130,870</w:t>
            </w:r>
          </w:p>
        </w:tc>
        <w:tc>
          <w:tcPr>
            <w:tcW w:w="1064" w:type="dxa"/>
            <w:noWrap/>
          </w:tcPr>
          <w:p w:rsidR="00FF27E1" w:rsidRDefault="00A17420" w:rsidP="00E42B65">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FF27E1" w:rsidRDefault="00A17420" w:rsidP="00E42B65">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FF27E1" w:rsidRDefault="00A17420" w:rsidP="00E42B65">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130,870</w:t>
            </w:r>
          </w:p>
        </w:tc>
      </w:tr>
      <w:tr w:rsidR="00FF27E1" w:rsidRPr="00352169" w:rsidTr="00E42B6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rsidR="00FF27E1" w:rsidRPr="00D56989" w:rsidRDefault="00FF27E1" w:rsidP="00E42B65">
            <w:pPr>
              <w:spacing w:before="120" w:after="120"/>
              <w:rPr>
                <w:rFonts w:ascii="Arial" w:hAnsi="Arial" w:cs="Arial"/>
                <w:b w:val="0"/>
                <w:lang w:val="en-GB"/>
              </w:rPr>
            </w:pPr>
            <w:r w:rsidRPr="00D56989">
              <w:rPr>
                <w:rFonts w:ascii="Arial" w:hAnsi="Arial" w:cs="Arial"/>
              </w:rPr>
              <w:t>Total of non-financial assets at fair value</w:t>
            </w:r>
          </w:p>
        </w:tc>
        <w:tc>
          <w:tcPr>
            <w:tcW w:w="1781" w:type="dxa"/>
            <w:shd w:val="clear" w:color="auto" w:fill="E7E6E6" w:themeFill="background2"/>
            <w:noWrap/>
          </w:tcPr>
          <w:p w:rsidR="00FF27E1" w:rsidRPr="00352169" w:rsidRDefault="00A17420" w:rsidP="00E42B65">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827,658</w:t>
            </w:r>
          </w:p>
        </w:tc>
        <w:tc>
          <w:tcPr>
            <w:tcW w:w="1064" w:type="dxa"/>
            <w:noWrap/>
          </w:tcPr>
          <w:p w:rsidR="00FF27E1" w:rsidRPr="00352169" w:rsidRDefault="00A17420" w:rsidP="00E42B65">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FF27E1" w:rsidRPr="00352169" w:rsidRDefault="00A17420" w:rsidP="00E42B65">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FF27E1" w:rsidRPr="00352169" w:rsidRDefault="00A17420" w:rsidP="00E42B65">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827,658</w:t>
            </w:r>
          </w:p>
        </w:tc>
      </w:tr>
    </w:tbl>
    <w:p w:rsidR="00FF27E1" w:rsidRDefault="00FF27E1" w:rsidP="005505A0">
      <w:pPr>
        <w:spacing w:line="360" w:lineRule="auto"/>
        <w:rPr>
          <w:rFonts w:ascii="Arial" w:hAnsi="Arial" w:cs="Arial"/>
          <w:sz w:val="16"/>
          <w:szCs w:val="16"/>
        </w:rPr>
      </w:pP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4832"/>
        <w:gridCol w:w="1781"/>
        <w:gridCol w:w="1064"/>
        <w:gridCol w:w="979"/>
        <w:gridCol w:w="981"/>
      </w:tblGrid>
      <w:tr w:rsidR="00E47A57" w:rsidRPr="00D56989" w:rsidTr="00C60D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32" w:type="dxa"/>
            <w:hideMark/>
          </w:tcPr>
          <w:p w:rsidR="00E47A57" w:rsidRPr="0059430D" w:rsidRDefault="00E47A57" w:rsidP="00C60D17">
            <w:pPr>
              <w:spacing w:after="0"/>
              <w:ind w:left="0" w:firstLine="0"/>
              <w:rPr>
                <w:rFonts w:ascii="Arial" w:hAnsi="Arial" w:cs="Arial"/>
                <w:b/>
              </w:rPr>
            </w:pPr>
          </w:p>
        </w:tc>
        <w:tc>
          <w:tcPr>
            <w:tcW w:w="1781" w:type="dxa"/>
            <w:noWrap/>
            <w:hideMark/>
          </w:tcPr>
          <w:p w:rsidR="00E47A57" w:rsidRPr="0059430D" w:rsidRDefault="00E47A57" w:rsidP="00C60D17">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Carrying amount</w:t>
            </w:r>
          </w:p>
        </w:tc>
        <w:tc>
          <w:tcPr>
            <w:tcW w:w="3024" w:type="dxa"/>
            <w:gridSpan w:val="3"/>
            <w:tcBorders>
              <w:bottom w:val="single" w:sz="6" w:space="0" w:color="FFFFFF" w:themeColor="background1"/>
            </w:tcBorders>
            <w:hideMark/>
          </w:tcPr>
          <w:p w:rsidR="00E47A57" w:rsidRPr="0059430D" w:rsidRDefault="00E47A57" w:rsidP="00C60D1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Fair value measurement at end of reporting period using:</w:t>
            </w:r>
          </w:p>
        </w:tc>
      </w:tr>
      <w:tr w:rsidR="00E47A57" w:rsidRPr="00D56989" w:rsidTr="00C60D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32" w:type="dxa"/>
            <w:shd w:val="clear" w:color="auto" w:fill="000000"/>
            <w:hideMark/>
          </w:tcPr>
          <w:p w:rsidR="00E47A57" w:rsidRPr="0059430D" w:rsidRDefault="00485830" w:rsidP="00C60D17">
            <w:pPr>
              <w:spacing w:after="0"/>
              <w:ind w:left="0" w:firstLine="0"/>
              <w:rPr>
                <w:rFonts w:ascii="Arial" w:hAnsi="Arial" w:cs="Arial"/>
                <w:b/>
              </w:rPr>
            </w:pPr>
            <w:r>
              <w:rPr>
                <w:rFonts w:ascii="Arial" w:hAnsi="Arial" w:cs="Arial"/>
                <w:b/>
              </w:rPr>
              <w:t>2018</w:t>
            </w:r>
          </w:p>
        </w:tc>
        <w:tc>
          <w:tcPr>
            <w:tcW w:w="1781" w:type="dxa"/>
            <w:noWrap/>
            <w:hideMark/>
          </w:tcPr>
          <w:p w:rsidR="00E47A57" w:rsidRPr="0059430D" w:rsidRDefault="00FC400D" w:rsidP="00C60D17">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as at 30 June 201</w:t>
            </w:r>
            <w:r w:rsidR="009B28DA">
              <w:rPr>
                <w:rFonts w:ascii="Arial" w:hAnsi="Arial" w:cs="Arial"/>
                <w:b/>
              </w:rPr>
              <w:t>8</w:t>
            </w:r>
          </w:p>
        </w:tc>
        <w:tc>
          <w:tcPr>
            <w:tcW w:w="1064" w:type="dxa"/>
            <w:tcBorders>
              <w:top w:val="single" w:sz="6" w:space="0" w:color="FFFFFF" w:themeColor="background1"/>
            </w:tcBorders>
            <w:noWrap/>
            <w:hideMark/>
          </w:tcPr>
          <w:p w:rsidR="00E47A57" w:rsidRPr="0059430D" w:rsidRDefault="00E47A57" w:rsidP="00C60D17">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1 </w:t>
            </w:r>
            <w:r w:rsidRPr="0059430D">
              <w:rPr>
                <w:rFonts w:ascii="Arial" w:hAnsi="Arial" w:cs="Arial"/>
                <w:b/>
                <w:vertAlign w:val="superscript"/>
              </w:rPr>
              <w:t>(a)</w:t>
            </w:r>
          </w:p>
        </w:tc>
        <w:tc>
          <w:tcPr>
            <w:tcW w:w="979" w:type="dxa"/>
            <w:tcBorders>
              <w:top w:val="single" w:sz="6" w:space="0" w:color="FFFFFF" w:themeColor="background1"/>
            </w:tcBorders>
            <w:noWrap/>
            <w:hideMark/>
          </w:tcPr>
          <w:p w:rsidR="00E47A57" w:rsidRPr="0059430D" w:rsidRDefault="00E47A57" w:rsidP="00C60D17">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2 </w:t>
            </w:r>
            <w:r w:rsidRPr="0059430D">
              <w:rPr>
                <w:rFonts w:ascii="Arial" w:hAnsi="Arial" w:cs="Arial"/>
                <w:b/>
                <w:vertAlign w:val="superscript"/>
              </w:rPr>
              <w:t>(a)</w:t>
            </w:r>
          </w:p>
        </w:tc>
        <w:tc>
          <w:tcPr>
            <w:tcW w:w="981" w:type="dxa"/>
            <w:tcBorders>
              <w:top w:val="single" w:sz="6" w:space="0" w:color="FFFFFF" w:themeColor="background1"/>
            </w:tcBorders>
            <w:noWrap/>
            <w:hideMark/>
          </w:tcPr>
          <w:p w:rsidR="00E47A57" w:rsidRPr="0059430D" w:rsidRDefault="00E47A57" w:rsidP="00C60D17">
            <w:pP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59430D">
              <w:rPr>
                <w:rFonts w:ascii="Arial" w:hAnsi="Arial" w:cs="Arial"/>
                <w:b/>
              </w:rPr>
              <w:t xml:space="preserve">Level 3 </w:t>
            </w:r>
            <w:r w:rsidRPr="0059430D">
              <w:rPr>
                <w:rFonts w:ascii="Arial" w:hAnsi="Arial" w:cs="Arial"/>
                <w:b/>
                <w:vertAlign w:val="superscript"/>
              </w:rPr>
              <w:t>(a)</w:t>
            </w:r>
          </w:p>
        </w:tc>
      </w:tr>
      <w:tr w:rsidR="00485830" w:rsidRPr="00D56989" w:rsidTr="00867068">
        <w:tc>
          <w:tcPr>
            <w:cnfStyle w:val="001000000000" w:firstRow="0" w:lastRow="0" w:firstColumn="1" w:lastColumn="0" w:oddVBand="0" w:evenVBand="0" w:oddHBand="0" w:evenHBand="0" w:firstRowFirstColumn="0" w:firstRowLastColumn="0" w:lastRowFirstColumn="0" w:lastRowLastColumn="0"/>
            <w:tcW w:w="4832" w:type="dxa"/>
          </w:tcPr>
          <w:p w:rsidR="00485830" w:rsidRPr="00D56989" w:rsidRDefault="00485830" w:rsidP="00485830">
            <w:pPr>
              <w:spacing w:before="120" w:after="0"/>
              <w:rPr>
                <w:rFonts w:ascii="Arial" w:hAnsi="Arial" w:cs="Arial"/>
              </w:rPr>
            </w:pPr>
            <w:r w:rsidRPr="00D56989">
              <w:rPr>
                <w:rFonts w:ascii="Arial" w:hAnsi="Arial" w:cs="Arial"/>
              </w:rPr>
              <w:t>Office furniture and equipment</w:t>
            </w:r>
          </w:p>
        </w:tc>
        <w:tc>
          <w:tcPr>
            <w:tcW w:w="1781" w:type="dxa"/>
            <w:shd w:val="clear" w:color="auto" w:fill="E7E6E6" w:themeFill="background2"/>
            <w:noWrap/>
          </w:tcPr>
          <w:p w:rsidR="00485830" w:rsidRPr="00D56989" w:rsidRDefault="00485830" w:rsidP="00485830">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70,301</w:t>
            </w:r>
          </w:p>
        </w:tc>
        <w:tc>
          <w:tcPr>
            <w:tcW w:w="1064" w:type="dxa"/>
            <w:noWrap/>
          </w:tcPr>
          <w:p w:rsidR="00485830" w:rsidRPr="00D56989" w:rsidRDefault="00485830" w:rsidP="00485830">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485830" w:rsidRPr="00D56989" w:rsidRDefault="00485830" w:rsidP="00485830">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485830" w:rsidRPr="00D56989" w:rsidRDefault="00485830" w:rsidP="00485830">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70,301</w:t>
            </w:r>
          </w:p>
        </w:tc>
      </w:tr>
      <w:tr w:rsidR="00485830" w:rsidRPr="00D56989" w:rsidTr="00867068">
        <w:tc>
          <w:tcPr>
            <w:cnfStyle w:val="001000000000" w:firstRow="0" w:lastRow="0" w:firstColumn="1" w:lastColumn="0" w:oddVBand="0" w:evenVBand="0" w:oddHBand="0" w:evenHBand="0" w:firstRowFirstColumn="0" w:firstRowLastColumn="0" w:lastRowFirstColumn="0" w:lastRowLastColumn="0"/>
            <w:tcW w:w="4832" w:type="dxa"/>
          </w:tcPr>
          <w:p w:rsidR="00485830" w:rsidRPr="00D56989" w:rsidRDefault="00485830" w:rsidP="00485830">
            <w:pPr>
              <w:spacing w:after="0"/>
              <w:rPr>
                <w:rFonts w:ascii="Arial" w:hAnsi="Arial" w:cs="Arial"/>
              </w:rPr>
            </w:pPr>
            <w:r w:rsidRPr="00D56989">
              <w:rPr>
                <w:rFonts w:ascii="Arial" w:hAnsi="Arial" w:cs="Arial"/>
              </w:rPr>
              <w:t>Computer equipment</w:t>
            </w:r>
          </w:p>
        </w:tc>
        <w:tc>
          <w:tcPr>
            <w:tcW w:w="1781" w:type="dxa"/>
            <w:shd w:val="clear" w:color="auto" w:fill="E7E6E6" w:themeFill="background2"/>
            <w:noWrap/>
          </w:tcPr>
          <w:p w:rsidR="00485830" w:rsidRPr="00D56989" w:rsidRDefault="00485830" w:rsidP="00485830">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137,290</w:t>
            </w:r>
          </w:p>
        </w:tc>
        <w:tc>
          <w:tcPr>
            <w:tcW w:w="1064" w:type="dxa"/>
            <w:noWrap/>
          </w:tcPr>
          <w:p w:rsidR="00485830" w:rsidRPr="00D56989" w:rsidRDefault="00485830" w:rsidP="00485830">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485830" w:rsidRPr="00D56989" w:rsidRDefault="00485830" w:rsidP="00485830">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485830" w:rsidRPr="00D56989" w:rsidRDefault="00485830" w:rsidP="00485830">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137,920</w:t>
            </w:r>
          </w:p>
        </w:tc>
      </w:tr>
      <w:tr w:rsidR="00485830" w:rsidRPr="00D56989" w:rsidTr="00867068">
        <w:tc>
          <w:tcPr>
            <w:cnfStyle w:val="001000000000" w:firstRow="0" w:lastRow="0" w:firstColumn="1" w:lastColumn="0" w:oddVBand="0" w:evenVBand="0" w:oddHBand="0" w:evenHBand="0" w:firstRowFirstColumn="0" w:firstRowLastColumn="0" w:lastRowFirstColumn="0" w:lastRowLastColumn="0"/>
            <w:tcW w:w="4832" w:type="dxa"/>
          </w:tcPr>
          <w:p w:rsidR="00485830" w:rsidRPr="00D56989" w:rsidRDefault="00485830" w:rsidP="00485830">
            <w:pPr>
              <w:spacing w:after="120"/>
              <w:rPr>
                <w:rFonts w:ascii="Arial" w:hAnsi="Arial" w:cs="Arial"/>
              </w:rPr>
            </w:pPr>
            <w:r>
              <w:rPr>
                <w:rFonts w:ascii="Arial" w:hAnsi="Arial" w:cs="Arial"/>
              </w:rPr>
              <w:t>Motor Vehicles</w:t>
            </w:r>
          </w:p>
        </w:tc>
        <w:tc>
          <w:tcPr>
            <w:tcW w:w="1781" w:type="dxa"/>
            <w:shd w:val="clear" w:color="auto" w:fill="E7E6E6" w:themeFill="background2"/>
            <w:noWrap/>
          </w:tcPr>
          <w:p w:rsidR="00485830" w:rsidRDefault="00485830" w:rsidP="0048583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161,249</w:t>
            </w:r>
          </w:p>
        </w:tc>
        <w:tc>
          <w:tcPr>
            <w:tcW w:w="1064" w:type="dxa"/>
            <w:noWrap/>
          </w:tcPr>
          <w:p w:rsidR="00485830" w:rsidRDefault="00485830" w:rsidP="0048583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79" w:type="dxa"/>
            <w:shd w:val="clear" w:color="auto" w:fill="FFFFFF" w:themeFill="background1"/>
            <w:noWrap/>
          </w:tcPr>
          <w:p w:rsidR="00485830" w:rsidRDefault="00485830" w:rsidP="0048583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981" w:type="dxa"/>
            <w:noWrap/>
          </w:tcPr>
          <w:p w:rsidR="00485830" w:rsidRDefault="00485830" w:rsidP="0048583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161,249</w:t>
            </w:r>
          </w:p>
        </w:tc>
      </w:tr>
      <w:tr w:rsidR="00485830" w:rsidRPr="00D56989" w:rsidTr="008670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rsidR="00485830" w:rsidRPr="00D56989" w:rsidRDefault="00485830" w:rsidP="00485830">
            <w:pPr>
              <w:spacing w:before="120" w:after="120"/>
              <w:rPr>
                <w:rFonts w:ascii="Arial" w:hAnsi="Arial" w:cs="Arial"/>
                <w:b w:val="0"/>
                <w:lang w:val="en-GB"/>
              </w:rPr>
            </w:pPr>
            <w:r w:rsidRPr="00D56989">
              <w:rPr>
                <w:rFonts w:ascii="Arial" w:hAnsi="Arial" w:cs="Arial"/>
              </w:rPr>
              <w:t>Total of non-financial assets at fair value</w:t>
            </w:r>
          </w:p>
        </w:tc>
        <w:tc>
          <w:tcPr>
            <w:tcW w:w="1781" w:type="dxa"/>
            <w:shd w:val="clear" w:color="auto" w:fill="E7E6E6" w:themeFill="background2"/>
            <w:noWrap/>
          </w:tcPr>
          <w:p w:rsidR="00485830" w:rsidRPr="00352169" w:rsidRDefault="00485830" w:rsidP="00485830">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368,8</w:t>
            </w:r>
            <w:r w:rsidR="000A3593">
              <w:rPr>
                <w:rFonts w:ascii="Arial" w:hAnsi="Arial" w:cs="Arial"/>
              </w:rPr>
              <w:t>39</w:t>
            </w:r>
          </w:p>
        </w:tc>
        <w:tc>
          <w:tcPr>
            <w:tcW w:w="1064" w:type="dxa"/>
            <w:noWrap/>
          </w:tcPr>
          <w:p w:rsidR="00485830" w:rsidRPr="00352169" w:rsidRDefault="00485830" w:rsidP="00485830">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sidRPr="00352169">
              <w:rPr>
                <w:rFonts w:ascii="Arial" w:hAnsi="Arial" w:cs="Arial"/>
              </w:rPr>
              <w:t>-</w:t>
            </w:r>
          </w:p>
        </w:tc>
        <w:tc>
          <w:tcPr>
            <w:tcW w:w="979" w:type="dxa"/>
            <w:shd w:val="clear" w:color="auto" w:fill="FFFFFF" w:themeFill="background1"/>
            <w:noWrap/>
          </w:tcPr>
          <w:p w:rsidR="00485830" w:rsidRPr="00352169" w:rsidRDefault="00485830" w:rsidP="00485830">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sidRPr="00352169">
              <w:rPr>
                <w:rFonts w:ascii="Arial" w:hAnsi="Arial" w:cs="Arial"/>
              </w:rPr>
              <w:t>-</w:t>
            </w:r>
          </w:p>
        </w:tc>
        <w:tc>
          <w:tcPr>
            <w:tcW w:w="981" w:type="dxa"/>
            <w:noWrap/>
          </w:tcPr>
          <w:p w:rsidR="00485830" w:rsidRPr="00352169" w:rsidRDefault="00485830" w:rsidP="00485830">
            <w:pPr>
              <w:spacing w:before="120" w:after="12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368,840</w:t>
            </w:r>
          </w:p>
        </w:tc>
      </w:tr>
    </w:tbl>
    <w:p w:rsidR="00856A24" w:rsidRPr="0059430D" w:rsidRDefault="00E47A57" w:rsidP="00856A24">
      <w:pPr>
        <w:rPr>
          <w:rFonts w:ascii="Arial" w:eastAsia="Times New Roman" w:hAnsi="Arial" w:cs="Arial"/>
          <w:iCs/>
          <w:sz w:val="14"/>
          <w:szCs w:val="14"/>
          <w:lang w:eastAsia="en-AU"/>
        </w:rPr>
      </w:pPr>
      <w:r w:rsidRPr="00E47A57">
        <w:rPr>
          <w:rFonts w:ascii="Arial" w:hAnsi="Arial" w:cs="Arial"/>
          <w:sz w:val="16"/>
          <w:szCs w:val="16"/>
        </w:rPr>
        <w:t xml:space="preserve"> </w:t>
      </w:r>
      <w:r w:rsidR="00856A24" w:rsidRPr="0059430D">
        <w:rPr>
          <w:rFonts w:ascii="Arial" w:eastAsia="Times New Roman" w:hAnsi="Arial" w:cs="Arial"/>
          <w:iCs/>
          <w:sz w:val="14"/>
          <w:szCs w:val="14"/>
          <w:lang w:eastAsia="en-AU"/>
        </w:rPr>
        <w:t>Note: (a) Classified in accordance with the fair value hierarchy.</w:t>
      </w:r>
    </w:p>
    <w:tbl>
      <w:tblPr>
        <w:tblW w:w="9949" w:type="dxa"/>
        <w:tblInd w:w="-108" w:type="dxa"/>
        <w:tblLook w:val="04A0" w:firstRow="1" w:lastRow="0" w:firstColumn="1" w:lastColumn="0" w:noHBand="0" w:noVBand="1"/>
      </w:tblPr>
      <w:tblGrid>
        <w:gridCol w:w="108"/>
        <w:gridCol w:w="1287"/>
        <w:gridCol w:w="1140"/>
        <w:gridCol w:w="255"/>
        <w:gridCol w:w="608"/>
        <w:gridCol w:w="786"/>
        <w:gridCol w:w="513"/>
        <w:gridCol w:w="108"/>
        <w:gridCol w:w="773"/>
        <w:gridCol w:w="435"/>
        <w:gridCol w:w="108"/>
        <w:gridCol w:w="851"/>
        <w:gridCol w:w="317"/>
        <w:gridCol w:w="108"/>
        <w:gridCol w:w="969"/>
        <w:gridCol w:w="79"/>
        <w:gridCol w:w="108"/>
        <w:gridCol w:w="1207"/>
        <w:gridCol w:w="81"/>
        <w:gridCol w:w="108"/>
      </w:tblGrid>
      <w:tr w:rsidR="009009BA" w:rsidRPr="009009BA" w:rsidTr="00162AEF">
        <w:trPr>
          <w:gridAfter w:val="2"/>
          <w:wAfter w:w="189" w:type="dxa"/>
          <w:trHeight w:val="642"/>
        </w:trPr>
        <w:tc>
          <w:tcPr>
            <w:tcW w:w="9760" w:type="dxa"/>
            <w:gridSpan w:val="18"/>
            <w:tcBorders>
              <w:top w:val="nil"/>
              <w:left w:val="nil"/>
              <w:bottom w:val="nil"/>
              <w:right w:val="nil"/>
            </w:tcBorders>
            <w:shd w:val="clear" w:color="auto" w:fill="auto"/>
            <w:vAlign w:val="center"/>
            <w:hideMark/>
          </w:tcPr>
          <w:p w:rsidR="009009BA" w:rsidRPr="009009BA" w:rsidRDefault="009009BA" w:rsidP="009009BA">
            <w:pPr>
              <w:spacing w:after="0" w:line="240" w:lineRule="auto"/>
              <w:rPr>
                <w:rFonts w:ascii="Arial" w:eastAsia="Times New Roman" w:hAnsi="Arial" w:cs="Arial"/>
                <w:sz w:val="16"/>
                <w:szCs w:val="16"/>
                <w:lang w:eastAsia="en-AU"/>
              </w:rPr>
            </w:pPr>
            <w:r w:rsidRPr="009009BA">
              <w:rPr>
                <w:rFonts w:ascii="Arial" w:eastAsia="Times New Roman" w:hAnsi="Arial" w:cs="Arial"/>
                <w:b/>
                <w:bCs/>
                <w:sz w:val="16"/>
                <w:szCs w:val="16"/>
                <w:lang w:eastAsia="en-AU"/>
              </w:rPr>
              <w:t>Office furniture and equipment</w:t>
            </w:r>
            <w:r w:rsidRPr="009009BA">
              <w:rPr>
                <w:rFonts w:ascii="Arial" w:eastAsia="Times New Roman" w:hAnsi="Arial" w:cs="Arial"/>
                <w:sz w:val="16"/>
                <w:szCs w:val="16"/>
                <w:lang w:eastAsia="en-AU"/>
              </w:rPr>
              <w:t xml:space="preserve"> </w:t>
            </w:r>
            <w:r w:rsidRPr="009009BA">
              <w:rPr>
                <w:rFonts w:ascii="Arial" w:eastAsia="Times New Roman" w:hAnsi="Arial" w:cs="Arial"/>
                <w:b/>
                <w:bCs/>
                <w:sz w:val="16"/>
                <w:szCs w:val="16"/>
                <w:lang w:eastAsia="en-AU"/>
              </w:rPr>
              <w:t>and computer equipment</w:t>
            </w:r>
            <w:r w:rsidR="00FD4674">
              <w:rPr>
                <w:rFonts w:ascii="Arial" w:eastAsia="Times New Roman" w:hAnsi="Arial" w:cs="Arial"/>
                <w:sz w:val="16"/>
                <w:szCs w:val="16"/>
                <w:lang w:eastAsia="en-AU"/>
              </w:rPr>
              <w:t xml:space="preserve"> is held at fair value.  </w:t>
            </w:r>
            <w:r w:rsidRPr="009009BA">
              <w:rPr>
                <w:rFonts w:ascii="Arial" w:eastAsia="Times New Roman" w:hAnsi="Arial" w:cs="Arial"/>
                <w:sz w:val="16"/>
                <w:szCs w:val="16"/>
                <w:lang w:eastAsia="en-AU"/>
              </w:rPr>
              <w:t>Fair value is determined using the c</w:t>
            </w:r>
            <w:r w:rsidR="00FD4674">
              <w:rPr>
                <w:rFonts w:ascii="Arial" w:eastAsia="Times New Roman" w:hAnsi="Arial" w:cs="Arial"/>
                <w:sz w:val="16"/>
                <w:szCs w:val="16"/>
                <w:lang w:eastAsia="en-AU"/>
              </w:rPr>
              <w:t>urrent replacement cost method.</w:t>
            </w:r>
            <w:r w:rsidRPr="009009BA">
              <w:rPr>
                <w:rFonts w:ascii="Arial" w:eastAsia="Times New Roman" w:hAnsi="Arial" w:cs="Arial"/>
                <w:sz w:val="16"/>
                <w:szCs w:val="16"/>
                <w:lang w:eastAsia="en-AU"/>
              </w:rPr>
              <w:t xml:space="preserve"> There were no changes in valuation techniques used throughout the period to 30 June 201</w:t>
            </w:r>
            <w:r w:rsidR="00DB0783">
              <w:rPr>
                <w:rFonts w:ascii="Arial" w:eastAsia="Times New Roman" w:hAnsi="Arial" w:cs="Arial"/>
                <w:sz w:val="16"/>
                <w:szCs w:val="16"/>
                <w:lang w:eastAsia="en-AU"/>
              </w:rPr>
              <w:t>9</w:t>
            </w:r>
            <w:r w:rsidRPr="009009BA">
              <w:rPr>
                <w:rFonts w:ascii="Arial" w:eastAsia="Times New Roman" w:hAnsi="Arial" w:cs="Arial"/>
                <w:sz w:val="16"/>
                <w:szCs w:val="16"/>
                <w:lang w:eastAsia="en-AU"/>
              </w:rPr>
              <w:t>. For all assets measured at fair value, the current use is considered the highest and best use.</w:t>
            </w:r>
          </w:p>
        </w:tc>
      </w:tr>
      <w:tr w:rsidR="009009BA" w:rsidRPr="009009BA" w:rsidTr="00162AEF">
        <w:trPr>
          <w:gridAfter w:val="2"/>
          <w:wAfter w:w="189" w:type="dxa"/>
          <w:trHeight w:val="132"/>
        </w:trPr>
        <w:tc>
          <w:tcPr>
            <w:tcW w:w="1395" w:type="dxa"/>
            <w:gridSpan w:val="2"/>
            <w:tcBorders>
              <w:top w:val="nil"/>
              <w:left w:val="nil"/>
              <w:bottom w:val="nil"/>
              <w:right w:val="nil"/>
            </w:tcBorders>
            <w:shd w:val="clear" w:color="auto" w:fill="auto"/>
            <w:noWrap/>
            <w:vAlign w:val="center"/>
            <w:hideMark/>
          </w:tcPr>
          <w:p w:rsidR="009009BA" w:rsidRPr="009009BA" w:rsidRDefault="009009BA" w:rsidP="009009BA">
            <w:pPr>
              <w:spacing w:after="0" w:line="240" w:lineRule="auto"/>
              <w:rPr>
                <w:rFonts w:ascii="Arial" w:eastAsia="Times New Roman" w:hAnsi="Arial" w:cs="Arial"/>
                <w:sz w:val="16"/>
                <w:szCs w:val="16"/>
                <w:lang w:eastAsia="en-AU"/>
              </w:rPr>
            </w:pPr>
          </w:p>
        </w:tc>
        <w:tc>
          <w:tcPr>
            <w:tcW w:w="1395" w:type="dxa"/>
            <w:gridSpan w:val="2"/>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4" w:type="dxa"/>
            <w:gridSpan w:val="2"/>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4"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4"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4"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4"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r>
      <w:tr w:rsidR="009009BA" w:rsidRPr="009009BA" w:rsidTr="00162AEF">
        <w:trPr>
          <w:gridAfter w:val="2"/>
          <w:wAfter w:w="189" w:type="dxa"/>
          <w:trHeight w:val="645"/>
        </w:trPr>
        <w:tc>
          <w:tcPr>
            <w:tcW w:w="9760" w:type="dxa"/>
            <w:gridSpan w:val="18"/>
            <w:tcBorders>
              <w:top w:val="nil"/>
              <w:left w:val="nil"/>
              <w:bottom w:val="nil"/>
              <w:right w:val="nil"/>
            </w:tcBorders>
            <w:shd w:val="clear" w:color="auto" w:fill="auto"/>
            <w:vAlign w:val="center"/>
            <w:hideMark/>
          </w:tcPr>
          <w:p w:rsidR="009009BA" w:rsidRDefault="009009BA" w:rsidP="009009BA">
            <w:pPr>
              <w:spacing w:after="0" w:line="240" w:lineRule="auto"/>
              <w:rPr>
                <w:rFonts w:ascii="Arial" w:eastAsia="Times New Roman" w:hAnsi="Arial" w:cs="Arial"/>
                <w:sz w:val="16"/>
                <w:szCs w:val="16"/>
                <w:lang w:eastAsia="en-AU"/>
              </w:rPr>
            </w:pPr>
            <w:r w:rsidRPr="009009BA">
              <w:rPr>
                <w:rFonts w:ascii="Arial" w:eastAsia="Times New Roman" w:hAnsi="Arial" w:cs="Arial"/>
                <w:b/>
                <w:bCs/>
                <w:sz w:val="16"/>
                <w:szCs w:val="16"/>
                <w:lang w:eastAsia="en-AU"/>
              </w:rPr>
              <w:t>Motor vehicles</w:t>
            </w:r>
            <w:r w:rsidRPr="009009BA">
              <w:rPr>
                <w:rFonts w:ascii="Arial" w:eastAsia="Times New Roman" w:hAnsi="Arial" w:cs="Arial"/>
                <w:sz w:val="16"/>
                <w:szCs w:val="16"/>
                <w:lang w:eastAsia="en-AU"/>
              </w:rPr>
              <w:t xml:space="preserve"> are valued using the cu</w:t>
            </w:r>
            <w:r w:rsidR="00FD4674">
              <w:rPr>
                <w:rFonts w:ascii="Arial" w:eastAsia="Times New Roman" w:hAnsi="Arial" w:cs="Arial"/>
                <w:sz w:val="16"/>
                <w:szCs w:val="16"/>
                <w:lang w:eastAsia="en-AU"/>
              </w:rPr>
              <w:t xml:space="preserve">rrent replacement cost method. </w:t>
            </w:r>
            <w:r w:rsidRPr="009009BA">
              <w:rPr>
                <w:rFonts w:ascii="Arial" w:eastAsia="Times New Roman" w:hAnsi="Arial" w:cs="Arial"/>
                <w:sz w:val="16"/>
                <w:szCs w:val="16"/>
                <w:lang w:eastAsia="en-AU"/>
              </w:rPr>
              <w:t xml:space="preserve">SV acquires new vehicles and at times disposes of them before </w:t>
            </w:r>
            <w:r w:rsidR="00FD4674">
              <w:rPr>
                <w:rFonts w:ascii="Arial" w:eastAsia="Times New Roman" w:hAnsi="Arial" w:cs="Arial"/>
                <w:sz w:val="16"/>
                <w:szCs w:val="16"/>
                <w:lang w:eastAsia="en-AU"/>
              </w:rPr>
              <w:t>the end of their economic life.</w:t>
            </w:r>
            <w:r w:rsidRPr="009009BA">
              <w:rPr>
                <w:rFonts w:ascii="Arial" w:eastAsia="Times New Roman" w:hAnsi="Arial" w:cs="Arial"/>
                <w:sz w:val="16"/>
                <w:szCs w:val="16"/>
                <w:lang w:eastAsia="en-AU"/>
              </w:rPr>
              <w:t xml:space="preserve"> The process of acquisition, use and disposal in the market is managed by our Facilities Manager who sets relevant depreciation rates during use to reflect the lease term of the vehicle.</w:t>
            </w:r>
          </w:p>
          <w:p w:rsidR="009009BA" w:rsidRPr="009009BA" w:rsidRDefault="009009BA" w:rsidP="009009BA">
            <w:pPr>
              <w:spacing w:after="0" w:line="240" w:lineRule="auto"/>
              <w:rPr>
                <w:rFonts w:ascii="Arial" w:eastAsia="Times New Roman" w:hAnsi="Arial" w:cs="Arial"/>
                <w:sz w:val="16"/>
                <w:szCs w:val="16"/>
                <w:lang w:eastAsia="en-AU"/>
              </w:rPr>
            </w:pPr>
          </w:p>
        </w:tc>
      </w:tr>
      <w:tr w:rsidR="009009BA" w:rsidRPr="009009BA" w:rsidTr="00162AEF">
        <w:trPr>
          <w:gridAfter w:val="1"/>
          <w:wAfter w:w="108" w:type="dxa"/>
          <w:trHeight w:val="255"/>
        </w:trPr>
        <w:tc>
          <w:tcPr>
            <w:tcW w:w="4697" w:type="dxa"/>
            <w:gridSpan w:val="7"/>
            <w:tcBorders>
              <w:top w:val="nil"/>
              <w:left w:val="nil"/>
              <w:bottom w:val="nil"/>
              <w:right w:val="nil"/>
            </w:tcBorders>
            <w:shd w:val="clear" w:color="auto" w:fill="auto"/>
            <w:noWrap/>
            <w:vAlign w:val="center"/>
            <w:hideMark/>
          </w:tcPr>
          <w:p w:rsidR="009009BA" w:rsidRPr="009009BA" w:rsidRDefault="009009BA">
            <w:pPr>
              <w:rPr>
                <w:rFonts w:ascii="Arial" w:eastAsia="Times New Roman" w:hAnsi="Arial" w:cs="Arial"/>
                <w:b/>
                <w:bCs/>
                <w:sz w:val="16"/>
                <w:szCs w:val="16"/>
                <w:lang w:eastAsia="en-AU"/>
              </w:rPr>
            </w:pPr>
            <w:r w:rsidRPr="009009BA">
              <w:rPr>
                <w:rFonts w:ascii="Arial" w:eastAsia="Times New Roman" w:hAnsi="Arial" w:cs="Arial"/>
                <w:b/>
                <w:bCs/>
                <w:sz w:val="16"/>
                <w:szCs w:val="16"/>
                <w:lang w:eastAsia="en-AU"/>
              </w:rPr>
              <w:t>Reconciliation of Level 3 fair value movements</w:t>
            </w:r>
          </w:p>
        </w:tc>
        <w:tc>
          <w:tcPr>
            <w:tcW w:w="131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Arial" w:eastAsia="Times New Roman" w:hAnsi="Arial" w:cs="Arial"/>
                <w:b/>
                <w:bCs/>
                <w:sz w:val="16"/>
                <w:szCs w:val="16"/>
                <w:lang w:eastAsia="en-AU"/>
              </w:rPr>
            </w:pPr>
          </w:p>
        </w:tc>
        <w:tc>
          <w:tcPr>
            <w:tcW w:w="127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15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r>
      <w:tr w:rsidR="009009BA" w:rsidRPr="009009BA" w:rsidTr="00162AEF">
        <w:trPr>
          <w:gridBefore w:val="1"/>
          <w:wBefore w:w="108" w:type="dxa"/>
          <w:trHeight w:val="675"/>
        </w:trPr>
        <w:tc>
          <w:tcPr>
            <w:tcW w:w="2427" w:type="dxa"/>
            <w:gridSpan w:val="2"/>
            <w:tcBorders>
              <w:top w:val="nil"/>
              <w:left w:val="nil"/>
              <w:bottom w:val="nil"/>
              <w:right w:val="nil"/>
            </w:tcBorders>
            <w:shd w:val="clear" w:color="000000" w:fill="000000"/>
            <w:vAlign w:val="center"/>
            <w:hideMark/>
          </w:tcPr>
          <w:p w:rsidR="009009BA" w:rsidRPr="009009BA" w:rsidRDefault="009B28DA" w:rsidP="009009BA">
            <w:pPr>
              <w:spacing w:after="0" w:line="240" w:lineRule="auto"/>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863" w:type="dxa"/>
            <w:gridSpan w:val="2"/>
            <w:tcBorders>
              <w:top w:val="nil"/>
              <w:left w:val="nil"/>
              <w:bottom w:val="nil"/>
              <w:right w:val="nil"/>
            </w:tcBorders>
            <w:shd w:val="clear" w:color="000000" w:fill="000000"/>
            <w:vAlign w:val="center"/>
            <w:hideMark/>
          </w:tcPr>
          <w:p w:rsidR="009009BA" w:rsidRPr="009009BA" w:rsidRDefault="009009BA" w:rsidP="009009BA">
            <w:pPr>
              <w:spacing w:after="0" w:line="240" w:lineRule="auto"/>
              <w:rPr>
                <w:rFonts w:ascii="Arial" w:eastAsia="Times New Roman" w:hAnsi="Arial" w:cs="Arial"/>
                <w:color w:val="FFFFFF"/>
                <w:sz w:val="20"/>
                <w:szCs w:val="20"/>
                <w:lang w:eastAsia="en-AU"/>
              </w:rPr>
            </w:pPr>
            <w:r w:rsidRPr="009009BA">
              <w:rPr>
                <w:rFonts w:ascii="Arial" w:eastAsia="Times New Roman" w:hAnsi="Arial" w:cs="Arial"/>
                <w:color w:val="FFFFFF"/>
                <w:sz w:val="20"/>
                <w:szCs w:val="20"/>
                <w:lang w:eastAsia="en-AU"/>
              </w:rPr>
              <w:t> </w:t>
            </w:r>
          </w:p>
        </w:tc>
        <w:tc>
          <w:tcPr>
            <w:tcW w:w="1407"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rPr>
                <w:rFonts w:ascii="Arial" w:eastAsia="Times New Roman" w:hAnsi="Arial" w:cs="Arial"/>
                <w:color w:val="FFFFFF"/>
                <w:sz w:val="20"/>
                <w:szCs w:val="20"/>
                <w:lang w:eastAsia="en-AU"/>
              </w:rPr>
            </w:pPr>
            <w:r w:rsidRPr="009009BA">
              <w:rPr>
                <w:rFonts w:ascii="Arial" w:eastAsia="Times New Roman" w:hAnsi="Arial" w:cs="Arial"/>
                <w:color w:val="FFFFFF"/>
                <w:sz w:val="20"/>
                <w:szCs w:val="20"/>
                <w:lang w:eastAsia="en-AU"/>
              </w:rPr>
              <w:t> </w:t>
            </w:r>
          </w:p>
        </w:tc>
        <w:tc>
          <w:tcPr>
            <w:tcW w:w="131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Office, Furniture and Equipment</w:t>
            </w:r>
          </w:p>
        </w:tc>
        <w:tc>
          <w:tcPr>
            <w:tcW w:w="127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Computer Equipment</w:t>
            </w:r>
          </w:p>
        </w:tc>
        <w:tc>
          <w:tcPr>
            <w:tcW w:w="115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Motor Vehicle</w:t>
            </w:r>
          </w:p>
        </w:tc>
        <w:tc>
          <w:tcPr>
            <w:tcW w:w="139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Total</w:t>
            </w:r>
          </w:p>
        </w:tc>
      </w:tr>
      <w:tr w:rsidR="00847A8B" w:rsidRPr="009009BA" w:rsidTr="009B28DA">
        <w:trPr>
          <w:gridBefore w:val="1"/>
          <w:wBefore w:w="108" w:type="dxa"/>
          <w:trHeight w:val="270"/>
        </w:trPr>
        <w:tc>
          <w:tcPr>
            <w:tcW w:w="3290" w:type="dxa"/>
            <w:gridSpan w:val="4"/>
            <w:tcBorders>
              <w:top w:val="nil"/>
              <w:left w:val="nil"/>
              <w:bottom w:val="nil"/>
              <w:right w:val="nil"/>
            </w:tcBorders>
            <w:shd w:val="clear" w:color="auto" w:fill="auto"/>
            <w:vAlign w:val="center"/>
            <w:hideMark/>
          </w:tcPr>
          <w:p w:rsidR="00847A8B" w:rsidRPr="009009BA" w:rsidRDefault="00847A8B" w:rsidP="00847A8B">
            <w:pPr>
              <w:spacing w:after="0" w:line="240" w:lineRule="auto"/>
              <w:rPr>
                <w:rFonts w:ascii="Arial" w:eastAsia="Times New Roman" w:hAnsi="Arial" w:cs="Arial"/>
                <w:b/>
                <w:bCs/>
                <w:sz w:val="17"/>
                <w:szCs w:val="17"/>
                <w:lang w:eastAsia="en-AU"/>
              </w:rPr>
            </w:pPr>
            <w:r w:rsidRPr="009009BA">
              <w:rPr>
                <w:rFonts w:ascii="Arial" w:eastAsia="Times New Roman" w:hAnsi="Arial" w:cs="Arial"/>
                <w:b/>
                <w:bCs/>
                <w:sz w:val="17"/>
                <w:szCs w:val="17"/>
                <w:lang w:eastAsia="en-AU"/>
              </w:rPr>
              <w:t>Opening balance</w:t>
            </w:r>
          </w:p>
        </w:tc>
        <w:tc>
          <w:tcPr>
            <w:tcW w:w="1407" w:type="dxa"/>
            <w:gridSpan w:val="3"/>
            <w:tcBorders>
              <w:top w:val="nil"/>
              <w:left w:val="nil"/>
              <w:bottom w:val="nil"/>
              <w:right w:val="nil"/>
            </w:tcBorders>
            <w:shd w:val="clear" w:color="auto" w:fill="auto"/>
            <w:noWrap/>
            <w:vAlign w:val="bottom"/>
            <w:hideMark/>
          </w:tcPr>
          <w:p w:rsidR="00847A8B" w:rsidRPr="009009BA" w:rsidRDefault="00847A8B" w:rsidP="00847A8B">
            <w:pPr>
              <w:spacing w:after="0" w:line="240" w:lineRule="auto"/>
              <w:rPr>
                <w:rFonts w:ascii="Arial" w:eastAsia="Times New Roman" w:hAnsi="Arial" w:cs="Arial"/>
                <w:b/>
                <w:bCs/>
                <w:sz w:val="17"/>
                <w:szCs w:val="17"/>
                <w:lang w:eastAsia="en-AU"/>
              </w:rPr>
            </w:pPr>
          </w:p>
        </w:tc>
        <w:tc>
          <w:tcPr>
            <w:tcW w:w="131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70,301</w:t>
            </w:r>
          </w:p>
        </w:tc>
        <w:tc>
          <w:tcPr>
            <w:tcW w:w="127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137,289</w:t>
            </w:r>
          </w:p>
        </w:tc>
        <w:tc>
          <w:tcPr>
            <w:tcW w:w="115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161,249</w:t>
            </w:r>
          </w:p>
        </w:tc>
        <w:tc>
          <w:tcPr>
            <w:tcW w:w="139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368,839</w:t>
            </w:r>
          </w:p>
        </w:tc>
      </w:tr>
      <w:tr w:rsidR="00847A8B" w:rsidRPr="009009BA" w:rsidTr="009B28DA">
        <w:trPr>
          <w:gridBefore w:val="1"/>
          <w:wBefore w:w="108" w:type="dxa"/>
          <w:trHeight w:val="255"/>
        </w:trPr>
        <w:tc>
          <w:tcPr>
            <w:tcW w:w="3290" w:type="dxa"/>
            <w:gridSpan w:val="4"/>
            <w:tcBorders>
              <w:top w:val="nil"/>
              <w:left w:val="nil"/>
              <w:bottom w:val="nil"/>
              <w:right w:val="nil"/>
            </w:tcBorders>
            <w:shd w:val="clear" w:color="auto" w:fill="auto"/>
            <w:vAlign w:val="center"/>
            <w:hideMark/>
          </w:tcPr>
          <w:p w:rsidR="00847A8B" w:rsidRPr="009009BA" w:rsidRDefault="00847A8B" w:rsidP="00847A8B">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 xml:space="preserve">Purchases </w:t>
            </w:r>
          </w:p>
        </w:tc>
        <w:tc>
          <w:tcPr>
            <w:tcW w:w="1407" w:type="dxa"/>
            <w:gridSpan w:val="3"/>
            <w:tcBorders>
              <w:top w:val="nil"/>
              <w:left w:val="nil"/>
              <w:bottom w:val="nil"/>
              <w:right w:val="nil"/>
            </w:tcBorders>
            <w:shd w:val="clear" w:color="auto" w:fill="auto"/>
            <w:noWrap/>
            <w:vAlign w:val="bottom"/>
            <w:hideMark/>
          </w:tcPr>
          <w:p w:rsidR="00847A8B" w:rsidRPr="009009BA" w:rsidRDefault="00847A8B" w:rsidP="00847A8B">
            <w:pPr>
              <w:spacing w:after="0" w:line="240" w:lineRule="auto"/>
              <w:rPr>
                <w:rFonts w:ascii="Arial" w:eastAsia="Times New Roman" w:hAnsi="Arial" w:cs="Arial"/>
                <w:sz w:val="17"/>
                <w:szCs w:val="17"/>
                <w:lang w:eastAsia="en-AU"/>
              </w:rPr>
            </w:pPr>
          </w:p>
        </w:tc>
        <w:tc>
          <w:tcPr>
            <w:tcW w:w="131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148,379</w:t>
            </w:r>
          </w:p>
        </w:tc>
        <w:tc>
          <w:tcPr>
            <w:tcW w:w="127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585,124</w:t>
            </w:r>
          </w:p>
        </w:tc>
        <w:tc>
          <w:tcPr>
            <w:tcW w:w="115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26,009</w:t>
            </w:r>
          </w:p>
        </w:tc>
        <w:tc>
          <w:tcPr>
            <w:tcW w:w="139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759,513</w:t>
            </w:r>
          </w:p>
        </w:tc>
      </w:tr>
      <w:tr w:rsidR="00847A8B" w:rsidRPr="009009BA" w:rsidTr="009B28DA">
        <w:trPr>
          <w:gridBefore w:val="1"/>
          <w:wBefore w:w="108" w:type="dxa"/>
          <w:trHeight w:val="255"/>
        </w:trPr>
        <w:tc>
          <w:tcPr>
            <w:tcW w:w="2427" w:type="dxa"/>
            <w:gridSpan w:val="2"/>
            <w:tcBorders>
              <w:top w:val="nil"/>
              <w:left w:val="nil"/>
              <w:bottom w:val="nil"/>
              <w:right w:val="nil"/>
            </w:tcBorders>
            <w:shd w:val="clear" w:color="auto" w:fill="auto"/>
            <w:vAlign w:val="center"/>
            <w:hideMark/>
          </w:tcPr>
          <w:p w:rsidR="00847A8B" w:rsidRPr="009009BA" w:rsidRDefault="00847A8B" w:rsidP="00847A8B">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Disposals</w:t>
            </w:r>
          </w:p>
        </w:tc>
        <w:tc>
          <w:tcPr>
            <w:tcW w:w="863" w:type="dxa"/>
            <w:gridSpan w:val="2"/>
            <w:tcBorders>
              <w:top w:val="nil"/>
              <w:left w:val="nil"/>
              <w:bottom w:val="nil"/>
              <w:right w:val="nil"/>
            </w:tcBorders>
            <w:shd w:val="clear" w:color="auto" w:fill="auto"/>
            <w:vAlign w:val="center"/>
            <w:hideMark/>
          </w:tcPr>
          <w:p w:rsidR="00847A8B" w:rsidRPr="009009BA" w:rsidRDefault="00847A8B" w:rsidP="00847A8B">
            <w:pPr>
              <w:spacing w:after="0" w:line="240" w:lineRule="auto"/>
              <w:rPr>
                <w:rFonts w:ascii="Arial" w:eastAsia="Times New Roman" w:hAnsi="Arial" w:cs="Arial"/>
                <w:sz w:val="17"/>
                <w:szCs w:val="17"/>
                <w:lang w:eastAsia="en-AU"/>
              </w:rPr>
            </w:pPr>
          </w:p>
        </w:tc>
        <w:tc>
          <w:tcPr>
            <w:tcW w:w="1407" w:type="dxa"/>
            <w:gridSpan w:val="3"/>
            <w:tcBorders>
              <w:top w:val="nil"/>
              <w:left w:val="nil"/>
              <w:bottom w:val="nil"/>
              <w:right w:val="nil"/>
            </w:tcBorders>
            <w:shd w:val="clear" w:color="auto" w:fill="auto"/>
            <w:noWrap/>
            <w:vAlign w:val="center"/>
            <w:hideMark/>
          </w:tcPr>
          <w:p w:rsidR="00847A8B" w:rsidRPr="009009BA" w:rsidRDefault="00847A8B" w:rsidP="00847A8B">
            <w:pPr>
              <w:spacing w:after="0" w:line="240" w:lineRule="auto"/>
              <w:rPr>
                <w:rFonts w:ascii="Times New Roman" w:eastAsia="Times New Roman" w:hAnsi="Times New Roman" w:cs="Times New Roman"/>
                <w:sz w:val="20"/>
                <w:szCs w:val="20"/>
                <w:lang w:eastAsia="en-AU"/>
              </w:rPr>
            </w:pPr>
          </w:p>
        </w:tc>
        <w:tc>
          <w:tcPr>
            <w:tcW w:w="131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w:t>
            </w:r>
          </w:p>
        </w:tc>
        <w:tc>
          <w:tcPr>
            <w:tcW w:w="127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(20,862)</w:t>
            </w:r>
          </w:p>
        </w:tc>
        <w:tc>
          <w:tcPr>
            <w:tcW w:w="115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(13,176)</w:t>
            </w:r>
          </w:p>
        </w:tc>
        <w:tc>
          <w:tcPr>
            <w:tcW w:w="139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hAnsi="Arial" w:cs="Arial"/>
                <w:sz w:val="16"/>
                <w:szCs w:val="16"/>
              </w:rPr>
            </w:pPr>
            <w:r w:rsidRPr="00A17420">
              <w:rPr>
                <w:rFonts w:ascii="Arial" w:hAnsi="Arial" w:cs="Arial"/>
                <w:sz w:val="16"/>
                <w:szCs w:val="16"/>
              </w:rPr>
              <w:t>(34,038)</w:t>
            </w:r>
          </w:p>
        </w:tc>
      </w:tr>
      <w:tr w:rsidR="00847A8B" w:rsidRPr="009009BA" w:rsidTr="009B28DA">
        <w:trPr>
          <w:gridBefore w:val="1"/>
          <w:wBefore w:w="108" w:type="dxa"/>
          <w:trHeight w:val="270"/>
        </w:trPr>
        <w:tc>
          <w:tcPr>
            <w:tcW w:w="3290" w:type="dxa"/>
            <w:gridSpan w:val="4"/>
            <w:tcBorders>
              <w:top w:val="nil"/>
              <w:left w:val="nil"/>
              <w:bottom w:val="nil"/>
              <w:right w:val="nil"/>
            </w:tcBorders>
            <w:shd w:val="clear" w:color="auto" w:fill="auto"/>
            <w:vAlign w:val="center"/>
            <w:hideMark/>
          </w:tcPr>
          <w:p w:rsidR="00847A8B" w:rsidRPr="009009BA" w:rsidRDefault="00847A8B" w:rsidP="00847A8B">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Depreciation</w:t>
            </w:r>
          </w:p>
        </w:tc>
        <w:tc>
          <w:tcPr>
            <w:tcW w:w="1407" w:type="dxa"/>
            <w:gridSpan w:val="3"/>
            <w:tcBorders>
              <w:top w:val="nil"/>
              <w:left w:val="nil"/>
              <w:bottom w:val="nil"/>
              <w:right w:val="nil"/>
            </w:tcBorders>
            <w:shd w:val="clear" w:color="auto" w:fill="auto"/>
            <w:noWrap/>
            <w:vAlign w:val="bottom"/>
            <w:hideMark/>
          </w:tcPr>
          <w:p w:rsidR="00847A8B" w:rsidRPr="009009BA" w:rsidRDefault="00847A8B" w:rsidP="00847A8B">
            <w:pPr>
              <w:spacing w:after="0" w:line="240" w:lineRule="auto"/>
              <w:rPr>
                <w:rFonts w:ascii="Arial" w:eastAsia="Times New Roman" w:hAnsi="Arial" w:cs="Arial"/>
                <w:sz w:val="17"/>
                <w:szCs w:val="17"/>
                <w:lang w:eastAsia="en-AU"/>
              </w:rPr>
            </w:pPr>
          </w:p>
        </w:tc>
        <w:tc>
          <w:tcPr>
            <w:tcW w:w="131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(33,541)</w:t>
            </w:r>
          </w:p>
        </w:tc>
        <w:tc>
          <w:tcPr>
            <w:tcW w:w="127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(189,904)</w:t>
            </w:r>
          </w:p>
        </w:tc>
        <w:tc>
          <w:tcPr>
            <w:tcW w:w="115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(43,213)</w:t>
            </w:r>
          </w:p>
        </w:tc>
        <w:tc>
          <w:tcPr>
            <w:tcW w:w="1396" w:type="dxa"/>
            <w:gridSpan w:val="3"/>
            <w:tcBorders>
              <w:top w:val="nil"/>
              <w:left w:val="nil"/>
              <w:bottom w:val="nil"/>
              <w:right w:val="nil"/>
            </w:tcBorders>
            <w:shd w:val="clear" w:color="auto" w:fill="auto"/>
            <w:noWrap/>
            <w:vAlign w:val="bottom"/>
          </w:tcPr>
          <w:p w:rsidR="00847A8B" w:rsidRPr="00A17420" w:rsidRDefault="00A17420" w:rsidP="00847A8B">
            <w:pPr>
              <w:spacing w:after="0" w:line="240" w:lineRule="auto"/>
              <w:jc w:val="right"/>
              <w:rPr>
                <w:rFonts w:ascii="Arial" w:eastAsia="Times New Roman" w:hAnsi="Arial" w:cs="Arial"/>
                <w:sz w:val="16"/>
                <w:szCs w:val="16"/>
                <w:lang w:eastAsia="en-AU"/>
              </w:rPr>
            </w:pPr>
            <w:r w:rsidRPr="00A17420">
              <w:rPr>
                <w:rFonts w:ascii="Arial" w:eastAsia="Times New Roman" w:hAnsi="Arial" w:cs="Arial"/>
                <w:sz w:val="16"/>
                <w:szCs w:val="16"/>
                <w:lang w:eastAsia="en-AU"/>
              </w:rPr>
              <w:t>(266,658)</w:t>
            </w:r>
          </w:p>
        </w:tc>
      </w:tr>
      <w:tr w:rsidR="009009BA" w:rsidRPr="009009BA" w:rsidTr="009B28DA">
        <w:trPr>
          <w:gridBefore w:val="1"/>
          <w:wBefore w:w="108" w:type="dxa"/>
          <w:trHeight w:val="270"/>
        </w:trPr>
        <w:tc>
          <w:tcPr>
            <w:tcW w:w="3290" w:type="dxa"/>
            <w:gridSpan w:val="4"/>
            <w:tcBorders>
              <w:top w:val="nil"/>
              <w:left w:val="nil"/>
              <w:bottom w:val="nil"/>
              <w:right w:val="nil"/>
            </w:tcBorders>
            <w:shd w:val="clear" w:color="auto" w:fill="auto"/>
            <w:vAlign w:val="center"/>
            <w:hideMark/>
          </w:tcPr>
          <w:p w:rsidR="009009BA" w:rsidRPr="009009BA" w:rsidRDefault="009009BA" w:rsidP="009009BA">
            <w:pPr>
              <w:spacing w:after="0" w:line="240" w:lineRule="auto"/>
              <w:rPr>
                <w:rFonts w:ascii="Arial" w:eastAsia="Times New Roman" w:hAnsi="Arial" w:cs="Arial"/>
                <w:b/>
                <w:bCs/>
                <w:sz w:val="17"/>
                <w:szCs w:val="17"/>
                <w:lang w:eastAsia="en-AU"/>
              </w:rPr>
            </w:pPr>
            <w:r w:rsidRPr="009009BA">
              <w:rPr>
                <w:rFonts w:ascii="Arial" w:eastAsia="Times New Roman" w:hAnsi="Arial" w:cs="Arial"/>
                <w:b/>
                <w:bCs/>
                <w:sz w:val="17"/>
                <w:szCs w:val="17"/>
                <w:lang w:eastAsia="en-AU"/>
              </w:rPr>
              <w:t>Closing balance</w:t>
            </w:r>
          </w:p>
        </w:tc>
        <w:tc>
          <w:tcPr>
            <w:tcW w:w="1407"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Arial" w:eastAsia="Times New Roman" w:hAnsi="Arial" w:cs="Arial"/>
                <w:b/>
                <w:bCs/>
                <w:sz w:val="17"/>
                <w:szCs w:val="17"/>
                <w:lang w:eastAsia="en-AU"/>
              </w:rPr>
            </w:pPr>
          </w:p>
        </w:tc>
        <w:tc>
          <w:tcPr>
            <w:tcW w:w="1316" w:type="dxa"/>
            <w:gridSpan w:val="3"/>
            <w:tcBorders>
              <w:top w:val="single" w:sz="8" w:space="0" w:color="000000"/>
              <w:left w:val="nil"/>
              <w:bottom w:val="single" w:sz="8" w:space="0" w:color="auto"/>
              <w:right w:val="nil"/>
            </w:tcBorders>
            <w:shd w:val="clear" w:color="auto" w:fill="auto"/>
            <w:noWrap/>
            <w:vAlign w:val="center"/>
          </w:tcPr>
          <w:p w:rsidR="009009BA" w:rsidRPr="00A17420" w:rsidRDefault="00A17420" w:rsidP="009009BA">
            <w:pPr>
              <w:spacing w:after="0" w:line="240" w:lineRule="auto"/>
              <w:jc w:val="right"/>
              <w:rPr>
                <w:rFonts w:ascii="Arial" w:eastAsia="Times New Roman" w:hAnsi="Arial" w:cs="Arial"/>
                <w:b/>
                <w:bCs/>
                <w:sz w:val="16"/>
                <w:szCs w:val="16"/>
                <w:lang w:eastAsia="en-AU"/>
              </w:rPr>
            </w:pPr>
            <w:r w:rsidRPr="00A17420">
              <w:rPr>
                <w:rFonts w:ascii="Arial" w:eastAsia="Times New Roman" w:hAnsi="Arial" w:cs="Arial"/>
                <w:b/>
                <w:bCs/>
                <w:sz w:val="16"/>
                <w:szCs w:val="16"/>
                <w:lang w:eastAsia="en-AU"/>
              </w:rPr>
              <w:t>185,1</w:t>
            </w:r>
            <w:r w:rsidR="00084055">
              <w:rPr>
                <w:rFonts w:ascii="Arial" w:eastAsia="Times New Roman" w:hAnsi="Arial" w:cs="Arial"/>
                <w:b/>
                <w:bCs/>
                <w:sz w:val="16"/>
                <w:szCs w:val="16"/>
                <w:lang w:eastAsia="en-AU"/>
              </w:rPr>
              <w:t>40</w:t>
            </w:r>
          </w:p>
        </w:tc>
        <w:tc>
          <w:tcPr>
            <w:tcW w:w="1276" w:type="dxa"/>
            <w:gridSpan w:val="3"/>
            <w:tcBorders>
              <w:top w:val="single" w:sz="8" w:space="0" w:color="000000"/>
              <w:left w:val="nil"/>
              <w:bottom w:val="single" w:sz="8" w:space="0" w:color="auto"/>
              <w:right w:val="nil"/>
            </w:tcBorders>
            <w:shd w:val="clear" w:color="auto" w:fill="auto"/>
            <w:noWrap/>
            <w:vAlign w:val="center"/>
          </w:tcPr>
          <w:p w:rsidR="009009BA" w:rsidRPr="00A17420" w:rsidRDefault="00A17420" w:rsidP="009009BA">
            <w:pPr>
              <w:spacing w:after="0" w:line="240" w:lineRule="auto"/>
              <w:jc w:val="right"/>
              <w:rPr>
                <w:rFonts w:ascii="Arial" w:eastAsia="Times New Roman" w:hAnsi="Arial" w:cs="Arial"/>
                <w:b/>
                <w:bCs/>
                <w:sz w:val="16"/>
                <w:szCs w:val="16"/>
                <w:lang w:eastAsia="en-AU"/>
              </w:rPr>
            </w:pPr>
            <w:r w:rsidRPr="00A17420">
              <w:rPr>
                <w:rFonts w:ascii="Arial" w:eastAsia="Times New Roman" w:hAnsi="Arial" w:cs="Arial"/>
                <w:b/>
                <w:bCs/>
                <w:sz w:val="16"/>
                <w:szCs w:val="16"/>
                <w:lang w:eastAsia="en-AU"/>
              </w:rPr>
              <w:t>511,648</w:t>
            </w:r>
          </w:p>
        </w:tc>
        <w:tc>
          <w:tcPr>
            <w:tcW w:w="1156" w:type="dxa"/>
            <w:gridSpan w:val="3"/>
            <w:tcBorders>
              <w:top w:val="single" w:sz="8" w:space="0" w:color="000000"/>
              <w:left w:val="nil"/>
              <w:bottom w:val="single" w:sz="8" w:space="0" w:color="auto"/>
              <w:right w:val="nil"/>
            </w:tcBorders>
            <w:shd w:val="clear" w:color="auto" w:fill="auto"/>
            <w:noWrap/>
            <w:vAlign w:val="center"/>
          </w:tcPr>
          <w:p w:rsidR="009009BA" w:rsidRPr="00A17420" w:rsidRDefault="00A17420" w:rsidP="009009BA">
            <w:pPr>
              <w:spacing w:after="0" w:line="240" w:lineRule="auto"/>
              <w:jc w:val="right"/>
              <w:rPr>
                <w:rFonts w:ascii="Arial" w:eastAsia="Times New Roman" w:hAnsi="Arial" w:cs="Arial"/>
                <w:b/>
                <w:bCs/>
                <w:sz w:val="16"/>
                <w:szCs w:val="16"/>
                <w:lang w:eastAsia="en-AU"/>
              </w:rPr>
            </w:pPr>
            <w:r w:rsidRPr="00A17420">
              <w:rPr>
                <w:rFonts w:ascii="Arial" w:eastAsia="Times New Roman" w:hAnsi="Arial" w:cs="Arial"/>
                <w:b/>
                <w:bCs/>
                <w:sz w:val="16"/>
                <w:szCs w:val="16"/>
                <w:lang w:eastAsia="en-AU"/>
              </w:rPr>
              <w:t>130,869</w:t>
            </w:r>
          </w:p>
        </w:tc>
        <w:tc>
          <w:tcPr>
            <w:tcW w:w="1396" w:type="dxa"/>
            <w:gridSpan w:val="3"/>
            <w:tcBorders>
              <w:top w:val="single" w:sz="8" w:space="0" w:color="000000"/>
              <w:left w:val="nil"/>
              <w:bottom w:val="single" w:sz="8" w:space="0" w:color="auto"/>
              <w:right w:val="nil"/>
            </w:tcBorders>
            <w:shd w:val="clear" w:color="auto" w:fill="auto"/>
            <w:noWrap/>
            <w:vAlign w:val="center"/>
          </w:tcPr>
          <w:p w:rsidR="009009BA" w:rsidRPr="00A17420" w:rsidRDefault="00A17420" w:rsidP="009009BA">
            <w:pPr>
              <w:spacing w:after="0" w:line="240" w:lineRule="auto"/>
              <w:jc w:val="right"/>
              <w:rPr>
                <w:rFonts w:ascii="Arial" w:eastAsia="Times New Roman" w:hAnsi="Arial" w:cs="Arial"/>
                <w:b/>
                <w:bCs/>
                <w:sz w:val="16"/>
                <w:szCs w:val="16"/>
                <w:lang w:eastAsia="en-AU"/>
              </w:rPr>
            </w:pPr>
            <w:r w:rsidRPr="00A17420">
              <w:rPr>
                <w:rFonts w:ascii="Arial" w:eastAsia="Times New Roman" w:hAnsi="Arial" w:cs="Arial"/>
                <w:b/>
                <w:bCs/>
                <w:sz w:val="16"/>
                <w:szCs w:val="16"/>
                <w:lang w:eastAsia="en-AU"/>
              </w:rPr>
              <w:t>827,656</w:t>
            </w:r>
          </w:p>
        </w:tc>
      </w:tr>
      <w:tr w:rsidR="009009BA" w:rsidRPr="009009BA" w:rsidTr="00162AEF">
        <w:trPr>
          <w:gridBefore w:val="1"/>
          <w:wBefore w:w="108" w:type="dxa"/>
          <w:trHeight w:val="255"/>
        </w:trPr>
        <w:tc>
          <w:tcPr>
            <w:tcW w:w="2427" w:type="dxa"/>
            <w:gridSpan w:val="2"/>
            <w:tcBorders>
              <w:top w:val="nil"/>
              <w:left w:val="nil"/>
              <w:bottom w:val="nil"/>
              <w:right w:val="nil"/>
            </w:tcBorders>
            <w:shd w:val="clear" w:color="auto" w:fill="auto"/>
            <w:noWrap/>
            <w:vAlign w:val="bottom"/>
            <w:hideMark/>
          </w:tcPr>
          <w:p w:rsidR="009009BA" w:rsidRPr="009009BA" w:rsidRDefault="009009BA" w:rsidP="009009BA">
            <w:pPr>
              <w:spacing w:after="0" w:line="240" w:lineRule="auto"/>
              <w:jc w:val="right"/>
              <w:rPr>
                <w:rFonts w:ascii="Arial" w:eastAsia="Times New Roman" w:hAnsi="Arial" w:cs="Arial"/>
                <w:b/>
                <w:bCs/>
                <w:sz w:val="16"/>
                <w:szCs w:val="16"/>
                <w:lang w:eastAsia="en-AU"/>
              </w:rPr>
            </w:pPr>
          </w:p>
        </w:tc>
        <w:tc>
          <w:tcPr>
            <w:tcW w:w="863" w:type="dxa"/>
            <w:gridSpan w:val="2"/>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407"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1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15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c>
          <w:tcPr>
            <w:tcW w:w="1396" w:type="dxa"/>
            <w:gridSpan w:val="3"/>
            <w:tcBorders>
              <w:top w:val="nil"/>
              <w:left w:val="nil"/>
              <w:bottom w:val="nil"/>
              <w:right w:val="nil"/>
            </w:tcBorders>
            <w:shd w:val="clear" w:color="auto" w:fill="auto"/>
            <w:noWrap/>
            <w:vAlign w:val="bottom"/>
            <w:hideMark/>
          </w:tcPr>
          <w:p w:rsidR="009009BA" w:rsidRPr="009009BA" w:rsidRDefault="009009BA" w:rsidP="009009BA">
            <w:pPr>
              <w:spacing w:after="0" w:line="240" w:lineRule="auto"/>
              <w:rPr>
                <w:rFonts w:ascii="Times New Roman" w:eastAsia="Times New Roman" w:hAnsi="Times New Roman" w:cs="Times New Roman"/>
                <w:sz w:val="20"/>
                <w:szCs w:val="20"/>
                <w:lang w:eastAsia="en-AU"/>
              </w:rPr>
            </w:pPr>
          </w:p>
        </w:tc>
      </w:tr>
      <w:tr w:rsidR="009009BA" w:rsidRPr="009009BA" w:rsidTr="00162AEF">
        <w:trPr>
          <w:gridBefore w:val="1"/>
          <w:wBefore w:w="108" w:type="dxa"/>
          <w:trHeight w:val="630"/>
        </w:trPr>
        <w:tc>
          <w:tcPr>
            <w:tcW w:w="2427" w:type="dxa"/>
            <w:gridSpan w:val="2"/>
            <w:tcBorders>
              <w:top w:val="nil"/>
              <w:left w:val="nil"/>
              <w:bottom w:val="nil"/>
              <w:right w:val="nil"/>
            </w:tcBorders>
            <w:shd w:val="clear" w:color="000000" w:fill="000000"/>
            <w:vAlign w:val="center"/>
            <w:hideMark/>
          </w:tcPr>
          <w:p w:rsidR="009009BA" w:rsidRPr="009009BA" w:rsidRDefault="009B28DA" w:rsidP="009009BA">
            <w:pPr>
              <w:spacing w:after="0" w:line="240" w:lineRule="auto"/>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863" w:type="dxa"/>
            <w:gridSpan w:val="2"/>
            <w:tcBorders>
              <w:top w:val="nil"/>
              <w:left w:val="nil"/>
              <w:bottom w:val="nil"/>
              <w:right w:val="nil"/>
            </w:tcBorders>
            <w:shd w:val="clear" w:color="000000" w:fill="000000"/>
            <w:vAlign w:val="center"/>
            <w:hideMark/>
          </w:tcPr>
          <w:p w:rsidR="009009BA" w:rsidRPr="009009BA" w:rsidRDefault="009009BA" w:rsidP="009009BA">
            <w:pPr>
              <w:spacing w:after="0" w:line="240" w:lineRule="auto"/>
              <w:rPr>
                <w:rFonts w:ascii="Arial" w:eastAsia="Times New Roman" w:hAnsi="Arial" w:cs="Arial"/>
                <w:color w:val="FFFFFF"/>
                <w:sz w:val="20"/>
                <w:szCs w:val="20"/>
                <w:lang w:eastAsia="en-AU"/>
              </w:rPr>
            </w:pPr>
            <w:r w:rsidRPr="009009BA">
              <w:rPr>
                <w:rFonts w:ascii="Arial" w:eastAsia="Times New Roman" w:hAnsi="Arial" w:cs="Arial"/>
                <w:color w:val="FFFFFF"/>
                <w:sz w:val="20"/>
                <w:szCs w:val="20"/>
                <w:lang w:eastAsia="en-AU"/>
              </w:rPr>
              <w:t> </w:t>
            </w:r>
          </w:p>
        </w:tc>
        <w:tc>
          <w:tcPr>
            <w:tcW w:w="1407"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rPr>
                <w:rFonts w:ascii="Arial" w:eastAsia="Times New Roman" w:hAnsi="Arial" w:cs="Arial"/>
                <w:color w:val="FFFFFF"/>
                <w:sz w:val="20"/>
                <w:szCs w:val="20"/>
                <w:lang w:eastAsia="en-AU"/>
              </w:rPr>
            </w:pPr>
            <w:r w:rsidRPr="009009BA">
              <w:rPr>
                <w:rFonts w:ascii="Arial" w:eastAsia="Times New Roman" w:hAnsi="Arial" w:cs="Arial"/>
                <w:color w:val="FFFFFF"/>
                <w:sz w:val="20"/>
                <w:szCs w:val="20"/>
                <w:lang w:eastAsia="en-AU"/>
              </w:rPr>
              <w:t> </w:t>
            </w:r>
          </w:p>
        </w:tc>
        <w:tc>
          <w:tcPr>
            <w:tcW w:w="131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Office, Furniture and Equipment</w:t>
            </w:r>
          </w:p>
        </w:tc>
        <w:tc>
          <w:tcPr>
            <w:tcW w:w="127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Computer Equipment</w:t>
            </w:r>
          </w:p>
        </w:tc>
        <w:tc>
          <w:tcPr>
            <w:tcW w:w="115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Motor Vehicle</w:t>
            </w:r>
          </w:p>
        </w:tc>
        <w:tc>
          <w:tcPr>
            <w:tcW w:w="1396" w:type="dxa"/>
            <w:gridSpan w:val="3"/>
            <w:tcBorders>
              <w:top w:val="nil"/>
              <w:left w:val="nil"/>
              <w:bottom w:val="nil"/>
              <w:right w:val="nil"/>
            </w:tcBorders>
            <w:shd w:val="clear" w:color="000000" w:fill="000000"/>
            <w:vAlign w:val="center"/>
            <w:hideMark/>
          </w:tcPr>
          <w:p w:rsidR="009009BA" w:rsidRPr="009009BA" w:rsidRDefault="009009BA" w:rsidP="009009BA">
            <w:pPr>
              <w:spacing w:after="0" w:line="240" w:lineRule="auto"/>
              <w:jc w:val="center"/>
              <w:rPr>
                <w:rFonts w:ascii="Arial" w:eastAsia="Times New Roman" w:hAnsi="Arial" w:cs="Arial"/>
                <w:b/>
                <w:bCs/>
                <w:i/>
                <w:iCs/>
                <w:color w:val="FFFFFF"/>
                <w:sz w:val="16"/>
                <w:szCs w:val="16"/>
                <w:lang w:eastAsia="en-AU"/>
              </w:rPr>
            </w:pPr>
            <w:r w:rsidRPr="009009BA">
              <w:rPr>
                <w:rFonts w:ascii="Arial" w:eastAsia="Times New Roman" w:hAnsi="Arial" w:cs="Arial"/>
                <w:b/>
                <w:bCs/>
                <w:i/>
                <w:iCs/>
                <w:color w:val="FFFFFF"/>
                <w:sz w:val="16"/>
                <w:szCs w:val="16"/>
                <w:lang w:eastAsia="en-AU"/>
              </w:rPr>
              <w:t>Total</w:t>
            </w:r>
          </w:p>
        </w:tc>
      </w:tr>
      <w:tr w:rsidR="009B28DA" w:rsidRPr="009009BA" w:rsidTr="009B28DA">
        <w:trPr>
          <w:gridBefore w:val="1"/>
          <w:wBefore w:w="108" w:type="dxa"/>
          <w:trHeight w:val="255"/>
        </w:trPr>
        <w:tc>
          <w:tcPr>
            <w:tcW w:w="3290" w:type="dxa"/>
            <w:gridSpan w:val="4"/>
            <w:tcBorders>
              <w:top w:val="nil"/>
              <w:left w:val="nil"/>
              <w:bottom w:val="nil"/>
              <w:right w:val="nil"/>
            </w:tcBorders>
            <w:shd w:val="clear" w:color="auto" w:fill="auto"/>
            <w:vAlign w:val="center"/>
            <w:hideMark/>
          </w:tcPr>
          <w:p w:rsidR="009B28DA" w:rsidRPr="009009BA" w:rsidRDefault="009B28DA" w:rsidP="009B28DA">
            <w:pPr>
              <w:spacing w:after="0" w:line="240" w:lineRule="auto"/>
              <w:rPr>
                <w:rFonts w:ascii="Arial" w:eastAsia="Times New Roman" w:hAnsi="Arial" w:cs="Arial"/>
                <w:b/>
                <w:bCs/>
                <w:sz w:val="17"/>
                <w:szCs w:val="17"/>
                <w:lang w:eastAsia="en-AU"/>
              </w:rPr>
            </w:pPr>
            <w:r w:rsidRPr="009009BA">
              <w:rPr>
                <w:rFonts w:ascii="Arial" w:eastAsia="Times New Roman" w:hAnsi="Arial" w:cs="Arial"/>
                <w:b/>
                <w:bCs/>
                <w:sz w:val="17"/>
                <w:szCs w:val="17"/>
                <w:lang w:eastAsia="en-AU"/>
              </w:rPr>
              <w:t>Opening balance</w:t>
            </w:r>
          </w:p>
        </w:tc>
        <w:tc>
          <w:tcPr>
            <w:tcW w:w="1407"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rPr>
                <w:rFonts w:ascii="Arial" w:eastAsia="Times New Roman" w:hAnsi="Arial" w:cs="Arial"/>
                <w:b/>
                <w:bCs/>
                <w:sz w:val="17"/>
                <w:szCs w:val="17"/>
                <w:lang w:eastAsia="en-AU"/>
              </w:rPr>
            </w:pPr>
          </w:p>
        </w:tc>
        <w:tc>
          <w:tcPr>
            <w:tcW w:w="131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43,847 </w:t>
            </w:r>
          </w:p>
        </w:tc>
        <w:tc>
          <w:tcPr>
            <w:tcW w:w="127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212,971 </w:t>
            </w:r>
          </w:p>
        </w:tc>
        <w:tc>
          <w:tcPr>
            <w:tcW w:w="115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170,684 </w:t>
            </w:r>
          </w:p>
        </w:tc>
        <w:tc>
          <w:tcPr>
            <w:tcW w:w="139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427,502 </w:t>
            </w:r>
          </w:p>
        </w:tc>
      </w:tr>
      <w:tr w:rsidR="009B28DA" w:rsidRPr="009009BA" w:rsidTr="009B28DA">
        <w:trPr>
          <w:gridBefore w:val="1"/>
          <w:wBefore w:w="108" w:type="dxa"/>
          <w:trHeight w:val="255"/>
        </w:trPr>
        <w:tc>
          <w:tcPr>
            <w:tcW w:w="3290" w:type="dxa"/>
            <w:gridSpan w:val="4"/>
            <w:tcBorders>
              <w:top w:val="nil"/>
              <w:left w:val="nil"/>
              <w:bottom w:val="nil"/>
              <w:right w:val="nil"/>
            </w:tcBorders>
            <w:shd w:val="clear" w:color="auto" w:fill="auto"/>
            <w:vAlign w:val="bottom"/>
            <w:hideMark/>
          </w:tcPr>
          <w:p w:rsidR="009B28DA" w:rsidRPr="009009BA" w:rsidRDefault="009B28DA" w:rsidP="009B28DA">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 xml:space="preserve">Purchases </w:t>
            </w:r>
          </w:p>
        </w:tc>
        <w:tc>
          <w:tcPr>
            <w:tcW w:w="1407"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rPr>
                <w:rFonts w:ascii="Arial" w:eastAsia="Times New Roman" w:hAnsi="Arial" w:cs="Arial"/>
                <w:sz w:val="17"/>
                <w:szCs w:val="17"/>
                <w:lang w:eastAsia="en-AU"/>
              </w:rPr>
            </w:pPr>
          </w:p>
        </w:tc>
        <w:tc>
          <w:tcPr>
            <w:tcW w:w="131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44,651 </w:t>
            </w:r>
          </w:p>
        </w:tc>
        <w:tc>
          <w:tcPr>
            <w:tcW w:w="127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43,846 </w:t>
            </w:r>
          </w:p>
        </w:tc>
        <w:tc>
          <w:tcPr>
            <w:tcW w:w="115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50,000 </w:t>
            </w:r>
          </w:p>
        </w:tc>
        <w:tc>
          <w:tcPr>
            <w:tcW w:w="139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138,497</w:t>
            </w:r>
          </w:p>
        </w:tc>
      </w:tr>
      <w:tr w:rsidR="009B28DA" w:rsidRPr="009009BA" w:rsidTr="0080043B">
        <w:trPr>
          <w:gridBefore w:val="1"/>
          <w:wBefore w:w="108" w:type="dxa"/>
          <w:trHeight w:val="255"/>
        </w:trPr>
        <w:tc>
          <w:tcPr>
            <w:tcW w:w="2427" w:type="dxa"/>
            <w:gridSpan w:val="2"/>
            <w:tcBorders>
              <w:top w:val="nil"/>
              <w:left w:val="nil"/>
              <w:bottom w:val="nil"/>
              <w:right w:val="nil"/>
            </w:tcBorders>
            <w:shd w:val="clear" w:color="auto" w:fill="auto"/>
            <w:vAlign w:val="bottom"/>
            <w:hideMark/>
          </w:tcPr>
          <w:p w:rsidR="009B28DA" w:rsidRPr="009009BA" w:rsidRDefault="009B28DA" w:rsidP="009B28DA">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Disposals</w:t>
            </w:r>
          </w:p>
        </w:tc>
        <w:tc>
          <w:tcPr>
            <w:tcW w:w="863" w:type="dxa"/>
            <w:gridSpan w:val="2"/>
            <w:tcBorders>
              <w:top w:val="nil"/>
              <w:left w:val="nil"/>
              <w:bottom w:val="nil"/>
              <w:right w:val="nil"/>
            </w:tcBorders>
            <w:shd w:val="clear" w:color="auto" w:fill="auto"/>
            <w:vAlign w:val="bottom"/>
            <w:hideMark/>
          </w:tcPr>
          <w:p w:rsidR="009B28DA" w:rsidRPr="009009BA" w:rsidRDefault="009B28DA" w:rsidP="009B28DA">
            <w:pPr>
              <w:spacing w:after="0" w:line="240" w:lineRule="auto"/>
              <w:rPr>
                <w:rFonts w:ascii="Arial" w:eastAsia="Times New Roman" w:hAnsi="Arial" w:cs="Arial"/>
                <w:sz w:val="17"/>
                <w:szCs w:val="17"/>
                <w:lang w:eastAsia="en-AU"/>
              </w:rPr>
            </w:pPr>
          </w:p>
        </w:tc>
        <w:tc>
          <w:tcPr>
            <w:tcW w:w="1407"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w:t>
            </w:r>
          </w:p>
        </w:tc>
        <w:tc>
          <w:tcPr>
            <w:tcW w:w="131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w:t>
            </w:r>
          </w:p>
        </w:tc>
        <w:tc>
          <w:tcPr>
            <w:tcW w:w="1276" w:type="dxa"/>
            <w:gridSpan w:val="3"/>
            <w:tcBorders>
              <w:top w:val="nil"/>
              <w:left w:val="nil"/>
              <w:bottom w:val="nil"/>
              <w:right w:val="nil"/>
            </w:tcBorders>
            <w:shd w:val="clear" w:color="auto" w:fill="auto"/>
            <w:noWrap/>
            <w:vAlign w:val="bottom"/>
          </w:tcPr>
          <w:p w:rsidR="009B28DA" w:rsidRPr="009009BA" w:rsidRDefault="009B28DA" w:rsidP="009B28DA">
            <w:pPr>
              <w:spacing w:after="0" w:line="240" w:lineRule="auto"/>
              <w:jc w:val="right"/>
              <w:rPr>
                <w:rFonts w:ascii="Arial" w:eastAsia="Times New Roman" w:hAnsi="Arial" w:cs="Arial"/>
                <w:sz w:val="16"/>
                <w:szCs w:val="16"/>
                <w:lang w:eastAsia="en-AU"/>
              </w:rPr>
            </w:pPr>
          </w:p>
        </w:tc>
        <w:tc>
          <w:tcPr>
            <w:tcW w:w="115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sidRPr="00867003">
              <w:rPr>
                <w:rFonts w:ascii="Arial" w:hAnsi="Arial" w:cs="Arial"/>
                <w:sz w:val="16"/>
                <w:szCs w:val="16"/>
              </w:rPr>
              <w:t>(</w:t>
            </w:r>
            <w:r>
              <w:rPr>
                <w:rFonts w:ascii="Arial" w:hAnsi="Arial" w:cs="Arial"/>
                <w:sz w:val="16"/>
                <w:szCs w:val="16"/>
              </w:rPr>
              <w:t>15,568</w:t>
            </w:r>
            <w:r w:rsidRPr="00867003">
              <w:rPr>
                <w:rFonts w:ascii="Arial" w:hAnsi="Arial" w:cs="Arial"/>
                <w:sz w:val="16"/>
                <w:szCs w:val="16"/>
              </w:rPr>
              <w:t>)</w:t>
            </w:r>
          </w:p>
        </w:tc>
        <w:tc>
          <w:tcPr>
            <w:tcW w:w="1396" w:type="dxa"/>
            <w:gridSpan w:val="3"/>
            <w:tcBorders>
              <w:top w:val="nil"/>
              <w:left w:val="nil"/>
              <w:bottom w:val="nil"/>
              <w:right w:val="nil"/>
            </w:tcBorders>
            <w:shd w:val="clear" w:color="auto" w:fill="auto"/>
            <w:noWrap/>
            <w:vAlign w:val="center"/>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r w:rsidR="009C5B41">
              <w:rPr>
                <w:rFonts w:ascii="Arial" w:eastAsia="Times New Roman" w:hAnsi="Arial" w:cs="Arial"/>
                <w:sz w:val="16"/>
                <w:szCs w:val="16"/>
                <w:lang w:eastAsia="en-AU"/>
              </w:rPr>
              <w:t>15,568</w:t>
            </w:r>
            <w:r>
              <w:rPr>
                <w:rFonts w:ascii="Arial" w:eastAsia="Times New Roman" w:hAnsi="Arial" w:cs="Arial"/>
                <w:sz w:val="16"/>
                <w:szCs w:val="16"/>
                <w:lang w:eastAsia="en-AU"/>
              </w:rPr>
              <w:t>)</w:t>
            </w:r>
          </w:p>
        </w:tc>
      </w:tr>
      <w:tr w:rsidR="009B28DA" w:rsidRPr="009009BA" w:rsidTr="009B28DA">
        <w:trPr>
          <w:gridBefore w:val="1"/>
          <w:wBefore w:w="108" w:type="dxa"/>
          <w:trHeight w:val="270"/>
        </w:trPr>
        <w:tc>
          <w:tcPr>
            <w:tcW w:w="3290" w:type="dxa"/>
            <w:gridSpan w:val="4"/>
            <w:tcBorders>
              <w:top w:val="nil"/>
              <w:left w:val="nil"/>
              <w:bottom w:val="nil"/>
              <w:right w:val="nil"/>
            </w:tcBorders>
            <w:shd w:val="clear" w:color="auto" w:fill="auto"/>
            <w:vAlign w:val="bottom"/>
            <w:hideMark/>
          </w:tcPr>
          <w:p w:rsidR="009B28DA" w:rsidRPr="009009BA" w:rsidRDefault="009B28DA" w:rsidP="009B28DA">
            <w:pPr>
              <w:spacing w:after="0" w:line="240" w:lineRule="auto"/>
              <w:rPr>
                <w:rFonts w:ascii="Arial" w:eastAsia="Times New Roman" w:hAnsi="Arial" w:cs="Arial"/>
                <w:sz w:val="17"/>
                <w:szCs w:val="17"/>
                <w:lang w:eastAsia="en-AU"/>
              </w:rPr>
            </w:pPr>
            <w:r w:rsidRPr="009009BA">
              <w:rPr>
                <w:rFonts w:ascii="Arial" w:eastAsia="Times New Roman" w:hAnsi="Arial" w:cs="Arial"/>
                <w:sz w:val="17"/>
                <w:szCs w:val="17"/>
                <w:lang w:eastAsia="en-AU"/>
              </w:rPr>
              <w:t>Depreciation</w:t>
            </w:r>
          </w:p>
        </w:tc>
        <w:tc>
          <w:tcPr>
            <w:tcW w:w="1407"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rPr>
                <w:rFonts w:ascii="Arial" w:eastAsia="Times New Roman" w:hAnsi="Arial" w:cs="Arial"/>
                <w:sz w:val="17"/>
                <w:szCs w:val="17"/>
                <w:lang w:eastAsia="en-AU"/>
              </w:rPr>
            </w:pPr>
          </w:p>
        </w:tc>
        <w:tc>
          <w:tcPr>
            <w:tcW w:w="131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(18,197)</w:t>
            </w:r>
          </w:p>
        </w:tc>
        <w:tc>
          <w:tcPr>
            <w:tcW w:w="127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(119,526) </w:t>
            </w:r>
          </w:p>
        </w:tc>
        <w:tc>
          <w:tcPr>
            <w:tcW w:w="1156"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(43,867)</w:t>
            </w:r>
          </w:p>
        </w:tc>
        <w:tc>
          <w:tcPr>
            <w:tcW w:w="1396" w:type="dxa"/>
            <w:gridSpan w:val="3"/>
            <w:tcBorders>
              <w:top w:val="nil"/>
              <w:left w:val="nil"/>
              <w:bottom w:val="single" w:sz="8" w:space="0" w:color="auto"/>
              <w:right w:val="nil"/>
            </w:tcBorders>
            <w:shd w:val="clear" w:color="auto" w:fill="auto"/>
            <w:noWrap/>
            <w:vAlign w:val="bottom"/>
            <w:hideMark/>
          </w:tcPr>
          <w:p w:rsidR="009B28DA" w:rsidRPr="009009BA" w:rsidRDefault="009B28DA" w:rsidP="009B28DA">
            <w:pPr>
              <w:spacing w:after="0" w:line="240" w:lineRule="auto"/>
              <w:jc w:val="right"/>
              <w:rPr>
                <w:rFonts w:ascii="Arial" w:eastAsia="Times New Roman" w:hAnsi="Arial" w:cs="Arial"/>
                <w:sz w:val="16"/>
                <w:szCs w:val="16"/>
                <w:lang w:eastAsia="en-AU"/>
              </w:rPr>
            </w:pPr>
            <w:r>
              <w:rPr>
                <w:rFonts w:ascii="Arial" w:hAnsi="Arial" w:cs="Arial"/>
                <w:sz w:val="16"/>
                <w:szCs w:val="16"/>
              </w:rPr>
              <w:t xml:space="preserve">           (181,591)</w:t>
            </w:r>
          </w:p>
        </w:tc>
      </w:tr>
      <w:tr w:rsidR="009B28DA" w:rsidRPr="009009BA" w:rsidTr="009B28DA">
        <w:trPr>
          <w:gridBefore w:val="1"/>
          <w:wBefore w:w="108" w:type="dxa"/>
          <w:trHeight w:val="270"/>
        </w:trPr>
        <w:tc>
          <w:tcPr>
            <w:tcW w:w="3290" w:type="dxa"/>
            <w:gridSpan w:val="4"/>
            <w:tcBorders>
              <w:top w:val="nil"/>
              <w:left w:val="nil"/>
              <w:bottom w:val="nil"/>
              <w:right w:val="nil"/>
            </w:tcBorders>
            <w:shd w:val="clear" w:color="auto" w:fill="auto"/>
            <w:vAlign w:val="bottom"/>
            <w:hideMark/>
          </w:tcPr>
          <w:p w:rsidR="009B28DA" w:rsidRPr="009009BA" w:rsidRDefault="009B28DA" w:rsidP="009B28DA">
            <w:pPr>
              <w:spacing w:after="0" w:line="240" w:lineRule="auto"/>
              <w:rPr>
                <w:rFonts w:ascii="Arial" w:eastAsia="Times New Roman" w:hAnsi="Arial" w:cs="Arial"/>
                <w:b/>
                <w:bCs/>
                <w:sz w:val="17"/>
                <w:szCs w:val="17"/>
                <w:lang w:eastAsia="en-AU"/>
              </w:rPr>
            </w:pPr>
            <w:r w:rsidRPr="009009BA">
              <w:rPr>
                <w:rFonts w:ascii="Arial" w:eastAsia="Times New Roman" w:hAnsi="Arial" w:cs="Arial"/>
                <w:b/>
                <w:bCs/>
                <w:sz w:val="17"/>
                <w:szCs w:val="17"/>
                <w:lang w:eastAsia="en-AU"/>
              </w:rPr>
              <w:t>Closing balance</w:t>
            </w:r>
          </w:p>
        </w:tc>
        <w:tc>
          <w:tcPr>
            <w:tcW w:w="1407" w:type="dxa"/>
            <w:gridSpan w:val="3"/>
            <w:tcBorders>
              <w:top w:val="nil"/>
              <w:left w:val="nil"/>
              <w:bottom w:val="nil"/>
              <w:right w:val="nil"/>
            </w:tcBorders>
            <w:shd w:val="clear" w:color="auto" w:fill="auto"/>
            <w:noWrap/>
            <w:vAlign w:val="bottom"/>
            <w:hideMark/>
          </w:tcPr>
          <w:p w:rsidR="009B28DA" w:rsidRPr="009009BA" w:rsidRDefault="009B28DA" w:rsidP="009B28DA">
            <w:pPr>
              <w:spacing w:after="0" w:line="240" w:lineRule="auto"/>
              <w:rPr>
                <w:rFonts w:ascii="Arial" w:eastAsia="Times New Roman" w:hAnsi="Arial" w:cs="Arial"/>
                <w:b/>
                <w:bCs/>
                <w:sz w:val="17"/>
                <w:szCs w:val="17"/>
                <w:lang w:eastAsia="en-AU"/>
              </w:rPr>
            </w:pPr>
          </w:p>
        </w:tc>
        <w:tc>
          <w:tcPr>
            <w:tcW w:w="1316" w:type="dxa"/>
            <w:gridSpan w:val="3"/>
            <w:tcBorders>
              <w:top w:val="single" w:sz="8" w:space="0" w:color="000000"/>
              <w:left w:val="nil"/>
              <w:bottom w:val="single" w:sz="8" w:space="0" w:color="auto"/>
              <w:right w:val="nil"/>
            </w:tcBorders>
            <w:shd w:val="clear" w:color="auto" w:fill="auto"/>
            <w:noWrap/>
            <w:vAlign w:val="center"/>
            <w:hideMark/>
          </w:tcPr>
          <w:p w:rsidR="009B28DA" w:rsidRPr="009009BA" w:rsidRDefault="009B28DA" w:rsidP="009B28DA">
            <w:pPr>
              <w:spacing w:after="0" w:line="240" w:lineRule="auto"/>
              <w:jc w:val="right"/>
              <w:rPr>
                <w:rFonts w:ascii="Arial" w:eastAsia="Times New Roman" w:hAnsi="Arial" w:cs="Arial"/>
                <w:b/>
                <w:bCs/>
                <w:sz w:val="16"/>
                <w:szCs w:val="16"/>
                <w:lang w:eastAsia="en-AU"/>
              </w:rPr>
            </w:pPr>
            <w:r w:rsidRPr="009009BA">
              <w:rPr>
                <w:rFonts w:ascii="Arial" w:eastAsia="Times New Roman" w:hAnsi="Arial" w:cs="Arial"/>
                <w:b/>
                <w:bCs/>
                <w:sz w:val="16"/>
                <w:szCs w:val="16"/>
                <w:lang w:eastAsia="en-AU"/>
              </w:rPr>
              <w:t xml:space="preserve">               </w:t>
            </w:r>
            <w:r w:rsidRPr="00004BAE">
              <w:rPr>
                <w:rFonts w:ascii="Arial" w:eastAsia="Times New Roman" w:hAnsi="Arial" w:cs="Arial"/>
                <w:b/>
                <w:bCs/>
                <w:sz w:val="16"/>
                <w:szCs w:val="16"/>
                <w:lang w:eastAsia="en-AU"/>
              </w:rPr>
              <w:t xml:space="preserve"> 70,301</w:t>
            </w:r>
          </w:p>
        </w:tc>
        <w:tc>
          <w:tcPr>
            <w:tcW w:w="1276" w:type="dxa"/>
            <w:gridSpan w:val="3"/>
            <w:tcBorders>
              <w:top w:val="single" w:sz="8" w:space="0" w:color="000000"/>
              <w:left w:val="nil"/>
              <w:bottom w:val="single" w:sz="8" w:space="0" w:color="auto"/>
              <w:right w:val="nil"/>
            </w:tcBorders>
            <w:shd w:val="clear" w:color="auto" w:fill="auto"/>
            <w:noWrap/>
            <w:vAlign w:val="center"/>
            <w:hideMark/>
          </w:tcPr>
          <w:p w:rsidR="009B28DA" w:rsidRPr="009009BA" w:rsidRDefault="009B28DA" w:rsidP="009B28DA">
            <w:pPr>
              <w:spacing w:after="0" w:line="240" w:lineRule="auto"/>
              <w:jc w:val="right"/>
              <w:rPr>
                <w:rFonts w:ascii="Arial" w:eastAsia="Times New Roman" w:hAnsi="Arial" w:cs="Arial"/>
                <w:b/>
                <w:bCs/>
                <w:sz w:val="16"/>
                <w:szCs w:val="16"/>
                <w:lang w:eastAsia="en-AU"/>
              </w:rPr>
            </w:pPr>
            <w:r w:rsidRPr="009009BA">
              <w:rPr>
                <w:rFonts w:ascii="Arial" w:eastAsia="Times New Roman" w:hAnsi="Arial" w:cs="Arial"/>
                <w:b/>
                <w:bCs/>
                <w:sz w:val="16"/>
                <w:szCs w:val="16"/>
                <w:lang w:eastAsia="en-AU"/>
              </w:rPr>
              <w:t xml:space="preserve">            </w:t>
            </w:r>
            <w:r w:rsidRPr="00004BAE">
              <w:rPr>
                <w:rFonts w:ascii="Arial" w:eastAsia="Times New Roman" w:hAnsi="Arial" w:cs="Arial"/>
                <w:b/>
                <w:bCs/>
                <w:sz w:val="16"/>
                <w:szCs w:val="16"/>
                <w:lang w:eastAsia="en-AU"/>
              </w:rPr>
              <w:t xml:space="preserve"> 137,2</w:t>
            </w:r>
            <w:r>
              <w:rPr>
                <w:rFonts w:ascii="Arial" w:eastAsia="Times New Roman" w:hAnsi="Arial" w:cs="Arial"/>
                <w:b/>
                <w:bCs/>
                <w:sz w:val="16"/>
                <w:szCs w:val="16"/>
                <w:lang w:eastAsia="en-AU"/>
              </w:rPr>
              <w:t>90</w:t>
            </w:r>
          </w:p>
        </w:tc>
        <w:tc>
          <w:tcPr>
            <w:tcW w:w="1156" w:type="dxa"/>
            <w:gridSpan w:val="3"/>
            <w:tcBorders>
              <w:top w:val="single" w:sz="8" w:space="0" w:color="000000"/>
              <w:left w:val="nil"/>
              <w:bottom w:val="single" w:sz="8" w:space="0" w:color="auto"/>
              <w:right w:val="nil"/>
            </w:tcBorders>
            <w:shd w:val="clear" w:color="auto" w:fill="auto"/>
            <w:noWrap/>
            <w:vAlign w:val="center"/>
            <w:hideMark/>
          </w:tcPr>
          <w:p w:rsidR="009B28DA" w:rsidRPr="009009BA" w:rsidRDefault="009B28DA" w:rsidP="009B28DA">
            <w:pPr>
              <w:spacing w:after="0" w:line="240" w:lineRule="auto"/>
              <w:jc w:val="right"/>
              <w:rPr>
                <w:rFonts w:ascii="Arial" w:eastAsia="Times New Roman" w:hAnsi="Arial" w:cs="Arial"/>
                <w:b/>
                <w:bCs/>
                <w:sz w:val="16"/>
                <w:szCs w:val="16"/>
                <w:lang w:eastAsia="en-AU"/>
              </w:rPr>
            </w:pPr>
            <w:r w:rsidRPr="009009BA">
              <w:rPr>
                <w:rFonts w:ascii="Arial" w:eastAsia="Times New Roman" w:hAnsi="Arial" w:cs="Arial"/>
                <w:b/>
                <w:bCs/>
                <w:sz w:val="16"/>
                <w:szCs w:val="16"/>
                <w:lang w:eastAsia="en-AU"/>
              </w:rPr>
              <w:t xml:space="preserve">         </w:t>
            </w:r>
            <w:r>
              <w:rPr>
                <w:rFonts w:ascii="Arial" w:eastAsia="Times New Roman" w:hAnsi="Arial" w:cs="Arial"/>
                <w:b/>
                <w:bCs/>
                <w:sz w:val="16"/>
                <w:szCs w:val="16"/>
                <w:lang w:eastAsia="en-AU"/>
              </w:rPr>
              <w:t xml:space="preserve"> 161,249</w:t>
            </w:r>
          </w:p>
        </w:tc>
        <w:tc>
          <w:tcPr>
            <w:tcW w:w="1396" w:type="dxa"/>
            <w:gridSpan w:val="3"/>
            <w:tcBorders>
              <w:top w:val="nil"/>
              <w:left w:val="nil"/>
              <w:bottom w:val="single" w:sz="8" w:space="0" w:color="auto"/>
              <w:right w:val="nil"/>
            </w:tcBorders>
            <w:shd w:val="clear" w:color="auto" w:fill="auto"/>
            <w:noWrap/>
            <w:vAlign w:val="center"/>
            <w:hideMark/>
          </w:tcPr>
          <w:p w:rsidR="009B28DA" w:rsidRPr="009009BA" w:rsidRDefault="009B28DA" w:rsidP="009B28DA">
            <w:pPr>
              <w:spacing w:after="0" w:line="240" w:lineRule="auto"/>
              <w:jc w:val="right"/>
              <w:rPr>
                <w:rFonts w:ascii="Arial" w:eastAsia="Times New Roman" w:hAnsi="Arial" w:cs="Arial"/>
                <w:b/>
                <w:bCs/>
                <w:sz w:val="16"/>
                <w:szCs w:val="16"/>
                <w:lang w:eastAsia="en-AU"/>
              </w:rPr>
            </w:pPr>
            <w:r w:rsidRPr="009009BA">
              <w:rPr>
                <w:rFonts w:ascii="Arial" w:eastAsia="Times New Roman" w:hAnsi="Arial" w:cs="Arial"/>
                <w:b/>
                <w:bCs/>
                <w:sz w:val="16"/>
                <w:szCs w:val="16"/>
                <w:lang w:eastAsia="en-AU"/>
              </w:rPr>
              <w:t xml:space="preserve">               </w:t>
            </w:r>
            <w:r>
              <w:rPr>
                <w:rFonts w:ascii="Arial" w:eastAsia="Times New Roman" w:hAnsi="Arial" w:cs="Arial"/>
                <w:b/>
                <w:bCs/>
                <w:sz w:val="16"/>
                <w:szCs w:val="16"/>
                <w:lang w:eastAsia="en-AU"/>
              </w:rPr>
              <w:t xml:space="preserve"> 368,840</w:t>
            </w:r>
          </w:p>
        </w:tc>
      </w:tr>
    </w:tbl>
    <w:p w:rsidR="004836E8" w:rsidRPr="00D56989" w:rsidRDefault="004836E8" w:rsidP="00B1333E">
      <w:pPr>
        <w:spacing w:before="20" w:after="20" w:line="240" w:lineRule="auto"/>
        <w:rPr>
          <w:rFonts w:ascii="Arial" w:hAnsi="Arial" w:cs="Arial"/>
          <w:sz w:val="17"/>
          <w:szCs w:val="16"/>
          <w:lang w:val="en-GB"/>
        </w:rPr>
      </w:pPr>
    </w:p>
    <w:p w:rsidR="00E47A57" w:rsidRPr="00E47A57" w:rsidRDefault="00E47A57" w:rsidP="00E47A57">
      <w:pPr>
        <w:spacing w:line="360" w:lineRule="auto"/>
        <w:rPr>
          <w:rFonts w:ascii="Arial" w:hAnsi="Arial" w:cs="Arial"/>
          <w:b/>
          <w:sz w:val="16"/>
          <w:szCs w:val="16"/>
        </w:rPr>
      </w:pPr>
      <w:r w:rsidRPr="00E47A57">
        <w:rPr>
          <w:rFonts w:ascii="Arial" w:hAnsi="Arial" w:cs="Arial"/>
          <w:b/>
          <w:sz w:val="16"/>
          <w:szCs w:val="16"/>
        </w:rPr>
        <w:t>Description of significant unobserva</w:t>
      </w:r>
      <w:r w:rsidR="00827F78">
        <w:rPr>
          <w:rFonts w:ascii="Arial" w:hAnsi="Arial" w:cs="Arial"/>
          <w:b/>
          <w:sz w:val="16"/>
          <w:szCs w:val="16"/>
        </w:rPr>
        <w:t>ble inputs to Level 3 valuations</w:t>
      </w:r>
    </w:p>
    <w:tbl>
      <w:tblPr>
        <w:tblW w:w="9781" w:type="dxa"/>
        <w:tblInd w:w="-5" w:type="dxa"/>
        <w:tblLook w:val="04A0" w:firstRow="1" w:lastRow="0" w:firstColumn="1" w:lastColumn="0" w:noHBand="0" w:noVBand="1"/>
      </w:tblPr>
      <w:tblGrid>
        <w:gridCol w:w="2835"/>
        <w:gridCol w:w="279"/>
        <w:gridCol w:w="399"/>
        <w:gridCol w:w="3145"/>
        <w:gridCol w:w="236"/>
        <w:gridCol w:w="2887"/>
      </w:tblGrid>
      <w:tr w:rsidR="00115368" w:rsidRPr="000E68CA" w:rsidTr="00E42B65">
        <w:trPr>
          <w:trHeight w:val="492"/>
        </w:trPr>
        <w:tc>
          <w:tcPr>
            <w:tcW w:w="2835" w:type="dxa"/>
            <w:tcBorders>
              <w:top w:val="single" w:sz="4" w:space="0" w:color="auto"/>
              <w:left w:val="single" w:sz="4" w:space="0" w:color="auto"/>
              <w:bottom w:val="single" w:sz="8" w:space="0" w:color="auto"/>
              <w:right w:val="nil"/>
            </w:tcBorders>
            <w:shd w:val="clear" w:color="auto" w:fill="000000" w:themeFill="text1"/>
            <w:noWrap/>
            <w:vAlign w:val="center"/>
            <w:hideMark/>
          </w:tcPr>
          <w:p w:rsidR="00115368" w:rsidRPr="000E68CA" w:rsidRDefault="009B28DA" w:rsidP="00B60DA3">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 &amp; 2018</w:t>
            </w:r>
            <w:r w:rsidR="00115368">
              <w:rPr>
                <w:rFonts w:ascii="Arial" w:eastAsia="Times New Roman" w:hAnsi="Arial" w:cs="Arial"/>
                <w:b/>
                <w:bCs/>
                <w:sz w:val="16"/>
                <w:szCs w:val="16"/>
                <w:lang w:eastAsia="en-AU"/>
              </w:rPr>
              <w:t xml:space="preserve"> </w:t>
            </w:r>
          </w:p>
        </w:tc>
        <w:tc>
          <w:tcPr>
            <w:tcW w:w="279" w:type="dxa"/>
            <w:tcBorders>
              <w:top w:val="single" w:sz="4" w:space="0" w:color="auto"/>
              <w:left w:val="nil"/>
              <w:bottom w:val="single" w:sz="8" w:space="0" w:color="auto"/>
              <w:right w:val="nil"/>
            </w:tcBorders>
            <w:shd w:val="clear" w:color="auto" w:fill="000000" w:themeFill="text1"/>
            <w:vAlign w:val="center"/>
            <w:hideMark/>
          </w:tcPr>
          <w:p w:rsidR="00115368" w:rsidRPr="000E68CA" w:rsidRDefault="00115368" w:rsidP="00B60DA3">
            <w:pPr>
              <w:spacing w:after="0" w:line="240" w:lineRule="auto"/>
              <w:rPr>
                <w:rFonts w:ascii="Arial" w:eastAsia="Times New Roman" w:hAnsi="Arial" w:cs="Arial"/>
                <w:sz w:val="16"/>
                <w:szCs w:val="16"/>
                <w:lang w:eastAsia="en-AU"/>
              </w:rPr>
            </w:pPr>
            <w:r w:rsidRPr="000E68CA">
              <w:rPr>
                <w:rFonts w:ascii="Arial" w:eastAsia="Times New Roman" w:hAnsi="Arial" w:cs="Arial"/>
                <w:sz w:val="16"/>
                <w:szCs w:val="16"/>
                <w:lang w:eastAsia="en-AU"/>
              </w:rPr>
              <w:t> </w:t>
            </w:r>
          </w:p>
        </w:tc>
        <w:tc>
          <w:tcPr>
            <w:tcW w:w="3544" w:type="dxa"/>
            <w:gridSpan w:val="2"/>
            <w:tcBorders>
              <w:top w:val="single" w:sz="4" w:space="0" w:color="auto"/>
              <w:left w:val="nil"/>
              <w:bottom w:val="single" w:sz="8" w:space="0" w:color="auto"/>
              <w:right w:val="nil"/>
            </w:tcBorders>
            <w:shd w:val="clear" w:color="auto" w:fill="000000" w:themeFill="text1"/>
            <w:vAlign w:val="center"/>
            <w:hideMark/>
          </w:tcPr>
          <w:p w:rsidR="00115368" w:rsidRPr="000E68CA" w:rsidRDefault="00115368" w:rsidP="00B60DA3">
            <w:pPr>
              <w:spacing w:after="0" w:line="240" w:lineRule="auto"/>
              <w:jc w:val="center"/>
              <w:rPr>
                <w:rFonts w:ascii="Arial" w:eastAsia="Times New Roman" w:hAnsi="Arial" w:cs="Arial"/>
                <w:b/>
                <w:bCs/>
                <w:sz w:val="16"/>
                <w:szCs w:val="16"/>
                <w:lang w:eastAsia="en-AU"/>
              </w:rPr>
            </w:pPr>
            <w:r w:rsidRPr="000E68CA">
              <w:rPr>
                <w:rFonts w:ascii="Arial" w:eastAsia="Times New Roman" w:hAnsi="Arial" w:cs="Arial"/>
                <w:b/>
                <w:bCs/>
                <w:sz w:val="16"/>
                <w:szCs w:val="16"/>
                <w:lang w:eastAsia="en-AU"/>
              </w:rPr>
              <w:t xml:space="preserve">Valuation </w:t>
            </w:r>
            <w:r w:rsidRPr="000E68CA">
              <w:rPr>
                <w:rFonts w:ascii="Arial" w:eastAsia="Times New Roman" w:hAnsi="Arial" w:cs="Arial"/>
                <w:b/>
                <w:bCs/>
                <w:sz w:val="16"/>
                <w:szCs w:val="16"/>
                <w:lang w:eastAsia="en-AU"/>
              </w:rPr>
              <w:br/>
              <w:t>Technique</w:t>
            </w:r>
          </w:p>
        </w:tc>
        <w:tc>
          <w:tcPr>
            <w:tcW w:w="3123" w:type="dxa"/>
            <w:gridSpan w:val="2"/>
            <w:tcBorders>
              <w:top w:val="single" w:sz="4" w:space="0" w:color="auto"/>
              <w:left w:val="nil"/>
              <w:bottom w:val="single" w:sz="8" w:space="0" w:color="auto"/>
              <w:right w:val="single" w:sz="4" w:space="0" w:color="000000"/>
            </w:tcBorders>
            <w:shd w:val="clear" w:color="auto" w:fill="000000" w:themeFill="text1"/>
            <w:vAlign w:val="center"/>
            <w:hideMark/>
          </w:tcPr>
          <w:p w:rsidR="00115368" w:rsidRPr="000E68CA" w:rsidRDefault="00115368" w:rsidP="00B60DA3">
            <w:pPr>
              <w:spacing w:after="0" w:line="240" w:lineRule="auto"/>
              <w:jc w:val="center"/>
              <w:rPr>
                <w:rFonts w:ascii="Arial" w:eastAsia="Times New Roman" w:hAnsi="Arial" w:cs="Arial"/>
                <w:b/>
                <w:bCs/>
                <w:sz w:val="16"/>
                <w:szCs w:val="16"/>
                <w:lang w:eastAsia="en-AU"/>
              </w:rPr>
            </w:pPr>
            <w:r w:rsidRPr="000E68CA">
              <w:rPr>
                <w:rFonts w:ascii="Arial" w:eastAsia="Times New Roman" w:hAnsi="Arial" w:cs="Arial"/>
                <w:b/>
                <w:bCs/>
                <w:sz w:val="16"/>
                <w:szCs w:val="16"/>
                <w:lang w:eastAsia="en-AU"/>
              </w:rPr>
              <w:t>Significant unobservable inputs</w:t>
            </w:r>
          </w:p>
        </w:tc>
      </w:tr>
      <w:tr w:rsidR="00115368" w:rsidRPr="000E68CA" w:rsidTr="00E42B65">
        <w:trPr>
          <w:trHeight w:val="264"/>
        </w:trPr>
        <w:tc>
          <w:tcPr>
            <w:tcW w:w="2835" w:type="dxa"/>
            <w:tcBorders>
              <w:top w:val="nil"/>
              <w:left w:val="single" w:sz="4" w:space="0" w:color="auto"/>
              <w:bottom w:val="single" w:sz="4" w:space="0" w:color="auto"/>
              <w:right w:val="nil"/>
            </w:tcBorders>
            <w:shd w:val="clear" w:color="auto" w:fill="auto"/>
            <w:vAlign w:val="center"/>
            <w:hideMark/>
          </w:tcPr>
          <w:p w:rsidR="00115368" w:rsidRPr="000E68CA" w:rsidRDefault="00E42B65" w:rsidP="00B60DA3">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Office </w:t>
            </w:r>
            <w:r w:rsidR="00115368" w:rsidRPr="000E68CA">
              <w:rPr>
                <w:rFonts w:ascii="Arial" w:eastAsia="Times New Roman" w:hAnsi="Arial" w:cs="Arial"/>
                <w:b/>
                <w:bCs/>
                <w:sz w:val="16"/>
                <w:szCs w:val="16"/>
                <w:lang w:eastAsia="en-AU"/>
              </w:rPr>
              <w:t>Furniture &amp; Equipment</w:t>
            </w:r>
          </w:p>
        </w:tc>
        <w:tc>
          <w:tcPr>
            <w:tcW w:w="279" w:type="dxa"/>
            <w:tcBorders>
              <w:top w:val="nil"/>
              <w:left w:val="nil"/>
              <w:bottom w:val="single" w:sz="4" w:space="0" w:color="auto"/>
              <w:right w:val="nil"/>
            </w:tcBorders>
            <w:shd w:val="clear" w:color="auto" w:fill="auto"/>
            <w:vAlign w:val="center"/>
            <w:hideMark/>
          </w:tcPr>
          <w:p w:rsidR="00115368" w:rsidRPr="000E68CA" w:rsidRDefault="00115368" w:rsidP="00B60DA3">
            <w:pPr>
              <w:spacing w:after="0" w:line="240" w:lineRule="auto"/>
              <w:rPr>
                <w:rFonts w:ascii="Arial" w:eastAsia="Times New Roman" w:hAnsi="Arial" w:cs="Arial"/>
                <w:b/>
                <w:bCs/>
                <w:sz w:val="16"/>
                <w:szCs w:val="16"/>
                <w:lang w:eastAsia="en-AU"/>
              </w:rPr>
            </w:pPr>
            <w:r w:rsidRPr="000E68CA">
              <w:rPr>
                <w:rFonts w:ascii="Arial" w:eastAsia="Times New Roman" w:hAnsi="Arial" w:cs="Arial"/>
                <w:b/>
                <w:bCs/>
                <w:sz w:val="16"/>
                <w:szCs w:val="16"/>
                <w:lang w:eastAsia="en-AU"/>
              </w:rPr>
              <w:t> </w:t>
            </w:r>
          </w:p>
        </w:tc>
        <w:tc>
          <w:tcPr>
            <w:tcW w:w="3544" w:type="dxa"/>
            <w:gridSpan w:val="2"/>
            <w:tcBorders>
              <w:top w:val="single" w:sz="8" w:space="0" w:color="auto"/>
              <w:left w:val="nil"/>
              <w:bottom w:val="single" w:sz="4" w:space="0" w:color="auto"/>
              <w:right w:val="nil"/>
            </w:tcBorders>
            <w:shd w:val="clear" w:color="auto" w:fill="auto"/>
            <w:vAlign w:val="center"/>
            <w:hideMark/>
          </w:tcPr>
          <w:p w:rsidR="00115368" w:rsidRPr="000E68CA" w:rsidRDefault="00115368" w:rsidP="00B60DA3">
            <w:pPr>
              <w:spacing w:after="0" w:line="24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Depreciated Replacement Cost</w:t>
            </w:r>
          </w:p>
        </w:tc>
        <w:tc>
          <w:tcPr>
            <w:tcW w:w="3123" w:type="dxa"/>
            <w:gridSpan w:val="2"/>
            <w:tcBorders>
              <w:top w:val="single" w:sz="8" w:space="0" w:color="auto"/>
              <w:left w:val="nil"/>
              <w:bottom w:val="single" w:sz="4" w:space="0" w:color="auto"/>
              <w:right w:val="single" w:sz="4" w:space="0" w:color="000000"/>
            </w:tcBorders>
            <w:shd w:val="clear" w:color="auto" w:fill="auto"/>
            <w:vAlign w:val="bottom"/>
            <w:hideMark/>
          </w:tcPr>
          <w:p w:rsidR="00115368" w:rsidRPr="000E68CA" w:rsidRDefault="00115368" w:rsidP="00367B7B">
            <w:pPr>
              <w:spacing w:after="0" w:line="30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Cost per unit</w:t>
            </w:r>
          </w:p>
        </w:tc>
      </w:tr>
      <w:tr w:rsidR="00115368" w:rsidRPr="000E68CA" w:rsidTr="00E42B65">
        <w:trPr>
          <w:trHeight w:val="264"/>
        </w:trPr>
        <w:tc>
          <w:tcPr>
            <w:tcW w:w="2835" w:type="dxa"/>
            <w:tcBorders>
              <w:top w:val="nil"/>
              <w:left w:val="single" w:sz="4" w:space="0" w:color="auto"/>
              <w:bottom w:val="single" w:sz="4" w:space="0" w:color="auto"/>
              <w:right w:val="nil"/>
            </w:tcBorders>
            <w:shd w:val="clear" w:color="auto" w:fill="auto"/>
            <w:vAlign w:val="center"/>
            <w:hideMark/>
          </w:tcPr>
          <w:p w:rsidR="00115368" w:rsidRPr="000E68CA" w:rsidRDefault="00115368" w:rsidP="00B60DA3">
            <w:pPr>
              <w:spacing w:after="0" w:line="240" w:lineRule="auto"/>
              <w:rPr>
                <w:rFonts w:ascii="Arial" w:eastAsia="Times New Roman" w:hAnsi="Arial" w:cs="Arial"/>
                <w:b/>
                <w:bCs/>
                <w:sz w:val="16"/>
                <w:szCs w:val="16"/>
                <w:lang w:eastAsia="en-AU"/>
              </w:rPr>
            </w:pPr>
            <w:r w:rsidRPr="000E68CA">
              <w:rPr>
                <w:rFonts w:ascii="Arial" w:eastAsia="Times New Roman" w:hAnsi="Arial" w:cs="Arial"/>
                <w:b/>
                <w:bCs/>
                <w:sz w:val="16"/>
                <w:szCs w:val="16"/>
                <w:lang w:eastAsia="en-AU"/>
              </w:rPr>
              <w:t>Computer Equipment</w:t>
            </w:r>
          </w:p>
        </w:tc>
        <w:tc>
          <w:tcPr>
            <w:tcW w:w="279" w:type="dxa"/>
            <w:tcBorders>
              <w:top w:val="nil"/>
              <w:left w:val="nil"/>
              <w:bottom w:val="single" w:sz="4" w:space="0" w:color="auto"/>
              <w:right w:val="nil"/>
            </w:tcBorders>
            <w:shd w:val="clear" w:color="auto" w:fill="auto"/>
            <w:vAlign w:val="center"/>
            <w:hideMark/>
          </w:tcPr>
          <w:p w:rsidR="00115368" w:rsidRPr="000E68CA" w:rsidRDefault="00115368" w:rsidP="00B60DA3">
            <w:pPr>
              <w:spacing w:after="0" w:line="240" w:lineRule="auto"/>
              <w:rPr>
                <w:rFonts w:ascii="Arial" w:eastAsia="Times New Roman" w:hAnsi="Arial" w:cs="Arial"/>
                <w:b/>
                <w:bCs/>
                <w:sz w:val="16"/>
                <w:szCs w:val="16"/>
                <w:lang w:eastAsia="en-AU"/>
              </w:rPr>
            </w:pPr>
            <w:r w:rsidRPr="000E68CA">
              <w:rPr>
                <w:rFonts w:ascii="Arial" w:eastAsia="Times New Roman" w:hAnsi="Arial" w:cs="Arial"/>
                <w:b/>
                <w:bCs/>
                <w:sz w:val="16"/>
                <w:szCs w:val="16"/>
                <w:lang w:eastAsia="en-AU"/>
              </w:rPr>
              <w:t> </w:t>
            </w:r>
          </w:p>
        </w:tc>
        <w:tc>
          <w:tcPr>
            <w:tcW w:w="3544" w:type="dxa"/>
            <w:gridSpan w:val="2"/>
            <w:tcBorders>
              <w:top w:val="single" w:sz="4" w:space="0" w:color="auto"/>
              <w:left w:val="nil"/>
              <w:bottom w:val="single" w:sz="4" w:space="0" w:color="auto"/>
              <w:right w:val="nil"/>
            </w:tcBorders>
            <w:shd w:val="clear" w:color="auto" w:fill="auto"/>
            <w:vAlign w:val="center"/>
            <w:hideMark/>
          </w:tcPr>
          <w:p w:rsidR="00115368" w:rsidRPr="000E68CA" w:rsidRDefault="00115368" w:rsidP="00B60DA3">
            <w:pPr>
              <w:spacing w:after="0" w:line="24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Depreciated Replacement Cost</w:t>
            </w:r>
          </w:p>
        </w:tc>
        <w:tc>
          <w:tcPr>
            <w:tcW w:w="3123" w:type="dxa"/>
            <w:gridSpan w:val="2"/>
            <w:tcBorders>
              <w:top w:val="single" w:sz="4" w:space="0" w:color="auto"/>
              <w:left w:val="nil"/>
              <w:bottom w:val="single" w:sz="4" w:space="0" w:color="auto"/>
              <w:right w:val="single" w:sz="4" w:space="0" w:color="000000"/>
            </w:tcBorders>
            <w:shd w:val="clear" w:color="auto" w:fill="auto"/>
            <w:vAlign w:val="bottom"/>
            <w:hideMark/>
          </w:tcPr>
          <w:p w:rsidR="00115368" w:rsidRPr="000E68CA" w:rsidRDefault="00E44A6F" w:rsidP="00367B7B">
            <w:pPr>
              <w:spacing w:after="0" w:line="30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Cost per unit</w:t>
            </w:r>
          </w:p>
        </w:tc>
      </w:tr>
      <w:tr w:rsidR="009009BA" w:rsidRPr="000E68CA" w:rsidTr="00367B7B">
        <w:trPr>
          <w:trHeight w:val="315"/>
        </w:trPr>
        <w:tc>
          <w:tcPr>
            <w:tcW w:w="2835" w:type="dxa"/>
            <w:tcBorders>
              <w:top w:val="nil"/>
              <w:left w:val="single" w:sz="4" w:space="0" w:color="auto"/>
              <w:bottom w:val="single" w:sz="4" w:space="0" w:color="auto"/>
              <w:right w:val="nil"/>
            </w:tcBorders>
            <w:shd w:val="clear" w:color="auto" w:fill="auto"/>
            <w:vAlign w:val="center"/>
          </w:tcPr>
          <w:p w:rsidR="009009BA" w:rsidRPr="000E68CA" w:rsidRDefault="009009BA" w:rsidP="00B60DA3">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Motor vehicles</w:t>
            </w:r>
          </w:p>
        </w:tc>
        <w:tc>
          <w:tcPr>
            <w:tcW w:w="279" w:type="dxa"/>
            <w:tcBorders>
              <w:top w:val="nil"/>
              <w:left w:val="nil"/>
              <w:bottom w:val="single" w:sz="4" w:space="0" w:color="auto"/>
              <w:right w:val="nil"/>
            </w:tcBorders>
            <w:shd w:val="clear" w:color="auto" w:fill="auto"/>
            <w:vAlign w:val="center"/>
          </w:tcPr>
          <w:p w:rsidR="009009BA" w:rsidRPr="000E68CA" w:rsidRDefault="009009BA" w:rsidP="00B60DA3">
            <w:pPr>
              <w:spacing w:after="0" w:line="240" w:lineRule="auto"/>
              <w:rPr>
                <w:rFonts w:ascii="Arial" w:eastAsia="Times New Roman" w:hAnsi="Arial" w:cs="Arial"/>
                <w:b/>
                <w:bCs/>
                <w:sz w:val="16"/>
                <w:szCs w:val="16"/>
                <w:lang w:eastAsia="en-AU"/>
              </w:rPr>
            </w:pPr>
          </w:p>
        </w:tc>
        <w:tc>
          <w:tcPr>
            <w:tcW w:w="3544" w:type="dxa"/>
            <w:gridSpan w:val="2"/>
            <w:tcBorders>
              <w:top w:val="single" w:sz="4" w:space="0" w:color="auto"/>
              <w:left w:val="nil"/>
              <w:bottom w:val="single" w:sz="4" w:space="0" w:color="auto"/>
              <w:right w:val="nil"/>
            </w:tcBorders>
            <w:shd w:val="clear" w:color="auto" w:fill="auto"/>
            <w:vAlign w:val="center"/>
          </w:tcPr>
          <w:p w:rsidR="009009BA" w:rsidRPr="000E68CA" w:rsidRDefault="007D69A9" w:rsidP="00B60DA3">
            <w:pPr>
              <w:spacing w:after="0" w:line="24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Depreciated Replacement Cost</w:t>
            </w:r>
          </w:p>
        </w:tc>
        <w:tc>
          <w:tcPr>
            <w:tcW w:w="3123" w:type="dxa"/>
            <w:gridSpan w:val="2"/>
            <w:tcBorders>
              <w:top w:val="single" w:sz="4" w:space="0" w:color="auto"/>
              <w:left w:val="nil"/>
              <w:bottom w:val="single" w:sz="4" w:space="0" w:color="auto"/>
              <w:right w:val="single" w:sz="4" w:space="0" w:color="000000"/>
            </w:tcBorders>
            <w:shd w:val="clear" w:color="auto" w:fill="auto"/>
            <w:vAlign w:val="bottom"/>
          </w:tcPr>
          <w:p w:rsidR="00E42B65" w:rsidRPr="000E68CA" w:rsidRDefault="007D69A9" w:rsidP="00367B7B">
            <w:pPr>
              <w:spacing w:after="0" w:line="300" w:lineRule="auto"/>
              <w:jc w:val="center"/>
              <w:rPr>
                <w:rFonts w:ascii="Arial" w:eastAsia="Times New Roman" w:hAnsi="Arial" w:cs="Arial"/>
                <w:sz w:val="16"/>
                <w:szCs w:val="16"/>
                <w:lang w:eastAsia="en-AU"/>
              </w:rPr>
            </w:pPr>
            <w:r w:rsidRPr="000E68CA">
              <w:rPr>
                <w:rFonts w:ascii="Arial" w:eastAsia="Times New Roman" w:hAnsi="Arial" w:cs="Arial"/>
                <w:sz w:val="16"/>
                <w:szCs w:val="16"/>
                <w:lang w:eastAsia="en-AU"/>
              </w:rPr>
              <w:t>Cost per unit</w:t>
            </w:r>
          </w:p>
        </w:tc>
      </w:tr>
      <w:tr w:rsidR="00172F32" w:rsidRPr="000E68CA" w:rsidTr="00E42B65">
        <w:trPr>
          <w:trHeight w:val="264"/>
        </w:trPr>
        <w:tc>
          <w:tcPr>
            <w:tcW w:w="2835" w:type="dxa"/>
            <w:tcBorders>
              <w:top w:val="nil"/>
              <w:left w:val="single" w:sz="4" w:space="0" w:color="auto"/>
              <w:bottom w:val="single" w:sz="4" w:space="0" w:color="auto"/>
              <w:right w:val="nil"/>
            </w:tcBorders>
            <w:shd w:val="clear" w:color="auto" w:fill="auto"/>
            <w:vAlign w:val="center"/>
          </w:tcPr>
          <w:p w:rsidR="00172F32" w:rsidRDefault="00172F32" w:rsidP="00B60DA3">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Provision for make good</w:t>
            </w:r>
          </w:p>
        </w:tc>
        <w:tc>
          <w:tcPr>
            <w:tcW w:w="279" w:type="dxa"/>
            <w:tcBorders>
              <w:top w:val="nil"/>
              <w:left w:val="nil"/>
              <w:bottom w:val="single" w:sz="4" w:space="0" w:color="auto"/>
              <w:right w:val="nil"/>
            </w:tcBorders>
            <w:shd w:val="clear" w:color="auto" w:fill="auto"/>
            <w:vAlign w:val="center"/>
          </w:tcPr>
          <w:p w:rsidR="00172F32" w:rsidRPr="000E68CA" w:rsidRDefault="00172F32" w:rsidP="00B60DA3">
            <w:pPr>
              <w:spacing w:after="0" w:line="240" w:lineRule="auto"/>
              <w:rPr>
                <w:rFonts w:ascii="Arial" w:eastAsia="Times New Roman" w:hAnsi="Arial" w:cs="Arial"/>
                <w:b/>
                <w:bCs/>
                <w:sz w:val="16"/>
                <w:szCs w:val="16"/>
                <w:lang w:eastAsia="en-AU"/>
              </w:rPr>
            </w:pPr>
          </w:p>
        </w:tc>
        <w:tc>
          <w:tcPr>
            <w:tcW w:w="3544" w:type="dxa"/>
            <w:gridSpan w:val="2"/>
            <w:tcBorders>
              <w:top w:val="single" w:sz="4" w:space="0" w:color="auto"/>
              <w:left w:val="nil"/>
              <w:bottom w:val="single" w:sz="4" w:space="0" w:color="auto"/>
              <w:right w:val="nil"/>
            </w:tcBorders>
            <w:shd w:val="clear" w:color="auto" w:fill="auto"/>
            <w:vAlign w:val="center"/>
          </w:tcPr>
          <w:p w:rsidR="00172F32" w:rsidRPr="00367B7B" w:rsidRDefault="00367B7B" w:rsidP="00B60DA3">
            <w:pPr>
              <w:spacing w:after="0" w:line="240" w:lineRule="auto"/>
              <w:jc w:val="center"/>
              <w:rPr>
                <w:rFonts w:ascii="Arial" w:eastAsia="Times New Roman" w:hAnsi="Arial" w:cs="Arial"/>
                <w:bCs/>
                <w:sz w:val="16"/>
                <w:szCs w:val="16"/>
                <w:lang w:eastAsia="en-AU"/>
              </w:rPr>
            </w:pPr>
            <w:r w:rsidRPr="00367B7B">
              <w:rPr>
                <w:rFonts w:ascii="Arial" w:eastAsia="Times New Roman" w:hAnsi="Arial" w:cs="Arial"/>
                <w:bCs/>
                <w:sz w:val="16"/>
                <w:szCs w:val="16"/>
                <w:lang w:eastAsia="en-AU"/>
              </w:rPr>
              <w:t>Current</w:t>
            </w:r>
            <w:r w:rsidR="00172F32" w:rsidRPr="00367B7B">
              <w:rPr>
                <w:rFonts w:ascii="Arial" w:eastAsia="Times New Roman" w:hAnsi="Arial" w:cs="Arial"/>
                <w:bCs/>
                <w:sz w:val="16"/>
                <w:szCs w:val="16"/>
                <w:lang w:eastAsia="en-AU"/>
              </w:rPr>
              <w:t xml:space="preserve"> Replacement Cost</w:t>
            </w:r>
          </w:p>
        </w:tc>
        <w:tc>
          <w:tcPr>
            <w:tcW w:w="3123" w:type="dxa"/>
            <w:gridSpan w:val="2"/>
            <w:tcBorders>
              <w:top w:val="single" w:sz="4" w:space="0" w:color="auto"/>
              <w:left w:val="nil"/>
              <w:bottom w:val="single" w:sz="4" w:space="0" w:color="auto"/>
              <w:right w:val="single" w:sz="4" w:space="0" w:color="000000"/>
            </w:tcBorders>
            <w:shd w:val="clear" w:color="auto" w:fill="auto"/>
            <w:vAlign w:val="bottom"/>
          </w:tcPr>
          <w:p w:rsidR="00172F32" w:rsidRPr="00367B7B" w:rsidRDefault="00172F32" w:rsidP="00367B7B">
            <w:pPr>
              <w:spacing w:after="0" w:line="300" w:lineRule="auto"/>
              <w:jc w:val="center"/>
              <w:rPr>
                <w:rFonts w:ascii="Arial" w:eastAsia="Times New Roman" w:hAnsi="Arial" w:cs="Arial"/>
                <w:bCs/>
                <w:sz w:val="16"/>
                <w:szCs w:val="16"/>
                <w:lang w:eastAsia="en-AU"/>
              </w:rPr>
            </w:pPr>
            <w:r w:rsidRPr="00367B7B">
              <w:rPr>
                <w:rFonts w:ascii="Arial" w:eastAsia="Times New Roman" w:hAnsi="Arial" w:cs="Arial"/>
                <w:bCs/>
                <w:sz w:val="16"/>
                <w:szCs w:val="16"/>
                <w:lang w:eastAsia="en-AU"/>
              </w:rPr>
              <w:t>Cost per unit</w:t>
            </w:r>
          </w:p>
        </w:tc>
      </w:tr>
      <w:tr w:rsidR="00115368" w:rsidRPr="000E68CA" w:rsidTr="00E42B65">
        <w:trPr>
          <w:gridAfter w:val="1"/>
          <w:wAfter w:w="2887" w:type="dxa"/>
          <w:trHeight w:val="264"/>
        </w:trPr>
        <w:tc>
          <w:tcPr>
            <w:tcW w:w="2835" w:type="dxa"/>
            <w:tcBorders>
              <w:top w:val="nil"/>
              <w:left w:val="nil"/>
              <w:bottom w:val="nil"/>
              <w:right w:val="nil"/>
            </w:tcBorders>
            <w:shd w:val="clear" w:color="auto" w:fill="auto"/>
            <w:vAlign w:val="center"/>
            <w:hideMark/>
          </w:tcPr>
          <w:p w:rsidR="00115368" w:rsidRPr="000E68CA" w:rsidRDefault="00115368" w:rsidP="00B60DA3">
            <w:pPr>
              <w:spacing w:after="0" w:line="240" w:lineRule="auto"/>
              <w:jc w:val="center"/>
              <w:rPr>
                <w:rFonts w:ascii="Arial" w:eastAsia="Times New Roman" w:hAnsi="Arial" w:cs="Arial"/>
                <w:sz w:val="16"/>
                <w:szCs w:val="16"/>
                <w:lang w:eastAsia="en-AU"/>
              </w:rPr>
            </w:pPr>
          </w:p>
        </w:tc>
        <w:tc>
          <w:tcPr>
            <w:tcW w:w="279" w:type="dxa"/>
            <w:tcBorders>
              <w:top w:val="nil"/>
              <w:left w:val="nil"/>
              <w:bottom w:val="nil"/>
              <w:right w:val="nil"/>
            </w:tcBorders>
            <w:shd w:val="clear" w:color="auto" w:fill="auto"/>
            <w:vAlign w:val="center"/>
            <w:hideMark/>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99" w:type="dxa"/>
            <w:tcBorders>
              <w:top w:val="nil"/>
              <w:left w:val="nil"/>
              <w:bottom w:val="nil"/>
              <w:right w:val="nil"/>
            </w:tcBorders>
            <w:shd w:val="clear" w:color="auto" w:fill="auto"/>
            <w:vAlign w:val="center"/>
            <w:hideMark/>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145" w:type="dxa"/>
            <w:tcBorders>
              <w:top w:val="nil"/>
              <w:left w:val="nil"/>
              <w:bottom w:val="nil"/>
              <w:right w:val="nil"/>
            </w:tcBorders>
            <w:shd w:val="clear" w:color="auto" w:fill="auto"/>
            <w:vAlign w:val="center"/>
            <w:hideMark/>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236" w:type="dxa"/>
            <w:tcBorders>
              <w:top w:val="nil"/>
              <w:left w:val="nil"/>
              <w:bottom w:val="nil"/>
              <w:right w:val="nil"/>
            </w:tcBorders>
            <w:shd w:val="clear" w:color="auto" w:fill="auto"/>
            <w:vAlign w:val="center"/>
            <w:hideMark/>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r>
      <w:tr w:rsidR="00115368" w:rsidRPr="000E68CA" w:rsidTr="00E42B65">
        <w:trPr>
          <w:gridAfter w:val="1"/>
          <w:wAfter w:w="2887" w:type="dxa"/>
          <w:trHeight w:val="264"/>
        </w:trPr>
        <w:tc>
          <w:tcPr>
            <w:tcW w:w="2835" w:type="dxa"/>
            <w:tcBorders>
              <w:top w:val="nil"/>
              <w:left w:val="nil"/>
              <w:bottom w:val="nil"/>
              <w:right w:val="nil"/>
            </w:tcBorders>
            <w:shd w:val="clear" w:color="auto" w:fill="auto"/>
            <w:vAlign w:val="center"/>
          </w:tcPr>
          <w:p w:rsidR="00115368" w:rsidRPr="000E68CA" w:rsidRDefault="00115368" w:rsidP="00B60DA3">
            <w:pPr>
              <w:spacing w:after="0" w:line="240" w:lineRule="auto"/>
              <w:jc w:val="center"/>
              <w:rPr>
                <w:rFonts w:ascii="Arial" w:eastAsia="Times New Roman" w:hAnsi="Arial" w:cs="Arial"/>
                <w:sz w:val="16"/>
                <w:szCs w:val="16"/>
                <w:lang w:eastAsia="en-AU"/>
              </w:rPr>
            </w:pPr>
          </w:p>
        </w:tc>
        <w:tc>
          <w:tcPr>
            <w:tcW w:w="279"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99"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145"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236"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r>
      <w:tr w:rsidR="00115368" w:rsidRPr="000E68CA" w:rsidTr="00E42B65">
        <w:trPr>
          <w:gridAfter w:val="1"/>
          <w:wAfter w:w="2887" w:type="dxa"/>
          <w:trHeight w:val="264"/>
        </w:trPr>
        <w:tc>
          <w:tcPr>
            <w:tcW w:w="2835"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Arial" w:eastAsia="Times New Roman" w:hAnsi="Arial" w:cs="Arial"/>
                <w:sz w:val="16"/>
                <w:szCs w:val="16"/>
                <w:lang w:eastAsia="en-AU"/>
              </w:rPr>
            </w:pPr>
          </w:p>
        </w:tc>
        <w:tc>
          <w:tcPr>
            <w:tcW w:w="279"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99"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3145" w:type="dxa"/>
            <w:tcBorders>
              <w:top w:val="nil"/>
              <w:left w:val="nil"/>
              <w:bottom w:val="nil"/>
              <w:right w:val="nil"/>
            </w:tcBorders>
            <w:shd w:val="clear" w:color="auto" w:fill="auto"/>
            <w:vAlign w:val="center"/>
          </w:tcPr>
          <w:p w:rsidR="00115368" w:rsidRPr="000E68CA" w:rsidRDefault="00115368" w:rsidP="00B60DA3">
            <w:pPr>
              <w:spacing w:after="0" w:line="240" w:lineRule="auto"/>
              <w:rPr>
                <w:rFonts w:ascii="Times New Roman" w:eastAsia="Times New Roman" w:hAnsi="Times New Roman" w:cs="Times New Roman"/>
                <w:sz w:val="20"/>
                <w:szCs w:val="20"/>
                <w:lang w:eastAsia="en-AU"/>
              </w:rPr>
            </w:pPr>
          </w:p>
        </w:tc>
        <w:tc>
          <w:tcPr>
            <w:tcW w:w="236" w:type="dxa"/>
            <w:tcBorders>
              <w:top w:val="nil"/>
              <w:left w:val="nil"/>
              <w:bottom w:val="nil"/>
              <w:right w:val="nil"/>
            </w:tcBorders>
            <w:shd w:val="clear" w:color="auto" w:fill="auto"/>
            <w:vAlign w:val="center"/>
          </w:tcPr>
          <w:p w:rsidR="00115368" w:rsidRDefault="00115368" w:rsidP="00B60DA3">
            <w:pPr>
              <w:spacing w:after="0" w:line="240" w:lineRule="auto"/>
              <w:rPr>
                <w:rFonts w:ascii="Times New Roman" w:eastAsia="Times New Roman" w:hAnsi="Times New Roman" w:cs="Times New Roman"/>
                <w:sz w:val="20"/>
                <w:szCs w:val="20"/>
                <w:lang w:eastAsia="en-AU"/>
              </w:rPr>
            </w:pPr>
          </w:p>
        </w:tc>
      </w:tr>
    </w:tbl>
    <w:p w:rsidR="00FE770D" w:rsidRDefault="00FE770D" w:rsidP="0088076F">
      <w:pPr>
        <w:spacing w:line="360" w:lineRule="auto"/>
        <w:rPr>
          <w:rFonts w:ascii="Arial" w:hAnsi="Arial" w:cs="Arial"/>
          <w:b/>
          <w:sz w:val="24"/>
          <w:szCs w:val="24"/>
        </w:rPr>
      </w:pPr>
    </w:p>
    <w:p w:rsidR="00FE770D" w:rsidRDefault="00FE770D">
      <w:pPr>
        <w:rPr>
          <w:rFonts w:ascii="Arial" w:hAnsi="Arial" w:cs="Arial"/>
          <w:b/>
          <w:sz w:val="24"/>
          <w:szCs w:val="24"/>
        </w:rPr>
      </w:pPr>
      <w:r>
        <w:rPr>
          <w:rFonts w:ascii="Arial" w:hAnsi="Arial" w:cs="Arial"/>
          <w:b/>
          <w:sz w:val="24"/>
          <w:szCs w:val="24"/>
        </w:rPr>
        <w:br w:type="page"/>
      </w:r>
    </w:p>
    <w:p w:rsidR="0088076F" w:rsidRPr="00BD2A99" w:rsidRDefault="00BB7FC7" w:rsidP="0088076F">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58255" behindDoc="0" locked="0" layoutInCell="1" allowOverlap="1" wp14:anchorId="18395FCF" wp14:editId="794D12D3">
                <wp:simplePos x="0" y="0"/>
                <wp:positionH relativeFrom="margin">
                  <wp:align>right</wp:align>
                </wp:positionH>
                <wp:positionV relativeFrom="paragraph">
                  <wp:posOffset>421813</wp:posOffset>
                </wp:positionV>
                <wp:extent cx="2894965" cy="1627505"/>
                <wp:effectExtent l="0" t="0" r="63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1627909"/>
                        </a:xfrm>
                        <a:prstGeom prst="rect">
                          <a:avLst/>
                        </a:prstGeom>
                        <a:solidFill>
                          <a:srgbClr val="FFFFFF"/>
                        </a:solidFill>
                        <a:ln w="9525">
                          <a:noFill/>
                          <a:miter lim="800000"/>
                          <a:headEnd/>
                          <a:tailEnd/>
                        </a:ln>
                      </wps:spPr>
                      <wps:txbx>
                        <w:txbxContent>
                          <w:p w:rsidR="003C155C" w:rsidRPr="0010030B" w:rsidRDefault="003C155C" w:rsidP="00BB7FC7">
                            <w:pPr>
                              <w:spacing w:line="360" w:lineRule="auto"/>
                              <w:rPr>
                                <w:rFonts w:ascii="Arial" w:hAnsi="Arial" w:cs="Arial"/>
                                <w:i/>
                                <w:sz w:val="16"/>
                                <w:szCs w:val="16"/>
                              </w:rPr>
                            </w:pPr>
                            <w:r>
                              <w:rPr>
                                <w:rFonts w:ascii="Arial" w:hAnsi="Arial" w:cs="Arial"/>
                                <w:i/>
                                <w:sz w:val="16"/>
                                <w:szCs w:val="16"/>
                              </w:rPr>
                              <w:t>Structure</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Ex-gratia expenses………………………………….36</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Responsible persons………………………</w:t>
                            </w:r>
                            <w:r w:rsidRPr="00BB7FC7">
                              <w:rPr>
                                <w:rFonts w:ascii="Arial" w:hAnsi="Arial" w:cs="Arial"/>
                                <w:sz w:val="16"/>
                                <w:szCs w:val="16"/>
                              </w:rPr>
                              <w:t>…….....</w:t>
                            </w:r>
                            <w:r>
                              <w:rPr>
                                <w:rFonts w:ascii="Arial" w:hAnsi="Arial" w:cs="Arial"/>
                                <w:sz w:val="16"/>
                                <w:szCs w:val="16"/>
                              </w:rPr>
                              <w:t>36</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Remuneration of executives……………….</w:t>
                            </w:r>
                            <w:r w:rsidRPr="00BB7FC7">
                              <w:rPr>
                                <w:rFonts w:ascii="Arial" w:hAnsi="Arial" w:cs="Arial"/>
                                <w:sz w:val="16"/>
                                <w:szCs w:val="16"/>
                              </w:rPr>
                              <w:t>………</w:t>
                            </w:r>
                            <w:r>
                              <w:rPr>
                                <w:rFonts w:ascii="Arial" w:hAnsi="Arial" w:cs="Arial"/>
                                <w:sz w:val="16"/>
                                <w:szCs w:val="16"/>
                              </w:rPr>
                              <w:t>37</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Related parties………...</w:t>
                            </w:r>
                            <w:r w:rsidRPr="00BB7FC7">
                              <w:rPr>
                                <w:rFonts w:ascii="Arial" w:hAnsi="Arial" w:cs="Arial"/>
                                <w:sz w:val="16"/>
                                <w:szCs w:val="16"/>
                              </w:rPr>
                              <w:t>…………….……………...</w:t>
                            </w:r>
                            <w:r>
                              <w:rPr>
                                <w:rFonts w:ascii="Arial" w:hAnsi="Arial" w:cs="Arial"/>
                                <w:sz w:val="16"/>
                                <w:szCs w:val="16"/>
                              </w:rPr>
                              <w:t>37</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Subsequent events……..…………………………..39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Remuneration of auditors ………………………….39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Australian Accounting Standards issued that are      not yet effective………….…………………………..39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Glossary of technical terms……………………......42</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Style conventions……………………………………44</w:t>
                            </w:r>
                          </w:p>
                          <w:p w:rsidR="003C155C" w:rsidRDefault="003C155C" w:rsidP="00BB7FC7">
                            <w:pPr>
                              <w:spacing w:line="240" w:lineRule="auto"/>
                              <w:ind w:left="426" w:hanging="426"/>
                              <w:rPr>
                                <w:rFonts w:ascii="Arial" w:hAnsi="Arial" w:cs="Arial"/>
                                <w:sz w:val="16"/>
                                <w:szCs w:val="16"/>
                              </w:rPr>
                            </w:pPr>
                          </w:p>
                          <w:p w:rsidR="003C155C" w:rsidRDefault="003C155C" w:rsidP="00BB7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8395FCF" id="_x0000_s1040" type="#_x0000_t202" style="position:absolute;margin-left:176.75pt;margin-top:33.2pt;width:227.95pt;height:128.15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" stroked="f">
                <v:textbox>
                  <w:txbxContent>
                    <w:p w:rsidR="003C155C" w:rsidRPr="0010030B" w:rsidRDefault="003C155C" w:rsidP="00BB7FC7">
                      <w:pPr>
                        <w:spacing w:line="360" w:lineRule="auto"/>
                        <w:rPr>
                          <w:rFonts w:ascii="Arial" w:hAnsi="Arial" w:cs="Arial"/>
                          <w:i/>
                          <w:sz w:val="16"/>
                          <w:szCs w:val="16"/>
                        </w:rPr>
                      </w:pPr>
                      <w:r>
                        <w:rPr>
                          <w:rFonts w:ascii="Arial" w:hAnsi="Arial" w:cs="Arial"/>
                          <w:i/>
                          <w:sz w:val="16"/>
                          <w:szCs w:val="16"/>
                        </w:rPr>
                        <w:t>Structure</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Ex-gratia expenses………………………………….36</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Responsible persons………………………</w:t>
                      </w:r>
                      <w:r w:rsidRPr="00BB7FC7">
                        <w:rPr>
                          <w:rFonts w:ascii="Arial" w:hAnsi="Arial" w:cs="Arial"/>
                          <w:sz w:val="16"/>
                          <w:szCs w:val="16"/>
                        </w:rPr>
                        <w:t>…….....</w:t>
                      </w:r>
                      <w:r>
                        <w:rPr>
                          <w:rFonts w:ascii="Arial" w:hAnsi="Arial" w:cs="Arial"/>
                          <w:sz w:val="16"/>
                          <w:szCs w:val="16"/>
                        </w:rPr>
                        <w:t>36</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Remuneration of executives……………….</w:t>
                      </w:r>
                      <w:r w:rsidRPr="00BB7FC7">
                        <w:rPr>
                          <w:rFonts w:ascii="Arial" w:hAnsi="Arial" w:cs="Arial"/>
                          <w:sz w:val="16"/>
                          <w:szCs w:val="16"/>
                        </w:rPr>
                        <w:t>………</w:t>
                      </w:r>
                      <w:r>
                        <w:rPr>
                          <w:rFonts w:ascii="Arial" w:hAnsi="Arial" w:cs="Arial"/>
                          <w:sz w:val="16"/>
                          <w:szCs w:val="16"/>
                        </w:rPr>
                        <w:t>37</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Related parties………...</w:t>
                      </w:r>
                      <w:r w:rsidRPr="00BB7FC7">
                        <w:rPr>
                          <w:rFonts w:ascii="Arial" w:hAnsi="Arial" w:cs="Arial"/>
                          <w:sz w:val="16"/>
                          <w:szCs w:val="16"/>
                        </w:rPr>
                        <w:t>…………….……………...</w:t>
                      </w:r>
                      <w:r>
                        <w:rPr>
                          <w:rFonts w:ascii="Arial" w:hAnsi="Arial" w:cs="Arial"/>
                          <w:sz w:val="16"/>
                          <w:szCs w:val="16"/>
                        </w:rPr>
                        <w:t>37</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Subsequent events……..…………………………..39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Remuneration of auditors ………………………….39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Australian Accounting Standards issued that are      not yet effective………….…………………………..39</w:t>
                      </w:r>
                    </w:p>
                    <w:p w:rsidR="003C155C"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Glossary of technical terms……………………......42</w:t>
                      </w:r>
                    </w:p>
                    <w:p w:rsidR="003C155C" w:rsidRPr="00BB7FC7" w:rsidRDefault="003C155C" w:rsidP="00AC2124">
                      <w:pPr>
                        <w:pStyle w:val="ListParagraph"/>
                        <w:numPr>
                          <w:ilvl w:val="1"/>
                          <w:numId w:val="25"/>
                        </w:numPr>
                        <w:spacing w:after="0" w:line="240" w:lineRule="auto"/>
                        <w:ind w:left="426" w:hanging="426"/>
                        <w:rPr>
                          <w:rFonts w:ascii="Arial" w:hAnsi="Arial" w:cs="Arial"/>
                          <w:sz w:val="16"/>
                          <w:szCs w:val="16"/>
                        </w:rPr>
                      </w:pPr>
                      <w:r>
                        <w:rPr>
                          <w:rFonts w:ascii="Arial" w:hAnsi="Arial" w:cs="Arial"/>
                          <w:sz w:val="16"/>
                          <w:szCs w:val="16"/>
                        </w:rPr>
                        <w:t>Style conventions……………………………………44</w:t>
                      </w:r>
                    </w:p>
                    <w:p w:rsidR="003C155C" w:rsidRDefault="003C155C" w:rsidP="00BB7FC7">
                      <w:pPr>
                        <w:spacing w:line="240" w:lineRule="auto"/>
                        <w:ind w:left="426" w:hanging="426"/>
                        <w:rPr>
                          <w:rFonts w:ascii="Arial" w:hAnsi="Arial" w:cs="Arial"/>
                          <w:sz w:val="16"/>
                          <w:szCs w:val="16"/>
                        </w:rPr>
                      </w:pPr>
                    </w:p>
                    <w:p w:rsidR="003C155C" w:rsidRDefault="003C155C" w:rsidP="00BB7FC7"/>
                  </w:txbxContent>
                </v:textbox>
                <w10:wrap type="square" anchorx="margin"/>
              </v:shape>
            </w:pict>
          </mc:Fallback>
        </mc:AlternateContent>
      </w:r>
      <w:r w:rsidR="00CF302D" w:rsidRPr="00BD2A99">
        <w:rPr>
          <w:rFonts w:ascii="Arial" w:hAnsi="Arial" w:cs="Arial"/>
          <w:b/>
          <w:sz w:val="24"/>
          <w:szCs w:val="24"/>
        </w:rPr>
        <w:t>Note 8</w:t>
      </w:r>
      <w:r w:rsidR="0088076F" w:rsidRPr="00BD2A99">
        <w:rPr>
          <w:rFonts w:ascii="Arial" w:hAnsi="Arial" w:cs="Arial"/>
          <w:b/>
          <w:sz w:val="24"/>
          <w:szCs w:val="24"/>
        </w:rPr>
        <w:t>: Other disclosures</w:t>
      </w:r>
    </w:p>
    <w:p w:rsidR="00BB7FC7" w:rsidRDefault="00BB7FC7" w:rsidP="0098019D">
      <w:pPr>
        <w:spacing w:line="240" w:lineRule="auto"/>
        <w:rPr>
          <w:rFonts w:ascii="Arial" w:hAnsi="Arial" w:cs="Arial"/>
          <w:i/>
          <w:sz w:val="16"/>
          <w:szCs w:val="16"/>
        </w:rPr>
      </w:pPr>
      <w:r w:rsidRPr="00952452">
        <w:rPr>
          <w:rFonts w:ascii="Arial" w:hAnsi="Arial" w:cs="Arial"/>
          <w:noProof/>
          <w:sz w:val="16"/>
          <w:szCs w:val="16"/>
          <w:lang w:eastAsia="en-AU"/>
        </w:rPr>
        <mc:AlternateContent>
          <mc:Choice Requires="wps">
            <w:drawing>
              <wp:anchor distT="45720" distB="45720" distL="114300" distR="114300" simplePos="0" relativeHeight="251658254" behindDoc="0" locked="0" layoutInCell="1" allowOverlap="1" wp14:anchorId="61050B90" wp14:editId="1CEAA83B">
                <wp:simplePos x="0" y="0"/>
                <wp:positionH relativeFrom="margin">
                  <wp:align>left</wp:align>
                </wp:positionH>
                <wp:positionV relativeFrom="paragraph">
                  <wp:posOffset>10795</wp:posOffset>
                </wp:positionV>
                <wp:extent cx="2729230" cy="1003935"/>
                <wp:effectExtent l="0" t="0" r="0" b="57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004455"/>
                        </a:xfrm>
                        <a:prstGeom prst="rect">
                          <a:avLst/>
                        </a:prstGeom>
                        <a:solidFill>
                          <a:srgbClr val="FFFFFF"/>
                        </a:solidFill>
                        <a:ln w="9525">
                          <a:noFill/>
                          <a:miter lim="800000"/>
                          <a:headEnd/>
                          <a:tailEnd/>
                        </a:ln>
                      </wps:spPr>
                      <wps:txbx>
                        <w:txbxContent>
                          <w:p w:rsidR="003C155C" w:rsidRPr="0010030B" w:rsidRDefault="003C155C" w:rsidP="00BB7FC7">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BB7FC7">
                            <w:pPr>
                              <w:spacing w:line="240" w:lineRule="auto"/>
                              <w:rPr>
                                <w:rFonts w:ascii="Arial" w:hAnsi="Arial" w:cs="Arial"/>
                                <w:sz w:val="16"/>
                                <w:szCs w:val="16"/>
                              </w:rPr>
                            </w:pPr>
                            <w:r>
                              <w:rPr>
                                <w:rFonts w:ascii="Arial" w:hAnsi="Arial" w:cs="Arial"/>
                                <w:sz w:val="16"/>
                                <w:szCs w:val="16"/>
                              </w:rPr>
                              <w:t>This section includes additional material disclosures required by accounting standards or otherwise, for the understanding of this financial report.</w:t>
                            </w:r>
                            <w:r w:rsidRPr="00394521">
                              <w:rPr>
                                <w:rFonts w:ascii="Arial" w:hAnsi="Arial" w:cs="Arial"/>
                                <w:sz w:val="16"/>
                                <w:szCs w:val="16"/>
                              </w:rPr>
                              <w:t xml:space="preserve"> </w:t>
                            </w:r>
                          </w:p>
                          <w:p w:rsidR="003C155C" w:rsidRDefault="003C155C" w:rsidP="00BB7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61050B90" id="_x0000_s1041" type="#_x0000_t202" style="position:absolute;margin-left:0;margin-top:.85pt;width:214.9pt;height:79.0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" stroked="f">
                <v:textbox>
                  <w:txbxContent>
                    <w:p w:rsidR="003C155C" w:rsidRPr="0010030B" w:rsidRDefault="003C155C" w:rsidP="00BB7FC7">
                      <w:pPr>
                        <w:spacing w:line="240" w:lineRule="auto"/>
                        <w:rPr>
                          <w:rFonts w:ascii="Arial" w:hAnsi="Arial" w:cs="Arial"/>
                          <w:i/>
                          <w:sz w:val="16"/>
                          <w:szCs w:val="16"/>
                        </w:rPr>
                      </w:pPr>
                      <w:r w:rsidRPr="0010030B">
                        <w:rPr>
                          <w:rFonts w:ascii="Arial" w:hAnsi="Arial" w:cs="Arial"/>
                          <w:i/>
                          <w:sz w:val="16"/>
                          <w:szCs w:val="16"/>
                        </w:rPr>
                        <w:t>Introduction</w:t>
                      </w:r>
                    </w:p>
                    <w:p w:rsidR="003C155C" w:rsidRDefault="003C155C" w:rsidP="00BB7FC7">
                      <w:pPr>
                        <w:spacing w:line="240" w:lineRule="auto"/>
                        <w:rPr>
                          <w:rFonts w:ascii="Arial" w:hAnsi="Arial" w:cs="Arial"/>
                          <w:sz w:val="16"/>
                          <w:szCs w:val="16"/>
                        </w:rPr>
                      </w:pPr>
                      <w:r>
                        <w:rPr>
                          <w:rFonts w:ascii="Arial" w:hAnsi="Arial" w:cs="Arial"/>
                          <w:sz w:val="16"/>
                          <w:szCs w:val="16"/>
                        </w:rPr>
                        <w:t>This section includes additional material disclosures required by accounting standards or otherwise, for the understanding of this financial report.</w:t>
                      </w:r>
                      <w:r w:rsidRPr="00394521">
                        <w:rPr>
                          <w:rFonts w:ascii="Arial" w:hAnsi="Arial" w:cs="Arial"/>
                          <w:sz w:val="16"/>
                          <w:szCs w:val="16"/>
                        </w:rPr>
                        <w:t xml:space="preserve"> </w:t>
                      </w:r>
                    </w:p>
                    <w:p w:rsidR="003C155C" w:rsidRDefault="003C155C" w:rsidP="00BB7FC7"/>
                  </w:txbxContent>
                </v:textbox>
                <w10:wrap type="square" anchorx="margin"/>
              </v:shape>
            </w:pict>
          </mc:Fallback>
        </mc:AlternateContent>
      </w:r>
    </w:p>
    <w:p w:rsidR="00BB7FC7" w:rsidRDefault="00BB7FC7" w:rsidP="0098019D">
      <w:pPr>
        <w:pStyle w:val="ListBullet"/>
        <w:numPr>
          <w:ilvl w:val="0"/>
          <w:numId w:val="0"/>
        </w:numPr>
        <w:spacing w:before="0" w:after="160"/>
        <w:ind w:left="284" w:hanging="284"/>
        <w:rPr>
          <w:rFonts w:ascii="Arial" w:hAnsi="Arial" w:cs="Arial"/>
          <w:b/>
          <w:sz w:val="16"/>
          <w:szCs w:val="16"/>
        </w:rPr>
      </w:pPr>
    </w:p>
    <w:p w:rsidR="00BB7FC7" w:rsidRDefault="00BB7FC7" w:rsidP="0098019D">
      <w:pPr>
        <w:pStyle w:val="ListBullet"/>
        <w:numPr>
          <w:ilvl w:val="0"/>
          <w:numId w:val="0"/>
        </w:numPr>
        <w:spacing w:before="0" w:after="160"/>
        <w:ind w:left="284" w:hanging="284"/>
        <w:rPr>
          <w:rFonts w:ascii="Arial" w:hAnsi="Arial" w:cs="Arial"/>
          <w:b/>
          <w:sz w:val="16"/>
          <w:szCs w:val="16"/>
        </w:rPr>
      </w:pPr>
    </w:p>
    <w:p w:rsidR="00BB7FC7" w:rsidRDefault="00BB7FC7" w:rsidP="0098019D">
      <w:pPr>
        <w:pStyle w:val="ListBullet"/>
        <w:numPr>
          <w:ilvl w:val="0"/>
          <w:numId w:val="0"/>
        </w:numPr>
        <w:spacing w:before="0" w:after="160"/>
        <w:ind w:left="284" w:hanging="284"/>
        <w:rPr>
          <w:rFonts w:ascii="Arial" w:hAnsi="Arial" w:cs="Arial"/>
          <w:b/>
          <w:sz w:val="16"/>
          <w:szCs w:val="16"/>
        </w:rPr>
      </w:pPr>
    </w:p>
    <w:p w:rsidR="00BB7FC7" w:rsidRDefault="00AB44D0" w:rsidP="0098019D">
      <w:pPr>
        <w:pStyle w:val="ListBullet"/>
        <w:numPr>
          <w:ilvl w:val="0"/>
          <w:numId w:val="0"/>
        </w:numPr>
        <w:spacing w:before="0" w:after="160"/>
        <w:ind w:left="284" w:hanging="284"/>
        <w:rPr>
          <w:rFonts w:ascii="Arial" w:hAnsi="Arial" w:cs="Arial"/>
          <w:b/>
          <w:sz w:val="16"/>
          <w:szCs w:val="16"/>
        </w:rPr>
      </w:pPr>
      <w:r>
        <w:rPr>
          <w:rFonts w:ascii="Arial" w:hAnsi="Arial" w:cs="Arial"/>
          <w:b/>
          <w:sz w:val="16"/>
          <w:szCs w:val="16"/>
        </w:rPr>
        <w:t>Note 8.1: Ex-g</w:t>
      </w:r>
      <w:r w:rsidR="00EB08CE">
        <w:rPr>
          <w:rFonts w:ascii="Arial" w:hAnsi="Arial" w:cs="Arial"/>
          <w:b/>
          <w:sz w:val="16"/>
          <w:szCs w:val="16"/>
        </w:rPr>
        <w:t>ratia expenses</w:t>
      </w:r>
    </w:p>
    <w:p w:rsidR="002A0635" w:rsidRPr="006168C3" w:rsidRDefault="002A0635" w:rsidP="00EB08CE">
      <w:pPr>
        <w:spacing w:after="0" w:line="240" w:lineRule="auto"/>
        <w:rPr>
          <w:rFonts w:ascii="Arial" w:eastAsia="Times New Roman" w:hAnsi="Arial" w:cs="Arial"/>
          <w:sz w:val="16"/>
          <w:szCs w:val="16"/>
          <w:lang w:eastAsia="en-AU"/>
        </w:rPr>
      </w:pPr>
      <w:r w:rsidRPr="006168C3">
        <w:rPr>
          <w:rFonts w:ascii="Arial" w:eastAsia="Times New Roman" w:hAnsi="Arial" w:cs="Arial"/>
          <w:sz w:val="16"/>
          <w:szCs w:val="16"/>
          <w:lang w:eastAsia="en-AU"/>
        </w:rPr>
        <w:t>Ex gratia expenses are the voluntary payments of money or other non-monetary benefits (e.g. a write-off) that is not made either to acquire goods, services or other benefits for the entity or to meet a legal liability, or to settle or resolve a possible legal liability of or claim against the entity.</w:t>
      </w:r>
    </w:p>
    <w:p w:rsidR="002A0635" w:rsidRPr="006168C3" w:rsidRDefault="002A0635" w:rsidP="00EB08CE">
      <w:pPr>
        <w:spacing w:after="0" w:line="240" w:lineRule="auto"/>
        <w:rPr>
          <w:rFonts w:ascii="Arial" w:eastAsia="Times New Roman" w:hAnsi="Arial" w:cs="Arial"/>
          <w:sz w:val="16"/>
          <w:szCs w:val="16"/>
          <w:lang w:eastAsia="en-AU"/>
        </w:rPr>
      </w:pPr>
    </w:p>
    <w:p w:rsidR="00EB08CE" w:rsidRDefault="00EB08CE" w:rsidP="00EB08CE">
      <w:pPr>
        <w:spacing w:after="0" w:line="240" w:lineRule="auto"/>
        <w:rPr>
          <w:rFonts w:ascii="Arial" w:eastAsia="Times New Roman" w:hAnsi="Arial" w:cs="Arial"/>
          <w:sz w:val="16"/>
          <w:szCs w:val="16"/>
          <w:lang w:eastAsia="en-AU"/>
        </w:rPr>
      </w:pPr>
      <w:r w:rsidRPr="006168C3">
        <w:rPr>
          <w:rFonts w:ascii="Arial" w:eastAsia="Times New Roman" w:hAnsi="Arial" w:cs="Arial"/>
          <w:sz w:val="16"/>
          <w:szCs w:val="16"/>
          <w:lang w:eastAsia="en-AU"/>
        </w:rPr>
        <w:t>SV had no ex-gratia expen</w:t>
      </w:r>
      <w:r w:rsidR="006168C3">
        <w:rPr>
          <w:rFonts w:ascii="Arial" w:eastAsia="Times New Roman" w:hAnsi="Arial" w:cs="Arial"/>
          <w:sz w:val="16"/>
          <w:szCs w:val="16"/>
          <w:lang w:eastAsia="en-AU"/>
        </w:rPr>
        <w:t>ses to report within the 2018-19</w:t>
      </w:r>
      <w:r w:rsidRPr="006168C3">
        <w:rPr>
          <w:rFonts w:ascii="Arial" w:eastAsia="Times New Roman" w:hAnsi="Arial" w:cs="Arial"/>
          <w:sz w:val="16"/>
          <w:szCs w:val="16"/>
          <w:lang w:eastAsia="en-AU"/>
        </w:rPr>
        <w:t xml:space="preserve"> financial year.</w:t>
      </w:r>
      <w:r w:rsidR="006168C3">
        <w:rPr>
          <w:rFonts w:ascii="Arial" w:eastAsia="Times New Roman" w:hAnsi="Arial" w:cs="Arial"/>
          <w:sz w:val="16"/>
          <w:szCs w:val="16"/>
          <w:lang w:eastAsia="en-AU"/>
        </w:rPr>
        <w:t xml:space="preserve"> Nil for 2017-18</w:t>
      </w:r>
    </w:p>
    <w:p w:rsidR="00EB08CE" w:rsidRDefault="00EB08CE" w:rsidP="0098019D">
      <w:pPr>
        <w:pStyle w:val="ListBullet"/>
        <w:numPr>
          <w:ilvl w:val="0"/>
          <w:numId w:val="0"/>
        </w:numPr>
        <w:spacing w:before="0" w:after="160"/>
        <w:ind w:left="284" w:hanging="284"/>
        <w:rPr>
          <w:rFonts w:ascii="Arial" w:hAnsi="Arial" w:cs="Arial"/>
          <w:b/>
          <w:sz w:val="16"/>
          <w:szCs w:val="16"/>
        </w:rPr>
      </w:pPr>
    </w:p>
    <w:p w:rsidR="00821DDF" w:rsidRDefault="00406062" w:rsidP="0098019D">
      <w:pPr>
        <w:pStyle w:val="ListBullet"/>
        <w:numPr>
          <w:ilvl w:val="0"/>
          <w:numId w:val="0"/>
        </w:numPr>
        <w:spacing w:before="0" w:after="160"/>
        <w:ind w:left="284" w:hanging="284"/>
        <w:rPr>
          <w:rFonts w:ascii="Arial" w:hAnsi="Arial" w:cs="Arial"/>
          <w:b/>
          <w:sz w:val="16"/>
          <w:szCs w:val="16"/>
        </w:rPr>
      </w:pPr>
      <w:r>
        <w:rPr>
          <w:rFonts w:ascii="Arial" w:hAnsi="Arial" w:cs="Arial"/>
          <w:b/>
          <w:sz w:val="16"/>
          <w:szCs w:val="16"/>
        </w:rPr>
        <w:t>Note 8</w:t>
      </w:r>
      <w:r w:rsidR="00653ADC">
        <w:rPr>
          <w:rFonts w:ascii="Arial" w:hAnsi="Arial" w:cs="Arial"/>
          <w:b/>
          <w:sz w:val="16"/>
          <w:szCs w:val="16"/>
        </w:rPr>
        <w:t>.</w:t>
      </w:r>
      <w:r w:rsidR="00EB08CE">
        <w:rPr>
          <w:rFonts w:ascii="Arial" w:hAnsi="Arial" w:cs="Arial"/>
          <w:b/>
          <w:sz w:val="16"/>
          <w:szCs w:val="16"/>
        </w:rPr>
        <w:t>2</w:t>
      </w:r>
      <w:r w:rsidR="00821DDF">
        <w:rPr>
          <w:rFonts w:ascii="Arial" w:hAnsi="Arial" w:cs="Arial"/>
          <w:b/>
          <w:sz w:val="16"/>
          <w:szCs w:val="16"/>
        </w:rPr>
        <w:t>: Responsible persons</w:t>
      </w:r>
    </w:p>
    <w:p w:rsidR="00821DDF" w:rsidRPr="00C470E8" w:rsidRDefault="00821DDF" w:rsidP="0098019D">
      <w:pPr>
        <w:spacing w:after="0" w:line="240" w:lineRule="auto"/>
        <w:rPr>
          <w:rFonts w:ascii="Times New Roman" w:eastAsia="Times New Roman" w:hAnsi="Times New Roman" w:cs="Times New Roman"/>
          <w:sz w:val="20"/>
          <w:szCs w:val="20"/>
          <w:lang w:eastAsia="en-AU"/>
        </w:rPr>
      </w:pPr>
      <w:r w:rsidRPr="00230D80">
        <w:rPr>
          <w:rFonts w:ascii="Arial" w:eastAsia="Times New Roman" w:hAnsi="Arial" w:cs="Arial"/>
          <w:sz w:val="16"/>
          <w:szCs w:val="16"/>
          <w:lang w:eastAsia="en-AU"/>
        </w:rPr>
        <w:t xml:space="preserve">In accordance with the Ministerial Directions issued by the </w:t>
      </w:r>
      <w:r w:rsidR="006168C3">
        <w:rPr>
          <w:rFonts w:ascii="Arial" w:eastAsia="Times New Roman" w:hAnsi="Arial" w:cs="Arial"/>
          <w:sz w:val="16"/>
          <w:szCs w:val="16"/>
          <w:lang w:eastAsia="en-AU"/>
        </w:rPr>
        <w:t xml:space="preserve">Assistant Treasurer </w:t>
      </w:r>
      <w:r w:rsidRPr="00230D80">
        <w:rPr>
          <w:rFonts w:ascii="Arial" w:eastAsia="Times New Roman" w:hAnsi="Arial" w:cs="Arial"/>
          <w:sz w:val="16"/>
          <w:szCs w:val="16"/>
          <w:lang w:eastAsia="en-AU"/>
        </w:rPr>
        <w:t xml:space="preserve">under the </w:t>
      </w:r>
      <w:r w:rsidRPr="007848F4">
        <w:rPr>
          <w:rFonts w:ascii="Arial" w:eastAsia="Times New Roman" w:hAnsi="Arial" w:cs="Arial"/>
          <w:i/>
          <w:sz w:val="16"/>
          <w:szCs w:val="16"/>
          <w:lang w:eastAsia="en-AU"/>
        </w:rPr>
        <w:t>Financial Management Act 1994</w:t>
      </w:r>
      <w:r w:rsidRPr="00230D80">
        <w:rPr>
          <w:rFonts w:ascii="Arial" w:eastAsia="Times New Roman" w:hAnsi="Arial" w:cs="Arial"/>
          <w:sz w:val="16"/>
          <w:szCs w:val="16"/>
          <w:lang w:eastAsia="en-AU"/>
        </w:rPr>
        <w:t xml:space="preserve">, the following disclosures are made regarding responsible persons for the reporting period. </w:t>
      </w:r>
    </w:p>
    <w:p w:rsidR="00821DDF" w:rsidRPr="00230D80" w:rsidRDefault="00821DDF" w:rsidP="0098019D">
      <w:pPr>
        <w:spacing w:after="0" w:line="240" w:lineRule="auto"/>
        <w:rPr>
          <w:rFonts w:ascii="Times New Roman" w:eastAsia="Times New Roman" w:hAnsi="Times New Roman" w:cs="Times New Roman"/>
          <w:sz w:val="20"/>
          <w:szCs w:val="20"/>
          <w:lang w:eastAsia="en-AU"/>
        </w:rPr>
      </w:pPr>
      <w:r w:rsidRPr="00230D80">
        <w:rPr>
          <w:rFonts w:ascii="Times New Roman" w:eastAsia="Times New Roman" w:hAnsi="Times New Roman" w:cs="Times New Roman"/>
          <w:sz w:val="20"/>
          <w:szCs w:val="20"/>
          <w:lang w:eastAsia="en-AU"/>
        </w:rPr>
        <w:t xml:space="preserve">     </w:t>
      </w:r>
    </w:p>
    <w:p w:rsidR="00821DDF" w:rsidRPr="00230D80" w:rsidRDefault="00821DDF" w:rsidP="0098019D">
      <w:pPr>
        <w:spacing w:after="120" w:line="240" w:lineRule="auto"/>
        <w:rPr>
          <w:rFonts w:ascii="Arial" w:eastAsia="Times New Roman" w:hAnsi="Arial" w:cs="Arial"/>
          <w:b/>
          <w:bCs/>
          <w:sz w:val="16"/>
          <w:szCs w:val="16"/>
          <w:lang w:eastAsia="en-AU"/>
        </w:rPr>
      </w:pPr>
      <w:r w:rsidRPr="00230D80">
        <w:rPr>
          <w:rFonts w:ascii="Arial" w:eastAsia="Times New Roman" w:hAnsi="Arial" w:cs="Arial"/>
          <w:b/>
          <w:bCs/>
          <w:sz w:val="16"/>
          <w:szCs w:val="16"/>
          <w:lang w:eastAsia="en-AU"/>
        </w:rPr>
        <w:t>Names</w:t>
      </w:r>
    </w:p>
    <w:p w:rsidR="00821DDF" w:rsidRDefault="00821DDF" w:rsidP="0098019D">
      <w:pPr>
        <w:spacing w:after="0" w:line="240" w:lineRule="auto"/>
        <w:rPr>
          <w:rFonts w:ascii="Arial" w:eastAsia="Times New Roman" w:hAnsi="Arial" w:cs="Arial"/>
          <w:sz w:val="16"/>
          <w:szCs w:val="16"/>
          <w:lang w:eastAsia="en-AU"/>
        </w:rPr>
      </w:pPr>
      <w:r w:rsidRPr="00230D80">
        <w:rPr>
          <w:rFonts w:ascii="Arial" w:eastAsia="Times New Roman" w:hAnsi="Arial" w:cs="Arial"/>
          <w:sz w:val="16"/>
          <w:szCs w:val="16"/>
          <w:lang w:eastAsia="en-AU"/>
        </w:rPr>
        <w:t>The persons who held the positions of ministers and accountable officers in SV are as follows:</w:t>
      </w:r>
    </w:p>
    <w:p w:rsidR="00BA0FCB" w:rsidRDefault="00BA0FCB" w:rsidP="0098019D">
      <w:pPr>
        <w:spacing w:after="0" w:line="240" w:lineRule="auto"/>
        <w:rPr>
          <w:rFonts w:ascii="Arial" w:eastAsia="Times New Roman" w:hAnsi="Arial" w:cs="Arial"/>
          <w:sz w:val="16"/>
          <w:szCs w:val="16"/>
          <w:lang w:eastAsia="en-AU"/>
        </w:rPr>
      </w:pPr>
    </w:p>
    <w:p w:rsidR="005D1F86" w:rsidRDefault="00BA0FCB" w:rsidP="00BA0FCB">
      <w:pPr>
        <w:spacing w:after="0" w:line="240" w:lineRule="auto"/>
        <w:ind w:left="142"/>
        <w:rPr>
          <w:rFonts w:ascii="Arial" w:eastAsia="Times New Roman" w:hAnsi="Arial" w:cs="Arial"/>
          <w:sz w:val="16"/>
          <w:szCs w:val="16"/>
          <w:lang w:eastAsia="en-AU"/>
        </w:rPr>
      </w:pPr>
      <w:r>
        <w:rPr>
          <w:rFonts w:ascii="Arial" w:eastAsia="Times New Roman" w:hAnsi="Arial" w:cs="Arial"/>
          <w:sz w:val="16"/>
          <w:szCs w:val="16"/>
          <w:lang w:eastAsia="en-AU"/>
        </w:rPr>
        <w:t>Mini</w:t>
      </w:r>
      <w:r w:rsidR="005D1F86">
        <w:rPr>
          <w:rFonts w:ascii="Arial" w:eastAsia="Times New Roman" w:hAnsi="Arial" w:cs="Arial"/>
          <w:sz w:val="16"/>
          <w:szCs w:val="16"/>
          <w:lang w:eastAsia="en-AU"/>
        </w:rPr>
        <w:t xml:space="preserve">ster of Energy, Environment, </w:t>
      </w:r>
      <w:r>
        <w:rPr>
          <w:rFonts w:ascii="Arial" w:eastAsia="Times New Roman" w:hAnsi="Arial" w:cs="Arial"/>
          <w:sz w:val="16"/>
          <w:szCs w:val="16"/>
          <w:lang w:eastAsia="en-AU"/>
        </w:rPr>
        <w:t>Climate Change</w:t>
      </w:r>
      <w:r w:rsidR="005D1F86">
        <w:rPr>
          <w:rFonts w:ascii="Arial" w:eastAsia="Times New Roman" w:hAnsi="Arial" w:cs="Arial"/>
          <w:sz w:val="16"/>
          <w:szCs w:val="16"/>
          <w:lang w:eastAsia="en-AU"/>
        </w:rPr>
        <w:t xml:space="preserve"> </w:t>
      </w:r>
    </w:p>
    <w:p w:rsidR="00BA0FCB" w:rsidRDefault="005D1F86" w:rsidP="00BA0FCB">
      <w:pPr>
        <w:spacing w:after="0" w:line="240" w:lineRule="auto"/>
        <w:ind w:left="142"/>
        <w:rPr>
          <w:rFonts w:ascii="Arial" w:eastAsia="Times New Roman" w:hAnsi="Arial" w:cs="Arial"/>
          <w:sz w:val="16"/>
          <w:szCs w:val="16"/>
          <w:lang w:eastAsia="en-AU"/>
        </w:rPr>
      </w:pPr>
      <w:r>
        <w:rPr>
          <w:rFonts w:ascii="Arial" w:eastAsia="Times New Roman" w:hAnsi="Arial" w:cs="Arial"/>
          <w:sz w:val="16"/>
          <w:szCs w:val="16"/>
          <w:lang w:eastAsia="en-AU"/>
        </w:rPr>
        <w:t>&amp; Solar Homes</w:t>
      </w:r>
      <w:r w:rsidR="00BA0FCB">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r>
      <w:r w:rsidR="00BA0FCB">
        <w:rPr>
          <w:rFonts w:ascii="Arial" w:eastAsia="Times New Roman" w:hAnsi="Arial" w:cs="Arial"/>
          <w:sz w:val="16"/>
          <w:szCs w:val="16"/>
          <w:lang w:eastAsia="en-AU"/>
        </w:rPr>
        <w:t xml:space="preserve">The </w:t>
      </w:r>
      <w:r w:rsidR="009B28DA">
        <w:rPr>
          <w:rFonts w:ascii="Arial" w:eastAsia="Times New Roman" w:hAnsi="Arial" w:cs="Arial"/>
          <w:sz w:val="16"/>
          <w:szCs w:val="16"/>
          <w:lang w:eastAsia="en-AU"/>
        </w:rPr>
        <w:t>Hon. Lily D’Ambrosio</w:t>
      </w:r>
      <w:r w:rsidR="009B28DA">
        <w:rPr>
          <w:rFonts w:ascii="Arial" w:eastAsia="Times New Roman" w:hAnsi="Arial" w:cs="Arial"/>
          <w:sz w:val="16"/>
          <w:szCs w:val="16"/>
          <w:lang w:eastAsia="en-AU"/>
        </w:rPr>
        <w:tab/>
        <w:t>1 July 2018 to 30 June 2019</w:t>
      </w:r>
    </w:p>
    <w:p w:rsidR="00BA0FCB" w:rsidRDefault="00BA0FCB" w:rsidP="00BA0FCB">
      <w:pPr>
        <w:spacing w:after="0" w:line="240" w:lineRule="auto"/>
        <w:ind w:left="142"/>
        <w:rPr>
          <w:rFonts w:ascii="Arial" w:eastAsia="Times New Roman" w:hAnsi="Arial" w:cs="Arial"/>
          <w:sz w:val="16"/>
          <w:szCs w:val="16"/>
          <w:lang w:eastAsia="en-AU"/>
        </w:rPr>
      </w:pPr>
    </w:p>
    <w:p w:rsidR="00BA0FCB" w:rsidRDefault="00BA0FCB" w:rsidP="00BA0FCB">
      <w:pPr>
        <w:spacing w:after="0" w:line="240" w:lineRule="auto"/>
        <w:ind w:left="142"/>
        <w:rPr>
          <w:rFonts w:ascii="Arial" w:eastAsia="Times New Roman" w:hAnsi="Arial" w:cs="Arial"/>
          <w:sz w:val="16"/>
          <w:szCs w:val="16"/>
          <w:lang w:eastAsia="en-AU"/>
        </w:rPr>
      </w:pPr>
      <w:r>
        <w:rPr>
          <w:rFonts w:ascii="Arial" w:eastAsia="Times New Roman" w:hAnsi="Arial" w:cs="Arial"/>
          <w:sz w:val="16"/>
          <w:szCs w:val="16"/>
          <w:lang w:eastAsia="en-AU"/>
        </w:rPr>
        <w:t>Chief Executive Officer</w:t>
      </w:r>
      <w:r>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r>
      <w:r w:rsidR="009B28DA">
        <w:rPr>
          <w:rFonts w:ascii="Arial" w:eastAsia="Times New Roman" w:hAnsi="Arial" w:cs="Arial"/>
          <w:sz w:val="16"/>
          <w:szCs w:val="16"/>
          <w:lang w:eastAsia="en-AU"/>
        </w:rPr>
        <w:t>Stan Krpan</w:t>
      </w:r>
      <w:r w:rsidR="009B28DA">
        <w:rPr>
          <w:rFonts w:ascii="Arial" w:eastAsia="Times New Roman" w:hAnsi="Arial" w:cs="Arial"/>
          <w:sz w:val="16"/>
          <w:szCs w:val="16"/>
          <w:lang w:eastAsia="en-AU"/>
        </w:rPr>
        <w:tab/>
      </w:r>
      <w:r w:rsidR="009B28DA">
        <w:rPr>
          <w:rFonts w:ascii="Arial" w:eastAsia="Times New Roman" w:hAnsi="Arial" w:cs="Arial"/>
          <w:sz w:val="16"/>
          <w:szCs w:val="16"/>
          <w:lang w:eastAsia="en-AU"/>
        </w:rPr>
        <w:tab/>
        <w:t xml:space="preserve">1 July 2018 to </w:t>
      </w:r>
      <w:r w:rsidR="005D1F86">
        <w:rPr>
          <w:rFonts w:ascii="Arial" w:eastAsia="Times New Roman" w:hAnsi="Arial" w:cs="Arial"/>
          <w:sz w:val="16"/>
          <w:szCs w:val="16"/>
          <w:lang w:eastAsia="en-AU"/>
        </w:rPr>
        <w:t>21 May 2019</w:t>
      </w:r>
    </w:p>
    <w:p w:rsidR="005D1F86" w:rsidRDefault="005D1F86" w:rsidP="00BA0FCB">
      <w:pPr>
        <w:spacing w:after="0" w:line="240" w:lineRule="auto"/>
        <w:ind w:left="142"/>
        <w:rPr>
          <w:rFonts w:ascii="Arial" w:eastAsia="Times New Roman" w:hAnsi="Arial" w:cs="Arial"/>
          <w:sz w:val="16"/>
          <w:szCs w:val="16"/>
          <w:lang w:eastAsia="en-AU"/>
        </w:rPr>
      </w:pPr>
    </w:p>
    <w:p w:rsidR="005D1F86" w:rsidRDefault="005D1F86" w:rsidP="00BA0FCB">
      <w:pPr>
        <w:spacing w:after="0" w:line="240" w:lineRule="auto"/>
        <w:ind w:left="142"/>
        <w:rPr>
          <w:rFonts w:ascii="Arial" w:eastAsia="Times New Roman" w:hAnsi="Arial" w:cs="Arial"/>
          <w:sz w:val="16"/>
          <w:szCs w:val="16"/>
          <w:lang w:eastAsia="en-AU"/>
        </w:rPr>
      </w:pPr>
      <w:r>
        <w:rPr>
          <w:rFonts w:ascii="Arial" w:eastAsia="Times New Roman" w:hAnsi="Arial" w:cs="Arial"/>
          <w:sz w:val="16"/>
          <w:szCs w:val="16"/>
          <w:lang w:eastAsia="en-AU"/>
        </w:rPr>
        <w:t>Interim Chief Executive Officer</w:t>
      </w:r>
      <w:r>
        <w:rPr>
          <w:rFonts w:ascii="Arial" w:eastAsia="Times New Roman" w:hAnsi="Arial" w:cs="Arial"/>
          <w:sz w:val="16"/>
          <w:szCs w:val="16"/>
          <w:lang w:eastAsia="en-AU"/>
        </w:rPr>
        <w:tab/>
      </w:r>
      <w:r>
        <w:rPr>
          <w:rFonts w:ascii="Arial" w:eastAsia="Times New Roman" w:hAnsi="Arial" w:cs="Arial"/>
          <w:sz w:val="16"/>
          <w:szCs w:val="16"/>
          <w:lang w:eastAsia="en-AU"/>
        </w:rPr>
        <w:tab/>
      </w:r>
      <w:r>
        <w:rPr>
          <w:rFonts w:ascii="Arial" w:eastAsia="Times New Roman" w:hAnsi="Arial" w:cs="Arial"/>
          <w:sz w:val="16"/>
          <w:szCs w:val="16"/>
          <w:lang w:eastAsia="en-AU"/>
        </w:rPr>
        <w:tab/>
        <w:t>Carl Muller</w:t>
      </w:r>
      <w:r>
        <w:rPr>
          <w:rFonts w:ascii="Arial" w:eastAsia="Times New Roman" w:hAnsi="Arial" w:cs="Arial"/>
          <w:sz w:val="16"/>
          <w:szCs w:val="16"/>
          <w:lang w:eastAsia="en-AU"/>
        </w:rPr>
        <w:tab/>
      </w:r>
      <w:r>
        <w:rPr>
          <w:rFonts w:ascii="Arial" w:eastAsia="Times New Roman" w:hAnsi="Arial" w:cs="Arial"/>
          <w:sz w:val="16"/>
          <w:szCs w:val="16"/>
          <w:lang w:eastAsia="en-AU"/>
        </w:rPr>
        <w:tab/>
        <w:t>27 May 2019 to 30 June 2019</w:t>
      </w:r>
    </w:p>
    <w:p w:rsidR="0045686F" w:rsidRDefault="0045686F" w:rsidP="0098019D">
      <w:pPr>
        <w:spacing w:after="0" w:line="240" w:lineRule="auto"/>
        <w:rPr>
          <w:rFonts w:ascii="Arial" w:eastAsia="Times New Roman" w:hAnsi="Arial" w:cs="Arial"/>
          <w:sz w:val="16"/>
          <w:szCs w:val="16"/>
          <w:lang w:eastAsia="en-AU"/>
        </w:rPr>
      </w:pPr>
    </w:p>
    <w:tbl>
      <w:tblPr>
        <w:tblW w:w="9915" w:type="dxa"/>
        <w:tblLayout w:type="fixed"/>
        <w:tblLook w:val="04A0" w:firstRow="1" w:lastRow="0" w:firstColumn="1" w:lastColumn="0" w:noHBand="0" w:noVBand="1"/>
      </w:tblPr>
      <w:tblGrid>
        <w:gridCol w:w="3605"/>
        <w:gridCol w:w="1117"/>
        <w:gridCol w:w="798"/>
        <w:gridCol w:w="1138"/>
        <w:gridCol w:w="1303"/>
        <w:gridCol w:w="975"/>
        <w:gridCol w:w="979"/>
      </w:tblGrid>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70DB1">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Remuneration </w:t>
            </w:r>
            <w:r w:rsidRPr="00370DB1">
              <w:rPr>
                <w:rFonts w:ascii="Times New Roman" w:eastAsia="Times New Roman" w:hAnsi="Times New Roman" w:cs="Times New Roman"/>
                <w:sz w:val="20"/>
                <w:szCs w:val="20"/>
                <w:lang w:eastAsia="en-AU"/>
              </w:rPr>
              <w:t xml:space="preserve">  </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b/>
                <w:bCs/>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525"/>
        </w:trPr>
        <w:tc>
          <w:tcPr>
            <w:tcW w:w="9915" w:type="dxa"/>
            <w:gridSpan w:val="7"/>
            <w:tcBorders>
              <w:top w:val="nil"/>
              <w:left w:val="nil"/>
              <w:bottom w:val="nil"/>
              <w:right w:val="nil"/>
            </w:tcBorders>
            <w:shd w:val="clear" w:color="auto" w:fill="auto"/>
            <w:vAlign w:val="center"/>
            <w:hideMark/>
          </w:tcPr>
          <w:p w:rsidR="00370DB1" w:rsidRPr="00370DB1" w:rsidRDefault="00370DB1" w:rsidP="00370DB1">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Remuneration received or receivable by the Accountable Officer in connection with the management of SV during the reporting period was in the range</w:t>
            </w:r>
            <w:r w:rsidR="00A17420">
              <w:rPr>
                <w:rFonts w:ascii="Arial" w:eastAsia="Times New Roman" w:hAnsi="Arial" w:cs="Arial"/>
                <w:sz w:val="16"/>
                <w:szCs w:val="16"/>
                <w:lang w:eastAsia="en-AU"/>
              </w:rPr>
              <w:t>: $410,000 - $41</w:t>
            </w:r>
            <w:r w:rsidRPr="00A17420">
              <w:rPr>
                <w:rFonts w:ascii="Arial" w:eastAsia="Times New Roman" w:hAnsi="Arial" w:cs="Arial"/>
                <w:sz w:val="16"/>
                <w:szCs w:val="16"/>
                <w:lang w:eastAsia="en-AU"/>
              </w:rPr>
              <w:t>9,</w:t>
            </w:r>
            <w:r w:rsidR="00A51AFB">
              <w:rPr>
                <w:rFonts w:ascii="Arial" w:eastAsia="Times New Roman" w:hAnsi="Arial" w:cs="Arial"/>
                <w:sz w:val="16"/>
                <w:szCs w:val="16"/>
                <w:lang w:eastAsia="en-AU"/>
              </w:rPr>
              <w:t>999</w:t>
            </w:r>
            <w:r w:rsidR="009B28DA">
              <w:rPr>
                <w:rFonts w:ascii="Arial" w:eastAsia="Times New Roman" w:hAnsi="Arial" w:cs="Arial"/>
                <w:sz w:val="16"/>
                <w:szCs w:val="16"/>
                <w:lang w:eastAsia="en-AU"/>
              </w:rPr>
              <w:t xml:space="preserve"> ($340,</w:t>
            </w:r>
            <w:r w:rsidR="00A51AFB">
              <w:rPr>
                <w:rFonts w:ascii="Arial" w:eastAsia="Times New Roman" w:hAnsi="Arial" w:cs="Arial"/>
                <w:sz w:val="16"/>
                <w:szCs w:val="16"/>
                <w:lang w:eastAsia="en-AU"/>
              </w:rPr>
              <w:t>999</w:t>
            </w:r>
            <w:r w:rsidR="009B28DA">
              <w:rPr>
                <w:rFonts w:ascii="Arial" w:eastAsia="Times New Roman" w:hAnsi="Arial" w:cs="Arial"/>
                <w:sz w:val="16"/>
                <w:szCs w:val="16"/>
                <w:lang w:eastAsia="en-AU"/>
              </w:rPr>
              <w:t xml:space="preserve"> - $349,000 in 2017-18</w:t>
            </w:r>
            <w:r w:rsidRPr="00370DB1">
              <w:rPr>
                <w:rFonts w:ascii="Arial" w:eastAsia="Times New Roman" w:hAnsi="Arial" w:cs="Arial"/>
                <w:sz w:val="16"/>
                <w:szCs w:val="16"/>
                <w:lang w:eastAsia="en-AU"/>
              </w:rPr>
              <w:t>).</w:t>
            </w: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70DB1">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Board members  </w:t>
            </w:r>
            <w:r w:rsidRPr="00370DB1">
              <w:rPr>
                <w:rFonts w:ascii="Times New Roman" w:eastAsia="Times New Roman" w:hAnsi="Times New Roman" w:cs="Times New Roman"/>
                <w:sz w:val="20"/>
                <w:szCs w:val="20"/>
                <w:lang w:eastAsia="en-AU"/>
              </w:rPr>
              <w:t xml:space="preserve">   </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b/>
                <w:bCs/>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9B28DA" w:rsidP="003C6C0C">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1 July 2018 to 30 June 2019</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b/>
                <w:bCs/>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Heather Campbell, Chair</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Megan Flynn</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Kane Thornton</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Vicky Darling</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Jennifer Lauber Patterson</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Peter Castellas</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Sarah Clarke</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3C6C0C">
        <w:trPr>
          <w:trHeight w:val="68"/>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Judith Harris</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r w:rsidR="00370DB1" w:rsidRPr="00370DB1" w:rsidTr="00BA0FCB">
        <w:trPr>
          <w:trHeight w:val="255"/>
        </w:trPr>
        <w:tc>
          <w:tcPr>
            <w:tcW w:w="3605" w:type="dxa"/>
            <w:tcBorders>
              <w:top w:val="nil"/>
              <w:left w:val="nil"/>
              <w:bottom w:val="nil"/>
              <w:right w:val="nil"/>
            </w:tcBorders>
            <w:shd w:val="clear" w:color="auto" w:fill="auto"/>
            <w:noWrap/>
            <w:vAlign w:val="center"/>
            <w:hideMark/>
          </w:tcPr>
          <w:p w:rsidR="00370DB1" w:rsidRPr="00370DB1" w:rsidRDefault="00370DB1" w:rsidP="003C6C0C">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Kerry Osborne</w:t>
            </w:r>
          </w:p>
        </w:tc>
        <w:tc>
          <w:tcPr>
            <w:tcW w:w="1117"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Arial" w:eastAsia="Times New Roman" w:hAnsi="Arial" w:cs="Arial"/>
                <w:sz w:val="16"/>
                <w:szCs w:val="16"/>
                <w:lang w:eastAsia="en-AU"/>
              </w:rPr>
            </w:pPr>
          </w:p>
        </w:tc>
        <w:tc>
          <w:tcPr>
            <w:tcW w:w="79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138"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1303"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5"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c>
          <w:tcPr>
            <w:tcW w:w="979" w:type="dxa"/>
            <w:tcBorders>
              <w:top w:val="nil"/>
              <w:left w:val="nil"/>
              <w:bottom w:val="nil"/>
              <w:right w:val="nil"/>
            </w:tcBorders>
            <w:shd w:val="clear" w:color="auto" w:fill="auto"/>
            <w:noWrap/>
            <w:vAlign w:val="bottom"/>
            <w:hideMark/>
          </w:tcPr>
          <w:p w:rsidR="00370DB1" w:rsidRPr="00370DB1" w:rsidRDefault="00370DB1" w:rsidP="00370DB1">
            <w:pPr>
              <w:spacing w:after="0" w:line="240" w:lineRule="auto"/>
              <w:rPr>
                <w:rFonts w:ascii="Times New Roman" w:eastAsia="Times New Roman" w:hAnsi="Times New Roman" w:cs="Times New Roman"/>
                <w:sz w:val="20"/>
                <w:szCs w:val="20"/>
                <w:lang w:eastAsia="en-AU"/>
              </w:rPr>
            </w:pPr>
          </w:p>
        </w:tc>
      </w:tr>
    </w:tbl>
    <w:p w:rsidR="0045686F" w:rsidRDefault="0045686F" w:rsidP="0098019D">
      <w:pPr>
        <w:spacing w:after="0" w:line="240" w:lineRule="auto"/>
        <w:rPr>
          <w:rFonts w:ascii="Arial" w:eastAsia="Times New Roman" w:hAnsi="Arial" w:cs="Arial"/>
          <w:sz w:val="16"/>
          <w:szCs w:val="16"/>
          <w:lang w:eastAsia="en-AU"/>
        </w:rPr>
      </w:pPr>
    </w:p>
    <w:p w:rsidR="00E41000" w:rsidRDefault="00E41000">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9A14AE" w:rsidRPr="00230D80" w:rsidRDefault="009A14AE" w:rsidP="0098019D">
      <w:pPr>
        <w:spacing w:after="120" w:line="240" w:lineRule="auto"/>
        <w:rPr>
          <w:rFonts w:ascii="Times New Roman" w:eastAsia="Times New Roman" w:hAnsi="Times New Roman" w:cs="Times New Roman"/>
          <w:sz w:val="20"/>
          <w:szCs w:val="20"/>
          <w:lang w:eastAsia="en-AU"/>
        </w:rPr>
      </w:pPr>
      <w:r w:rsidRPr="00230D80">
        <w:rPr>
          <w:rFonts w:ascii="Arial" w:eastAsia="Times New Roman" w:hAnsi="Arial" w:cs="Arial"/>
          <w:b/>
          <w:bCs/>
          <w:sz w:val="16"/>
          <w:szCs w:val="16"/>
          <w:lang w:eastAsia="en-AU"/>
        </w:rPr>
        <w:t>Remu</w:t>
      </w:r>
      <w:r w:rsidR="00BD5192">
        <w:rPr>
          <w:rFonts w:ascii="Arial" w:eastAsia="Times New Roman" w:hAnsi="Arial" w:cs="Arial"/>
          <w:b/>
          <w:bCs/>
          <w:sz w:val="16"/>
          <w:szCs w:val="16"/>
          <w:lang w:eastAsia="en-AU"/>
        </w:rPr>
        <w:t>neration</w:t>
      </w:r>
      <w:r w:rsidRPr="00230D80">
        <w:rPr>
          <w:rFonts w:ascii="Arial" w:eastAsia="Times New Roman" w:hAnsi="Arial" w:cs="Arial"/>
          <w:b/>
          <w:bCs/>
          <w:sz w:val="16"/>
          <w:szCs w:val="16"/>
          <w:lang w:eastAsia="en-AU"/>
        </w:rPr>
        <w:t xml:space="preserve"> </w:t>
      </w:r>
      <w:r>
        <w:rPr>
          <w:rFonts w:ascii="Times New Roman" w:eastAsia="Times New Roman" w:hAnsi="Times New Roman" w:cs="Times New Roman"/>
          <w:sz w:val="20"/>
          <w:szCs w:val="20"/>
          <w:lang w:eastAsia="en-AU"/>
        </w:rPr>
        <w:t xml:space="preserve">  </w:t>
      </w:r>
    </w:p>
    <w:p w:rsidR="008A6B2A" w:rsidRDefault="008A6B2A" w:rsidP="008A6B2A">
      <w:pPr>
        <w:spacing w:after="0" w:line="360" w:lineRule="auto"/>
        <w:rPr>
          <w:rFonts w:ascii="Arial" w:eastAsia="Times New Roman" w:hAnsi="Arial" w:cs="Arial"/>
          <w:sz w:val="16"/>
          <w:szCs w:val="16"/>
          <w:lang w:eastAsia="en-AU"/>
        </w:rPr>
      </w:pPr>
      <w:r w:rsidRPr="00230D80">
        <w:rPr>
          <w:rFonts w:ascii="Arial" w:eastAsia="Times New Roman" w:hAnsi="Arial" w:cs="Arial"/>
          <w:sz w:val="16"/>
          <w:szCs w:val="16"/>
          <w:lang w:eastAsia="en-AU"/>
        </w:rPr>
        <w:t xml:space="preserve">Amounts relating to ministers are reported in the financial statements of the Department of </w:t>
      </w:r>
      <w:r w:rsidR="00AF2658">
        <w:rPr>
          <w:rFonts w:ascii="Arial" w:eastAsia="Times New Roman" w:hAnsi="Arial" w:cs="Arial"/>
          <w:sz w:val="16"/>
          <w:szCs w:val="16"/>
          <w:lang w:eastAsia="en-AU"/>
        </w:rPr>
        <w:t>Parliamentary Services</w:t>
      </w:r>
      <w:r w:rsidRPr="00230D80">
        <w:rPr>
          <w:rFonts w:ascii="Arial" w:eastAsia="Times New Roman" w:hAnsi="Arial" w:cs="Arial"/>
          <w:sz w:val="16"/>
          <w:szCs w:val="16"/>
          <w:lang w:eastAsia="en-AU"/>
        </w:rPr>
        <w:t>.</w:t>
      </w:r>
    </w:p>
    <w:p w:rsidR="008A6B2A" w:rsidRDefault="008A6B2A" w:rsidP="008A6B2A">
      <w:pPr>
        <w:spacing w:after="0" w:line="240" w:lineRule="auto"/>
        <w:rPr>
          <w:rFonts w:ascii="Arial" w:eastAsia="Times New Roman" w:hAnsi="Arial" w:cs="Arial"/>
          <w:sz w:val="16"/>
          <w:szCs w:val="16"/>
          <w:lang w:eastAsia="en-AU"/>
        </w:rPr>
      </w:pPr>
    </w:p>
    <w:tbl>
      <w:tblPr>
        <w:tblW w:w="11839" w:type="dxa"/>
        <w:tblLayout w:type="fixed"/>
        <w:tblCellMar>
          <w:left w:w="142" w:type="dxa"/>
        </w:tblCellMar>
        <w:tblLook w:val="06A0" w:firstRow="1" w:lastRow="0" w:firstColumn="1" w:lastColumn="0" w:noHBand="1" w:noVBand="1"/>
      </w:tblPr>
      <w:tblGrid>
        <w:gridCol w:w="121"/>
        <w:gridCol w:w="3360"/>
        <w:gridCol w:w="352"/>
        <w:gridCol w:w="215"/>
        <w:gridCol w:w="1304"/>
        <w:gridCol w:w="162"/>
        <w:gridCol w:w="7"/>
        <w:gridCol w:w="262"/>
        <w:gridCol w:w="423"/>
        <w:gridCol w:w="595"/>
        <w:gridCol w:w="806"/>
        <w:gridCol w:w="331"/>
        <w:gridCol w:w="737"/>
        <w:gridCol w:w="774"/>
        <w:gridCol w:w="400"/>
        <w:gridCol w:w="102"/>
        <w:gridCol w:w="189"/>
        <w:gridCol w:w="95"/>
        <w:gridCol w:w="10"/>
        <w:gridCol w:w="88"/>
        <w:gridCol w:w="77"/>
        <w:gridCol w:w="120"/>
        <w:gridCol w:w="98"/>
        <w:gridCol w:w="270"/>
        <w:gridCol w:w="144"/>
        <w:gridCol w:w="270"/>
        <w:gridCol w:w="117"/>
        <w:gridCol w:w="36"/>
        <w:gridCol w:w="77"/>
        <w:gridCol w:w="208"/>
        <w:gridCol w:w="89"/>
      </w:tblGrid>
      <w:tr w:rsidR="007848F4" w:rsidRPr="002808B8" w:rsidTr="008D03C5">
        <w:trPr>
          <w:gridAfter w:val="19"/>
          <w:wAfter w:w="3901" w:type="dxa"/>
          <w:trHeight w:val="444"/>
        </w:trPr>
        <w:tc>
          <w:tcPr>
            <w:tcW w:w="3833" w:type="dxa"/>
            <w:gridSpan w:val="3"/>
            <w:tcBorders>
              <w:top w:val="nil"/>
              <w:left w:val="nil"/>
              <w:bottom w:val="nil"/>
              <w:right w:val="nil"/>
            </w:tcBorders>
            <w:shd w:val="clear" w:color="auto" w:fill="auto"/>
            <w:noWrap/>
            <w:vAlign w:val="bottom"/>
            <w:hideMark/>
          </w:tcPr>
          <w:p w:rsidR="007848F4" w:rsidRPr="002808B8" w:rsidRDefault="007848F4" w:rsidP="004C5A8A">
            <w:pPr>
              <w:spacing w:after="0" w:line="240" w:lineRule="auto"/>
              <w:rPr>
                <w:rFonts w:ascii="Times New Roman" w:eastAsia="Times New Roman" w:hAnsi="Times New Roman" w:cs="Times New Roman"/>
                <w:sz w:val="24"/>
                <w:szCs w:val="24"/>
                <w:lang w:eastAsia="en-AU"/>
              </w:rPr>
            </w:pPr>
          </w:p>
        </w:tc>
        <w:tc>
          <w:tcPr>
            <w:tcW w:w="1950" w:type="dxa"/>
            <w:gridSpan w:val="5"/>
            <w:tcBorders>
              <w:top w:val="single" w:sz="4" w:space="0" w:color="auto"/>
              <w:left w:val="single" w:sz="4" w:space="0" w:color="auto"/>
              <w:bottom w:val="single" w:sz="4" w:space="0" w:color="auto"/>
              <w:right w:val="single" w:sz="4" w:space="0" w:color="auto"/>
            </w:tcBorders>
            <w:shd w:val="clear" w:color="000000" w:fill="D9D9D9"/>
            <w:hideMark/>
          </w:tcPr>
          <w:p w:rsidR="007848F4" w:rsidRPr="002808B8" w:rsidRDefault="009B28DA" w:rsidP="004C5A8A">
            <w:pPr>
              <w:spacing w:after="0" w:line="240" w:lineRule="auto"/>
              <w:jc w:val="center"/>
              <w:rPr>
                <w:rFonts w:ascii="Arial" w:eastAsia="Times New Roman" w:hAnsi="Arial" w:cs="Arial"/>
                <w:i/>
                <w:iCs/>
                <w:sz w:val="16"/>
                <w:szCs w:val="16"/>
                <w:lang w:eastAsia="en-AU"/>
              </w:rPr>
            </w:pPr>
            <w:r>
              <w:rPr>
                <w:rFonts w:ascii="Arial" w:eastAsia="Times New Roman" w:hAnsi="Arial" w:cs="Arial"/>
                <w:i/>
                <w:iCs/>
                <w:sz w:val="16"/>
                <w:szCs w:val="16"/>
                <w:lang w:eastAsia="en-AU"/>
              </w:rPr>
              <w:t>Total remuneration 2019</w:t>
            </w:r>
          </w:p>
        </w:tc>
        <w:tc>
          <w:tcPr>
            <w:tcW w:w="2155" w:type="dxa"/>
            <w:gridSpan w:val="4"/>
            <w:tcBorders>
              <w:top w:val="single" w:sz="4" w:space="0" w:color="auto"/>
              <w:left w:val="nil"/>
              <w:bottom w:val="single" w:sz="4" w:space="0" w:color="auto"/>
              <w:right w:val="single" w:sz="4" w:space="0" w:color="auto"/>
            </w:tcBorders>
            <w:shd w:val="clear" w:color="auto" w:fill="auto"/>
            <w:hideMark/>
          </w:tcPr>
          <w:p w:rsidR="007848F4" w:rsidRPr="002808B8" w:rsidRDefault="007848F4" w:rsidP="004C5A8A">
            <w:pPr>
              <w:spacing w:after="0" w:line="240" w:lineRule="auto"/>
              <w:jc w:val="center"/>
              <w:rPr>
                <w:rFonts w:ascii="Arial" w:eastAsia="Times New Roman" w:hAnsi="Arial" w:cs="Arial"/>
                <w:i/>
                <w:iCs/>
                <w:sz w:val="16"/>
                <w:szCs w:val="16"/>
                <w:lang w:eastAsia="en-AU"/>
              </w:rPr>
            </w:pPr>
            <w:r>
              <w:rPr>
                <w:rFonts w:ascii="Arial" w:eastAsia="Times New Roman" w:hAnsi="Arial" w:cs="Arial"/>
                <w:i/>
                <w:iCs/>
                <w:sz w:val="16"/>
                <w:szCs w:val="16"/>
                <w:lang w:eastAsia="en-AU"/>
              </w:rPr>
              <w:t>Tota</w:t>
            </w:r>
            <w:r w:rsidR="009B28DA">
              <w:rPr>
                <w:rFonts w:ascii="Arial" w:eastAsia="Times New Roman" w:hAnsi="Arial" w:cs="Arial"/>
                <w:i/>
                <w:iCs/>
                <w:sz w:val="16"/>
                <w:szCs w:val="16"/>
                <w:lang w:eastAsia="en-AU"/>
              </w:rPr>
              <w:t>l remuneration 2018</w:t>
            </w:r>
          </w:p>
        </w:tc>
      </w:tr>
      <w:tr w:rsidR="007848F4"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hideMark/>
          </w:tcPr>
          <w:p w:rsidR="007848F4" w:rsidRPr="002808B8" w:rsidRDefault="007848F4" w:rsidP="004C5A8A">
            <w:pPr>
              <w:spacing w:after="0" w:line="240" w:lineRule="auto"/>
              <w:jc w:val="center"/>
              <w:rPr>
                <w:rFonts w:ascii="Arial" w:eastAsia="Times New Roman" w:hAnsi="Arial" w:cs="Arial"/>
                <w:sz w:val="16"/>
                <w:szCs w:val="16"/>
                <w:lang w:eastAsia="en-AU"/>
              </w:rPr>
            </w:pPr>
            <w:r w:rsidRPr="002808B8">
              <w:rPr>
                <w:rFonts w:ascii="Arial" w:eastAsia="Times New Roman" w:hAnsi="Arial" w:cs="Arial"/>
                <w:sz w:val="16"/>
                <w:szCs w:val="16"/>
                <w:lang w:eastAsia="en-AU"/>
              </w:rPr>
              <w:t>Income band</w:t>
            </w:r>
          </w:p>
        </w:tc>
        <w:tc>
          <w:tcPr>
            <w:tcW w:w="1950" w:type="dxa"/>
            <w:gridSpan w:val="5"/>
            <w:tcBorders>
              <w:top w:val="nil"/>
              <w:left w:val="single" w:sz="4" w:space="0" w:color="auto"/>
              <w:bottom w:val="nil"/>
              <w:right w:val="single" w:sz="4" w:space="0" w:color="auto"/>
            </w:tcBorders>
            <w:shd w:val="clear" w:color="000000" w:fill="D9D9D9"/>
            <w:noWrap/>
            <w:vAlign w:val="bottom"/>
            <w:hideMark/>
          </w:tcPr>
          <w:p w:rsidR="007848F4" w:rsidRPr="002808B8" w:rsidRDefault="007848F4" w:rsidP="004C5A8A">
            <w:pPr>
              <w:spacing w:after="0" w:line="240" w:lineRule="auto"/>
              <w:jc w:val="center"/>
              <w:rPr>
                <w:rFonts w:ascii="Arial" w:eastAsia="Times New Roman" w:hAnsi="Arial" w:cs="Arial"/>
                <w:sz w:val="16"/>
                <w:szCs w:val="16"/>
                <w:lang w:eastAsia="en-AU"/>
              </w:rPr>
            </w:pPr>
            <w:r w:rsidRPr="002808B8">
              <w:rPr>
                <w:rFonts w:ascii="Arial" w:eastAsia="Times New Roman" w:hAnsi="Arial" w:cs="Arial"/>
                <w:sz w:val="16"/>
                <w:szCs w:val="16"/>
                <w:lang w:eastAsia="en-AU"/>
              </w:rPr>
              <w:t>No.</w:t>
            </w:r>
          </w:p>
        </w:tc>
        <w:tc>
          <w:tcPr>
            <w:tcW w:w="2155" w:type="dxa"/>
            <w:gridSpan w:val="4"/>
            <w:tcBorders>
              <w:top w:val="nil"/>
              <w:left w:val="nil"/>
              <w:bottom w:val="nil"/>
              <w:right w:val="single" w:sz="4" w:space="0" w:color="auto"/>
            </w:tcBorders>
            <w:shd w:val="clear" w:color="auto" w:fill="auto"/>
            <w:noWrap/>
            <w:vAlign w:val="bottom"/>
            <w:hideMark/>
          </w:tcPr>
          <w:p w:rsidR="007848F4" w:rsidRPr="002808B8" w:rsidRDefault="007848F4" w:rsidP="004C5A8A">
            <w:pPr>
              <w:spacing w:after="0" w:line="240" w:lineRule="auto"/>
              <w:jc w:val="center"/>
              <w:rPr>
                <w:rFonts w:ascii="Arial" w:eastAsia="Times New Roman" w:hAnsi="Arial" w:cs="Arial"/>
                <w:sz w:val="16"/>
                <w:szCs w:val="16"/>
                <w:lang w:eastAsia="en-AU"/>
              </w:rPr>
            </w:pPr>
            <w:r w:rsidRPr="002808B8">
              <w:rPr>
                <w:rFonts w:ascii="Arial" w:eastAsia="Times New Roman" w:hAnsi="Arial" w:cs="Arial"/>
                <w:sz w:val="16"/>
                <w:szCs w:val="16"/>
                <w:lang w:eastAsia="en-AU"/>
              </w:rPr>
              <w:t>No.</w:t>
            </w:r>
          </w:p>
        </w:tc>
      </w:tr>
      <w:tr w:rsidR="007848F4"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hideMark/>
          </w:tcPr>
          <w:p w:rsidR="007848F4" w:rsidRPr="00F33315" w:rsidRDefault="007848F4" w:rsidP="00C71A62">
            <w:pPr>
              <w:spacing w:after="0" w:line="240" w:lineRule="auto"/>
              <w:jc w:val="center"/>
              <w:rPr>
                <w:rFonts w:ascii="Arial" w:eastAsia="Times New Roman" w:hAnsi="Arial" w:cs="Arial"/>
                <w:sz w:val="16"/>
                <w:szCs w:val="16"/>
                <w:lang w:eastAsia="en-AU"/>
              </w:rPr>
            </w:pPr>
            <w:r w:rsidRPr="00F33315">
              <w:rPr>
                <w:rFonts w:ascii="Arial" w:eastAsia="Times New Roman" w:hAnsi="Arial" w:cs="Arial"/>
                <w:sz w:val="16"/>
                <w:szCs w:val="16"/>
                <w:lang w:eastAsia="en-AU"/>
              </w:rPr>
              <w:t>0 - $9,999</w:t>
            </w:r>
          </w:p>
        </w:tc>
        <w:tc>
          <w:tcPr>
            <w:tcW w:w="1950" w:type="dxa"/>
            <w:gridSpan w:val="5"/>
            <w:tcBorders>
              <w:top w:val="single" w:sz="4" w:space="0" w:color="auto"/>
              <w:left w:val="single" w:sz="4" w:space="0" w:color="auto"/>
              <w:bottom w:val="nil"/>
              <w:right w:val="single" w:sz="4" w:space="0" w:color="auto"/>
            </w:tcBorders>
            <w:shd w:val="clear" w:color="000000" w:fill="D9D9D9"/>
            <w:noWrap/>
            <w:vAlign w:val="bottom"/>
          </w:tcPr>
          <w:p w:rsidR="007848F4" w:rsidRPr="008907AA" w:rsidRDefault="007848F4" w:rsidP="00C71A62">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w:t>
            </w:r>
          </w:p>
        </w:tc>
        <w:tc>
          <w:tcPr>
            <w:tcW w:w="2155" w:type="dxa"/>
            <w:gridSpan w:val="4"/>
            <w:tcBorders>
              <w:top w:val="single" w:sz="4" w:space="0" w:color="auto"/>
              <w:left w:val="nil"/>
              <w:bottom w:val="nil"/>
              <w:right w:val="single" w:sz="4" w:space="0" w:color="auto"/>
            </w:tcBorders>
            <w:shd w:val="clear" w:color="000000" w:fill="FFFFFF"/>
            <w:noWrap/>
            <w:vAlign w:val="bottom"/>
            <w:hideMark/>
          </w:tcPr>
          <w:p w:rsidR="007848F4" w:rsidRPr="008907AA" w:rsidRDefault="0051557F"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7848F4"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hideMark/>
          </w:tcPr>
          <w:p w:rsidR="007848F4" w:rsidRPr="00F33315" w:rsidRDefault="007848F4" w:rsidP="00C71A62">
            <w:pPr>
              <w:spacing w:after="0" w:line="240" w:lineRule="auto"/>
              <w:jc w:val="center"/>
              <w:rPr>
                <w:rFonts w:ascii="Arial" w:eastAsia="Times New Roman" w:hAnsi="Arial" w:cs="Arial"/>
                <w:sz w:val="16"/>
                <w:szCs w:val="16"/>
                <w:lang w:eastAsia="en-AU"/>
              </w:rPr>
            </w:pPr>
            <w:r w:rsidRPr="00F33315">
              <w:rPr>
                <w:rFonts w:ascii="Arial" w:eastAsia="Times New Roman" w:hAnsi="Arial" w:cs="Arial"/>
                <w:sz w:val="16"/>
                <w:szCs w:val="16"/>
                <w:lang w:eastAsia="en-AU"/>
              </w:rPr>
              <w:t>$10,000 - $19,999</w:t>
            </w:r>
          </w:p>
        </w:tc>
        <w:tc>
          <w:tcPr>
            <w:tcW w:w="1950" w:type="dxa"/>
            <w:gridSpan w:val="5"/>
            <w:tcBorders>
              <w:top w:val="nil"/>
              <w:left w:val="single" w:sz="4" w:space="0" w:color="auto"/>
              <w:bottom w:val="nil"/>
              <w:right w:val="single" w:sz="4" w:space="0" w:color="auto"/>
            </w:tcBorders>
            <w:shd w:val="clear" w:color="000000" w:fill="D9D9D9"/>
            <w:noWrap/>
            <w:vAlign w:val="bottom"/>
          </w:tcPr>
          <w:p w:rsidR="007848F4" w:rsidRPr="008907AA" w:rsidRDefault="007848F4" w:rsidP="00C71A62">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8</w:t>
            </w:r>
          </w:p>
        </w:tc>
        <w:tc>
          <w:tcPr>
            <w:tcW w:w="2155" w:type="dxa"/>
            <w:gridSpan w:val="4"/>
            <w:tcBorders>
              <w:top w:val="nil"/>
              <w:left w:val="nil"/>
              <w:bottom w:val="nil"/>
              <w:right w:val="single" w:sz="4" w:space="0" w:color="auto"/>
            </w:tcBorders>
            <w:shd w:val="clear" w:color="000000" w:fill="FFFFFF"/>
            <w:noWrap/>
            <w:vAlign w:val="bottom"/>
            <w:hideMark/>
          </w:tcPr>
          <w:p w:rsidR="007848F4" w:rsidRPr="008907AA" w:rsidRDefault="0051557F"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8</w:t>
            </w:r>
          </w:p>
        </w:tc>
      </w:tr>
      <w:tr w:rsidR="00A17420"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A17420" w:rsidRPr="00F33315" w:rsidRDefault="00A17420"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$20,000 - $29,999</w:t>
            </w:r>
          </w:p>
        </w:tc>
        <w:tc>
          <w:tcPr>
            <w:tcW w:w="1950" w:type="dxa"/>
            <w:gridSpan w:val="5"/>
            <w:tcBorders>
              <w:top w:val="nil"/>
              <w:left w:val="single" w:sz="4" w:space="0" w:color="auto"/>
              <w:bottom w:val="nil"/>
              <w:right w:val="single" w:sz="4" w:space="0" w:color="auto"/>
            </w:tcBorders>
            <w:shd w:val="clear" w:color="000000" w:fill="D9D9D9"/>
            <w:noWrap/>
            <w:vAlign w:val="bottom"/>
          </w:tcPr>
          <w:p w:rsidR="00A17420" w:rsidRPr="008907AA" w:rsidRDefault="00A17420"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w:t>
            </w:r>
          </w:p>
        </w:tc>
        <w:tc>
          <w:tcPr>
            <w:tcW w:w="2155" w:type="dxa"/>
            <w:gridSpan w:val="4"/>
            <w:tcBorders>
              <w:top w:val="nil"/>
              <w:left w:val="nil"/>
              <w:bottom w:val="nil"/>
              <w:right w:val="single" w:sz="4" w:space="0" w:color="auto"/>
            </w:tcBorders>
            <w:shd w:val="clear" w:color="000000" w:fill="FFFFFF"/>
            <w:noWrap/>
            <w:vAlign w:val="bottom"/>
          </w:tcPr>
          <w:p w:rsidR="00A17420" w:rsidRDefault="00A17420"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7848F4"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7848F4" w:rsidRPr="00F33315" w:rsidRDefault="007848F4" w:rsidP="00C71A62">
            <w:pPr>
              <w:spacing w:after="0" w:line="240" w:lineRule="auto"/>
              <w:jc w:val="center"/>
              <w:rPr>
                <w:rFonts w:ascii="Arial" w:eastAsia="Times New Roman" w:hAnsi="Arial" w:cs="Arial"/>
                <w:sz w:val="16"/>
                <w:szCs w:val="16"/>
                <w:lang w:eastAsia="en-AU"/>
              </w:rPr>
            </w:pPr>
            <w:r w:rsidRPr="00F33315">
              <w:rPr>
                <w:rFonts w:ascii="Arial" w:eastAsia="Times New Roman" w:hAnsi="Arial" w:cs="Arial"/>
                <w:sz w:val="16"/>
                <w:szCs w:val="16"/>
                <w:lang w:eastAsia="en-AU"/>
              </w:rPr>
              <w:t>$30,000 - $39,999</w:t>
            </w:r>
          </w:p>
        </w:tc>
        <w:tc>
          <w:tcPr>
            <w:tcW w:w="1950" w:type="dxa"/>
            <w:gridSpan w:val="5"/>
            <w:tcBorders>
              <w:top w:val="nil"/>
              <w:left w:val="single" w:sz="4" w:space="0" w:color="auto"/>
              <w:bottom w:val="nil"/>
              <w:right w:val="single" w:sz="4" w:space="0" w:color="auto"/>
            </w:tcBorders>
            <w:shd w:val="clear" w:color="000000" w:fill="D9D9D9"/>
            <w:noWrap/>
            <w:vAlign w:val="bottom"/>
          </w:tcPr>
          <w:p w:rsidR="007848F4" w:rsidRPr="008907AA" w:rsidRDefault="00A17420"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155" w:type="dxa"/>
            <w:gridSpan w:val="4"/>
            <w:tcBorders>
              <w:top w:val="nil"/>
              <w:left w:val="nil"/>
              <w:bottom w:val="nil"/>
              <w:right w:val="single" w:sz="4" w:space="0" w:color="auto"/>
            </w:tcBorders>
            <w:shd w:val="clear" w:color="000000" w:fill="FFFFFF"/>
            <w:noWrap/>
            <w:vAlign w:val="bottom"/>
          </w:tcPr>
          <w:p w:rsidR="007848F4" w:rsidRPr="008907AA" w:rsidRDefault="0051557F" w:rsidP="00C71A62">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w:t>
            </w:r>
          </w:p>
        </w:tc>
      </w:tr>
      <w:tr w:rsidR="007848F4"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7848F4" w:rsidRPr="00F33315" w:rsidRDefault="007848F4" w:rsidP="00C71A62">
            <w:pPr>
              <w:spacing w:after="0" w:line="240" w:lineRule="auto"/>
              <w:jc w:val="center"/>
              <w:rPr>
                <w:rFonts w:ascii="Arial" w:eastAsia="Times New Roman" w:hAnsi="Arial" w:cs="Arial"/>
                <w:sz w:val="16"/>
                <w:szCs w:val="16"/>
                <w:lang w:eastAsia="en-AU"/>
              </w:rPr>
            </w:pPr>
            <w:r w:rsidRPr="00F33315">
              <w:rPr>
                <w:rFonts w:ascii="Arial" w:eastAsia="Times New Roman" w:hAnsi="Arial" w:cs="Arial"/>
                <w:sz w:val="16"/>
                <w:szCs w:val="16"/>
                <w:lang w:eastAsia="en-AU"/>
              </w:rPr>
              <w:t>$290,000 - $299,999</w:t>
            </w:r>
          </w:p>
        </w:tc>
        <w:tc>
          <w:tcPr>
            <w:tcW w:w="1950" w:type="dxa"/>
            <w:gridSpan w:val="5"/>
            <w:tcBorders>
              <w:top w:val="nil"/>
              <w:left w:val="single" w:sz="4" w:space="0" w:color="auto"/>
              <w:right w:val="single" w:sz="4" w:space="0" w:color="auto"/>
            </w:tcBorders>
            <w:shd w:val="clear" w:color="000000" w:fill="D9D9D9"/>
            <w:noWrap/>
            <w:vAlign w:val="bottom"/>
          </w:tcPr>
          <w:p w:rsidR="007848F4" w:rsidRPr="008907AA" w:rsidRDefault="007848F4" w:rsidP="00C71A62">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w:t>
            </w:r>
          </w:p>
        </w:tc>
        <w:tc>
          <w:tcPr>
            <w:tcW w:w="2155" w:type="dxa"/>
            <w:gridSpan w:val="4"/>
            <w:tcBorders>
              <w:top w:val="nil"/>
              <w:left w:val="nil"/>
              <w:right w:val="single" w:sz="4" w:space="0" w:color="auto"/>
            </w:tcBorders>
            <w:shd w:val="clear" w:color="000000" w:fill="FFFFFF"/>
            <w:noWrap/>
            <w:vAlign w:val="bottom"/>
          </w:tcPr>
          <w:p w:rsidR="007848F4" w:rsidRPr="008907AA" w:rsidRDefault="007848F4" w:rsidP="00C71A62">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w:t>
            </w:r>
          </w:p>
        </w:tc>
      </w:tr>
      <w:tr w:rsidR="00886C59"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886C59" w:rsidRPr="00F33315" w:rsidRDefault="00886C59" w:rsidP="00886C59">
            <w:pPr>
              <w:spacing w:after="0" w:line="240" w:lineRule="auto"/>
              <w:jc w:val="center"/>
              <w:rPr>
                <w:rFonts w:ascii="Arial" w:eastAsia="Times New Roman" w:hAnsi="Arial" w:cs="Arial"/>
                <w:sz w:val="16"/>
                <w:szCs w:val="16"/>
                <w:lang w:eastAsia="en-AU"/>
              </w:rPr>
            </w:pPr>
            <w:r w:rsidRPr="00F33315">
              <w:rPr>
                <w:rFonts w:ascii="Arial" w:eastAsia="Times New Roman" w:hAnsi="Arial" w:cs="Arial"/>
                <w:sz w:val="16"/>
                <w:szCs w:val="16"/>
                <w:lang w:eastAsia="en-AU"/>
              </w:rPr>
              <w:t>$320,000 - $329,999</w:t>
            </w:r>
          </w:p>
        </w:tc>
        <w:tc>
          <w:tcPr>
            <w:tcW w:w="1950" w:type="dxa"/>
            <w:gridSpan w:val="5"/>
            <w:tcBorders>
              <w:left w:val="single" w:sz="4" w:space="0" w:color="auto"/>
              <w:right w:val="single" w:sz="4" w:space="0" w:color="auto"/>
            </w:tcBorders>
            <w:shd w:val="clear" w:color="000000" w:fill="D9D9D9"/>
            <w:noWrap/>
            <w:vAlign w:val="bottom"/>
          </w:tcPr>
          <w:p w:rsidR="00886C59" w:rsidRPr="008907AA" w:rsidRDefault="00886C59" w:rsidP="00886C59">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w:t>
            </w:r>
          </w:p>
        </w:tc>
        <w:tc>
          <w:tcPr>
            <w:tcW w:w="2155" w:type="dxa"/>
            <w:gridSpan w:val="4"/>
            <w:tcBorders>
              <w:left w:val="nil"/>
              <w:right w:val="single" w:sz="4" w:space="0" w:color="auto"/>
            </w:tcBorders>
            <w:shd w:val="clear" w:color="000000" w:fill="FFFFFF"/>
            <w:noWrap/>
            <w:vAlign w:val="bottom"/>
          </w:tcPr>
          <w:p w:rsidR="00886C59"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886C59"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886C59" w:rsidRPr="00F33315"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$340,000 - $349,</w:t>
            </w:r>
            <w:r w:rsidR="004C6933">
              <w:rPr>
                <w:rFonts w:ascii="Arial" w:eastAsia="Times New Roman" w:hAnsi="Arial" w:cs="Arial"/>
                <w:sz w:val="16"/>
                <w:szCs w:val="16"/>
                <w:lang w:eastAsia="en-AU"/>
              </w:rPr>
              <w:t>999</w:t>
            </w:r>
          </w:p>
        </w:tc>
        <w:tc>
          <w:tcPr>
            <w:tcW w:w="1950" w:type="dxa"/>
            <w:gridSpan w:val="5"/>
            <w:tcBorders>
              <w:left w:val="single" w:sz="4" w:space="0" w:color="auto"/>
              <w:right w:val="single" w:sz="4" w:space="0" w:color="auto"/>
            </w:tcBorders>
            <w:shd w:val="clear" w:color="000000" w:fill="D9D9D9"/>
            <w:noWrap/>
            <w:vAlign w:val="bottom"/>
          </w:tcPr>
          <w:p w:rsidR="00886C59" w:rsidRPr="008907AA"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2155" w:type="dxa"/>
            <w:gridSpan w:val="4"/>
            <w:tcBorders>
              <w:left w:val="nil"/>
              <w:right w:val="single" w:sz="4" w:space="0" w:color="auto"/>
            </w:tcBorders>
            <w:shd w:val="clear" w:color="000000" w:fill="FFFFFF"/>
            <w:noWrap/>
            <w:vAlign w:val="bottom"/>
          </w:tcPr>
          <w:p w:rsidR="00886C59" w:rsidRPr="008907AA"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w:t>
            </w:r>
          </w:p>
        </w:tc>
      </w:tr>
      <w:tr w:rsidR="00886C59"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tcPr>
          <w:p w:rsidR="00886C59" w:rsidRPr="00F33315"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$410,000 - $419,</w:t>
            </w:r>
            <w:r w:rsidR="004C6933">
              <w:rPr>
                <w:rFonts w:ascii="Arial" w:eastAsia="Times New Roman" w:hAnsi="Arial" w:cs="Arial"/>
                <w:sz w:val="16"/>
                <w:szCs w:val="16"/>
                <w:lang w:eastAsia="en-AU"/>
              </w:rPr>
              <w:t>999</w:t>
            </w:r>
          </w:p>
        </w:tc>
        <w:tc>
          <w:tcPr>
            <w:tcW w:w="1950" w:type="dxa"/>
            <w:gridSpan w:val="5"/>
            <w:tcBorders>
              <w:left w:val="single" w:sz="4" w:space="0" w:color="auto"/>
              <w:bottom w:val="single" w:sz="4" w:space="0" w:color="auto"/>
              <w:right w:val="single" w:sz="4" w:space="0" w:color="auto"/>
            </w:tcBorders>
            <w:shd w:val="clear" w:color="000000" w:fill="D9D9D9"/>
            <w:noWrap/>
            <w:vAlign w:val="bottom"/>
          </w:tcPr>
          <w:p w:rsidR="00886C59" w:rsidRPr="008907AA" w:rsidRDefault="00886C59" w:rsidP="00886C59">
            <w:pPr>
              <w:spacing w:after="0" w:line="240" w:lineRule="auto"/>
              <w:jc w:val="center"/>
              <w:rPr>
                <w:rFonts w:ascii="Arial" w:eastAsia="Times New Roman" w:hAnsi="Arial" w:cs="Arial"/>
                <w:sz w:val="16"/>
                <w:szCs w:val="16"/>
                <w:lang w:eastAsia="en-AU"/>
              </w:rPr>
            </w:pPr>
            <w:r w:rsidRPr="008907AA">
              <w:rPr>
                <w:rFonts w:ascii="Arial" w:eastAsia="Times New Roman" w:hAnsi="Arial" w:cs="Arial"/>
                <w:sz w:val="16"/>
                <w:szCs w:val="16"/>
                <w:lang w:eastAsia="en-AU"/>
              </w:rPr>
              <w:t>1</w:t>
            </w:r>
          </w:p>
        </w:tc>
        <w:tc>
          <w:tcPr>
            <w:tcW w:w="2155" w:type="dxa"/>
            <w:gridSpan w:val="4"/>
            <w:tcBorders>
              <w:left w:val="nil"/>
              <w:bottom w:val="single" w:sz="4" w:space="0" w:color="auto"/>
              <w:right w:val="single" w:sz="4" w:space="0" w:color="auto"/>
            </w:tcBorders>
            <w:shd w:val="clear" w:color="000000" w:fill="FFFFFF"/>
            <w:noWrap/>
            <w:vAlign w:val="bottom"/>
          </w:tcPr>
          <w:p w:rsidR="00886C59" w:rsidRPr="008907AA"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886C59" w:rsidRPr="002808B8" w:rsidTr="008D03C5">
        <w:trPr>
          <w:gridAfter w:val="19"/>
          <w:wAfter w:w="3901" w:type="dxa"/>
          <w:trHeight w:val="252"/>
        </w:trPr>
        <w:tc>
          <w:tcPr>
            <w:tcW w:w="3833" w:type="dxa"/>
            <w:gridSpan w:val="3"/>
            <w:tcBorders>
              <w:top w:val="nil"/>
              <w:left w:val="nil"/>
              <w:bottom w:val="nil"/>
              <w:right w:val="nil"/>
            </w:tcBorders>
            <w:shd w:val="clear" w:color="auto" w:fill="auto"/>
            <w:noWrap/>
            <w:vAlign w:val="bottom"/>
            <w:hideMark/>
          </w:tcPr>
          <w:p w:rsidR="00886C59" w:rsidRPr="002808B8" w:rsidRDefault="00886C59" w:rsidP="00886C59">
            <w:pPr>
              <w:spacing w:after="0" w:line="240" w:lineRule="auto"/>
              <w:jc w:val="center"/>
              <w:rPr>
                <w:rFonts w:ascii="Arial" w:eastAsia="Times New Roman" w:hAnsi="Arial" w:cs="Arial"/>
                <w:b/>
                <w:bCs/>
                <w:sz w:val="16"/>
                <w:szCs w:val="16"/>
                <w:lang w:eastAsia="en-AU"/>
              </w:rPr>
            </w:pPr>
            <w:r w:rsidRPr="002808B8">
              <w:rPr>
                <w:rFonts w:ascii="Arial" w:eastAsia="Times New Roman" w:hAnsi="Arial" w:cs="Arial"/>
                <w:b/>
                <w:bCs/>
                <w:sz w:val="16"/>
                <w:szCs w:val="16"/>
                <w:lang w:eastAsia="en-AU"/>
              </w:rPr>
              <w:t>Total numbers</w:t>
            </w:r>
          </w:p>
        </w:tc>
        <w:tc>
          <w:tcPr>
            <w:tcW w:w="1950" w:type="dxa"/>
            <w:gridSpan w:val="5"/>
            <w:tcBorders>
              <w:top w:val="nil"/>
              <w:left w:val="single" w:sz="4" w:space="0" w:color="auto"/>
              <w:bottom w:val="single" w:sz="4" w:space="0" w:color="auto"/>
              <w:right w:val="single" w:sz="4" w:space="0" w:color="auto"/>
            </w:tcBorders>
            <w:shd w:val="clear" w:color="000000" w:fill="D9D9D9"/>
            <w:noWrap/>
            <w:vAlign w:val="bottom"/>
          </w:tcPr>
          <w:p w:rsidR="00886C59" w:rsidRPr="008907AA" w:rsidRDefault="00886C59" w:rsidP="00886C59">
            <w:pPr>
              <w:spacing w:after="0" w:line="240" w:lineRule="auto"/>
              <w:jc w:val="center"/>
              <w:rPr>
                <w:rFonts w:ascii="Arial" w:eastAsia="Times New Roman" w:hAnsi="Arial" w:cs="Arial"/>
                <w:b/>
                <w:bCs/>
                <w:sz w:val="16"/>
                <w:szCs w:val="16"/>
                <w:lang w:eastAsia="en-AU"/>
              </w:rPr>
            </w:pPr>
            <w:r w:rsidRPr="008907AA">
              <w:rPr>
                <w:rFonts w:ascii="Arial" w:eastAsia="Times New Roman" w:hAnsi="Arial" w:cs="Arial"/>
                <w:b/>
                <w:bCs/>
                <w:sz w:val="16"/>
                <w:szCs w:val="16"/>
                <w:lang w:eastAsia="en-AU"/>
              </w:rPr>
              <w:t>10</w:t>
            </w:r>
          </w:p>
        </w:tc>
        <w:tc>
          <w:tcPr>
            <w:tcW w:w="2155" w:type="dxa"/>
            <w:gridSpan w:val="4"/>
            <w:tcBorders>
              <w:top w:val="nil"/>
              <w:left w:val="nil"/>
              <w:bottom w:val="single" w:sz="4" w:space="0" w:color="auto"/>
              <w:right w:val="single" w:sz="4" w:space="0" w:color="auto"/>
            </w:tcBorders>
            <w:shd w:val="clear" w:color="000000" w:fill="FFFFFF"/>
            <w:noWrap/>
            <w:vAlign w:val="bottom"/>
            <w:hideMark/>
          </w:tcPr>
          <w:p w:rsidR="00886C59" w:rsidRPr="008907AA" w:rsidRDefault="00886C59" w:rsidP="00886C5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10</w:t>
            </w:r>
          </w:p>
        </w:tc>
      </w:tr>
      <w:tr w:rsidR="00886C59" w:rsidRPr="002808B8" w:rsidTr="008D03C5">
        <w:trPr>
          <w:gridAfter w:val="19"/>
          <w:wAfter w:w="3901" w:type="dxa"/>
          <w:trHeight w:val="266"/>
        </w:trPr>
        <w:tc>
          <w:tcPr>
            <w:tcW w:w="3833" w:type="dxa"/>
            <w:gridSpan w:val="3"/>
            <w:tcBorders>
              <w:top w:val="nil"/>
              <w:left w:val="nil"/>
              <w:bottom w:val="nil"/>
              <w:right w:val="nil"/>
            </w:tcBorders>
            <w:shd w:val="clear" w:color="auto" w:fill="auto"/>
            <w:noWrap/>
            <w:vAlign w:val="bottom"/>
            <w:hideMark/>
          </w:tcPr>
          <w:p w:rsidR="00886C59" w:rsidRPr="002808B8" w:rsidRDefault="00886C59" w:rsidP="00886C59">
            <w:pPr>
              <w:spacing w:after="0" w:line="240" w:lineRule="auto"/>
              <w:jc w:val="center"/>
              <w:rPr>
                <w:rFonts w:ascii="Arial" w:eastAsia="Times New Roman" w:hAnsi="Arial" w:cs="Arial"/>
                <w:b/>
                <w:bCs/>
                <w:sz w:val="16"/>
                <w:szCs w:val="16"/>
                <w:lang w:eastAsia="en-AU"/>
              </w:rPr>
            </w:pPr>
            <w:r w:rsidRPr="002808B8">
              <w:rPr>
                <w:rFonts w:ascii="Arial" w:eastAsia="Times New Roman" w:hAnsi="Arial" w:cs="Arial"/>
                <w:b/>
                <w:bCs/>
                <w:sz w:val="16"/>
                <w:szCs w:val="16"/>
                <w:lang w:eastAsia="en-AU"/>
              </w:rPr>
              <w:t>Total amount</w:t>
            </w:r>
          </w:p>
        </w:tc>
        <w:tc>
          <w:tcPr>
            <w:tcW w:w="1950" w:type="dxa"/>
            <w:gridSpan w:val="5"/>
            <w:tcBorders>
              <w:top w:val="nil"/>
              <w:left w:val="single" w:sz="4" w:space="0" w:color="auto"/>
              <w:bottom w:val="double" w:sz="6" w:space="0" w:color="auto"/>
              <w:right w:val="single" w:sz="4" w:space="0" w:color="auto"/>
            </w:tcBorders>
            <w:shd w:val="clear" w:color="000000" w:fill="D9D9D9"/>
            <w:noWrap/>
            <w:vAlign w:val="bottom"/>
          </w:tcPr>
          <w:p w:rsidR="00886C59" w:rsidRPr="008907AA" w:rsidRDefault="00886C59" w:rsidP="00886C5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$59</w:t>
            </w:r>
            <w:r w:rsidR="003317A7">
              <w:rPr>
                <w:rFonts w:ascii="Arial" w:eastAsia="Times New Roman" w:hAnsi="Arial" w:cs="Arial"/>
                <w:b/>
                <w:bCs/>
                <w:sz w:val="16"/>
                <w:szCs w:val="16"/>
                <w:lang w:eastAsia="en-AU"/>
              </w:rPr>
              <w:t>8</w:t>
            </w:r>
            <w:r>
              <w:rPr>
                <w:rFonts w:ascii="Arial" w:eastAsia="Times New Roman" w:hAnsi="Arial" w:cs="Arial"/>
                <w:b/>
                <w:bCs/>
                <w:sz w:val="16"/>
                <w:szCs w:val="16"/>
                <w:lang w:eastAsia="en-AU"/>
              </w:rPr>
              <w:t>,688</w:t>
            </w:r>
          </w:p>
        </w:tc>
        <w:tc>
          <w:tcPr>
            <w:tcW w:w="2155" w:type="dxa"/>
            <w:gridSpan w:val="4"/>
            <w:tcBorders>
              <w:top w:val="nil"/>
              <w:left w:val="nil"/>
              <w:bottom w:val="double" w:sz="6" w:space="0" w:color="auto"/>
              <w:right w:val="single" w:sz="4" w:space="0" w:color="auto"/>
            </w:tcBorders>
            <w:shd w:val="clear" w:color="000000" w:fill="FFFFFF"/>
            <w:noWrap/>
            <w:vAlign w:val="bottom"/>
            <w:hideMark/>
          </w:tcPr>
          <w:p w:rsidR="00886C59" w:rsidRPr="008907AA" w:rsidRDefault="00886C59" w:rsidP="00886C5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$538</w:t>
            </w:r>
            <w:r w:rsidR="003317A7">
              <w:rPr>
                <w:rFonts w:ascii="Arial" w:eastAsia="Times New Roman" w:hAnsi="Arial" w:cs="Arial"/>
                <w:b/>
                <w:bCs/>
                <w:sz w:val="16"/>
                <w:szCs w:val="16"/>
                <w:lang w:eastAsia="en-AU"/>
              </w:rPr>
              <w:t>,</w:t>
            </w:r>
            <w:r>
              <w:rPr>
                <w:rFonts w:ascii="Arial" w:eastAsia="Times New Roman" w:hAnsi="Arial" w:cs="Arial"/>
                <w:b/>
                <w:bCs/>
                <w:sz w:val="16"/>
                <w:szCs w:val="16"/>
                <w:lang w:eastAsia="en-AU"/>
              </w:rPr>
              <w:t>009</w:t>
            </w: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Note 8.3: Remuneration of </w:t>
            </w:r>
            <w:r w:rsidRPr="00370DB1">
              <w:rPr>
                <w:rFonts w:ascii="Arial" w:eastAsia="Times New Roman" w:hAnsi="Arial" w:cs="Arial"/>
                <w:b/>
                <w:bCs/>
                <w:sz w:val="16"/>
                <w:szCs w:val="16"/>
                <w:lang w:eastAsia="en-AU"/>
              </w:rPr>
              <w:t>executives</w:t>
            </w: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15"/>
          <w:wAfter w:w="1888" w:type="dxa"/>
          <w:trHeight w:val="690"/>
        </w:trPr>
        <w:tc>
          <w:tcPr>
            <w:tcW w:w="9951" w:type="dxa"/>
            <w:gridSpan w:val="16"/>
            <w:tcBorders>
              <w:top w:val="nil"/>
              <w:left w:val="nil"/>
              <w:bottom w:val="nil"/>
              <w:right w:val="nil"/>
            </w:tcBorders>
            <w:shd w:val="clear" w:color="auto" w:fill="auto"/>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number of executive officers, other than ministers and accountable officers, and their total remuneration during the reporting period</w:t>
            </w:r>
            <w:r>
              <w:rPr>
                <w:rFonts w:ascii="Arial" w:eastAsia="Times New Roman" w:hAnsi="Arial" w:cs="Arial"/>
                <w:sz w:val="16"/>
                <w:szCs w:val="16"/>
                <w:lang w:eastAsia="en-AU"/>
              </w:rPr>
              <w:t xml:space="preserve"> are shown </w:t>
            </w:r>
            <w:r w:rsidRPr="00370DB1">
              <w:rPr>
                <w:rFonts w:ascii="Arial" w:eastAsia="Times New Roman" w:hAnsi="Arial" w:cs="Arial"/>
                <w:sz w:val="16"/>
                <w:szCs w:val="16"/>
                <w:lang w:eastAsia="en-AU"/>
              </w:rPr>
              <w:t>in the table below. Total annualised employee equivalents provides a measure of full time equivalent executive officers over</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the reporting period.</w:t>
            </w:r>
          </w:p>
        </w:tc>
      </w:tr>
      <w:tr w:rsidR="00886C59" w:rsidRPr="00370DB1" w:rsidTr="00886C59">
        <w:trPr>
          <w:gridAfter w:val="15"/>
          <w:wAfter w:w="1888" w:type="dxa"/>
          <w:trHeight w:val="600"/>
        </w:trPr>
        <w:tc>
          <w:tcPr>
            <w:tcW w:w="9951" w:type="dxa"/>
            <w:gridSpan w:val="16"/>
            <w:tcBorders>
              <w:top w:val="nil"/>
              <w:left w:val="nil"/>
              <w:bottom w:val="nil"/>
              <w:right w:val="nil"/>
            </w:tcBorders>
            <w:shd w:val="clear" w:color="auto" w:fill="auto"/>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Remuneration comprises employee benefits (as defined by AASB 119 </w:t>
            </w:r>
            <w:r w:rsidRPr="00370DB1">
              <w:rPr>
                <w:rFonts w:ascii="Arial" w:eastAsia="Times New Roman" w:hAnsi="Arial" w:cs="Arial"/>
                <w:i/>
                <w:iCs/>
                <w:sz w:val="16"/>
                <w:szCs w:val="16"/>
                <w:lang w:eastAsia="en-AU"/>
              </w:rPr>
              <w:t>Employee Benefits)</w:t>
            </w:r>
            <w:r w:rsidRPr="00370DB1">
              <w:rPr>
                <w:rFonts w:ascii="Arial" w:eastAsia="Times New Roman" w:hAnsi="Arial" w:cs="Arial"/>
                <w:sz w:val="16"/>
                <w:szCs w:val="16"/>
                <w:lang w:eastAsia="en-AU"/>
              </w:rPr>
              <w:t xml:space="preserve"> in all forms of consideration paid, payable or</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 xml:space="preserve">provided by the entity, or on behalf of the entity, in exchange for services rendered, and is disclosed in the following categories. </w:t>
            </w:r>
          </w:p>
        </w:tc>
      </w:tr>
      <w:tr w:rsidR="00886C59" w:rsidRPr="00370DB1" w:rsidTr="00886C59">
        <w:trPr>
          <w:gridAfter w:val="15"/>
          <w:wAfter w:w="1888" w:type="dxa"/>
          <w:trHeight w:val="555"/>
        </w:trPr>
        <w:tc>
          <w:tcPr>
            <w:tcW w:w="9951" w:type="dxa"/>
            <w:gridSpan w:val="16"/>
            <w:tcBorders>
              <w:top w:val="nil"/>
              <w:left w:val="nil"/>
              <w:bottom w:val="nil"/>
              <w:right w:val="nil"/>
            </w:tcBorders>
            <w:shd w:val="clear" w:color="auto" w:fill="auto"/>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Short-term employee benefits</w:t>
            </w:r>
            <w:r w:rsidRPr="00370DB1">
              <w:rPr>
                <w:rFonts w:ascii="Arial" w:eastAsia="Times New Roman" w:hAnsi="Arial" w:cs="Arial"/>
                <w:sz w:val="16"/>
                <w:szCs w:val="16"/>
                <w:lang w:eastAsia="en-AU"/>
              </w:rPr>
              <w:t xml:space="preserve"> include amounts such as wages, salaries, annual leave or sick leave that are usually paid or payable</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on a regular basis, as well as non-monetary benefits such as allowances and free or subsidised goods or services.</w:t>
            </w:r>
          </w:p>
        </w:tc>
      </w:tr>
      <w:tr w:rsidR="00886C59" w:rsidRPr="00370DB1" w:rsidTr="00886C59">
        <w:trPr>
          <w:gridAfter w:val="15"/>
          <w:wAfter w:w="1888" w:type="dxa"/>
          <w:trHeight w:val="525"/>
        </w:trPr>
        <w:tc>
          <w:tcPr>
            <w:tcW w:w="9951" w:type="dxa"/>
            <w:gridSpan w:val="16"/>
            <w:tcBorders>
              <w:top w:val="nil"/>
              <w:left w:val="nil"/>
              <w:bottom w:val="nil"/>
              <w:right w:val="nil"/>
            </w:tcBorders>
            <w:shd w:val="clear" w:color="auto" w:fill="auto"/>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Post-employment benefits</w:t>
            </w:r>
            <w:r w:rsidRPr="00370DB1">
              <w:rPr>
                <w:rFonts w:ascii="Arial" w:eastAsia="Times New Roman" w:hAnsi="Arial" w:cs="Arial"/>
                <w:sz w:val="16"/>
                <w:szCs w:val="16"/>
                <w:lang w:eastAsia="en-AU"/>
              </w:rPr>
              <w:t xml:space="preserve"> include pensions and other retirement benefits paid or payable on a discrete basis when employment has</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 xml:space="preserve">ceased. </w:t>
            </w:r>
          </w:p>
        </w:tc>
      </w:tr>
      <w:tr w:rsidR="00886C59" w:rsidRPr="00370DB1" w:rsidTr="00886C59">
        <w:trPr>
          <w:gridAfter w:val="4"/>
          <w:wAfter w:w="410" w:type="dxa"/>
          <w:trHeight w:val="255"/>
        </w:trPr>
        <w:tc>
          <w:tcPr>
            <w:tcW w:w="9951" w:type="dxa"/>
            <w:gridSpan w:val="16"/>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Other long-term benefits </w:t>
            </w:r>
            <w:r w:rsidRPr="00370DB1">
              <w:rPr>
                <w:rFonts w:ascii="Arial" w:eastAsia="Times New Roman" w:hAnsi="Arial" w:cs="Arial"/>
                <w:sz w:val="16"/>
                <w:szCs w:val="16"/>
                <w:lang w:eastAsia="en-AU"/>
              </w:rPr>
              <w:t xml:space="preserve">include long service leave, other long service benefits or deferred compensation. </w:t>
            </w: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4"/>
          <w:wAfter w:w="410" w:type="dxa"/>
          <w:trHeight w:val="255"/>
        </w:trPr>
        <w:tc>
          <w:tcPr>
            <w:tcW w:w="8675" w:type="dxa"/>
            <w:gridSpan w:val="13"/>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Termination benefits</w:t>
            </w:r>
            <w:r w:rsidRPr="00370DB1">
              <w:rPr>
                <w:rFonts w:ascii="Arial" w:eastAsia="Times New Roman" w:hAnsi="Arial" w:cs="Arial"/>
                <w:sz w:val="16"/>
                <w:szCs w:val="16"/>
                <w:lang w:eastAsia="en-AU"/>
              </w:rPr>
              <w:t xml:space="preserve"> include termination of employment payments, such as severance packages. </w:t>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690"/>
        </w:trPr>
        <w:tc>
          <w:tcPr>
            <w:tcW w:w="3927" w:type="dxa"/>
            <w:gridSpan w:val="3"/>
            <w:tcBorders>
              <w:top w:val="single" w:sz="8" w:space="0" w:color="auto"/>
              <w:left w:val="single" w:sz="8" w:space="0" w:color="auto"/>
              <w:bottom w:val="single" w:sz="8" w:space="0" w:color="auto"/>
              <w:right w:val="nil"/>
            </w:tcBorders>
            <w:shd w:val="clear" w:color="000000" w:fill="000000"/>
            <w:vAlign w:val="center"/>
            <w:hideMark/>
          </w:tcPr>
          <w:p w:rsidR="00886C59" w:rsidRPr="00370DB1" w:rsidRDefault="00886C59" w:rsidP="00886C59">
            <w:pPr>
              <w:spacing w:after="0" w:line="240" w:lineRule="auto"/>
              <w:jc w:val="center"/>
              <w:rPr>
                <w:rFonts w:ascii="Arial" w:eastAsia="Times New Roman" w:hAnsi="Arial" w:cs="Arial"/>
                <w:b/>
                <w:bCs/>
                <w:i/>
                <w:iCs/>
                <w:color w:val="FFFFFF"/>
                <w:sz w:val="16"/>
                <w:szCs w:val="16"/>
                <w:lang w:eastAsia="en-AU"/>
              </w:rPr>
            </w:pPr>
            <w:r w:rsidRPr="00370DB1">
              <w:rPr>
                <w:rFonts w:ascii="Arial" w:eastAsia="Times New Roman" w:hAnsi="Arial" w:cs="Arial"/>
                <w:b/>
                <w:bCs/>
                <w:i/>
                <w:iCs/>
                <w:color w:val="FFFFFF"/>
                <w:sz w:val="16"/>
                <w:szCs w:val="16"/>
                <w:lang w:eastAsia="en-AU"/>
              </w:rPr>
              <w:t>Remuneration of executive officers (including Key Management Personnel)</w:t>
            </w:r>
          </w:p>
        </w:tc>
        <w:tc>
          <w:tcPr>
            <w:tcW w:w="2158" w:type="dxa"/>
            <w:gridSpan w:val="5"/>
            <w:tcBorders>
              <w:top w:val="single" w:sz="8" w:space="0" w:color="auto"/>
              <w:left w:val="single" w:sz="8" w:space="0" w:color="auto"/>
              <w:bottom w:val="single" w:sz="8" w:space="0" w:color="auto"/>
              <w:right w:val="single" w:sz="8" w:space="0" w:color="auto"/>
            </w:tcBorders>
            <w:shd w:val="clear" w:color="000000" w:fill="000000"/>
            <w:vAlign w:val="center"/>
            <w:hideMark/>
          </w:tcPr>
          <w:p w:rsidR="00886C59" w:rsidRPr="00370DB1" w:rsidRDefault="00886C59" w:rsidP="00886C59">
            <w:pPr>
              <w:spacing w:after="0" w:line="240" w:lineRule="auto"/>
              <w:jc w:val="center"/>
              <w:rPr>
                <w:rFonts w:ascii="Arial" w:eastAsia="Times New Roman" w:hAnsi="Arial" w:cs="Arial"/>
                <w:b/>
                <w:bCs/>
                <w:i/>
                <w:iCs/>
                <w:color w:val="FFFFFF"/>
                <w:sz w:val="16"/>
                <w:szCs w:val="16"/>
                <w:lang w:eastAsia="en-AU"/>
              </w:rPr>
            </w:pPr>
            <w:r>
              <w:rPr>
                <w:rFonts w:ascii="Arial" w:eastAsia="Times New Roman" w:hAnsi="Arial" w:cs="Arial"/>
                <w:b/>
                <w:bCs/>
                <w:i/>
                <w:iCs/>
                <w:color w:val="FFFFFF"/>
                <w:sz w:val="16"/>
                <w:szCs w:val="16"/>
                <w:lang w:eastAsia="en-AU"/>
              </w:rPr>
              <w:t>Total remuneration 2019</w:t>
            </w:r>
          </w:p>
        </w:tc>
        <w:tc>
          <w:tcPr>
            <w:tcW w:w="3643" w:type="dxa"/>
            <w:gridSpan w:val="6"/>
            <w:tcBorders>
              <w:top w:val="single" w:sz="8" w:space="0" w:color="auto"/>
              <w:left w:val="nil"/>
              <w:bottom w:val="single" w:sz="8" w:space="0" w:color="auto"/>
              <w:right w:val="single" w:sz="8" w:space="0" w:color="auto"/>
            </w:tcBorders>
            <w:shd w:val="clear" w:color="000000" w:fill="000000"/>
            <w:vAlign w:val="center"/>
            <w:hideMark/>
          </w:tcPr>
          <w:p w:rsidR="00886C59" w:rsidRPr="00370DB1" w:rsidRDefault="00886C59" w:rsidP="00886C59">
            <w:pPr>
              <w:spacing w:after="0" w:line="240" w:lineRule="auto"/>
              <w:jc w:val="center"/>
              <w:rPr>
                <w:rFonts w:ascii="Arial" w:eastAsia="Times New Roman" w:hAnsi="Arial" w:cs="Arial"/>
                <w:b/>
                <w:bCs/>
                <w:i/>
                <w:iCs/>
                <w:color w:val="FFFFFF"/>
                <w:sz w:val="16"/>
                <w:szCs w:val="16"/>
                <w:lang w:eastAsia="en-AU"/>
              </w:rPr>
            </w:pPr>
            <w:r>
              <w:rPr>
                <w:rFonts w:ascii="Arial" w:eastAsia="Times New Roman" w:hAnsi="Arial" w:cs="Arial"/>
                <w:b/>
                <w:bCs/>
                <w:i/>
                <w:iCs/>
                <w:color w:val="FFFFFF"/>
                <w:sz w:val="16"/>
                <w:szCs w:val="16"/>
                <w:lang w:eastAsia="en-AU"/>
              </w:rPr>
              <w:t>Total remuneration 2018</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b/>
                <w:bCs/>
                <w:i/>
                <w:iCs/>
                <w:color w:val="FFFFFF"/>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255"/>
        </w:trPr>
        <w:tc>
          <w:tcPr>
            <w:tcW w:w="3927" w:type="dxa"/>
            <w:gridSpan w:val="3"/>
            <w:tcBorders>
              <w:top w:val="nil"/>
              <w:left w:val="single" w:sz="8" w:space="0" w:color="auto"/>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Short-term employee benefits</w:t>
            </w:r>
          </w:p>
        </w:tc>
        <w:tc>
          <w:tcPr>
            <w:tcW w:w="2158" w:type="dxa"/>
            <w:gridSpan w:val="5"/>
            <w:tcBorders>
              <w:top w:val="nil"/>
              <w:left w:val="single" w:sz="8" w:space="0" w:color="auto"/>
              <w:bottom w:val="nil"/>
              <w:right w:val="single" w:sz="8" w:space="0" w:color="auto"/>
            </w:tcBorders>
            <w:shd w:val="clear" w:color="000000" w:fill="D9D9D9"/>
            <w:noWrap/>
            <w:vAlign w:val="center"/>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1,17</w:t>
            </w:r>
            <w:r w:rsidR="00E558BA">
              <w:rPr>
                <w:rFonts w:ascii="Arial" w:eastAsia="Times New Roman" w:hAnsi="Arial" w:cs="Arial"/>
                <w:sz w:val="16"/>
                <w:szCs w:val="16"/>
                <w:lang w:eastAsia="en-AU"/>
              </w:rPr>
              <w:t>7,701</w:t>
            </w:r>
          </w:p>
        </w:tc>
        <w:tc>
          <w:tcPr>
            <w:tcW w:w="3643" w:type="dxa"/>
            <w:gridSpan w:val="6"/>
            <w:tcBorders>
              <w:top w:val="nil"/>
              <w:left w:val="nil"/>
              <w:bottom w:val="nil"/>
              <w:right w:val="single" w:sz="8" w:space="0" w:color="auto"/>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839,896</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255"/>
        </w:trPr>
        <w:tc>
          <w:tcPr>
            <w:tcW w:w="3927" w:type="dxa"/>
            <w:gridSpan w:val="3"/>
            <w:tcBorders>
              <w:top w:val="nil"/>
              <w:left w:val="single" w:sz="8" w:space="0" w:color="auto"/>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Post-employment benefits</w:t>
            </w:r>
          </w:p>
        </w:tc>
        <w:tc>
          <w:tcPr>
            <w:tcW w:w="2158" w:type="dxa"/>
            <w:gridSpan w:val="5"/>
            <w:tcBorders>
              <w:top w:val="nil"/>
              <w:left w:val="single" w:sz="8" w:space="0" w:color="auto"/>
              <w:bottom w:val="nil"/>
              <w:right w:val="single" w:sz="8" w:space="0" w:color="auto"/>
            </w:tcBorders>
            <w:shd w:val="clear" w:color="000000" w:fill="D9D9D9"/>
            <w:noWrap/>
            <w:vAlign w:val="center"/>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w:t>
            </w:r>
            <w:r w:rsidR="00E558BA">
              <w:rPr>
                <w:rFonts w:ascii="Arial" w:eastAsia="Times New Roman" w:hAnsi="Arial" w:cs="Arial"/>
                <w:sz w:val="16"/>
                <w:szCs w:val="16"/>
                <w:lang w:eastAsia="en-AU"/>
              </w:rPr>
              <w:t>10,201</w:t>
            </w:r>
          </w:p>
        </w:tc>
        <w:tc>
          <w:tcPr>
            <w:tcW w:w="3643" w:type="dxa"/>
            <w:gridSpan w:val="6"/>
            <w:tcBorders>
              <w:top w:val="nil"/>
              <w:left w:val="nil"/>
              <w:bottom w:val="nil"/>
              <w:right w:val="single" w:sz="8" w:space="0" w:color="auto"/>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85,546</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255"/>
        </w:trPr>
        <w:tc>
          <w:tcPr>
            <w:tcW w:w="3927" w:type="dxa"/>
            <w:gridSpan w:val="3"/>
            <w:tcBorders>
              <w:top w:val="nil"/>
              <w:left w:val="single" w:sz="8" w:space="0" w:color="auto"/>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Other long-term benefits</w:t>
            </w:r>
          </w:p>
        </w:tc>
        <w:tc>
          <w:tcPr>
            <w:tcW w:w="2158" w:type="dxa"/>
            <w:gridSpan w:val="5"/>
            <w:tcBorders>
              <w:top w:val="nil"/>
              <w:left w:val="single" w:sz="8" w:space="0" w:color="auto"/>
              <w:bottom w:val="nil"/>
              <w:right w:val="single" w:sz="8" w:space="0" w:color="auto"/>
            </w:tcBorders>
            <w:shd w:val="clear" w:color="000000" w:fill="D9D9D9"/>
            <w:noWrap/>
            <w:vAlign w:val="center"/>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11,974</w:t>
            </w:r>
          </w:p>
        </w:tc>
        <w:tc>
          <w:tcPr>
            <w:tcW w:w="3643" w:type="dxa"/>
            <w:gridSpan w:val="6"/>
            <w:tcBorders>
              <w:top w:val="nil"/>
              <w:left w:val="nil"/>
              <w:bottom w:val="nil"/>
              <w:right w:val="single" w:sz="8" w:space="0" w:color="auto"/>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9,100</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270"/>
        </w:trPr>
        <w:tc>
          <w:tcPr>
            <w:tcW w:w="3927" w:type="dxa"/>
            <w:gridSpan w:val="3"/>
            <w:tcBorders>
              <w:top w:val="nil"/>
              <w:left w:val="single" w:sz="8" w:space="0" w:color="auto"/>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Termination benefits</w:t>
            </w:r>
          </w:p>
        </w:tc>
        <w:tc>
          <w:tcPr>
            <w:tcW w:w="2158" w:type="dxa"/>
            <w:gridSpan w:val="5"/>
            <w:tcBorders>
              <w:top w:val="nil"/>
              <w:left w:val="single" w:sz="8" w:space="0" w:color="auto"/>
              <w:bottom w:val="single" w:sz="8" w:space="0" w:color="auto"/>
              <w:right w:val="single" w:sz="8" w:space="0" w:color="auto"/>
            </w:tcBorders>
            <w:shd w:val="clear" w:color="000000" w:fill="D9D9D9"/>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w:t>
            </w:r>
          </w:p>
        </w:tc>
        <w:tc>
          <w:tcPr>
            <w:tcW w:w="3643" w:type="dxa"/>
            <w:gridSpan w:val="6"/>
            <w:tcBorders>
              <w:top w:val="nil"/>
              <w:left w:val="nil"/>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360"/>
        </w:trPr>
        <w:tc>
          <w:tcPr>
            <w:tcW w:w="3927" w:type="dxa"/>
            <w:gridSpan w:val="3"/>
            <w:tcBorders>
              <w:top w:val="nil"/>
              <w:left w:val="single" w:sz="8" w:space="0" w:color="auto"/>
              <w:bottom w:val="single" w:sz="8" w:space="0" w:color="auto"/>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Total remuneration</w:t>
            </w:r>
            <w:r w:rsidRPr="00370DB1">
              <w:rPr>
                <w:rFonts w:ascii="Calibri" w:eastAsia="Times New Roman" w:hAnsi="Calibri" w:cs="Calibri"/>
                <w:b/>
                <w:bCs/>
                <w:vertAlign w:val="superscript"/>
                <w:lang w:eastAsia="en-AU"/>
              </w:rPr>
              <w:t>(a)</w:t>
            </w:r>
          </w:p>
        </w:tc>
        <w:tc>
          <w:tcPr>
            <w:tcW w:w="2158" w:type="dxa"/>
            <w:gridSpan w:val="5"/>
            <w:tcBorders>
              <w:top w:val="nil"/>
              <w:left w:val="single" w:sz="8" w:space="0" w:color="auto"/>
              <w:bottom w:val="single" w:sz="8" w:space="0" w:color="auto"/>
              <w:right w:val="single" w:sz="8" w:space="0" w:color="auto"/>
            </w:tcBorders>
            <w:shd w:val="clear" w:color="000000" w:fill="D9D9D9"/>
            <w:noWrap/>
            <w:vAlign w:val="center"/>
            <w:hideMark/>
          </w:tcPr>
          <w:p w:rsidR="00886C59" w:rsidRPr="00886C59" w:rsidRDefault="00886C59" w:rsidP="00886C59">
            <w:pPr>
              <w:spacing w:after="0" w:line="240" w:lineRule="auto"/>
              <w:jc w:val="center"/>
              <w:rPr>
                <w:rFonts w:ascii="Arial" w:eastAsia="Times New Roman" w:hAnsi="Arial" w:cs="Arial"/>
                <w:b/>
                <w:sz w:val="16"/>
                <w:szCs w:val="16"/>
                <w:lang w:eastAsia="en-AU"/>
              </w:rPr>
            </w:pPr>
            <w:r w:rsidRPr="00886C59">
              <w:rPr>
                <w:rFonts w:ascii="Arial" w:eastAsia="Times New Roman" w:hAnsi="Arial" w:cs="Arial"/>
                <w:b/>
                <w:sz w:val="16"/>
                <w:szCs w:val="16"/>
                <w:lang w:eastAsia="en-AU"/>
              </w:rPr>
              <w:t>1,29</w:t>
            </w:r>
            <w:r w:rsidR="00E558BA">
              <w:rPr>
                <w:rFonts w:ascii="Arial" w:eastAsia="Times New Roman" w:hAnsi="Arial" w:cs="Arial"/>
                <w:b/>
                <w:sz w:val="16"/>
                <w:szCs w:val="16"/>
                <w:lang w:eastAsia="en-AU"/>
              </w:rPr>
              <w:t>9</w:t>
            </w:r>
            <w:r w:rsidRPr="00886C59">
              <w:rPr>
                <w:rFonts w:ascii="Arial" w:eastAsia="Times New Roman" w:hAnsi="Arial" w:cs="Arial"/>
                <w:b/>
                <w:sz w:val="16"/>
                <w:szCs w:val="16"/>
                <w:lang w:eastAsia="en-AU"/>
              </w:rPr>
              <w:t>,</w:t>
            </w:r>
            <w:r w:rsidR="00E558BA">
              <w:rPr>
                <w:rFonts w:ascii="Arial" w:eastAsia="Times New Roman" w:hAnsi="Arial" w:cs="Arial"/>
                <w:b/>
                <w:sz w:val="16"/>
                <w:szCs w:val="16"/>
                <w:lang w:eastAsia="en-AU"/>
              </w:rPr>
              <w:t>876</w:t>
            </w:r>
          </w:p>
        </w:tc>
        <w:tc>
          <w:tcPr>
            <w:tcW w:w="3643" w:type="dxa"/>
            <w:gridSpan w:val="6"/>
            <w:tcBorders>
              <w:top w:val="nil"/>
              <w:left w:val="nil"/>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934,542</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270"/>
        </w:trPr>
        <w:tc>
          <w:tcPr>
            <w:tcW w:w="3927" w:type="dxa"/>
            <w:gridSpan w:val="3"/>
            <w:tcBorders>
              <w:top w:val="nil"/>
              <w:left w:val="single" w:sz="8" w:space="0" w:color="auto"/>
              <w:bottom w:val="single" w:sz="8" w:space="0" w:color="auto"/>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Total number of executives</w:t>
            </w:r>
          </w:p>
        </w:tc>
        <w:tc>
          <w:tcPr>
            <w:tcW w:w="2158" w:type="dxa"/>
            <w:gridSpan w:val="5"/>
            <w:tcBorders>
              <w:top w:val="nil"/>
              <w:left w:val="single" w:sz="8" w:space="0" w:color="auto"/>
              <w:bottom w:val="single" w:sz="8" w:space="0" w:color="auto"/>
              <w:right w:val="single" w:sz="8" w:space="0" w:color="auto"/>
            </w:tcBorders>
            <w:shd w:val="clear" w:color="000000" w:fill="FFFFFF"/>
            <w:noWrap/>
            <w:vAlign w:val="center"/>
            <w:hideMark/>
          </w:tcPr>
          <w:p w:rsidR="00886C59" w:rsidRPr="00370DB1" w:rsidRDefault="007B39C3" w:rsidP="00886C5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6</w:t>
            </w:r>
          </w:p>
        </w:tc>
        <w:tc>
          <w:tcPr>
            <w:tcW w:w="3643" w:type="dxa"/>
            <w:gridSpan w:val="6"/>
            <w:tcBorders>
              <w:top w:val="nil"/>
              <w:left w:val="nil"/>
              <w:bottom w:val="single" w:sz="8" w:space="0" w:color="auto"/>
              <w:right w:val="single" w:sz="8" w:space="0" w:color="auto"/>
            </w:tcBorders>
            <w:shd w:val="clear" w:color="000000" w:fill="FFFFFF"/>
            <w:noWrap/>
            <w:vAlign w:val="center"/>
            <w:hideMark/>
          </w:tcPr>
          <w:p w:rsidR="00886C59" w:rsidRPr="00370DB1" w:rsidRDefault="00886C59" w:rsidP="00886C59">
            <w:pPr>
              <w:spacing w:after="0" w:line="240" w:lineRule="auto"/>
              <w:jc w:val="center"/>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5</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b/>
                <w:bCs/>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Before w:val="1"/>
          <w:wBefore w:w="121" w:type="dxa"/>
          <w:trHeight w:val="360"/>
        </w:trPr>
        <w:tc>
          <w:tcPr>
            <w:tcW w:w="3927" w:type="dxa"/>
            <w:gridSpan w:val="3"/>
            <w:tcBorders>
              <w:top w:val="nil"/>
              <w:left w:val="single" w:sz="8" w:space="0" w:color="auto"/>
              <w:bottom w:val="single" w:sz="8" w:space="0" w:color="auto"/>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Total annualised employee equivalents</w:t>
            </w:r>
            <w:r w:rsidRPr="00370DB1">
              <w:rPr>
                <w:rFonts w:ascii="Calibri" w:eastAsia="Times New Roman" w:hAnsi="Calibri" w:cs="Calibri"/>
                <w:b/>
                <w:bCs/>
                <w:vertAlign w:val="superscript"/>
                <w:lang w:eastAsia="en-AU"/>
              </w:rPr>
              <w:t>(b)</w:t>
            </w:r>
          </w:p>
        </w:tc>
        <w:tc>
          <w:tcPr>
            <w:tcW w:w="2158" w:type="dxa"/>
            <w:gridSpan w:val="5"/>
            <w:tcBorders>
              <w:top w:val="nil"/>
              <w:left w:val="single" w:sz="8" w:space="0" w:color="auto"/>
              <w:bottom w:val="double" w:sz="6" w:space="0" w:color="auto"/>
              <w:right w:val="single" w:sz="8" w:space="0" w:color="auto"/>
            </w:tcBorders>
            <w:shd w:val="clear" w:color="000000" w:fill="FFFFFF"/>
            <w:noWrap/>
            <w:vAlign w:val="center"/>
            <w:hideMark/>
          </w:tcPr>
          <w:p w:rsidR="00886C59" w:rsidRPr="00370DB1" w:rsidRDefault="007B39C3" w:rsidP="00886C59">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6</w:t>
            </w:r>
          </w:p>
        </w:tc>
        <w:tc>
          <w:tcPr>
            <w:tcW w:w="3643" w:type="dxa"/>
            <w:gridSpan w:val="6"/>
            <w:tcBorders>
              <w:top w:val="nil"/>
              <w:left w:val="nil"/>
              <w:bottom w:val="double" w:sz="6" w:space="0" w:color="auto"/>
              <w:right w:val="single" w:sz="8" w:space="0" w:color="auto"/>
            </w:tcBorders>
            <w:shd w:val="clear" w:color="000000" w:fill="FFFFFF"/>
            <w:noWrap/>
            <w:vAlign w:val="center"/>
            <w:hideMark/>
          </w:tcPr>
          <w:p w:rsidR="00886C59" w:rsidRPr="00370DB1" w:rsidRDefault="00886C59" w:rsidP="00886C59">
            <w:pPr>
              <w:spacing w:after="0" w:line="240" w:lineRule="auto"/>
              <w:jc w:val="center"/>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5</w:t>
            </w:r>
          </w:p>
        </w:tc>
        <w:tc>
          <w:tcPr>
            <w:tcW w:w="291"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b/>
                <w:bCs/>
                <w:sz w:val="16"/>
                <w:szCs w:val="16"/>
                <w:lang w:eastAsia="en-AU"/>
              </w:rPr>
            </w:pPr>
          </w:p>
        </w:tc>
        <w:tc>
          <w:tcPr>
            <w:tcW w:w="270"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32"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7"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4"/>
                <w:szCs w:val="14"/>
                <w:lang w:eastAsia="en-AU"/>
              </w:rPr>
            </w:pPr>
            <w:r w:rsidRPr="00370DB1">
              <w:rPr>
                <w:rFonts w:ascii="Arial" w:eastAsia="Times New Roman" w:hAnsi="Arial" w:cs="Arial"/>
                <w:sz w:val="14"/>
                <w:szCs w:val="14"/>
                <w:lang w:eastAsia="en-AU"/>
              </w:rPr>
              <w:t>Notes:</w:t>
            </w: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4"/>
                <w:szCs w:val="14"/>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15"/>
          <w:wAfter w:w="1888" w:type="dxa"/>
          <w:trHeight w:val="439"/>
        </w:trPr>
        <w:tc>
          <w:tcPr>
            <w:tcW w:w="9951" w:type="dxa"/>
            <w:gridSpan w:val="16"/>
            <w:tcBorders>
              <w:top w:val="nil"/>
              <w:left w:val="nil"/>
              <w:bottom w:val="nil"/>
              <w:right w:val="nil"/>
            </w:tcBorders>
            <w:shd w:val="clear" w:color="auto" w:fill="auto"/>
            <w:vAlign w:val="center"/>
            <w:hideMark/>
          </w:tcPr>
          <w:p w:rsidR="00886C59" w:rsidRDefault="00886C59" w:rsidP="00886C59">
            <w:pPr>
              <w:spacing w:after="0" w:line="240" w:lineRule="auto"/>
              <w:rPr>
                <w:rFonts w:ascii="Arial" w:eastAsia="Times New Roman" w:hAnsi="Arial" w:cs="Arial"/>
                <w:sz w:val="14"/>
                <w:szCs w:val="14"/>
                <w:lang w:eastAsia="en-AU"/>
              </w:rPr>
            </w:pPr>
            <w:r w:rsidRPr="00370DB1">
              <w:rPr>
                <w:rFonts w:ascii="Arial" w:eastAsia="Times New Roman" w:hAnsi="Arial" w:cs="Arial"/>
                <w:sz w:val="14"/>
                <w:szCs w:val="14"/>
                <w:lang w:eastAsia="en-AU"/>
              </w:rPr>
              <w:t>(a) The total number of executive officers includes persons who meet the definition of Key Management Personnel (KMP) of the entity under AASB 124</w:t>
            </w:r>
            <w:r>
              <w:rPr>
                <w:rFonts w:ascii="Arial" w:eastAsia="Times New Roman" w:hAnsi="Arial" w:cs="Arial"/>
                <w:sz w:val="14"/>
                <w:szCs w:val="14"/>
                <w:lang w:eastAsia="en-AU"/>
              </w:rPr>
              <w:t xml:space="preserve"> </w:t>
            </w:r>
            <w:r w:rsidRPr="00370DB1">
              <w:rPr>
                <w:rFonts w:ascii="Arial" w:eastAsia="Times New Roman" w:hAnsi="Arial" w:cs="Arial"/>
                <w:sz w:val="14"/>
                <w:szCs w:val="14"/>
                <w:lang w:eastAsia="en-AU"/>
              </w:rPr>
              <w:t>Related Party Disclosures and are also reported within the related parties note disclosures.</w:t>
            </w:r>
            <w:r>
              <w:rPr>
                <w:rFonts w:ascii="Arial" w:eastAsia="Times New Roman" w:hAnsi="Arial" w:cs="Arial"/>
                <w:sz w:val="14"/>
                <w:szCs w:val="14"/>
                <w:lang w:eastAsia="en-AU"/>
              </w:rPr>
              <w:t xml:space="preserve"> The total remuneration includes three SV directors’ remuneration for the period of they are acting as CEO.  </w:t>
            </w:r>
          </w:p>
          <w:p w:rsidR="00886C59" w:rsidRDefault="00886C59" w:rsidP="00886C59">
            <w:pPr>
              <w:spacing w:after="0" w:line="240" w:lineRule="auto"/>
              <w:rPr>
                <w:rFonts w:ascii="Arial" w:eastAsia="Times New Roman" w:hAnsi="Arial" w:cs="Arial"/>
                <w:sz w:val="14"/>
                <w:szCs w:val="14"/>
                <w:lang w:eastAsia="en-AU"/>
              </w:rPr>
            </w:pPr>
            <w:r w:rsidRPr="00370DB1">
              <w:rPr>
                <w:rFonts w:ascii="Arial" w:eastAsia="Times New Roman" w:hAnsi="Arial" w:cs="Arial"/>
                <w:sz w:val="14"/>
                <w:szCs w:val="14"/>
                <w:lang w:eastAsia="en-AU"/>
              </w:rPr>
              <w:t>(b) Annualised employee equivalent is based on the time fraction worked over the reporting period.</w:t>
            </w:r>
          </w:p>
          <w:p w:rsidR="00886C59" w:rsidRPr="00370DB1" w:rsidRDefault="00886C59" w:rsidP="00886C59">
            <w:pPr>
              <w:rPr>
                <w:rFonts w:ascii="Arial" w:eastAsia="Times New Roman" w:hAnsi="Arial" w:cs="Arial"/>
                <w:sz w:val="14"/>
                <w:szCs w:val="14"/>
                <w:lang w:eastAsia="en-AU"/>
              </w:rPr>
            </w:pPr>
          </w:p>
        </w:tc>
      </w:tr>
      <w:tr w:rsidR="00886C59" w:rsidRPr="00370DB1" w:rsidTr="008D03C5">
        <w:trPr>
          <w:gridAfter w:val="7"/>
          <w:wAfter w:w="941" w:type="dxa"/>
          <w:trHeight w:val="255"/>
        </w:trPr>
        <w:tc>
          <w:tcPr>
            <w:tcW w:w="7607" w:type="dxa"/>
            <w:gridSpan w:val="11"/>
            <w:tcBorders>
              <w:top w:val="nil"/>
              <w:left w:val="nil"/>
              <w:bottom w:val="nil"/>
              <w:right w:val="nil"/>
            </w:tcBorders>
            <w:shd w:val="clear" w:color="auto" w:fill="auto"/>
            <w:noWrap/>
            <w:hideMark/>
          </w:tcPr>
          <w:p w:rsidR="00886C59" w:rsidRPr="00370DB1" w:rsidRDefault="00886C59" w:rsidP="00886C59">
            <w:pPr>
              <w:spacing w:after="0" w:line="240" w:lineRule="auto"/>
              <w:rPr>
                <w:rFonts w:ascii="Arial" w:eastAsia="Times New Roman" w:hAnsi="Arial" w:cs="Arial"/>
                <w:sz w:val="14"/>
                <w:szCs w:val="14"/>
                <w:lang w:eastAsia="en-AU"/>
              </w:rPr>
            </w:pPr>
          </w:p>
        </w:tc>
        <w:tc>
          <w:tcPr>
            <w:tcW w:w="1842"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4"/>
                <w:szCs w:val="14"/>
                <w:lang w:eastAsia="en-AU"/>
              </w:rPr>
            </w:pPr>
          </w:p>
        </w:tc>
        <w:tc>
          <w:tcPr>
            <w:tcW w:w="884" w:type="dxa"/>
            <w:gridSpan w:val="6"/>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5"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70" w:type="dxa"/>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68"/>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Note 8.4: Related Parties</w:t>
            </w:r>
            <w:r w:rsidRPr="00370DB1">
              <w:rPr>
                <w:rFonts w:ascii="Arial" w:eastAsia="Times New Roman" w:hAnsi="Arial" w:cs="Arial"/>
                <w:b/>
                <w:bCs/>
                <w:color w:val="FF0000"/>
                <w:sz w:val="16"/>
                <w:szCs w:val="16"/>
                <w:lang w:eastAsia="en-AU"/>
              </w:rPr>
              <w:t xml:space="preserve"> </w:t>
            </w:r>
            <w:r w:rsidRPr="00370DB1">
              <w:rPr>
                <w:rFonts w:ascii="Arial" w:eastAsia="Times New Roman" w:hAnsi="Arial" w:cs="Arial"/>
                <w:b/>
                <w:bCs/>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SV is a wholly owned and controlled entity of the State of Victoria. </w:t>
            </w:r>
          </w:p>
        </w:tc>
        <w:tc>
          <w:tcPr>
            <w:tcW w:w="1280"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Related parties of SV include:</w:t>
            </w: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15"/>
          <w:wAfter w:w="1888" w:type="dxa"/>
          <w:trHeight w:val="432"/>
        </w:trPr>
        <w:tc>
          <w:tcPr>
            <w:tcW w:w="9951" w:type="dxa"/>
            <w:gridSpan w:val="16"/>
            <w:tcBorders>
              <w:top w:val="nil"/>
              <w:left w:val="nil"/>
              <w:bottom w:val="nil"/>
              <w:right w:val="nil"/>
            </w:tcBorders>
            <w:shd w:val="clear" w:color="auto" w:fill="auto"/>
            <w:vAlign w:val="center"/>
            <w:hideMark/>
          </w:tcPr>
          <w:p w:rsidR="00886C59"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w:t>
            </w:r>
            <w:r w:rsidRPr="00370DB1">
              <w:rPr>
                <w:rFonts w:ascii="Times New Roman" w:eastAsia="Times New Roman" w:hAnsi="Times New Roman" w:cs="Times New Roman"/>
                <w:sz w:val="14"/>
                <w:szCs w:val="14"/>
                <w:lang w:eastAsia="en-AU"/>
              </w:rPr>
              <w:t xml:space="preserve">       </w:t>
            </w:r>
            <w:r w:rsidRPr="00370DB1">
              <w:rPr>
                <w:rFonts w:ascii="Arial" w:eastAsia="Times New Roman" w:hAnsi="Arial" w:cs="Arial"/>
                <w:sz w:val="16"/>
                <w:szCs w:val="16"/>
                <w:lang w:eastAsia="en-AU"/>
              </w:rPr>
              <w:t>all key management personnel and their close family members and personal business interests (controlled entities, joint ventures</w:t>
            </w:r>
          </w:p>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and entities they have significant influence over);</w:t>
            </w: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w:t>
            </w:r>
            <w:r w:rsidRPr="00370DB1">
              <w:rPr>
                <w:rFonts w:ascii="Times New Roman" w:eastAsia="Times New Roman" w:hAnsi="Times New Roman" w:cs="Times New Roman"/>
                <w:sz w:val="14"/>
                <w:szCs w:val="14"/>
                <w:lang w:eastAsia="en-AU"/>
              </w:rPr>
              <w:t xml:space="preserve">       </w:t>
            </w:r>
            <w:r w:rsidRPr="00370DB1">
              <w:rPr>
                <w:rFonts w:ascii="Arial" w:eastAsia="Times New Roman" w:hAnsi="Arial" w:cs="Arial"/>
                <w:sz w:val="16"/>
                <w:szCs w:val="16"/>
                <w:lang w:eastAsia="en-AU"/>
              </w:rPr>
              <w:t>all cabinet ministers and their close family members; and</w:t>
            </w:r>
          </w:p>
        </w:tc>
        <w:tc>
          <w:tcPr>
            <w:tcW w:w="1280"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15"/>
          <w:wAfter w:w="1888" w:type="dxa"/>
          <w:trHeight w:val="390"/>
        </w:trPr>
        <w:tc>
          <w:tcPr>
            <w:tcW w:w="9951" w:type="dxa"/>
            <w:gridSpan w:val="16"/>
            <w:tcBorders>
              <w:top w:val="nil"/>
              <w:left w:val="nil"/>
              <w:bottom w:val="nil"/>
              <w:right w:val="nil"/>
            </w:tcBorders>
            <w:shd w:val="clear" w:color="auto" w:fill="auto"/>
            <w:vAlign w:val="center"/>
            <w:hideMark/>
          </w:tcPr>
          <w:p w:rsidR="00886C59"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w:t>
            </w:r>
            <w:r w:rsidRPr="00370DB1">
              <w:rPr>
                <w:rFonts w:ascii="Times New Roman" w:eastAsia="Times New Roman" w:hAnsi="Times New Roman" w:cs="Times New Roman"/>
                <w:sz w:val="14"/>
                <w:szCs w:val="14"/>
                <w:lang w:eastAsia="en-AU"/>
              </w:rPr>
              <w:t xml:space="preserve">       </w:t>
            </w:r>
            <w:r w:rsidRPr="00370DB1">
              <w:rPr>
                <w:rFonts w:ascii="Arial" w:eastAsia="Times New Roman" w:hAnsi="Arial" w:cs="Arial"/>
                <w:sz w:val="16"/>
                <w:szCs w:val="16"/>
                <w:lang w:eastAsia="en-AU"/>
              </w:rPr>
              <w:t>all departments and public sector entities that are controlled and consolidated into the whole of state consolidated financial</w:t>
            </w:r>
          </w:p>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statements.</w:t>
            </w:r>
          </w:p>
        </w:tc>
      </w:tr>
      <w:tr w:rsidR="00886C59" w:rsidRPr="00370DB1" w:rsidTr="008D03C5">
        <w:trPr>
          <w:gridAfter w:val="4"/>
          <w:wAfter w:w="410" w:type="dxa"/>
          <w:trHeight w:val="255"/>
        </w:trPr>
        <w:tc>
          <w:tcPr>
            <w:tcW w:w="6801" w:type="dxa"/>
            <w:gridSpan w:val="10"/>
            <w:tcBorders>
              <w:top w:val="nil"/>
              <w:left w:val="nil"/>
              <w:bottom w:val="nil"/>
              <w:right w:val="nil"/>
            </w:tcBorders>
            <w:shd w:val="clear" w:color="auto" w:fill="auto"/>
            <w:noWrap/>
            <w:vAlign w:val="center"/>
            <w:hideMark/>
          </w:tcPr>
          <w:p w:rsidR="00886C59" w:rsidRDefault="00886C59" w:rsidP="00886C59">
            <w:pPr>
              <w:spacing w:after="0" w:line="240" w:lineRule="auto"/>
              <w:rPr>
                <w:rFonts w:ascii="Arial" w:eastAsia="Times New Roman" w:hAnsi="Arial" w:cs="Arial"/>
                <w:sz w:val="16"/>
                <w:szCs w:val="16"/>
                <w:lang w:eastAsia="en-AU"/>
              </w:rPr>
            </w:pPr>
          </w:p>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All related party transactions have been entered into on an arm’s length basis.</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Significant transactions with government-related entities</w:t>
            </w:r>
          </w:p>
        </w:tc>
        <w:tc>
          <w:tcPr>
            <w:tcW w:w="1280"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6801" w:type="dxa"/>
            <w:gridSpan w:val="10"/>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During the year, SV had the following government-related transactions:</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i/>
                <w:iCs/>
                <w:sz w:val="16"/>
                <w:szCs w:val="16"/>
                <w:lang w:eastAsia="en-AU"/>
              </w:rPr>
            </w:pPr>
            <w:r w:rsidRPr="00370DB1">
              <w:rPr>
                <w:rFonts w:ascii="Arial" w:eastAsia="Times New Roman" w:hAnsi="Arial" w:cs="Arial"/>
                <w:i/>
                <w:iCs/>
                <w:sz w:val="16"/>
                <w:szCs w:val="16"/>
                <w:lang w:eastAsia="en-AU"/>
              </w:rPr>
              <w:t>Department of Environment, Land, Water &amp; Planning (DELWP)</w:t>
            </w:r>
          </w:p>
        </w:tc>
        <w:tc>
          <w:tcPr>
            <w:tcW w:w="1280"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i/>
                <w:iCs/>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5"/>
          <w:wAfter w:w="527" w:type="dxa"/>
          <w:trHeight w:val="255"/>
        </w:trPr>
        <w:tc>
          <w:tcPr>
            <w:tcW w:w="11042" w:type="dxa"/>
            <w:gridSpan w:val="25"/>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SV receives funding for on-going and program delivery activities from DELWP and makes payments for unspent program funding.</w:t>
            </w:r>
          </w:p>
        </w:tc>
        <w:tc>
          <w:tcPr>
            <w:tcW w:w="270" w:type="dxa"/>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70"/>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amounts recognised as revenue are:</w:t>
            </w:r>
          </w:p>
        </w:tc>
        <w:tc>
          <w:tcPr>
            <w:tcW w:w="1871"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bottom"/>
            <w:hideMark/>
          </w:tcPr>
          <w:p w:rsidR="00886C59" w:rsidRPr="00886C59" w:rsidRDefault="00886C59" w:rsidP="00886C59">
            <w:pPr>
              <w:spacing w:after="0" w:line="240" w:lineRule="auto"/>
              <w:jc w:val="center"/>
              <w:rPr>
                <w:rFonts w:ascii="Times New Roman" w:eastAsia="Times New Roman" w:hAnsi="Times New Roman" w:cs="Times New Roman"/>
                <w:b/>
                <w:sz w:val="16"/>
                <w:szCs w:val="16"/>
                <w:lang w:eastAsia="en-AU"/>
              </w:rPr>
            </w:pPr>
            <w:r w:rsidRPr="00886C59">
              <w:rPr>
                <w:rFonts w:ascii="Arial" w:eastAsia="Times New Roman" w:hAnsi="Arial" w:cs="Arial"/>
                <w:b/>
                <w:sz w:val="16"/>
                <w:szCs w:val="16"/>
                <w:lang w:eastAsia="en-AU"/>
              </w:rPr>
              <w:t xml:space="preserve">      2018-19 </w:t>
            </w:r>
          </w:p>
        </w:tc>
        <w:tc>
          <w:tcPr>
            <w:tcW w:w="3150" w:type="dxa"/>
            <w:gridSpan w:val="6"/>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Times New Roman" w:eastAsia="Times New Roman" w:hAnsi="Times New Roman" w:cs="Times New Roman"/>
                <w:sz w:val="20"/>
                <w:szCs w:val="20"/>
                <w:lang w:eastAsia="en-AU"/>
              </w:rPr>
            </w:pPr>
            <w:r w:rsidRPr="005E3E46">
              <w:rPr>
                <w:rFonts w:ascii="Arial" w:eastAsia="Times New Roman" w:hAnsi="Arial" w:cs="Arial"/>
                <w:b/>
                <w:sz w:val="16"/>
                <w:szCs w:val="16"/>
                <w:lang w:eastAsia="en-AU"/>
              </w:rPr>
              <w:t>2017-18</w:t>
            </w:r>
          </w:p>
        </w:tc>
        <w:tc>
          <w:tcPr>
            <w:tcW w:w="284"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Landfill levy </w:t>
            </w:r>
          </w:p>
        </w:tc>
        <w:tc>
          <w:tcPr>
            <w:tcW w:w="1871"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center"/>
            <w:hideMark/>
          </w:tcPr>
          <w:p w:rsidR="00886C59" w:rsidRPr="00886C59" w:rsidRDefault="00886C59" w:rsidP="00886C59">
            <w:pPr>
              <w:spacing w:after="0" w:line="240" w:lineRule="auto"/>
              <w:jc w:val="right"/>
              <w:rPr>
                <w:rFonts w:ascii="Arial" w:eastAsia="Times New Roman" w:hAnsi="Arial" w:cs="Arial"/>
                <w:sz w:val="16"/>
                <w:szCs w:val="16"/>
                <w:lang w:eastAsia="en-AU"/>
              </w:rPr>
            </w:pPr>
            <w:r w:rsidRPr="00886C59">
              <w:rPr>
                <w:rFonts w:ascii="Arial" w:hAnsi="Arial" w:cs="Arial"/>
                <w:sz w:val="16"/>
                <w:szCs w:val="16"/>
              </w:rPr>
              <w:t>$19,089,526</w:t>
            </w:r>
          </w:p>
        </w:tc>
        <w:tc>
          <w:tcPr>
            <w:tcW w:w="3150" w:type="dxa"/>
            <w:gridSpan w:val="6"/>
            <w:tcBorders>
              <w:top w:val="nil"/>
              <w:left w:val="nil"/>
              <w:bottom w:val="nil"/>
              <w:right w:val="nil"/>
            </w:tcBorders>
            <w:shd w:val="clear" w:color="auto" w:fill="auto"/>
            <w:noWrap/>
            <w:vAlign w:val="center"/>
            <w:hideMark/>
          </w:tcPr>
          <w:p w:rsidR="00886C59" w:rsidRPr="006475FD" w:rsidRDefault="00886C59" w:rsidP="00886C59">
            <w:pPr>
              <w:spacing w:after="0" w:line="240" w:lineRule="auto"/>
              <w:rPr>
                <w:rFonts w:ascii="Arial" w:hAnsi="Arial" w:cs="Arial"/>
                <w:sz w:val="16"/>
                <w:szCs w:val="16"/>
              </w:rPr>
            </w:pPr>
            <w:r>
              <w:rPr>
                <w:rFonts w:ascii="Arial" w:hAnsi="Arial" w:cs="Arial"/>
                <w:sz w:val="16"/>
                <w:szCs w:val="16"/>
              </w:rPr>
              <w:tab/>
              <w:t xml:space="preserve">    $19,325,289</w:t>
            </w:r>
          </w:p>
        </w:tc>
        <w:tc>
          <w:tcPr>
            <w:tcW w:w="284"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Sustainability Fund grants </w:t>
            </w:r>
          </w:p>
        </w:tc>
        <w:tc>
          <w:tcPr>
            <w:tcW w:w="1871"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center"/>
            <w:hideMark/>
          </w:tcPr>
          <w:p w:rsidR="00886C59" w:rsidRPr="00886C59" w:rsidRDefault="00926B12" w:rsidP="00886C59">
            <w:pPr>
              <w:spacing w:after="0" w:line="240" w:lineRule="auto"/>
              <w:jc w:val="right"/>
              <w:rPr>
                <w:rFonts w:ascii="Arial" w:eastAsia="Times New Roman" w:hAnsi="Arial" w:cs="Arial"/>
                <w:sz w:val="16"/>
                <w:szCs w:val="16"/>
                <w:lang w:eastAsia="en-AU"/>
              </w:rPr>
            </w:pPr>
            <w:r>
              <w:rPr>
                <w:rFonts w:ascii="Arial" w:hAnsi="Arial" w:cs="Arial"/>
                <w:sz w:val="16"/>
                <w:szCs w:val="16"/>
              </w:rPr>
              <w:t>$4</w:t>
            </w:r>
            <w:r w:rsidR="00667053">
              <w:rPr>
                <w:rFonts w:ascii="Arial" w:hAnsi="Arial" w:cs="Arial"/>
                <w:sz w:val="16"/>
                <w:szCs w:val="16"/>
              </w:rPr>
              <w:t>6</w:t>
            </w:r>
            <w:r w:rsidR="00886C59" w:rsidRPr="00886C59">
              <w:rPr>
                <w:rFonts w:ascii="Arial" w:hAnsi="Arial" w:cs="Arial"/>
                <w:sz w:val="16"/>
                <w:szCs w:val="16"/>
              </w:rPr>
              <w:t>,</w:t>
            </w:r>
            <w:r w:rsidR="00667053">
              <w:rPr>
                <w:rFonts w:ascii="Arial" w:hAnsi="Arial" w:cs="Arial"/>
                <w:sz w:val="16"/>
                <w:szCs w:val="16"/>
              </w:rPr>
              <w:t>335,688</w:t>
            </w:r>
          </w:p>
        </w:tc>
        <w:tc>
          <w:tcPr>
            <w:tcW w:w="3150" w:type="dxa"/>
            <w:gridSpan w:val="6"/>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Pr>
                <w:rFonts w:ascii="Arial" w:hAnsi="Arial" w:cs="Arial"/>
                <w:sz w:val="16"/>
                <w:szCs w:val="16"/>
              </w:rPr>
              <w:tab/>
              <w:t xml:space="preserve">    $19,139,802</w:t>
            </w:r>
          </w:p>
        </w:tc>
        <w:tc>
          <w:tcPr>
            <w:tcW w:w="284"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Government initiatives funding</w:t>
            </w:r>
          </w:p>
        </w:tc>
        <w:tc>
          <w:tcPr>
            <w:tcW w:w="1871"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center"/>
            <w:hideMark/>
          </w:tcPr>
          <w:p w:rsidR="00886C59" w:rsidRPr="00886C59" w:rsidRDefault="00886C59" w:rsidP="00886C59">
            <w:pPr>
              <w:spacing w:after="0" w:line="240" w:lineRule="auto"/>
              <w:jc w:val="right"/>
              <w:rPr>
                <w:rFonts w:ascii="Arial" w:eastAsia="Times New Roman" w:hAnsi="Arial" w:cs="Arial"/>
                <w:sz w:val="16"/>
                <w:szCs w:val="16"/>
                <w:lang w:eastAsia="en-AU"/>
              </w:rPr>
            </w:pPr>
            <w:r w:rsidRPr="00886C59">
              <w:rPr>
                <w:rFonts w:ascii="Arial" w:hAnsi="Arial" w:cs="Arial"/>
                <w:sz w:val="16"/>
                <w:szCs w:val="16"/>
              </w:rPr>
              <w:t xml:space="preserve">     $</w:t>
            </w:r>
            <w:r w:rsidR="00667053">
              <w:rPr>
                <w:rFonts w:ascii="Arial" w:hAnsi="Arial" w:cs="Arial"/>
                <w:sz w:val="16"/>
                <w:szCs w:val="16"/>
              </w:rPr>
              <w:t>100,698,200</w:t>
            </w:r>
          </w:p>
        </w:tc>
        <w:tc>
          <w:tcPr>
            <w:tcW w:w="3150" w:type="dxa"/>
            <w:gridSpan w:val="6"/>
            <w:tcBorders>
              <w:top w:val="nil"/>
              <w:left w:val="nil"/>
              <w:bottom w:val="nil"/>
              <w:right w:val="nil"/>
            </w:tcBorders>
            <w:shd w:val="clear" w:color="auto" w:fill="auto"/>
            <w:noWrap/>
            <w:vAlign w:val="center"/>
            <w:hideMark/>
          </w:tcPr>
          <w:p w:rsidR="00886C59" w:rsidRPr="009B28DA" w:rsidRDefault="00886C59" w:rsidP="00886C59">
            <w:pPr>
              <w:spacing w:after="0" w:line="240" w:lineRule="auto"/>
              <w:rPr>
                <w:rFonts w:ascii="Arial" w:hAnsi="Arial" w:cs="Arial"/>
                <w:sz w:val="16"/>
                <w:szCs w:val="16"/>
              </w:rPr>
            </w:pPr>
            <w:r>
              <w:rPr>
                <w:rFonts w:ascii="Arial" w:hAnsi="Arial" w:cs="Arial"/>
                <w:sz w:val="16"/>
                <w:szCs w:val="16"/>
              </w:rPr>
              <w:tab/>
              <w:t xml:space="preserve">        $841,000</w:t>
            </w:r>
          </w:p>
        </w:tc>
        <w:tc>
          <w:tcPr>
            <w:tcW w:w="284" w:type="dxa"/>
            <w:gridSpan w:val="2"/>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255"/>
        </w:trPr>
        <w:tc>
          <w:tcPr>
            <w:tcW w:w="3481" w:type="dxa"/>
            <w:gridSpan w:val="2"/>
            <w:tcBorders>
              <w:top w:val="nil"/>
              <w:left w:val="nil"/>
              <w:bottom w:val="nil"/>
              <w:right w:val="nil"/>
            </w:tcBorders>
            <w:shd w:val="clear" w:color="auto" w:fill="auto"/>
            <w:noWrap/>
            <w:vAlign w:val="center"/>
          </w:tcPr>
          <w:p w:rsidR="00886C59" w:rsidRDefault="00886C59" w:rsidP="00886C59">
            <w:pPr>
              <w:spacing w:after="0" w:line="240" w:lineRule="auto"/>
              <w:rPr>
                <w:rFonts w:ascii="Arial" w:eastAsia="Times New Roman" w:hAnsi="Arial" w:cs="Arial"/>
                <w:sz w:val="16"/>
                <w:szCs w:val="16"/>
                <w:lang w:eastAsia="en-AU"/>
              </w:rPr>
            </w:pPr>
          </w:p>
        </w:tc>
        <w:tc>
          <w:tcPr>
            <w:tcW w:w="1871" w:type="dxa"/>
            <w:gridSpan w:val="3"/>
            <w:tcBorders>
              <w:top w:val="nil"/>
              <w:left w:val="nil"/>
              <w:bottom w:val="nil"/>
              <w:right w:val="nil"/>
            </w:tcBorders>
            <w:shd w:val="clear" w:color="auto" w:fill="auto"/>
            <w:noWrap/>
            <w:vAlign w:val="bottom"/>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center"/>
          </w:tcPr>
          <w:p w:rsidR="00886C59" w:rsidRPr="00886C59" w:rsidRDefault="00886C59" w:rsidP="00886C59">
            <w:pPr>
              <w:spacing w:after="0" w:line="240" w:lineRule="auto"/>
              <w:jc w:val="right"/>
              <w:rPr>
                <w:rFonts w:ascii="Arial" w:hAnsi="Arial" w:cs="Arial"/>
                <w:sz w:val="16"/>
                <w:szCs w:val="16"/>
              </w:rPr>
            </w:pPr>
          </w:p>
        </w:tc>
        <w:tc>
          <w:tcPr>
            <w:tcW w:w="3150" w:type="dxa"/>
            <w:gridSpan w:val="6"/>
            <w:tcBorders>
              <w:top w:val="nil"/>
              <w:left w:val="nil"/>
              <w:bottom w:val="nil"/>
              <w:right w:val="nil"/>
            </w:tcBorders>
            <w:shd w:val="clear" w:color="auto" w:fill="auto"/>
            <w:noWrap/>
            <w:vAlign w:val="center"/>
          </w:tcPr>
          <w:p w:rsidR="00886C59" w:rsidRDefault="00886C59" w:rsidP="00886C59">
            <w:pPr>
              <w:spacing w:after="0" w:line="240" w:lineRule="auto"/>
              <w:rPr>
                <w:rFonts w:ascii="Arial" w:hAnsi="Arial" w:cs="Arial"/>
                <w:sz w:val="16"/>
                <w:szCs w:val="16"/>
              </w:rPr>
            </w:pPr>
          </w:p>
        </w:tc>
        <w:tc>
          <w:tcPr>
            <w:tcW w:w="284" w:type="dxa"/>
            <w:gridSpan w:val="2"/>
            <w:tcBorders>
              <w:top w:val="nil"/>
              <w:left w:val="nil"/>
              <w:bottom w:val="nil"/>
              <w:right w:val="nil"/>
            </w:tcBorders>
            <w:shd w:val="clear" w:color="auto" w:fill="auto"/>
            <w:noWrap/>
            <w:vAlign w:val="bottom"/>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tcPr>
          <w:p w:rsidR="00886C59"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1"/>
          <w:wAfter w:w="89" w:type="dxa"/>
          <w:trHeight w:val="255"/>
        </w:trPr>
        <w:tc>
          <w:tcPr>
            <w:tcW w:w="3481" w:type="dxa"/>
            <w:gridSpan w:val="2"/>
            <w:tcBorders>
              <w:top w:val="nil"/>
              <w:left w:val="nil"/>
              <w:bottom w:val="nil"/>
              <w:right w:val="nil"/>
            </w:tcBorders>
            <w:shd w:val="clear" w:color="auto" w:fill="auto"/>
            <w:noWrap/>
            <w:vAlign w:val="center"/>
          </w:tcPr>
          <w:p w:rsidR="00886C59"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amount recognised as expense is:</w:t>
            </w:r>
          </w:p>
        </w:tc>
        <w:tc>
          <w:tcPr>
            <w:tcW w:w="1871" w:type="dxa"/>
            <w:gridSpan w:val="3"/>
            <w:tcBorders>
              <w:top w:val="nil"/>
              <w:left w:val="nil"/>
              <w:bottom w:val="nil"/>
              <w:right w:val="nil"/>
            </w:tcBorders>
            <w:shd w:val="clear" w:color="auto" w:fill="auto"/>
            <w:noWrap/>
            <w:vAlign w:val="bottom"/>
          </w:tcPr>
          <w:p w:rsidR="00886C59" w:rsidRPr="00886C59" w:rsidRDefault="00886C59" w:rsidP="00886C59">
            <w:pPr>
              <w:spacing w:after="0" w:line="240" w:lineRule="auto"/>
              <w:rPr>
                <w:rFonts w:ascii="Arial" w:eastAsia="Times New Roman" w:hAnsi="Arial" w:cs="Arial"/>
                <w:sz w:val="16"/>
                <w:szCs w:val="16"/>
                <w:lang w:eastAsia="en-AU"/>
              </w:rPr>
            </w:pPr>
          </w:p>
        </w:tc>
        <w:tc>
          <w:tcPr>
            <w:tcW w:w="1449" w:type="dxa"/>
            <w:gridSpan w:val="5"/>
            <w:tcBorders>
              <w:top w:val="nil"/>
              <w:left w:val="nil"/>
              <w:bottom w:val="nil"/>
              <w:right w:val="nil"/>
            </w:tcBorders>
            <w:shd w:val="clear" w:color="auto" w:fill="auto"/>
            <w:noWrap/>
            <w:vAlign w:val="center"/>
          </w:tcPr>
          <w:p w:rsidR="00886C59" w:rsidRPr="00886C59" w:rsidRDefault="00886C59" w:rsidP="00886C59">
            <w:pPr>
              <w:spacing w:after="0" w:line="240" w:lineRule="auto"/>
              <w:jc w:val="right"/>
              <w:rPr>
                <w:rFonts w:ascii="Arial" w:hAnsi="Arial" w:cs="Arial"/>
                <w:sz w:val="16"/>
                <w:szCs w:val="16"/>
              </w:rPr>
            </w:pPr>
          </w:p>
        </w:tc>
        <w:tc>
          <w:tcPr>
            <w:tcW w:w="3150" w:type="dxa"/>
            <w:gridSpan w:val="6"/>
            <w:tcBorders>
              <w:top w:val="nil"/>
              <w:left w:val="nil"/>
              <w:bottom w:val="nil"/>
              <w:right w:val="nil"/>
            </w:tcBorders>
            <w:shd w:val="clear" w:color="auto" w:fill="auto"/>
            <w:noWrap/>
            <w:vAlign w:val="center"/>
          </w:tcPr>
          <w:p w:rsidR="00886C59" w:rsidRDefault="00886C59" w:rsidP="00886C59">
            <w:pPr>
              <w:spacing w:after="0" w:line="240" w:lineRule="auto"/>
              <w:rPr>
                <w:rFonts w:ascii="Arial" w:hAnsi="Arial" w:cs="Arial"/>
                <w:sz w:val="16"/>
                <w:szCs w:val="16"/>
              </w:rPr>
            </w:pPr>
          </w:p>
        </w:tc>
        <w:tc>
          <w:tcPr>
            <w:tcW w:w="284" w:type="dxa"/>
            <w:gridSpan w:val="2"/>
            <w:tcBorders>
              <w:top w:val="nil"/>
              <w:left w:val="nil"/>
              <w:bottom w:val="nil"/>
              <w:right w:val="nil"/>
            </w:tcBorders>
            <w:shd w:val="clear" w:color="auto" w:fill="auto"/>
            <w:noWrap/>
            <w:vAlign w:val="bottom"/>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5" w:type="dxa"/>
            <w:gridSpan w:val="4"/>
            <w:tcBorders>
              <w:top w:val="nil"/>
              <w:left w:val="nil"/>
              <w:bottom w:val="nil"/>
              <w:right w:val="nil"/>
            </w:tcBorders>
            <w:shd w:val="clear" w:color="auto" w:fill="auto"/>
            <w:noWrap/>
            <w:vAlign w:val="bottom"/>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8"/>
            <w:tcBorders>
              <w:top w:val="nil"/>
              <w:left w:val="nil"/>
              <w:bottom w:val="nil"/>
              <w:right w:val="nil"/>
            </w:tcBorders>
            <w:shd w:val="clear" w:color="auto" w:fill="auto"/>
            <w:noWrap/>
            <w:vAlign w:val="bottom"/>
          </w:tcPr>
          <w:p w:rsidR="00886C59"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926B12" w:rsidP="00886C59">
            <w:pPr>
              <w:spacing w:after="0" w:line="240" w:lineRule="auto"/>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 xml:space="preserve">Payments to </w:t>
            </w:r>
            <w:r w:rsidR="008B4668">
              <w:rPr>
                <w:rFonts w:ascii="Arial" w:eastAsia="Times New Roman" w:hAnsi="Arial" w:cs="Arial"/>
                <w:sz w:val="16"/>
                <w:szCs w:val="16"/>
                <w:lang w:eastAsia="en-AU"/>
              </w:rPr>
              <w:t>for project delivery and unspent fund</w:t>
            </w:r>
            <w:r w:rsidR="00810A23">
              <w:rPr>
                <w:rFonts w:ascii="Arial" w:eastAsia="Times New Roman" w:hAnsi="Arial" w:cs="Arial"/>
                <w:sz w:val="16"/>
                <w:szCs w:val="16"/>
                <w:lang w:eastAsia="en-AU"/>
              </w:rPr>
              <w:t>s</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r w:rsidRPr="00886C59">
              <w:rPr>
                <w:rFonts w:ascii="Arial" w:eastAsia="Times New Roman" w:hAnsi="Arial" w:cs="Arial"/>
                <w:sz w:val="16"/>
                <w:szCs w:val="16"/>
                <w:lang w:eastAsia="en-AU"/>
              </w:rPr>
              <w:t>$</w:t>
            </w:r>
            <w:r w:rsidR="00926B12">
              <w:rPr>
                <w:rFonts w:ascii="Arial" w:eastAsia="Times New Roman" w:hAnsi="Arial" w:cs="Arial"/>
                <w:sz w:val="16"/>
                <w:szCs w:val="16"/>
                <w:lang w:eastAsia="en-AU"/>
              </w:rPr>
              <w:t>778,430</w:t>
            </w:r>
          </w:p>
        </w:tc>
        <w:tc>
          <w:tcPr>
            <w:tcW w:w="1874" w:type="dxa"/>
            <w:gridSpan w:val="3"/>
            <w:tcBorders>
              <w:top w:val="nil"/>
              <w:left w:val="nil"/>
              <w:bottom w:val="nil"/>
              <w:right w:val="nil"/>
            </w:tcBorders>
            <w:shd w:val="clear" w:color="auto" w:fill="auto"/>
            <w:noWrap/>
            <w:vAlign w:val="bottom"/>
            <w:hideMark/>
          </w:tcPr>
          <w:p w:rsidR="00886C59" w:rsidRPr="00996236" w:rsidRDefault="00886C59" w:rsidP="00084055">
            <w:pPr>
              <w:spacing w:line="240" w:lineRule="auto"/>
              <w:ind w:right="-397"/>
              <w:rPr>
                <w:rFonts w:ascii="Arial" w:eastAsia="Times New Roman" w:hAnsi="Arial" w:cs="Arial"/>
                <w:sz w:val="16"/>
                <w:szCs w:val="16"/>
                <w:lang w:eastAsia="en-AU"/>
              </w:rPr>
            </w:pPr>
            <w:r>
              <w:rPr>
                <w:rFonts w:ascii="Arial" w:eastAsia="Times New Roman" w:hAnsi="Arial" w:cs="Arial"/>
                <w:sz w:val="16"/>
                <w:szCs w:val="16"/>
                <w:lang w:eastAsia="en-AU"/>
              </w:rPr>
              <w:tab/>
              <w:t xml:space="preserve">     </w:t>
            </w:r>
            <w:r w:rsidRPr="00996236">
              <w:rPr>
                <w:rFonts w:ascii="Arial" w:eastAsia="Times New Roman" w:hAnsi="Arial" w:cs="Arial"/>
                <w:sz w:val="16"/>
                <w:szCs w:val="16"/>
                <w:lang w:eastAsia="en-AU"/>
              </w:rPr>
              <w:t>$</w:t>
            </w:r>
            <w:r w:rsidR="00926B12">
              <w:rPr>
                <w:rFonts w:ascii="Arial" w:eastAsia="Times New Roman" w:hAnsi="Arial" w:cs="Arial"/>
                <w:sz w:val="16"/>
                <w:szCs w:val="16"/>
                <w:lang w:eastAsia="en-AU"/>
              </w:rPr>
              <w:t>124,958</w:t>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r>
              <w:rPr>
                <w:rFonts w:ascii="Arial" w:eastAsia="Times New Roman" w:hAnsi="Arial" w:cs="Arial"/>
                <w:sz w:val="16"/>
                <w:szCs w:val="16"/>
                <w:lang w:eastAsia="en-AU"/>
              </w:rPr>
              <w:t xml:space="preserve">  </w:t>
            </w:r>
            <w:r>
              <w:rPr>
                <w:rFonts w:ascii="Arial" w:eastAsia="Times New Roman" w:hAnsi="Arial" w:cs="Arial"/>
                <w:sz w:val="16"/>
                <w:szCs w:val="16"/>
                <w:lang w:eastAsia="en-AU"/>
              </w:rPr>
              <w:tab/>
            </w:r>
            <w:r>
              <w:rPr>
                <w:rFonts w:ascii="Arial" w:eastAsia="Times New Roman" w:hAnsi="Arial" w:cs="Arial"/>
                <w:sz w:val="16"/>
                <w:szCs w:val="16"/>
                <w:lang w:eastAsia="en-AU"/>
              </w:rPr>
              <w:tab/>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right"/>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b/>
                <w:bCs/>
                <w:sz w:val="16"/>
                <w:szCs w:val="16"/>
                <w:lang w:eastAsia="en-AU"/>
              </w:rPr>
            </w:pPr>
          </w:p>
          <w:p w:rsidR="00886C59" w:rsidRPr="00886C59" w:rsidRDefault="00886C59" w:rsidP="00886C59">
            <w:pPr>
              <w:spacing w:after="0" w:line="240" w:lineRule="auto"/>
              <w:rPr>
                <w:rFonts w:ascii="Arial" w:eastAsia="Times New Roman" w:hAnsi="Arial" w:cs="Arial"/>
                <w:b/>
                <w:bCs/>
                <w:sz w:val="16"/>
                <w:szCs w:val="16"/>
                <w:lang w:eastAsia="en-AU"/>
              </w:rPr>
            </w:pPr>
            <w:r w:rsidRPr="00886C59">
              <w:rPr>
                <w:rFonts w:ascii="Arial" w:eastAsia="Times New Roman" w:hAnsi="Arial" w:cs="Arial"/>
                <w:b/>
                <w:bCs/>
                <w:sz w:val="16"/>
                <w:szCs w:val="16"/>
                <w:lang w:eastAsia="en-AU"/>
              </w:rPr>
              <w:t>Environment Protection Agency Victoria (EPA)</w:t>
            </w:r>
          </w:p>
        </w:tc>
        <w:tc>
          <w:tcPr>
            <w:tcW w:w="1280"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b/>
                <w:bCs/>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6801" w:type="dxa"/>
            <w:gridSpan w:val="10"/>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 xml:space="preserve">SV received funding from EPA for the Household Chemicals Collection program. </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amount recognised as revenue is:</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Government initiatives funding</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w:t>
            </w:r>
            <w:r w:rsidR="009F34C9">
              <w:rPr>
                <w:rFonts w:ascii="Arial" w:eastAsia="Times New Roman" w:hAnsi="Arial" w:cs="Arial"/>
                <w:sz w:val="16"/>
                <w:szCs w:val="16"/>
                <w:lang w:eastAsia="en-AU"/>
              </w:rPr>
              <w:t>1,717,101</w:t>
            </w:r>
          </w:p>
        </w:tc>
        <w:tc>
          <w:tcPr>
            <w:tcW w:w="1874" w:type="dxa"/>
            <w:gridSpan w:val="3"/>
            <w:tcBorders>
              <w:top w:val="nil"/>
              <w:left w:val="nil"/>
              <w:bottom w:val="nil"/>
              <w:right w:val="nil"/>
            </w:tcBorders>
            <w:shd w:val="clear" w:color="auto" w:fill="auto"/>
            <w:noWrap/>
            <w:vAlign w:val="center"/>
            <w:hideMark/>
          </w:tcPr>
          <w:p w:rsidR="00886C59" w:rsidRPr="00370DB1" w:rsidRDefault="00886C59" w:rsidP="00886C5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$1,165,512</w:t>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Treasury Corporation of Victoria (TCV)</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b/>
                <w:bCs/>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amount recognised as revenue is:</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Interest revenue </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$756,503</w:t>
            </w:r>
          </w:p>
        </w:tc>
        <w:tc>
          <w:tcPr>
            <w:tcW w:w="1874" w:type="dxa"/>
            <w:gridSpan w:val="3"/>
            <w:tcBorders>
              <w:top w:val="nil"/>
              <w:left w:val="nil"/>
              <w:bottom w:val="nil"/>
              <w:right w:val="nil"/>
            </w:tcBorders>
            <w:shd w:val="clear" w:color="auto" w:fill="auto"/>
            <w:noWrap/>
            <w:vAlign w:val="center"/>
            <w:hideMark/>
          </w:tcPr>
          <w:p w:rsidR="00886C59" w:rsidRPr="00370DB1" w:rsidRDefault="00886C59" w:rsidP="00886C5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$404,654</w:t>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State Revenue Office (SRO)</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b/>
                <w:bCs/>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4"/>
          <w:wAfter w:w="410" w:type="dxa"/>
          <w:trHeight w:val="255"/>
        </w:trPr>
        <w:tc>
          <w:tcPr>
            <w:tcW w:w="5521" w:type="dxa"/>
            <w:gridSpan w:val="7"/>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The SRO is the Victorian Government’s tax collection agency.</w:t>
            </w:r>
          </w:p>
        </w:tc>
        <w:tc>
          <w:tcPr>
            <w:tcW w:w="1280" w:type="dxa"/>
            <w:gridSpan w:val="3"/>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amount recognised as expense is:</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Payroll tax </w:t>
            </w:r>
          </w:p>
        </w:tc>
        <w:tc>
          <w:tcPr>
            <w:tcW w:w="2033" w:type="dxa"/>
            <w:gridSpan w:val="4"/>
            <w:tcBorders>
              <w:top w:val="nil"/>
              <w:left w:val="nil"/>
              <w:bottom w:val="nil"/>
              <w:right w:val="nil"/>
            </w:tcBorders>
            <w:shd w:val="clear" w:color="auto" w:fill="auto"/>
            <w:noWrap/>
            <w:vAlign w:val="bottom"/>
            <w:hideMark/>
          </w:tcPr>
          <w:p w:rsidR="00886C59" w:rsidRPr="00886C59" w:rsidRDefault="00886C59" w:rsidP="00886C59">
            <w:pPr>
              <w:spacing w:after="0" w:line="240" w:lineRule="auto"/>
              <w:rPr>
                <w:rFonts w:ascii="Arial" w:eastAsia="Times New Roman" w:hAnsi="Arial" w:cs="Arial"/>
                <w:sz w:val="16"/>
                <w:szCs w:val="16"/>
                <w:lang w:eastAsia="en-AU"/>
              </w:rPr>
            </w:pPr>
          </w:p>
        </w:tc>
        <w:tc>
          <w:tcPr>
            <w:tcW w:w="1287" w:type="dxa"/>
            <w:gridSpan w:val="4"/>
            <w:tcBorders>
              <w:top w:val="nil"/>
              <w:left w:val="nil"/>
              <w:bottom w:val="nil"/>
              <w:right w:val="nil"/>
            </w:tcBorders>
            <w:shd w:val="clear" w:color="auto" w:fill="auto"/>
            <w:noWrap/>
            <w:vAlign w:val="center"/>
            <w:hideMark/>
          </w:tcPr>
          <w:p w:rsidR="00886C59" w:rsidRPr="00886C59" w:rsidRDefault="00886C59" w:rsidP="00886C59">
            <w:pPr>
              <w:spacing w:after="0" w:line="240" w:lineRule="auto"/>
              <w:rPr>
                <w:rFonts w:ascii="Arial" w:eastAsia="Times New Roman" w:hAnsi="Arial" w:cs="Arial"/>
                <w:sz w:val="16"/>
                <w:szCs w:val="16"/>
                <w:lang w:eastAsia="en-AU"/>
              </w:rPr>
            </w:pPr>
            <w:r w:rsidRPr="00886C59">
              <w:rPr>
                <w:rFonts w:ascii="Arial" w:eastAsia="Times New Roman" w:hAnsi="Arial" w:cs="Arial"/>
                <w:sz w:val="16"/>
                <w:szCs w:val="16"/>
                <w:lang w:eastAsia="en-AU"/>
              </w:rPr>
              <w:t>$877,040</w:t>
            </w:r>
          </w:p>
        </w:tc>
        <w:tc>
          <w:tcPr>
            <w:tcW w:w="1874" w:type="dxa"/>
            <w:gridSpan w:val="3"/>
            <w:tcBorders>
              <w:top w:val="nil"/>
              <w:left w:val="nil"/>
              <w:bottom w:val="nil"/>
              <w:right w:val="nil"/>
            </w:tcBorders>
            <w:shd w:val="clear" w:color="auto" w:fill="auto"/>
            <w:noWrap/>
            <w:vAlign w:val="center"/>
            <w:hideMark/>
          </w:tcPr>
          <w:p w:rsidR="00886C59" w:rsidRPr="00370DB1" w:rsidRDefault="00886C59" w:rsidP="00886C59">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$625,130</w:t>
            </w: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86C59">
        <w:trPr>
          <w:gridAfter w:val="4"/>
          <w:wAfter w:w="410" w:type="dxa"/>
          <w:trHeight w:val="270"/>
        </w:trPr>
        <w:tc>
          <w:tcPr>
            <w:tcW w:w="9951" w:type="dxa"/>
            <w:gridSpan w:val="16"/>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Key management personnel (KMP) </w:t>
            </w:r>
            <w:r w:rsidRPr="00370DB1">
              <w:rPr>
                <w:rFonts w:ascii="Arial" w:eastAsia="Times New Roman" w:hAnsi="Arial" w:cs="Arial"/>
                <w:sz w:val="16"/>
                <w:szCs w:val="16"/>
                <w:lang w:eastAsia="en-AU"/>
              </w:rPr>
              <w:t>of SV includes the Minister, the Hon. Lily D’Ambrosio, and the following:</w:t>
            </w: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Arial" w:eastAsia="Times New Roman" w:hAnsi="Arial" w:cs="Arial"/>
                <w:b/>
                <w:bCs/>
                <w:sz w:val="16"/>
                <w:szCs w:val="16"/>
                <w:lang w:eastAsia="en-AU"/>
              </w:rPr>
            </w:pPr>
          </w:p>
        </w:tc>
        <w:tc>
          <w:tcPr>
            <w:tcW w:w="1184" w:type="dxa"/>
            <w:gridSpan w:val="8"/>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single" w:sz="8" w:space="0" w:color="auto"/>
              <w:left w:val="single" w:sz="8" w:space="0" w:color="auto"/>
              <w:bottom w:val="single" w:sz="8" w:space="0" w:color="auto"/>
              <w:right w:val="nil"/>
            </w:tcBorders>
            <w:shd w:val="clear" w:color="000000" w:fill="000000"/>
            <w:noWrap/>
            <w:vAlign w:val="center"/>
            <w:hideMark/>
          </w:tcPr>
          <w:p w:rsidR="00886C59" w:rsidRPr="00370DB1" w:rsidRDefault="00886C59" w:rsidP="00886C59">
            <w:pPr>
              <w:spacing w:after="0" w:line="240" w:lineRule="auto"/>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Key management personnel</w:t>
            </w:r>
          </w:p>
        </w:tc>
        <w:tc>
          <w:tcPr>
            <w:tcW w:w="3320" w:type="dxa"/>
            <w:gridSpan w:val="8"/>
            <w:tcBorders>
              <w:top w:val="nil"/>
              <w:left w:val="single" w:sz="8" w:space="0" w:color="auto"/>
              <w:bottom w:val="nil"/>
              <w:right w:val="nil"/>
            </w:tcBorders>
            <w:shd w:val="clear" w:color="000000" w:fill="000000"/>
            <w:noWrap/>
            <w:vAlign w:val="center"/>
            <w:hideMark/>
          </w:tcPr>
          <w:p w:rsidR="00886C59" w:rsidRPr="00370DB1" w:rsidRDefault="00886C59" w:rsidP="00886C59">
            <w:pPr>
              <w:spacing w:after="0" w:line="240" w:lineRule="auto"/>
              <w:jc w:val="center"/>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Position Title</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b/>
                <w:bCs/>
                <w:color w:val="FFFFFF"/>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nil"/>
            </w:tcBorders>
            <w:shd w:val="clear" w:color="auto" w:fill="auto"/>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Heather Campbell</w:t>
            </w:r>
            <w:r w:rsidRPr="00370DB1">
              <w:rPr>
                <w:rFonts w:ascii="Times New Roman" w:eastAsia="Times New Roman" w:hAnsi="Times New Roman" w:cs="Times New Roman"/>
                <w:sz w:val="20"/>
                <w:szCs w:val="20"/>
                <w:lang w:eastAsia="en-AU"/>
              </w:rPr>
              <w:t xml:space="preserve"> </w:t>
            </w:r>
          </w:p>
        </w:tc>
        <w:tc>
          <w:tcPr>
            <w:tcW w:w="332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Chair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Kane Thornton</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Deputy Chair</w:t>
            </w:r>
          </w:p>
        </w:tc>
        <w:tc>
          <w:tcPr>
            <w:tcW w:w="3150" w:type="dxa"/>
            <w:gridSpan w:val="6"/>
            <w:tcBorders>
              <w:top w:val="nil"/>
              <w:left w:val="nil"/>
              <w:bottom w:val="nil"/>
              <w:right w:val="nil"/>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Megan Flynn  </w:t>
            </w:r>
            <w:r w:rsidRPr="00370DB1">
              <w:rPr>
                <w:rFonts w:ascii="Times New Roman" w:eastAsia="Times New Roman" w:hAnsi="Times New Roman" w:cs="Times New Roman"/>
                <w:sz w:val="20"/>
                <w:szCs w:val="20"/>
                <w:lang w:eastAsia="en-AU"/>
              </w:rPr>
              <w:t xml:space="preserve">   </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Vicky Darling </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Jennifer Lauber Patterson</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Peter Castellas</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Sarah Clarke</w:t>
            </w:r>
          </w:p>
        </w:tc>
        <w:tc>
          <w:tcPr>
            <w:tcW w:w="3320" w:type="dxa"/>
            <w:gridSpan w:val="8"/>
            <w:tcBorders>
              <w:top w:val="nil"/>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Judith Harris</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noWrap/>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Kerry Osborne</w:t>
            </w:r>
          </w:p>
        </w:tc>
        <w:tc>
          <w:tcPr>
            <w:tcW w:w="3320" w:type="dxa"/>
            <w:gridSpan w:val="8"/>
            <w:tcBorders>
              <w:top w:val="single" w:sz="8" w:space="0" w:color="auto"/>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Board member</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vAlign w:val="center"/>
            <w:hideMark/>
          </w:tcPr>
          <w:p w:rsidR="00886C59" w:rsidRPr="00370DB1" w:rsidRDefault="00886C59" w:rsidP="00886C59">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Stan Krpan</w:t>
            </w:r>
          </w:p>
        </w:tc>
        <w:tc>
          <w:tcPr>
            <w:tcW w:w="3320" w:type="dxa"/>
            <w:gridSpan w:val="8"/>
            <w:tcBorders>
              <w:top w:val="nil"/>
              <w:left w:val="nil"/>
              <w:bottom w:val="single" w:sz="8" w:space="0" w:color="auto"/>
              <w:right w:val="single" w:sz="8" w:space="0" w:color="000000"/>
            </w:tcBorders>
            <w:shd w:val="clear" w:color="auto" w:fill="auto"/>
            <w:noWrap/>
            <w:vAlign w:val="center"/>
            <w:hideMark/>
          </w:tcPr>
          <w:p w:rsidR="00886C59" w:rsidRPr="00370DB1" w:rsidRDefault="00886C59" w:rsidP="00886C59">
            <w:pPr>
              <w:spacing w:after="0" w:line="240" w:lineRule="auto"/>
              <w:jc w:val="center"/>
              <w:rPr>
                <w:rFonts w:ascii="Arial" w:eastAsia="Times New Roman" w:hAnsi="Arial" w:cs="Arial"/>
                <w:sz w:val="16"/>
                <w:szCs w:val="16"/>
                <w:lang w:eastAsia="en-AU"/>
              </w:rPr>
            </w:pPr>
            <w:r w:rsidRPr="00370DB1">
              <w:rPr>
                <w:rFonts w:ascii="Arial" w:eastAsia="Times New Roman" w:hAnsi="Arial" w:cs="Arial"/>
                <w:sz w:val="16"/>
                <w:szCs w:val="16"/>
                <w:lang w:eastAsia="en-AU"/>
              </w:rPr>
              <w:t>CEO</w:t>
            </w: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70"/>
        </w:trPr>
        <w:tc>
          <w:tcPr>
            <w:tcW w:w="3481" w:type="dxa"/>
            <w:gridSpan w:val="2"/>
            <w:tcBorders>
              <w:top w:val="nil"/>
              <w:left w:val="single" w:sz="8" w:space="0" w:color="auto"/>
              <w:bottom w:val="single" w:sz="8" w:space="0" w:color="auto"/>
              <w:right w:val="single" w:sz="8" w:space="0" w:color="auto"/>
            </w:tcBorders>
            <w:shd w:val="clear" w:color="auto" w:fill="auto"/>
            <w:vAlign w:val="center"/>
          </w:tcPr>
          <w:p w:rsidR="00886C59" w:rsidRPr="00370DB1" w:rsidRDefault="00886C59" w:rsidP="00886C59">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Carl Muller</w:t>
            </w:r>
          </w:p>
        </w:tc>
        <w:tc>
          <w:tcPr>
            <w:tcW w:w="3320" w:type="dxa"/>
            <w:gridSpan w:val="8"/>
            <w:tcBorders>
              <w:top w:val="nil"/>
              <w:left w:val="nil"/>
              <w:bottom w:val="single" w:sz="8" w:space="0" w:color="auto"/>
              <w:right w:val="single" w:sz="8" w:space="0" w:color="000000"/>
            </w:tcBorders>
            <w:shd w:val="clear" w:color="auto" w:fill="auto"/>
            <w:noWrap/>
            <w:vAlign w:val="center"/>
          </w:tcPr>
          <w:p w:rsidR="00886C59" w:rsidRPr="00370DB1" w:rsidRDefault="00886C59" w:rsidP="00886C59">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Interim CEO</w:t>
            </w:r>
          </w:p>
        </w:tc>
        <w:tc>
          <w:tcPr>
            <w:tcW w:w="1874" w:type="dxa"/>
            <w:gridSpan w:val="3"/>
            <w:tcBorders>
              <w:top w:val="nil"/>
              <w:left w:val="nil"/>
              <w:bottom w:val="nil"/>
              <w:right w:val="nil"/>
            </w:tcBorders>
            <w:shd w:val="clear" w:color="auto" w:fill="auto"/>
            <w:noWrap/>
            <w:vAlign w:val="bottom"/>
          </w:tcPr>
          <w:p w:rsidR="00886C59" w:rsidRPr="00370DB1" w:rsidRDefault="00886C59" w:rsidP="00886C59">
            <w:pPr>
              <w:spacing w:after="0" w:line="240" w:lineRule="auto"/>
              <w:jc w:val="center"/>
              <w:rPr>
                <w:rFonts w:ascii="Arial" w:eastAsia="Times New Roman" w:hAnsi="Arial" w:cs="Arial"/>
                <w:sz w:val="16"/>
                <w:szCs w:val="16"/>
                <w:lang w:eastAsia="en-AU"/>
              </w:rPr>
            </w:pPr>
          </w:p>
        </w:tc>
        <w:tc>
          <w:tcPr>
            <w:tcW w:w="1276" w:type="dxa"/>
            <w:gridSpan w:val="3"/>
            <w:tcBorders>
              <w:top w:val="nil"/>
              <w:left w:val="nil"/>
              <w:bottom w:val="nil"/>
              <w:right w:val="nil"/>
            </w:tcBorders>
            <w:shd w:val="clear" w:color="auto" w:fill="auto"/>
            <w:noWrap/>
            <w:vAlign w:val="bottom"/>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r w:rsidR="00886C59" w:rsidRPr="00370DB1" w:rsidTr="008D03C5">
        <w:trPr>
          <w:gridAfter w:val="3"/>
          <w:wAfter w:w="374" w:type="dxa"/>
          <w:trHeight w:val="255"/>
        </w:trPr>
        <w:tc>
          <w:tcPr>
            <w:tcW w:w="3481" w:type="dxa"/>
            <w:gridSpan w:val="2"/>
            <w:tcBorders>
              <w:top w:val="nil"/>
              <w:left w:val="nil"/>
              <w:bottom w:val="nil"/>
              <w:right w:val="nil"/>
            </w:tcBorders>
            <w:shd w:val="clear" w:color="auto" w:fill="auto"/>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033" w:type="dxa"/>
            <w:gridSpan w:val="4"/>
            <w:tcBorders>
              <w:top w:val="nil"/>
              <w:left w:val="nil"/>
              <w:bottom w:val="nil"/>
              <w:right w:val="nil"/>
            </w:tcBorders>
            <w:shd w:val="clear" w:color="auto" w:fill="auto"/>
            <w:noWrap/>
            <w:vAlign w:val="center"/>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87" w:type="dxa"/>
            <w:gridSpan w:val="4"/>
            <w:tcBorders>
              <w:top w:val="nil"/>
              <w:left w:val="nil"/>
              <w:bottom w:val="nil"/>
              <w:right w:val="nil"/>
            </w:tcBorders>
            <w:shd w:val="clear" w:color="auto" w:fill="auto"/>
            <w:noWrap/>
            <w:vAlign w:val="center"/>
            <w:hideMark/>
          </w:tcPr>
          <w:p w:rsidR="00886C59" w:rsidRPr="00370DB1" w:rsidRDefault="00886C59" w:rsidP="00886C59">
            <w:pPr>
              <w:spacing w:after="0" w:line="240" w:lineRule="auto"/>
              <w:jc w:val="center"/>
              <w:rPr>
                <w:rFonts w:ascii="Times New Roman" w:eastAsia="Times New Roman" w:hAnsi="Times New Roman" w:cs="Times New Roman"/>
                <w:sz w:val="20"/>
                <w:szCs w:val="20"/>
                <w:lang w:eastAsia="en-AU"/>
              </w:rPr>
            </w:pPr>
          </w:p>
        </w:tc>
        <w:tc>
          <w:tcPr>
            <w:tcW w:w="187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jc w:val="center"/>
              <w:rPr>
                <w:rFonts w:ascii="Times New Roman" w:eastAsia="Times New Roman" w:hAnsi="Times New Roman" w:cs="Times New Roman"/>
                <w:sz w:val="20"/>
                <w:szCs w:val="20"/>
                <w:lang w:eastAsia="en-AU"/>
              </w:rPr>
            </w:pPr>
          </w:p>
        </w:tc>
        <w:tc>
          <w:tcPr>
            <w:tcW w:w="1276"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c>
          <w:tcPr>
            <w:tcW w:w="1220" w:type="dxa"/>
            <w:gridSpan w:val="9"/>
            <w:tcBorders>
              <w:top w:val="nil"/>
              <w:left w:val="nil"/>
              <w:bottom w:val="nil"/>
              <w:right w:val="nil"/>
            </w:tcBorders>
            <w:shd w:val="clear" w:color="auto" w:fill="auto"/>
            <w:noWrap/>
            <w:vAlign w:val="bottom"/>
            <w:hideMark/>
          </w:tcPr>
          <w:p w:rsidR="00886C59" w:rsidRPr="00370DB1" w:rsidRDefault="00886C59" w:rsidP="00886C59">
            <w:pPr>
              <w:spacing w:after="0" w:line="240" w:lineRule="auto"/>
              <w:rPr>
                <w:rFonts w:ascii="Times New Roman" w:eastAsia="Times New Roman" w:hAnsi="Times New Roman" w:cs="Times New Roman"/>
                <w:sz w:val="20"/>
                <w:szCs w:val="20"/>
                <w:lang w:eastAsia="en-AU"/>
              </w:rPr>
            </w:pPr>
          </w:p>
        </w:tc>
      </w:tr>
    </w:tbl>
    <w:p w:rsidR="00E41000" w:rsidRDefault="00E41000">
      <w:r>
        <w:br w:type="page"/>
      </w:r>
    </w:p>
    <w:tbl>
      <w:tblPr>
        <w:tblW w:w="12492" w:type="dxa"/>
        <w:tblLayout w:type="fixed"/>
        <w:tblCellMar>
          <w:left w:w="142" w:type="dxa"/>
        </w:tblCellMar>
        <w:tblLook w:val="06A0" w:firstRow="1" w:lastRow="0" w:firstColumn="1" w:lastColumn="0" w:noHBand="1" w:noVBand="1"/>
      </w:tblPr>
      <w:tblGrid>
        <w:gridCol w:w="142"/>
        <w:gridCol w:w="2026"/>
        <w:gridCol w:w="1314"/>
        <w:gridCol w:w="2031"/>
        <w:gridCol w:w="1110"/>
        <w:gridCol w:w="181"/>
        <w:gridCol w:w="989"/>
        <w:gridCol w:w="429"/>
        <w:gridCol w:w="275"/>
        <w:gridCol w:w="434"/>
        <w:gridCol w:w="425"/>
        <w:gridCol w:w="206"/>
        <w:gridCol w:w="215"/>
        <w:gridCol w:w="55"/>
        <w:gridCol w:w="155"/>
        <w:gridCol w:w="84"/>
        <w:gridCol w:w="469"/>
        <w:gridCol w:w="36"/>
        <w:gridCol w:w="142"/>
        <w:gridCol w:w="573"/>
        <w:gridCol w:w="193"/>
        <w:gridCol w:w="1008"/>
      </w:tblGrid>
      <w:tr w:rsidR="00996236" w:rsidRPr="00370DB1" w:rsidTr="001E1793">
        <w:trPr>
          <w:gridBefore w:val="1"/>
          <w:gridAfter w:val="12"/>
          <w:wBefore w:w="142" w:type="dxa"/>
          <w:wAfter w:w="3561" w:type="dxa"/>
          <w:trHeight w:val="660"/>
        </w:trPr>
        <w:tc>
          <w:tcPr>
            <w:tcW w:w="8789" w:type="dxa"/>
            <w:gridSpan w:val="9"/>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compensation detailed below excludes the salaries and benefits the Portfolio Minister receives. The Minister’s remuneration</w:t>
            </w:r>
            <w:r w:rsidR="001E1793">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and allowances is set by the Parliamentary Salaries and Superannuation Act 1968 and is reported within the Department of Parliamentary Services’ Financial Report.</w:t>
            </w:r>
          </w:p>
        </w:tc>
      </w:tr>
      <w:tr w:rsidR="00996236" w:rsidRPr="00370DB1" w:rsidTr="001E1793">
        <w:trPr>
          <w:gridBefore w:val="1"/>
          <w:gridAfter w:val="4"/>
          <w:wBefore w:w="142" w:type="dxa"/>
          <w:wAfter w:w="1916" w:type="dxa"/>
          <w:trHeight w:val="259"/>
        </w:trPr>
        <w:tc>
          <w:tcPr>
            <w:tcW w:w="3340" w:type="dxa"/>
            <w:gridSpan w:val="2"/>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031" w:type="dxa"/>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10" w:type="dxa"/>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675"/>
        </w:trPr>
        <w:tc>
          <w:tcPr>
            <w:tcW w:w="3340" w:type="dxa"/>
            <w:gridSpan w:val="2"/>
            <w:tcBorders>
              <w:top w:val="single" w:sz="8" w:space="0" w:color="auto"/>
              <w:left w:val="single" w:sz="8" w:space="0" w:color="auto"/>
              <w:bottom w:val="nil"/>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 </w:t>
            </w:r>
          </w:p>
        </w:tc>
        <w:tc>
          <w:tcPr>
            <w:tcW w:w="3141" w:type="dxa"/>
            <w:gridSpan w:val="2"/>
            <w:tcBorders>
              <w:top w:val="nil"/>
              <w:left w:val="nil"/>
              <w:bottom w:val="nil"/>
              <w:right w:val="nil"/>
            </w:tcBorders>
            <w:shd w:val="clear" w:color="000000" w:fill="000000"/>
            <w:noWrap/>
            <w:vAlign w:val="center"/>
            <w:hideMark/>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Sustainability Victoria 2018</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single" w:sz="8" w:space="0" w:color="auto"/>
              <w:bottom w:val="single" w:sz="8" w:space="0" w:color="auto"/>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Compensation of KMPs</w:t>
            </w:r>
          </w:p>
        </w:tc>
        <w:tc>
          <w:tcPr>
            <w:tcW w:w="2031" w:type="dxa"/>
            <w:tcBorders>
              <w:top w:val="nil"/>
              <w:left w:val="nil"/>
              <w:bottom w:val="nil"/>
              <w:right w:val="nil"/>
            </w:tcBorders>
            <w:shd w:val="clear" w:color="000000" w:fill="000000"/>
            <w:vAlign w:val="center"/>
            <w:hideMark/>
          </w:tcPr>
          <w:p w:rsidR="00996236" w:rsidRPr="00370DB1" w:rsidRDefault="00996236" w:rsidP="00996236">
            <w:pPr>
              <w:spacing w:after="0" w:line="240" w:lineRule="auto"/>
              <w:jc w:val="right"/>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2019</w:t>
            </w:r>
          </w:p>
        </w:tc>
        <w:tc>
          <w:tcPr>
            <w:tcW w:w="1110" w:type="dxa"/>
            <w:tcBorders>
              <w:top w:val="nil"/>
              <w:left w:val="nil"/>
              <w:bottom w:val="nil"/>
              <w:right w:val="nil"/>
            </w:tcBorders>
            <w:shd w:val="clear" w:color="000000" w:fill="000000"/>
            <w:vAlign w:val="center"/>
            <w:hideMark/>
          </w:tcPr>
          <w:p w:rsidR="00996236" w:rsidRPr="00370DB1" w:rsidRDefault="00996236" w:rsidP="00996236">
            <w:pPr>
              <w:spacing w:after="0" w:line="240" w:lineRule="auto"/>
              <w:jc w:val="right"/>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single" w:sz="8" w:space="0" w:color="auto"/>
              <w:bottom w:val="single" w:sz="8" w:space="0" w:color="auto"/>
              <w:right w:val="nil"/>
            </w:tcBorders>
            <w:shd w:val="clear" w:color="auto" w:fill="auto"/>
            <w:vAlign w:val="center"/>
            <w:hideMark/>
          </w:tcPr>
          <w:p w:rsidR="00996236" w:rsidRPr="0014117A" w:rsidRDefault="00996236" w:rsidP="00996236">
            <w:pPr>
              <w:spacing w:after="0" w:line="240" w:lineRule="auto"/>
              <w:rPr>
                <w:rFonts w:ascii="Arial" w:eastAsia="Times New Roman" w:hAnsi="Arial" w:cs="Arial"/>
                <w:sz w:val="16"/>
                <w:szCs w:val="16"/>
                <w:lang w:eastAsia="en-AU"/>
              </w:rPr>
            </w:pPr>
            <w:r w:rsidRPr="0014117A">
              <w:rPr>
                <w:rFonts w:ascii="Arial" w:eastAsia="Times New Roman" w:hAnsi="Arial" w:cs="Arial"/>
                <w:sz w:val="16"/>
                <w:szCs w:val="16"/>
                <w:lang w:eastAsia="en-AU"/>
              </w:rPr>
              <w:t>Short term employee benefits</w:t>
            </w:r>
          </w:p>
        </w:tc>
        <w:tc>
          <w:tcPr>
            <w:tcW w:w="2031" w:type="dxa"/>
            <w:tcBorders>
              <w:top w:val="nil"/>
              <w:left w:val="nil"/>
              <w:bottom w:val="single" w:sz="8" w:space="0" w:color="auto"/>
              <w:right w:val="nil"/>
            </w:tcBorders>
            <w:shd w:val="clear" w:color="auto" w:fill="auto"/>
            <w:noWrap/>
            <w:vAlign w:val="center"/>
          </w:tcPr>
          <w:p w:rsidR="00996236" w:rsidRPr="0014117A" w:rsidRDefault="00886C59" w:rsidP="0099623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565,614</w:t>
            </w:r>
          </w:p>
        </w:tc>
        <w:tc>
          <w:tcPr>
            <w:tcW w:w="1110" w:type="dxa"/>
            <w:tcBorders>
              <w:top w:val="nil"/>
              <w:left w:val="nil"/>
              <w:bottom w:val="single" w:sz="8" w:space="0" w:color="auto"/>
              <w:right w:val="single" w:sz="8" w:space="0" w:color="auto"/>
            </w:tcBorders>
            <w:shd w:val="clear" w:color="auto" w:fill="auto"/>
            <w:noWrap/>
            <w:vAlign w:val="center"/>
            <w:hideMark/>
          </w:tcPr>
          <w:p w:rsidR="00996236" w:rsidRPr="00370DB1" w:rsidRDefault="00996236" w:rsidP="00996236">
            <w:pPr>
              <w:spacing w:after="0" w:line="240" w:lineRule="auto"/>
              <w:jc w:val="right"/>
              <w:rPr>
                <w:rFonts w:ascii="Arial" w:eastAsia="Times New Roman" w:hAnsi="Arial" w:cs="Arial"/>
                <w:sz w:val="16"/>
                <w:szCs w:val="16"/>
                <w:lang w:eastAsia="en-AU"/>
              </w:rPr>
            </w:pPr>
            <w:r w:rsidRPr="0014117A">
              <w:rPr>
                <w:rFonts w:ascii="Arial" w:eastAsia="Times New Roman" w:hAnsi="Arial" w:cs="Arial"/>
                <w:sz w:val="16"/>
                <w:szCs w:val="16"/>
                <w:lang w:eastAsia="en-AU"/>
              </w:rPr>
              <w:t> 500,243</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single" w:sz="8" w:space="0" w:color="auto"/>
              <w:bottom w:val="single" w:sz="8" w:space="0" w:color="auto"/>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Post-employment benefits</w:t>
            </w:r>
          </w:p>
        </w:tc>
        <w:tc>
          <w:tcPr>
            <w:tcW w:w="2031" w:type="dxa"/>
            <w:tcBorders>
              <w:top w:val="nil"/>
              <w:left w:val="nil"/>
              <w:bottom w:val="single" w:sz="8" w:space="0" w:color="auto"/>
              <w:right w:val="nil"/>
            </w:tcBorders>
            <w:shd w:val="clear" w:color="auto" w:fill="auto"/>
            <w:noWrap/>
            <w:vAlign w:val="center"/>
          </w:tcPr>
          <w:p w:rsidR="00996236" w:rsidRPr="0014117A" w:rsidRDefault="00886C59" w:rsidP="0099623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33,074</w:t>
            </w:r>
          </w:p>
        </w:tc>
        <w:tc>
          <w:tcPr>
            <w:tcW w:w="1110" w:type="dxa"/>
            <w:tcBorders>
              <w:top w:val="nil"/>
              <w:left w:val="nil"/>
              <w:bottom w:val="single" w:sz="8" w:space="0" w:color="auto"/>
              <w:right w:val="single" w:sz="8" w:space="0" w:color="auto"/>
            </w:tcBorders>
            <w:shd w:val="clear" w:color="auto" w:fill="auto"/>
            <w:noWrap/>
            <w:vAlign w:val="center"/>
            <w:hideMark/>
          </w:tcPr>
          <w:p w:rsidR="00996236" w:rsidRPr="00370DB1" w:rsidRDefault="00996236" w:rsidP="00996236">
            <w:pPr>
              <w:spacing w:after="0" w:line="240" w:lineRule="auto"/>
              <w:jc w:val="right"/>
              <w:rPr>
                <w:rFonts w:ascii="Arial" w:eastAsia="Times New Roman" w:hAnsi="Arial" w:cs="Arial"/>
                <w:sz w:val="16"/>
                <w:szCs w:val="16"/>
                <w:lang w:eastAsia="en-AU"/>
              </w:rPr>
            </w:pPr>
            <w:r w:rsidRPr="0014117A">
              <w:rPr>
                <w:rFonts w:ascii="Arial" w:eastAsia="Times New Roman" w:hAnsi="Arial" w:cs="Arial"/>
                <w:sz w:val="16"/>
                <w:szCs w:val="16"/>
                <w:lang w:eastAsia="en-AU"/>
              </w:rPr>
              <w:t> 37,766</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single" w:sz="8" w:space="0" w:color="auto"/>
              <w:bottom w:val="single" w:sz="8" w:space="0" w:color="auto"/>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Other long-term benefits</w:t>
            </w:r>
          </w:p>
        </w:tc>
        <w:tc>
          <w:tcPr>
            <w:tcW w:w="2031" w:type="dxa"/>
            <w:tcBorders>
              <w:top w:val="nil"/>
              <w:left w:val="nil"/>
              <w:bottom w:val="single" w:sz="8" w:space="0" w:color="auto"/>
              <w:right w:val="nil"/>
            </w:tcBorders>
            <w:shd w:val="clear" w:color="auto" w:fill="auto"/>
            <w:noWrap/>
            <w:vAlign w:val="center"/>
          </w:tcPr>
          <w:p w:rsidR="00996236" w:rsidRPr="0014117A" w:rsidRDefault="00886C59" w:rsidP="0099623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4,628</w:t>
            </w:r>
          </w:p>
        </w:tc>
        <w:tc>
          <w:tcPr>
            <w:tcW w:w="1110" w:type="dxa"/>
            <w:tcBorders>
              <w:top w:val="nil"/>
              <w:left w:val="nil"/>
              <w:bottom w:val="single" w:sz="8" w:space="0" w:color="auto"/>
              <w:right w:val="single" w:sz="8" w:space="0" w:color="auto"/>
            </w:tcBorders>
            <w:shd w:val="clear" w:color="auto" w:fill="auto"/>
            <w:noWrap/>
            <w:vAlign w:val="center"/>
            <w:hideMark/>
          </w:tcPr>
          <w:p w:rsidR="00996236" w:rsidRPr="00370DB1" w:rsidRDefault="00996236" w:rsidP="00996236">
            <w:pPr>
              <w:spacing w:after="0" w:line="240" w:lineRule="auto"/>
              <w:jc w:val="right"/>
              <w:rPr>
                <w:rFonts w:ascii="Arial" w:eastAsia="Times New Roman" w:hAnsi="Arial" w:cs="Arial"/>
                <w:sz w:val="16"/>
                <w:szCs w:val="16"/>
                <w:lang w:eastAsia="en-AU"/>
              </w:rPr>
            </w:pPr>
            <w:r w:rsidRPr="0014117A">
              <w:rPr>
                <w:rFonts w:ascii="Arial" w:eastAsia="Times New Roman" w:hAnsi="Arial" w:cs="Arial"/>
                <w:sz w:val="16"/>
                <w:szCs w:val="16"/>
                <w:lang w:eastAsia="en-AU"/>
              </w:rPr>
              <w:t> </w:t>
            </w:r>
            <w:r>
              <w:rPr>
                <w:rFonts w:ascii="Arial" w:eastAsia="Times New Roman" w:hAnsi="Arial" w:cs="Arial"/>
                <w:sz w:val="16"/>
                <w:szCs w:val="16"/>
                <w:lang w:eastAsia="en-AU"/>
              </w:rPr>
              <w:t>4,936</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single" w:sz="8" w:space="0" w:color="auto"/>
              <w:bottom w:val="nil"/>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Termination benefits</w:t>
            </w:r>
          </w:p>
        </w:tc>
        <w:tc>
          <w:tcPr>
            <w:tcW w:w="2031" w:type="dxa"/>
            <w:tcBorders>
              <w:top w:val="nil"/>
              <w:left w:val="nil"/>
              <w:bottom w:val="single" w:sz="8" w:space="0" w:color="auto"/>
              <w:right w:val="nil"/>
            </w:tcBorders>
            <w:shd w:val="clear" w:color="auto" w:fill="auto"/>
            <w:noWrap/>
            <w:vAlign w:val="center"/>
          </w:tcPr>
          <w:p w:rsidR="00996236" w:rsidRPr="0014117A" w:rsidRDefault="00886C59" w:rsidP="0099623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c>
          <w:tcPr>
            <w:tcW w:w="1110" w:type="dxa"/>
            <w:tcBorders>
              <w:top w:val="nil"/>
              <w:left w:val="nil"/>
              <w:bottom w:val="nil"/>
              <w:right w:val="single" w:sz="8" w:space="0" w:color="auto"/>
            </w:tcBorders>
            <w:shd w:val="clear" w:color="auto" w:fill="auto"/>
            <w:noWrap/>
            <w:vAlign w:val="center"/>
            <w:hideMark/>
          </w:tcPr>
          <w:p w:rsidR="00996236" w:rsidRPr="00370DB1" w:rsidRDefault="00996236" w:rsidP="00996236">
            <w:pPr>
              <w:spacing w:after="0" w:line="240" w:lineRule="auto"/>
              <w:jc w:val="right"/>
              <w:rPr>
                <w:rFonts w:ascii="Arial" w:eastAsia="Times New Roman" w:hAnsi="Arial" w:cs="Arial"/>
                <w:sz w:val="16"/>
                <w:szCs w:val="16"/>
                <w:lang w:eastAsia="en-AU"/>
              </w:rPr>
            </w:pPr>
            <w:r w:rsidRPr="0014117A">
              <w:rPr>
                <w:rFonts w:ascii="Arial" w:eastAsia="Times New Roman" w:hAnsi="Arial" w:cs="Arial"/>
                <w:sz w:val="16"/>
                <w:szCs w:val="16"/>
                <w:lang w:eastAsia="en-AU"/>
              </w:rPr>
              <w:t> </w:t>
            </w:r>
            <w:r>
              <w:rPr>
                <w:rFonts w:ascii="Arial" w:eastAsia="Times New Roman" w:hAnsi="Arial" w:cs="Arial"/>
                <w:sz w:val="16"/>
                <w:szCs w:val="16"/>
                <w:lang w:eastAsia="en-AU"/>
              </w:rPr>
              <w:t>-</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single" w:sz="8" w:space="0" w:color="auto"/>
              <w:left w:val="single" w:sz="8" w:space="0" w:color="auto"/>
              <w:bottom w:val="single" w:sz="8" w:space="0" w:color="auto"/>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Total</w:t>
            </w:r>
          </w:p>
        </w:tc>
        <w:tc>
          <w:tcPr>
            <w:tcW w:w="2031" w:type="dxa"/>
            <w:tcBorders>
              <w:top w:val="nil"/>
              <w:left w:val="nil"/>
              <w:bottom w:val="single" w:sz="8" w:space="0" w:color="auto"/>
              <w:right w:val="nil"/>
            </w:tcBorders>
            <w:shd w:val="clear" w:color="auto" w:fill="auto"/>
            <w:noWrap/>
            <w:vAlign w:val="center"/>
          </w:tcPr>
          <w:p w:rsidR="00996236" w:rsidRPr="0014117A" w:rsidRDefault="00886C59" w:rsidP="00996236">
            <w:pPr>
              <w:spacing w:after="0" w:line="240" w:lineRule="auto"/>
              <w:jc w:val="right"/>
              <w:rPr>
                <w:rFonts w:ascii="Arial" w:eastAsia="Times New Roman" w:hAnsi="Arial" w:cs="Arial"/>
                <w:b/>
                <w:sz w:val="16"/>
                <w:szCs w:val="16"/>
                <w:lang w:eastAsia="en-AU"/>
              </w:rPr>
            </w:pPr>
            <w:r>
              <w:rPr>
                <w:rFonts w:ascii="Arial" w:eastAsia="Times New Roman" w:hAnsi="Arial" w:cs="Arial"/>
                <w:b/>
                <w:sz w:val="16"/>
                <w:szCs w:val="16"/>
                <w:lang w:eastAsia="en-AU"/>
              </w:rPr>
              <w:t>603,316</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rsidR="00996236" w:rsidRPr="00370DB1" w:rsidRDefault="00996236" w:rsidP="00996236">
            <w:pPr>
              <w:spacing w:after="0" w:line="240" w:lineRule="auto"/>
              <w:jc w:val="right"/>
              <w:rPr>
                <w:rFonts w:ascii="Arial" w:eastAsia="Times New Roman" w:hAnsi="Arial" w:cs="Arial"/>
                <w:b/>
                <w:bCs/>
                <w:sz w:val="16"/>
                <w:szCs w:val="16"/>
                <w:lang w:eastAsia="en-AU"/>
              </w:rPr>
            </w:pPr>
            <w:r w:rsidRPr="0014117A">
              <w:rPr>
                <w:rFonts w:ascii="Arial" w:eastAsia="Times New Roman" w:hAnsi="Arial" w:cs="Arial"/>
                <w:b/>
                <w:sz w:val="16"/>
                <w:szCs w:val="16"/>
                <w:lang w:eastAsia="en-AU"/>
              </w:rPr>
              <w:t> 542,945</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b/>
                <w:bCs/>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55"/>
        </w:trPr>
        <w:tc>
          <w:tcPr>
            <w:tcW w:w="3340"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5"/>
          <w:wBefore w:w="142" w:type="dxa"/>
          <w:wAfter w:w="1952" w:type="dxa"/>
          <w:trHeight w:val="255"/>
        </w:trPr>
        <w:tc>
          <w:tcPr>
            <w:tcW w:w="6481" w:type="dxa"/>
            <w:gridSpan w:val="4"/>
            <w:tcBorders>
              <w:top w:val="nil"/>
              <w:left w:val="nil"/>
              <w:bottom w:val="nil"/>
              <w:right w:val="nil"/>
            </w:tcBorders>
            <w:shd w:val="clear" w:color="auto" w:fill="auto"/>
            <w:noWrap/>
            <w:vAlign w:val="center"/>
            <w:hideMark/>
          </w:tcPr>
          <w:p w:rsidR="005D1F86" w:rsidRDefault="005D1F86" w:rsidP="00996236">
            <w:pPr>
              <w:spacing w:after="0" w:line="240" w:lineRule="auto"/>
              <w:rPr>
                <w:rFonts w:ascii="Arial" w:eastAsia="Times New Roman" w:hAnsi="Arial" w:cs="Arial"/>
                <w:b/>
                <w:bCs/>
                <w:sz w:val="16"/>
                <w:szCs w:val="16"/>
                <w:lang w:eastAsia="en-AU"/>
              </w:rPr>
            </w:pP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Transactions with key management personnel and other related parties</w:t>
            </w: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6"/>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12"/>
          <w:wBefore w:w="142" w:type="dxa"/>
          <w:wAfter w:w="3561" w:type="dxa"/>
          <w:trHeight w:val="866"/>
        </w:trPr>
        <w:tc>
          <w:tcPr>
            <w:tcW w:w="8789" w:type="dxa"/>
            <w:gridSpan w:val="9"/>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Given the breadth and depth of State government activities, related parties transact with the Victorian public sector in a manner</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 xml:space="preserve">consistent with other members of the public e.g. stamp duty and other government fees and charges. Further employment of </w:t>
            </w:r>
            <w:r>
              <w:rPr>
                <w:rFonts w:ascii="Arial" w:eastAsia="Times New Roman" w:hAnsi="Arial" w:cs="Arial"/>
                <w:sz w:val="16"/>
                <w:szCs w:val="16"/>
                <w:lang w:eastAsia="en-AU"/>
              </w:rPr>
              <w:t>p</w:t>
            </w:r>
            <w:r w:rsidRPr="00370DB1">
              <w:rPr>
                <w:rFonts w:ascii="Arial" w:eastAsia="Times New Roman" w:hAnsi="Arial" w:cs="Arial"/>
                <w:sz w:val="16"/>
                <w:szCs w:val="16"/>
                <w:lang w:eastAsia="en-AU"/>
              </w:rPr>
              <w:t>rocesses within the Victorian public sector occur on terms and conditions consistent with the Public Administration Act 2004 and</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Codes of Conduct and Standards issued by the Victorian Public Sector Commission. Procurement processes occur on terms and</w:t>
            </w:r>
            <w:r>
              <w:rPr>
                <w:rFonts w:ascii="Arial" w:eastAsia="Times New Roman" w:hAnsi="Arial" w:cs="Arial"/>
                <w:sz w:val="16"/>
                <w:szCs w:val="16"/>
                <w:lang w:eastAsia="en-AU"/>
              </w:rPr>
              <w:t xml:space="preserve"> </w:t>
            </w:r>
            <w:r w:rsidRPr="00370DB1">
              <w:rPr>
                <w:rFonts w:ascii="Arial" w:eastAsia="Times New Roman" w:hAnsi="Arial" w:cs="Arial"/>
                <w:sz w:val="16"/>
                <w:szCs w:val="16"/>
                <w:lang w:eastAsia="en-AU"/>
              </w:rPr>
              <w:t>conditions consistent with the Victorian Government Procurement Board requirements.</w:t>
            </w:r>
          </w:p>
        </w:tc>
      </w:tr>
      <w:tr w:rsidR="00996236" w:rsidRPr="00370DB1" w:rsidTr="001E1793">
        <w:trPr>
          <w:gridBefore w:val="1"/>
          <w:gridAfter w:val="4"/>
          <w:wBefore w:w="142" w:type="dxa"/>
          <w:wAfter w:w="1916" w:type="dxa"/>
          <w:trHeight w:val="102"/>
        </w:trPr>
        <w:tc>
          <w:tcPr>
            <w:tcW w:w="3340"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12"/>
          <w:wBefore w:w="142" w:type="dxa"/>
          <w:wAfter w:w="3561" w:type="dxa"/>
          <w:trHeight w:val="840"/>
        </w:trPr>
        <w:tc>
          <w:tcPr>
            <w:tcW w:w="8789" w:type="dxa"/>
            <w:gridSpan w:val="9"/>
            <w:tcBorders>
              <w:top w:val="nil"/>
              <w:left w:val="nil"/>
              <w:bottom w:val="nil"/>
              <w:right w:val="nil"/>
            </w:tcBorders>
            <w:shd w:val="clear" w:color="auto" w:fill="auto"/>
            <w:vAlign w:val="center"/>
            <w:hideMark/>
          </w:tcPr>
          <w:p w:rsidR="001C7A34" w:rsidRDefault="001C7A34" w:rsidP="001C7A34">
            <w:pPr>
              <w:spacing w:after="0" w:line="240" w:lineRule="auto"/>
              <w:rPr>
                <w:rFonts w:ascii="Arial" w:hAnsi="Arial" w:cs="Arial"/>
                <w:color w:val="000000"/>
                <w:sz w:val="16"/>
                <w:szCs w:val="16"/>
              </w:rPr>
            </w:pPr>
            <w:r w:rsidRPr="001C7A34">
              <w:rPr>
                <w:rFonts w:ascii="Arial" w:hAnsi="Arial" w:cs="Arial"/>
                <w:color w:val="000000"/>
                <w:sz w:val="16"/>
                <w:szCs w:val="16"/>
              </w:rPr>
              <w:t>In 2018–19, SV paid $918,465 (in 2018 only: $434,277 and in 2017-18: $843,325) to CSIRO for FirstRate5 software licence fees and research on community attitudes to the waste and resource recovery sector in Victoria. Heather Campbell, SV’s Chairperson was Director of Health Safety and Environment with CSIRO in 2018. Ms Campbell was not involved in any decision relating to CSIRO’s services to SV.</w:t>
            </w:r>
          </w:p>
          <w:p w:rsidR="001C7A34" w:rsidRDefault="001C7A34" w:rsidP="001C7A34">
            <w:pPr>
              <w:spacing w:after="0" w:line="240" w:lineRule="auto"/>
              <w:rPr>
                <w:rFonts w:ascii="Arial" w:hAnsi="Arial" w:cs="Arial"/>
                <w:color w:val="000000"/>
                <w:sz w:val="16"/>
                <w:szCs w:val="16"/>
              </w:rPr>
            </w:pPr>
          </w:p>
          <w:p w:rsidR="001C7A34" w:rsidRDefault="001C7A34" w:rsidP="001C7A34">
            <w:pPr>
              <w:spacing w:after="0" w:line="240" w:lineRule="auto"/>
              <w:rPr>
                <w:rFonts w:ascii="Arial" w:hAnsi="Arial" w:cs="Arial"/>
                <w:color w:val="000000"/>
                <w:sz w:val="16"/>
                <w:szCs w:val="16"/>
              </w:rPr>
            </w:pPr>
            <w:r w:rsidRPr="001C7A34">
              <w:rPr>
                <w:rFonts w:ascii="Arial" w:hAnsi="Arial" w:cs="Arial"/>
                <w:color w:val="000000"/>
                <w:sz w:val="16"/>
                <w:szCs w:val="16"/>
              </w:rPr>
              <w:t>Additionally, in 2018-19 SV paid $12,500 (2017-18: $12,500) to the Carbon Markets Institute for the Women in Climate sponsorship package as part of Summit Sponsorship Agreement - Women in Climate. Two of SV’s board members are involved in Carbon Markets Institute being Megan Flynn (as Non-Executive Director) and Peter Castellas (as Director). Neither were involved in any decision making relating to this payment to Carbon Markets.</w:t>
            </w:r>
          </w:p>
          <w:p w:rsidR="001C7A34" w:rsidRPr="001C7A34" w:rsidRDefault="001C7A34" w:rsidP="001C7A34">
            <w:pPr>
              <w:spacing w:after="0" w:line="240" w:lineRule="auto"/>
              <w:rPr>
                <w:rFonts w:ascii="Arial" w:hAnsi="Arial" w:cs="Arial"/>
                <w:color w:val="000000"/>
                <w:sz w:val="16"/>
                <w:szCs w:val="16"/>
              </w:rPr>
            </w:pPr>
          </w:p>
          <w:p w:rsidR="001C7A34" w:rsidRPr="001C7A34" w:rsidRDefault="001C7A34" w:rsidP="001C7A34">
            <w:pPr>
              <w:rPr>
                <w:rFonts w:ascii="Arial" w:hAnsi="Arial" w:cs="Arial"/>
                <w:color w:val="000000"/>
                <w:sz w:val="16"/>
                <w:szCs w:val="16"/>
              </w:rPr>
            </w:pPr>
            <w:r w:rsidRPr="001C7A34">
              <w:rPr>
                <w:rFonts w:ascii="Arial" w:hAnsi="Arial" w:cs="Arial"/>
                <w:color w:val="000000"/>
                <w:sz w:val="16"/>
                <w:szCs w:val="16"/>
              </w:rPr>
              <w:t>SV paid $1,000 to Outlook (Vic) Inc, a not for profit organisation that operates an environmental management social enterprise. This is part of general funding contract. One of SV's board member, Kerry Osbourne, is an Advisor at Outlook (Vic) Inc and is not key management personnel involved with decisions making.</w:t>
            </w:r>
          </w:p>
          <w:p w:rsidR="001C7A34" w:rsidRDefault="001C7A34" w:rsidP="001C7A34">
            <w:pPr>
              <w:rPr>
                <w:rFonts w:ascii="Arial" w:hAnsi="Arial" w:cs="Arial"/>
                <w:color w:val="000000"/>
                <w:sz w:val="20"/>
                <w:szCs w:val="20"/>
              </w:rPr>
            </w:pPr>
            <w:r w:rsidRPr="001C7A34">
              <w:rPr>
                <w:rFonts w:ascii="Arial" w:hAnsi="Arial" w:cs="Arial"/>
                <w:color w:val="000000"/>
                <w:sz w:val="16"/>
                <w:szCs w:val="16"/>
              </w:rPr>
              <w:t>SV paid $760 for conference and seminar events at Energy Efficiency Council. SV's Chair, Heather Campbell, is also a member of Project Reference Group at the council and is not involved with training activities of SV employees</w:t>
            </w:r>
            <w:r>
              <w:rPr>
                <w:rFonts w:ascii="Arial" w:hAnsi="Arial" w:cs="Arial"/>
                <w:color w:val="000000"/>
                <w:sz w:val="20"/>
                <w:szCs w:val="20"/>
              </w:rPr>
              <w:t>.</w:t>
            </w:r>
          </w:p>
          <w:p w:rsidR="001C7A34" w:rsidRPr="009B28DA" w:rsidRDefault="001C7A34" w:rsidP="00996236">
            <w:pPr>
              <w:spacing w:after="0" w:line="240" w:lineRule="auto"/>
              <w:rPr>
                <w:rFonts w:ascii="Arial" w:eastAsia="Times New Roman" w:hAnsi="Arial" w:cs="Arial"/>
                <w:sz w:val="16"/>
                <w:szCs w:val="16"/>
                <w:highlight w:val="yellow"/>
                <w:lang w:eastAsia="en-AU"/>
              </w:rPr>
            </w:pPr>
          </w:p>
          <w:p w:rsidR="00996236" w:rsidRPr="005D1F86" w:rsidRDefault="00996236" w:rsidP="00996236">
            <w:pPr>
              <w:spacing w:after="0" w:line="240" w:lineRule="auto"/>
              <w:rPr>
                <w:rFonts w:ascii="Arial" w:eastAsia="Times New Roman" w:hAnsi="Arial" w:cs="Arial"/>
                <w:b/>
                <w:bCs/>
                <w:sz w:val="16"/>
                <w:szCs w:val="16"/>
                <w:lang w:eastAsia="en-AU"/>
              </w:rPr>
            </w:pPr>
            <w:r w:rsidRPr="005D1F86">
              <w:rPr>
                <w:rFonts w:ascii="Arial" w:eastAsia="Times New Roman" w:hAnsi="Arial" w:cs="Arial"/>
                <w:b/>
                <w:sz w:val="16"/>
                <w:szCs w:val="16"/>
                <w:lang w:eastAsia="en-AU"/>
              </w:rPr>
              <w:t xml:space="preserve">Note 8.5: </w:t>
            </w:r>
            <w:r w:rsidRPr="005D1F86">
              <w:rPr>
                <w:rFonts w:ascii="Arial" w:eastAsia="Times New Roman" w:hAnsi="Arial" w:cs="Arial"/>
                <w:b/>
                <w:bCs/>
                <w:sz w:val="16"/>
                <w:szCs w:val="16"/>
                <w:lang w:eastAsia="en-AU"/>
              </w:rPr>
              <w:t>Subsequent events</w:t>
            </w:r>
          </w:p>
          <w:p w:rsidR="00996236" w:rsidRPr="009B28DA" w:rsidRDefault="00996236" w:rsidP="00996236">
            <w:pPr>
              <w:spacing w:after="0" w:line="240" w:lineRule="auto"/>
              <w:rPr>
                <w:rFonts w:ascii="Arial" w:eastAsia="Times New Roman" w:hAnsi="Arial" w:cs="Arial"/>
                <w:sz w:val="16"/>
                <w:szCs w:val="16"/>
                <w:highlight w:val="yellow"/>
                <w:lang w:eastAsia="en-AU"/>
              </w:rPr>
            </w:pPr>
          </w:p>
          <w:p w:rsidR="005D1F86" w:rsidRDefault="0005600D" w:rsidP="005D1F86">
            <w:pPr>
              <w:spacing w:after="0"/>
            </w:pPr>
            <w:r>
              <w:rPr>
                <w:rFonts w:ascii="Arial" w:eastAsia="Times New Roman" w:hAnsi="Arial" w:cs="Arial"/>
                <w:sz w:val="16"/>
                <w:szCs w:val="16"/>
                <w:lang w:eastAsia="en-AU"/>
              </w:rPr>
              <w:t>i</w:t>
            </w:r>
            <w:r w:rsidR="005D1F86">
              <w:rPr>
                <w:rFonts w:ascii="Arial" w:eastAsia="Times New Roman" w:hAnsi="Arial" w:cs="Arial"/>
                <w:sz w:val="16"/>
                <w:szCs w:val="16"/>
                <w:lang w:eastAsia="en-AU"/>
              </w:rPr>
              <w:t>n 1 July 2020</w:t>
            </w:r>
            <w:r w:rsidR="00996236" w:rsidRPr="00996236">
              <w:rPr>
                <w:rFonts w:ascii="Arial" w:eastAsia="Times New Roman" w:hAnsi="Arial" w:cs="Arial"/>
                <w:sz w:val="16"/>
                <w:szCs w:val="16"/>
                <w:lang w:eastAsia="en-AU"/>
              </w:rPr>
              <w:t xml:space="preserve"> the Solar Homes program</w:t>
            </w:r>
            <w:r w:rsidR="005D1F86">
              <w:rPr>
                <w:rFonts w:ascii="Arial" w:eastAsia="Times New Roman" w:hAnsi="Arial" w:cs="Arial"/>
                <w:sz w:val="16"/>
                <w:szCs w:val="16"/>
                <w:lang w:eastAsia="en-AU"/>
              </w:rPr>
              <w:t xml:space="preserve">, called Solar Victoria, was transferred from </w:t>
            </w:r>
            <w:r w:rsidR="00996236" w:rsidRPr="00996236">
              <w:rPr>
                <w:rFonts w:ascii="Arial" w:eastAsia="Times New Roman" w:hAnsi="Arial" w:cs="Arial"/>
                <w:sz w:val="16"/>
                <w:szCs w:val="16"/>
                <w:lang w:eastAsia="en-AU"/>
              </w:rPr>
              <w:t xml:space="preserve">Sustainability Victoria, to the Department of Environment, Land, Water and Planning. </w:t>
            </w:r>
            <w:r w:rsidR="009722B7">
              <w:rPr>
                <w:rFonts w:ascii="Arial" w:eastAsia="Times New Roman" w:hAnsi="Arial" w:cs="Arial"/>
                <w:sz w:val="16"/>
                <w:szCs w:val="16"/>
                <w:lang w:eastAsia="en-AU"/>
              </w:rPr>
              <w:t>The completion of the Phase 1 rebates has remained with Sustainability Victoria from 1 July to 31 October 2019 as a service provider for DELWP.</w:t>
            </w:r>
            <w:r w:rsidR="00E41000">
              <w:rPr>
                <w:rFonts w:ascii="Arial" w:eastAsia="Times New Roman" w:hAnsi="Arial" w:cs="Arial"/>
                <w:sz w:val="16"/>
                <w:szCs w:val="16"/>
                <w:lang w:eastAsia="en-AU"/>
              </w:rPr>
              <w:t xml:space="preserve"> A Memorandum of Understanding has been put in place for this arrangement.</w:t>
            </w:r>
          </w:p>
          <w:p w:rsidR="00996236" w:rsidRPr="009B28DA" w:rsidRDefault="00996236" w:rsidP="00996236">
            <w:pPr>
              <w:rPr>
                <w:rFonts w:ascii="Arial" w:eastAsia="Times New Roman" w:hAnsi="Arial" w:cs="Arial"/>
                <w:sz w:val="16"/>
                <w:szCs w:val="16"/>
                <w:highlight w:val="yellow"/>
                <w:lang w:eastAsia="en-AU"/>
              </w:rPr>
            </w:pPr>
          </w:p>
        </w:tc>
      </w:tr>
      <w:tr w:rsidR="00996236" w:rsidRPr="00370DB1" w:rsidTr="001E1793">
        <w:trPr>
          <w:gridBefore w:val="1"/>
          <w:gridAfter w:val="4"/>
          <w:wBefore w:w="142" w:type="dxa"/>
          <w:wAfter w:w="1916" w:type="dxa"/>
          <w:trHeight w:val="80"/>
        </w:trPr>
        <w:tc>
          <w:tcPr>
            <w:tcW w:w="334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70"/>
        </w:trPr>
        <w:tc>
          <w:tcPr>
            <w:tcW w:w="3340" w:type="dxa"/>
            <w:gridSpan w:val="2"/>
            <w:tcBorders>
              <w:top w:val="nil"/>
              <w:left w:val="nil"/>
              <w:bottom w:val="nil"/>
              <w:right w:val="nil"/>
            </w:tcBorders>
            <w:shd w:val="clear" w:color="auto" w:fill="auto"/>
            <w:noWrap/>
            <w:vAlign w:val="center"/>
            <w:hideMark/>
          </w:tcPr>
          <w:p w:rsidR="00996236" w:rsidRDefault="00996236" w:rsidP="00996236">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Note 8.6</w:t>
            </w:r>
            <w:r w:rsidRPr="00370DB1">
              <w:rPr>
                <w:rFonts w:ascii="Arial" w:eastAsia="Times New Roman" w:hAnsi="Arial" w:cs="Arial"/>
                <w:b/>
                <w:bCs/>
                <w:sz w:val="16"/>
                <w:szCs w:val="16"/>
                <w:lang w:eastAsia="en-AU"/>
              </w:rPr>
              <w:t>: Remuneration of auditors</w:t>
            </w:r>
          </w:p>
          <w:p w:rsidR="00996236" w:rsidRPr="00370DB1" w:rsidRDefault="00996236" w:rsidP="00996236">
            <w:pPr>
              <w:spacing w:after="0" w:line="240" w:lineRule="auto"/>
              <w:rPr>
                <w:rFonts w:ascii="Arial" w:eastAsia="Times New Roman" w:hAnsi="Arial" w:cs="Arial"/>
                <w:b/>
                <w:bCs/>
                <w:sz w:val="16"/>
                <w:szCs w:val="16"/>
                <w:lang w:eastAsia="en-AU"/>
              </w:rPr>
            </w:pP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4"/>
          <w:wBefore w:w="142" w:type="dxa"/>
          <w:wAfter w:w="1916" w:type="dxa"/>
          <w:trHeight w:val="255"/>
        </w:trPr>
        <w:tc>
          <w:tcPr>
            <w:tcW w:w="3340" w:type="dxa"/>
            <w:gridSpan w:val="2"/>
            <w:tcBorders>
              <w:top w:val="single" w:sz="8" w:space="0" w:color="auto"/>
              <w:left w:val="nil"/>
              <w:bottom w:val="nil"/>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2031" w:type="dxa"/>
            <w:tcBorders>
              <w:top w:val="single" w:sz="8" w:space="0" w:color="auto"/>
              <w:left w:val="nil"/>
              <w:bottom w:val="nil"/>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1110" w:type="dxa"/>
            <w:tcBorders>
              <w:top w:val="single" w:sz="8" w:space="0" w:color="auto"/>
              <w:left w:val="nil"/>
              <w:bottom w:val="nil"/>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1170" w:type="dxa"/>
            <w:gridSpan w:val="2"/>
            <w:tcBorders>
              <w:top w:val="single" w:sz="8" w:space="0" w:color="auto"/>
              <w:left w:val="nil"/>
              <w:bottom w:val="nil"/>
              <w:right w:val="nil"/>
            </w:tcBorders>
            <w:shd w:val="clear" w:color="000000" w:fill="000000"/>
            <w:noWrap/>
            <w:vAlign w:val="center"/>
            <w:hideMark/>
          </w:tcPr>
          <w:p w:rsidR="00996236" w:rsidRPr="00370DB1" w:rsidRDefault="00115E71" w:rsidP="00996236">
            <w:pPr>
              <w:spacing w:after="0" w:line="240" w:lineRule="auto"/>
              <w:jc w:val="center"/>
              <w:rPr>
                <w:rFonts w:ascii="Arial" w:eastAsia="Times New Roman" w:hAnsi="Arial" w:cs="Arial"/>
                <w:color w:val="FFFFFF"/>
                <w:sz w:val="16"/>
                <w:szCs w:val="16"/>
                <w:lang w:eastAsia="en-AU"/>
              </w:rPr>
            </w:pPr>
            <w:r>
              <w:rPr>
                <w:rFonts w:ascii="Arial" w:eastAsia="Times New Roman" w:hAnsi="Arial" w:cs="Arial"/>
                <w:b/>
                <w:bCs/>
                <w:color w:val="FFFFFF"/>
                <w:sz w:val="16"/>
                <w:szCs w:val="16"/>
                <w:lang w:eastAsia="en-AU"/>
              </w:rPr>
              <w:t>2019</w:t>
            </w:r>
          </w:p>
        </w:tc>
        <w:tc>
          <w:tcPr>
            <w:tcW w:w="1138" w:type="dxa"/>
            <w:gridSpan w:val="3"/>
            <w:tcBorders>
              <w:top w:val="single" w:sz="8" w:space="0" w:color="auto"/>
              <w:left w:val="nil"/>
              <w:bottom w:val="nil"/>
              <w:right w:val="nil"/>
            </w:tcBorders>
            <w:shd w:val="clear" w:color="000000" w:fill="000000"/>
            <w:noWrap/>
            <w:vAlign w:val="center"/>
          </w:tcPr>
          <w:p w:rsidR="00996236" w:rsidRPr="00370DB1" w:rsidRDefault="00115E71" w:rsidP="00996236">
            <w:pPr>
              <w:spacing w:after="0" w:line="240" w:lineRule="auto"/>
              <w:jc w:val="center"/>
              <w:rPr>
                <w:rFonts w:ascii="Arial" w:eastAsia="Times New Roman" w:hAnsi="Arial" w:cs="Arial"/>
                <w:b/>
                <w:bCs/>
                <w:color w:val="FFFFFF"/>
                <w:sz w:val="16"/>
                <w:szCs w:val="16"/>
                <w:lang w:eastAsia="en-AU"/>
              </w:rPr>
            </w:pPr>
            <w:r>
              <w:rPr>
                <w:rFonts w:ascii="Arial" w:eastAsia="Times New Roman" w:hAnsi="Arial" w:cs="Arial"/>
                <w:b/>
                <w:bCs/>
                <w:color w:val="FFFFFF"/>
                <w:sz w:val="16"/>
                <w:szCs w:val="16"/>
                <w:lang w:eastAsia="en-AU"/>
              </w:rPr>
              <w:t>2018</w:t>
            </w:r>
          </w:p>
        </w:tc>
        <w:tc>
          <w:tcPr>
            <w:tcW w:w="425" w:type="dxa"/>
            <w:tcBorders>
              <w:top w:val="single" w:sz="8" w:space="0" w:color="auto"/>
              <w:left w:val="nil"/>
              <w:bottom w:val="nil"/>
              <w:right w:val="nil"/>
            </w:tcBorders>
            <w:shd w:val="clear" w:color="000000" w:fill="000000"/>
            <w:noWrap/>
            <w:vAlign w:val="center"/>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r>
      <w:tr w:rsidR="00996236" w:rsidRPr="00370DB1" w:rsidTr="001E1793">
        <w:trPr>
          <w:gridBefore w:val="1"/>
          <w:gridAfter w:val="3"/>
          <w:wBefore w:w="142" w:type="dxa"/>
          <w:wAfter w:w="1774" w:type="dxa"/>
          <w:trHeight w:val="270"/>
        </w:trPr>
        <w:tc>
          <w:tcPr>
            <w:tcW w:w="3340" w:type="dxa"/>
            <w:gridSpan w:val="2"/>
            <w:tcBorders>
              <w:top w:val="nil"/>
              <w:left w:val="nil"/>
              <w:bottom w:val="single" w:sz="12" w:space="0" w:color="auto"/>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2031" w:type="dxa"/>
            <w:tcBorders>
              <w:top w:val="nil"/>
              <w:left w:val="nil"/>
              <w:bottom w:val="single" w:sz="12" w:space="0" w:color="auto"/>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1110" w:type="dxa"/>
            <w:tcBorders>
              <w:top w:val="nil"/>
              <w:left w:val="nil"/>
              <w:bottom w:val="single" w:sz="12" w:space="0" w:color="auto"/>
              <w:right w:val="nil"/>
            </w:tcBorders>
            <w:shd w:val="clear" w:color="000000" w:fill="000000"/>
            <w:noWrap/>
            <w:vAlign w:val="center"/>
            <w:hideMark/>
          </w:tcPr>
          <w:p w:rsidR="00996236" w:rsidRPr="00370DB1" w:rsidRDefault="00996236" w:rsidP="00996236">
            <w:pPr>
              <w:spacing w:after="0" w:line="240" w:lineRule="auto"/>
              <w:rPr>
                <w:rFonts w:ascii="Arial" w:eastAsia="Times New Roman" w:hAnsi="Arial" w:cs="Arial"/>
                <w:color w:val="FFFFFF"/>
                <w:sz w:val="16"/>
                <w:szCs w:val="16"/>
                <w:lang w:eastAsia="en-AU"/>
              </w:rPr>
            </w:pPr>
            <w:r w:rsidRPr="00370DB1">
              <w:rPr>
                <w:rFonts w:ascii="Arial" w:eastAsia="Times New Roman" w:hAnsi="Arial" w:cs="Arial"/>
                <w:color w:val="FFFFFF"/>
                <w:sz w:val="16"/>
                <w:szCs w:val="16"/>
                <w:lang w:eastAsia="en-AU"/>
              </w:rPr>
              <w:t> </w:t>
            </w:r>
          </w:p>
        </w:tc>
        <w:tc>
          <w:tcPr>
            <w:tcW w:w="1170" w:type="dxa"/>
            <w:gridSpan w:val="2"/>
            <w:tcBorders>
              <w:top w:val="nil"/>
              <w:left w:val="nil"/>
              <w:bottom w:val="single" w:sz="12" w:space="0" w:color="auto"/>
              <w:right w:val="nil"/>
            </w:tcBorders>
            <w:shd w:val="clear" w:color="000000" w:fill="000000"/>
            <w:noWrap/>
            <w:vAlign w:val="center"/>
            <w:hideMark/>
          </w:tcPr>
          <w:p w:rsidR="00996236" w:rsidRPr="00370DB1" w:rsidRDefault="00996236" w:rsidP="00996236">
            <w:pPr>
              <w:spacing w:after="0" w:line="240" w:lineRule="auto"/>
              <w:jc w:val="center"/>
              <w:rPr>
                <w:rFonts w:ascii="Arial" w:eastAsia="Times New Roman" w:hAnsi="Arial" w:cs="Arial"/>
                <w:color w:val="FFFFFF"/>
                <w:sz w:val="16"/>
                <w:szCs w:val="16"/>
                <w:lang w:eastAsia="en-AU"/>
              </w:rPr>
            </w:pPr>
            <w:r w:rsidRPr="00370DB1">
              <w:rPr>
                <w:rFonts w:ascii="Arial" w:eastAsia="Times New Roman" w:hAnsi="Arial" w:cs="Arial"/>
                <w:b/>
                <w:bCs/>
                <w:color w:val="FFFFFF"/>
                <w:sz w:val="16"/>
                <w:szCs w:val="16"/>
                <w:lang w:eastAsia="en-AU"/>
              </w:rPr>
              <w:t>$</w:t>
            </w:r>
          </w:p>
        </w:tc>
        <w:tc>
          <w:tcPr>
            <w:tcW w:w="1138" w:type="dxa"/>
            <w:gridSpan w:val="3"/>
            <w:tcBorders>
              <w:top w:val="nil"/>
              <w:left w:val="nil"/>
              <w:bottom w:val="single" w:sz="12" w:space="0" w:color="auto"/>
              <w:right w:val="nil"/>
            </w:tcBorders>
            <w:shd w:val="clear" w:color="000000" w:fill="000000"/>
            <w:noWrap/>
            <w:vAlign w:val="center"/>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r w:rsidRPr="00370DB1">
              <w:rPr>
                <w:rFonts w:ascii="Arial" w:eastAsia="Times New Roman" w:hAnsi="Arial" w:cs="Arial"/>
                <w:b/>
                <w:bCs/>
                <w:color w:val="FFFFFF"/>
                <w:sz w:val="16"/>
                <w:szCs w:val="16"/>
                <w:lang w:eastAsia="en-AU"/>
              </w:rPr>
              <w:t>$</w:t>
            </w:r>
          </w:p>
        </w:tc>
        <w:tc>
          <w:tcPr>
            <w:tcW w:w="425" w:type="dxa"/>
            <w:tcBorders>
              <w:top w:val="nil"/>
              <w:left w:val="nil"/>
              <w:bottom w:val="single" w:sz="12" w:space="0" w:color="auto"/>
              <w:right w:val="nil"/>
            </w:tcBorders>
            <w:shd w:val="clear" w:color="000000" w:fill="000000"/>
            <w:noWrap/>
            <w:vAlign w:val="center"/>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c>
          <w:tcPr>
            <w:tcW w:w="1362" w:type="dxa"/>
            <w:gridSpan w:val="8"/>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center"/>
              <w:rPr>
                <w:rFonts w:ascii="Arial" w:eastAsia="Times New Roman" w:hAnsi="Arial" w:cs="Arial"/>
                <w:b/>
                <w:bCs/>
                <w:color w:val="FFFFFF"/>
                <w:sz w:val="16"/>
                <w:szCs w:val="16"/>
                <w:lang w:eastAsia="en-AU"/>
              </w:rPr>
            </w:pPr>
          </w:p>
        </w:tc>
      </w:tr>
      <w:tr w:rsidR="00996236" w:rsidRPr="00370DB1" w:rsidTr="001E1793">
        <w:trPr>
          <w:gridBefore w:val="1"/>
          <w:gridAfter w:val="3"/>
          <w:wBefore w:w="142" w:type="dxa"/>
          <w:wAfter w:w="1774" w:type="dxa"/>
          <w:trHeight w:val="315"/>
        </w:trPr>
        <w:tc>
          <w:tcPr>
            <w:tcW w:w="3340"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Victorian Auditor-General's Office</w:t>
            </w: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C9C9C9" w:themeFill="accent3" w:themeFillTint="99"/>
            <w:noWrap/>
            <w:vAlign w:val="center"/>
            <w:hideMark/>
          </w:tcPr>
          <w:p w:rsidR="00996236" w:rsidRPr="00996236" w:rsidRDefault="00996236" w:rsidP="00996236">
            <w:pPr>
              <w:spacing w:after="0" w:line="240" w:lineRule="auto"/>
              <w:jc w:val="center"/>
              <w:rPr>
                <w:rFonts w:ascii="Times New Roman" w:eastAsia="Times New Roman" w:hAnsi="Times New Roman" w:cs="Times New Roman"/>
                <w:sz w:val="20"/>
                <w:szCs w:val="20"/>
                <w:highlight w:val="lightGray"/>
                <w:lang w:eastAsia="en-AU"/>
              </w:rPr>
            </w:pPr>
          </w:p>
        </w:tc>
        <w:tc>
          <w:tcPr>
            <w:tcW w:w="1138" w:type="dxa"/>
            <w:gridSpan w:val="3"/>
            <w:tcBorders>
              <w:top w:val="nil"/>
              <w:left w:val="nil"/>
              <w:bottom w:val="nil"/>
              <w:right w:val="nil"/>
            </w:tcBorders>
            <w:shd w:val="clear" w:color="auto" w:fill="auto"/>
            <w:noWrap/>
            <w:vAlign w:val="center"/>
          </w:tcPr>
          <w:p w:rsidR="00996236" w:rsidRPr="00370DB1" w:rsidRDefault="00996236" w:rsidP="00996236">
            <w:pPr>
              <w:spacing w:after="0" w:line="240" w:lineRule="auto"/>
              <w:rPr>
                <w:rFonts w:ascii="Arial" w:eastAsia="Times New Roman" w:hAnsi="Arial" w:cs="Arial"/>
                <w:sz w:val="16"/>
                <w:szCs w:val="16"/>
                <w:lang w:eastAsia="en-AU"/>
              </w:rPr>
            </w:pPr>
          </w:p>
        </w:tc>
        <w:tc>
          <w:tcPr>
            <w:tcW w:w="425" w:type="dxa"/>
            <w:tcBorders>
              <w:top w:val="nil"/>
              <w:left w:val="nil"/>
              <w:bottom w:val="nil"/>
              <w:right w:val="nil"/>
            </w:tcBorders>
            <w:shd w:val="clear" w:color="auto" w:fill="auto"/>
            <w:noWrap/>
            <w:vAlign w:val="center"/>
          </w:tcPr>
          <w:p w:rsidR="00996236" w:rsidRPr="00370DB1" w:rsidRDefault="00996236" w:rsidP="00996236">
            <w:pPr>
              <w:spacing w:after="0" w:line="240" w:lineRule="auto"/>
              <w:rPr>
                <w:rFonts w:ascii="Arial" w:eastAsia="Times New Roman" w:hAnsi="Arial" w:cs="Arial"/>
                <w:sz w:val="16"/>
                <w:szCs w:val="16"/>
                <w:lang w:eastAsia="en-AU"/>
              </w:rPr>
            </w:pPr>
          </w:p>
        </w:tc>
        <w:tc>
          <w:tcPr>
            <w:tcW w:w="1362" w:type="dxa"/>
            <w:gridSpan w:val="8"/>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3"/>
          <w:wBefore w:w="142" w:type="dxa"/>
          <w:wAfter w:w="1774" w:type="dxa"/>
          <w:trHeight w:val="255"/>
        </w:trPr>
        <w:tc>
          <w:tcPr>
            <w:tcW w:w="3340"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Audit of the financial statements</w:t>
            </w: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110" w:type="dxa"/>
            <w:tcBorders>
              <w:top w:val="nil"/>
              <w:left w:val="nil"/>
              <w:bottom w:val="single" w:sz="8" w:space="0" w:color="auto"/>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20"/>
                <w:szCs w:val="20"/>
                <w:lang w:eastAsia="en-AU"/>
              </w:rPr>
            </w:pPr>
            <w:r w:rsidRPr="00370DB1">
              <w:rPr>
                <w:rFonts w:ascii="Arial" w:eastAsia="Times New Roman" w:hAnsi="Arial" w:cs="Arial"/>
                <w:sz w:val="20"/>
                <w:szCs w:val="20"/>
                <w:lang w:eastAsia="en-AU"/>
              </w:rPr>
              <w:t> </w:t>
            </w:r>
          </w:p>
        </w:tc>
        <w:tc>
          <w:tcPr>
            <w:tcW w:w="1170" w:type="dxa"/>
            <w:gridSpan w:val="2"/>
            <w:tcBorders>
              <w:top w:val="nil"/>
              <w:left w:val="nil"/>
              <w:bottom w:val="single" w:sz="8" w:space="0" w:color="auto"/>
              <w:right w:val="nil"/>
            </w:tcBorders>
            <w:shd w:val="clear" w:color="auto" w:fill="C9C9C9" w:themeFill="accent3" w:themeFillTint="99"/>
            <w:noWrap/>
            <w:vAlign w:val="center"/>
          </w:tcPr>
          <w:p w:rsidR="00996236" w:rsidRPr="000119FC" w:rsidRDefault="000119FC" w:rsidP="00996236">
            <w:pPr>
              <w:spacing w:after="0" w:line="240" w:lineRule="auto"/>
              <w:jc w:val="center"/>
              <w:rPr>
                <w:rFonts w:ascii="Arial" w:eastAsia="Times New Roman" w:hAnsi="Arial" w:cs="Arial"/>
                <w:sz w:val="16"/>
                <w:szCs w:val="16"/>
                <w:highlight w:val="lightGray"/>
                <w:lang w:eastAsia="en-AU"/>
              </w:rPr>
            </w:pPr>
            <w:r w:rsidRPr="000119FC">
              <w:rPr>
                <w:rFonts w:ascii="Arial" w:eastAsia="Times New Roman" w:hAnsi="Arial" w:cs="Arial"/>
                <w:sz w:val="16"/>
                <w:szCs w:val="16"/>
                <w:highlight w:val="lightGray"/>
                <w:lang w:eastAsia="en-AU"/>
              </w:rPr>
              <w:t>40,300</w:t>
            </w:r>
          </w:p>
        </w:tc>
        <w:tc>
          <w:tcPr>
            <w:tcW w:w="1138" w:type="dxa"/>
            <w:gridSpan w:val="3"/>
            <w:tcBorders>
              <w:top w:val="nil"/>
              <w:left w:val="nil"/>
              <w:bottom w:val="single" w:sz="8" w:space="0" w:color="auto"/>
              <w:right w:val="nil"/>
            </w:tcBorders>
            <w:shd w:val="clear" w:color="auto" w:fill="auto"/>
            <w:noWrap/>
            <w:vAlign w:val="center"/>
          </w:tcPr>
          <w:p w:rsidR="00996236" w:rsidRPr="00370DB1" w:rsidRDefault="00996236" w:rsidP="00996236">
            <w:pPr>
              <w:spacing w:after="0" w:line="240" w:lineRule="auto"/>
              <w:jc w:val="right"/>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00115E71">
              <w:rPr>
                <w:rFonts w:ascii="Arial" w:eastAsia="Times New Roman" w:hAnsi="Arial" w:cs="Arial"/>
                <w:sz w:val="16"/>
                <w:szCs w:val="16"/>
                <w:lang w:eastAsia="en-AU"/>
              </w:rPr>
              <w:t>28,300</w:t>
            </w:r>
            <w:r w:rsidRPr="00370DB1">
              <w:rPr>
                <w:rFonts w:ascii="Arial" w:eastAsia="Times New Roman" w:hAnsi="Arial" w:cs="Arial"/>
                <w:sz w:val="16"/>
                <w:szCs w:val="16"/>
                <w:lang w:eastAsia="en-AU"/>
              </w:rPr>
              <w:t xml:space="preserve"> </w:t>
            </w:r>
          </w:p>
        </w:tc>
        <w:tc>
          <w:tcPr>
            <w:tcW w:w="425" w:type="dxa"/>
            <w:tcBorders>
              <w:top w:val="nil"/>
              <w:left w:val="nil"/>
              <w:bottom w:val="nil"/>
              <w:right w:val="nil"/>
            </w:tcBorders>
            <w:shd w:val="clear" w:color="auto" w:fill="auto"/>
            <w:noWrap/>
            <w:vAlign w:val="center"/>
          </w:tcPr>
          <w:p w:rsidR="00996236" w:rsidRPr="00370DB1" w:rsidRDefault="00996236" w:rsidP="00996236">
            <w:pPr>
              <w:spacing w:after="0" w:line="240" w:lineRule="auto"/>
              <w:rPr>
                <w:rFonts w:ascii="Arial" w:eastAsia="Times New Roman" w:hAnsi="Arial" w:cs="Arial"/>
                <w:sz w:val="16"/>
                <w:szCs w:val="16"/>
                <w:lang w:eastAsia="en-AU"/>
              </w:rPr>
            </w:pPr>
          </w:p>
        </w:tc>
        <w:tc>
          <w:tcPr>
            <w:tcW w:w="1362" w:type="dxa"/>
            <w:gridSpan w:val="8"/>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sz w:val="16"/>
                <w:szCs w:val="16"/>
                <w:lang w:eastAsia="en-AU"/>
              </w:rPr>
            </w:pPr>
          </w:p>
        </w:tc>
      </w:tr>
      <w:tr w:rsidR="00996236" w:rsidRPr="00370DB1" w:rsidTr="001E1793">
        <w:trPr>
          <w:gridBefore w:val="1"/>
          <w:gridAfter w:val="3"/>
          <w:wBefore w:w="142" w:type="dxa"/>
          <w:wAfter w:w="1774" w:type="dxa"/>
          <w:trHeight w:val="270"/>
        </w:trPr>
        <w:tc>
          <w:tcPr>
            <w:tcW w:w="3340" w:type="dxa"/>
            <w:gridSpan w:val="2"/>
            <w:tcBorders>
              <w:top w:val="single" w:sz="8" w:space="0" w:color="auto"/>
              <w:left w:val="nil"/>
              <w:bottom w:val="single" w:sz="8" w:space="0" w:color="auto"/>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Total remuneration of auditors</w:t>
            </w:r>
          </w:p>
        </w:tc>
        <w:tc>
          <w:tcPr>
            <w:tcW w:w="2031" w:type="dxa"/>
            <w:tcBorders>
              <w:top w:val="single" w:sz="8" w:space="0" w:color="auto"/>
              <w:left w:val="nil"/>
              <w:bottom w:val="single" w:sz="8" w:space="0" w:color="auto"/>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w:t>
            </w:r>
          </w:p>
        </w:tc>
        <w:tc>
          <w:tcPr>
            <w:tcW w:w="1110" w:type="dxa"/>
            <w:tcBorders>
              <w:top w:val="nil"/>
              <w:left w:val="nil"/>
              <w:bottom w:val="single" w:sz="8" w:space="0" w:color="auto"/>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20"/>
                <w:szCs w:val="20"/>
                <w:lang w:eastAsia="en-AU"/>
              </w:rPr>
            </w:pPr>
            <w:r w:rsidRPr="00370DB1">
              <w:rPr>
                <w:rFonts w:ascii="Arial" w:eastAsia="Times New Roman" w:hAnsi="Arial" w:cs="Arial"/>
                <w:sz w:val="20"/>
                <w:szCs w:val="20"/>
                <w:lang w:eastAsia="en-AU"/>
              </w:rPr>
              <w:t> </w:t>
            </w:r>
          </w:p>
        </w:tc>
        <w:tc>
          <w:tcPr>
            <w:tcW w:w="1170" w:type="dxa"/>
            <w:gridSpan w:val="2"/>
            <w:tcBorders>
              <w:top w:val="nil"/>
              <w:left w:val="nil"/>
              <w:bottom w:val="single" w:sz="8" w:space="0" w:color="auto"/>
              <w:right w:val="nil"/>
            </w:tcBorders>
            <w:shd w:val="clear" w:color="auto" w:fill="C9C9C9" w:themeFill="accent3" w:themeFillTint="99"/>
            <w:noWrap/>
            <w:vAlign w:val="center"/>
          </w:tcPr>
          <w:p w:rsidR="00996236" w:rsidRPr="000119FC" w:rsidRDefault="000119FC" w:rsidP="00996236">
            <w:pPr>
              <w:spacing w:after="0" w:line="240" w:lineRule="auto"/>
              <w:jc w:val="center"/>
              <w:rPr>
                <w:rFonts w:ascii="Arial" w:eastAsia="Times New Roman" w:hAnsi="Arial" w:cs="Arial"/>
                <w:sz w:val="16"/>
                <w:szCs w:val="16"/>
                <w:highlight w:val="lightGray"/>
                <w:lang w:eastAsia="en-AU"/>
              </w:rPr>
            </w:pPr>
            <w:r>
              <w:rPr>
                <w:rFonts w:ascii="Arial" w:eastAsia="Times New Roman" w:hAnsi="Arial" w:cs="Arial"/>
                <w:sz w:val="16"/>
                <w:szCs w:val="16"/>
                <w:highlight w:val="lightGray"/>
                <w:lang w:eastAsia="en-AU"/>
              </w:rPr>
              <w:t>40,300</w:t>
            </w:r>
          </w:p>
        </w:tc>
        <w:tc>
          <w:tcPr>
            <w:tcW w:w="1138" w:type="dxa"/>
            <w:gridSpan w:val="3"/>
            <w:tcBorders>
              <w:top w:val="nil"/>
              <w:left w:val="nil"/>
              <w:bottom w:val="single" w:sz="8" w:space="0" w:color="auto"/>
              <w:right w:val="nil"/>
            </w:tcBorders>
            <w:shd w:val="clear" w:color="auto" w:fill="auto"/>
            <w:noWrap/>
            <w:vAlign w:val="center"/>
          </w:tcPr>
          <w:p w:rsidR="00996236" w:rsidRPr="00370DB1" w:rsidRDefault="00115E71" w:rsidP="00996236">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 xml:space="preserve">       28,300</w:t>
            </w:r>
            <w:r w:rsidR="00996236" w:rsidRPr="00370DB1">
              <w:rPr>
                <w:rFonts w:ascii="Arial" w:eastAsia="Times New Roman" w:hAnsi="Arial" w:cs="Arial"/>
                <w:b/>
                <w:bCs/>
                <w:sz w:val="16"/>
                <w:szCs w:val="16"/>
                <w:lang w:eastAsia="en-AU"/>
              </w:rPr>
              <w:t xml:space="preserve"> </w:t>
            </w:r>
          </w:p>
        </w:tc>
        <w:tc>
          <w:tcPr>
            <w:tcW w:w="425" w:type="dxa"/>
            <w:tcBorders>
              <w:top w:val="single" w:sz="8" w:space="0" w:color="auto"/>
              <w:left w:val="nil"/>
              <w:bottom w:val="single" w:sz="8" w:space="0" w:color="auto"/>
              <w:right w:val="nil"/>
            </w:tcBorders>
            <w:shd w:val="clear" w:color="auto" w:fill="auto"/>
            <w:noWrap/>
            <w:vAlign w:val="center"/>
          </w:tcPr>
          <w:p w:rsidR="00996236" w:rsidRPr="00370DB1" w:rsidRDefault="00996236" w:rsidP="00996236">
            <w:pPr>
              <w:spacing w:after="0" w:line="240" w:lineRule="auto"/>
              <w:jc w:val="right"/>
              <w:rPr>
                <w:rFonts w:ascii="Arial" w:eastAsia="Times New Roman" w:hAnsi="Arial" w:cs="Arial"/>
                <w:b/>
                <w:bCs/>
                <w:sz w:val="16"/>
                <w:szCs w:val="16"/>
                <w:lang w:eastAsia="en-AU"/>
              </w:rPr>
            </w:pPr>
          </w:p>
        </w:tc>
        <w:tc>
          <w:tcPr>
            <w:tcW w:w="1362" w:type="dxa"/>
            <w:gridSpan w:val="8"/>
            <w:tcBorders>
              <w:top w:val="nil"/>
              <w:left w:val="nil"/>
              <w:bottom w:val="nil"/>
              <w:right w:val="nil"/>
            </w:tcBorders>
            <w:shd w:val="clear" w:color="auto" w:fill="auto"/>
            <w:noWrap/>
            <w:vAlign w:val="bottom"/>
            <w:hideMark/>
          </w:tcPr>
          <w:p w:rsidR="00996236" w:rsidRPr="00370DB1" w:rsidRDefault="00996236" w:rsidP="00996236">
            <w:pPr>
              <w:spacing w:after="0" w:line="240" w:lineRule="auto"/>
              <w:jc w:val="right"/>
              <w:rPr>
                <w:rFonts w:ascii="Arial" w:eastAsia="Times New Roman" w:hAnsi="Arial" w:cs="Arial"/>
                <w:b/>
                <w:bCs/>
                <w:sz w:val="16"/>
                <w:szCs w:val="16"/>
                <w:lang w:eastAsia="en-AU"/>
              </w:rPr>
            </w:pPr>
          </w:p>
        </w:tc>
      </w:tr>
      <w:tr w:rsidR="00996236" w:rsidRPr="00370DB1" w:rsidTr="001E1793">
        <w:trPr>
          <w:gridBefore w:val="1"/>
          <w:gridAfter w:val="4"/>
          <w:wBefore w:w="142" w:type="dxa"/>
          <w:wAfter w:w="1916" w:type="dxa"/>
          <w:trHeight w:val="255"/>
        </w:trPr>
        <w:tc>
          <w:tcPr>
            <w:tcW w:w="3340"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031"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1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7"/>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E1793">
        <w:trPr>
          <w:gridBefore w:val="1"/>
          <w:gridAfter w:val="5"/>
          <w:wBefore w:w="142" w:type="dxa"/>
          <w:wAfter w:w="1952" w:type="dxa"/>
          <w:trHeight w:val="255"/>
        </w:trPr>
        <w:tc>
          <w:tcPr>
            <w:tcW w:w="6481" w:type="dxa"/>
            <w:gridSpan w:val="4"/>
            <w:tcBorders>
              <w:top w:val="nil"/>
              <w:left w:val="nil"/>
              <w:bottom w:val="nil"/>
              <w:right w:val="nil"/>
            </w:tcBorders>
            <w:shd w:val="clear" w:color="auto" w:fill="auto"/>
            <w:noWrap/>
            <w:vAlign w:val="center"/>
            <w:hideMark/>
          </w:tcPr>
          <w:p w:rsidR="00996236" w:rsidRDefault="00996236" w:rsidP="00996236">
            <w:pPr>
              <w:spacing w:after="0" w:line="240" w:lineRule="auto"/>
              <w:rPr>
                <w:rFonts w:ascii="Arial" w:eastAsia="Times New Roman" w:hAnsi="Arial" w:cs="Arial"/>
                <w:b/>
                <w:sz w:val="16"/>
                <w:szCs w:val="16"/>
                <w:lang w:eastAsia="en-AU"/>
              </w:rPr>
            </w:pPr>
          </w:p>
          <w:p w:rsidR="00996236" w:rsidRDefault="00996236" w:rsidP="00996236">
            <w:pPr>
              <w:spacing w:after="0" w:line="240" w:lineRule="auto"/>
              <w:rPr>
                <w:rFonts w:ascii="Arial" w:eastAsia="Times New Roman" w:hAnsi="Arial" w:cs="Arial"/>
                <w:b/>
                <w:bCs/>
                <w:sz w:val="16"/>
                <w:szCs w:val="16"/>
                <w:lang w:eastAsia="en-AU"/>
              </w:rPr>
            </w:pPr>
            <w:r w:rsidRPr="001745A1">
              <w:rPr>
                <w:rFonts w:ascii="Arial" w:eastAsia="Times New Roman" w:hAnsi="Arial" w:cs="Arial"/>
                <w:b/>
                <w:sz w:val="16"/>
                <w:szCs w:val="16"/>
                <w:lang w:eastAsia="en-AU"/>
              </w:rPr>
              <w:t xml:space="preserve">Note 8.7: </w:t>
            </w:r>
            <w:r w:rsidRPr="001745A1">
              <w:rPr>
                <w:rFonts w:ascii="Arial" w:eastAsia="Times New Roman" w:hAnsi="Arial" w:cs="Arial"/>
                <w:b/>
                <w:bCs/>
                <w:sz w:val="16"/>
                <w:szCs w:val="16"/>
                <w:lang w:eastAsia="en-AU"/>
              </w:rPr>
              <w:t>Australian Accounting Standards issued that are</w:t>
            </w:r>
            <w:r w:rsidRPr="00370DB1">
              <w:rPr>
                <w:rFonts w:ascii="Arial" w:eastAsia="Times New Roman" w:hAnsi="Arial" w:cs="Arial"/>
                <w:b/>
                <w:bCs/>
                <w:sz w:val="16"/>
                <w:szCs w:val="16"/>
                <w:lang w:eastAsia="en-AU"/>
              </w:rPr>
              <w:t xml:space="preserve"> not yet effective</w:t>
            </w:r>
          </w:p>
          <w:p w:rsidR="00996236" w:rsidRPr="00370DB1" w:rsidRDefault="00996236" w:rsidP="00996236">
            <w:pPr>
              <w:spacing w:after="0" w:line="240" w:lineRule="auto"/>
              <w:rPr>
                <w:rFonts w:ascii="Arial" w:eastAsia="Times New Roman" w:hAnsi="Arial" w:cs="Arial"/>
                <w:sz w:val="16"/>
                <w:szCs w:val="16"/>
                <w:lang w:eastAsia="en-AU"/>
              </w:rPr>
            </w:pPr>
          </w:p>
        </w:tc>
        <w:tc>
          <w:tcPr>
            <w:tcW w:w="1170"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138"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42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6"/>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Tr="001E1793">
        <w:trPr>
          <w:gridBefore w:val="1"/>
          <w:wBefore w:w="142" w:type="dxa"/>
          <w:trHeight w:val="264"/>
        </w:trPr>
        <w:tc>
          <w:tcPr>
            <w:tcW w:w="9420" w:type="dxa"/>
            <w:gridSpan w:val="11"/>
            <w:tcBorders>
              <w:top w:val="nil"/>
              <w:left w:val="nil"/>
              <w:bottom w:val="nil"/>
              <w:right w:val="nil"/>
            </w:tcBorders>
            <w:shd w:val="clear" w:color="auto" w:fill="auto"/>
            <w:noWrap/>
            <w:vAlign w:val="center"/>
            <w:hideMark/>
          </w:tcPr>
          <w:p w:rsidR="000119FC" w:rsidRPr="001541A5" w:rsidRDefault="000119FC" w:rsidP="000119FC">
            <w:pPr>
              <w:rPr>
                <w:rFonts w:ascii="Arial" w:hAnsi="Arial" w:cs="Arial"/>
                <w:sz w:val="16"/>
                <w:szCs w:val="16"/>
              </w:rPr>
            </w:pPr>
            <w:r w:rsidRPr="001541A5">
              <w:rPr>
                <w:rFonts w:ascii="Arial" w:hAnsi="Arial" w:cs="Arial"/>
                <w:sz w:val="16"/>
                <w:szCs w:val="16"/>
              </w:rPr>
              <w:t>The following AASs become effective for reporting periods commencing after 1 July 2019:</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 xml:space="preserve">AASB 1059 </w:t>
            </w:r>
            <w:r w:rsidRPr="001541A5">
              <w:rPr>
                <w:rFonts w:ascii="Arial" w:hAnsi="Arial" w:cs="Arial"/>
                <w:i/>
                <w:sz w:val="16"/>
                <w:szCs w:val="16"/>
              </w:rPr>
              <w:t>Service Concession Arrangements: Grantor</w:t>
            </w:r>
            <w:r w:rsidRPr="001541A5">
              <w:rPr>
                <w:rFonts w:ascii="Arial" w:hAnsi="Arial" w:cs="Arial"/>
                <w:sz w:val="16"/>
                <w:szCs w:val="16"/>
              </w:rPr>
              <w:t xml:space="preserve">; </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 xml:space="preserve">AASB 16 </w:t>
            </w:r>
            <w:r w:rsidRPr="001541A5">
              <w:rPr>
                <w:rFonts w:ascii="Arial" w:hAnsi="Arial" w:cs="Arial"/>
                <w:i/>
                <w:sz w:val="16"/>
                <w:szCs w:val="16"/>
              </w:rPr>
              <w:t>Leases</w:t>
            </w:r>
            <w:r w:rsidRPr="001541A5">
              <w:rPr>
                <w:rFonts w:ascii="Arial" w:hAnsi="Arial" w:cs="Arial"/>
                <w:sz w:val="16"/>
                <w:szCs w:val="16"/>
              </w:rPr>
              <w:t>;</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 xml:space="preserve">AASB 15 </w:t>
            </w:r>
            <w:r w:rsidRPr="001541A5">
              <w:rPr>
                <w:rFonts w:ascii="Arial" w:hAnsi="Arial" w:cs="Arial"/>
                <w:i/>
                <w:sz w:val="16"/>
                <w:szCs w:val="16"/>
              </w:rPr>
              <w:t>Revenue from Contract with Customers;</w:t>
            </w:r>
            <w:r w:rsidRPr="001541A5">
              <w:rPr>
                <w:rFonts w:ascii="Arial" w:hAnsi="Arial" w:cs="Arial"/>
                <w:sz w:val="16"/>
                <w:szCs w:val="16"/>
              </w:rPr>
              <w:t xml:space="preserve"> and</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 xml:space="preserve">AASB 1058 </w:t>
            </w:r>
            <w:r w:rsidRPr="001541A5">
              <w:rPr>
                <w:rFonts w:ascii="Arial" w:hAnsi="Arial" w:cs="Arial"/>
                <w:i/>
                <w:sz w:val="16"/>
                <w:szCs w:val="16"/>
              </w:rPr>
              <w:t>Income of Not-for-Profit Entities</w:t>
            </w:r>
            <w:r w:rsidRPr="001541A5">
              <w:rPr>
                <w:rFonts w:ascii="Arial" w:hAnsi="Arial" w:cs="Arial"/>
                <w:sz w:val="16"/>
                <w:szCs w:val="16"/>
              </w:rPr>
              <w:t xml:space="preserve">. </w:t>
            </w:r>
          </w:p>
          <w:p w:rsidR="000119FC" w:rsidRPr="001541A5" w:rsidRDefault="000119FC" w:rsidP="00996236">
            <w:pPr>
              <w:rPr>
                <w:rFonts w:ascii="Arial" w:hAnsi="Arial" w:cs="Arial"/>
                <w:sz w:val="16"/>
                <w:szCs w:val="16"/>
              </w:rPr>
            </w:pPr>
          </w:p>
          <w:p w:rsidR="000119FC" w:rsidRPr="001541A5" w:rsidRDefault="000119FC" w:rsidP="000119FC">
            <w:pPr>
              <w:rPr>
                <w:rFonts w:ascii="Arial" w:hAnsi="Arial" w:cs="Arial"/>
                <w:b/>
                <w:sz w:val="16"/>
                <w:szCs w:val="16"/>
              </w:rPr>
            </w:pPr>
            <w:r w:rsidRPr="001541A5">
              <w:rPr>
                <w:rFonts w:ascii="Arial" w:hAnsi="Arial" w:cs="Arial"/>
                <w:b/>
                <w:sz w:val="16"/>
                <w:szCs w:val="16"/>
              </w:rPr>
              <w:t>Leases</w:t>
            </w:r>
          </w:p>
          <w:p w:rsidR="000119FC" w:rsidRPr="001541A5" w:rsidRDefault="000119FC" w:rsidP="000119FC">
            <w:pPr>
              <w:rPr>
                <w:rFonts w:ascii="Arial" w:hAnsi="Arial" w:cs="Arial"/>
                <w:i/>
                <w:sz w:val="16"/>
                <w:szCs w:val="16"/>
              </w:rPr>
            </w:pPr>
            <w:bookmarkStart w:id="1" w:name="_Hlk4841387"/>
            <w:r w:rsidRPr="001541A5">
              <w:rPr>
                <w:rFonts w:ascii="Arial" w:hAnsi="Arial" w:cs="Arial"/>
                <w:sz w:val="16"/>
                <w:szCs w:val="16"/>
              </w:rPr>
              <w:t xml:space="preserve">AASB 16 </w:t>
            </w:r>
            <w:r w:rsidRPr="001541A5">
              <w:rPr>
                <w:rFonts w:ascii="Arial" w:hAnsi="Arial" w:cs="Arial"/>
                <w:i/>
                <w:sz w:val="16"/>
                <w:szCs w:val="16"/>
              </w:rPr>
              <w:t>Leases</w:t>
            </w:r>
            <w:r w:rsidRPr="001541A5">
              <w:rPr>
                <w:rFonts w:ascii="Arial" w:hAnsi="Arial" w:cs="Arial"/>
                <w:sz w:val="16"/>
                <w:szCs w:val="16"/>
              </w:rPr>
              <w:t xml:space="preserve"> replaces AASB 117 </w:t>
            </w:r>
            <w:r w:rsidRPr="001541A5">
              <w:rPr>
                <w:rFonts w:ascii="Arial" w:hAnsi="Arial" w:cs="Arial"/>
                <w:i/>
                <w:sz w:val="16"/>
                <w:szCs w:val="16"/>
              </w:rPr>
              <w:t>Leases,</w:t>
            </w:r>
            <w:r w:rsidRPr="001541A5">
              <w:rPr>
                <w:rFonts w:ascii="Arial" w:hAnsi="Arial" w:cs="Arial"/>
                <w:sz w:val="16"/>
                <w:szCs w:val="16"/>
              </w:rPr>
              <w:t xml:space="preserve"> AASB Interpretation 4</w:t>
            </w:r>
            <w:r w:rsidRPr="001541A5">
              <w:rPr>
                <w:rFonts w:ascii="Arial" w:hAnsi="Arial" w:cs="Arial"/>
                <w:i/>
                <w:sz w:val="16"/>
                <w:szCs w:val="16"/>
              </w:rPr>
              <w:t xml:space="preserve"> Determining whether an Arrangement contains a Lease, </w:t>
            </w:r>
            <w:r w:rsidRPr="001541A5">
              <w:rPr>
                <w:rFonts w:ascii="Arial" w:hAnsi="Arial" w:cs="Arial"/>
                <w:sz w:val="16"/>
                <w:szCs w:val="16"/>
              </w:rPr>
              <w:t>AASB Interpretation 115</w:t>
            </w:r>
            <w:r w:rsidRPr="001541A5">
              <w:rPr>
                <w:rFonts w:ascii="Arial" w:hAnsi="Arial" w:cs="Arial"/>
                <w:i/>
                <w:sz w:val="16"/>
                <w:szCs w:val="16"/>
              </w:rPr>
              <w:t xml:space="preserve"> Operating Leases-Incentives and </w:t>
            </w:r>
            <w:r w:rsidRPr="001541A5">
              <w:rPr>
                <w:rFonts w:ascii="Arial" w:hAnsi="Arial" w:cs="Arial"/>
                <w:sz w:val="16"/>
                <w:szCs w:val="16"/>
              </w:rPr>
              <w:t>AASB Interpretation 127</w:t>
            </w:r>
            <w:r w:rsidRPr="001541A5">
              <w:rPr>
                <w:rFonts w:ascii="Arial" w:hAnsi="Arial" w:cs="Arial"/>
                <w:i/>
                <w:sz w:val="16"/>
                <w:szCs w:val="16"/>
              </w:rPr>
              <w:t xml:space="preserve"> Evaluating the Substance of Transactions Involving the Legal Form of a Lease. </w:t>
            </w:r>
          </w:p>
          <w:p w:rsidR="000119FC" w:rsidRPr="001541A5" w:rsidRDefault="000119FC" w:rsidP="000119FC">
            <w:pPr>
              <w:spacing w:after="120"/>
              <w:rPr>
                <w:rFonts w:ascii="Arial" w:hAnsi="Arial" w:cs="Arial"/>
                <w:sz w:val="16"/>
                <w:szCs w:val="16"/>
              </w:rPr>
            </w:pPr>
            <w:bookmarkStart w:id="2" w:name="_Hlk4841395"/>
            <w:bookmarkEnd w:id="1"/>
            <w:r w:rsidRPr="001541A5">
              <w:rPr>
                <w:rFonts w:ascii="Arial" w:hAnsi="Arial" w:cs="Arial"/>
                <w:sz w:val="16"/>
                <w:szCs w:val="16"/>
              </w:rPr>
              <w:t xml:space="preserve">AASB 16 sets out the principles for the recognition, measurement, presentation and disclosure of leases and requires lessees to account for all leases on the balance sheet by recording a Right-Of-Use (RoU) asset and a lease liability except for leases that are shorter than 12 months and leases where the underlying asset is of low value (deemed to be below $10,000). </w:t>
            </w:r>
          </w:p>
          <w:p w:rsidR="000119FC" w:rsidRPr="001541A5" w:rsidRDefault="000119FC" w:rsidP="000119FC">
            <w:pPr>
              <w:spacing w:after="120"/>
              <w:rPr>
                <w:rFonts w:ascii="Arial" w:hAnsi="Arial" w:cs="Arial"/>
                <w:sz w:val="16"/>
                <w:szCs w:val="16"/>
              </w:rPr>
            </w:pPr>
            <w:r w:rsidRPr="001541A5">
              <w:rPr>
                <w:rFonts w:ascii="Arial" w:hAnsi="Arial" w:cs="Arial"/>
                <w:sz w:val="16"/>
                <w:szCs w:val="16"/>
              </w:rPr>
              <w:t>AASB 16 also requires the lessees to separately recognise the interest expense on the lease liability and the depreciation expense on the right-of-use asset, and remeasure the lease liability upon the occurrence of certain events (e.g. a change in the lease term, a change in future lease payments resulting from a change in an index or rate used to determine those payments). The amount of the remeasurement of the lease liability will generally be recognised as an adjustment to the RoU asset.</w:t>
            </w:r>
          </w:p>
          <w:p w:rsidR="000119FC" w:rsidRPr="001541A5" w:rsidRDefault="000119FC" w:rsidP="000119FC">
            <w:pPr>
              <w:rPr>
                <w:rFonts w:ascii="Arial" w:hAnsi="Arial" w:cs="Arial"/>
                <w:sz w:val="16"/>
                <w:szCs w:val="16"/>
              </w:rPr>
            </w:pPr>
            <w:r w:rsidRPr="001541A5">
              <w:rPr>
                <w:rFonts w:ascii="Arial" w:hAnsi="Arial" w:cs="Arial"/>
                <w:sz w:val="16"/>
                <w:szCs w:val="16"/>
              </w:rPr>
              <w:t>Lessor accounting under AASB 16 is substantially unchanged from AASB 117. Lessors will continue to classify all leases using the same classification principle as in AASB 117 and distinguish between two types of leases: operating and finance leases.</w:t>
            </w:r>
          </w:p>
          <w:p w:rsidR="000119FC" w:rsidRPr="001541A5" w:rsidRDefault="000119FC" w:rsidP="000119FC">
            <w:pPr>
              <w:rPr>
                <w:rFonts w:ascii="Arial" w:hAnsi="Arial" w:cs="Arial"/>
                <w:sz w:val="16"/>
                <w:szCs w:val="16"/>
                <w:lang w:val="en-US"/>
              </w:rPr>
            </w:pPr>
            <w:r w:rsidRPr="001541A5">
              <w:rPr>
                <w:rFonts w:ascii="Arial" w:hAnsi="Arial" w:cs="Arial"/>
                <w:sz w:val="16"/>
                <w:szCs w:val="16"/>
              </w:rPr>
              <w:t>The effective date is</w:t>
            </w:r>
            <w:r w:rsidRPr="001541A5">
              <w:rPr>
                <w:rFonts w:ascii="Arial" w:hAnsi="Arial" w:cs="Arial"/>
                <w:sz w:val="16"/>
                <w:szCs w:val="16"/>
                <w:lang w:val="en-US"/>
              </w:rPr>
              <w:t xml:space="preserve"> for annual reporting periods beginning on or after 1 January 2019. </w:t>
            </w:r>
            <w:r w:rsidR="00E41000" w:rsidRPr="001541A5">
              <w:rPr>
                <w:rFonts w:ascii="Arial" w:hAnsi="Arial" w:cs="Arial"/>
                <w:sz w:val="16"/>
                <w:szCs w:val="16"/>
                <w:lang w:val="en-US"/>
              </w:rPr>
              <w:t>SV</w:t>
            </w:r>
            <w:r w:rsidRPr="001541A5">
              <w:rPr>
                <w:rFonts w:ascii="Arial" w:hAnsi="Arial" w:cs="Arial"/>
                <w:sz w:val="16"/>
                <w:szCs w:val="16"/>
                <w:lang w:val="en-US"/>
              </w:rPr>
              <w:t xml:space="preserve"> intends to adopt AASB 16 in 2019-20 financial year when it becomes effective. </w:t>
            </w:r>
            <w:r w:rsidRPr="001541A5">
              <w:rPr>
                <w:rFonts w:ascii="Arial" w:hAnsi="Arial" w:cs="Arial"/>
                <w:sz w:val="16"/>
                <w:szCs w:val="16"/>
              </w:rPr>
              <w:t>SV will apply the standard using a modified retrospective approach with the cumulative effect of initial application recognised as an adjustment to the opening balance of accumulated surplus at 1 July 2019, with no restatement of comparative information.</w:t>
            </w:r>
          </w:p>
          <w:p w:rsidR="000119FC" w:rsidRPr="001541A5" w:rsidRDefault="000119FC" w:rsidP="00E41000">
            <w:pPr>
              <w:rPr>
                <w:rFonts w:ascii="Arial" w:hAnsi="Arial" w:cs="Arial"/>
                <w:sz w:val="16"/>
                <w:szCs w:val="16"/>
              </w:rPr>
            </w:pPr>
            <w:r w:rsidRPr="001541A5">
              <w:rPr>
                <w:rFonts w:ascii="Arial" w:hAnsi="Arial" w:cs="Arial"/>
                <w:sz w:val="16"/>
                <w:szCs w:val="16"/>
              </w:rPr>
              <w:t xml:space="preserve">Various practical expedients are available on adoption to account for leases previously classified by a lessee as operating leases under AASB 117. </w:t>
            </w:r>
            <w:r w:rsidR="00475B95" w:rsidRPr="001541A5">
              <w:rPr>
                <w:rFonts w:ascii="Arial" w:hAnsi="Arial" w:cs="Arial"/>
                <w:sz w:val="16"/>
                <w:szCs w:val="16"/>
              </w:rPr>
              <w:t>SV</w:t>
            </w:r>
            <w:r w:rsidRPr="001541A5">
              <w:rPr>
                <w:rFonts w:ascii="Arial" w:hAnsi="Arial" w:cs="Arial"/>
                <w:sz w:val="16"/>
                <w:szCs w:val="16"/>
              </w:rPr>
              <w:t xml:space="preserve"> will elect to use the exemptions for all short-term leases (lease term less than 12 months) and low value leases (deemed to be below $10,000). </w:t>
            </w:r>
          </w:p>
          <w:p w:rsidR="000119FC" w:rsidRPr="001541A5" w:rsidRDefault="000119FC" w:rsidP="00E41000">
            <w:pPr>
              <w:rPr>
                <w:rFonts w:ascii="Arial" w:hAnsi="Arial" w:cs="Arial"/>
                <w:sz w:val="16"/>
                <w:szCs w:val="16"/>
              </w:rPr>
            </w:pPr>
            <w:r w:rsidRPr="001541A5">
              <w:rPr>
                <w:rFonts w:ascii="Arial" w:hAnsi="Arial" w:cs="Arial"/>
                <w:sz w:val="16"/>
                <w:szCs w:val="16"/>
              </w:rPr>
              <w:t>In addition, AASB 2018-8 – Amendments to Australian Accounting Standards – Right-of-Use Assets (RoU) of Not-for-Profit Entities allows a temporary option for not-for-profit entities to not measure RoU assets at initial recognition at fair value in respect of leases that have significantly below-market terms, since further guidance is expected to be developed to assist not-for-profit entities in measuring RoU assets at fair value. The Standard requires an entity that elects to apply the option (i.e. measures a class or classes of such RoU assets at cost rather than fair value) to include additional disclosures. The Department intends to choose the temporary relief to value the RoU asset at the present value of the payments required (at cost).</w:t>
            </w:r>
          </w:p>
          <w:p w:rsidR="000119FC" w:rsidRPr="001541A5" w:rsidRDefault="00475B95" w:rsidP="000119FC">
            <w:pPr>
              <w:rPr>
                <w:rFonts w:ascii="Arial" w:hAnsi="Arial" w:cs="Arial"/>
                <w:spacing w:val="2"/>
                <w:sz w:val="16"/>
                <w:szCs w:val="16"/>
              </w:rPr>
            </w:pPr>
            <w:r w:rsidRPr="001541A5">
              <w:rPr>
                <w:rFonts w:ascii="Arial" w:hAnsi="Arial" w:cs="Arial"/>
                <w:sz w:val="16"/>
                <w:szCs w:val="16"/>
              </w:rPr>
              <w:t>SV</w:t>
            </w:r>
            <w:r w:rsidR="000119FC" w:rsidRPr="001541A5">
              <w:rPr>
                <w:rFonts w:ascii="Arial" w:hAnsi="Arial" w:cs="Arial"/>
                <w:sz w:val="16"/>
                <w:szCs w:val="16"/>
              </w:rPr>
              <w:t xml:space="preserve"> has performed a detailed impact assessment of AASB 16 and the potential impact in the initial year of application has been estimated as follows:</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increase in RoU ($</w:t>
            </w:r>
            <w:r w:rsidR="00B53E3D" w:rsidRPr="001541A5">
              <w:rPr>
                <w:rFonts w:ascii="Arial" w:hAnsi="Arial" w:cs="Arial"/>
                <w:sz w:val="16"/>
                <w:szCs w:val="16"/>
              </w:rPr>
              <w:t>3,</w:t>
            </w:r>
            <w:r w:rsidR="00F679A2" w:rsidRPr="001541A5">
              <w:rPr>
                <w:rFonts w:ascii="Arial" w:hAnsi="Arial" w:cs="Arial"/>
                <w:sz w:val="16"/>
                <w:szCs w:val="16"/>
              </w:rPr>
              <w:t>089</w:t>
            </w:r>
            <w:r w:rsidR="00B53E3D" w:rsidRPr="001541A5">
              <w:rPr>
                <w:rFonts w:ascii="Arial" w:hAnsi="Arial" w:cs="Arial"/>
                <w:sz w:val="16"/>
                <w:szCs w:val="16"/>
              </w:rPr>
              <w:t>,</w:t>
            </w:r>
            <w:r w:rsidR="00F679A2" w:rsidRPr="001541A5">
              <w:rPr>
                <w:rFonts w:ascii="Arial" w:hAnsi="Arial" w:cs="Arial"/>
                <w:sz w:val="16"/>
                <w:szCs w:val="16"/>
              </w:rPr>
              <w:t>464</w:t>
            </w:r>
            <w:r w:rsidRPr="001541A5">
              <w:rPr>
                <w:rFonts w:ascii="Arial" w:hAnsi="Arial" w:cs="Arial"/>
                <w:sz w:val="16"/>
                <w:szCs w:val="16"/>
              </w:rPr>
              <w:t>),</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increase in related depreciation ($</w:t>
            </w:r>
            <w:r w:rsidR="0016656F" w:rsidRPr="001541A5">
              <w:rPr>
                <w:rFonts w:ascii="Arial" w:hAnsi="Arial" w:cs="Arial"/>
                <w:sz w:val="16"/>
                <w:szCs w:val="16"/>
              </w:rPr>
              <w:t>1,423,806</w:t>
            </w:r>
            <w:r w:rsidRPr="001541A5">
              <w:rPr>
                <w:rFonts w:ascii="Arial" w:hAnsi="Arial" w:cs="Arial"/>
                <w:sz w:val="16"/>
                <w:szCs w:val="16"/>
              </w:rPr>
              <w:t>),</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increase in lease liability ($</w:t>
            </w:r>
            <w:r w:rsidR="0016656F" w:rsidRPr="001541A5">
              <w:rPr>
                <w:rFonts w:ascii="Arial" w:hAnsi="Arial" w:cs="Arial"/>
                <w:sz w:val="16"/>
                <w:szCs w:val="16"/>
              </w:rPr>
              <w:t>1,718,416</w:t>
            </w:r>
            <w:r w:rsidRPr="001541A5">
              <w:rPr>
                <w:rFonts w:ascii="Arial" w:hAnsi="Arial" w:cs="Arial"/>
                <w:sz w:val="16"/>
                <w:szCs w:val="16"/>
              </w:rPr>
              <w:t>),</w:t>
            </w:r>
          </w:p>
          <w:p w:rsidR="000119FC" w:rsidRPr="001541A5" w:rsidRDefault="000119FC" w:rsidP="000119FC">
            <w:pPr>
              <w:pStyle w:val="ListBullet"/>
              <w:numPr>
                <w:ilvl w:val="0"/>
                <w:numId w:val="36"/>
              </w:numPr>
              <w:rPr>
                <w:rFonts w:ascii="Arial" w:hAnsi="Arial" w:cs="Arial"/>
                <w:sz w:val="16"/>
                <w:szCs w:val="16"/>
              </w:rPr>
            </w:pPr>
            <w:r w:rsidRPr="001541A5">
              <w:rPr>
                <w:rFonts w:ascii="Arial" w:hAnsi="Arial" w:cs="Arial"/>
                <w:sz w:val="16"/>
                <w:szCs w:val="16"/>
              </w:rPr>
              <w:t>increase in related interest ($</w:t>
            </w:r>
            <w:r w:rsidR="0016656F" w:rsidRPr="001541A5">
              <w:rPr>
                <w:rFonts w:ascii="Arial" w:hAnsi="Arial" w:cs="Arial"/>
                <w:sz w:val="16"/>
                <w:szCs w:val="16"/>
              </w:rPr>
              <w:t>55,689</w:t>
            </w:r>
            <w:r w:rsidRPr="001541A5">
              <w:rPr>
                <w:rFonts w:ascii="Arial" w:hAnsi="Arial" w:cs="Arial"/>
                <w:sz w:val="16"/>
                <w:szCs w:val="16"/>
              </w:rPr>
              <w:t>) calculated using effective interest method, and</w:t>
            </w:r>
          </w:p>
          <w:p w:rsidR="000119FC" w:rsidRPr="00521E03" w:rsidRDefault="000119FC" w:rsidP="000119FC">
            <w:pPr>
              <w:pStyle w:val="ListBullet"/>
              <w:numPr>
                <w:ilvl w:val="0"/>
                <w:numId w:val="36"/>
              </w:numPr>
              <w:rPr>
                <w:rFonts w:ascii="Arial" w:hAnsi="Arial" w:cs="Arial"/>
                <w:sz w:val="16"/>
                <w:szCs w:val="16"/>
              </w:rPr>
            </w:pPr>
            <w:r w:rsidRPr="00521E03">
              <w:rPr>
                <w:rFonts w:ascii="Arial" w:hAnsi="Arial" w:cs="Arial"/>
                <w:sz w:val="16"/>
                <w:szCs w:val="16"/>
              </w:rPr>
              <w:t>decrease in rental expense ($</w:t>
            </w:r>
            <w:r w:rsidR="00F81B89" w:rsidRPr="00521E03">
              <w:rPr>
                <w:rFonts w:ascii="Arial" w:hAnsi="Arial" w:cs="Arial"/>
                <w:sz w:val="16"/>
                <w:szCs w:val="16"/>
              </w:rPr>
              <w:t>1,479,495</w:t>
            </w:r>
            <w:r w:rsidRPr="00521E03">
              <w:rPr>
                <w:rFonts w:ascii="Arial" w:hAnsi="Arial" w:cs="Arial"/>
                <w:sz w:val="16"/>
                <w:szCs w:val="16"/>
              </w:rPr>
              <w:t>)</w:t>
            </w:r>
            <w:bookmarkEnd w:id="2"/>
            <w:r w:rsidRPr="00521E03">
              <w:rPr>
                <w:rFonts w:ascii="Arial" w:hAnsi="Arial" w:cs="Arial"/>
                <w:sz w:val="16"/>
                <w:szCs w:val="16"/>
              </w:rPr>
              <w:t>.</w:t>
            </w:r>
          </w:p>
          <w:p w:rsidR="000119FC" w:rsidRPr="001541A5" w:rsidRDefault="000119FC" w:rsidP="00996236">
            <w:pPr>
              <w:rPr>
                <w:rFonts w:ascii="Arial" w:hAnsi="Arial" w:cs="Arial"/>
                <w:sz w:val="16"/>
                <w:szCs w:val="16"/>
              </w:rPr>
            </w:pPr>
          </w:p>
          <w:p w:rsidR="00475B95" w:rsidRPr="001541A5" w:rsidRDefault="00475B95" w:rsidP="00475B95">
            <w:pPr>
              <w:rPr>
                <w:rFonts w:ascii="Arial" w:hAnsi="Arial" w:cs="Arial"/>
                <w:b/>
                <w:sz w:val="16"/>
                <w:szCs w:val="16"/>
              </w:rPr>
            </w:pPr>
            <w:r w:rsidRPr="001541A5">
              <w:rPr>
                <w:rFonts w:ascii="Arial" w:hAnsi="Arial" w:cs="Arial"/>
                <w:b/>
                <w:sz w:val="16"/>
                <w:szCs w:val="16"/>
              </w:rPr>
              <w:t>Revenue and Income</w:t>
            </w:r>
          </w:p>
          <w:p w:rsidR="00475B95" w:rsidRPr="001541A5" w:rsidRDefault="00475B95" w:rsidP="00475B95">
            <w:pPr>
              <w:rPr>
                <w:rFonts w:ascii="Arial" w:hAnsi="Arial" w:cs="Arial"/>
                <w:sz w:val="16"/>
                <w:szCs w:val="16"/>
              </w:rPr>
            </w:pPr>
            <w:bookmarkStart w:id="3" w:name="_Hlk4841456"/>
            <w:r w:rsidRPr="001541A5">
              <w:rPr>
                <w:rFonts w:ascii="Arial" w:hAnsi="Arial" w:cs="Arial"/>
                <w:sz w:val="16"/>
                <w:szCs w:val="16"/>
              </w:rPr>
              <w:t xml:space="preserve">AASB 15 supersedes AASB 118 </w:t>
            </w:r>
            <w:r w:rsidRPr="001541A5">
              <w:rPr>
                <w:rFonts w:ascii="Arial" w:hAnsi="Arial" w:cs="Arial"/>
                <w:i/>
                <w:sz w:val="16"/>
                <w:szCs w:val="16"/>
              </w:rPr>
              <w:t>Revenue</w:t>
            </w:r>
            <w:r w:rsidRPr="001541A5">
              <w:rPr>
                <w:rFonts w:ascii="Arial" w:hAnsi="Arial" w:cs="Arial"/>
                <w:sz w:val="16"/>
                <w:szCs w:val="16"/>
              </w:rPr>
              <w:t xml:space="preserve">, AASB 111 </w:t>
            </w:r>
            <w:r w:rsidRPr="001541A5">
              <w:rPr>
                <w:rFonts w:ascii="Arial" w:hAnsi="Arial" w:cs="Arial"/>
                <w:i/>
                <w:sz w:val="16"/>
                <w:szCs w:val="16"/>
              </w:rPr>
              <w:t>Construction Contracts</w:t>
            </w:r>
            <w:r w:rsidRPr="001541A5">
              <w:rPr>
                <w:rFonts w:ascii="Arial" w:hAnsi="Arial" w:cs="Arial"/>
                <w:sz w:val="16"/>
                <w:szCs w:val="16"/>
              </w:rPr>
              <w:t xml:space="preserve"> and related Interpretations and it applies, with limited exceptions, to all revenue arising from contracts with its customers. </w:t>
            </w:r>
          </w:p>
          <w:p w:rsidR="00475B95" w:rsidRPr="001541A5" w:rsidRDefault="00475B95" w:rsidP="00475B95">
            <w:pPr>
              <w:rPr>
                <w:rFonts w:ascii="Arial" w:hAnsi="Arial" w:cs="Arial"/>
                <w:sz w:val="16"/>
                <w:szCs w:val="16"/>
              </w:rPr>
            </w:pPr>
            <w:r w:rsidRPr="001541A5">
              <w:rPr>
                <w:rFonts w:ascii="Arial" w:hAnsi="Arial" w:cs="Arial"/>
                <w:sz w:val="16"/>
                <w:szCs w:val="16"/>
              </w:rPr>
              <w:t>AASB 15 establishes a five-step model to account for revenue arising from an enforceable contract that imposes a sufficiently specific performance obligation on an entity to transfer goods or services. AASB 15 requires entities to only recognise revenue upon the fulfilment of the performance obligation. Therefore, entities need to allocate the transaction price to each performance obligation in a contract and recognise the revenue only when the related obligation is satisfied.</w:t>
            </w:r>
          </w:p>
          <w:p w:rsidR="00475B95" w:rsidRPr="001541A5" w:rsidRDefault="00475B95" w:rsidP="00475B95">
            <w:pPr>
              <w:rPr>
                <w:rFonts w:ascii="Arial" w:hAnsi="Arial" w:cs="Arial"/>
                <w:sz w:val="16"/>
                <w:szCs w:val="16"/>
              </w:rPr>
            </w:pPr>
            <w:r w:rsidRPr="001541A5">
              <w:rPr>
                <w:rFonts w:ascii="Arial" w:hAnsi="Arial" w:cs="Arial"/>
                <w:sz w:val="16"/>
                <w:szCs w:val="16"/>
              </w:rPr>
              <w:t>To address specific concerns from the ‘not-for-profit’ sector in Australia, the AASB also released the following standards and guidance:</w:t>
            </w:r>
          </w:p>
          <w:p w:rsidR="00475B95" w:rsidRPr="001541A5" w:rsidRDefault="00475B95" w:rsidP="00475B95">
            <w:pPr>
              <w:pStyle w:val="ListBullet"/>
              <w:numPr>
                <w:ilvl w:val="0"/>
                <w:numId w:val="36"/>
              </w:numPr>
              <w:rPr>
                <w:rFonts w:ascii="Arial" w:hAnsi="Arial" w:cs="Arial"/>
                <w:sz w:val="16"/>
                <w:szCs w:val="16"/>
              </w:rPr>
            </w:pPr>
            <w:r w:rsidRPr="001541A5">
              <w:rPr>
                <w:rFonts w:ascii="Arial" w:hAnsi="Arial" w:cs="Arial"/>
                <w:sz w:val="16"/>
                <w:szCs w:val="16"/>
              </w:rPr>
              <w:t xml:space="preserve">AASB 2016-8 </w:t>
            </w:r>
            <w:r w:rsidRPr="001541A5">
              <w:rPr>
                <w:rFonts w:ascii="Arial" w:hAnsi="Arial" w:cs="Arial"/>
                <w:i/>
                <w:sz w:val="16"/>
                <w:szCs w:val="16"/>
              </w:rPr>
              <w:t>Amendments to Australian Accounting Standards – Australian implementation guidance for NFP entities</w:t>
            </w:r>
            <w:r w:rsidRPr="001541A5">
              <w:rPr>
                <w:rFonts w:ascii="Arial" w:hAnsi="Arial" w:cs="Arial"/>
                <w:sz w:val="16"/>
                <w:szCs w:val="16"/>
              </w:rPr>
              <w:t xml:space="preserve"> (AASB 2016-8), to provide guidance on application of revenue recognition principles under AASB 15 in the not-for-profit sector. </w:t>
            </w:r>
          </w:p>
          <w:p w:rsidR="00475B95" w:rsidRPr="001541A5" w:rsidRDefault="00475B95" w:rsidP="00475B95">
            <w:pPr>
              <w:pStyle w:val="ListBullet"/>
              <w:numPr>
                <w:ilvl w:val="0"/>
                <w:numId w:val="36"/>
              </w:numPr>
              <w:rPr>
                <w:rFonts w:ascii="Arial" w:hAnsi="Arial" w:cs="Arial"/>
                <w:sz w:val="16"/>
                <w:szCs w:val="16"/>
              </w:rPr>
            </w:pPr>
            <w:r w:rsidRPr="001541A5">
              <w:rPr>
                <w:rFonts w:ascii="Arial" w:hAnsi="Arial" w:cs="Arial"/>
                <w:sz w:val="16"/>
                <w:szCs w:val="16"/>
              </w:rPr>
              <w:t xml:space="preserve">AASB 2018-4 </w:t>
            </w:r>
            <w:r w:rsidRPr="001541A5">
              <w:rPr>
                <w:rFonts w:ascii="Arial" w:hAnsi="Arial" w:cs="Arial"/>
                <w:i/>
                <w:sz w:val="16"/>
                <w:szCs w:val="16"/>
              </w:rPr>
              <w:t>Amendments to Australian Accounting Standards – Australian Implementation Guidance for Not-for-Profit Public-Sector Licensors</w:t>
            </w:r>
            <w:r w:rsidRPr="001541A5">
              <w:rPr>
                <w:rFonts w:ascii="Arial" w:hAnsi="Arial" w:cs="Arial"/>
                <w:sz w:val="16"/>
                <w:szCs w:val="16"/>
              </w:rPr>
              <w:t xml:space="preserve"> (2018-4), to provide guidance on how to distinguish payments receive in connection with the access to an asset (or other resource) or to enable other parties to perform activities as tax and non-IP licence. It also provides guidance on timing of revenue recognition for non-IP licence payments.</w:t>
            </w:r>
          </w:p>
          <w:p w:rsidR="00475B95" w:rsidRPr="001541A5" w:rsidRDefault="00475B95" w:rsidP="00475B95">
            <w:pPr>
              <w:pStyle w:val="ListBullet"/>
              <w:numPr>
                <w:ilvl w:val="0"/>
                <w:numId w:val="36"/>
              </w:numPr>
              <w:rPr>
                <w:rFonts w:ascii="Arial" w:hAnsi="Arial" w:cs="Arial"/>
                <w:sz w:val="16"/>
                <w:szCs w:val="16"/>
              </w:rPr>
            </w:pPr>
            <w:r w:rsidRPr="001541A5">
              <w:rPr>
                <w:rFonts w:ascii="Arial" w:hAnsi="Arial" w:cs="Arial"/>
                <w:sz w:val="16"/>
                <w:szCs w:val="16"/>
              </w:rPr>
              <w:t xml:space="preserve">AASB 1058 </w:t>
            </w:r>
            <w:r w:rsidRPr="001541A5">
              <w:rPr>
                <w:rFonts w:ascii="Arial" w:hAnsi="Arial" w:cs="Arial"/>
                <w:i/>
                <w:sz w:val="16"/>
                <w:szCs w:val="16"/>
              </w:rPr>
              <w:t xml:space="preserve">Income of Not-for-Profit Entities, </w:t>
            </w:r>
            <w:r w:rsidRPr="001541A5">
              <w:rPr>
                <w:rFonts w:ascii="Arial" w:hAnsi="Arial" w:cs="Arial"/>
                <w:sz w:val="16"/>
                <w:szCs w:val="16"/>
              </w:rPr>
              <w:t>to supplement AASB 15 and provide criteria to be applied by not-for-profit entities in establishing the timing of recognising income for government grants and other types of contributions previously contained within AASB 1004 Contributions.</w:t>
            </w:r>
          </w:p>
          <w:p w:rsidR="00475B95" w:rsidRPr="001541A5" w:rsidRDefault="00475B95" w:rsidP="00475B95">
            <w:pPr>
              <w:rPr>
                <w:rFonts w:ascii="Arial" w:hAnsi="Arial" w:cs="Arial"/>
                <w:sz w:val="16"/>
                <w:szCs w:val="16"/>
              </w:rPr>
            </w:pPr>
          </w:p>
          <w:p w:rsidR="00475B95" w:rsidRPr="001541A5" w:rsidRDefault="00475B95" w:rsidP="00475B95">
            <w:pPr>
              <w:rPr>
                <w:rFonts w:ascii="Arial" w:hAnsi="Arial" w:cs="Arial"/>
                <w:sz w:val="16"/>
                <w:szCs w:val="16"/>
                <w:lang w:val="en-US"/>
              </w:rPr>
            </w:pPr>
            <w:r w:rsidRPr="001541A5">
              <w:rPr>
                <w:rFonts w:ascii="Arial" w:hAnsi="Arial" w:cs="Arial"/>
                <w:sz w:val="16"/>
                <w:szCs w:val="16"/>
              </w:rPr>
              <w:t>AASB 15, AASB 1058 and the related guidance will come into effect for not-for-profit entities</w:t>
            </w:r>
            <w:r w:rsidRPr="001541A5">
              <w:rPr>
                <w:rFonts w:ascii="Arial" w:hAnsi="Arial" w:cs="Arial"/>
                <w:sz w:val="16"/>
                <w:szCs w:val="16"/>
                <w:lang w:val="en-US"/>
              </w:rPr>
              <w:t xml:space="preserve"> for annual reporting periods beginning on or after 1 January 2019. The Department intends to adopt these standards in 2019-20 financial year when it becomes effective. </w:t>
            </w:r>
          </w:p>
          <w:p w:rsidR="00475B95" w:rsidRPr="001541A5" w:rsidRDefault="00475B95" w:rsidP="00475B95">
            <w:pPr>
              <w:rPr>
                <w:rFonts w:ascii="Arial" w:hAnsi="Arial" w:cs="Arial"/>
                <w:sz w:val="16"/>
                <w:szCs w:val="16"/>
              </w:rPr>
            </w:pPr>
            <w:r w:rsidRPr="001541A5">
              <w:rPr>
                <w:rFonts w:ascii="Arial" w:hAnsi="Arial" w:cs="Arial"/>
                <w:sz w:val="16"/>
                <w:szCs w:val="16"/>
              </w:rPr>
              <w:t>SV will apply the standard using a modified retrospective approach with the cumulative effect of initial application recognised as an adjustment to the opening balance of accumulated surplus at 1 July 2019, with no restatement of comparative information.</w:t>
            </w:r>
          </w:p>
          <w:p w:rsidR="00475B95" w:rsidRPr="001541A5" w:rsidRDefault="00475B95" w:rsidP="00475B95">
            <w:pPr>
              <w:spacing w:after="120"/>
              <w:rPr>
                <w:rFonts w:ascii="Arial" w:hAnsi="Arial" w:cs="Arial"/>
                <w:sz w:val="16"/>
                <w:szCs w:val="16"/>
              </w:rPr>
            </w:pPr>
            <w:bookmarkStart w:id="4" w:name="_Hlk4841491"/>
            <w:bookmarkEnd w:id="3"/>
            <w:r w:rsidRPr="001541A5">
              <w:rPr>
                <w:rFonts w:ascii="Arial" w:hAnsi="Arial" w:cs="Arial"/>
                <w:sz w:val="16"/>
                <w:szCs w:val="16"/>
              </w:rPr>
              <w:t>SV has performed a detailed impact assessment of AASB 15 and AASB 1058 and the potential impact for each major class of revenue and income in the initial year of application has been estimated as follows:</w:t>
            </w:r>
          </w:p>
          <w:p w:rsidR="00475B95" w:rsidRPr="001541A5" w:rsidRDefault="00FF1AFF" w:rsidP="00475B95">
            <w:pPr>
              <w:pStyle w:val="ListBullet"/>
              <w:numPr>
                <w:ilvl w:val="0"/>
                <w:numId w:val="36"/>
              </w:numPr>
              <w:rPr>
                <w:rFonts w:ascii="Arial" w:hAnsi="Arial" w:cs="Arial"/>
                <w:sz w:val="16"/>
                <w:szCs w:val="16"/>
              </w:rPr>
            </w:pPr>
            <w:r w:rsidRPr="001541A5">
              <w:rPr>
                <w:rFonts w:ascii="Arial" w:hAnsi="Arial" w:cs="Arial"/>
                <w:sz w:val="16"/>
                <w:szCs w:val="16"/>
              </w:rPr>
              <w:t>One major income category is impacted from the assessment undertaken being Government Grants, with the other major income categories reviewed but have been assessed as not being impacted by the new standards; and</w:t>
            </w:r>
          </w:p>
          <w:p w:rsidR="00996236" w:rsidRPr="001541A5" w:rsidRDefault="00FF1AFF" w:rsidP="00996236">
            <w:pPr>
              <w:pStyle w:val="ListBullet"/>
              <w:numPr>
                <w:ilvl w:val="0"/>
                <w:numId w:val="36"/>
              </w:numPr>
              <w:rPr>
                <w:rFonts w:ascii="Arial" w:hAnsi="Arial" w:cs="Arial"/>
                <w:sz w:val="16"/>
                <w:szCs w:val="16"/>
              </w:rPr>
            </w:pPr>
            <w:r w:rsidRPr="001541A5">
              <w:rPr>
                <w:rFonts w:ascii="Arial" w:hAnsi="Arial" w:cs="Arial"/>
                <w:sz w:val="16"/>
                <w:szCs w:val="16"/>
              </w:rPr>
              <w:t xml:space="preserve">SV has calculated the </w:t>
            </w:r>
            <w:r w:rsidR="00475B95" w:rsidRPr="001541A5">
              <w:rPr>
                <w:rFonts w:ascii="Arial" w:hAnsi="Arial" w:cs="Arial"/>
                <w:sz w:val="16"/>
                <w:szCs w:val="16"/>
              </w:rPr>
              <w:t xml:space="preserve">increase </w:t>
            </w:r>
            <w:bookmarkEnd w:id="4"/>
            <w:r w:rsidR="00521E03">
              <w:rPr>
                <w:rFonts w:ascii="Arial" w:hAnsi="Arial" w:cs="Arial"/>
                <w:sz w:val="16"/>
                <w:szCs w:val="16"/>
              </w:rPr>
              <w:t>in def</w:t>
            </w:r>
            <w:r w:rsidRPr="001541A5">
              <w:rPr>
                <w:rFonts w:ascii="Arial" w:hAnsi="Arial" w:cs="Arial"/>
                <w:sz w:val="16"/>
                <w:szCs w:val="16"/>
              </w:rPr>
              <w:t xml:space="preserve">ered revenue taken </w:t>
            </w:r>
            <w:r w:rsidR="00475B95" w:rsidRPr="001541A5">
              <w:rPr>
                <w:rFonts w:ascii="Arial" w:hAnsi="Arial" w:cs="Arial"/>
                <w:sz w:val="16"/>
                <w:szCs w:val="16"/>
              </w:rPr>
              <w:t>on</w:t>
            </w:r>
            <w:r w:rsidRPr="001541A5">
              <w:rPr>
                <w:rFonts w:ascii="Arial" w:hAnsi="Arial" w:cs="Arial"/>
                <w:sz w:val="16"/>
                <w:szCs w:val="16"/>
              </w:rPr>
              <w:t>to</w:t>
            </w:r>
            <w:r w:rsidR="00475B95" w:rsidRPr="001541A5">
              <w:rPr>
                <w:rFonts w:ascii="Arial" w:hAnsi="Arial" w:cs="Arial"/>
                <w:sz w:val="16"/>
                <w:szCs w:val="16"/>
              </w:rPr>
              <w:t xml:space="preserve"> balance sheet </w:t>
            </w:r>
            <w:r w:rsidRPr="001541A5">
              <w:rPr>
                <w:rFonts w:ascii="Arial" w:hAnsi="Arial" w:cs="Arial"/>
                <w:sz w:val="16"/>
                <w:szCs w:val="16"/>
              </w:rPr>
              <w:t>to be $23.6 milion</w:t>
            </w:r>
            <w:r w:rsidR="00475B95" w:rsidRPr="001541A5">
              <w:rPr>
                <w:rFonts w:ascii="Arial" w:hAnsi="Arial" w:cs="Arial"/>
                <w:sz w:val="16"/>
                <w:szCs w:val="16"/>
              </w:rPr>
              <w:t>.</w:t>
            </w:r>
          </w:p>
        </w:tc>
        <w:tc>
          <w:tcPr>
            <w:tcW w:w="270" w:type="dxa"/>
            <w:gridSpan w:val="2"/>
            <w:tcBorders>
              <w:top w:val="nil"/>
              <w:left w:val="nil"/>
              <w:bottom w:val="nil"/>
              <w:right w:val="nil"/>
            </w:tcBorders>
            <w:shd w:val="clear" w:color="auto" w:fill="auto"/>
            <w:noWrap/>
            <w:vAlign w:val="bottom"/>
            <w:hideMark/>
          </w:tcPr>
          <w:p w:rsidR="00996236" w:rsidRDefault="00996236" w:rsidP="00996236">
            <w:pPr>
              <w:rPr>
                <w:rFonts w:ascii="Arial" w:hAnsi="Arial" w:cs="Arial"/>
                <w:sz w:val="16"/>
                <w:szCs w:val="16"/>
              </w:rPr>
            </w:pPr>
          </w:p>
        </w:tc>
        <w:tc>
          <w:tcPr>
            <w:tcW w:w="1652" w:type="dxa"/>
            <w:gridSpan w:val="7"/>
            <w:tcBorders>
              <w:top w:val="nil"/>
              <w:left w:val="nil"/>
              <w:bottom w:val="nil"/>
              <w:right w:val="nil"/>
            </w:tcBorders>
            <w:shd w:val="clear" w:color="auto" w:fill="auto"/>
            <w:noWrap/>
            <w:vAlign w:val="bottom"/>
            <w:hideMark/>
          </w:tcPr>
          <w:p w:rsidR="00996236" w:rsidRDefault="00996236" w:rsidP="00996236">
            <w:pPr>
              <w:rPr>
                <w:sz w:val="20"/>
                <w:szCs w:val="20"/>
              </w:rPr>
            </w:pPr>
          </w:p>
        </w:tc>
        <w:tc>
          <w:tcPr>
            <w:tcW w:w="1008" w:type="dxa"/>
            <w:tcBorders>
              <w:top w:val="nil"/>
              <w:left w:val="nil"/>
              <w:bottom w:val="nil"/>
              <w:right w:val="nil"/>
            </w:tcBorders>
            <w:shd w:val="clear" w:color="auto" w:fill="auto"/>
            <w:noWrap/>
            <w:vAlign w:val="bottom"/>
            <w:hideMark/>
          </w:tcPr>
          <w:p w:rsidR="00996236" w:rsidRDefault="00996236" w:rsidP="00996236">
            <w:pPr>
              <w:rPr>
                <w:sz w:val="20"/>
                <w:szCs w:val="20"/>
              </w:rPr>
            </w:pPr>
          </w:p>
        </w:tc>
      </w:tr>
      <w:tr w:rsidR="00996236" w:rsidTr="001E1793">
        <w:trPr>
          <w:gridAfter w:val="9"/>
          <w:wAfter w:w="2715" w:type="dxa"/>
          <w:trHeight w:val="113"/>
        </w:trPr>
        <w:tc>
          <w:tcPr>
            <w:tcW w:w="9777" w:type="dxa"/>
            <w:gridSpan w:val="13"/>
            <w:tcBorders>
              <w:top w:val="nil"/>
              <w:left w:val="nil"/>
              <w:bottom w:val="nil"/>
              <w:right w:val="nil"/>
            </w:tcBorders>
            <w:shd w:val="clear" w:color="auto" w:fill="auto"/>
            <w:vAlign w:val="center"/>
            <w:hideMark/>
          </w:tcPr>
          <w:p w:rsidR="001E1793" w:rsidRDefault="008967D0" w:rsidP="008967D0">
            <w:r>
              <w:br w:type="page"/>
            </w:r>
          </w:p>
          <w:p w:rsidR="008967D0" w:rsidRDefault="008967D0" w:rsidP="008967D0">
            <w:r>
              <w:rPr>
                <w:rFonts w:ascii="Arial" w:eastAsia="Times New Roman" w:hAnsi="Arial" w:cs="Arial"/>
                <w:sz w:val="16"/>
                <w:szCs w:val="16"/>
                <w:lang w:eastAsia="en-AU"/>
              </w:rPr>
              <w:t xml:space="preserve">Certain new Australian Accounting Standards (AAS) have been published which are not mandatory for the 30 June 2019 reporting period.  </w:t>
            </w:r>
            <w:r w:rsidR="009722B7">
              <w:rPr>
                <w:rFonts w:ascii="Arial" w:eastAsia="Times New Roman" w:hAnsi="Arial" w:cs="Arial"/>
                <w:sz w:val="16"/>
                <w:szCs w:val="16"/>
                <w:lang w:eastAsia="en-AU"/>
              </w:rPr>
              <w:t>DTF assesses the impact of all these new standards and advises SV of their applicability and early adoption where applicable.  As at 30 June 2019, the following standards and interpretations (applicable to SV) had been issues but were not mandatory for the financial year ended 30 June 2019.  SV has not early adopted these standards.</w:t>
            </w:r>
          </w:p>
        </w:tc>
      </w:tr>
      <w:tr w:rsidR="00996236" w:rsidRPr="00370DB1" w:rsidTr="001E1793">
        <w:trPr>
          <w:gridAfter w:val="2"/>
          <w:wAfter w:w="1201" w:type="dxa"/>
          <w:trHeight w:val="255"/>
        </w:trPr>
        <w:tc>
          <w:tcPr>
            <w:tcW w:w="3482"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gridSpan w:val="2"/>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C84AC2" w:rsidTr="001E17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505" w:type="dxa"/>
          <w:trHeight w:val="718"/>
        </w:trPr>
        <w:tc>
          <w:tcPr>
            <w:tcW w:w="2168" w:type="dxa"/>
            <w:gridSpan w:val="2"/>
            <w:shd w:val="clear" w:color="auto" w:fill="BFBFBF" w:themeFill="background1" w:themeFillShade="BF"/>
            <w:vAlign w:val="bottom"/>
          </w:tcPr>
          <w:p w:rsidR="00996236" w:rsidRPr="00C84AC2" w:rsidRDefault="00996236" w:rsidP="00996236">
            <w:pPr>
              <w:spacing w:line="240" w:lineRule="auto"/>
              <w:rPr>
                <w:rFonts w:ascii="Arial" w:eastAsia="Times New Roman" w:hAnsi="Arial" w:cs="Arial"/>
                <w:sz w:val="16"/>
                <w:szCs w:val="16"/>
                <w:lang w:eastAsia="en-AU"/>
              </w:rPr>
            </w:pPr>
            <w:r w:rsidRPr="00C84AC2">
              <w:rPr>
                <w:rFonts w:ascii="Arial" w:eastAsia="Times New Roman" w:hAnsi="Arial" w:cs="Arial"/>
                <w:sz w:val="16"/>
                <w:szCs w:val="16"/>
                <w:lang w:eastAsia="en-AU"/>
              </w:rPr>
              <w:t xml:space="preserve">Standard/Interpretation </w:t>
            </w:r>
          </w:p>
        </w:tc>
        <w:tc>
          <w:tcPr>
            <w:tcW w:w="4636" w:type="dxa"/>
            <w:gridSpan w:val="4"/>
            <w:shd w:val="clear" w:color="auto" w:fill="BFBFBF" w:themeFill="background1" w:themeFillShade="BF"/>
            <w:vAlign w:val="bottom"/>
          </w:tcPr>
          <w:p w:rsidR="00996236" w:rsidRPr="00C84AC2" w:rsidRDefault="00996236" w:rsidP="00996236">
            <w:pPr>
              <w:spacing w:line="240" w:lineRule="auto"/>
              <w:rPr>
                <w:rFonts w:ascii="Arial" w:eastAsia="Times New Roman" w:hAnsi="Arial" w:cs="Arial"/>
                <w:sz w:val="16"/>
                <w:szCs w:val="16"/>
                <w:lang w:eastAsia="en-AU"/>
              </w:rPr>
            </w:pPr>
            <w:r w:rsidRPr="00C84AC2">
              <w:rPr>
                <w:rFonts w:ascii="Arial" w:eastAsia="Times New Roman" w:hAnsi="Arial" w:cs="Arial"/>
                <w:sz w:val="16"/>
                <w:szCs w:val="16"/>
                <w:lang w:eastAsia="en-AU"/>
              </w:rPr>
              <w:t>Summary</w:t>
            </w:r>
          </w:p>
        </w:tc>
        <w:tc>
          <w:tcPr>
            <w:tcW w:w="1418" w:type="dxa"/>
            <w:gridSpan w:val="2"/>
            <w:shd w:val="clear" w:color="auto" w:fill="BFBFBF" w:themeFill="background1" w:themeFillShade="BF"/>
            <w:vAlign w:val="bottom"/>
          </w:tcPr>
          <w:p w:rsidR="00996236" w:rsidRPr="00C84AC2" w:rsidRDefault="00996236" w:rsidP="00996236">
            <w:pPr>
              <w:spacing w:line="240" w:lineRule="auto"/>
              <w:rPr>
                <w:rFonts w:ascii="Arial" w:eastAsia="Times New Roman" w:hAnsi="Arial" w:cs="Arial"/>
                <w:sz w:val="16"/>
                <w:szCs w:val="16"/>
                <w:lang w:eastAsia="en-AU"/>
              </w:rPr>
            </w:pPr>
            <w:r w:rsidRPr="00C84AC2">
              <w:rPr>
                <w:rFonts w:ascii="Arial" w:eastAsia="Times New Roman" w:hAnsi="Arial" w:cs="Arial"/>
                <w:sz w:val="16"/>
                <w:szCs w:val="16"/>
                <w:lang w:eastAsia="en-AU"/>
              </w:rPr>
              <w:t>Applicable for annual reporting periods beginning on</w:t>
            </w:r>
          </w:p>
        </w:tc>
        <w:tc>
          <w:tcPr>
            <w:tcW w:w="1765" w:type="dxa"/>
            <w:gridSpan w:val="7"/>
            <w:shd w:val="clear" w:color="auto" w:fill="BFBFBF" w:themeFill="background1" w:themeFillShade="BF"/>
            <w:vAlign w:val="bottom"/>
          </w:tcPr>
          <w:p w:rsidR="00996236" w:rsidRPr="00C84AC2" w:rsidRDefault="00996236" w:rsidP="00996236">
            <w:pPr>
              <w:spacing w:line="240" w:lineRule="auto"/>
              <w:rPr>
                <w:rFonts w:ascii="Arial" w:eastAsia="Times New Roman" w:hAnsi="Arial" w:cs="Arial"/>
                <w:sz w:val="16"/>
                <w:szCs w:val="16"/>
                <w:lang w:eastAsia="en-AU"/>
              </w:rPr>
            </w:pPr>
            <w:r w:rsidRPr="00C84AC2">
              <w:rPr>
                <w:rFonts w:ascii="Arial" w:eastAsia="Times New Roman" w:hAnsi="Arial" w:cs="Arial"/>
                <w:sz w:val="16"/>
                <w:szCs w:val="16"/>
                <w:lang w:eastAsia="en-AU"/>
              </w:rPr>
              <w:t xml:space="preserve">Impact on </w:t>
            </w:r>
            <w:r>
              <w:rPr>
                <w:rFonts w:ascii="Arial" w:eastAsia="Times New Roman" w:hAnsi="Arial" w:cs="Arial"/>
                <w:sz w:val="16"/>
                <w:szCs w:val="16"/>
                <w:lang w:eastAsia="en-AU"/>
              </w:rPr>
              <w:t>SV’s</w:t>
            </w:r>
            <w:r w:rsidRPr="00C84AC2">
              <w:rPr>
                <w:rFonts w:ascii="Arial" w:eastAsia="Times New Roman" w:hAnsi="Arial" w:cs="Arial"/>
                <w:sz w:val="16"/>
                <w:szCs w:val="16"/>
                <w:lang w:eastAsia="en-AU"/>
              </w:rPr>
              <w:t xml:space="preserve"> financial statements</w:t>
            </w:r>
          </w:p>
        </w:tc>
      </w:tr>
      <w:tr w:rsidR="00996236" w:rsidRPr="00C84AC2" w:rsidTr="001E17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505" w:type="dxa"/>
        </w:trPr>
        <w:tc>
          <w:tcPr>
            <w:tcW w:w="2168" w:type="dxa"/>
            <w:gridSpan w:val="2"/>
          </w:tcPr>
          <w:p w:rsidR="00996236" w:rsidRPr="00C84AC2" w:rsidRDefault="000119FC" w:rsidP="00996236">
            <w:pPr>
              <w:spacing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AASB 1059 </w:t>
            </w:r>
            <w:r>
              <w:rPr>
                <w:rFonts w:ascii="Arial" w:eastAsia="Times New Roman" w:hAnsi="Arial" w:cs="Arial"/>
                <w:i/>
                <w:sz w:val="16"/>
                <w:szCs w:val="16"/>
                <w:lang w:eastAsia="en-AU"/>
              </w:rPr>
              <w:t xml:space="preserve">Service Concession Arrangements: Grantor </w:t>
            </w:r>
          </w:p>
        </w:tc>
        <w:tc>
          <w:tcPr>
            <w:tcW w:w="4636" w:type="dxa"/>
            <w:gridSpan w:val="4"/>
          </w:tcPr>
          <w:p w:rsidR="00996236" w:rsidRPr="003B0FB3" w:rsidRDefault="000119FC" w:rsidP="00996236">
            <w:pPr>
              <w:spacing w:line="240" w:lineRule="auto"/>
              <w:rPr>
                <w:rFonts w:ascii="Arial" w:eastAsia="Times New Roman" w:hAnsi="Arial" w:cs="Arial"/>
                <w:sz w:val="16"/>
                <w:szCs w:val="16"/>
                <w:lang w:eastAsia="en-AU"/>
              </w:rPr>
            </w:pPr>
            <w:r w:rsidRPr="000119FC">
              <w:rPr>
                <w:rFonts w:ascii="Arial" w:hAnsi="Arial" w:cs="Arial"/>
                <w:sz w:val="16"/>
                <w:szCs w:val="16"/>
              </w:rPr>
              <w:t>For arrangements within the scope of AASB 1059, the public sector grantor will be required to record the asset(s) used in the service concession arrangement at current</w:t>
            </w:r>
            <w:r>
              <w:t xml:space="preserve"> </w:t>
            </w:r>
            <w:r w:rsidRPr="000119FC">
              <w:rPr>
                <w:rFonts w:ascii="Arial" w:hAnsi="Arial" w:cs="Arial"/>
                <w:sz w:val="16"/>
                <w:szCs w:val="16"/>
              </w:rPr>
              <w:t xml:space="preserve">replacement cost in accordance with cost approach to Fair Value under AASB 13: </w:t>
            </w:r>
            <w:r w:rsidRPr="000119FC">
              <w:rPr>
                <w:rFonts w:ascii="Arial" w:hAnsi="Arial" w:cs="Arial"/>
                <w:i/>
                <w:sz w:val="16"/>
                <w:szCs w:val="16"/>
              </w:rPr>
              <w:t>Fair Value Measurement</w:t>
            </w:r>
            <w:r w:rsidRPr="000119FC">
              <w:rPr>
                <w:rFonts w:ascii="Arial" w:hAnsi="Arial" w:cs="Arial"/>
                <w:sz w:val="16"/>
                <w:szCs w:val="16"/>
              </w:rPr>
              <w:t xml:space="preserve"> (AASB 13), with a related liability, which could be a financial liability, an accrued revenue liability (referred to as the “Grant Of A Right To The Operator” or GORTO liability) or a combination of both.</w:t>
            </w:r>
            <w:r>
              <w:rPr>
                <w:rFonts w:ascii="Arial" w:hAnsi="Arial" w:cs="Arial"/>
                <w:sz w:val="16"/>
                <w:szCs w:val="16"/>
              </w:rPr>
              <w:t xml:space="preserve"> </w:t>
            </w:r>
          </w:p>
        </w:tc>
        <w:tc>
          <w:tcPr>
            <w:tcW w:w="1418" w:type="dxa"/>
            <w:gridSpan w:val="2"/>
          </w:tcPr>
          <w:p w:rsidR="00996236" w:rsidRPr="00C84AC2" w:rsidRDefault="000119FC" w:rsidP="00996236">
            <w:pPr>
              <w:spacing w:line="240" w:lineRule="auto"/>
              <w:rPr>
                <w:rFonts w:ascii="Arial" w:eastAsia="Times New Roman" w:hAnsi="Arial" w:cs="Arial"/>
                <w:sz w:val="16"/>
                <w:szCs w:val="16"/>
                <w:lang w:eastAsia="en-AU"/>
              </w:rPr>
            </w:pPr>
            <w:r>
              <w:rPr>
                <w:rFonts w:ascii="Arial" w:eastAsia="Times New Roman" w:hAnsi="Arial" w:cs="Arial"/>
                <w:sz w:val="16"/>
                <w:szCs w:val="16"/>
                <w:lang w:eastAsia="en-AU"/>
              </w:rPr>
              <w:t>1 July 2019</w:t>
            </w:r>
          </w:p>
        </w:tc>
        <w:tc>
          <w:tcPr>
            <w:tcW w:w="1765" w:type="dxa"/>
            <w:gridSpan w:val="7"/>
          </w:tcPr>
          <w:p w:rsidR="00996236" w:rsidRPr="00C84AC2" w:rsidRDefault="000119FC" w:rsidP="00996236">
            <w:pPr>
              <w:spacing w:line="240" w:lineRule="auto"/>
              <w:rPr>
                <w:rFonts w:ascii="Arial" w:eastAsia="Times New Roman" w:hAnsi="Arial" w:cs="Arial"/>
                <w:sz w:val="16"/>
                <w:szCs w:val="16"/>
                <w:lang w:eastAsia="en-AU"/>
              </w:rPr>
            </w:pPr>
            <w:r w:rsidRPr="00C84AC2">
              <w:rPr>
                <w:rFonts w:ascii="Arial" w:eastAsia="Times New Roman" w:hAnsi="Arial" w:cs="Arial"/>
                <w:sz w:val="16"/>
                <w:szCs w:val="16"/>
                <w:lang w:eastAsia="en-AU"/>
              </w:rPr>
              <w:t xml:space="preserve">The assessment has indicated that there will be no significant impact for </w:t>
            </w:r>
            <w:r>
              <w:rPr>
                <w:rFonts w:ascii="Arial" w:eastAsia="Times New Roman" w:hAnsi="Arial" w:cs="Arial"/>
                <w:sz w:val="16"/>
                <w:szCs w:val="16"/>
                <w:lang w:eastAsia="en-AU"/>
              </w:rPr>
              <w:t>SV</w:t>
            </w:r>
            <w:r w:rsidRPr="00C84AC2">
              <w:rPr>
                <w:rFonts w:ascii="Arial" w:eastAsia="Times New Roman" w:hAnsi="Arial" w:cs="Arial"/>
                <w:sz w:val="16"/>
                <w:szCs w:val="16"/>
                <w:lang w:eastAsia="en-AU"/>
              </w:rPr>
              <w:t>.</w:t>
            </w:r>
          </w:p>
        </w:tc>
      </w:tr>
      <w:tr w:rsidR="00996236" w:rsidRPr="00475B95" w:rsidTr="001E17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505" w:type="dxa"/>
        </w:trPr>
        <w:tc>
          <w:tcPr>
            <w:tcW w:w="2168" w:type="dxa"/>
            <w:gridSpan w:val="2"/>
          </w:tcPr>
          <w:p w:rsidR="00996236" w:rsidRPr="00475B95" w:rsidRDefault="00475B95" w:rsidP="00996236">
            <w:pPr>
              <w:spacing w:line="240" w:lineRule="auto"/>
              <w:rPr>
                <w:rFonts w:ascii="Arial" w:eastAsia="Times New Roman" w:hAnsi="Arial" w:cs="Arial"/>
                <w:sz w:val="16"/>
                <w:szCs w:val="16"/>
                <w:lang w:eastAsia="en-AU"/>
              </w:rPr>
            </w:pPr>
            <w:r w:rsidRPr="00475B95">
              <w:rPr>
                <w:rFonts w:ascii="Arial" w:hAnsi="Arial" w:cs="Arial"/>
                <w:sz w:val="16"/>
                <w:szCs w:val="16"/>
              </w:rPr>
              <w:t xml:space="preserve">AASB 17 </w:t>
            </w:r>
            <w:r w:rsidRPr="00475B95">
              <w:rPr>
                <w:rFonts w:ascii="Arial" w:hAnsi="Arial" w:cs="Arial"/>
                <w:i/>
                <w:sz w:val="16"/>
                <w:szCs w:val="16"/>
              </w:rPr>
              <w:t>Insurance Contracts</w:t>
            </w:r>
          </w:p>
        </w:tc>
        <w:tc>
          <w:tcPr>
            <w:tcW w:w="4636" w:type="dxa"/>
            <w:gridSpan w:val="4"/>
          </w:tcPr>
          <w:p w:rsidR="00475B95" w:rsidRPr="00475B95" w:rsidRDefault="00475B95" w:rsidP="00475B95">
            <w:pPr>
              <w:spacing w:line="276" w:lineRule="auto"/>
              <w:rPr>
                <w:rFonts w:ascii="Arial" w:hAnsi="Arial" w:cs="Arial"/>
                <w:sz w:val="16"/>
                <w:szCs w:val="16"/>
              </w:rPr>
            </w:pPr>
            <w:r w:rsidRPr="00475B95">
              <w:rPr>
                <w:rFonts w:ascii="Arial" w:hAnsi="Arial" w:cs="Arial"/>
                <w:sz w:val="16"/>
                <w:szCs w:val="16"/>
              </w:rPr>
              <w:t>The new Australian standard eliminates inconsistencies and weaknesses in existing practices by providing a single principle</w:t>
            </w:r>
            <w:r w:rsidRPr="00475B95">
              <w:rPr>
                <w:rFonts w:ascii="Arial" w:hAnsi="Arial" w:cs="Arial"/>
                <w:sz w:val="16"/>
                <w:szCs w:val="16"/>
              </w:rPr>
              <w:noBreakHyphen/>
              <w:t>based framework to account for all types of insurance contracts, including reissuance contract that an insurer holds. It also provides requirements for presentation and disclosure to enhance comparability between entities.</w:t>
            </w:r>
          </w:p>
          <w:p w:rsidR="00996236" w:rsidRPr="00475B95" w:rsidRDefault="00475B95" w:rsidP="00475B95">
            <w:pPr>
              <w:spacing w:line="240" w:lineRule="auto"/>
              <w:rPr>
                <w:rFonts w:ascii="Arial" w:eastAsia="Times New Roman" w:hAnsi="Arial" w:cs="Arial"/>
                <w:sz w:val="16"/>
                <w:szCs w:val="16"/>
                <w:lang w:eastAsia="en-AU"/>
              </w:rPr>
            </w:pPr>
            <w:r w:rsidRPr="00475B95">
              <w:rPr>
                <w:rFonts w:ascii="Arial" w:hAnsi="Arial" w:cs="Arial"/>
                <w:sz w:val="16"/>
                <w:szCs w:val="16"/>
              </w:rPr>
              <w:t>This standard does not currently apply to not-for-profit public sector entities. The AASB is undertaking further outreach to determine the applicability of this standard to the not-for-profit public sector.</w:t>
            </w:r>
          </w:p>
        </w:tc>
        <w:tc>
          <w:tcPr>
            <w:tcW w:w="1418" w:type="dxa"/>
            <w:gridSpan w:val="2"/>
          </w:tcPr>
          <w:p w:rsidR="00996236" w:rsidRPr="00475B95" w:rsidRDefault="00475B95" w:rsidP="00996236">
            <w:pPr>
              <w:spacing w:line="240" w:lineRule="auto"/>
              <w:rPr>
                <w:rFonts w:ascii="Arial" w:eastAsia="Times New Roman" w:hAnsi="Arial" w:cs="Arial"/>
                <w:sz w:val="16"/>
                <w:szCs w:val="16"/>
                <w:lang w:eastAsia="en-AU"/>
              </w:rPr>
            </w:pPr>
            <w:r w:rsidRPr="00475B95">
              <w:rPr>
                <w:rFonts w:ascii="Arial" w:eastAsia="Times New Roman" w:hAnsi="Arial" w:cs="Arial"/>
                <w:sz w:val="16"/>
                <w:szCs w:val="16"/>
                <w:lang w:eastAsia="en-AU"/>
              </w:rPr>
              <w:t>1 Jan 2021</w:t>
            </w:r>
          </w:p>
        </w:tc>
        <w:tc>
          <w:tcPr>
            <w:tcW w:w="1765" w:type="dxa"/>
            <w:gridSpan w:val="7"/>
          </w:tcPr>
          <w:p w:rsidR="00996236" w:rsidRPr="00475B95" w:rsidRDefault="00475B95" w:rsidP="00996236">
            <w:pPr>
              <w:spacing w:line="240" w:lineRule="auto"/>
              <w:rPr>
                <w:rFonts w:ascii="Arial" w:eastAsia="Times New Roman" w:hAnsi="Arial" w:cs="Arial"/>
                <w:sz w:val="16"/>
                <w:szCs w:val="16"/>
                <w:lang w:eastAsia="en-AU"/>
              </w:rPr>
            </w:pPr>
            <w:r w:rsidRPr="00475B95">
              <w:rPr>
                <w:rFonts w:ascii="Arial" w:eastAsia="Times New Roman" w:hAnsi="Arial" w:cs="Arial"/>
                <w:sz w:val="16"/>
                <w:szCs w:val="16"/>
                <w:lang w:eastAsia="en-AU"/>
              </w:rPr>
              <w:t>The assessment has indicated that there will be no significant impact for SV.</w:t>
            </w:r>
          </w:p>
        </w:tc>
      </w:tr>
      <w:tr w:rsidR="00475B95" w:rsidRPr="00475B95" w:rsidTr="001E17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505" w:type="dxa"/>
        </w:trPr>
        <w:tc>
          <w:tcPr>
            <w:tcW w:w="2168" w:type="dxa"/>
            <w:gridSpan w:val="2"/>
          </w:tcPr>
          <w:p w:rsidR="00475B95" w:rsidRPr="00475B95" w:rsidRDefault="00475B95" w:rsidP="00996236">
            <w:pPr>
              <w:spacing w:line="240" w:lineRule="auto"/>
              <w:rPr>
                <w:rFonts w:ascii="Arial" w:hAnsi="Arial" w:cs="Arial"/>
                <w:sz w:val="16"/>
                <w:szCs w:val="16"/>
              </w:rPr>
            </w:pPr>
            <w:r w:rsidRPr="00475B95">
              <w:rPr>
                <w:rFonts w:ascii="Arial" w:hAnsi="Arial" w:cs="Arial"/>
                <w:sz w:val="16"/>
                <w:szCs w:val="16"/>
              </w:rPr>
              <w:t xml:space="preserve">AASB 2018-6 </w:t>
            </w:r>
            <w:r w:rsidRPr="00475B95">
              <w:rPr>
                <w:rFonts w:ascii="Arial" w:hAnsi="Arial" w:cs="Arial"/>
                <w:i/>
                <w:sz w:val="16"/>
                <w:szCs w:val="16"/>
              </w:rPr>
              <w:t>Amendments to Australian Accounting Standards – Definition of a Business</w:t>
            </w:r>
          </w:p>
        </w:tc>
        <w:tc>
          <w:tcPr>
            <w:tcW w:w="4636" w:type="dxa"/>
            <w:gridSpan w:val="4"/>
          </w:tcPr>
          <w:p w:rsidR="00475B95" w:rsidRPr="00475B95" w:rsidRDefault="00475B95" w:rsidP="00475B95">
            <w:pPr>
              <w:spacing w:line="276" w:lineRule="auto"/>
              <w:rPr>
                <w:rFonts w:ascii="Arial" w:hAnsi="Arial" w:cs="Arial"/>
                <w:sz w:val="16"/>
                <w:szCs w:val="16"/>
              </w:rPr>
            </w:pPr>
            <w:r w:rsidRPr="00475B95">
              <w:rPr>
                <w:rFonts w:ascii="Arial" w:hAnsi="Arial" w:cs="Arial"/>
                <w:sz w:val="16"/>
                <w:szCs w:val="16"/>
              </w:rPr>
              <w:t xml:space="preserve">This standard amends AASB 3 </w:t>
            </w:r>
            <w:r w:rsidRPr="00475B95">
              <w:rPr>
                <w:rFonts w:ascii="Arial" w:hAnsi="Arial" w:cs="Arial"/>
                <w:i/>
                <w:sz w:val="16"/>
                <w:szCs w:val="16"/>
              </w:rPr>
              <w:t>Business Combinations</w:t>
            </w:r>
            <w:r w:rsidRPr="00475B95">
              <w:rPr>
                <w:rFonts w:ascii="Arial" w:hAnsi="Arial" w:cs="Arial"/>
                <w:sz w:val="16"/>
                <w:szCs w:val="16"/>
              </w:rPr>
              <w:t xml:space="preserve"> to clarify the definition of a business, assisting entities to determine whether a transaction should be accounted for as a business combination or as an asset acquisition. The amendments: </w:t>
            </w:r>
          </w:p>
          <w:p w:rsidR="00475B95" w:rsidRPr="00475B95" w:rsidRDefault="00475B95" w:rsidP="00475B95">
            <w:pPr>
              <w:pStyle w:val="ListParagraph"/>
              <w:keepLines/>
              <w:numPr>
                <w:ilvl w:val="0"/>
                <w:numId w:val="37"/>
              </w:numPr>
              <w:spacing w:before="120" w:after="0" w:line="276" w:lineRule="auto"/>
              <w:rPr>
                <w:rFonts w:ascii="Arial" w:hAnsi="Arial" w:cs="Arial"/>
                <w:sz w:val="16"/>
                <w:szCs w:val="16"/>
              </w:rPr>
            </w:pPr>
            <w:r w:rsidRPr="00475B95">
              <w:rPr>
                <w:rFonts w:ascii="Arial" w:hAnsi="Arial" w:cs="Arial"/>
                <w:sz w:val="16"/>
                <w:szCs w:val="16"/>
              </w:rPr>
              <w:t>clarify that to be considered a business, an acquired set of activities and assets must include, at a minimum, an input and a substantive process that together significantly contribute to the ability to create outputs;</w:t>
            </w:r>
          </w:p>
          <w:p w:rsidR="00475B95" w:rsidRPr="00475B95" w:rsidRDefault="00475B95" w:rsidP="00475B95">
            <w:pPr>
              <w:pStyle w:val="ListParagraph"/>
              <w:keepLines/>
              <w:numPr>
                <w:ilvl w:val="0"/>
                <w:numId w:val="37"/>
              </w:numPr>
              <w:spacing w:before="120" w:after="0" w:line="276" w:lineRule="auto"/>
              <w:rPr>
                <w:rFonts w:ascii="Arial" w:hAnsi="Arial" w:cs="Arial"/>
                <w:sz w:val="16"/>
                <w:szCs w:val="16"/>
              </w:rPr>
            </w:pPr>
            <w:r w:rsidRPr="00475B95">
              <w:rPr>
                <w:rFonts w:ascii="Arial" w:hAnsi="Arial" w:cs="Arial"/>
                <w:sz w:val="16"/>
                <w:szCs w:val="16"/>
              </w:rPr>
              <w:t>remove the assessment of whether market participants are capable of replacing any missing inputs or processes and continuing to produce outputs;</w:t>
            </w:r>
          </w:p>
          <w:p w:rsidR="00475B95" w:rsidRPr="00475B95" w:rsidRDefault="00475B95" w:rsidP="00475B95">
            <w:pPr>
              <w:pStyle w:val="ListParagraph"/>
              <w:keepLines/>
              <w:numPr>
                <w:ilvl w:val="0"/>
                <w:numId w:val="37"/>
              </w:numPr>
              <w:spacing w:before="120" w:after="0" w:line="276" w:lineRule="auto"/>
              <w:rPr>
                <w:rFonts w:ascii="Arial" w:hAnsi="Arial" w:cs="Arial"/>
                <w:sz w:val="16"/>
                <w:szCs w:val="16"/>
              </w:rPr>
            </w:pPr>
            <w:r w:rsidRPr="00475B95">
              <w:rPr>
                <w:rFonts w:ascii="Arial" w:hAnsi="Arial" w:cs="Arial"/>
                <w:sz w:val="16"/>
                <w:szCs w:val="16"/>
              </w:rPr>
              <w:t>add guidance and illustrative examples to help entities assess whether a substantive process has been acquired;</w:t>
            </w:r>
          </w:p>
          <w:p w:rsidR="00475B95" w:rsidRPr="00475B95" w:rsidRDefault="00475B95" w:rsidP="00475B95">
            <w:pPr>
              <w:pStyle w:val="ListParagraph"/>
              <w:keepLines/>
              <w:numPr>
                <w:ilvl w:val="0"/>
                <w:numId w:val="37"/>
              </w:numPr>
              <w:spacing w:before="120" w:after="0" w:line="276" w:lineRule="auto"/>
              <w:rPr>
                <w:rFonts w:ascii="Arial" w:hAnsi="Arial" w:cs="Arial"/>
                <w:sz w:val="16"/>
                <w:szCs w:val="16"/>
              </w:rPr>
            </w:pPr>
            <w:r w:rsidRPr="00475B95">
              <w:rPr>
                <w:rFonts w:ascii="Arial" w:hAnsi="Arial" w:cs="Arial"/>
                <w:sz w:val="16"/>
                <w:szCs w:val="16"/>
              </w:rPr>
              <w:t>narrow the definitions of a business and of outputs by focusing on goods and services provided to customers and by removing the reference to an ability to reduce costs; and</w:t>
            </w:r>
          </w:p>
          <w:p w:rsidR="00475B95" w:rsidRPr="00475B95" w:rsidRDefault="00475B95" w:rsidP="00475B95">
            <w:pPr>
              <w:pStyle w:val="ListParagraph"/>
              <w:keepLines/>
              <w:numPr>
                <w:ilvl w:val="0"/>
                <w:numId w:val="37"/>
              </w:numPr>
              <w:spacing w:before="120" w:after="0" w:line="276" w:lineRule="auto"/>
              <w:rPr>
                <w:rFonts w:ascii="Arial" w:hAnsi="Arial" w:cs="Arial"/>
                <w:sz w:val="16"/>
                <w:szCs w:val="16"/>
              </w:rPr>
            </w:pPr>
            <w:r w:rsidRPr="00475B95">
              <w:rPr>
                <w:rFonts w:ascii="Arial" w:hAnsi="Arial" w:cs="Arial"/>
                <w:sz w:val="16"/>
                <w:szCs w:val="16"/>
              </w:rPr>
              <w:t>add an optional concentration test that permits a simplified assessment of whether an acquired set of activities and assets is not a business.</w:t>
            </w:r>
          </w:p>
        </w:tc>
        <w:tc>
          <w:tcPr>
            <w:tcW w:w="1418" w:type="dxa"/>
            <w:gridSpan w:val="2"/>
          </w:tcPr>
          <w:p w:rsidR="00475B95" w:rsidRPr="00475B95" w:rsidRDefault="00475B95" w:rsidP="00996236">
            <w:pPr>
              <w:spacing w:line="240" w:lineRule="auto"/>
              <w:rPr>
                <w:rFonts w:ascii="Arial" w:eastAsia="Times New Roman" w:hAnsi="Arial" w:cs="Arial"/>
                <w:sz w:val="16"/>
                <w:szCs w:val="16"/>
                <w:lang w:eastAsia="en-AU"/>
              </w:rPr>
            </w:pPr>
            <w:r>
              <w:rPr>
                <w:rFonts w:ascii="Arial" w:eastAsia="Times New Roman" w:hAnsi="Arial" w:cs="Arial"/>
                <w:sz w:val="16"/>
                <w:szCs w:val="16"/>
                <w:lang w:eastAsia="en-AU"/>
              </w:rPr>
              <w:t>1 Jan 2021</w:t>
            </w:r>
          </w:p>
        </w:tc>
        <w:tc>
          <w:tcPr>
            <w:tcW w:w="1765" w:type="dxa"/>
            <w:gridSpan w:val="7"/>
          </w:tcPr>
          <w:p w:rsidR="00475B95" w:rsidRPr="00475B95" w:rsidRDefault="00475B95" w:rsidP="00996236">
            <w:pPr>
              <w:spacing w:line="240" w:lineRule="auto"/>
              <w:rPr>
                <w:rFonts w:ascii="Arial" w:eastAsia="Times New Roman" w:hAnsi="Arial" w:cs="Arial"/>
                <w:sz w:val="16"/>
                <w:szCs w:val="16"/>
                <w:lang w:eastAsia="en-AU"/>
              </w:rPr>
            </w:pPr>
            <w:r w:rsidRPr="00475B95">
              <w:rPr>
                <w:rFonts w:ascii="Arial" w:eastAsia="Times New Roman" w:hAnsi="Arial" w:cs="Arial"/>
                <w:sz w:val="16"/>
                <w:szCs w:val="16"/>
                <w:lang w:eastAsia="en-AU"/>
              </w:rPr>
              <w:t>The assessment has indicated that there will be no significant impact for SV.</w:t>
            </w:r>
          </w:p>
        </w:tc>
      </w:tr>
      <w:tr w:rsidR="00475B95" w:rsidRPr="00475B95" w:rsidTr="001E17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505" w:type="dxa"/>
        </w:trPr>
        <w:tc>
          <w:tcPr>
            <w:tcW w:w="2168" w:type="dxa"/>
            <w:gridSpan w:val="2"/>
          </w:tcPr>
          <w:p w:rsidR="00475B95" w:rsidRPr="00475B95" w:rsidRDefault="00475B95" w:rsidP="00996236">
            <w:pPr>
              <w:spacing w:line="240" w:lineRule="auto"/>
              <w:rPr>
                <w:rFonts w:ascii="Arial" w:hAnsi="Arial" w:cs="Arial"/>
                <w:sz w:val="16"/>
                <w:szCs w:val="16"/>
              </w:rPr>
            </w:pPr>
            <w:r w:rsidRPr="00475B95">
              <w:rPr>
                <w:rFonts w:ascii="Arial" w:hAnsi="Arial" w:cs="Arial"/>
                <w:sz w:val="16"/>
                <w:szCs w:val="16"/>
              </w:rPr>
              <w:t xml:space="preserve">AASB 2018-7 </w:t>
            </w:r>
            <w:r w:rsidRPr="00475B95">
              <w:rPr>
                <w:rFonts w:ascii="Arial" w:hAnsi="Arial" w:cs="Arial"/>
                <w:i/>
                <w:sz w:val="16"/>
                <w:szCs w:val="16"/>
              </w:rPr>
              <w:t>Amendments to Australian Accounting Standards – Definition of Material</w:t>
            </w:r>
          </w:p>
        </w:tc>
        <w:tc>
          <w:tcPr>
            <w:tcW w:w="4636" w:type="dxa"/>
            <w:gridSpan w:val="4"/>
          </w:tcPr>
          <w:p w:rsidR="00475B95" w:rsidRPr="00475B95" w:rsidRDefault="00475B95" w:rsidP="00475B95">
            <w:pPr>
              <w:spacing w:line="276" w:lineRule="auto"/>
              <w:rPr>
                <w:rFonts w:ascii="Arial" w:hAnsi="Arial" w:cs="Arial"/>
                <w:sz w:val="16"/>
                <w:szCs w:val="16"/>
              </w:rPr>
            </w:pPr>
            <w:r w:rsidRPr="00475B95">
              <w:rPr>
                <w:rFonts w:ascii="Arial" w:hAnsi="Arial" w:cs="Arial"/>
                <w:sz w:val="16"/>
                <w:szCs w:val="16"/>
              </w:rPr>
              <w:t xml:space="preserve">This standard amends AASB 101 </w:t>
            </w:r>
            <w:r w:rsidRPr="00475B95">
              <w:rPr>
                <w:rFonts w:ascii="Arial" w:hAnsi="Arial" w:cs="Arial"/>
                <w:i/>
                <w:sz w:val="16"/>
                <w:szCs w:val="16"/>
              </w:rPr>
              <w:t>Presentation of Financial Statements</w:t>
            </w:r>
            <w:r w:rsidRPr="00475B95">
              <w:rPr>
                <w:rFonts w:ascii="Arial" w:hAnsi="Arial" w:cs="Arial"/>
                <w:sz w:val="16"/>
                <w:szCs w:val="16"/>
              </w:rPr>
              <w:t xml:space="preserve"> and </w:t>
            </w:r>
            <w:r w:rsidRPr="00475B95">
              <w:rPr>
                <w:rFonts w:ascii="Arial" w:hAnsi="Arial" w:cs="Arial"/>
                <w:i/>
                <w:sz w:val="16"/>
                <w:szCs w:val="16"/>
              </w:rPr>
              <w:t>AASB 108 Accounting Policies, Changes in Accounting Estimates and Errors</w:t>
            </w:r>
            <w:r w:rsidRPr="00475B95">
              <w:rPr>
                <w:rFonts w:ascii="Arial" w:hAnsi="Arial" w:cs="Arial"/>
                <w:sz w:val="16"/>
                <w:szCs w:val="16"/>
              </w:rPr>
              <w:t xml:space="preserve">. The amendments refine the definition of material in AASB 10 </w:t>
            </w:r>
            <w:r w:rsidRPr="00475B95">
              <w:rPr>
                <w:rFonts w:ascii="Arial" w:hAnsi="Arial" w:cs="Arial"/>
                <w:i/>
                <w:sz w:val="16"/>
                <w:szCs w:val="16"/>
              </w:rPr>
              <w:t>Events after the Reporting Period</w:t>
            </w:r>
            <w:r w:rsidRPr="00475B95">
              <w:rPr>
                <w:rFonts w:ascii="Arial" w:hAnsi="Arial" w:cs="Arial"/>
                <w:sz w:val="16"/>
                <w:szCs w:val="16"/>
              </w:rPr>
              <w:t>, include some supporting requirements in AASB 101 in the definition to give it more prominence and clarify the explanation accompanying the definition of material. The amendments also clarify the definition of material and its application by improving the wording and aligning the definition across AASB standards and other publications.</w:t>
            </w:r>
          </w:p>
        </w:tc>
        <w:tc>
          <w:tcPr>
            <w:tcW w:w="1418" w:type="dxa"/>
            <w:gridSpan w:val="2"/>
          </w:tcPr>
          <w:p w:rsidR="00475B95" w:rsidRPr="00475B95" w:rsidRDefault="00475B95" w:rsidP="00996236">
            <w:pPr>
              <w:spacing w:line="240" w:lineRule="auto"/>
              <w:rPr>
                <w:rFonts w:ascii="Arial" w:eastAsia="Times New Roman" w:hAnsi="Arial" w:cs="Arial"/>
                <w:sz w:val="16"/>
                <w:szCs w:val="16"/>
                <w:lang w:eastAsia="en-AU"/>
              </w:rPr>
            </w:pPr>
            <w:r>
              <w:rPr>
                <w:rFonts w:ascii="Arial" w:eastAsia="Times New Roman" w:hAnsi="Arial" w:cs="Arial"/>
                <w:sz w:val="16"/>
                <w:szCs w:val="16"/>
                <w:lang w:eastAsia="en-AU"/>
              </w:rPr>
              <w:t>1 Jan 2021</w:t>
            </w:r>
          </w:p>
        </w:tc>
        <w:tc>
          <w:tcPr>
            <w:tcW w:w="1765" w:type="dxa"/>
            <w:gridSpan w:val="7"/>
          </w:tcPr>
          <w:p w:rsidR="00475B95" w:rsidRDefault="00475B95" w:rsidP="00996236">
            <w:pPr>
              <w:spacing w:line="240" w:lineRule="auto"/>
              <w:rPr>
                <w:rFonts w:ascii="Arial" w:eastAsia="Times New Roman" w:hAnsi="Arial" w:cs="Arial"/>
                <w:sz w:val="16"/>
                <w:szCs w:val="16"/>
                <w:lang w:eastAsia="en-AU"/>
              </w:rPr>
            </w:pPr>
            <w:r w:rsidRPr="00475B95">
              <w:rPr>
                <w:rFonts w:ascii="Arial" w:eastAsia="Times New Roman" w:hAnsi="Arial" w:cs="Arial"/>
                <w:sz w:val="16"/>
                <w:szCs w:val="16"/>
                <w:lang w:eastAsia="en-AU"/>
              </w:rPr>
              <w:t>The assessment has indicated that there will be no significant impact for SV.</w:t>
            </w:r>
          </w:p>
        </w:tc>
      </w:tr>
      <w:tr w:rsidR="00996236" w:rsidRPr="00370DB1" w:rsidTr="001E1793">
        <w:trPr>
          <w:gridAfter w:val="2"/>
          <w:wAfter w:w="1201" w:type="dxa"/>
          <w:trHeight w:val="330"/>
        </w:trPr>
        <w:tc>
          <w:tcPr>
            <w:tcW w:w="3482" w:type="dxa"/>
            <w:gridSpan w:val="3"/>
            <w:tcBorders>
              <w:top w:val="nil"/>
              <w:left w:val="nil"/>
              <w:bottom w:val="nil"/>
              <w:right w:val="nil"/>
            </w:tcBorders>
            <w:shd w:val="clear" w:color="auto" w:fill="auto"/>
            <w:vAlign w:val="center"/>
          </w:tcPr>
          <w:p w:rsidR="00444FD9" w:rsidRPr="00370DB1" w:rsidRDefault="00444FD9" w:rsidP="00996236">
            <w:pPr>
              <w:spacing w:after="0" w:line="240" w:lineRule="auto"/>
              <w:rPr>
                <w:rFonts w:ascii="Arial" w:eastAsia="Times New Roman" w:hAnsi="Arial" w:cs="Arial"/>
                <w:sz w:val="16"/>
                <w:szCs w:val="16"/>
                <w:lang w:eastAsia="en-AU"/>
              </w:rPr>
            </w:pPr>
          </w:p>
        </w:tc>
        <w:tc>
          <w:tcPr>
            <w:tcW w:w="3322" w:type="dxa"/>
            <w:gridSpan w:val="3"/>
            <w:tcBorders>
              <w:top w:val="nil"/>
              <w:left w:val="nil"/>
              <w:bottom w:val="nil"/>
              <w:right w:val="nil"/>
            </w:tcBorders>
            <w:shd w:val="clear" w:color="auto" w:fill="auto"/>
            <w:vAlign w:val="center"/>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gridSpan w:val="2"/>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gridSpan w:val="4"/>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gridSpan w:val="3"/>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0" w:type="dxa"/>
            <w:gridSpan w:val="4"/>
            <w:tcBorders>
              <w:top w:val="nil"/>
              <w:left w:val="nil"/>
              <w:bottom w:val="nil"/>
              <w:right w:val="nil"/>
            </w:tcBorders>
            <w:shd w:val="clear" w:color="auto" w:fill="auto"/>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bl>
    <w:p w:rsidR="00053582" w:rsidRDefault="00053582">
      <w:r>
        <w:br w:type="page"/>
      </w:r>
    </w:p>
    <w:p w:rsidR="00053582" w:rsidRDefault="00053582" w:rsidP="00053582">
      <w:pPr>
        <w:spacing w:line="360" w:lineRule="auto"/>
        <w:rPr>
          <w:rFonts w:ascii="Arial" w:hAnsi="Arial" w:cs="Arial"/>
          <w:b/>
          <w:sz w:val="24"/>
          <w:szCs w:val="24"/>
        </w:rPr>
      </w:pPr>
      <w:r w:rsidRPr="00952452">
        <w:rPr>
          <w:rFonts w:ascii="Arial" w:hAnsi="Arial" w:cs="Arial"/>
          <w:noProof/>
          <w:sz w:val="16"/>
          <w:szCs w:val="16"/>
          <w:lang w:eastAsia="en-AU"/>
        </w:rPr>
        <mc:AlternateContent>
          <mc:Choice Requires="wps">
            <w:drawing>
              <wp:anchor distT="45720" distB="45720" distL="114300" distR="114300" simplePos="0" relativeHeight="251660304" behindDoc="0" locked="0" layoutInCell="1" allowOverlap="1" wp14:anchorId="75AA5059" wp14:editId="511F4674">
                <wp:simplePos x="0" y="0"/>
                <wp:positionH relativeFrom="margin">
                  <wp:posOffset>2838450</wp:posOffset>
                </wp:positionH>
                <wp:positionV relativeFrom="paragraph">
                  <wp:posOffset>314325</wp:posOffset>
                </wp:positionV>
                <wp:extent cx="3067050" cy="6286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28650"/>
                        </a:xfrm>
                        <a:prstGeom prst="rect">
                          <a:avLst/>
                        </a:prstGeom>
                        <a:solidFill>
                          <a:srgbClr val="FFFFFF"/>
                        </a:solidFill>
                        <a:ln w="9525">
                          <a:noFill/>
                          <a:miter lim="800000"/>
                          <a:headEnd/>
                          <a:tailEnd/>
                        </a:ln>
                      </wps:spPr>
                      <wps:txbx>
                        <w:txbxContent>
                          <w:p w:rsidR="003C155C" w:rsidRPr="0010030B" w:rsidRDefault="003C155C" w:rsidP="00053582">
                            <w:pPr>
                              <w:spacing w:line="360" w:lineRule="auto"/>
                              <w:rPr>
                                <w:rFonts w:ascii="Arial" w:hAnsi="Arial" w:cs="Arial"/>
                                <w:i/>
                                <w:sz w:val="16"/>
                                <w:szCs w:val="16"/>
                              </w:rPr>
                            </w:pPr>
                            <w:r>
                              <w:rPr>
                                <w:rFonts w:ascii="Arial" w:hAnsi="Arial" w:cs="Arial"/>
                                <w:i/>
                                <w:sz w:val="16"/>
                                <w:szCs w:val="16"/>
                              </w:rPr>
                              <w:t>Structure</w:t>
                            </w:r>
                          </w:p>
                          <w:p w:rsidR="003C155C" w:rsidRPr="00FC65F7" w:rsidRDefault="003C155C" w:rsidP="00FC65F7">
                            <w:pPr>
                              <w:pStyle w:val="ListParagraph"/>
                              <w:numPr>
                                <w:ilvl w:val="1"/>
                                <w:numId w:val="40"/>
                              </w:numPr>
                              <w:spacing w:after="0" w:line="240" w:lineRule="auto"/>
                              <w:rPr>
                                <w:rFonts w:ascii="Arial" w:hAnsi="Arial" w:cs="Arial"/>
                                <w:sz w:val="16"/>
                                <w:szCs w:val="16"/>
                              </w:rPr>
                            </w:pPr>
                            <w:r w:rsidRPr="00FC65F7">
                              <w:rPr>
                                <w:rFonts w:ascii="Arial" w:hAnsi="Arial" w:cs="Arial"/>
                                <w:sz w:val="16"/>
                                <w:szCs w:val="16"/>
                              </w:rPr>
                              <w:t>Solar Victoria Comprehensive Operating Statemen…42</w:t>
                            </w:r>
                          </w:p>
                          <w:p w:rsidR="003C155C" w:rsidRPr="00FC65F7" w:rsidRDefault="003C155C" w:rsidP="00FC65F7">
                            <w:pPr>
                              <w:pStyle w:val="ListParagraph"/>
                              <w:numPr>
                                <w:ilvl w:val="1"/>
                                <w:numId w:val="40"/>
                              </w:numPr>
                              <w:spacing w:after="0" w:line="240" w:lineRule="auto"/>
                              <w:rPr>
                                <w:rFonts w:ascii="Arial" w:hAnsi="Arial" w:cs="Arial"/>
                                <w:sz w:val="16"/>
                                <w:szCs w:val="16"/>
                              </w:rPr>
                            </w:pPr>
                            <w:r w:rsidRPr="00FC65F7">
                              <w:rPr>
                                <w:rFonts w:ascii="Arial" w:hAnsi="Arial" w:cs="Arial"/>
                                <w:sz w:val="16"/>
                                <w:szCs w:val="16"/>
                              </w:rPr>
                              <w:t>Solar Victoria Balance Sheet.....……………………….43</w:t>
                            </w:r>
                          </w:p>
                          <w:p w:rsidR="003C155C" w:rsidRDefault="003C155C" w:rsidP="00053582">
                            <w:pPr>
                              <w:spacing w:line="240" w:lineRule="auto"/>
                              <w:ind w:left="426" w:hanging="426"/>
                              <w:rPr>
                                <w:rFonts w:ascii="Arial" w:hAnsi="Arial" w:cs="Arial"/>
                                <w:sz w:val="16"/>
                                <w:szCs w:val="16"/>
                              </w:rPr>
                            </w:pPr>
                          </w:p>
                          <w:p w:rsidR="003C155C" w:rsidRDefault="003C155C" w:rsidP="00053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75AA5059" id="_x0000_s1042" type="#_x0000_t202" style="position:absolute;margin-left:223.5pt;margin-top:24.75pt;width:241.5pt;height:49.5pt;z-index:251660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" stroked="f">
                <v:textbox>
                  <w:txbxContent>
                    <w:p w:rsidR="003C155C" w:rsidRPr="0010030B" w:rsidRDefault="003C155C" w:rsidP="00053582">
                      <w:pPr>
                        <w:spacing w:line="360" w:lineRule="auto"/>
                        <w:rPr>
                          <w:rFonts w:ascii="Arial" w:hAnsi="Arial" w:cs="Arial"/>
                          <w:i/>
                          <w:sz w:val="16"/>
                          <w:szCs w:val="16"/>
                        </w:rPr>
                      </w:pPr>
                      <w:r>
                        <w:rPr>
                          <w:rFonts w:ascii="Arial" w:hAnsi="Arial" w:cs="Arial"/>
                          <w:i/>
                          <w:sz w:val="16"/>
                          <w:szCs w:val="16"/>
                        </w:rPr>
                        <w:t>Structure</w:t>
                      </w:r>
                    </w:p>
                    <w:p w:rsidR="003C155C" w:rsidRPr="00FC65F7" w:rsidRDefault="003C155C" w:rsidP="00FC65F7">
                      <w:pPr>
                        <w:pStyle w:val="ListParagraph"/>
                        <w:numPr>
                          <w:ilvl w:val="1"/>
                          <w:numId w:val="40"/>
                        </w:numPr>
                        <w:spacing w:after="0" w:line="240" w:lineRule="auto"/>
                        <w:rPr>
                          <w:rFonts w:ascii="Arial" w:hAnsi="Arial" w:cs="Arial"/>
                          <w:sz w:val="16"/>
                          <w:szCs w:val="16"/>
                        </w:rPr>
                      </w:pPr>
                      <w:r w:rsidRPr="00FC65F7">
                        <w:rPr>
                          <w:rFonts w:ascii="Arial" w:hAnsi="Arial" w:cs="Arial"/>
                          <w:sz w:val="16"/>
                          <w:szCs w:val="16"/>
                        </w:rPr>
                        <w:t>Solar Victoria Comprehensive Operating Statemen…42</w:t>
                      </w:r>
                    </w:p>
                    <w:p w:rsidR="003C155C" w:rsidRPr="00FC65F7" w:rsidRDefault="003C155C" w:rsidP="00FC65F7">
                      <w:pPr>
                        <w:pStyle w:val="ListParagraph"/>
                        <w:numPr>
                          <w:ilvl w:val="1"/>
                          <w:numId w:val="40"/>
                        </w:numPr>
                        <w:spacing w:after="0" w:line="240" w:lineRule="auto"/>
                        <w:rPr>
                          <w:rFonts w:ascii="Arial" w:hAnsi="Arial" w:cs="Arial"/>
                          <w:sz w:val="16"/>
                          <w:szCs w:val="16"/>
                        </w:rPr>
                      </w:pPr>
                      <w:r w:rsidRPr="00FC65F7">
                        <w:rPr>
                          <w:rFonts w:ascii="Arial" w:hAnsi="Arial" w:cs="Arial"/>
                          <w:sz w:val="16"/>
                          <w:szCs w:val="16"/>
                        </w:rPr>
                        <w:t>Solar Victoria Balance Sheet.....……………………….43</w:t>
                      </w:r>
                    </w:p>
                    <w:p w:rsidR="003C155C" w:rsidRDefault="003C155C" w:rsidP="00053582">
                      <w:pPr>
                        <w:spacing w:line="240" w:lineRule="auto"/>
                        <w:ind w:left="426" w:hanging="426"/>
                        <w:rPr>
                          <w:rFonts w:ascii="Arial" w:hAnsi="Arial" w:cs="Arial"/>
                          <w:sz w:val="16"/>
                          <w:szCs w:val="16"/>
                        </w:rPr>
                      </w:pPr>
                    </w:p>
                    <w:p w:rsidR="003C155C" w:rsidRDefault="003C155C" w:rsidP="00053582"/>
                  </w:txbxContent>
                </v:textbox>
                <w10:wrap type="square" anchorx="margin"/>
              </v:shape>
            </w:pict>
          </mc:Fallback>
        </mc:AlternateContent>
      </w:r>
      <w:r>
        <w:rPr>
          <w:rFonts w:ascii="Arial" w:hAnsi="Arial" w:cs="Arial"/>
          <w:b/>
          <w:sz w:val="24"/>
          <w:szCs w:val="24"/>
        </w:rPr>
        <w:t>Note 9</w:t>
      </w:r>
      <w:r w:rsidRPr="00BD2A99">
        <w:rPr>
          <w:rFonts w:ascii="Arial" w:hAnsi="Arial" w:cs="Arial"/>
          <w:b/>
          <w:sz w:val="24"/>
          <w:szCs w:val="24"/>
        </w:rPr>
        <w:t xml:space="preserve">: </w:t>
      </w:r>
      <w:r>
        <w:rPr>
          <w:rFonts w:ascii="Arial" w:hAnsi="Arial" w:cs="Arial"/>
          <w:b/>
          <w:sz w:val="24"/>
          <w:szCs w:val="24"/>
        </w:rPr>
        <w:t>Disaggrega</w:t>
      </w:r>
      <w:r w:rsidR="0028437B">
        <w:rPr>
          <w:rFonts w:ascii="Arial" w:hAnsi="Arial" w:cs="Arial"/>
          <w:b/>
          <w:sz w:val="24"/>
          <w:szCs w:val="24"/>
        </w:rPr>
        <w:t>ted Financial Information</w:t>
      </w:r>
    </w:p>
    <w:p w:rsidR="00053582" w:rsidRPr="0010030B" w:rsidRDefault="00053582" w:rsidP="00053582">
      <w:pPr>
        <w:spacing w:line="240" w:lineRule="auto"/>
        <w:rPr>
          <w:rFonts w:ascii="Arial" w:hAnsi="Arial" w:cs="Arial"/>
          <w:i/>
          <w:sz w:val="16"/>
          <w:szCs w:val="16"/>
        </w:rPr>
      </w:pPr>
      <w:r w:rsidRPr="0010030B">
        <w:rPr>
          <w:rFonts w:ascii="Arial" w:hAnsi="Arial" w:cs="Arial"/>
          <w:i/>
          <w:sz w:val="16"/>
          <w:szCs w:val="16"/>
        </w:rPr>
        <w:t>Introduction</w:t>
      </w:r>
    </w:p>
    <w:p w:rsidR="00053582" w:rsidRDefault="00053582" w:rsidP="00053582">
      <w:pPr>
        <w:spacing w:line="240" w:lineRule="auto"/>
        <w:rPr>
          <w:rFonts w:ascii="Arial" w:hAnsi="Arial" w:cs="Arial"/>
          <w:sz w:val="16"/>
          <w:szCs w:val="16"/>
        </w:rPr>
      </w:pPr>
      <w:r>
        <w:rPr>
          <w:rFonts w:ascii="Arial" w:hAnsi="Arial" w:cs="Arial"/>
          <w:sz w:val="16"/>
          <w:szCs w:val="16"/>
        </w:rPr>
        <w:t xml:space="preserve">This section </w:t>
      </w:r>
      <w:r w:rsidR="00425D7A">
        <w:rPr>
          <w:rFonts w:ascii="Arial" w:hAnsi="Arial" w:cs="Arial"/>
          <w:sz w:val="16"/>
          <w:szCs w:val="16"/>
        </w:rPr>
        <w:t>disaggregates income and expenses for Solar Victoria (described in Section 2)</w:t>
      </w:r>
      <w:r>
        <w:rPr>
          <w:rFonts w:ascii="Arial" w:hAnsi="Arial" w:cs="Arial"/>
          <w:sz w:val="16"/>
          <w:szCs w:val="16"/>
        </w:rPr>
        <w:t>.</w:t>
      </w:r>
      <w:r w:rsidRPr="00394521">
        <w:rPr>
          <w:rFonts w:ascii="Arial" w:hAnsi="Arial" w:cs="Arial"/>
          <w:sz w:val="16"/>
          <w:szCs w:val="16"/>
        </w:rPr>
        <w:t xml:space="preserve"> </w:t>
      </w:r>
    </w:p>
    <w:p w:rsidR="003B0B2C" w:rsidRDefault="003B0B2C"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Note 9.1 Solar Victoria Comprehensive Operating Statement</w:t>
      </w:r>
    </w:p>
    <w:p w:rsidR="003B78C1" w:rsidRDefault="003B78C1" w:rsidP="003B0B2C">
      <w:pPr>
        <w:spacing w:after="0" w:line="240" w:lineRule="auto"/>
        <w:rPr>
          <w:rFonts w:ascii="Arial" w:eastAsia="Times New Roman" w:hAnsi="Arial" w:cs="Arial"/>
          <w:b/>
          <w:bCs/>
          <w:sz w:val="16"/>
          <w:szCs w:val="16"/>
          <w:lang w:eastAsia="en-AU"/>
        </w:rPr>
      </w:pPr>
    </w:p>
    <w:p w:rsidR="003B78C1" w:rsidRDefault="003B78C1" w:rsidP="003B78C1">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On 19 August 2018 the Victorian Government announce</w:t>
      </w:r>
      <w:r w:rsidR="003C155C">
        <w:rPr>
          <w:rFonts w:ascii="Arial" w:eastAsia="Times New Roman" w:hAnsi="Arial" w:cs="Arial"/>
          <w:bCs/>
          <w:sz w:val="16"/>
          <w:szCs w:val="16"/>
          <w:lang w:eastAsia="en-AU"/>
        </w:rPr>
        <w:t xml:space="preserve">d the new Solar Homes program. </w:t>
      </w:r>
      <w:r>
        <w:rPr>
          <w:rFonts w:ascii="Arial" w:eastAsia="Times New Roman" w:hAnsi="Arial" w:cs="Arial"/>
          <w:bCs/>
          <w:sz w:val="16"/>
          <w:szCs w:val="16"/>
          <w:lang w:eastAsia="en-AU"/>
        </w:rPr>
        <w:t>In 2018-19 up to 34,000, initially 24,000, Victorians will be able to install a solar panel system and receive a rebate up to a total value of $2,225. The program also includes a rebate for up to 6,000 households to receive up to $1,000 to replace their old hot water sy</w:t>
      </w:r>
      <w:r w:rsidR="00B44866">
        <w:rPr>
          <w:rFonts w:ascii="Arial" w:eastAsia="Times New Roman" w:hAnsi="Arial" w:cs="Arial"/>
          <w:bCs/>
          <w:sz w:val="16"/>
          <w:szCs w:val="16"/>
          <w:lang w:eastAsia="en-AU"/>
        </w:rPr>
        <w:t xml:space="preserve">stem with a new solar system. </w:t>
      </w:r>
      <w:r>
        <w:rPr>
          <w:rFonts w:ascii="Arial" w:eastAsia="Times New Roman" w:hAnsi="Arial" w:cs="Arial"/>
          <w:bCs/>
          <w:sz w:val="16"/>
          <w:szCs w:val="16"/>
          <w:lang w:eastAsia="en-AU"/>
        </w:rPr>
        <w:t xml:space="preserve">This was identified as Phase 1 of the Solar Homes program.  </w:t>
      </w:r>
    </w:p>
    <w:p w:rsidR="003B78C1" w:rsidRDefault="003B78C1" w:rsidP="003B78C1">
      <w:pPr>
        <w:spacing w:after="0" w:line="240" w:lineRule="auto"/>
        <w:rPr>
          <w:rFonts w:ascii="Arial" w:eastAsia="Times New Roman" w:hAnsi="Arial" w:cs="Arial"/>
          <w:bCs/>
          <w:sz w:val="16"/>
          <w:szCs w:val="16"/>
          <w:lang w:eastAsia="en-AU"/>
        </w:rPr>
      </w:pPr>
    </w:p>
    <w:p w:rsidR="003B78C1" w:rsidRDefault="003B78C1" w:rsidP="003B78C1">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Sustainability Victoria has been allocated funds to deliver Phase 1 of the program and has established a dedicated busine</w:t>
      </w:r>
      <w:r w:rsidR="00B44866">
        <w:rPr>
          <w:rFonts w:ascii="Arial" w:eastAsia="Times New Roman" w:hAnsi="Arial" w:cs="Arial"/>
          <w:bCs/>
          <w:sz w:val="16"/>
          <w:szCs w:val="16"/>
          <w:lang w:eastAsia="en-AU"/>
        </w:rPr>
        <w:t xml:space="preserve">ss unit called Solar Victoria. </w:t>
      </w:r>
      <w:r>
        <w:rPr>
          <w:rFonts w:ascii="Arial" w:eastAsia="Times New Roman" w:hAnsi="Arial" w:cs="Arial"/>
          <w:bCs/>
          <w:sz w:val="16"/>
          <w:szCs w:val="16"/>
          <w:lang w:eastAsia="en-AU"/>
        </w:rPr>
        <w:t xml:space="preserve">It is expected that all Phase 1 rebates will be paid out by 31 October 2019.  </w:t>
      </w:r>
    </w:p>
    <w:p w:rsidR="003B78C1" w:rsidRDefault="003B78C1" w:rsidP="003B78C1">
      <w:pPr>
        <w:spacing w:after="0" w:line="240" w:lineRule="auto"/>
        <w:rPr>
          <w:rFonts w:ascii="Arial" w:eastAsia="Times New Roman" w:hAnsi="Arial" w:cs="Arial"/>
          <w:bCs/>
          <w:sz w:val="16"/>
          <w:szCs w:val="16"/>
          <w:lang w:eastAsia="en-AU"/>
        </w:rPr>
      </w:pPr>
    </w:p>
    <w:p w:rsidR="003B78C1" w:rsidRPr="00EF438E" w:rsidRDefault="003B78C1" w:rsidP="003B78C1">
      <w:pPr>
        <w:spacing w:after="0" w:line="240" w:lineRule="auto"/>
        <w:rPr>
          <w:rFonts w:ascii="Arial" w:eastAsia="Times New Roman" w:hAnsi="Arial" w:cs="Arial"/>
          <w:bCs/>
          <w:sz w:val="16"/>
          <w:szCs w:val="16"/>
          <w:lang w:eastAsia="en-AU"/>
        </w:rPr>
      </w:pPr>
      <w:r>
        <w:rPr>
          <w:rFonts w:ascii="Arial" w:eastAsia="Times New Roman" w:hAnsi="Arial" w:cs="Arial"/>
          <w:bCs/>
          <w:sz w:val="16"/>
          <w:szCs w:val="16"/>
          <w:lang w:eastAsia="en-AU"/>
        </w:rPr>
        <w:t>Phase 2 of Solar Homes will be delivered by the Department of Environment, Land, Water and Planning from 1 July 2019</w:t>
      </w:r>
    </w:p>
    <w:p w:rsidR="003B78C1" w:rsidRDefault="003B78C1"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p>
    <w:tbl>
      <w:tblPr>
        <w:tblW w:w="7517" w:type="dxa"/>
        <w:jc w:val="center"/>
        <w:tblLook w:val="04A0" w:firstRow="1" w:lastRow="0" w:firstColumn="1" w:lastColumn="0" w:noHBand="0" w:noVBand="1"/>
      </w:tblPr>
      <w:tblGrid>
        <w:gridCol w:w="426"/>
        <w:gridCol w:w="4394"/>
        <w:gridCol w:w="877"/>
        <w:gridCol w:w="1820"/>
      </w:tblGrid>
      <w:tr w:rsidR="00FC65F7" w:rsidRPr="00DC49AE" w:rsidTr="00FC65F7">
        <w:trPr>
          <w:trHeight w:val="257"/>
          <w:jc w:val="center"/>
        </w:trPr>
        <w:tc>
          <w:tcPr>
            <w:tcW w:w="426" w:type="dxa"/>
            <w:tcBorders>
              <w:top w:val="single" w:sz="4" w:space="0" w:color="auto"/>
              <w:left w:val="nil"/>
              <w:right w:val="nil"/>
            </w:tcBorders>
            <w:shd w:val="clear" w:color="auto" w:fill="000000" w:themeFill="text1"/>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single" w:sz="4" w:space="0" w:color="auto"/>
              <w:left w:val="nil"/>
              <w:right w:val="nil"/>
            </w:tcBorders>
            <w:shd w:val="clear" w:color="auto" w:fill="000000" w:themeFill="text1"/>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877" w:type="dxa"/>
            <w:tcBorders>
              <w:top w:val="single" w:sz="4" w:space="0" w:color="auto"/>
              <w:left w:val="nil"/>
              <w:right w:val="nil"/>
            </w:tcBorders>
            <w:shd w:val="clear" w:color="auto" w:fill="000000" w:themeFill="text1"/>
            <w:noWrap/>
            <w:vAlign w:val="bottom"/>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single" w:sz="4" w:space="0" w:color="auto"/>
              <w:left w:val="nil"/>
              <w:right w:val="nil"/>
            </w:tcBorders>
            <w:shd w:val="clear" w:color="auto" w:fill="000000" w:themeFill="text1"/>
            <w:noWrap/>
            <w:vAlign w:val="bottom"/>
            <w:hideMark/>
          </w:tcPr>
          <w:p w:rsidR="00FC65F7" w:rsidRPr="00DC49AE" w:rsidRDefault="00FC65F7" w:rsidP="00BE1E50">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r>
      <w:tr w:rsidR="00FC65F7" w:rsidRPr="00DC49AE" w:rsidTr="00FC65F7">
        <w:trPr>
          <w:trHeight w:val="274"/>
          <w:jc w:val="center"/>
        </w:trPr>
        <w:tc>
          <w:tcPr>
            <w:tcW w:w="426" w:type="dxa"/>
            <w:tcBorders>
              <w:top w:val="nil"/>
              <w:left w:val="nil"/>
              <w:bottom w:val="single" w:sz="18" w:space="0" w:color="auto"/>
              <w:right w:val="nil"/>
            </w:tcBorders>
            <w:shd w:val="clear" w:color="auto" w:fill="000000" w:themeFill="text1"/>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4394" w:type="dxa"/>
            <w:tcBorders>
              <w:top w:val="nil"/>
              <w:left w:val="nil"/>
              <w:bottom w:val="single" w:sz="18" w:space="0" w:color="auto"/>
              <w:right w:val="nil"/>
            </w:tcBorders>
            <w:shd w:val="clear" w:color="auto" w:fill="000000" w:themeFill="text1"/>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c>
          <w:tcPr>
            <w:tcW w:w="877" w:type="dxa"/>
            <w:tcBorders>
              <w:top w:val="nil"/>
              <w:left w:val="nil"/>
              <w:bottom w:val="single" w:sz="18" w:space="0" w:color="auto"/>
              <w:right w:val="nil"/>
            </w:tcBorders>
            <w:shd w:val="clear" w:color="auto" w:fill="000000" w:themeFill="text1"/>
            <w:noWrap/>
            <w:vAlign w:val="bottom"/>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single" w:sz="18" w:space="0" w:color="auto"/>
              <w:right w:val="nil"/>
            </w:tcBorders>
            <w:shd w:val="clear" w:color="auto" w:fill="000000" w:themeFill="text1"/>
            <w:noWrap/>
            <w:vAlign w:val="bottom"/>
            <w:hideMark/>
          </w:tcPr>
          <w:p w:rsidR="00FC65F7" w:rsidRPr="00DC49AE" w:rsidRDefault="00FC65F7" w:rsidP="00BE1E50">
            <w:pPr>
              <w:spacing w:after="0" w:line="240" w:lineRule="auto"/>
              <w:jc w:val="cente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w:t>
            </w:r>
          </w:p>
        </w:tc>
      </w:tr>
      <w:tr w:rsidR="00FC65F7" w:rsidRPr="00DC49AE" w:rsidTr="00FC65F7">
        <w:trPr>
          <w:trHeight w:val="257"/>
          <w:jc w:val="center"/>
        </w:trPr>
        <w:tc>
          <w:tcPr>
            <w:tcW w:w="4820" w:type="dxa"/>
            <w:gridSpan w:val="2"/>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Income from transactions</w:t>
            </w:r>
          </w:p>
        </w:tc>
        <w:tc>
          <w:tcPr>
            <w:tcW w:w="877" w:type="dxa"/>
            <w:tcBorders>
              <w:top w:val="nil"/>
              <w:left w:val="nil"/>
              <w:bottom w:val="nil"/>
              <w:right w:val="nil"/>
            </w:tcBorders>
            <w:shd w:val="clear" w:color="auto" w:fill="auto"/>
            <w:noWrap/>
            <w:vAlign w:val="bottom"/>
          </w:tcPr>
          <w:p w:rsidR="00FC65F7" w:rsidRPr="00DC49AE" w:rsidRDefault="00FC65F7" w:rsidP="00BE1E50">
            <w:pPr>
              <w:spacing w:after="0" w:line="240" w:lineRule="auto"/>
              <w:rPr>
                <w:rFonts w:ascii="Arial" w:eastAsia="Times New Roman" w:hAnsi="Arial" w:cs="Arial"/>
                <w:b/>
                <w:bCs/>
                <w:sz w:val="16"/>
                <w:szCs w:val="16"/>
                <w:lang w:eastAsia="en-AU"/>
              </w:rPr>
            </w:pPr>
          </w:p>
        </w:tc>
        <w:tc>
          <w:tcPr>
            <w:tcW w:w="1820" w:type="dxa"/>
            <w:tcBorders>
              <w:top w:val="nil"/>
              <w:left w:val="nil"/>
              <w:bottom w:val="nil"/>
              <w:right w:val="nil"/>
            </w:tcBorders>
            <w:shd w:val="clear" w:color="000000" w:fill="D9D9D9"/>
            <w:noWrap/>
            <w:vAlign w:val="bottom"/>
            <w:hideMark/>
          </w:tcPr>
          <w:p w:rsidR="00FC65F7" w:rsidRPr="00DC49AE" w:rsidRDefault="00FC65F7" w:rsidP="00BE1E50">
            <w:pPr>
              <w:spacing w:after="0" w:line="240" w:lineRule="auto"/>
              <w:jc w:val="center"/>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jc w:val="right"/>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hideMark/>
          </w:tcPr>
          <w:p w:rsidR="00FC65F7" w:rsidRPr="00DC49AE" w:rsidRDefault="00FC65F7" w:rsidP="00BE1E50">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 xml:space="preserve">Government grants </w:t>
            </w:r>
          </w:p>
        </w:tc>
        <w:tc>
          <w:tcPr>
            <w:tcW w:w="877" w:type="dxa"/>
            <w:tcBorders>
              <w:top w:val="nil"/>
              <w:left w:val="nil"/>
              <w:bottom w:val="nil"/>
              <w:right w:val="nil"/>
            </w:tcBorders>
            <w:shd w:val="clear" w:color="auto" w:fill="auto"/>
            <w:noWrap/>
            <w:vAlign w:val="center"/>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bottom"/>
          </w:tcPr>
          <w:p w:rsidR="00FC65F7" w:rsidRPr="00DC49AE" w:rsidRDefault="00CC2FAF"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100,6</w:t>
            </w:r>
            <w:r w:rsidR="00A678E9">
              <w:rPr>
                <w:rFonts w:ascii="Arial" w:eastAsia="Times New Roman" w:hAnsi="Arial" w:cs="Arial"/>
                <w:sz w:val="16"/>
                <w:szCs w:val="16"/>
                <w:lang w:eastAsia="en-AU"/>
              </w:rPr>
              <w:t>98,200</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jc w:val="right"/>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hideMark/>
          </w:tcPr>
          <w:p w:rsidR="00FC65F7" w:rsidRPr="00DC49AE" w:rsidRDefault="00FC65F7" w:rsidP="00BE1E50">
            <w:pPr>
              <w:spacing w:after="0" w:line="240" w:lineRule="auto"/>
              <w:rPr>
                <w:rFonts w:ascii="Arial" w:eastAsia="Times New Roman" w:hAnsi="Arial" w:cs="Arial"/>
                <w:sz w:val="16"/>
                <w:szCs w:val="16"/>
                <w:lang w:eastAsia="en-AU"/>
              </w:rPr>
            </w:pPr>
            <w:r w:rsidRPr="00DC49AE">
              <w:rPr>
                <w:rFonts w:ascii="Arial" w:eastAsia="Times New Roman" w:hAnsi="Arial" w:cs="Arial"/>
                <w:sz w:val="16"/>
                <w:szCs w:val="16"/>
                <w:lang w:eastAsia="en-AU"/>
              </w:rPr>
              <w:t>Interest</w:t>
            </w:r>
          </w:p>
        </w:tc>
        <w:tc>
          <w:tcPr>
            <w:tcW w:w="877" w:type="dxa"/>
            <w:tcBorders>
              <w:top w:val="nil"/>
              <w:left w:val="nil"/>
              <w:bottom w:val="nil"/>
              <w:right w:val="nil"/>
            </w:tcBorders>
            <w:shd w:val="clear" w:color="auto" w:fill="auto"/>
            <w:noWrap/>
            <w:vAlign w:val="center"/>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bottom"/>
          </w:tcPr>
          <w:p w:rsidR="00FC65F7" w:rsidRPr="00DC49AE"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651,364</w:t>
            </w:r>
          </w:p>
        </w:tc>
      </w:tr>
      <w:tr w:rsidR="00FC65F7" w:rsidRPr="00DC49AE" w:rsidTr="00FC65F7">
        <w:trPr>
          <w:trHeight w:val="257"/>
          <w:jc w:val="center"/>
        </w:trPr>
        <w:tc>
          <w:tcPr>
            <w:tcW w:w="4820" w:type="dxa"/>
            <w:gridSpan w:val="2"/>
            <w:tcBorders>
              <w:left w:val="nil"/>
              <w:bottom w:val="single" w:sz="4" w:space="0" w:color="auto"/>
              <w:right w:val="nil"/>
            </w:tcBorders>
            <w:shd w:val="clear" w:color="auto" w:fill="auto"/>
            <w:noWrap/>
            <w:vAlign w:val="bottom"/>
            <w:hideMark/>
          </w:tcPr>
          <w:p w:rsidR="00FC65F7" w:rsidRPr="00DC49AE" w:rsidRDefault="00FC65F7" w:rsidP="00BE1E50">
            <w:pPr>
              <w:spacing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income from transactions</w:t>
            </w:r>
          </w:p>
        </w:tc>
        <w:tc>
          <w:tcPr>
            <w:tcW w:w="877" w:type="dxa"/>
            <w:tcBorders>
              <w:left w:val="nil"/>
              <w:bottom w:val="single" w:sz="4" w:space="0" w:color="auto"/>
              <w:right w:val="nil"/>
            </w:tcBorders>
            <w:shd w:val="clear" w:color="auto" w:fill="auto"/>
            <w:noWrap/>
            <w:vAlign w:val="bottom"/>
          </w:tcPr>
          <w:p w:rsidR="00FC65F7" w:rsidRPr="00DC49AE" w:rsidRDefault="00FC65F7" w:rsidP="00BE1E50">
            <w:pPr>
              <w:spacing w:before="120" w:after="120" w:line="240" w:lineRule="auto"/>
              <w:rPr>
                <w:rFonts w:ascii="Arial" w:eastAsia="Times New Roman" w:hAnsi="Arial" w:cs="Arial"/>
                <w:b/>
                <w:bCs/>
                <w:sz w:val="16"/>
                <w:szCs w:val="16"/>
                <w:lang w:eastAsia="en-AU"/>
              </w:rPr>
            </w:pPr>
          </w:p>
        </w:tc>
        <w:tc>
          <w:tcPr>
            <w:tcW w:w="1820" w:type="dxa"/>
            <w:tcBorders>
              <w:left w:val="nil"/>
              <w:bottom w:val="single" w:sz="4" w:space="0" w:color="auto"/>
              <w:right w:val="nil"/>
            </w:tcBorders>
            <w:shd w:val="clear" w:color="000000" w:fill="D9D9D9"/>
            <w:noWrap/>
            <w:vAlign w:val="bottom"/>
          </w:tcPr>
          <w:p w:rsidR="00FC65F7" w:rsidRPr="00DC49AE" w:rsidRDefault="00CC2FAF" w:rsidP="00BE1E5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101</w:t>
            </w:r>
            <w:r w:rsidR="00A678E9">
              <w:rPr>
                <w:rFonts w:ascii="Arial" w:eastAsia="Times New Roman" w:hAnsi="Arial" w:cs="Arial"/>
                <w:b/>
                <w:bCs/>
                <w:sz w:val="16"/>
                <w:szCs w:val="16"/>
                <w:lang w:eastAsia="en-AU"/>
              </w:rPr>
              <w:t>,</w:t>
            </w:r>
            <w:r>
              <w:rPr>
                <w:rFonts w:ascii="Arial" w:eastAsia="Times New Roman" w:hAnsi="Arial" w:cs="Arial"/>
                <w:b/>
                <w:bCs/>
                <w:sz w:val="16"/>
                <w:szCs w:val="16"/>
                <w:lang w:eastAsia="en-AU"/>
              </w:rPr>
              <w:t>3</w:t>
            </w:r>
            <w:r w:rsidR="00A678E9">
              <w:rPr>
                <w:rFonts w:ascii="Arial" w:eastAsia="Times New Roman" w:hAnsi="Arial" w:cs="Arial"/>
                <w:b/>
                <w:bCs/>
                <w:sz w:val="16"/>
                <w:szCs w:val="16"/>
                <w:lang w:eastAsia="en-AU"/>
              </w:rPr>
              <w:t>49,564</w:t>
            </w:r>
          </w:p>
        </w:tc>
      </w:tr>
      <w:tr w:rsidR="00FC65F7" w:rsidRPr="00DC49AE" w:rsidTr="00FC65F7">
        <w:trPr>
          <w:trHeight w:val="257"/>
          <w:jc w:val="center"/>
        </w:trPr>
        <w:tc>
          <w:tcPr>
            <w:tcW w:w="4820" w:type="dxa"/>
            <w:gridSpan w:val="2"/>
            <w:tcBorders>
              <w:top w:val="nil"/>
              <w:left w:val="nil"/>
              <w:bottom w:val="nil"/>
              <w:right w:val="nil"/>
            </w:tcBorders>
            <w:shd w:val="clear" w:color="auto" w:fill="auto"/>
            <w:noWrap/>
            <w:vAlign w:val="bottom"/>
            <w:hideMark/>
          </w:tcPr>
          <w:p w:rsidR="00FC65F7" w:rsidRPr="00DC49AE" w:rsidRDefault="00FC65F7" w:rsidP="00BE1E50">
            <w:pPr>
              <w:spacing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Expenses from transactions</w:t>
            </w:r>
          </w:p>
        </w:tc>
        <w:tc>
          <w:tcPr>
            <w:tcW w:w="877" w:type="dxa"/>
            <w:tcBorders>
              <w:top w:val="nil"/>
              <w:left w:val="nil"/>
              <w:bottom w:val="nil"/>
              <w:right w:val="nil"/>
            </w:tcBorders>
            <w:shd w:val="clear" w:color="auto" w:fill="auto"/>
            <w:noWrap/>
            <w:vAlign w:val="bottom"/>
          </w:tcPr>
          <w:p w:rsidR="00FC65F7" w:rsidRPr="00DC49AE" w:rsidRDefault="00FC65F7" w:rsidP="00BE1E50">
            <w:pPr>
              <w:spacing w:after="0" w:line="240" w:lineRule="auto"/>
              <w:rPr>
                <w:rFonts w:ascii="Arial" w:eastAsia="Times New Roman" w:hAnsi="Arial" w:cs="Arial"/>
                <w:b/>
                <w:bCs/>
                <w:sz w:val="16"/>
                <w:szCs w:val="16"/>
                <w:lang w:eastAsia="en-AU"/>
              </w:rPr>
            </w:pPr>
          </w:p>
        </w:tc>
        <w:tc>
          <w:tcPr>
            <w:tcW w:w="1820" w:type="dxa"/>
            <w:tcBorders>
              <w:top w:val="nil"/>
              <w:left w:val="nil"/>
              <w:right w:val="nil"/>
            </w:tcBorders>
            <w:shd w:val="clear" w:color="000000" w:fill="D9D9D9"/>
            <w:noWrap/>
            <w:vAlign w:val="bottom"/>
            <w:hideMark/>
          </w:tcPr>
          <w:p w:rsidR="00FC65F7" w:rsidRPr="00DC49AE" w:rsidRDefault="00FC65F7" w:rsidP="00BE1E50">
            <w:pPr>
              <w:spacing w:after="0" w:line="240" w:lineRule="auto"/>
              <w:jc w:val="right"/>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tcPr>
          <w:p w:rsidR="00FC65F7" w:rsidRPr="00422DA0"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Grant and program expenses</w:t>
            </w:r>
          </w:p>
        </w:tc>
        <w:tc>
          <w:tcPr>
            <w:tcW w:w="877" w:type="dxa"/>
            <w:tcBorders>
              <w:top w:val="nil"/>
              <w:left w:val="nil"/>
              <w:bottom w:val="nil"/>
              <w:right w:val="nil"/>
            </w:tcBorders>
            <w:shd w:val="clear" w:color="auto" w:fill="auto"/>
            <w:noWrap/>
            <w:vAlign w:val="center"/>
          </w:tcPr>
          <w:p w:rsidR="00FC65F7"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FC65F7" w:rsidRPr="00DC49AE"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(9</w:t>
            </w:r>
            <w:r w:rsidR="004331CD">
              <w:rPr>
                <w:rFonts w:ascii="Arial" w:eastAsia="Times New Roman" w:hAnsi="Arial" w:cs="Arial"/>
                <w:sz w:val="16"/>
                <w:szCs w:val="16"/>
                <w:lang w:eastAsia="en-AU"/>
              </w:rPr>
              <w:t>3,989,409</w:t>
            </w:r>
            <w:r>
              <w:rPr>
                <w:rFonts w:ascii="Arial" w:eastAsia="Times New Roman" w:hAnsi="Arial" w:cs="Arial"/>
                <w:sz w:val="16"/>
                <w:szCs w:val="16"/>
                <w:lang w:eastAsia="en-AU"/>
              </w:rPr>
              <w:t>)</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hideMark/>
          </w:tcPr>
          <w:p w:rsidR="00FC65F7" w:rsidRPr="00422DA0"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Employee benefits</w:t>
            </w:r>
          </w:p>
        </w:tc>
        <w:tc>
          <w:tcPr>
            <w:tcW w:w="877" w:type="dxa"/>
            <w:tcBorders>
              <w:top w:val="nil"/>
              <w:left w:val="nil"/>
              <w:bottom w:val="nil"/>
              <w:right w:val="nil"/>
            </w:tcBorders>
            <w:shd w:val="clear" w:color="auto" w:fill="auto"/>
            <w:noWrap/>
            <w:vAlign w:val="center"/>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FC65F7" w:rsidRPr="001B18E1" w:rsidRDefault="00886C59" w:rsidP="00BE1E50">
            <w:pPr>
              <w:spacing w:after="0" w:line="240" w:lineRule="auto"/>
              <w:jc w:val="right"/>
              <w:rPr>
                <w:rFonts w:ascii="Arial" w:hAnsi="Arial" w:cs="Arial"/>
                <w:sz w:val="16"/>
                <w:szCs w:val="16"/>
              </w:rPr>
            </w:pPr>
            <w:r>
              <w:rPr>
                <w:rFonts w:ascii="Arial" w:hAnsi="Arial" w:cs="Arial"/>
                <w:sz w:val="16"/>
                <w:szCs w:val="16"/>
              </w:rPr>
              <w:t>(3,</w:t>
            </w:r>
            <w:r w:rsidR="004331CD">
              <w:rPr>
                <w:rFonts w:ascii="Arial" w:hAnsi="Arial" w:cs="Arial"/>
                <w:sz w:val="16"/>
                <w:szCs w:val="16"/>
              </w:rPr>
              <w:t>158,073</w:t>
            </w:r>
            <w:r>
              <w:rPr>
                <w:rFonts w:ascii="Arial" w:hAnsi="Arial" w:cs="Arial"/>
                <w:sz w:val="16"/>
                <w:szCs w:val="16"/>
              </w:rPr>
              <w:t>)</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hideMark/>
          </w:tcPr>
          <w:p w:rsidR="00FC65F7" w:rsidRPr="00422DA0"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Depreciation and amortisation</w:t>
            </w:r>
          </w:p>
        </w:tc>
        <w:tc>
          <w:tcPr>
            <w:tcW w:w="877" w:type="dxa"/>
            <w:tcBorders>
              <w:top w:val="nil"/>
              <w:left w:val="nil"/>
              <w:bottom w:val="nil"/>
              <w:right w:val="nil"/>
            </w:tcBorders>
            <w:shd w:val="clear" w:color="auto" w:fill="auto"/>
            <w:noWrap/>
            <w:vAlign w:val="center"/>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FC65F7" w:rsidRPr="00DC49AE"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(165,877)</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tcPr>
          <w:p w:rsidR="00FC65F7"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Occupancy costs</w:t>
            </w:r>
          </w:p>
        </w:tc>
        <w:tc>
          <w:tcPr>
            <w:tcW w:w="877" w:type="dxa"/>
            <w:tcBorders>
              <w:top w:val="nil"/>
              <w:left w:val="nil"/>
              <w:bottom w:val="nil"/>
              <w:right w:val="nil"/>
            </w:tcBorders>
            <w:shd w:val="clear" w:color="auto" w:fill="auto"/>
            <w:noWrap/>
            <w:vAlign w:val="center"/>
          </w:tcPr>
          <w:p w:rsidR="00FC65F7" w:rsidRDefault="00FC65F7" w:rsidP="00BE1E50">
            <w:pPr>
              <w:spacing w:after="0" w:line="240" w:lineRule="auto"/>
              <w:jc w:val="right"/>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FC65F7" w:rsidRPr="00DC49AE"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(556,178)</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center"/>
            <w:hideMark/>
          </w:tcPr>
          <w:p w:rsidR="00FC65F7" w:rsidRPr="00DC49AE"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Finance costs </w:t>
            </w:r>
          </w:p>
        </w:tc>
        <w:tc>
          <w:tcPr>
            <w:tcW w:w="877" w:type="dxa"/>
            <w:tcBorders>
              <w:top w:val="nil"/>
              <w:left w:val="nil"/>
              <w:bottom w:val="nil"/>
              <w:right w:val="nil"/>
            </w:tcBorders>
            <w:shd w:val="clear" w:color="auto" w:fill="auto"/>
            <w:noWrap/>
            <w:vAlign w:val="center"/>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1820" w:type="dxa"/>
            <w:tcBorders>
              <w:top w:val="nil"/>
              <w:left w:val="nil"/>
              <w:bottom w:val="nil"/>
              <w:right w:val="nil"/>
            </w:tcBorders>
            <w:shd w:val="clear" w:color="auto" w:fill="D9D9D9" w:themeFill="background1" w:themeFillShade="D9"/>
            <w:noWrap/>
            <w:vAlign w:val="center"/>
          </w:tcPr>
          <w:p w:rsidR="00FC65F7" w:rsidRPr="00DC49AE"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(254)</w:t>
            </w:r>
          </w:p>
        </w:tc>
      </w:tr>
      <w:tr w:rsidR="00FC65F7" w:rsidRPr="00DC49AE" w:rsidTr="00FC65F7">
        <w:trPr>
          <w:trHeight w:val="257"/>
          <w:jc w:val="center"/>
        </w:trPr>
        <w:tc>
          <w:tcPr>
            <w:tcW w:w="4820" w:type="dxa"/>
            <w:gridSpan w:val="2"/>
            <w:tcBorders>
              <w:top w:val="nil"/>
              <w:left w:val="nil"/>
              <w:bottom w:val="nil"/>
              <w:right w:val="nil"/>
            </w:tcBorders>
            <w:shd w:val="clear" w:color="auto" w:fill="auto"/>
            <w:noWrap/>
            <w:vAlign w:val="center"/>
            <w:hideMark/>
          </w:tcPr>
          <w:p w:rsidR="00FC65F7" w:rsidRPr="00DC49AE" w:rsidRDefault="00FC65F7" w:rsidP="00BE1E50">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expenses from transactions</w:t>
            </w:r>
          </w:p>
        </w:tc>
        <w:tc>
          <w:tcPr>
            <w:tcW w:w="877" w:type="dxa"/>
            <w:tcBorders>
              <w:top w:val="nil"/>
              <w:left w:val="nil"/>
              <w:bottom w:val="nil"/>
              <w:right w:val="nil"/>
            </w:tcBorders>
            <w:shd w:val="clear" w:color="auto" w:fill="auto"/>
            <w:noWrap/>
            <w:vAlign w:val="center"/>
            <w:hideMark/>
          </w:tcPr>
          <w:p w:rsidR="00FC65F7" w:rsidRPr="00DC49AE" w:rsidRDefault="00FC65F7" w:rsidP="00BE1E50">
            <w:pPr>
              <w:spacing w:after="0" w:line="240" w:lineRule="auto"/>
              <w:jc w:val="right"/>
              <w:rPr>
                <w:rFonts w:ascii="Arial" w:eastAsia="Times New Roman" w:hAnsi="Arial" w:cs="Arial"/>
                <w:b/>
                <w:bCs/>
                <w:sz w:val="16"/>
                <w:szCs w:val="16"/>
                <w:lang w:eastAsia="en-AU"/>
              </w:rPr>
            </w:pPr>
          </w:p>
        </w:tc>
        <w:tc>
          <w:tcPr>
            <w:tcW w:w="1820" w:type="dxa"/>
            <w:tcBorders>
              <w:left w:val="nil"/>
              <w:bottom w:val="nil"/>
              <w:right w:val="nil"/>
            </w:tcBorders>
            <w:shd w:val="clear" w:color="000000" w:fill="D9D9D9"/>
            <w:noWrap/>
            <w:vAlign w:val="center"/>
          </w:tcPr>
          <w:p w:rsidR="00FC65F7" w:rsidRPr="00DC49AE" w:rsidRDefault="00886C59"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(9</w:t>
            </w:r>
            <w:r w:rsidR="004331CD">
              <w:rPr>
                <w:rFonts w:ascii="Arial" w:eastAsia="Times New Roman" w:hAnsi="Arial" w:cs="Arial"/>
                <w:b/>
                <w:bCs/>
                <w:sz w:val="16"/>
                <w:szCs w:val="16"/>
                <w:lang w:eastAsia="en-AU"/>
              </w:rPr>
              <w:t>7,869,791</w:t>
            </w:r>
            <w:r>
              <w:rPr>
                <w:rFonts w:ascii="Arial" w:eastAsia="Times New Roman" w:hAnsi="Arial" w:cs="Arial"/>
                <w:b/>
                <w:bCs/>
                <w:sz w:val="16"/>
                <w:szCs w:val="16"/>
                <w:lang w:eastAsia="en-AU"/>
              </w:rPr>
              <w:t>)</w:t>
            </w:r>
          </w:p>
        </w:tc>
      </w:tr>
      <w:tr w:rsidR="00FC65F7" w:rsidRPr="00DC49AE" w:rsidTr="00FC65F7">
        <w:trPr>
          <w:trHeight w:val="257"/>
          <w:jc w:val="center"/>
        </w:trPr>
        <w:tc>
          <w:tcPr>
            <w:tcW w:w="4820" w:type="dxa"/>
            <w:gridSpan w:val="2"/>
            <w:tcBorders>
              <w:top w:val="single" w:sz="4" w:space="0" w:color="auto"/>
              <w:left w:val="nil"/>
              <w:bottom w:val="single" w:sz="4" w:space="0" w:color="auto"/>
              <w:right w:val="nil"/>
            </w:tcBorders>
            <w:shd w:val="clear" w:color="auto" w:fill="auto"/>
            <w:hideMark/>
          </w:tcPr>
          <w:p w:rsidR="00FC65F7" w:rsidRPr="00DC49AE" w:rsidRDefault="00FC65F7" w:rsidP="00BE1E50">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Net result from transactions (net operating balance)</w:t>
            </w:r>
          </w:p>
        </w:tc>
        <w:tc>
          <w:tcPr>
            <w:tcW w:w="877" w:type="dxa"/>
            <w:tcBorders>
              <w:top w:val="single" w:sz="4" w:space="0" w:color="auto"/>
              <w:left w:val="nil"/>
              <w:bottom w:val="single" w:sz="4" w:space="0" w:color="auto"/>
              <w:right w:val="nil"/>
            </w:tcBorders>
            <w:shd w:val="clear" w:color="auto" w:fill="auto"/>
            <w:noWrap/>
            <w:vAlign w:val="bottom"/>
            <w:hideMark/>
          </w:tcPr>
          <w:p w:rsidR="00FC65F7" w:rsidRPr="00DC49AE" w:rsidRDefault="00FC65F7" w:rsidP="00BE1E50">
            <w:pPr>
              <w:spacing w:after="0" w:line="240" w:lineRule="auto"/>
              <w:jc w:val="center"/>
              <w:rPr>
                <w:rFonts w:ascii="Arial" w:eastAsia="Times New Roman" w:hAnsi="Arial" w:cs="Arial"/>
                <w:b/>
                <w:bCs/>
                <w:color w:val="FF0000"/>
                <w:sz w:val="16"/>
                <w:szCs w:val="16"/>
                <w:lang w:eastAsia="en-AU"/>
              </w:rPr>
            </w:pPr>
            <w:r w:rsidRPr="00DC49AE">
              <w:rPr>
                <w:rFonts w:ascii="Arial" w:eastAsia="Times New Roman" w:hAnsi="Arial" w:cs="Arial"/>
                <w:b/>
                <w:bCs/>
                <w:color w:val="FF0000"/>
                <w:sz w:val="16"/>
                <w:szCs w:val="16"/>
                <w:lang w:eastAsia="en-AU"/>
              </w:rPr>
              <w:t> </w:t>
            </w:r>
          </w:p>
        </w:tc>
        <w:tc>
          <w:tcPr>
            <w:tcW w:w="1820" w:type="dxa"/>
            <w:tcBorders>
              <w:top w:val="single" w:sz="4" w:space="0" w:color="auto"/>
              <w:left w:val="nil"/>
              <w:bottom w:val="single" w:sz="4" w:space="0" w:color="auto"/>
              <w:right w:val="nil"/>
            </w:tcBorders>
            <w:shd w:val="clear" w:color="000000" w:fill="D9D9D9"/>
            <w:noWrap/>
            <w:vAlign w:val="bottom"/>
            <w:hideMark/>
          </w:tcPr>
          <w:p w:rsidR="00FC65F7" w:rsidRPr="00DC49AE" w:rsidRDefault="00CC2FAF" w:rsidP="00BE1E50">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3,4</w:t>
            </w:r>
            <w:r w:rsidR="004331CD">
              <w:rPr>
                <w:rFonts w:ascii="Arial" w:eastAsia="Times New Roman" w:hAnsi="Arial" w:cs="Arial"/>
                <w:b/>
                <w:bCs/>
                <w:sz w:val="16"/>
                <w:szCs w:val="16"/>
                <w:lang w:eastAsia="en-AU"/>
              </w:rPr>
              <w:t>79,773</w:t>
            </w:r>
          </w:p>
        </w:tc>
      </w:tr>
      <w:tr w:rsidR="00FC65F7" w:rsidRPr="00DC49AE" w:rsidTr="00FC65F7">
        <w:trPr>
          <w:trHeight w:val="257"/>
          <w:jc w:val="center"/>
        </w:trPr>
        <w:tc>
          <w:tcPr>
            <w:tcW w:w="4820" w:type="dxa"/>
            <w:gridSpan w:val="2"/>
            <w:tcBorders>
              <w:top w:val="nil"/>
              <w:left w:val="nil"/>
              <w:bottom w:val="nil"/>
              <w:right w:val="nil"/>
            </w:tcBorders>
            <w:shd w:val="clear" w:color="auto" w:fill="auto"/>
            <w:hideMark/>
          </w:tcPr>
          <w:p w:rsidR="00FC65F7" w:rsidRPr="00DC49AE" w:rsidRDefault="00FC65F7" w:rsidP="00BE1E50">
            <w:pPr>
              <w:spacing w:before="120" w:after="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Other economic flows included in net result</w:t>
            </w:r>
          </w:p>
        </w:tc>
        <w:tc>
          <w:tcPr>
            <w:tcW w:w="877" w:type="dxa"/>
            <w:tcBorders>
              <w:top w:val="nil"/>
              <w:left w:val="nil"/>
              <w:bottom w:val="nil"/>
              <w:right w:val="nil"/>
            </w:tcBorders>
            <w:shd w:val="clear" w:color="auto" w:fill="auto"/>
            <w:hideMark/>
          </w:tcPr>
          <w:p w:rsidR="00FC65F7" w:rsidRPr="00DC49AE" w:rsidRDefault="00FC65F7" w:rsidP="00BE1E50">
            <w:pPr>
              <w:spacing w:after="0" w:line="240" w:lineRule="auto"/>
              <w:rPr>
                <w:rFonts w:ascii="Arial" w:eastAsia="Times New Roman" w:hAnsi="Arial" w:cs="Arial"/>
                <w:b/>
                <w:bCs/>
                <w:sz w:val="16"/>
                <w:szCs w:val="16"/>
                <w:lang w:eastAsia="en-AU"/>
              </w:rPr>
            </w:pPr>
          </w:p>
        </w:tc>
        <w:tc>
          <w:tcPr>
            <w:tcW w:w="1820" w:type="dxa"/>
            <w:tcBorders>
              <w:top w:val="nil"/>
              <w:left w:val="nil"/>
              <w:bottom w:val="nil"/>
              <w:right w:val="nil"/>
            </w:tcBorders>
            <w:shd w:val="clear" w:color="000000" w:fill="D9D9D9"/>
            <w:noWrap/>
            <w:vAlign w:val="bottom"/>
            <w:hideMark/>
          </w:tcPr>
          <w:p w:rsidR="00FC65F7" w:rsidRPr="00DC49AE" w:rsidRDefault="00FC65F7" w:rsidP="00BE1E50">
            <w:pPr>
              <w:spacing w:after="0" w:line="240" w:lineRule="auto"/>
              <w:jc w:val="right"/>
              <w:rPr>
                <w:rFonts w:ascii="Arial" w:eastAsia="Times New Roman" w:hAnsi="Arial" w:cs="Arial"/>
                <w:sz w:val="16"/>
                <w:szCs w:val="16"/>
                <w:lang w:eastAsia="en-AU"/>
              </w:rPr>
            </w:pPr>
            <w:r w:rsidRPr="00DC49AE">
              <w:rPr>
                <w:rFonts w:ascii="Arial" w:eastAsia="Times New Roman" w:hAnsi="Arial" w:cs="Arial"/>
                <w:sz w:val="16"/>
                <w:szCs w:val="16"/>
                <w:lang w:eastAsia="en-AU"/>
              </w:rPr>
              <w:t> </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jc w:val="center"/>
              <w:rPr>
                <w:rFonts w:ascii="Times New Roman" w:eastAsia="Times New Roman" w:hAnsi="Times New Roman" w:cs="Times New Roman"/>
                <w:sz w:val="20"/>
                <w:szCs w:val="20"/>
                <w:lang w:eastAsia="en-AU"/>
              </w:rPr>
            </w:pPr>
          </w:p>
        </w:tc>
        <w:tc>
          <w:tcPr>
            <w:tcW w:w="4394"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Net gain / (loss) on non-</w:t>
            </w:r>
            <w:r w:rsidRPr="00DC49AE">
              <w:rPr>
                <w:rFonts w:ascii="Arial" w:eastAsia="Times New Roman" w:hAnsi="Arial" w:cs="Arial"/>
                <w:sz w:val="16"/>
                <w:szCs w:val="16"/>
                <w:lang w:eastAsia="en-AU"/>
              </w:rPr>
              <w:t>financial assets</w:t>
            </w:r>
            <w:r>
              <w:rPr>
                <w:rFonts w:ascii="Arial" w:eastAsia="Times New Roman" w:hAnsi="Arial" w:cs="Arial"/>
                <w:sz w:val="16"/>
                <w:szCs w:val="16"/>
                <w:lang w:eastAsia="en-AU"/>
              </w:rPr>
              <w:t xml:space="preserve"> </w:t>
            </w:r>
          </w:p>
        </w:tc>
        <w:tc>
          <w:tcPr>
            <w:tcW w:w="877"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     (a)</w:t>
            </w:r>
          </w:p>
        </w:tc>
        <w:tc>
          <w:tcPr>
            <w:tcW w:w="1820" w:type="dxa"/>
            <w:tcBorders>
              <w:top w:val="nil"/>
              <w:left w:val="nil"/>
              <w:bottom w:val="nil"/>
              <w:right w:val="nil"/>
            </w:tcBorders>
            <w:shd w:val="clear" w:color="auto" w:fill="D9D9D9" w:themeFill="background1" w:themeFillShade="D9"/>
            <w:noWrap/>
            <w:vAlign w:val="bottom"/>
          </w:tcPr>
          <w:p w:rsidR="00FC65F7" w:rsidRPr="00DC49AE" w:rsidRDefault="009F45E5"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w:t>
            </w:r>
          </w:p>
        </w:tc>
      </w:tr>
      <w:tr w:rsidR="00FC65F7" w:rsidRPr="00DC49AE" w:rsidTr="00FC65F7">
        <w:trPr>
          <w:trHeight w:val="257"/>
          <w:jc w:val="center"/>
        </w:trPr>
        <w:tc>
          <w:tcPr>
            <w:tcW w:w="426" w:type="dxa"/>
            <w:tcBorders>
              <w:top w:val="nil"/>
              <w:left w:val="nil"/>
              <w:bottom w:val="nil"/>
              <w:right w:val="nil"/>
            </w:tcBorders>
            <w:shd w:val="clear" w:color="auto" w:fill="auto"/>
            <w:noWrap/>
            <w:vAlign w:val="bottom"/>
            <w:hideMark/>
          </w:tcPr>
          <w:p w:rsidR="00FC65F7" w:rsidRPr="00DC49AE" w:rsidRDefault="00FC65F7" w:rsidP="00BE1E50">
            <w:pPr>
              <w:spacing w:after="0" w:line="240" w:lineRule="auto"/>
              <w:jc w:val="center"/>
              <w:rPr>
                <w:rFonts w:ascii="Arial" w:eastAsia="Times New Roman" w:hAnsi="Arial" w:cs="Arial"/>
                <w:sz w:val="16"/>
                <w:szCs w:val="16"/>
                <w:lang w:eastAsia="en-AU"/>
              </w:rPr>
            </w:pPr>
          </w:p>
        </w:tc>
        <w:tc>
          <w:tcPr>
            <w:tcW w:w="4394" w:type="dxa"/>
            <w:tcBorders>
              <w:top w:val="nil"/>
              <w:left w:val="nil"/>
              <w:bottom w:val="nil"/>
              <w:right w:val="nil"/>
            </w:tcBorders>
            <w:shd w:val="clear" w:color="auto" w:fill="auto"/>
            <w:noWrap/>
            <w:vAlign w:val="bottom"/>
            <w:hideMark/>
          </w:tcPr>
          <w:p w:rsidR="00FC65F7" w:rsidRPr="00DC49AE" w:rsidRDefault="00FC65F7" w:rsidP="00BE1E50">
            <w:pPr>
              <w:spacing w:before="120"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Net g</w:t>
            </w:r>
            <w:r w:rsidRPr="00DC49AE">
              <w:rPr>
                <w:rFonts w:ascii="Arial" w:eastAsia="Times New Roman" w:hAnsi="Arial" w:cs="Arial"/>
                <w:sz w:val="16"/>
                <w:szCs w:val="16"/>
                <w:lang w:eastAsia="en-AU"/>
              </w:rPr>
              <w:t>ain / (loss) from other economic flows</w:t>
            </w:r>
          </w:p>
        </w:tc>
        <w:tc>
          <w:tcPr>
            <w:tcW w:w="877" w:type="dxa"/>
            <w:tcBorders>
              <w:top w:val="nil"/>
              <w:left w:val="nil"/>
              <w:bottom w:val="nil"/>
              <w:right w:val="nil"/>
            </w:tcBorders>
            <w:shd w:val="clear" w:color="auto" w:fill="auto"/>
            <w:noWrap/>
            <w:vAlign w:val="bottom"/>
            <w:hideMark/>
          </w:tcPr>
          <w:p w:rsidR="00FC65F7" w:rsidRPr="00DC49AE" w:rsidRDefault="00FC65F7" w:rsidP="00BE1E50">
            <w:pPr>
              <w:spacing w:after="12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     (b)</w:t>
            </w:r>
          </w:p>
        </w:tc>
        <w:tc>
          <w:tcPr>
            <w:tcW w:w="1820" w:type="dxa"/>
            <w:tcBorders>
              <w:top w:val="nil"/>
              <w:left w:val="nil"/>
              <w:bottom w:val="single" w:sz="4" w:space="0" w:color="auto"/>
              <w:right w:val="nil"/>
            </w:tcBorders>
            <w:shd w:val="clear" w:color="auto" w:fill="D9D9D9" w:themeFill="background1" w:themeFillShade="D9"/>
            <w:noWrap/>
            <w:vAlign w:val="bottom"/>
          </w:tcPr>
          <w:p w:rsidR="00FC65F7" w:rsidRPr="00DC49AE" w:rsidRDefault="004331CD" w:rsidP="00BE1E5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(286,942)</w:t>
            </w:r>
          </w:p>
        </w:tc>
      </w:tr>
      <w:tr w:rsidR="00FC65F7" w:rsidRPr="00DC49AE" w:rsidTr="00FC65F7">
        <w:trPr>
          <w:trHeight w:val="257"/>
          <w:jc w:val="center"/>
        </w:trPr>
        <w:tc>
          <w:tcPr>
            <w:tcW w:w="4820" w:type="dxa"/>
            <w:gridSpan w:val="2"/>
            <w:tcBorders>
              <w:top w:val="single" w:sz="4" w:space="0" w:color="auto"/>
              <w:left w:val="nil"/>
              <w:bottom w:val="single" w:sz="4" w:space="0" w:color="auto"/>
              <w:right w:val="nil"/>
            </w:tcBorders>
            <w:shd w:val="clear" w:color="auto" w:fill="auto"/>
            <w:hideMark/>
          </w:tcPr>
          <w:p w:rsidR="00FC65F7" w:rsidRPr="00DC49AE" w:rsidRDefault="00FC65F7" w:rsidP="00BE1E50">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Total other economic flows included in net result</w:t>
            </w:r>
          </w:p>
        </w:tc>
        <w:tc>
          <w:tcPr>
            <w:tcW w:w="877" w:type="dxa"/>
            <w:tcBorders>
              <w:top w:val="single" w:sz="4" w:space="0" w:color="auto"/>
              <w:left w:val="nil"/>
              <w:bottom w:val="single" w:sz="4" w:space="0" w:color="auto"/>
              <w:right w:val="nil"/>
            </w:tcBorders>
            <w:shd w:val="clear" w:color="auto" w:fill="auto"/>
            <w:noWrap/>
            <w:vAlign w:val="bottom"/>
            <w:hideMark/>
          </w:tcPr>
          <w:p w:rsidR="00FC65F7" w:rsidRPr="00DC49AE" w:rsidRDefault="00FC65F7" w:rsidP="00BE1E50">
            <w:pPr>
              <w:spacing w:after="120" w:line="240" w:lineRule="auto"/>
              <w:jc w:val="center"/>
              <w:rPr>
                <w:rFonts w:ascii="Arial" w:eastAsia="Times New Roman" w:hAnsi="Arial" w:cs="Arial"/>
                <w:b/>
                <w:bCs/>
                <w:color w:val="FF0000"/>
                <w:sz w:val="16"/>
                <w:szCs w:val="16"/>
                <w:lang w:eastAsia="en-AU"/>
              </w:rPr>
            </w:pPr>
            <w:r w:rsidRPr="00DC49AE">
              <w:rPr>
                <w:rFonts w:ascii="Arial" w:eastAsia="Times New Roman" w:hAnsi="Arial" w:cs="Arial"/>
                <w:b/>
                <w:bCs/>
                <w:color w:val="FF0000"/>
                <w:sz w:val="16"/>
                <w:szCs w:val="16"/>
                <w:lang w:eastAsia="en-AU"/>
              </w:rPr>
              <w:t> </w:t>
            </w:r>
          </w:p>
        </w:tc>
        <w:tc>
          <w:tcPr>
            <w:tcW w:w="1820" w:type="dxa"/>
            <w:tcBorders>
              <w:top w:val="single" w:sz="4" w:space="0" w:color="auto"/>
              <w:left w:val="nil"/>
              <w:bottom w:val="single" w:sz="4" w:space="0" w:color="auto"/>
              <w:right w:val="nil"/>
            </w:tcBorders>
            <w:shd w:val="clear" w:color="000000" w:fill="D9D9D9"/>
            <w:noWrap/>
            <w:vAlign w:val="bottom"/>
          </w:tcPr>
          <w:p w:rsidR="00FC65F7" w:rsidRPr="00DC49AE" w:rsidRDefault="004331CD"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(286,942)</w:t>
            </w:r>
          </w:p>
        </w:tc>
      </w:tr>
      <w:tr w:rsidR="00FC65F7" w:rsidRPr="00DC49AE" w:rsidTr="00FC65F7">
        <w:trPr>
          <w:trHeight w:val="411"/>
          <w:jc w:val="center"/>
        </w:trPr>
        <w:tc>
          <w:tcPr>
            <w:tcW w:w="4820" w:type="dxa"/>
            <w:gridSpan w:val="2"/>
            <w:tcBorders>
              <w:top w:val="single" w:sz="4" w:space="0" w:color="auto"/>
              <w:left w:val="nil"/>
              <w:bottom w:val="single" w:sz="4" w:space="0" w:color="auto"/>
              <w:right w:val="nil"/>
            </w:tcBorders>
            <w:shd w:val="clear" w:color="auto" w:fill="auto"/>
            <w:vAlign w:val="center"/>
            <w:hideMark/>
          </w:tcPr>
          <w:p w:rsidR="00FC65F7" w:rsidRPr="00DC49AE" w:rsidRDefault="00FC65F7" w:rsidP="00BE1E50">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Net result</w:t>
            </w:r>
          </w:p>
        </w:tc>
        <w:tc>
          <w:tcPr>
            <w:tcW w:w="877" w:type="dxa"/>
            <w:tcBorders>
              <w:top w:val="nil"/>
              <w:left w:val="nil"/>
              <w:bottom w:val="single" w:sz="4" w:space="0" w:color="auto"/>
              <w:right w:val="nil"/>
            </w:tcBorders>
            <w:shd w:val="clear" w:color="auto" w:fill="auto"/>
            <w:noWrap/>
            <w:vAlign w:val="bottom"/>
            <w:hideMark/>
          </w:tcPr>
          <w:p w:rsidR="00FC65F7" w:rsidRPr="00DC49AE" w:rsidRDefault="00FC65F7" w:rsidP="00BE1E50">
            <w:pPr>
              <w:spacing w:after="0" w:line="240" w:lineRule="auto"/>
              <w:jc w:val="center"/>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 </w:t>
            </w:r>
          </w:p>
        </w:tc>
        <w:tc>
          <w:tcPr>
            <w:tcW w:w="1820" w:type="dxa"/>
            <w:tcBorders>
              <w:top w:val="nil"/>
              <w:left w:val="nil"/>
              <w:bottom w:val="single" w:sz="4" w:space="0" w:color="auto"/>
              <w:right w:val="nil"/>
            </w:tcBorders>
            <w:shd w:val="clear" w:color="000000" w:fill="D9D9D9"/>
            <w:noWrap/>
            <w:vAlign w:val="bottom"/>
          </w:tcPr>
          <w:p w:rsidR="00FC65F7" w:rsidRPr="00DC49AE" w:rsidRDefault="00CC2FAF" w:rsidP="00BE1E50">
            <w:pPr>
              <w:spacing w:after="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w:t>
            </w:r>
            <w:r w:rsidR="004331CD">
              <w:rPr>
                <w:rFonts w:ascii="Arial" w:eastAsia="Times New Roman" w:hAnsi="Arial" w:cs="Arial"/>
                <w:b/>
                <w:bCs/>
                <w:sz w:val="16"/>
                <w:szCs w:val="16"/>
                <w:lang w:eastAsia="en-AU"/>
              </w:rPr>
              <w:t>92,831</w:t>
            </w:r>
          </w:p>
        </w:tc>
      </w:tr>
      <w:tr w:rsidR="00FC65F7" w:rsidRPr="00DC49AE" w:rsidTr="00FC65F7">
        <w:trPr>
          <w:trHeight w:val="257"/>
          <w:jc w:val="center"/>
        </w:trPr>
        <w:tc>
          <w:tcPr>
            <w:tcW w:w="4820" w:type="dxa"/>
            <w:gridSpan w:val="2"/>
            <w:tcBorders>
              <w:top w:val="single" w:sz="4" w:space="0" w:color="auto"/>
              <w:left w:val="nil"/>
              <w:bottom w:val="single" w:sz="4" w:space="0" w:color="auto"/>
              <w:right w:val="nil"/>
            </w:tcBorders>
            <w:shd w:val="clear" w:color="auto" w:fill="auto"/>
            <w:noWrap/>
            <w:vAlign w:val="bottom"/>
            <w:hideMark/>
          </w:tcPr>
          <w:p w:rsidR="00FC65F7" w:rsidRPr="00DC49AE" w:rsidRDefault="00FC65F7" w:rsidP="00BE1E50">
            <w:pPr>
              <w:spacing w:before="120" w:after="120" w:line="240" w:lineRule="auto"/>
              <w:rPr>
                <w:rFonts w:ascii="Arial" w:eastAsia="Times New Roman" w:hAnsi="Arial" w:cs="Arial"/>
                <w:b/>
                <w:bCs/>
                <w:sz w:val="16"/>
                <w:szCs w:val="16"/>
                <w:lang w:eastAsia="en-AU"/>
              </w:rPr>
            </w:pPr>
            <w:r w:rsidRPr="00DC49AE">
              <w:rPr>
                <w:rFonts w:ascii="Arial" w:eastAsia="Times New Roman" w:hAnsi="Arial" w:cs="Arial"/>
                <w:b/>
                <w:bCs/>
                <w:sz w:val="16"/>
                <w:szCs w:val="16"/>
                <w:lang w:eastAsia="en-AU"/>
              </w:rPr>
              <w:t>Comprehensive result</w:t>
            </w:r>
          </w:p>
        </w:tc>
        <w:tc>
          <w:tcPr>
            <w:tcW w:w="877" w:type="dxa"/>
            <w:tcBorders>
              <w:top w:val="nil"/>
              <w:left w:val="nil"/>
              <w:bottom w:val="single" w:sz="4" w:space="0" w:color="auto"/>
              <w:right w:val="nil"/>
            </w:tcBorders>
            <w:shd w:val="clear" w:color="auto" w:fill="auto"/>
            <w:noWrap/>
            <w:vAlign w:val="bottom"/>
            <w:hideMark/>
          </w:tcPr>
          <w:p w:rsidR="00FC65F7" w:rsidRPr="00DC49AE" w:rsidRDefault="00FC65F7" w:rsidP="00BE1E50">
            <w:pPr>
              <w:spacing w:after="120" w:line="240" w:lineRule="auto"/>
              <w:jc w:val="center"/>
              <w:rPr>
                <w:rFonts w:ascii="Arial" w:eastAsia="Times New Roman" w:hAnsi="Arial" w:cs="Arial"/>
                <w:b/>
                <w:bCs/>
                <w:i/>
                <w:iCs/>
                <w:sz w:val="16"/>
                <w:szCs w:val="16"/>
                <w:lang w:eastAsia="en-AU"/>
              </w:rPr>
            </w:pPr>
            <w:r w:rsidRPr="00DC49AE">
              <w:rPr>
                <w:rFonts w:ascii="Arial" w:eastAsia="Times New Roman" w:hAnsi="Arial" w:cs="Arial"/>
                <w:b/>
                <w:bCs/>
                <w:i/>
                <w:iCs/>
                <w:sz w:val="16"/>
                <w:szCs w:val="16"/>
                <w:lang w:eastAsia="en-AU"/>
              </w:rPr>
              <w:t xml:space="preserve"> </w:t>
            </w:r>
          </w:p>
        </w:tc>
        <w:tc>
          <w:tcPr>
            <w:tcW w:w="1820" w:type="dxa"/>
            <w:tcBorders>
              <w:top w:val="nil"/>
              <w:left w:val="nil"/>
              <w:bottom w:val="single" w:sz="4" w:space="0" w:color="auto"/>
              <w:right w:val="nil"/>
            </w:tcBorders>
            <w:shd w:val="clear" w:color="000000" w:fill="D9D9D9"/>
            <w:noWrap/>
            <w:vAlign w:val="bottom"/>
          </w:tcPr>
          <w:p w:rsidR="00FC65F7" w:rsidRPr="00DC49AE" w:rsidRDefault="00CC2FAF"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w:t>
            </w:r>
            <w:r w:rsidR="004331CD">
              <w:rPr>
                <w:rFonts w:ascii="Arial" w:eastAsia="Times New Roman" w:hAnsi="Arial" w:cs="Arial"/>
                <w:b/>
                <w:bCs/>
                <w:sz w:val="16"/>
                <w:szCs w:val="16"/>
                <w:lang w:eastAsia="en-AU"/>
              </w:rPr>
              <w:t>92,831</w:t>
            </w:r>
          </w:p>
        </w:tc>
      </w:tr>
    </w:tbl>
    <w:p w:rsidR="00FC65F7" w:rsidRDefault="00FC65F7"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p>
    <w:p w:rsidR="00FC65F7" w:rsidRDefault="00FC65F7" w:rsidP="003B0B2C">
      <w:pPr>
        <w:spacing w:after="0" w:line="240" w:lineRule="auto"/>
        <w:rPr>
          <w:rFonts w:ascii="Arial" w:eastAsia="Times New Roman" w:hAnsi="Arial" w:cs="Arial"/>
          <w:b/>
          <w:bCs/>
          <w:sz w:val="16"/>
          <w:szCs w:val="16"/>
          <w:lang w:eastAsia="en-AU"/>
        </w:rPr>
      </w:pPr>
    </w:p>
    <w:p w:rsidR="00FC65F7" w:rsidRDefault="00FC65F7">
      <w:pPr>
        <w:rPr>
          <w:rFonts w:ascii="Arial" w:eastAsia="Times New Roman" w:hAnsi="Arial" w:cs="Arial"/>
          <w:b/>
          <w:bCs/>
          <w:sz w:val="16"/>
          <w:szCs w:val="16"/>
          <w:lang w:eastAsia="en-AU"/>
        </w:rPr>
      </w:pPr>
      <w:r>
        <w:rPr>
          <w:rFonts w:ascii="Arial" w:eastAsia="Times New Roman" w:hAnsi="Arial" w:cs="Arial"/>
          <w:b/>
          <w:bCs/>
          <w:sz w:val="16"/>
          <w:szCs w:val="16"/>
          <w:lang w:eastAsia="en-AU"/>
        </w:rPr>
        <w:br w:type="page"/>
      </w:r>
    </w:p>
    <w:p w:rsidR="00FC65F7" w:rsidRDefault="00FC65F7" w:rsidP="00FC65F7">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Note 9.2 Solar Victoria Balance Sheet</w:t>
      </w:r>
    </w:p>
    <w:p w:rsidR="00FC65F7" w:rsidRDefault="00FC65F7" w:rsidP="003B0B2C">
      <w:pPr>
        <w:spacing w:after="0" w:line="240" w:lineRule="auto"/>
        <w:rPr>
          <w:rFonts w:ascii="Arial" w:eastAsia="Times New Roman" w:hAnsi="Arial" w:cs="Arial"/>
          <w:b/>
          <w:bCs/>
          <w:sz w:val="16"/>
          <w:szCs w:val="16"/>
          <w:lang w:eastAsia="en-AU"/>
        </w:rPr>
      </w:pPr>
    </w:p>
    <w:tbl>
      <w:tblPr>
        <w:tblW w:w="7299" w:type="dxa"/>
        <w:jc w:val="center"/>
        <w:tblLook w:val="04A0" w:firstRow="1" w:lastRow="0" w:firstColumn="1" w:lastColumn="0" w:noHBand="0" w:noVBand="1"/>
      </w:tblPr>
      <w:tblGrid>
        <w:gridCol w:w="426"/>
        <w:gridCol w:w="4563"/>
        <w:gridCol w:w="634"/>
        <w:gridCol w:w="1676"/>
      </w:tblGrid>
      <w:tr w:rsidR="003B0B2C" w:rsidRPr="0076279F" w:rsidTr="003B0B2C">
        <w:trPr>
          <w:trHeight w:val="251"/>
          <w:jc w:val="center"/>
        </w:trPr>
        <w:tc>
          <w:tcPr>
            <w:tcW w:w="426" w:type="dxa"/>
            <w:tcBorders>
              <w:top w:val="single" w:sz="4" w:space="0" w:color="auto"/>
              <w:left w:val="nil"/>
              <w:right w:val="nil"/>
            </w:tcBorders>
            <w:shd w:val="clear" w:color="auto" w:fill="000000" w:themeFill="text1"/>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4563" w:type="dxa"/>
            <w:tcBorders>
              <w:top w:val="single" w:sz="4" w:space="0" w:color="auto"/>
              <w:left w:val="nil"/>
              <w:right w:val="nil"/>
            </w:tcBorders>
            <w:shd w:val="clear" w:color="auto" w:fill="000000" w:themeFill="text1"/>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634" w:type="dxa"/>
            <w:tcBorders>
              <w:top w:val="single" w:sz="4" w:space="0" w:color="auto"/>
              <w:left w:val="nil"/>
              <w:right w:val="nil"/>
            </w:tcBorders>
            <w:shd w:val="clear" w:color="auto" w:fill="000000" w:themeFill="text1"/>
            <w:noWrap/>
            <w:vAlign w:val="bottom"/>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single" w:sz="4" w:space="0" w:color="auto"/>
              <w:left w:val="nil"/>
              <w:right w:val="nil"/>
            </w:tcBorders>
            <w:shd w:val="clear" w:color="auto" w:fill="000000" w:themeFill="text1"/>
            <w:noWrap/>
            <w:vAlign w:val="bottom"/>
            <w:hideMark/>
          </w:tcPr>
          <w:p w:rsidR="003B0B2C" w:rsidRPr="0076279F" w:rsidRDefault="003B0B2C" w:rsidP="00BE1E50">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2019</w:t>
            </w:r>
          </w:p>
        </w:tc>
      </w:tr>
      <w:tr w:rsidR="003B0B2C" w:rsidRPr="0076279F" w:rsidTr="003B0B2C">
        <w:trPr>
          <w:trHeight w:val="268"/>
          <w:jc w:val="center"/>
        </w:trPr>
        <w:tc>
          <w:tcPr>
            <w:tcW w:w="426" w:type="dxa"/>
            <w:tcBorders>
              <w:top w:val="nil"/>
              <w:left w:val="nil"/>
              <w:bottom w:val="single" w:sz="18" w:space="0" w:color="auto"/>
              <w:right w:val="nil"/>
            </w:tcBorders>
            <w:shd w:val="clear" w:color="auto" w:fill="000000" w:themeFill="text1"/>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4563" w:type="dxa"/>
            <w:tcBorders>
              <w:top w:val="nil"/>
              <w:left w:val="nil"/>
              <w:bottom w:val="single" w:sz="18" w:space="0" w:color="auto"/>
              <w:right w:val="nil"/>
            </w:tcBorders>
            <w:shd w:val="clear" w:color="auto" w:fill="000000" w:themeFill="text1"/>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634" w:type="dxa"/>
            <w:tcBorders>
              <w:top w:val="nil"/>
              <w:left w:val="nil"/>
              <w:bottom w:val="single" w:sz="18" w:space="0" w:color="auto"/>
              <w:right w:val="nil"/>
            </w:tcBorders>
            <w:shd w:val="clear" w:color="auto" w:fill="000000" w:themeFill="text1"/>
            <w:noWrap/>
            <w:vAlign w:val="bottom"/>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single" w:sz="18" w:space="0" w:color="auto"/>
              <w:right w:val="nil"/>
            </w:tcBorders>
            <w:shd w:val="clear" w:color="auto" w:fill="000000" w:themeFill="text1"/>
            <w:noWrap/>
            <w:vAlign w:val="bottom"/>
            <w:hideMark/>
          </w:tcPr>
          <w:p w:rsidR="003B0B2C" w:rsidRPr="0076279F" w:rsidRDefault="003B0B2C" w:rsidP="00BE1E50">
            <w:pPr>
              <w:spacing w:after="0" w:line="240" w:lineRule="auto"/>
              <w:jc w:val="center"/>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w:t>
            </w:r>
          </w:p>
        </w:tc>
      </w:tr>
      <w:tr w:rsidR="003B0B2C" w:rsidRPr="0076279F" w:rsidTr="003B0B2C">
        <w:trPr>
          <w:trHeight w:val="251"/>
          <w:jc w:val="center"/>
        </w:trPr>
        <w:tc>
          <w:tcPr>
            <w:tcW w:w="4989" w:type="dxa"/>
            <w:gridSpan w:val="2"/>
            <w:tcBorders>
              <w:top w:val="single" w:sz="18" w:space="0" w:color="auto"/>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Assets</w:t>
            </w:r>
          </w:p>
        </w:tc>
        <w:tc>
          <w:tcPr>
            <w:tcW w:w="634" w:type="dxa"/>
            <w:tcBorders>
              <w:top w:val="single" w:sz="18" w:space="0" w:color="auto"/>
              <w:left w:val="nil"/>
              <w:bottom w:val="nil"/>
              <w:right w:val="nil"/>
            </w:tcBorders>
            <w:shd w:val="clear" w:color="auto" w:fill="auto"/>
            <w:noWrap/>
            <w:vAlign w:val="bottom"/>
          </w:tcPr>
          <w:p w:rsidR="003B0B2C" w:rsidRPr="0076279F" w:rsidRDefault="003B0B2C" w:rsidP="00BE1E50">
            <w:pPr>
              <w:spacing w:after="0" w:line="240" w:lineRule="auto"/>
              <w:rPr>
                <w:rFonts w:ascii="Arial" w:eastAsia="Times New Roman" w:hAnsi="Arial" w:cs="Arial"/>
                <w:b/>
                <w:bCs/>
                <w:sz w:val="16"/>
                <w:szCs w:val="16"/>
                <w:lang w:eastAsia="en-AU"/>
              </w:rPr>
            </w:pPr>
          </w:p>
        </w:tc>
        <w:tc>
          <w:tcPr>
            <w:tcW w:w="1676" w:type="dxa"/>
            <w:tcBorders>
              <w:top w:val="single" w:sz="18" w:space="0" w:color="auto"/>
              <w:left w:val="nil"/>
              <w:bottom w:val="nil"/>
              <w:right w:val="nil"/>
            </w:tcBorders>
            <w:shd w:val="clear" w:color="000000" w:fill="D9D9D9"/>
            <w:noWrap/>
            <w:vAlign w:val="bottom"/>
            <w:hideMark/>
          </w:tcPr>
          <w:p w:rsidR="003B0B2C" w:rsidRPr="0076279F" w:rsidRDefault="003B0B2C" w:rsidP="00BE1E50">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r>
      <w:tr w:rsidR="003B0B2C" w:rsidRPr="0076279F" w:rsidTr="003B0B2C">
        <w:trPr>
          <w:trHeight w:val="251"/>
          <w:jc w:val="center"/>
        </w:trPr>
        <w:tc>
          <w:tcPr>
            <w:tcW w:w="4989" w:type="dxa"/>
            <w:gridSpan w:val="2"/>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Financial assets</w:t>
            </w: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hideMark/>
          </w:tcPr>
          <w:p w:rsidR="003B0B2C" w:rsidRPr="0076279F" w:rsidRDefault="003B0B2C" w:rsidP="00BE1E50">
            <w:pPr>
              <w:spacing w:after="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r>
      <w:tr w:rsidR="003B0B2C" w:rsidRPr="00D93A5B" w:rsidTr="003B0B2C">
        <w:trPr>
          <w:trHeight w:val="233"/>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0B2C"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Cash &amp; deposits</w:t>
            </w:r>
          </w:p>
          <w:p w:rsidR="00FC65F7" w:rsidRPr="0076279F" w:rsidRDefault="00FC65F7" w:rsidP="00BE1E50">
            <w:pPr>
              <w:spacing w:after="0" w:line="240" w:lineRule="auto"/>
              <w:rPr>
                <w:rFonts w:ascii="Arial" w:eastAsia="Times New Roman" w:hAnsi="Arial" w:cs="Arial"/>
                <w:sz w:val="16"/>
                <w:szCs w:val="16"/>
                <w:lang w:eastAsia="en-AU"/>
              </w:rPr>
            </w:pP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886C59"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15,572,844</w:t>
            </w:r>
          </w:p>
          <w:p w:rsidR="003B0B2C" w:rsidRPr="0076279F" w:rsidRDefault="003B0B2C" w:rsidP="00BE1E50">
            <w:pPr>
              <w:spacing w:after="0" w:line="240" w:lineRule="auto"/>
              <w:jc w:val="right"/>
              <w:rPr>
                <w:rFonts w:ascii="Arial" w:eastAsia="Times New Roman" w:hAnsi="Arial" w:cs="Arial"/>
                <w:sz w:val="16"/>
                <w:szCs w:val="16"/>
                <w:lang w:eastAsia="en-AU"/>
              </w:rPr>
            </w:pPr>
          </w:p>
        </w:tc>
      </w:tr>
      <w:tr w:rsidR="003B0B2C" w:rsidRPr="00D93A5B" w:rsidTr="003B0B2C">
        <w:trPr>
          <w:trHeight w:val="295"/>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hideMark/>
          </w:tcPr>
          <w:p w:rsidR="003B0B2C" w:rsidRPr="0076279F" w:rsidRDefault="003B0B2C" w:rsidP="00BE1E50">
            <w:pPr>
              <w:spacing w:after="12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Receivables</w:t>
            </w: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12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2D2C5A" w:rsidP="00BE1E50">
            <w:pPr>
              <w:spacing w:after="12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7</w:t>
            </w:r>
            <w:r w:rsidR="0008677C">
              <w:rPr>
                <w:rFonts w:ascii="Arial" w:eastAsia="Times New Roman" w:hAnsi="Arial" w:cs="Arial"/>
                <w:sz w:val="16"/>
                <w:szCs w:val="16"/>
                <w:lang w:eastAsia="en-AU"/>
              </w:rPr>
              <w:t>,</w:t>
            </w:r>
            <w:r>
              <w:rPr>
                <w:rFonts w:ascii="Arial" w:eastAsia="Times New Roman" w:hAnsi="Arial" w:cs="Arial"/>
                <w:sz w:val="16"/>
                <w:szCs w:val="16"/>
                <w:lang w:eastAsia="en-AU"/>
              </w:rPr>
              <w:t>9</w:t>
            </w:r>
            <w:r w:rsidR="0008677C">
              <w:rPr>
                <w:rFonts w:ascii="Arial" w:eastAsia="Times New Roman" w:hAnsi="Arial" w:cs="Arial"/>
                <w:sz w:val="16"/>
                <w:szCs w:val="16"/>
                <w:lang w:eastAsia="en-AU"/>
              </w:rPr>
              <w:t>87,727</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financial assets</w:t>
            </w:r>
          </w:p>
        </w:tc>
        <w:tc>
          <w:tcPr>
            <w:tcW w:w="634" w:type="dxa"/>
            <w:tcBorders>
              <w:top w:val="single" w:sz="4" w:space="0" w:color="auto"/>
              <w:left w:val="nil"/>
              <w:bottom w:val="single" w:sz="4" w:space="0" w:color="auto"/>
              <w:right w:val="nil"/>
            </w:tcBorders>
            <w:shd w:val="clear" w:color="auto" w:fill="auto"/>
            <w:noWrap/>
            <w:vAlign w:val="bottom"/>
          </w:tcPr>
          <w:p w:rsidR="003B0B2C" w:rsidRPr="0076279F" w:rsidRDefault="003B0B2C" w:rsidP="00BE1E50">
            <w:pPr>
              <w:spacing w:before="120" w:after="120" w:line="240" w:lineRule="auto"/>
              <w:jc w:val="center"/>
              <w:rPr>
                <w:rFonts w:ascii="Arial" w:eastAsia="Times New Roman" w:hAnsi="Arial" w:cs="Arial"/>
                <w:b/>
                <w:bCs/>
                <w:sz w:val="16"/>
                <w:szCs w:val="16"/>
                <w:lang w:eastAsia="en-AU"/>
              </w:rPr>
            </w:pPr>
          </w:p>
        </w:tc>
        <w:tc>
          <w:tcPr>
            <w:tcW w:w="1676" w:type="dxa"/>
            <w:tcBorders>
              <w:top w:val="single" w:sz="4" w:space="0" w:color="auto"/>
              <w:left w:val="nil"/>
              <w:bottom w:val="single" w:sz="4" w:space="0" w:color="auto"/>
              <w:right w:val="nil"/>
            </w:tcBorders>
            <w:shd w:val="clear" w:color="000000" w:fill="D9D9D9"/>
            <w:noWrap/>
            <w:vAlign w:val="bottom"/>
          </w:tcPr>
          <w:p w:rsidR="003B0B2C" w:rsidRPr="0076279F" w:rsidRDefault="00886C59" w:rsidP="00BE1E50">
            <w:pPr>
              <w:spacing w:before="120"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2D2C5A">
              <w:rPr>
                <w:rFonts w:ascii="Arial" w:eastAsia="Times New Roman" w:hAnsi="Arial" w:cs="Arial"/>
                <w:b/>
                <w:bCs/>
                <w:sz w:val="16"/>
                <w:szCs w:val="16"/>
                <w:lang w:eastAsia="en-AU"/>
              </w:rPr>
              <w:t>3</w:t>
            </w:r>
            <w:r w:rsidR="0008677C">
              <w:rPr>
                <w:rFonts w:ascii="Arial" w:eastAsia="Times New Roman" w:hAnsi="Arial" w:cs="Arial"/>
                <w:b/>
                <w:bCs/>
                <w:sz w:val="16"/>
                <w:szCs w:val="16"/>
                <w:lang w:eastAsia="en-AU"/>
              </w:rPr>
              <w:t>,</w:t>
            </w:r>
            <w:r w:rsidR="002D2C5A">
              <w:rPr>
                <w:rFonts w:ascii="Arial" w:eastAsia="Times New Roman" w:hAnsi="Arial" w:cs="Arial"/>
                <w:b/>
                <w:bCs/>
                <w:sz w:val="16"/>
                <w:szCs w:val="16"/>
                <w:lang w:eastAsia="en-AU"/>
              </w:rPr>
              <w:t>5</w:t>
            </w:r>
            <w:r w:rsidR="0008677C">
              <w:rPr>
                <w:rFonts w:ascii="Arial" w:eastAsia="Times New Roman" w:hAnsi="Arial" w:cs="Arial"/>
                <w:b/>
                <w:bCs/>
                <w:sz w:val="16"/>
                <w:szCs w:val="16"/>
                <w:lang w:eastAsia="en-AU"/>
              </w:rPr>
              <w:t>60,571</w:t>
            </w:r>
          </w:p>
        </w:tc>
      </w:tr>
      <w:tr w:rsidR="003B0B2C" w:rsidRPr="0076279F" w:rsidTr="003B0B2C">
        <w:trPr>
          <w:trHeight w:val="251"/>
          <w:jc w:val="center"/>
        </w:trPr>
        <w:tc>
          <w:tcPr>
            <w:tcW w:w="4989" w:type="dxa"/>
            <w:gridSpan w:val="2"/>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Non-financial assets</w:t>
            </w: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3B0B2C" w:rsidP="00BE1E50">
            <w:pPr>
              <w:spacing w:after="0" w:line="240" w:lineRule="auto"/>
              <w:jc w:val="right"/>
              <w:rPr>
                <w:rFonts w:ascii="Arial" w:eastAsia="Times New Roman" w:hAnsi="Arial" w:cs="Arial"/>
                <w:sz w:val="16"/>
                <w:szCs w:val="16"/>
                <w:lang w:eastAsia="en-AU"/>
              </w:rPr>
            </w:pPr>
          </w:p>
        </w:tc>
      </w:tr>
      <w:tr w:rsidR="003B0B2C" w:rsidRPr="0076279F" w:rsidTr="003B0B2C">
        <w:trPr>
          <w:trHeight w:val="373"/>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Property, plant &amp; equipment</w:t>
            </w: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347,450</w:t>
            </w:r>
          </w:p>
        </w:tc>
      </w:tr>
      <w:tr w:rsidR="003B0B2C" w:rsidRPr="0076279F" w:rsidTr="003B0B2C">
        <w:trPr>
          <w:trHeight w:val="251"/>
          <w:jc w:val="center"/>
        </w:trPr>
        <w:tc>
          <w:tcPr>
            <w:tcW w:w="426" w:type="dxa"/>
            <w:tcBorders>
              <w:top w:val="nil"/>
              <w:left w:val="nil"/>
              <w:bottom w:val="nil"/>
              <w:right w:val="nil"/>
            </w:tcBorders>
            <w:shd w:val="clear" w:color="auto" w:fill="auto"/>
            <w:noWrap/>
            <w:vAlign w:val="bottom"/>
          </w:tcPr>
          <w:p w:rsidR="003B0B2C" w:rsidRPr="00EC384F" w:rsidRDefault="003B0B2C" w:rsidP="00BE1E50">
            <w:pPr>
              <w:spacing w:after="0" w:line="240" w:lineRule="auto"/>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bottom"/>
          </w:tcPr>
          <w:p w:rsidR="003B0B2C" w:rsidRPr="0076279F" w:rsidRDefault="003B0B2C"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Prepayments</w:t>
            </w:r>
          </w:p>
        </w:tc>
        <w:tc>
          <w:tcPr>
            <w:tcW w:w="634" w:type="dxa"/>
            <w:tcBorders>
              <w:top w:val="nil"/>
              <w:left w:val="nil"/>
              <w:bottom w:val="nil"/>
              <w:right w:val="nil"/>
            </w:tcBorders>
            <w:shd w:val="clear" w:color="auto" w:fill="auto"/>
            <w:noWrap/>
            <w:vAlign w:val="bottom"/>
          </w:tcPr>
          <w:p w:rsidR="003B0B2C"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55,802</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non-financial assets</w:t>
            </w:r>
          </w:p>
        </w:tc>
        <w:tc>
          <w:tcPr>
            <w:tcW w:w="634" w:type="dxa"/>
            <w:tcBorders>
              <w:top w:val="single" w:sz="4" w:space="0" w:color="auto"/>
              <w:left w:val="nil"/>
              <w:bottom w:val="single" w:sz="4" w:space="0" w:color="auto"/>
              <w:right w:val="nil"/>
            </w:tcBorders>
            <w:shd w:val="clear" w:color="auto" w:fill="auto"/>
            <w:noWrap/>
            <w:vAlign w:val="bottom"/>
          </w:tcPr>
          <w:p w:rsidR="003B0B2C" w:rsidRPr="0076279F" w:rsidRDefault="003B0B2C" w:rsidP="00BE1E50">
            <w:pPr>
              <w:spacing w:after="120" w:line="240" w:lineRule="auto"/>
              <w:jc w:val="center"/>
              <w:rPr>
                <w:rFonts w:ascii="Arial" w:eastAsia="Times New Roman" w:hAnsi="Arial" w:cs="Arial"/>
                <w:b/>
                <w:bCs/>
                <w:color w:val="FF0000"/>
                <w:sz w:val="16"/>
                <w:szCs w:val="16"/>
                <w:lang w:eastAsia="en-AU"/>
              </w:rPr>
            </w:pPr>
          </w:p>
        </w:tc>
        <w:tc>
          <w:tcPr>
            <w:tcW w:w="1676" w:type="dxa"/>
            <w:tcBorders>
              <w:top w:val="single" w:sz="4" w:space="0" w:color="auto"/>
              <w:left w:val="nil"/>
              <w:bottom w:val="single" w:sz="4" w:space="0" w:color="auto"/>
              <w:right w:val="nil"/>
            </w:tcBorders>
            <w:shd w:val="clear" w:color="000000" w:fill="D9D9D9"/>
            <w:noWrap/>
            <w:vAlign w:val="bottom"/>
          </w:tcPr>
          <w:p w:rsidR="003B0B2C" w:rsidRPr="0076279F" w:rsidRDefault="00886C59"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403,253</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assets</w:t>
            </w:r>
          </w:p>
        </w:tc>
        <w:tc>
          <w:tcPr>
            <w:tcW w:w="634" w:type="dxa"/>
            <w:tcBorders>
              <w:top w:val="nil"/>
              <w:left w:val="nil"/>
              <w:bottom w:val="single" w:sz="4" w:space="0" w:color="auto"/>
              <w:right w:val="nil"/>
            </w:tcBorders>
            <w:shd w:val="clear" w:color="auto" w:fill="auto"/>
            <w:noWrap/>
            <w:vAlign w:val="bottom"/>
          </w:tcPr>
          <w:p w:rsidR="003B0B2C" w:rsidRPr="0076279F" w:rsidRDefault="003B0B2C" w:rsidP="00BE1E50">
            <w:pPr>
              <w:spacing w:after="120" w:line="240" w:lineRule="auto"/>
              <w:jc w:val="center"/>
              <w:rPr>
                <w:rFonts w:ascii="Arial" w:eastAsia="Times New Roman" w:hAnsi="Arial" w:cs="Arial"/>
                <w:b/>
                <w:bCs/>
                <w:sz w:val="16"/>
                <w:szCs w:val="16"/>
                <w:lang w:eastAsia="en-AU"/>
              </w:rPr>
            </w:pPr>
          </w:p>
        </w:tc>
        <w:tc>
          <w:tcPr>
            <w:tcW w:w="1676" w:type="dxa"/>
            <w:tcBorders>
              <w:top w:val="nil"/>
              <w:left w:val="nil"/>
              <w:bottom w:val="single" w:sz="4" w:space="0" w:color="auto"/>
              <w:right w:val="nil"/>
            </w:tcBorders>
            <w:shd w:val="clear" w:color="000000" w:fill="D9D9D9"/>
            <w:noWrap/>
            <w:vAlign w:val="bottom"/>
          </w:tcPr>
          <w:p w:rsidR="003B0B2C" w:rsidRPr="0076279F" w:rsidRDefault="00886C59"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2D2C5A">
              <w:rPr>
                <w:rFonts w:ascii="Arial" w:eastAsia="Times New Roman" w:hAnsi="Arial" w:cs="Arial"/>
                <w:b/>
                <w:bCs/>
                <w:sz w:val="16"/>
                <w:szCs w:val="16"/>
                <w:lang w:eastAsia="en-AU"/>
              </w:rPr>
              <w:t>3</w:t>
            </w:r>
            <w:r w:rsidR="0008677C">
              <w:rPr>
                <w:rFonts w:ascii="Arial" w:eastAsia="Times New Roman" w:hAnsi="Arial" w:cs="Arial"/>
                <w:b/>
                <w:bCs/>
                <w:sz w:val="16"/>
                <w:szCs w:val="16"/>
                <w:lang w:eastAsia="en-AU"/>
              </w:rPr>
              <w:t>,</w:t>
            </w:r>
            <w:r w:rsidR="002D2C5A">
              <w:rPr>
                <w:rFonts w:ascii="Arial" w:eastAsia="Times New Roman" w:hAnsi="Arial" w:cs="Arial"/>
                <w:b/>
                <w:bCs/>
                <w:sz w:val="16"/>
                <w:szCs w:val="16"/>
                <w:lang w:eastAsia="en-AU"/>
              </w:rPr>
              <w:t>9</w:t>
            </w:r>
            <w:r w:rsidR="0008677C">
              <w:rPr>
                <w:rFonts w:ascii="Arial" w:eastAsia="Times New Roman" w:hAnsi="Arial" w:cs="Arial"/>
                <w:b/>
                <w:bCs/>
                <w:sz w:val="16"/>
                <w:szCs w:val="16"/>
                <w:lang w:eastAsia="en-AU"/>
              </w:rPr>
              <w:t>63,823</w:t>
            </w:r>
          </w:p>
        </w:tc>
      </w:tr>
      <w:tr w:rsidR="003B0B2C" w:rsidRPr="0076279F" w:rsidTr="003B0B2C">
        <w:trPr>
          <w:trHeight w:val="251"/>
          <w:jc w:val="center"/>
        </w:trPr>
        <w:tc>
          <w:tcPr>
            <w:tcW w:w="4989" w:type="dxa"/>
            <w:gridSpan w:val="2"/>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Liabilities</w:t>
            </w:r>
          </w:p>
        </w:tc>
        <w:tc>
          <w:tcPr>
            <w:tcW w:w="634" w:type="dxa"/>
            <w:tcBorders>
              <w:top w:val="nil"/>
              <w:left w:val="nil"/>
              <w:bottom w:val="nil"/>
              <w:right w:val="nil"/>
            </w:tcBorders>
            <w:shd w:val="clear" w:color="auto" w:fill="auto"/>
            <w:noWrap/>
            <w:vAlign w:val="bottom"/>
          </w:tcPr>
          <w:p w:rsidR="003B0B2C" w:rsidRPr="0076279F" w:rsidRDefault="003B0B2C" w:rsidP="00BE1E50">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3B0B2C" w:rsidP="00BE1E50">
            <w:pPr>
              <w:spacing w:after="0" w:line="240" w:lineRule="auto"/>
              <w:jc w:val="right"/>
              <w:rPr>
                <w:rFonts w:ascii="Arial" w:eastAsia="Times New Roman" w:hAnsi="Arial" w:cs="Arial"/>
                <w:sz w:val="16"/>
                <w:szCs w:val="16"/>
                <w:lang w:eastAsia="en-AU"/>
              </w:rPr>
            </w:pPr>
          </w:p>
        </w:tc>
      </w:tr>
      <w:tr w:rsidR="003B0B2C" w:rsidRPr="0076279F" w:rsidTr="003B0B2C">
        <w:trPr>
          <w:trHeight w:val="283"/>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center"/>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Payables</w:t>
            </w:r>
          </w:p>
        </w:tc>
        <w:tc>
          <w:tcPr>
            <w:tcW w:w="634" w:type="dxa"/>
            <w:tcBorders>
              <w:top w:val="nil"/>
              <w:left w:val="nil"/>
              <w:bottom w:val="nil"/>
              <w:right w:val="nil"/>
            </w:tcBorders>
            <w:shd w:val="clear" w:color="auto" w:fill="auto"/>
            <w:noWrap/>
            <w:vAlign w:val="center"/>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center"/>
          </w:tcPr>
          <w:p w:rsidR="003B0B2C" w:rsidRPr="0076279F"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w:t>
            </w:r>
            <w:r w:rsidR="0008677C">
              <w:rPr>
                <w:rFonts w:ascii="Arial" w:eastAsia="Times New Roman" w:hAnsi="Arial" w:cs="Arial"/>
                <w:sz w:val="16"/>
                <w:szCs w:val="16"/>
                <w:lang w:eastAsia="en-AU"/>
              </w:rPr>
              <w:t>0,297,075</w:t>
            </w:r>
          </w:p>
        </w:tc>
      </w:tr>
      <w:tr w:rsidR="003B0B2C" w:rsidRPr="0076279F" w:rsidTr="003B0B2C">
        <w:trPr>
          <w:trHeight w:val="283"/>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hideMark/>
          </w:tcPr>
          <w:p w:rsidR="003B0B2C" w:rsidRPr="0076279F" w:rsidRDefault="003B0B2C" w:rsidP="00BE1E50">
            <w:pPr>
              <w:spacing w:after="0" w:line="240" w:lineRule="auto"/>
              <w:rPr>
                <w:rFonts w:ascii="Arial" w:eastAsia="Times New Roman" w:hAnsi="Arial" w:cs="Arial"/>
                <w:sz w:val="16"/>
                <w:szCs w:val="16"/>
                <w:lang w:eastAsia="en-AU"/>
              </w:rPr>
            </w:pPr>
            <w:r w:rsidRPr="0076279F">
              <w:rPr>
                <w:rFonts w:ascii="Arial" w:eastAsia="Times New Roman" w:hAnsi="Arial" w:cs="Arial"/>
                <w:sz w:val="16"/>
                <w:szCs w:val="16"/>
                <w:lang w:eastAsia="en-AU"/>
              </w:rPr>
              <w:t>Borrowings</w:t>
            </w:r>
          </w:p>
        </w:tc>
        <w:tc>
          <w:tcPr>
            <w:tcW w:w="634" w:type="dxa"/>
            <w:tcBorders>
              <w:top w:val="nil"/>
              <w:left w:val="nil"/>
              <w:bottom w:val="nil"/>
              <w:right w:val="nil"/>
            </w:tcBorders>
            <w:shd w:val="clear" w:color="auto" w:fill="auto"/>
            <w:noWrap/>
            <w:vAlign w:val="center"/>
          </w:tcPr>
          <w:p w:rsidR="003B0B2C" w:rsidRPr="0076279F" w:rsidRDefault="003B0B2C" w:rsidP="00BE1E50">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center"/>
          </w:tcPr>
          <w:p w:rsidR="003B0B2C" w:rsidRPr="0076279F" w:rsidRDefault="00886C59"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20,701</w:t>
            </w:r>
          </w:p>
        </w:tc>
      </w:tr>
      <w:tr w:rsidR="003B0B2C" w:rsidRPr="0076279F" w:rsidTr="003B0B2C">
        <w:trPr>
          <w:trHeight w:val="289"/>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hideMark/>
          </w:tcPr>
          <w:p w:rsidR="003B0B2C" w:rsidRPr="0076279F" w:rsidRDefault="003B0B2C" w:rsidP="001F29E6">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Employee related provisions</w:t>
            </w:r>
          </w:p>
        </w:tc>
        <w:tc>
          <w:tcPr>
            <w:tcW w:w="634" w:type="dxa"/>
            <w:tcBorders>
              <w:top w:val="nil"/>
              <w:left w:val="nil"/>
              <w:bottom w:val="nil"/>
              <w:right w:val="nil"/>
            </w:tcBorders>
            <w:shd w:val="clear" w:color="auto" w:fill="auto"/>
            <w:noWrap/>
            <w:vAlign w:val="center"/>
          </w:tcPr>
          <w:p w:rsidR="003B0B2C" w:rsidRPr="0076279F" w:rsidRDefault="003B0B2C" w:rsidP="001F29E6">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center"/>
          </w:tcPr>
          <w:p w:rsidR="003B0B2C" w:rsidRPr="0076279F" w:rsidRDefault="00886C59" w:rsidP="001F29E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2</w:t>
            </w:r>
            <w:r w:rsidR="0008677C">
              <w:rPr>
                <w:rFonts w:ascii="Arial" w:eastAsia="Times New Roman" w:hAnsi="Arial" w:cs="Arial"/>
                <w:sz w:val="16"/>
                <w:szCs w:val="16"/>
                <w:lang w:eastAsia="en-AU"/>
              </w:rPr>
              <w:t>86,942</w:t>
            </w:r>
          </w:p>
        </w:tc>
      </w:tr>
      <w:tr w:rsidR="003B0B2C" w:rsidRPr="0076279F" w:rsidTr="003B0B2C">
        <w:trPr>
          <w:trHeight w:val="283"/>
          <w:jc w:val="center"/>
        </w:trPr>
        <w:tc>
          <w:tcPr>
            <w:tcW w:w="426" w:type="dxa"/>
            <w:tcBorders>
              <w:top w:val="nil"/>
              <w:left w:val="nil"/>
              <w:bottom w:val="nil"/>
              <w:right w:val="nil"/>
            </w:tcBorders>
            <w:shd w:val="clear" w:color="auto" w:fill="auto"/>
            <w:noWrap/>
            <w:vAlign w:val="bottom"/>
          </w:tcPr>
          <w:p w:rsidR="003B0B2C" w:rsidRDefault="003B0B2C" w:rsidP="00BE1E50">
            <w:pPr>
              <w:spacing w:after="0" w:line="240" w:lineRule="auto"/>
              <w:jc w:val="right"/>
              <w:rPr>
                <w:rFonts w:ascii="Arial" w:eastAsia="Times New Roman" w:hAnsi="Arial" w:cs="Arial"/>
                <w:sz w:val="16"/>
                <w:szCs w:val="16"/>
                <w:lang w:eastAsia="en-AU"/>
              </w:rPr>
            </w:pPr>
          </w:p>
        </w:tc>
        <w:tc>
          <w:tcPr>
            <w:tcW w:w="4563" w:type="dxa"/>
            <w:tcBorders>
              <w:top w:val="nil"/>
              <w:left w:val="nil"/>
              <w:bottom w:val="nil"/>
              <w:right w:val="nil"/>
            </w:tcBorders>
            <w:shd w:val="clear" w:color="auto" w:fill="auto"/>
            <w:noWrap/>
            <w:vAlign w:val="center"/>
          </w:tcPr>
          <w:p w:rsidR="003B0B2C" w:rsidRDefault="003B0B2C" w:rsidP="001F29E6">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Other Provisions</w:t>
            </w:r>
          </w:p>
        </w:tc>
        <w:tc>
          <w:tcPr>
            <w:tcW w:w="634" w:type="dxa"/>
            <w:tcBorders>
              <w:top w:val="nil"/>
              <w:left w:val="nil"/>
              <w:bottom w:val="nil"/>
              <w:right w:val="nil"/>
            </w:tcBorders>
            <w:shd w:val="clear" w:color="auto" w:fill="auto"/>
            <w:noWrap/>
            <w:vAlign w:val="center"/>
          </w:tcPr>
          <w:p w:rsidR="003B0B2C" w:rsidRDefault="003B0B2C" w:rsidP="001F29E6">
            <w:pPr>
              <w:spacing w:after="0" w:line="240" w:lineRule="auto"/>
              <w:jc w:val="center"/>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center"/>
          </w:tcPr>
          <w:p w:rsidR="003B0B2C" w:rsidRPr="0076279F" w:rsidRDefault="00886C59" w:rsidP="001F29E6">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10,</w:t>
            </w:r>
            <w:r w:rsidR="0008677C">
              <w:rPr>
                <w:rFonts w:ascii="Arial" w:eastAsia="Times New Roman" w:hAnsi="Arial" w:cs="Arial"/>
                <w:sz w:val="16"/>
                <w:szCs w:val="16"/>
                <w:lang w:eastAsia="en-AU"/>
              </w:rPr>
              <w:t>166,275</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Total liabilities</w:t>
            </w:r>
          </w:p>
        </w:tc>
        <w:tc>
          <w:tcPr>
            <w:tcW w:w="634" w:type="dxa"/>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0B2C" w:rsidRPr="0076279F" w:rsidRDefault="00886C59"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2</w:t>
            </w:r>
            <w:r w:rsidR="0008677C">
              <w:rPr>
                <w:rFonts w:ascii="Arial" w:eastAsia="Times New Roman" w:hAnsi="Arial" w:cs="Arial"/>
                <w:b/>
                <w:bCs/>
                <w:sz w:val="16"/>
                <w:szCs w:val="16"/>
                <w:lang w:eastAsia="en-AU"/>
              </w:rPr>
              <w:t>0,770,992</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Net assets</w:t>
            </w:r>
          </w:p>
        </w:tc>
        <w:tc>
          <w:tcPr>
            <w:tcW w:w="634" w:type="dxa"/>
            <w:tcBorders>
              <w:top w:val="nil"/>
              <w:left w:val="nil"/>
              <w:bottom w:val="single" w:sz="4" w:space="0" w:color="auto"/>
              <w:right w:val="nil"/>
            </w:tcBorders>
            <w:shd w:val="clear" w:color="auto" w:fill="auto"/>
            <w:noWrap/>
            <w:vAlign w:val="bottom"/>
            <w:hideMark/>
          </w:tcPr>
          <w:p w:rsidR="003B0B2C" w:rsidRPr="0076279F" w:rsidRDefault="003B0B2C" w:rsidP="00BE1E50">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nil"/>
              <w:left w:val="nil"/>
              <w:bottom w:val="single" w:sz="4" w:space="0" w:color="auto"/>
              <w:right w:val="nil"/>
            </w:tcBorders>
            <w:shd w:val="clear" w:color="000000" w:fill="D9D9D9"/>
            <w:noWrap/>
            <w:vAlign w:val="bottom"/>
          </w:tcPr>
          <w:p w:rsidR="003B0B2C" w:rsidRPr="0076279F" w:rsidRDefault="002D2C5A" w:rsidP="00BE1E50">
            <w:pPr>
              <w:spacing w:after="120" w:line="240" w:lineRule="auto"/>
              <w:jc w:val="right"/>
              <w:rPr>
                <w:rFonts w:ascii="Arial" w:eastAsia="Times New Roman" w:hAnsi="Arial" w:cs="Arial"/>
                <w:b/>
                <w:bCs/>
                <w:sz w:val="16"/>
                <w:szCs w:val="16"/>
                <w:lang w:eastAsia="en-AU"/>
              </w:rPr>
            </w:pPr>
            <w:r>
              <w:rPr>
                <w:rFonts w:ascii="Arial" w:eastAsia="Times New Roman" w:hAnsi="Arial" w:cs="Arial"/>
                <w:b/>
                <w:bCs/>
                <w:sz w:val="16"/>
                <w:szCs w:val="16"/>
                <w:lang w:eastAsia="en-AU"/>
              </w:rPr>
              <w:t>3,1</w:t>
            </w:r>
            <w:r w:rsidR="0008677C">
              <w:rPr>
                <w:rFonts w:ascii="Arial" w:eastAsia="Times New Roman" w:hAnsi="Arial" w:cs="Arial"/>
                <w:b/>
                <w:bCs/>
                <w:sz w:val="16"/>
                <w:szCs w:val="16"/>
                <w:lang w:eastAsia="en-AU"/>
              </w:rPr>
              <w:t>92,831</w:t>
            </w:r>
          </w:p>
        </w:tc>
      </w:tr>
      <w:tr w:rsidR="003B0B2C" w:rsidRPr="0076279F" w:rsidTr="003B0B2C">
        <w:trPr>
          <w:trHeight w:val="251"/>
          <w:jc w:val="center"/>
        </w:trPr>
        <w:tc>
          <w:tcPr>
            <w:tcW w:w="4989" w:type="dxa"/>
            <w:gridSpan w:val="2"/>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r w:rsidRPr="0076279F">
              <w:rPr>
                <w:rFonts w:ascii="Arial" w:eastAsia="Times New Roman" w:hAnsi="Arial" w:cs="Arial"/>
                <w:b/>
                <w:bCs/>
                <w:sz w:val="16"/>
                <w:szCs w:val="16"/>
                <w:lang w:eastAsia="en-AU"/>
              </w:rPr>
              <w:t>Equity</w:t>
            </w:r>
          </w:p>
        </w:tc>
        <w:tc>
          <w:tcPr>
            <w:tcW w:w="634"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b/>
                <w:bCs/>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3B0B2C" w:rsidP="00BE1E50">
            <w:pPr>
              <w:spacing w:after="0" w:line="240" w:lineRule="auto"/>
              <w:jc w:val="right"/>
              <w:rPr>
                <w:rFonts w:ascii="Arial" w:eastAsia="Times New Roman" w:hAnsi="Arial" w:cs="Arial"/>
                <w:sz w:val="16"/>
                <w:szCs w:val="16"/>
                <w:lang w:eastAsia="en-AU"/>
              </w:rPr>
            </w:pPr>
          </w:p>
        </w:tc>
      </w:tr>
      <w:tr w:rsidR="003B0B2C" w:rsidRPr="0076279F" w:rsidTr="003B0B2C">
        <w:trPr>
          <w:trHeight w:val="251"/>
          <w:jc w:val="center"/>
        </w:trPr>
        <w:tc>
          <w:tcPr>
            <w:tcW w:w="426"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jc w:val="center"/>
              <w:rPr>
                <w:rFonts w:ascii="Times New Roman" w:eastAsia="Times New Roman" w:hAnsi="Times New Roman" w:cs="Times New Roman"/>
                <w:sz w:val="20"/>
                <w:szCs w:val="20"/>
                <w:lang w:eastAsia="en-AU"/>
              </w:rPr>
            </w:pPr>
          </w:p>
        </w:tc>
        <w:tc>
          <w:tcPr>
            <w:tcW w:w="4563"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Accumulated surplus/</w:t>
            </w:r>
            <w:r w:rsidRPr="0076279F">
              <w:rPr>
                <w:rFonts w:ascii="Arial" w:eastAsia="Times New Roman" w:hAnsi="Arial" w:cs="Arial"/>
                <w:sz w:val="16"/>
                <w:szCs w:val="16"/>
                <w:lang w:eastAsia="en-AU"/>
              </w:rPr>
              <w:t>(deficit)</w:t>
            </w:r>
          </w:p>
        </w:tc>
        <w:tc>
          <w:tcPr>
            <w:tcW w:w="634" w:type="dxa"/>
            <w:tcBorders>
              <w:top w:val="nil"/>
              <w:left w:val="nil"/>
              <w:bottom w:val="nil"/>
              <w:right w:val="nil"/>
            </w:tcBorders>
            <w:shd w:val="clear" w:color="auto" w:fill="auto"/>
            <w:noWrap/>
            <w:vAlign w:val="bottom"/>
            <w:hideMark/>
          </w:tcPr>
          <w:p w:rsidR="003B0B2C" w:rsidRPr="0076279F" w:rsidRDefault="003B0B2C" w:rsidP="00BE1E50">
            <w:pPr>
              <w:spacing w:after="0" w:line="240" w:lineRule="auto"/>
              <w:rPr>
                <w:rFonts w:ascii="Arial" w:eastAsia="Times New Roman" w:hAnsi="Arial" w:cs="Arial"/>
                <w:sz w:val="16"/>
                <w:szCs w:val="16"/>
                <w:lang w:eastAsia="en-AU"/>
              </w:rPr>
            </w:pPr>
          </w:p>
        </w:tc>
        <w:tc>
          <w:tcPr>
            <w:tcW w:w="1676" w:type="dxa"/>
            <w:tcBorders>
              <w:top w:val="nil"/>
              <w:left w:val="nil"/>
              <w:bottom w:val="nil"/>
              <w:right w:val="nil"/>
            </w:tcBorders>
            <w:shd w:val="clear" w:color="000000" w:fill="D9D9D9"/>
            <w:noWrap/>
            <w:vAlign w:val="bottom"/>
          </w:tcPr>
          <w:p w:rsidR="003B0B2C" w:rsidRPr="0076279F" w:rsidRDefault="002D2C5A" w:rsidP="00BE1E50">
            <w:pPr>
              <w:spacing w:after="0" w:line="240" w:lineRule="auto"/>
              <w:jc w:val="right"/>
              <w:rPr>
                <w:rFonts w:ascii="Arial" w:eastAsia="Times New Roman" w:hAnsi="Arial" w:cs="Arial"/>
                <w:sz w:val="16"/>
                <w:szCs w:val="16"/>
                <w:lang w:eastAsia="en-AU"/>
              </w:rPr>
            </w:pPr>
            <w:r>
              <w:rPr>
                <w:rFonts w:ascii="Arial" w:eastAsia="Times New Roman" w:hAnsi="Arial" w:cs="Arial"/>
                <w:sz w:val="16"/>
                <w:szCs w:val="16"/>
                <w:lang w:eastAsia="en-AU"/>
              </w:rPr>
              <w:t>3,1</w:t>
            </w:r>
            <w:r w:rsidR="0008677C">
              <w:rPr>
                <w:rFonts w:ascii="Arial" w:eastAsia="Times New Roman" w:hAnsi="Arial" w:cs="Arial"/>
                <w:sz w:val="16"/>
                <w:szCs w:val="16"/>
                <w:lang w:eastAsia="en-AU"/>
              </w:rPr>
              <w:t>92,831</w:t>
            </w:r>
          </w:p>
        </w:tc>
      </w:tr>
      <w:tr w:rsidR="003B0B2C" w:rsidRPr="0076279F" w:rsidTr="003B0B2C">
        <w:trPr>
          <w:trHeight w:val="251"/>
          <w:jc w:val="center"/>
        </w:trPr>
        <w:tc>
          <w:tcPr>
            <w:tcW w:w="4989" w:type="dxa"/>
            <w:gridSpan w:val="2"/>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before="120" w:after="12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Total equity</w:t>
            </w:r>
          </w:p>
        </w:tc>
        <w:tc>
          <w:tcPr>
            <w:tcW w:w="634" w:type="dxa"/>
            <w:tcBorders>
              <w:top w:val="single" w:sz="4" w:space="0" w:color="auto"/>
              <w:left w:val="nil"/>
              <w:bottom w:val="single" w:sz="4" w:space="0" w:color="auto"/>
              <w:right w:val="nil"/>
            </w:tcBorders>
            <w:shd w:val="clear" w:color="auto" w:fill="auto"/>
            <w:noWrap/>
            <w:vAlign w:val="bottom"/>
            <w:hideMark/>
          </w:tcPr>
          <w:p w:rsidR="003B0B2C" w:rsidRPr="0076279F" w:rsidRDefault="003B0B2C" w:rsidP="00BE1E50">
            <w:pPr>
              <w:spacing w:after="120" w:line="240" w:lineRule="auto"/>
              <w:jc w:val="center"/>
              <w:rPr>
                <w:rFonts w:ascii="Arial" w:eastAsia="Times New Roman" w:hAnsi="Arial" w:cs="Arial"/>
                <w:sz w:val="16"/>
                <w:szCs w:val="16"/>
                <w:lang w:eastAsia="en-AU"/>
              </w:rPr>
            </w:pPr>
            <w:r w:rsidRPr="0076279F">
              <w:rPr>
                <w:rFonts w:ascii="Arial" w:eastAsia="Times New Roman" w:hAnsi="Arial" w:cs="Arial"/>
                <w:sz w:val="16"/>
                <w:szCs w:val="16"/>
                <w:lang w:eastAsia="en-AU"/>
              </w:rPr>
              <w:t> </w:t>
            </w:r>
          </w:p>
        </w:tc>
        <w:tc>
          <w:tcPr>
            <w:tcW w:w="1676" w:type="dxa"/>
            <w:tcBorders>
              <w:top w:val="single" w:sz="4" w:space="0" w:color="auto"/>
              <w:left w:val="nil"/>
              <w:bottom w:val="single" w:sz="4" w:space="0" w:color="auto"/>
              <w:right w:val="nil"/>
            </w:tcBorders>
            <w:shd w:val="clear" w:color="000000" w:fill="D9D9D9"/>
            <w:noWrap/>
            <w:vAlign w:val="bottom"/>
          </w:tcPr>
          <w:p w:rsidR="003B0B2C" w:rsidRPr="0076279F" w:rsidRDefault="002D2C5A" w:rsidP="00BE1E50">
            <w:pPr>
              <w:spacing w:after="120" w:line="240" w:lineRule="auto"/>
              <w:jc w:val="right"/>
              <w:rPr>
                <w:rFonts w:ascii="Arial" w:eastAsia="Times New Roman" w:hAnsi="Arial" w:cs="Arial"/>
                <w:b/>
                <w:bCs/>
                <w:color w:val="000000"/>
                <w:sz w:val="16"/>
                <w:szCs w:val="16"/>
                <w:lang w:eastAsia="en-AU"/>
              </w:rPr>
            </w:pPr>
            <w:r>
              <w:rPr>
                <w:rFonts w:ascii="Arial" w:eastAsia="Times New Roman" w:hAnsi="Arial" w:cs="Arial"/>
                <w:b/>
                <w:bCs/>
                <w:color w:val="000000"/>
                <w:sz w:val="16"/>
                <w:szCs w:val="16"/>
                <w:lang w:eastAsia="en-AU"/>
              </w:rPr>
              <w:t>3,1</w:t>
            </w:r>
            <w:r w:rsidR="0008677C">
              <w:rPr>
                <w:rFonts w:ascii="Arial" w:eastAsia="Times New Roman" w:hAnsi="Arial" w:cs="Arial"/>
                <w:b/>
                <w:bCs/>
                <w:color w:val="000000"/>
                <w:sz w:val="16"/>
                <w:szCs w:val="16"/>
                <w:lang w:eastAsia="en-AU"/>
              </w:rPr>
              <w:t>92,831</w:t>
            </w:r>
          </w:p>
        </w:tc>
      </w:tr>
    </w:tbl>
    <w:p w:rsidR="003B0B2C" w:rsidRDefault="003B0B2C" w:rsidP="003B0B2C">
      <w:pPr>
        <w:spacing w:after="0" w:line="240" w:lineRule="auto"/>
        <w:rPr>
          <w:rFonts w:ascii="Arial" w:eastAsia="Times New Roman" w:hAnsi="Arial" w:cs="Arial"/>
          <w:b/>
          <w:bCs/>
          <w:sz w:val="16"/>
          <w:szCs w:val="16"/>
          <w:lang w:eastAsia="en-AU"/>
        </w:rPr>
      </w:pPr>
    </w:p>
    <w:p w:rsidR="00FC65F7" w:rsidRDefault="003B0B2C" w:rsidP="00FC65F7">
      <w:pPr>
        <w:tabs>
          <w:tab w:val="left" w:pos="1185"/>
        </w:tabs>
      </w:pPr>
      <w:r>
        <w:br w:type="page"/>
      </w:r>
    </w:p>
    <w:tbl>
      <w:tblPr>
        <w:tblW w:w="15326" w:type="dxa"/>
        <w:tblLayout w:type="fixed"/>
        <w:tblCellMar>
          <w:left w:w="142" w:type="dxa"/>
        </w:tblCellMar>
        <w:tblLook w:val="06A0" w:firstRow="1" w:lastRow="0" w:firstColumn="1" w:lastColumn="0" w:noHBand="1" w:noVBand="1"/>
      </w:tblPr>
      <w:tblGrid>
        <w:gridCol w:w="7510"/>
        <w:gridCol w:w="3321"/>
        <w:gridCol w:w="1418"/>
        <w:gridCol w:w="275"/>
        <w:gridCol w:w="1280"/>
        <w:gridCol w:w="294"/>
        <w:gridCol w:w="788"/>
        <w:gridCol w:w="270"/>
        <w:gridCol w:w="126"/>
        <w:gridCol w:w="44"/>
      </w:tblGrid>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1715BE" w:rsidRDefault="001715BE" w:rsidP="001715BE">
            <w:pPr>
              <w:spacing w:line="360" w:lineRule="auto"/>
            </w:pPr>
            <w:r>
              <w:rPr>
                <w:rFonts w:ascii="Arial" w:hAnsi="Arial" w:cs="Arial"/>
                <w:b/>
                <w:sz w:val="24"/>
                <w:szCs w:val="24"/>
              </w:rPr>
              <w:t>Note 10</w:t>
            </w:r>
            <w:r w:rsidRPr="00BD2A99">
              <w:rPr>
                <w:rFonts w:ascii="Arial" w:hAnsi="Arial" w:cs="Arial"/>
                <w:b/>
                <w:sz w:val="24"/>
                <w:szCs w:val="24"/>
              </w:rPr>
              <w:t xml:space="preserve">: </w:t>
            </w:r>
            <w:r>
              <w:rPr>
                <w:rFonts w:ascii="Arial" w:hAnsi="Arial" w:cs="Arial"/>
                <w:b/>
                <w:sz w:val="24"/>
                <w:szCs w:val="24"/>
              </w:rPr>
              <w:t>Glossary of technical terms and</w:t>
            </w:r>
            <w:r w:rsidR="00B0414A">
              <w:rPr>
                <w:rFonts w:ascii="Arial" w:hAnsi="Arial" w:cs="Arial"/>
                <w:b/>
                <w:sz w:val="24"/>
                <w:szCs w:val="24"/>
              </w:rPr>
              <w:t xml:space="preserve"> s</w:t>
            </w:r>
            <w:r>
              <w:rPr>
                <w:rFonts w:ascii="Arial" w:hAnsi="Arial" w:cs="Arial"/>
                <w:b/>
                <w:sz w:val="24"/>
                <w:szCs w:val="24"/>
              </w:rPr>
              <w:t>tyle conventions</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25"/>
        </w:trPr>
        <w:tc>
          <w:tcPr>
            <w:tcW w:w="13804" w:type="dxa"/>
            <w:gridSpan w:val="5"/>
            <w:tcBorders>
              <w:top w:val="nil"/>
              <w:left w:val="nil"/>
              <w:bottom w:val="nil"/>
              <w:right w:val="nil"/>
            </w:tcBorders>
            <w:shd w:val="clear" w:color="auto" w:fill="auto"/>
            <w:vAlign w:val="center"/>
            <w:hideMark/>
          </w:tcPr>
          <w:p w:rsidR="001715BE" w:rsidRDefault="001715BE" w:rsidP="00996236">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10.1</w:t>
            </w:r>
            <w:r w:rsidRPr="00370DB1">
              <w:rPr>
                <w:rFonts w:ascii="Arial" w:eastAsia="Times New Roman" w:hAnsi="Arial" w:cs="Arial"/>
                <w:b/>
                <w:bCs/>
                <w:sz w:val="16"/>
                <w:szCs w:val="16"/>
                <w:lang w:eastAsia="en-AU"/>
              </w:rPr>
              <w:t xml:space="preserve"> </w:t>
            </w:r>
            <w:r>
              <w:rPr>
                <w:rFonts w:ascii="Arial" w:eastAsia="Times New Roman" w:hAnsi="Arial" w:cs="Arial"/>
                <w:b/>
                <w:bCs/>
                <w:sz w:val="16"/>
                <w:szCs w:val="16"/>
                <w:lang w:eastAsia="en-AU"/>
              </w:rPr>
              <w:t xml:space="preserve">Glossary of technical terms </w:t>
            </w:r>
          </w:p>
          <w:p w:rsidR="001715BE" w:rsidRDefault="001715BE" w:rsidP="00996236">
            <w:pPr>
              <w:spacing w:after="0" w:line="240" w:lineRule="auto"/>
              <w:rPr>
                <w:rFonts w:ascii="Arial" w:eastAsia="Times New Roman" w:hAnsi="Arial" w:cs="Arial"/>
                <w:b/>
                <w:bCs/>
                <w:sz w:val="16"/>
                <w:szCs w:val="16"/>
                <w:lang w:eastAsia="en-AU"/>
              </w:rPr>
            </w:pP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Amortisation </w:t>
            </w:r>
            <w:r w:rsidRPr="00370DB1">
              <w:rPr>
                <w:rFonts w:ascii="Arial" w:eastAsia="Times New Roman" w:hAnsi="Arial" w:cs="Arial"/>
                <w:sz w:val="16"/>
                <w:szCs w:val="16"/>
                <w:lang w:eastAsia="en-AU"/>
              </w:rPr>
              <w:t>is the expense which results from the consumption, extraction or use over time of a non-produced physical or</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intangible assets. The expense is classified as another economic flow.</w:t>
            </w:r>
          </w:p>
        </w:tc>
      </w:tr>
      <w:tr w:rsidR="00996236" w:rsidRPr="00370DB1" w:rsidTr="001715BE">
        <w:trPr>
          <w:trHeight w:val="12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25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Commitments</w:t>
            </w:r>
            <w:r w:rsidRPr="00370DB1">
              <w:rPr>
                <w:rFonts w:ascii="Arial" w:eastAsia="Times New Roman" w:hAnsi="Arial" w:cs="Arial"/>
                <w:sz w:val="16"/>
                <w:szCs w:val="16"/>
                <w:lang w:eastAsia="en-AU"/>
              </w:rPr>
              <w:t xml:space="preserve"> include those operating, capital and other outsourcing commitments arising from non-cancellable contractual</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or statutory sources</w:t>
            </w:r>
            <w:r w:rsidRPr="00370DB1">
              <w:rPr>
                <w:rFonts w:ascii="Times New Roman" w:eastAsia="Times New Roman" w:hAnsi="Times New Roman" w:cs="Times New Roman"/>
                <w:sz w:val="20"/>
                <w:szCs w:val="20"/>
                <w:lang w:eastAsia="en-AU"/>
              </w:rPr>
              <w:t xml:space="preserve">       </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289"/>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Comprehensive result</w:t>
            </w:r>
            <w:r w:rsidRPr="00370DB1">
              <w:rPr>
                <w:rFonts w:ascii="Arial" w:eastAsia="Times New Roman" w:hAnsi="Arial" w:cs="Arial"/>
                <w:sz w:val="16"/>
                <w:szCs w:val="16"/>
                <w:lang w:eastAsia="en-AU"/>
              </w:rPr>
              <w:t xml:space="preserve"> is the net result of all income and expense recognised for the period. It is the aggregate of operating </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result and other comprehensive income.</w:t>
            </w:r>
          </w:p>
        </w:tc>
      </w:tr>
      <w:tr w:rsidR="00996236" w:rsidRPr="00370DB1" w:rsidTr="001715BE">
        <w:trPr>
          <w:trHeight w:val="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15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Depreciation i</w:t>
            </w:r>
            <w:r w:rsidRPr="00370DB1">
              <w:rPr>
                <w:rFonts w:ascii="Arial" w:eastAsia="Times New Roman" w:hAnsi="Arial" w:cs="Arial"/>
                <w:sz w:val="16"/>
                <w:szCs w:val="16"/>
                <w:lang w:eastAsia="en-AU"/>
              </w:rPr>
              <w:t xml:space="preserve">s an expense that arises from the consumption through wear or time of a produced physical or intangible asset. </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This expense is classified as a 'transaction' and so reduces the 'net result from transaction'.</w:t>
            </w:r>
          </w:p>
        </w:tc>
      </w:tr>
      <w:tr w:rsidR="00996236" w:rsidRPr="00370DB1" w:rsidTr="001715BE">
        <w:trPr>
          <w:trHeight w:val="13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177"/>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Employee benefits expenses</w:t>
            </w:r>
            <w:r w:rsidRPr="00370DB1">
              <w:rPr>
                <w:rFonts w:ascii="Arial" w:eastAsia="Times New Roman" w:hAnsi="Arial" w:cs="Arial"/>
                <w:sz w:val="16"/>
                <w:szCs w:val="16"/>
                <w:lang w:eastAsia="en-AU"/>
              </w:rPr>
              <w:t xml:space="preserve"> include all costs related to employment, including wages and salaries, fringe benefits tax, leave</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entitlements, redundancy payments, defined benefits superannuation plans, and defined contribution superannuation plans.</w:t>
            </w:r>
          </w:p>
        </w:tc>
      </w:tr>
      <w:tr w:rsidR="00996236" w:rsidRPr="00370DB1" w:rsidTr="001715BE">
        <w:trPr>
          <w:trHeight w:val="13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Financial asset </w:t>
            </w:r>
            <w:r w:rsidRPr="00370DB1">
              <w:rPr>
                <w:rFonts w:ascii="Arial" w:eastAsia="Times New Roman" w:hAnsi="Arial" w:cs="Arial"/>
                <w:sz w:val="16"/>
                <w:szCs w:val="16"/>
                <w:lang w:eastAsia="en-AU"/>
              </w:rPr>
              <w:t xml:space="preserve">is any asset that is: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(a) cash;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(b) an equity instrument of another entity;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(c) a contractual or statutory right: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  to receive cash or another financial asset from another entity; or</w:t>
            </w:r>
            <w:r w:rsidRPr="00370DB1">
              <w:rPr>
                <w:rFonts w:ascii="Times New Roman" w:eastAsia="Times New Roman" w:hAnsi="Times New Roman" w:cs="Times New Roman"/>
                <w:sz w:val="20"/>
                <w:szCs w:val="20"/>
                <w:lang w:eastAsia="en-AU"/>
              </w:rPr>
              <w:t xml:space="preserve">   </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255"/>
        </w:trPr>
        <w:tc>
          <w:tcPr>
            <w:tcW w:w="13804" w:type="dxa"/>
            <w:gridSpan w:val="5"/>
            <w:tcBorders>
              <w:top w:val="nil"/>
              <w:left w:val="nil"/>
              <w:bottom w:val="nil"/>
              <w:right w:val="nil"/>
            </w:tcBorders>
            <w:shd w:val="clear" w:color="auto" w:fill="auto"/>
            <w:noWrap/>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(ii) to exchange financial assets or financial liabilities with another entity under conditions that are potentially favourable to the</w:t>
            </w:r>
          </w:p>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Arial" w:eastAsia="Times New Roman" w:hAnsi="Arial" w:cs="Arial"/>
                <w:sz w:val="16"/>
                <w:szCs w:val="16"/>
                <w:lang w:eastAsia="en-AU"/>
              </w:rPr>
              <w:t xml:space="preserve"> entity; or</w:t>
            </w:r>
            <w:r w:rsidRPr="00370DB1">
              <w:rPr>
                <w:rFonts w:ascii="Times New Roman" w:eastAsia="Times New Roman" w:hAnsi="Times New Roman" w:cs="Times New Roman"/>
                <w:sz w:val="20"/>
                <w:szCs w:val="20"/>
                <w:lang w:eastAsia="en-AU"/>
              </w:rPr>
              <w:t xml:space="preserve">  </w:t>
            </w:r>
          </w:p>
        </w:tc>
      </w:tr>
      <w:tr w:rsidR="00996236" w:rsidRPr="00370DB1" w:rsidTr="001715BE">
        <w:trPr>
          <w:gridAfter w:val="1"/>
          <w:wAfter w:w="44" w:type="dxa"/>
          <w:trHeight w:val="255"/>
        </w:trPr>
        <w:tc>
          <w:tcPr>
            <w:tcW w:w="12524" w:type="dxa"/>
            <w:gridSpan w:val="4"/>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(d) a contract that will or may be settled in the entity's own equity instruments and is:</w:t>
            </w:r>
            <w:r w:rsidRPr="00370DB1">
              <w:rPr>
                <w:rFonts w:ascii="Times New Roman" w:eastAsia="Times New Roman" w:hAnsi="Times New Roman" w:cs="Times New Roman"/>
                <w:sz w:val="20"/>
                <w:szCs w:val="20"/>
                <w:lang w:eastAsia="en-AU"/>
              </w:rPr>
              <w:t xml:space="preserve">      </w:t>
            </w: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255"/>
        </w:trPr>
        <w:tc>
          <w:tcPr>
            <w:tcW w:w="13804" w:type="dxa"/>
            <w:gridSpan w:val="5"/>
            <w:tcBorders>
              <w:top w:val="nil"/>
              <w:left w:val="nil"/>
              <w:bottom w:val="nil"/>
              <w:right w:val="nil"/>
            </w:tcBorders>
            <w:shd w:val="clear" w:color="auto" w:fill="auto"/>
            <w:noWrap/>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  a non derivative for which the entity is or may be obliged to receive a variable number of the entity's own equity instruments;</w:t>
            </w:r>
          </w:p>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Arial" w:eastAsia="Times New Roman" w:hAnsi="Arial" w:cs="Arial"/>
                <w:sz w:val="16"/>
                <w:szCs w:val="16"/>
                <w:lang w:eastAsia="en-AU"/>
              </w:rPr>
              <w:t xml:space="preserve"> or</w:t>
            </w:r>
            <w:r w:rsidRPr="00370DB1">
              <w:rPr>
                <w:rFonts w:ascii="Times New Roman" w:eastAsia="Times New Roman" w:hAnsi="Times New Roman" w:cs="Times New Roman"/>
                <w:sz w:val="20"/>
                <w:szCs w:val="20"/>
                <w:lang w:eastAsia="en-AU"/>
              </w:rPr>
              <w:t xml:space="preserve">     </w:t>
            </w:r>
          </w:p>
        </w:tc>
      </w:tr>
      <w:tr w:rsidR="00996236" w:rsidRPr="00370DB1" w:rsidTr="001715BE">
        <w:trPr>
          <w:gridAfter w:val="5"/>
          <w:wAfter w:w="1522" w:type="dxa"/>
          <w:trHeight w:val="529"/>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(ii)  a derivative that will or may be settled other than by the exchange of a fixed amount of cash or another financial assets for</w:t>
            </w:r>
          </w:p>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Arial" w:eastAsia="Times New Roman" w:hAnsi="Arial" w:cs="Arial"/>
                <w:sz w:val="16"/>
                <w:szCs w:val="16"/>
                <w:lang w:eastAsia="en-AU"/>
              </w:rPr>
              <w:t xml:space="preserve"> a fixed number of the entity's own equity instruments. </w:t>
            </w:r>
          </w:p>
        </w:tc>
      </w:tr>
      <w:tr w:rsidR="00996236" w:rsidRPr="00370DB1" w:rsidTr="001715BE">
        <w:trPr>
          <w:trHeight w:val="84"/>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69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Financial instrument</w:t>
            </w: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is any contract that gives rise to a financial asset of one entity and a financial liability or equity instrument</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of another entity. Financial assets or liabilities that are not contractual (such as statutory receivables or payables that arise as a</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result of statutory requirements imposed by governments) are not financial instruments.</w:t>
            </w:r>
          </w:p>
        </w:tc>
      </w:tr>
      <w:tr w:rsidR="00996236" w:rsidRPr="00370DB1" w:rsidTr="001715BE">
        <w:trPr>
          <w:trHeight w:val="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Financial liability </w:t>
            </w:r>
            <w:r w:rsidRPr="00370DB1">
              <w:rPr>
                <w:rFonts w:ascii="Arial" w:eastAsia="Times New Roman" w:hAnsi="Arial" w:cs="Arial"/>
                <w:sz w:val="16"/>
                <w:szCs w:val="16"/>
                <w:lang w:eastAsia="en-AU"/>
              </w:rPr>
              <w:t>is any liability that is:</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 a contractual obligation:</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(i)</w:t>
            </w:r>
            <w:r w:rsidRPr="00370DB1">
              <w:rPr>
                <w:rFonts w:ascii="Times New Roman" w:eastAsia="Times New Roman" w:hAnsi="Times New Roman" w:cs="Times New Roman"/>
                <w:sz w:val="14"/>
                <w:szCs w:val="14"/>
                <w:lang w:eastAsia="en-AU"/>
              </w:rPr>
              <w:t>  </w:t>
            </w:r>
            <w:r w:rsidRPr="00370DB1">
              <w:rPr>
                <w:rFonts w:ascii="Arial" w:eastAsia="Times New Roman" w:hAnsi="Arial" w:cs="Arial"/>
                <w:sz w:val="16"/>
                <w:szCs w:val="16"/>
                <w:lang w:eastAsia="en-AU"/>
              </w:rPr>
              <w:t>to deliver cash or another financial asset to another entity; or</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5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(ii)</w:t>
            </w:r>
            <w:r w:rsidRPr="00370DB1">
              <w:rPr>
                <w:rFonts w:ascii="Times New Roman" w:eastAsia="Times New Roman" w:hAnsi="Times New Roman" w:cs="Times New Roman"/>
                <w:sz w:val="14"/>
                <w:szCs w:val="14"/>
                <w:lang w:eastAsia="en-AU"/>
              </w:rPr>
              <w:t> </w:t>
            </w:r>
            <w:r w:rsidRPr="00370DB1">
              <w:rPr>
                <w:rFonts w:ascii="Arial" w:eastAsia="Times New Roman" w:hAnsi="Arial" w:cs="Arial"/>
                <w:sz w:val="16"/>
                <w:szCs w:val="16"/>
                <w:lang w:eastAsia="en-AU"/>
              </w:rPr>
              <w:t>to exchange financial assets or financial liabilities with another entity under conditions that are potentially unfavourable to the</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entity; or</w:t>
            </w:r>
            <w:r w:rsidRPr="00370DB1">
              <w:rPr>
                <w:rFonts w:ascii="Times New Roman" w:eastAsia="Times New Roman" w:hAnsi="Times New Roman" w:cs="Times New Roman"/>
                <w:sz w:val="20"/>
                <w:szCs w:val="20"/>
                <w:lang w:eastAsia="en-AU"/>
              </w:rPr>
              <w:t xml:space="preserve">  </w:t>
            </w: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(b) a contract that will or may be settled in the entity's own equity instruments and is:</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2"/>
          <w:wAfter w:w="166" w:type="dxa"/>
          <w:trHeight w:val="255"/>
        </w:trPr>
        <w:tc>
          <w:tcPr>
            <w:tcW w:w="14890" w:type="dxa"/>
            <w:gridSpan w:val="7"/>
            <w:tcBorders>
              <w:top w:val="nil"/>
              <w:left w:val="nil"/>
              <w:bottom w:val="nil"/>
              <w:right w:val="nil"/>
            </w:tcBorders>
            <w:shd w:val="clear" w:color="auto" w:fill="auto"/>
            <w:noWrap/>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  a not-derivative for which the entity is or may be obliged to deliver a variable number of the entity's own equity instruments;</w:t>
            </w:r>
          </w:p>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Arial" w:eastAsia="Times New Roman" w:hAnsi="Arial" w:cs="Arial"/>
                <w:sz w:val="16"/>
                <w:szCs w:val="16"/>
                <w:lang w:eastAsia="en-AU"/>
              </w:rPr>
              <w:t xml:space="preserve"> or </w:t>
            </w:r>
          </w:p>
        </w:tc>
        <w:tc>
          <w:tcPr>
            <w:tcW w:w="27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649"/>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(ii) a derivative that will or may be settled other than by the exchange of a fixed amount of cash or another financial asset for a</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fixed number of the entity's own equity instruments. For this purpose, the entity's own equity instruments do not include </w:t>
            </w:r>
          </w:p>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Arial" w:eastAsia="Times New Roman" w:hAnsi="Arial" w:cs="Arial"/>
                <w:sz w:val="16"/>
                <w:szCs w:val="16"/>
                <w:lang w:eastAsia="en-AU"/>
              </w:rPr>
              <w:t>instruments that are themselves contracts for the future receipt or delivery of the entity's own equity instruments.</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524" w:type="dxa"/>
            <w:gridSpan w:val="4"/>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Financial statements </w:t>
            </w:r>
            <w:r w:rsidRPr="00370DB1">
              <w:rPr>
                <w:rFonts w:ascii="Arial" w:eastAsia="Times New Roman" w:hAnsi="Arial" w:cs="Arial"/>
                <w:sz w:val="16"/>
                <w:szCs w:val="16"/>
                <w:lang w:eastAsia="en-AU"/>
              </w:rPr>
              <w:t>a complete set of financial statements in the Annual Report comprises:</w:t>
            </w:r>
            <w:r w:rsidRPr="00370DB1">
              <w:rPr>
                <w:rFonts w:ascii="Times New Roman" w:eastAsia="Times New Roman" w:hAnsi="Times New Roman" w:cs="Times New Roman"/>
                <w:sz w:val="20"/>
                <w:szCs w:val="20"/>
                <w:lang w:eastAsia="en-AU"/>
              </w:rPr>
              <w:t xml:space="preserve">   </w:t>
            </w: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(a) balance sheet as at the end of the period; </w:t>
            </w:r>
            <w:r w:rsidRPr="00370DB1">
              <w:rPr>
                <w:rFonts w:ascii="Times New Roman" w:eastAsia="Times New Roman" w:hAnsi="Times New Roman" w:cs="Times New Roman"/>
                <w:sz w:val="20"/>
                <w:szCs w:val="20"/>
                <w:lang w:eastAsia="en-AU"/>
              </w:rPr>
              <w:t xml:space="preserve">      </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(b) comprehensive operating statement for the period; </w:t>
            </w:r>
            <w:r w:rsidRPr="00370DB1">
              <w:rPr>
                <w:rFonts w:ascii="Times New Roman" w:eastAsia="Times New Roman" w:hAnsi="Times New Roman" w:cs="Times New Roman"/>
                <w:sz w:val="20"/>
                <w:szCs w:val="20"/>
                <w:lang w:eastAsia="en-AU"/>
              </w:rPr>
              <w:t xml:space="preserve">      </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(c) a statement of changes in equity for the period; </w:t>
            </w:r>
            <w:r w:rsidRPr="00370DB1">
              <w:rPr>
                <w:rFonts w:ascii="Times New Roman" w:eastAsia="Times New Roman" w:hAnsi="Times New Roman" w:cs="Times New Roman"/>
                <w:sz w:val="20"/>
                <w:szCs w:val="20"/>
                <w:lang w:eastAsia="en-AU"/>
              </w:rPr>
              <w:t xml:space="preserve">      </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(d) cash flow statement for the period;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3804" w:type="dxa"/>
            <w:gridSpan w:val="5"/>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(e) notes, comprising a summary of significant accounting policies and other explanatory information;</w:t>
            </w:r>
            <w:r w:rsidRPr="00370DB1">
              <w:rPr>
                <w:rFonts w:ascii="Times New Roman" w:eastAsia="Times New Roman" w:hAnsi="Times New Roman" w:cs="Times New Roman"/>
                <w:sz w:val="20"/>
                <w:szCs w:val="20"/>
                <w:lang w:eastAsia="en-AU"/>
              </w:rPr>
              <w:t xml:space="preserve">      </w:t>
            </w: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22"/>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i/>
                <w:iCs/>
                <w:sz w:val="16"/>
                <w:szCs w:val="16"/>
                <w:lang w:eastAsia="en-AU"/>
              </w:rPr>
            </w:pPr>
            <w:r w:rsidRPr="00370DB1">
              <w:rPr>
                <w:rFonts w:ascii="Arial" w:eastAsia="Times New Roman" w:hAnsi="Arial" w:cs="Arial"/>
                <w:sz w:val="16"/>
                <w:szCs w:val="16"/>
                <w:lang w:eastAsia="en-AU"/>
              </w:rPr>
              <w:t xml:space="preserve">(f) comparative information in respect of the preceding period as specified in paragraphs 38 of AASB 101 </w:t>
            </w:r>
            <w:r w:rsidRPr="00370DB1">
              <w:rPr>
                <w:rFonts w:ascii="Arial" w:eastAsia="Times New Roman" w:hAnsi="Arial" w:cs="Arial"/>
                <w:i/>
                <w:iCs/>
                <w:sz w:val="16"/>
                <w:szCs w:val="16"/>
                <w:lang w:eastAsia="en-AU"/>
              </w:rPr>
              <w:t>Presentation of Financial</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i/>
                <w:iCs/>
                <w:sz w:val="16"/>
                <w:szCs w:val="16"/>
                <w:lang w:eastAsia="en-AU"/>
              </w:rPr>
              <w:t>Statements</w:t>
            </w:r>
            <w:r w:rsidRPr="00370DB1">
              <w:rPr>
                <w:rFonts w:ascii="Arial" w:eastAsia="Times New Roman" w:hAnsi="Arial" w:cs="Arial"/>
                <w:sz w:val="16"/>
                <w:szCs w:val="16"/>
                <w:lang w:eastAsia="en-AU"/>
              </w:rPr>
              <w:t>; and</w:t>
            </w:r>
            <w:r w:rsidRPr="00370DB1">
              <w:rPr>
                <w:rFonts w:ascii="Times New Roman" w:eastAsia="Times New Roman" w:hAnsi="Times New Roman" w:cs="Times New Roman"/>
                <w:sz w:val="20"/>
                <w:szCs w:val="20"/>
                <w:lang w:eastAsia="en-AU"/>
              </w:rPr>
              <w:t xml:space="preserve">      </w:t>
            </w:r>
          </w:p>
        </w:tc>
      </w:tr>
      <w:tr w:rsidR="00996236" w:rsidRPr="00370DB1" w:rsidTr="001715BE">
        <w:trPr>
          <w:gridAfter w:val="5"/>
          <w:wAfter w:w="1522" w:type="dxa"/>
          <w:trHeight w:val="70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(g) a statement of financial position as at the beginning of the preceding period when an entity applies an accounting policy</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retrospectively or makes a retrospective restatement of items in its financial statements, or when it reclassifies items in its </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financial statements in accordance with paragraphs 41 of AASB 101.</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4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Grants and other transfers </w:t>
            </w:r>
            <w:r w:rsidRPr="00370DB1">
              <w:rPr>
                <w:rFonts w:ascii="Arial" w:eastAsia="Times New Roman" w:hAnsi="Arial" w:cs="Arial"/>
                <w:sz w:val="16"/>
                <w:szCs w:val="16"/>
                <w:lang w:eastAsia="en-AU"/>
              </w:rPr>
              <w:t>transactions in which one unit provides goods, services, assets (or extinguishes a liability) or labour</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to another unit without receiving approximately equal value in return. Grants can either be operating or capital in nature.</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106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While grants to governments may result in the provision of some goods or services to the transferor, they do not give the transferor</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a claim to receive directly benefits of approximately equal value. For this reason, grants are referred to by the AASB as involuntary </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transfers and are termed non-reciprocal transfers. Receipt and sacrifice of approximately equal value may occur, but only by </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coincidence. For example, governments are not obliged to provide commensurate benefits, in the form of goods or services, to</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particular taxpayers in return for their taxes.</w:t>
            </w:r>
          </w:p>
        </w:tc>
      </w:tr>
      <w:tr w:rsidR="00996236" w:rsidRPr="00370DB1" w:rsidTr="001715BE">
        <w:trPr>
          <w:trHeight w:val="12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9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Grants can be paid as general purpose grants which refer to grants that are not subject to conditions regarding their use. </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Alternatively, they may be paid as specific purpose grants which are paid for a particular purpose and / or have conditions attached</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regarding their use.</w:t>
            </w:r>
          </w:p>
        </w:tc>
      </w:tr>
      <w:tr w:rsidR="00996236" w:rsidRPr="00370DB1" w:rsidTr="001715BE">
        <w:trPr>
          <w:trHeight w:val="1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5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Interest expense</w:t>
            </w:r>
            <w:r w:rsidRPr="00370DB1">
              <w:rPr>
                <w:rFonts w:ascii="Arial" w:eastAsia="Times New Roman" w:hAnsi="Arial" w:cs="Arial"/>
                <w:sz w:val="16"/>
                <w:szCs w:val="16"/>
                <w:lang w:eastAsia="en-AU"/>
              </w:rPr>
              <w:t xml:space="preserve"> represents costs incurred in connection with borrowings. It includes interest on advances, loans, overdrafts,</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bonds and bills, deposits, interest components of finance lease repayments, and amortisation of discounts or premiums in relation</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to borrowings.</w:t>
            </w: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69"/>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Interest income</w:t>
            </w:r>
            <w:r w:rsidRPr="00370DB1">
              <w:rPr>
                <w:rFonts w:ascii="Times New Roman" w:eastAsia="Times New Roman" w:hAnsi="Times New Roman" w:cs="Times New Roman"/>
                <w:sz w:val="20"/>
                <w:szCs w:val="20"/>
                <w:lang w:eastAsia="en-AU"/>
              </w:rPr>
              <w:t xml:space="preserve"> </w:t>
            </w:r>
            <w:r w:rsidRPr="00370DB1">
              <w:rPr>
                <w:rFonts w:ascii="Arial" w:eastAsia="Times New Roman" w:hAnsi="Arial" w:cs="Arial"/>
                <w:sz w:val="16"/>
                <w:szCs w:val="16"/>
                <w:lang w:eastAsia="en-AU"/>
              </w:rPr>
              <w:t>includes unwinding over time of discounts on financial assets and interest received on bank term deposits and</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 xml:space="preserve">other investments. </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7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Net result </w:t>
            </w:r>
            <w:r w:rsidRPr="00370DB1">
              <w:rPr>
                <w:rFonts w:ascii="Arial" w:eastAsia="Times New Roman" w:hAnsi="Arial" w:cs="Arial"/>
                <w:sz w:val="16"/>
                <w:szCs w:val="16"/>
                <w:lang w:eastAsia="en-AU"/>
              </w:rPr>
              <w:t>is a measure of financial performance of the operations for the period. It is the net result of items of income, gains and</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expenses (including losses) recognised for the period, excluding those that are classified as 'other economic flows </w:t>
            </w:r>
            <w:r>
              <w:rPr>
                <w:rFonts w:ascii="Arial" w:eastAsia="Times New Roman" w:hAnsi="Arial" w:cs="Arial"/>
                <w:sz w:val="16"/>
                <w:szCs w:val="16"/>
                <w:lang w:eastAsia="en-AU"/>
              </w:rPr>
              <w:t>–</w:t>
            </w:r>
            <w:r w:rsidRPr="00370DB1">
              <w:rPr>
                <w:rFonts w:ascii="Arial" w:eastAsia="Times New Roman" w:hAnsi="Arial" w:cs="Arial"/>
                <w:sz w:val="16"/>
                <w:szCs w:val="16"/>
                <w:lang w:eastAsia="en-AU"/>
              </w:rPr>
              <w:t xml:space="preserve"> other</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comprehensive income'.</w:t>
            </w:r>
          </w:p>
        </w:tc>
      </w:tr>
      <w:tr w:rsidR="00996236" w:rsidRPr="00370DB1" w:rsidTr="001715BE">
        <w:trPr>
          <w:trHeight w:val="19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93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Net result from transactions/net operating balance </w:t>
            </w:r>
            <w:r w:rsidRPr="00370DB1">
              <w:rPr>
                <w:rFonts w:ascii="Arial" w:eastAsia="Times New Roman" w:hAnsi="Arial" w:cs="Arial"/>
                <w:sz w:val="16"/>
                <w:szCs w:val="16"/>
                <w:lang w:eastAsia="en-AU"/>
              </w:rPr>
              <w:t>is a key fiscal aggregate, and is income from transactions, minus expenses</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from transactions. It is a summary measure of the ongoing sustainability of operations. It excludes gains and losses resulting from </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changes in price levels and other changes in the volume of assets. It is the component of the change in net worth that is due to</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transactions and can be attributed directly to government policies.</w:t>
            </w: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Net worth </w:t>
            </w:r>
            <w:r w:rsidRPr="00370DB1">
              <w:rPr>
                <w:rFonts w:ascii="Arial" w:eastAsia="Times New Roman" w:hAnsi="Arial" w:cs="Arial"/>
                <w:sz w:val="16"/>
                <w:szCs w:val="16"/>
                <w:lang w:eastAsia="en-AU"/>
              </w:rPr>
              <w:t>assets less liabilities, which is an economic measure of wealth.</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16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2"/>
          <w:wAfter w:w="166" w:type="dxa"/>
          <w:trHeight w:val="255"/>
        </w:trPr>
        <w:tc>
          <w:tcPr>
            <w:tcW w:w="14890" w:type="dxa"/>
            <w:gridSpan w:val="7"/>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Non-financial assets </w:t>
            </w:r>
            <w:r w:rsidRPr="00370DB1">
              <w:rPr>
                <w:rFonts w:ascii="Arial" w:eastAsia="Times New Roman" w:hAnsi="Arial" w:cs="Arial"/>
                <w:sz w:val="16"/>
                <w:szCs w:val="16"/>
                <w:lang w:eastAsia="en-AU"/>
              </w:rPr>
              <w:t>are all assets that are not 'financial assets'. It includes plant and equipment and intangible assets.</w:t>
            </w:r>
          </w:p>
        </w:tc>
        <w:tc>
          <w:tcPr>
            <w:tcW w:w="27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r>
      <w:tr w:rsidR="00996236" w:rsidRPr="00370DB1" w:rsidTr="001715BE">
        <w:trPr>
          <w:trHeight w:val="15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8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Other economic flows included in net result </w:t>
            </w:r>
            <w:r w:rsidRPr="00370DB1">
              <w:rPr>
                <w:rFonts w:ascii="Arial" w:eastAsia="Times New Roman" w:hAnsi="Arial" w:cs="Arial"/>
                <w:sz w:val="16"/>
                <w:szCs w:val="16"/>
                <w:lang w:eastAsia="en-AU"/>
              </w:rPr>
              <w:t>are changes in the volume or value of an asset or liability that do not result from</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transactions. It includes:</w:t>
            </w:r>
          </w:p>
        </w:tc>
      </w:tr>
      <w:tr w:rsidR="00996236" w:rsidRPr="00370DB1" w:rsidTr="001715BE">
        <w:trPr>
          <w:gridAfter w:val="1"/>
          <w:wAfter w:w="44" w:type="dxa"/>
          <w:trHeight w:val="255"/>
        </w:trPr>
        <w:tc>
          <w:tcPr>
            <w:tcW w:w="13804" w:type="dxa"/>
            <w:gridSpan w:val="5"/>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 gains and losses from disposals, revaluations and impairments of non-financial physical and intangible assets;</w:t>
            </w: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 fair value changes of financial instruments; and</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 depletion of natural assets (non-produced) from their use or removal.</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1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9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Other economic flows - other comprehensive income</w:t>
            </w:r>
            <w:r w:rsidRPr="00370DB1">
              <w:rPr>
                <w:rFonts w:ascii="Arial" w:eastAsia="Times New Roman" w:hAnsi="Arial" w:cs="Arial"/>
                <w:sz w:val="16"/>
                <w:szCs w:val="16"/>
                <w:lang w:eastAsia="en-AU"/>
              </w:rPr>
              <w:t xml:space="preserve"> comprises (including reclassification adjustments) that are not recognised</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in net result as required or permitted by other Australian Accounting Standards.</w:t>
            </w: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components of other economic flows - other comprehensive income include:</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0831"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  changes in physical asset revaluation surplus;</w:t>
            </w: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(b) share of net movement in revaluation surplus of associates and joint ventures; and </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2249" w:type="dxa"/>
            <w:gridSpan w:val="3"/>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(c)   gains and losses on remeasuring available-for-sale financial assets.</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16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1"/>
          <w:wAfter w:w="44" w:type="dxa"/>
          <w:trHeight w:val="255"/>
        </w:trPr>
        <w:tc>
          <w:tcPr>
            <w:tcW w:w="13804" w:type="dxa"/>
            <w:gridSpan w:val="5"/>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b/>
                <w:bCs/>
                <w:sz w:val="16"/>
                <w:szCs w:val="16"/>
                <w:lang w:eastAsia="en-AU"/>
              </w:rPr>
              <w:t xml:space="preserve">Payables </w:t>
            </w:r>
            <w:r w:rsidRPr="00370DB1">
              <w:rPr>
                <w:rFonts w:ascii="Arial" w:eastAsia="Times New Roman" w:hAnsi="Arial" w:cs="Arial"/>
                <w:sz w:val="16"/>
                <w:szCs w:val="16"/>
                <w:lang w:eastAsia="en-AU"/>
              </w:rPr>
              <w:t>includes short and long term trade debt and accounts payable, grants, taxes and interest payable.</w:t>
            </w: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184" w:type="dxa"/>
            <w:gridSpan w:val="3"/>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1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50"/>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Receivables </w:t>
            </w:r>
            <w:r w:rsidRPr="00370DB1">
              <w:rPr>
                <w:rFonts w:ascii="Arial" w:eastAsia="Times New Roman" w:hAnsi="Arial" w:cs="Arial"/>
                <w:sz w:val="16"/>
                <w:szCs w:val="16"/>
                <w:lang w:eastAsia="en-AU"/>
              </w:rPr>
              <w:t>includes amounts owing from government through appropriation receivable, short and long term trade credit and</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accounts receivable, accrued investment income, grants, taxes and interest receivable.</w:t>
            </w:r>
          </w:p>
        </w:tc>
      </w:tr>
      <w:tr w:rsidR="00996236" w:rsidRPr="00370DB1" w:rsidTr="001715BE">
        <w:trPr>
          <w:trHeight w:val="16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492"/>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Supplies and services </w:t>
            </w:r>
            <w:r w:rsidRPr="00370DB1">
              <w:rPr>
                <w:rFonts w:ascii="Arial" w:eastAsia="Times New Roman" w:hAnsi="Arial" w:cs="Arial"/>
                <w:sz w:val="16"/>
                <w:szCs w:val="16"/>
                <w:lang w:eastAsia="en-AU"/>
              </w:rPr>
              <w:t>generally represent cost of goods sold and the day-to-day running costs, including maintenance costs,</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incurred in the normal operations of SV.</w:t>
            </w:r>
          </w:p>
        </w:tc>
      </w:tr>
      <w:tr w:rsidR="00996236" w:rsidRPr="00370DB1" w:rsidTr="001715BE">
        <w:trPr>
          <w:trHeight w:val="13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r w:rsidRPr="00370DB1">
              <w:rPr>
                <w:rFonts w:ascii="Times New Roman" w:eastAsia="Times New Roman" w:hAnsi="Times New Roman" w:cs="Times New Roman"/>
                <w:sz w:val="20"/>
                <w:szCs w:val="20"/>
                <w:lang w:eastAsia="en-AU"/>
              </w:rPr>
              <w:t xml:space="preserve">      </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121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b/>
                <w:bCs/>
                <w:sz w:val="16"/>
                <w:szCs w:val="16"/>
                <w:lang w:eastAsia="en-AU"/>
              </w:rPr>
              <w:t xml:space="preserve">Transactions </w:t>
            </w:r>
            <w:r w:rsidRPr="00370DB1">
              <w:rPr>
                <w:rFonts w:ascii="Arial" w:eastAsia="Times New Roman" w:hAnsi="Arial" w:cs="Arial"/>
                <w:sz w:val="16"/>
                <w:szCs w:val="16"/>
                <w:lang w:eastAsia="en-AU"/>
              </w:rPr>
              <w:t>are those economic flows that are considered to arise as a result of policy decisions, usually an interaction between</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two entities by mutual agreement. They also include flows in an entity such as depreciation where the owner is simultaneously </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acting as the owner of the depreciating asset and as the consumer of the service provided by the asset. Taxation is regarded as</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mutually agreed interactions between the government and taxpayers. Transactions can be in kind (e.g. assets provided/given free</w:t>
            </w:r>
          </w:p>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of charge or for nominal consideration) or where the final consideration is cash. In simple terms, transactions arise from the policy</w:t>
            </w:r>
          </w:p>
          <w:p w:rsidR="00996236" w:rsidRPr="00370DB1" w:rsidRDefault="00996236" w:rsidP="00996236">
            <w:pPr>
              <w:spacing w:after="0" w:line="240" w:lineRule="auto"/>
              <w:rPr>
                <w:rFonts w:ascii="Arial" w:eastAsia="Times New Roman" w:hAnsi="Arial" w:cs="Arial"/>
                <w:b/>
                <w:bCs/>
                <w:sz w:val="16"/>
                <w:szCs w:val="16"/>
                <w:lang w:eastAsia="en-AU"/>
              </w:rPr>
            </w:pPr>
            <w:r w:rsidRPr="00370DB1">
              <w:rPr>
                <w:rFonts w:ascii="Arial" w:eastAsia="Times New Roman" w:hAnsi="Arial" w:cs="Arial"/>
                <w:sz w:val="16"/>
                <w:szCs w:val="16"/>
                <w:lang w:eastAsia="en-AU"/>
              </w:rPr>
              <w:t xml:space="preserve">decisions of the government. </w:t>
            </w:r>
          </w:p>
        </w:tc>
      </w:tr>
      <w:tr w:rsidR="00996236" w:rsidRPr="00370DB1" w:rsidTr="001715BE">
        <w:trPr>
          <w:trHeight w:val="180"/>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1715BE" w:rsidP="00996236">
            <w:pPr>
              <w:spacing w:after="0" w:line="240" w:lineRule="auto"/>
              <w:rPr>
                <w:rFonts w:ascii="Arial" w:eastAsia="Times New Roman" w:hAnsi="Arial" w:cs="Arial"/>
                <w:b/>
                <w:bCs/>
                <w:sz w:val="16"/>
                <w:szCs w:val="16"/>
                <w:lang w:eastAsia="en-AU"/>
              </w:rPr>
            </w:pPr>
            <w:r>
              <w:rPr>
                <w:rFonts w:ascii="Arial" w:eastAsia="Times New Roman" w:hAnsi="Arial" w:cs="Arial"/>
                <w:b/>
                <w:bCs/>
                <w:sz w:val="16"/>
                <w:szCs w:val="16"/>
                <w:lang w:eastAsia="en-AU"/>
              </w:rPr>
              <w:t>10.2</w:t>
            </w:r>
            <w:r w:rsidR="00996236" w:rsidRPr="00370DB1">
              <w:rPr>
                <w:rFonts w:ascii="Arial" w:eastAsia="Times New Roman" w:hAnsi="Arial" w:cs="Arial"/>
                <w:b/>
                <w:bCs/>
                <w:sz w:val="16"/>
                <w:szCs w:val="16"/>
                <w:lang w:eastAsia="en-AU"/>
              </w:rPr>
              <w:t xml:space="preserve"> Style conventions</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b/>
                <w:bCs/>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58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Figures in the tables and in the text have been rounded. Discrepancies in tables between totals and sums of components reflect</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rounding. Percentage variations in all tables are based on the underlying unrounded amounts.</w:t>
            </w:r>
          </w:p>
        </w:tc>
      </w:tr>
      <w:tr w:rsidR="00996236" w:rsidRPr="00370DB1" w:rsidTr="001715BE">
        <w:trPr>
          <w:trHeight w:val="255"/>
        </w:trPr>
        <w:tc>
          <w:tcPr>
            <w:tcW w:w="7513"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notation used in the tables is as follows:</w:t>
            </w:r>
          </w:p>
        </w:tc>
        <w:tc>
          <w:tcPr>
            <w:tcW w:w="3322"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418"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 xml:space="preserve"> -</w:t>
            </w:r>
          </w:p>
        </w:tc>
        <w:tc>
          <w:tcPr>
            <w:tcW w:w="1693" w:type="dxa"/>
            <w:gridSpan w:val="2"/>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zero, or rounded to zero</w:t>
            </w: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(xxx.x)</w:t>
            </w:r>
          </w:p>
        </w:tc>
        <w:tc>
          <w:tcPr>
            <w:tcW w:w="1418"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negative numbers</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200x</w:t>
            </w:r>
          </w:p>
        </w:tc>
        <w:tc>
          <w:tcPr>
            <w:tcW w:w="1418"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year period</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trHeight w:val="255"/>
        </w:trPr>
        <w:tc>
          <w:tcPr>
            <w:tcW w:w="7513"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3322"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200x 0x</w:t>
            </w:r>
          </w:p>
        </w:tc>
        <w:tc>
          <w:tcPr>
            <w:tcW w:w="1418" w:type="dxa"/>
            <w:tcBorders>
              <w:top w:val="nil"/>
              <w:left w:val="nil"/>
              <w:bottom w:val="nil"/>
              <w:right w:val="nil"/>
            </w:tcBorders>
            <w:shd w:val="clear" w:color="auto" w:fill="auto"/>
            <w:noWrap/>
            <w:vAlign w:val="center"/>
            <w:hideMark/>
          </w:tcPr>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year period</w:t>
            </w:r>
          </w:p>
        </w:tc>
        <w:tc>
          <w:tcPr>
            <w:tcW w:w="275"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Arial" w:eastAsia="Times New Roman" w:hAnsi="Arial" w:cs="Arial"/>
                <w:sz w:val="16"/>
                <w:szCs w:val="16"/>
                <w:lang w:eastAsia="en-AU"/>
              </w:rPr>
            </w:pPr>
          </w:p>
        </w:tc>
        <w:tc>
          <w:tcPr>
            <w:tcW w:w="1280"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294" w:type="dxa"/>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c>
          <w:tcPr>
            <w:tcW w:w="1224" w:type="dxa"/>
            <w:gridSpan w:val="4"/>
            <w:tcBorders>
              <w:top w:val="nil"/>
              <w:left w:val="nil"/>
              <w:bottom w:val="nil"/>
              <w:right w:val="nil"/>
            </w:tcBorders>
            <w:shd w:val="clear" w:color="auto" w:fill="auto"/>
            <w:noWrap/>
            <w:vAlign w:val="bottom"/>
            <w:hideMark/>
          </w:tcPr>
          <w:p w:rsidR="00996236" w:rsidRPr="00370DB1" w:rsidRDefault="00996236" w:rsidP="00996236">
            <w:pPr>
              <w:spacing w:after="0" w:line="240" w:lineRule="auto"/>
              <w:rPr>
                <w:rFonts w:ascii="Times New Roman" w:eastAsia="Times New Roman" w:hAnsi="Times New Roman" w:cs="Times New Roman"/>
                <w:sz w:val="20"/>
                <w:szCs w:val="20"/>
                <w:lang w:eastAsia="en-AU"/>
              </w:rPr>
            </w:pPr>
          </w:p>
        </w:tc>
      </w:tr>
      <w:tr w:rsidR="00996236" w:rsidRPr="00370DB1" w:rsidTr="001715BE">
        <w:trPr>
          <w:gridAfter w:val="5"/>
          <w:wAfter w:w="1522" w:type="dxa"/>
          <w:trHeight w:val="615"/>
        </w:trPr>
        <w:tc>
          <w:tcPr>
            <w:tcW w:w="13804" w:type="dxa"/>
            <w:gridSpan w:val="5"/>
            <w:tcBorders>
              <w:top w:val="nil"/>
              <w:left w:val="nil"/>
              <w:bottom w:val="nil"/>
              <w:right w:val="nil"/>
            </w:tcBorders>
            <w:shd w:val="clear" w:color="auto" w:fill="auto"/>
            <w:vAlign w:val="center"/>
            <w:hideMark/>
          </w:tcPr>
          <w:p w:rsidR="00996236"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financial statements and notes are presented based on the 2017-18 Model Report for Victorian Government Departments.</w:t>
            </w:r>
          </w:p>
          <w:p w:rsidR="00996236" w:rsidRPr="00370DB1" w:rsidRDefault="00996236" w:rsidP="00996236">
            <w:pPr>
              <w:spacing w:after="0" w:line="240" w:lineRule="auto"/>
              <w:rPr>
                <w:rFonts w:ascii="Arial" w:eastAsia="Times New Roman" w:hAnsi="Arial" w:cs="Arial"/>
                <w:sz w:val="16"/>
                <w:szCs w:val="16"/>
                <w:lang w:eastAsia="en-AU"/>
              </w:rPr>
            </w:pPr>
            <w:r w:rsidRPr="00370DB1">
              <w:rPr>
                <w:rFonts w:ascii="Arial" w:eastAsia="Times New Roman" w:hAnsi="Arial" w:cs="Arial"/>
                <w:sz w:val="16"/>
                <w:szCs w:val="16"/>
                <w:lang w:eastAsia="en-AU"/>
              </w:rPr>
              <w:t>The presentation of other disclosures is generally consistent with the other disclosures made in earlier publications of SV’s annual reports.</w:t>
            </w:r>
          </w:p>
        </w:tc>
      </w:tr>
    </w:tbl>
    <w:p w:rsidR="006F3F4A" w:rsidRDefault="006F3F4A" w:rsidP="00115E71">
      <w:pPr>
        <w:rPr>
          <w:rFonts w:ascii="Arial" w:eastAsia="Times New Roman" w:hAnsi="Arial" w:cs="Arial"/>
          <w:sz w:val="16"/>
          <w:szCs w:val="16"/>
          <w:lang w:eastAsia="en-AU"/>
        </w:rPr>
      </w:pPr>
    </w:p>
    <w:sectPr w:rsidR="006F3F4A" w:rsidSect="00540DBE">
      <w:headerReference w:type="first" r:id="rId16"/>
      <w:footnotePr>
        <w:numFmt w:val="lowerLetter"/>
      </w:footnotePr>
      <w:pgSz w:w="11906" w:h="16838" w:code="9"/>
      <w:pgMar w:top="113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C0" w:rsidRDefault="00B43BC0" w:rsidP="00331E78">
      <w:pPr>
        <w:spacing w:after="0" w:line="240" w:lineRule="auto"/>
      </w:pPr>
      <w:r>
        <w:separator/>
      </w:r>
    </w:p>
  </w:endnote>
  <w:endnote w:type="continuationSeparator" w:id="0">
    <w:p w:rsidR="00B43BC0" w:rsidRDefault="00B43BC0" w:rsidP="00331E78">
      <w:pPr>
        <w:spacing w:after="0" w:line="240" w:lineRule="auto"/>
      </w:pPr>
      <w:r>
        <w:continuationSeparator/>
      </w:r>
    </w:p>
  </w:endnote>
  <w:endnote w:type="continuationNotice" w:id="1">
    <w:p w:rsidR="00B43BC0" w:rsidRDefault="00B43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608345"/>
      <w:docPartObj>
        <w:docPartGallery w:val="Page Numbers (Bottom of Page)"/>
        <w:docPartUnique/>
      </w:docPartObj>
    </w:sdtPr>
    <w:sdtEndPr>
      <w:rPr>
        <w:noProof/>
      </w:rPr>
    </w:sdtEndPr>
    <w:sdtContent>
      <w:p w:rsidR="003C155C" w:rsidRDefault="003C155C">
        <w:pPr>
          <w:pStyle w:val="Footer"/>
          <w:jc w:val="right"/>
        </w:pPr>
        <w:r>
          <w:fldChar w:fldCharType="begin"/>
        </w:r>
        <w:r>
          <w:instrText xml:space="preserve"> PAGE   \* MERGEFORMAT </w:instrText>
        </w:r>
        <w:r>
          <w:fldChar w:fldCharType="separate"/>
        </w:r>
        <w:r w:rsidR="00B43BC0">
          <w:rPr>
            <w:noProof/>
          </w:rPr>
          <w:t>1</w:t>
        </w:r>
        <w:r>
          <w:rPr>
            <w:noProof/>
          </w:rPr>
          <w:fldChar w:fldCharType="end"/>
        </w:r>
      </w:p>
    </w:sdtContent>
  </w:sdt>
  <w:p w:rsidR="003C155C" w:rsidRDefault="003C1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366841"/>
      <w:docPartObj>
        <w:docPartGallery w:val="Page Numbers (Bottom of Page)"/>
        <w:docPartUnique/>
      </w:docPartObj>
    </w:sdtPr>
    <w:sdtEndPr>
      <w:rPr>
        <w:noProof/>
      </w:rPr>
    </w:sdtEndPr>
    <w:sdtContent>
      <w:p w:rsidR="003C155C" w:rsidRDefault="003C155C">
        <w:pPr>
          <w:pStyle w:val="Footer"/>
          <w:jc w:val="right"/>
        </w:pPr>
        <w:r>
          <w:fldChar w:fldCharType="begin"/>
        </w:r>
        <w:r>
          <w:instrText xml:space="preserve"> PAGE   \* MERGEFORMAT </w:instrText>
        </w:r>
        <w:r>
          <w:fldChar w:fldCharType="separate"/>
        </w:r>
        <w:r w:rsidR="008E79FA">
          <w:rPr>
            <w:noProof/>
          </w:rPr>
          <w:t>1</w:t>
        </w:r>
        <w:r>
          <w:rPr>
            <w:noProof/>
          </w:rPr>
          <w:fldChar w:fldCharType="end"/>
        </w:r>
      </w:p>
    </w:sdtContent>
  </w:sdt>
  <w:p w:rsidR="003C155C" w:rsidRDefault="003C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C0" w:rsidRDefault="00B43BC0" w:rsidP="00331E78">
      <w:pPr>
        <w:spacing w:after="0" w:line="240" w:lineRule="auto"/>
      </w:pPr>
      <w:r>
        <w:separator/>
      </w:r>
    </w:p>
  </w:footnote>
  <w:footnote w:type="continuationSeparator" w:id="0">
    <w:p w:rsidR="00B43BC0" w:rsidRDefault="00B43BC0" w:rsidP="00331E78">
      <w:pPr>
        <w:spacing w:after="0" w:line="240" w:lineRule="auto"/>
      </w:pPr>
      <w:r>
        <w:continuationSeparator/>
      </w:r>
    </w:p>
  </w:footnote>
  <w:footnote w:type="continuationNotice" w:id="1">
    <w:p w:rsidR="00B43BC0" w:rsidRDefault="00B43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5C" w:rsidRPr="004A49E3" w:rsidRDefault="003C155C" w:rsidP="00931896">
    <w:pPr>
      <w:spacing w:after="0" w:line="360" w:lineRule="auto"/>
      <w:rPr>
        <w:rFonts w:ascii="Arial" w:hAnsi="Arial" w:cs="Arial"/>
        <w:b/>
        <w:sz w:val="16"/>
        <w:szCs w:val="16"/>
      </w:rPr>
    </w:pPr>
    <w:r>
      <w:rPr>
        <w:rFonts w:ascii="Arial" w:hAnsi="Arial" w:cs="Arial"/>
        <w:b/>
        <w:sz w:val="16"/>
        <w:szCs w:val="16"/>
      </w:rPr>
      <w:t>Annual Financial Statements 2018-19</w:t>
    </w:r>
  </w:p>
  <w:p w:rsidR="003C155C" w:rsidRDefault="003C155C" w:rsidP="00931896">
    <w:pPr>
      <w:spacing w:after="0" w:line="360" w:lineRule="auto"/>
      <w:rPr>
        <w:rFonts w:ascii="Arial" w:hAnsi="Arial" w:cs="Arial"/>
        <w:b/>
        <w:sz w:val="16"/>
        <w:szCs w:val="16"/>
      </w:rPr>
    </w:pPr>
    <w:r>
      <w:rPr>
        <w:rFonts w:ascii="Arial" w:hAnsi="Arial" w:cs="Arial"/>
        <w:b/>
        <w:sz w:val="16"/>
        <w:szCs w:val="16"/>
      </w:rPr>
      <w:t>Notes to the financial statements</w:t>
    </w:r>
  </w:p>
  <w:p w:rsidR="003C155C" w:rsidRDefault="003C155C" w:rsidP="00931896">
    <w:pPr>
      <w:spacing w:after="0" w:line="360" w:lineRule="auto"/>
      <w:rPr>
        <w:rFonts w:ascii="Arial" w:hAnsi="Arial" w:cs="Arial"/>
        <w:b/>
        <w:sz w:val="16"/>
        <w:szCs w:val="16"/>
      </w:rPr>
    </w:pPr>
  </w:p>
  <w:p w:rsidR="003C155C" w:rsidRDefault="003C155C" w:rsidP="00540DBE">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5C" w:rsidRPr="004A49E3" w:rsidRDefault="003C155C" w:rsidP="00931896">
    <w:pPr>
      <w:spacing w:after="0" w:line="360" w:lineRule="auto"/>
      <w:rPr>
        <w:rFonts w:ascii="Arial" w:hAnsi="Arial" w:cs="Arial"/>
        <w:b/>
        <w:sz w:val="16"/>
        <w:szCs w:val="16"/>
      </w:rPr>
    </w:pPr>
    <w:r>
      <w:rPr>
        <w:rFonts w:ascii="Arial" w:hAnsi="Arial" w:cs="Arial"/>
        <w:b/>
        <w:sz w:val="16"/>
        <w:szCs w:val="16"/>
      </w:rPr>
      <w:t>Annual Financial Statements 2016-17</w:t>
    </w:r>
  </w:p>
  <w:p w:rsidR="003C155C" w:rsidRDefault="003C155C" w:rsidP="00931896">
    <w:pPr>
      <w:spacing w:after="0" w:line="360" w:lineRule="auto"/>
      <w:rPr>
        <w:rFonts w:ascii="Arial" w:hAnsi="Arial" w:cs="Arial"/>
        <w:b/>
        <w:sz w:val="16"/>
        <w:szCs w:val="16"/>
      </w:rPr>
    </w:pPr>
    <w:r>
      <w:rPr>
        <w:rFonts w:ascii="Arial" w:hAnsi="Arial" w:cs="Arial"/>
        <w:b/>
        <w:sz w:val="16"/>
        <w:szCs w:val="16"/>
      </w:rPr>
      <w:t>Notes to the financial statements</w:t>
    </w:r>
  </w:p>
  <w:p w:rsidR="003C155C" w:rsidRDefault="003C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9668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5232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18ED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22E9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8F7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723C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894D25A"/>
    <w:lvl w:ilvl="0">
      <w:start w:val="1"/>
      <w:numFmt w:val="decimal"/>
      <w:lvlText w:val="%1."/>
      <w:lvlJc w:val="left"/>
      <w:pPr>
        <w:tabs>
          <w:tab w:val="num" w:pos="360"/>
        </w:tabs>
        <w:ind w:left="360" w:hanging="360"/>
      </w:pPr>
    </w:lvl>
  </w:abstractNum>
  <w:abstractNum w:abstractNumId="7" w15:restartNumberingAfterBreak="0">
    <w:nsid w:val="02E132EE"/>
    <w:multiLevelType w:val="hybridMultilevel"/>
    <w:tmpl w:val="136ECE0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15:restartNumberingAfterBreak="0">
    <w:nsid w:val="06EE77F9"/>
    <w:multiLevelType w:val="multilevel"/>
    <w:tmpl w:val="F104AB12"/>
    <w:numStyleLink w:val="NumberedHeadings"/>
  </w:abstractNum>
  <w:abstractNum w:abstractNumId="9" w15:restartNumberingAfterBreak="0">
    <w:nsid w:val="09680AD7"/>
    <w:multiLevelType w:val="hybridMultilevel"/>
    <w:tmpl w:val="BE74D7E6"/>
    <w:lvl w:ilvl="0" w:tplc="B238C0B6">
      <w:start w:val="9"/>
      <w:numFmt w:val="bullet"/>
      <w:lvlText w:val="-"/>
      <w:lvlJc w:val="left"/>
      <w:pPr>
        <w:ind w:left="645" w:hanging="360"/>
      </w:pPr>
      <w:rPr>
        <w:rFonts w:ascii="Arial" w:eastAsiaTheme="minorHAnsi" w:hAnsi="Arial" w:cs="Arial"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10" w15:restartNumberingAfterBreak="0">
    <w:nsid w:val="185249F3"/>
    <w:multiLevelType w:val="hybridMultilevel"/>
    <w:tmpl w:val="B7FA6E38"/>
    <w:lvl w:ilvl="0" w:tplc="80FA70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2C3987"/>
    <w:multiLevelType w:val="hybridMultilevel"/>
    <w:tmpl w:val="701A2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36386E"/>
    <w:multiLevelType w:val="multilevel"/>
    <w:tmpl w:val="4C8629F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cs="Times New Roman"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1D480B01"/>
    <w:multiLevelType w:val="multilevel"/>
    <w:tmpl w:val="94B6A70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F93E1B"/>
    <w:multiLevelType w:val="hybridMultilevel"/>
    <w:tmpl w:val="20A859A0"/>
    <w:lvl w:ilvl="0" w:tplc="D35CEBBC">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956C29"/>
    <w:multiLevelType w:val="hybridMultilevel"/>
    <w:tmpl w:val="9B48B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36275A"/>
    <w:multiLevelType w:val="multilevel"/>
    <w:tmpl w:val="2C1A4F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E2413"/>
    <w:multiLevelType w:val="hybridMultilevel"/>
    <w:tmpl w:val="49EC3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940CD5"/>
    <w:multiLevelType w:val="multilevel"/>
    <w:tmpl w:val="5E22C0F8"/>
    <w:styleLink w:val="Bulle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34FA1BF4"/>
    <w:multiLevelType w:val="multilevel"/>
    <w:tmpl w:val="A682376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776DB7"/>
    <w:multiLevelType w:val="hybridMultilevel"/>
    <w:tmpl w:val="437A3354"/>
    <w:lvl w:ilvl="0" w:tplc="D38EAF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C07AF8"/>
    <w:multiLevelType w:val="hybridMultilevel"/>
    <w:tmpl w:val="857669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35A02F6"/>
    <w:multiLevelType w:val="hybridMultilevel"/>
    <w:tmpl w:val="CB0294FC"/>
    <w:lvl w:ilvl="0" w:tplc="6A083320">
      <w:start w:val="1"/>
      <w:numFmt w:val="lowerRoman"/>
      <w:lvlText w:val="(%1)"/>
      <w:lvlJc w:val="left"/>
      <w:pPr>
        <w:ind w:left="1080" w:hanging="72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363BA"/>
    <w:multiLevelType w:val="hybridMultilevel"/>
    <w:tmpl w:val="E7BC9930"/>
    <w:lvl w:ilvl="0" w:tplc="EABA953E">
      <w:numFmt w:val="bullet"/>
      <w:lvlText w:val="-"/>
      <w:lvlJc w:val="left"/>
      <w:pPr>
        <w:ind w:left="504" w:hanging="360"/>
      </w:pPr>
      <w:rPr>
        <w:rFonts w:ascii="Calibri" w:eastAsiaTheme="minorHAnsi" w:hAnsi="Calibri" w:cstheme="minorBidi" w:hint="default"/>
        <w:sz w:val="22"/>
      </w:rPr>
    </w:lvl>
    <w:lvl w:ilvl="1" w:tplc="0C090003" w:tentative="1">
      <w:start w:val="1"/>
      <w:numFmt w:val="bullet"/>
      <w:lvlText w:val="o"/>
      <w:lvlJc w:val="left"/>
      <w:pPr>
        <w:ind w:left="1224" w:hanging="360"/>
      </w:pPr>
      <w:rPr>
        <w:rFonts w:ascii="Courier New" w:hAnsi="Courier New" w:cs="Courier New" w:hint="default"/>
      </w:rPr>
    </w:lvl>
    <w:lvl w:ilvl="2" w:tplc="0C090005" w:tentative="1">
      <w:start w:val="1"/>
      <w:numFmt w:val="bullet"/>
      <w:lvlText w:val=""/>
      <w:lvlJc w:val="left"/>
      <w:pPr>
        <w:ind w:left="1944" w:hanging="360"/>
      </w:pPr>
      <w:rPr>
        <w:rFonts w:ascii="Wingdings" w:hAnsi="Wingdings" w:hint="default"/>
      </w:rPr>
    </w:lvl>
    <w:lvl w:ilvl="3" w:tplc="0C090001" w:tentative="1">
      <w:start w:val="1"/>
      <w:numFmt w:val="bullet"/>
      <w:lvlText w:val=""/>
      <w:lvlJc w:val="left"/>
      <w:pPr>
        <w:ind w:left="2664" w:hanging="360"/>
      </w:pPr>
      <w:rPr>
        <w:rFonts w:ascii="Symbol" w:hAnsi="Symbol" w:hint="default"/>
      </w:rPr>
    </w:lvl>
    <w:lvl w:ilvl="4" w:tplc="0C090003" w:tentative="1">
      <w:start w:val="1"/>
      <w:numFmt w:val="bullet"/>
      <w:lvlText w:val="o"/>
      <w:lvlJc w:val="left"/>
      <w:pPr>
        <w:ind w:left="3384" w:hanging="360"/>
      </w:pPr>
      <w:rPr>
        <w:rFonts w:ascii="Courier New" w:hAnsi="Courier New" w:cs="Courier New" w:hint="default"/>
      </w:rPr>
    </w:lvl>
    <w:lvl w:ilvl="5" w:tplc="0C090005" w:tentative="1">
      <w:start w:val="1"/>
      <w:numFmt w:val="bullet"/>
      <w:lvlText w:val=""/>
      <w:lvlJc w:val="left"/>
      <w:pPr>
        <w:ind w:left="4104" w:hanging="360"/>
      </w:pPr>
      <w:rPr>
        <w:rFonts w:ascii="Wingdings" w:hAnsi="Wingdings" w:hint="default"/>
      </w:rPr>
    </w:lvl>
    <w:lvl w:ilvl="6" w:tplc="0C090001" w:tentative="1">
      <w:start w:val="1"/>
      <w:numFmt w:val="bullet"/>
      <w:lvlText w:val=""/>
      <w:lvlJc w:val="left"/>
      <w:pPr>
        <w:ind w:left="4824" w:hanging="360"/>
      </w:pPr>
      <w:rPr>
        <w:rFonts w:ascii="Symbol" w:hAnsi="Symbol" w:hint="default"/>
      </w:rPr>
    </w:lvl>
    <w:lvl w:ilvl="7" w:tplc="0C090003" w:tentative="1">
      <w:start w:val="1"/>
      <w:numFmt w:val="bullet"/>
      <w:lvlText w:val="o"/>
      <w:lvlJc w:val="left"/>
      <w:pPr>
        <w:ind w:left="5544" w:hanging="360"/>
      </w:pPr>
      <w:rPr>
        <w:rFonts w:ascii="Courier New" w:hAnsi="Courier New" w:cs="Courier New" w:hint="default"/>
      </w:rPr>
    </w:lvl>
    <w:lvl w:ilvl="8" w:tplc="0C090005" w:tentative="1">
      <w:start w:val="1"/>
      <w:numFmt w:val="bullet"/>
      <w:lvlText w:val=""/>
      <w:lvlJc w:val="left"/>
      <w:pPr>
        <w:ind w:left="6264" w:hanging="360"/>
      </w:pPr>
      <w:rPr>
        <w:rFonts w:ascii="Wingdings" w:hAnsi="Wingdings" w:hint="default"/>
      </w:rPr>
    </w:lvl>
  </w:abstractNum>
  <w:abstractNum w:abstractNumId="26"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6367C4"/>
    <w:multiLevelType w:val="multilevel"/>
    <w:tmpl w:val="F104AB12"/>
    <w:styleLink w:val="NumberedHeading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7287" w:hanging="624"/>
      </w:pPr>
      <w:rPr>
        <w:rFonts w:hint="default"/>
      </w:rPr>
    </w:lvl>
    <w:lvl w:ilvl="2">
      <w:start w:val="1"/>
      <w:numFmt w:val="decimal"/>
      <w:pStyle w:val="Heading3"/>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B695180"/>
    <w:multiLevelType w:val="multilevel"/>
    <w:tmpl w:val="5E22C0F8"/>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4EA84864"/>
    <w:multiLevelType w:val="hybridMultilevel"/>
    <w:tmpl w:val="5E2E6244"/>
    <w:lvl w:ilvl="0" w:tplc="F304A4D0">
      <w:start w:val="3"/>
      <w:numFmt w:val="bullet"/>
      <w:lvlText w:val="-"/>
      <w:lvlJc w:val="left"/>
      <w:pPr>
        <w:ind w:left="588" w:hanging="360"/>
      </w:pPr>
      <w:rPr>
        <w:rFonts w:ascii="Arial" w:eastAsia="Times New Roman" w:hAnsi="Arial" w:cs="Aria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30" w15:restartNumberingAfterBreak="0">
    <w:nsid w:val="4FF65E57"/>
    <w:multiLevelType w:val="hybridMultilevel"/>
    <w:tmpl w:val="1E062A90"/>
    <w:lvl w:ilvl="0" w:tplc="130C0F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6509C7"/>
    <w:multiLevelType w:val="multilevel"/>
    <w:tmpl w:val="83942B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807F09"/>
    <w:multiLevelType w:val="hybridMultilevel"/>
    <w:tmpl w:val="86888304"/>
    <w:lvl w:ilvl="0" w:tplc="BD5870D4">
      <w:start w:val="1"/>
      <w:numFmt w:val="bullet"/>
      <w:lvlText w:val=""/>
      <w:lvlJc w:val="left"/>
      <w:pPr>
        <w:tabs>
          <w:tab w:val="num" w:pos="36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DC5177"/>
    <w:multiLevelType w:val="hybridMultilevel"/>
    <w:tmpl w:val="F4BC9B72"/>
    <w:lvl w:ilvl="0" w:tplc="E6583B28">
      <w:start w:val="1"/>
      <w:numFmt w:val="upperLetter"/>
      <w:pStyle w:val="Heading3Numbering"/>
      <w:lvlText w:val="(%1)"/>
      <w:lvlJc w:val="left"/>
      <w:pPr>
        <w:tabs>
          <w:tab w:val="num" w:pos="720"/>
        </w:tabs>
        <w:ind w:left="720" w:hanging="720"/>
      </w:pPr>
      <w:rPr>
        <w:b/>
        <w:bCs w:val="0"/>
        <w:i/>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014"/>
        </w:tabs>
        <w:ind w:left="1014" w:hanging="360"/>
      </w:pPr>
    </w:lvl>
    <w:lvl w:ilvl="2" w:tplc="0C090005">
      <w:start w:val="1"/>
      <w:numFmt w:val="lowerRoman"/>
      <w:pStyle w:val="Heading3Numbering"/>
      <w:lvlText w:val="%3."/>
      <w:lvlJc w:val="right"/>
      <w:pPr>
        <w:tabs>
          <w:tab w:val="num" w:pos="1734"/>
        </w:tabs>
        <w:ind w:left="1734" w:hanging="180"/>
      </w:pPr>
    </w:lvl>
    <w:lvl w:ilvl="3" w:tplc="0C090001">
      <w:start w:val="1"/>
      <w:numFmt w:val="decimal"/>
      <w:lvlText w:val="%4."/>
      <w:lvlJc w:val="left"/>
      <w:pPr>
        <w:tabs>
          <w:tab w:val="num" w:pos="2454"/>
        </w:tabs>
        <w:ind w:left="2454" w:hanging="360"/>
      </w:pPr>
    </w:lvl>
    <w:lvl w:ilvl="4" w:tplc="0C090003">
      <w:start w:val="1"/>
      <w:numFmt w:val="lowerLetter"/>
      <w:lvlText w:val="%5."/>
      <w:lvlJc w:val="left"/>
      <w:pPr>
        <w:tabs>
          <w:tab w:val="num" w:pos="3174"/>
        </w:tabs>
        <w:ind w:left="3174" w:hanging="360"/>
      </w:pPr>
    </w:lvl>
    <w:lvl w:ilvl="5" w:tplc="0C090005">
      <w:start w:val="1"/>
      <w:numFmt w:val="lowerRoman"/>
      <w:lvlText w:val="%6."/>
      <w:lvlJc w:val="right"/>
      <w:pPr>
        <w:tabs>
          <w:tab w:val="num" w:pos="3894"/>
        </w:tabs>
        <w:ind w:left="3894" w:hanging="180"/>
      </w:pPr>
    </w:lvl>
    <w:lvl w:ilvl="6" w:tplc="0C090001">
      <w:start w:val="1"/>
      <w:numFmt w:val="decimal"/>
      <w:lvlText w:val="%7."/>
      <w:lvlJc w:val="left"/>
      <w:pPr>
        <w:tabs>
          <w:tab w:val="num" w:pos="4614"/>
        </w:tabs>
        <w:ind w:left="4614" w:hanging="360"/>
      </w:pPr>
    </w:lvl>
    <w:lvl w:ilvl="7" w:tplc="0C090003">
      <w:start w:val="1"/>
      <w:numFmt w:val="lowerLetter"/>
      <w:lvlText w:val="%8."/>
      <w:lvlJc w:val="left"/>
      <w:pPr>
        <w:tabs>
          <w:tab w:val="num" w:pos="5334"/>
        </w:tabs>
        <w:ind w:left="5334" w:hanging="360"/>
      </w:pPr>
    </w:lvl>
    <w:lvl w:ilvl="8" w:tplc="0C090005">
      <w:start w:val="1"/>
      <w:numFmt w:val="lowerRoman"/>
      <w:lvlText w:val="%9."/>
      <w:lvlJc w:val="right"/>
      <w:pPr>
        <w:tabs>
          <w:tab w:val="num" w:pos="6054"/>
        </w:tabs>
        <w:ind w:left="6054" w:hanging="180"/>
      </w:pPr>
    </w:lvl>
  </w:abstractNum>
  <w:abstractNum w:abstractNumId="34" w15:restartNumberingAfterBreak="0">
    <w:nsid w:val="5A2E5972"/>
    <w:multiLevelType w:val="multilevel"/>
    <w:tmpl w:val="452E4BF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CC735E"/>
    <w:multiLevelType w:val="multilevel"/>
    <w:tmpl w:val="5A0E516E"/>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F141D2"/>
    <w:multiLevelType w:val="hybridMultilevel"/>
    <w:tmpl w:val="9A7AD7E2"/>
    <w:lvl w:ilvl="0" w:tplc="F33A98E8">
      <w:start w:val="1"/>
      <w:numFmt w:val="lowerRoman"/>
      <w:lvlText w:val="(%1)"/>
      <w:lvlJc w:val="left"/>
      <w:pPr>
        <w:ind w:left="4204" w:hanging="720"/>
      </w:pPr>
      <w:rPr>
        <w:rFonts w:hint="default"/>
      </w:rPr>
    </w:lvl>
    <w:lvl w:ilvl="1" w:tplc="0C090019" w:tentative="1">
      <w:start w:val="1"/>
      <w:numFmt w:val="lowerLetter"/>
      <w:lvlText w:val="%2."/>
      <w:lvlJc w:val="left"/>
      <w:pPr>
        <w:ind w:left="4564" w:hanging="360"/>
      </w:pPr>
    </w:lvl>
    <w:lvl w:ilvl="2" w:tplc="0C09001B" w:tentative="1">
      <w:start w:val="1"/>
      <w:numFmt w:val="lowerRoman"/>
      <w:lvlText w:val="%3."/>
      <w:lvlJc w:val="right"/>
      <w:pPr>
        <w:ind w:left="5284" w:hanging="180"/>
      </w:pPr>
    </w:lvl>
    <w:lvl w:ilvl="3" w:tplc="0C09000F" w:tentative="1">
      <w:start w:val="1"/>
      <w:numFmt w:val="decimal"/>
      <w:lvlText w:val="%4."/>
      <w:lvlJc w:val="left"/>
      <w:pPr>
        <w:ind w:left="6004" w:hanging="360"/>
      </w:pPr>
    </w:lvl>
    <w:lvl w:ilvl="4" w:tplc="0C090019" w:tentative="1">
      <w:start w:val="1"/>
      <w:numFmt w:val="lowerLetter"/>
      <w:lvlText w:val="%5."/>
      <w:lvlJc w:val="left"/>
      <w:pPr>
        <w:ind w:left="6724" w:hanging="360"/>
      </w:pPr>
    </w:lvl>
    <w:lvl w:ilvl="5" w:tplc="0C09001B" w:tentative="1">
      <w:start w:val="1"/>
      <w:numFmt w:val="lowerRoman"/>
      <w:lvlText w:val="%6."/>
      <w:lvlJc w:val="right"/>
      <w:pPr>
        <w:ind w:left="7444" w:hanging="180"/>
      </w:pPr>
    </w:lvl>
    <w:lvl w:ilvl="6" w:tplc="0C09000F" w:tentative="1">
      <w:start w:val="1"/>
      <w:numFmt w:val="decimal"/>
      <w:lvlText w:val="%7."/>
      <w:lvlJc w:val="left"/>
      <w:pPr>
        <w:ind w:left="8164" w:hanging="360"/>
      </w:pPr>
    </w:lvl>
    <w:lvl w:ilvl="7" w:tplc="0C090019" w:tentative="1">
      <w:start w:val="1"/>
      <w:numFmt w:val="lowerLetter"/>
      <w:lvlText w:val="%8."/>
      <w:lvlJc w:val="left"/>
      <w:pPr>
        <w:ind w:left="8884" w:hanging="360"/>
      </w:pPr>
    </w:lvl>
    <w:lvl w:ilvl="8" w:tplc="0C09001B" w:tentative="1">
      <w:start w:val="1"/>
      <w:numFmt w:val="lowerRoman"/>
      <w:lvlText w:val="%9."/>
      <w:lvlJc w:val="right"/>
      <w:pPr>
        <w:ind w:left="9604" w:hanging="180"/>
      </w:pPr>
    </w:lvl>
  </w:abstractNum>
  <w:abstractNum w:abstractNumId="37" w15:restartNumberingAfterBreak="0">
    <w:nsid w:val="65246199"/>
    <w:multiLevelType w:val="multilevel"/>
    <w:tmpl w:val="0C090023"/>
    <w:styleLink w:val="ArticleSection"/>
    <w:lvl w:ilvl="0">
      <w:start w:val="1"/>
      <w:numFmt w:val="upperRoman"/>
      <w:pStyle w:val="Heading10"/>
      <w:lvlText w:val="Article %1."/>
      <w:lvlJc w:val="left"/>
      <w:pPr>
        <w:ind w:left="0" w:firstLine="0"/>
      </w:pPr>
    </w:lvl>
    <w:lvl w:ilvl="1">
      <w:start w:val="1"/>
      <w:numFmt w:val="decimalZero"/>
      <w:pStyle w:val="Heading20"/>
      <w:isLgl/>
      <w:lvlText w:val="Section %1.%2"/>
      <w:lvlJc w:val="left"/>
      <w:pPr>
        <w:ind w:left="0" w:firstLine="0"/>
      </w:pPr>
    </w:lvl>
    <w:lvl w:ilvl="2">
      <w:start w:val="1"/>
      <w:numFmt w:val="lowerLetter"/>
      <w:pStyle w:val="Heading30"/>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15:restartNumberingAfterBreak="0">
    <w:nsid w:val="68596773"/>
    <w:multiLevelType w:val="hybridMultilevel"/>
    <w:tmpl w:val="E41EE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DA4213"/>
    <w:multiLevelType w:val="hybridMultilevel"/>
    <w:tmpl w:val="072EE996"/>
    <w:lvl w:ilvl="0" w:tplc="0586510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F55FD8"/>
    <w:multiLevelType w:val="hybridMultilevel"/>
    <w:tmpl w:val="F8C2C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DA5C1E"/>
    <w:multiLevelType w:val="hybridMultilevel"/>
    <w:tmpl w:val="3CB2F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32055F5"/>
    <w:multiLevelType w:val="hybridMultilevel"/>
    <w:tmpl w:val="A568F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A13B78"/>
    <w:multiLevelType w:val="hybridMultilevel"/>
    <w:tmpl w:val="7B7CA5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4" w15:restartNumberingAfterBreak="0">
    <w:nsid w:val="73CE0019"/>
    <w:multiLevelType w:val="multilevel"/>
    <w:tmpl w:val="E8940290"/>
    <w:lvl w:ilvl="0">
      <w:start w:val="9"/>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59177B"/>
    <w:multiLevelType w:val="multilevel"/>
    <w:tmpl w:val="D3B429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FA012B"/>
    <w:multiLevelType w:val="hybridMultilevel"/>
    <w:tmpl w:val="22600C82"/>
    <w:lvl w:ilvl="0" w:tplc="5AE8082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81270"/>
    <w:multiLevelType w:val="multilevel"/>
    <w:tmpl w:val="F008F5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10"/>
  </w:num>
  <w:num w:numId="3">
    <w:abstractNumId w:val="15"/>
  </w:num>
  <w:num w:numId="4">
    <w:abstractNumId w:val="7"/>
  </w:num>
  <w:num w:numId="5">
    <w:abstractNumId w:val="14"/>
  </w:num>
  <w:num w:numId="6">
    <w:abstractNumId w:val="24"/>
  </w:num>
  <w:num w:numId="7">
    <w:abstractNumId w:val="19"/>
  </w:num>
  <w:num w:numId="8">
    <w:abstractNumId w:val="28"/>
  </w:num>
  <w:num w:numId="9">
    <w:abstractNumId w:val="26"/>
  </w:num>
  <w:num w:numId="10">
    <w:abstractNumId w:val="37"/>
  </w:num>
  <w:num w:numId="11">
    <w:abstractNumId w:val="40"/>
  </w:num>
  <w:num w:numId="12">
    <w:abstractNumId w:val="22"/>
  </w:num>
  <w:num w:numId="13">
    <w:abstractNumId w:val="16"/>
  </w:num>
  <w:num w:numId="14">
    <w:abstractNumId w:val="30"/>
  </w:num>
  <w:num w:numId="15">
    <w:abstractNumId w:val="27"/>
  </w:num>
  <w:num w:numId="16">
    <w:abstractNumId w:val="8"/>
  </w:num>
  <w:num w:numId="17">
    <w:abstractNumId w:val="9"/>
  </w:num>
  <w:num w:numId="18">
    <w:abstractNumId w:val="29"/>
  </w:num>
  <w:num w:numId="19">
    <w:abstractNumId w:val="25"/>
  </w:num>
  <w:num w:numId="20">
    <w:abstractNumId w:val="35"/>
  </w:num>
  <w:num w:numId="21">
    <w:abstractNumId w:val="13"/>
  </w:num>
  <w:num w:numId="22">
    <w:abstractNumId w:val="20"/>
  </w:num>
  <w:num w:numId="23">
    <w:abstractNumId w:val="47"/>
  </w:num>
  <w:num w:numId="24">
    <w:abstractNumId w:val="34"/>
  </w:num>
  <w:num w:numId="25">
    <w:abstractNumId w:val="45"/>
  </w:num>
  <w:num w:numId="26">
    <w:abstractNumId w:val="39"/>
  </w:num>
  <w:num w:numId="27">
    <w:abstractNumId w:val="18"/>
  </w:num>
  <w:num w:numId="28">
    <w:abstractNumId w:val="11"/>
  </w:num>
  <w:num w:numId="29">
    <w:abstractNumId w:val="42"/>
  </w:num>
  <w:num w:numId="30">
    <w:abstractNumId w:val="17"/>
  </w:num>
  <w:num w:numId="31">
    <w:abstractNumId w:val="32"/>
  </w:num>
  <w:num w:numId="32">
    <w:abstractNumId w:val="33"/>
  </w:num>
  <w:num w:numId="33">
    <w:abstractNumId w:val="21"/>
  </w:num>
  <w:num w:numId="34">
    <w:abstractNumId w:val="43"/>
  </w:num>
  <w:num w:numId="35">
    <w:abstractNumId w:val="38"/>
  </w:num>
  <w:num w:numId="3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1"/>
  </w:num>
  <w:num w:numId="39">
    <w:abstractNumId w:val="44"/>
  </w:num>
  <w:num w:numId="40">
    <w:abstractNumId w:val="31"/>
  </w:num>
  <w:num w:numId="41">
    <w:abstractNumId w:val="46"/>
  </w:num>
  <w:num w:numId="42">
    <w:abstractNumId w:val="0"/>
  </w:num>
  <w:num w:numId="43">
    <w:abstractNumId w:val="1"/>
  </w:num>
  <w:num w:numId="44">
    <w:abstractNumId w:val="2"/>
  </w:num>
  <w:num w:numId="45">
    <w:abstractNumId w:val="3"/>
  </w:num>
  <w:num w:numId="46">
    <w:abstractNumId w:val="6"/>
  </w:num>
  <w:num w:numId="47">
    <w:abstractNumId w:val="4"/>
  </w:num>
  <w:num w:numId="4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08"/>
    <w:rsid w:val="00001989"/>
    <w:rsid w:val="00001DFD"/>
    <w:rsid w:val="00004BAE"/>
    <w:rsid w:val="00006621"/>
    <w:rsid w:val="00006FB4"/>
    <w:rsid w:val="00007759"/>
    <w:rsid w:val="00007B01"/>
    <w:rsid w:val="0001003B"/>
    <w:rsid w:val="000107F6"/>
    <w:rsid w:val="000119FC"/>
    <w:rsid w:val="0001280F"/>
    <w:rsid w:val="00012C15"/>
    <w:rsid w:val="000133FB"/>
    <w:rsid w:val="00015C7E"/>
    <w:rsid w:val="00016AA6"/>
    <w:rsid w:val="000174FD"/>
    <w:rsid w:val="00017AC3"/>
    <w:rsid w:val="000221AB"/>
    <w:rsid w:val="00025F01"/>
    <w:rsid w:val="000270E6"/>
    <w:rsid w:val="000302CD"/>
    <w:rsid w:val="000308B4"/>
    <w:rsid w:val="00030F83"/>
    <w:rsid w:val="000358AB"/>
    <w:rsid w:val="00035D19"/>
    <w:rsid w:val="00036CCC"/>
    <w:rsid w:val="0003764C"/>
    <w:rsid w:val="00040A7D"/>
    <w:rsid w:val="00043844"/>
    <w:rsid w:val="00044927"/>
    <w:rsid w:val="00044C9C"/>
    <w:rsid w:val="00047B35"/>
    <w:rsid w:val="00053285"/>
    <w:rsid w:val="00053582"/>
    <w:rsid w:val="00055AFF"/>
    <w:rsid w:val="00055C6C"/>
    <w:rsid w:val="0005600D"/>
    <w:rsid w:val="00056021"/>
    <w:rsid w:val="000561AD"/>
    <w:rsid w:val="000606DE"/>
    <w:rsid w:val="00061809"/>
    <w:rsid w:val="00063118"/>
    <w:rsid w:val="0006508B"/>
    <w:rsid w:val="00065FE1"/>
    <w:rsid w:val="000665AA"/>
    <w:rsid w:val="000670B2"/>
    <w:rsid w:val="00067C8E"/>
    <w:rsid w:val="00071E4A"/>
    <w:rsid w:val="00072AE1"/>
    <w:rsid w:val="0007374D"/>
    <w:rsid w:val="0007423E"/>
    <w:rsid w:val="00074CDE"/>
    <w:rsid w:val="00080294"/>
    <w:rsid w:val="00082952"/>
    <w:rsid w:val="00084055"/>
    <w:rsid w:val="0008416F"/>
    <w:rsid w:val="00084279"/>
    <w:rsid w:val="000858D3"/>
    <w:rsid w:val="00086126"/>
    <w:rsid w:val="0008677C"/>
    <w:rsid w:val="00090987"/>
    <w:rsid w:val="0009245F"/>
    <w:rsid w:val="00092D79"/>
    <w:rsid w:val="00094499"/>
    <w:rsid w:val="000955F6"/>
    <w:rsid w:val="000970A6"/>
    <w:rsid w:val="0009769E"/>
    <w:rsid w:val="000A3593"/>
    <w:rsid w:val="000A4C04"/>
    <w:rsid w:val="000A5EB5"/>
    <w:rsid w:val="000A651F"/>
    <w:rsid w:val="000A6771"/>
    <w:rsid w:val="000A680B"/>
    <w:rsid w:val="000A776E"/>
    <w:rsid w:val="000A7A38"/>
    <w:rsid w:val="000B05DD"/>
    <w:rsid w:val="000B2659"/>
    <w:rsid w:val="000B2698"/>
    <w:rsid w:val="000B2D92"/>
    <w:rsid w:val="000B3558"/>
    <w:rsid w:val="000B6DAA"/>
    <w:rsid w:val="000C035D"/>
    <w:rsid w:val="000C0C62"/>
    <w:rsid w:val="000C22E7"/>
    <w:rsid w:val="000C2689"/>
    <w:rsid w:val="000C4E08"/>
    <w:rsid w:val="000C503C"/>
    <w:rsid w:val="000C5E46"/>
    <w:rsid w:val="000D1201"/>
    <w:rsid w:val="000D3760"/>
    <w:rsid w:val="000D6DF7"/>
    <w:rsid w:val="000E1972"/>
    <w:rsid w:val="000E2EC8"/>
    <w:rsid w:val="000E568B"/>
    <w:rsid w:val="000E6BEB"/>
    <w:rsid w:val="000E7EC0"/>
    <w:rsid w:val="000F172F"/>
    <w:rsid w:val="000F4819"/>
    <w:rsid w:val="000F75AA"/>
    <w:rsid w:val="0010030B"/>
    <w:rsid w:val="00100C99"/>
    <w:rsid w:val="00100CE9"/>
    <w:rsid w:val="00103524"/>
    <w:rsid w:val="00104B3A"/>
    <w:rsid w:val="0010539A"/>
    <w:rsid w:val="0010598B"/>
    <w:rsid w:val="00105A81"/>
    <w:rsid w:val="00105C8D"/>
    <w:rsid w:val="0010731F"/>
    <w:rsid w:val="00107A46"/>
    <w:rsid w:val="0011011B"/>
    <w:rsid w:val="001121F2"/>
    <w:rsid w:val="0011423B"/>
    <w:rsid w:val="001145CF"/>
    <w:rsid w:val="001146A0"/>
    <w:rsid w:val="00114CF0"/>
    <w:rsid w:val="00115368"/>
    <w:rsid w:val="00115E71"/>
    <w:rsid w:val="00116F91"/>
    <w:rsid w:val="00116FB6"/>
    <w:rsid w:val="0012048D"/>
    <w:rsid w:val="0012361A"/>
    <w:rsid w:val="0012371A"/>
    <w:rsid w:val="001240CB"/>
    <w:rsid w:val="001243F0"/>
    <w:rsid w:val="001265BE"/>
    <w:rsid w:val="00130597"/>
    <w:rsid w:val="001317A8"/>
    <w:rsid w:val="00132CB6"/>
    <w:rsid w:val="001336F6"/>
    <w:rsid w:val="00135606"/>
    <w:rsid w:val="00136CD3"/>
    <w:rsid w:val="0014117A"/>
    <w:rsid w:val="001419F3"/>
    <w:rsid w:val="00142982"/>
    <w:rsid w:val="001434D2"/>
    <w:rsid w:val="00143C97"/>
    <w:rsid w:val="00143ED0"/>
    <w:rsid w:val="0014479E"/>
    <w:rsid w:val="00144D4B"/>
    <w:rsid w:val="00145010"/>
    <w:rsid w:val="0014547D"/>
    <w:rsid w:val="00145CCB"/>
    <w:rsid w:val="001527CA"/>
    <w:rsid w:val="0015361B"/>
    <w:rsid w:val="001541A5"/>
    <w:rsid w:val="0015481E"/>
    <w:rsid w:val="00157215"/>
    <w:rsid w:val="001573F3"/>
    <w:rsid w:val="001605B0"/>
    <w:rsid w:val="00160A0C"/>
    <w:rsid w:val="00162AEF"/>
    <w:rsid w:val="00165F23"/>
    <w:rsid w:val="0016656F"/>
    <w:rsid w:val="00167ECA"/>
    <w:rsid w:val="001715BE"/>
    <w:rsid w:val="00171BEF"/>
    <w:rsid w:val="001725F1"/>
    <w:rsid w:val="00172F32"/>
    <w:rsid w:val="001745A1"/>
    <w:rsid w:val="00175156"/>
    <w:rsid w:val="00176FCB"/>
    <w:rsid w:val="0018012F"/>
    <w:rsid w:val="00180FDC"/>
    <w:rsid w:val="0018142B"/>
    <w:rsid w:val="00181B52"/>
    <w:rsid w:val="001825CC"/>
    <w:rsid w:val="00186AB0"/>
    <w:rsid w:val="0018782C"/>
    <w:rsid w:val="0019063B"/>
    <w:rsid w:val="001925D0"/>
    <w:rsid w:val="00193AB3"/>
    <w:rsid w:val="00194868"/>
    <w:rsid w:val="001970A8"/>
    <w:rsid w:val="001A1B66"/>
    <w:rsid w:val="001A65B9"/>
    <w:rsid w:val="001A732F"/>
    <w:rsid w:val="001B18E1"/>
    <w:rsid w:val="001B5146"/>
    <w:rsid w:val="001B5505"/>
    <w:rsid w:val="001B5D41"/>
    <w:rsid w:val="001B7DCF"/>
    <w:rsid w:val="001C4024"/>
    <w:rsid w:val="001C51AC"/>
    <w:rsid w:val="001C5EE7"/>
    <w:rsid w:val="001C6989"/>
    <w:rsid w:val="001C7A34"/>
    <w:rsid w:val="001C7D24"/>
    <w:rsid w:val="001D3F19"/>
    <w:rsid w:val="001D4776"/>
    <w:rsid w:val="001D4FF4"/>
    <w:rsid w:val="001D5F9B"/>
    <w:rsid w:val="001D6170"/>
    <w:rsid w:val="001D7661"/>
    <w:rsid w:val="001E05F7"/>
    <w:rsid w:val="001E1793"/>
    <w:rsid w:val="001E2463"/>
    <w:rsid w:val="001E3336"/>
    <w:rsid w:val="001E6108"/>
    <w:rsid w:val="001E6395"/>
    <w:rsid w:val="001E6DD3"/>
    <w:rsid w:val="001F29E6"/>
    <w:rsid w:val="001F5B42"/>
    <w:rsid w:val="001F62F6"/>
    <w:rsid w:val="001F786F"/>
    <w:rsid w:val="001F79BC"/>
    <w:rsid w:val="00200459"/>
    <w:rsid w:val="00200629"/>
    <w:rsid w:val="002010A6"/>
    <w:rsid w:val="002015E1"/>
    <w:rsid w:val="00202BA0"/>
    <w:rsid w:val="00202DC1"/>
    <w:rsid w:val="002031C1"/>
    <w:rsid w:val="00205524"/>
    <w:rsid w:val="0020590B"/>
    <w:rsid w:val="00205FD7"/>
    <w:rsid w:val="00206604"/>
    <w:rsid w:val="0020668F"/>
    <w:rsid w:val="00210263"/>
    <w:rsid w:val="00210546"/>
    <w:rsid w:val="0021409C"/>
    <w:rsid w:val="00214C16"/>
    <w:rsid w:val="002168DE"/>
    <w:rsid w:val="00225739"/>
    <w:rsid w:val="0022628E"/>
    <w:rsid w:val="00226CFD"/>
    <w:rsid w:val="00231AE5"/>
    <w:rsid w:val="002330C2"/>
    <w:rsid w:val="002339F1"/>
    <w:rsid w:val="00233DD7"/>
    <w:rsid w:val="002377DD"/>
    <w:rsid w:val="00240D0D"/>
    <w:rsid w:val="002424E2"/>
    <w:rsid w:val="00243AA8"/>
    <w:rsid w:val="00243ECB"/>
    <w:rsid w:val="002473C3"/>
    <w:rsid w:val="00255A16"/>
    <w:rsid w:val="00255DAD"/>
    <w:rsid w:val="00257B2A"/>
    <w:rsid w:val="00260748"/>
    <w:rsid w:val="0026110A"/>
    <w:rsid w:val="002644D2"/>
    <w:rsid w:val="00265A5B"/>
    <w:rsid w:val="002729D2"/>
    <w:rsid w:val="00273064"/>
    <w:rsid w:val="002808B8"/>
    <w:rsid w:val="002822C7"/>
    <w:rsid w:val="00282F9D"/>
    <w:rsid w:val="00283D67"/>
    <w:rsid w:val="0028437B"/>
    <w:rsid w:val="00286217"/>
    <w:rsid w:val="00293359"/>
    <w:rsid w:val="00295206"/>
    <w:rsid w:val="002969A4"/>
    <w:rsid w:val="00297017"/>
    <w:rsid w:val="002A0635"/>
    <w:rsid w:val="002A21FD"/>
    <w:rsid w:val="002A2C5B"/>
    <w:rsid w:val="002A380E"/>
    <w:rsid w:val="002A4C45"/>
    <w:rsid w:val="002A7952"/>
    <w:rsid w:val="002B1321"/>
    <w:rsid w:val="002B53EF"/>
    <w:rsid w:val="002B577C"/>
    <w:rsid w:val="002C0596"/>
    <w:rsid w:val="002C0954"/>
    <w:rsid w:val="002C2381"/>
    <w:rsid w:val="002C2922"/>
    <w:rsid w:val="002C6798"/>
    <w:rsid w:val="002C6C88"/>
    <w:rsid w:val="002D253A"/>
    <w:rsid w:val="002D2C5A"/>
    <w:rsid w:val="002D2DB0"/>
    <w:rsid w:val="002D4092"/>
    <w:rsid w:val="002D5F02"/>
    <w:rsid w:val="002D691A"/>
    <w:rsid w:val="002E182E"/>
    <w:rsid w:val="002E5CC1"/>
    <w:rsid w:val="002E640A"/>
    <w:rsid w:val="002F1E97"/>
    <w:rsid w:val="002F3241"/>
    <w:rsid w:val="002F36F6"/>
    <w:rsid w:val="002F38AE"/>
    <w:rsid w:val="002F400C"/>
    <w:rsid w:val="002F4597"/>
    <w:rsid w:val="002F5C5D"/>
    <w:rsid w:val="002F74ED"/>
    <w:rsid w:val="002F7587"/>
    <w:rsid w:val="002F78F4"/>
    <w:rsid w:val="0030249D"/>
    <w:rsid w:val="00307CC2"/>
    <w:rsid w:val="0031071B"/>
    <w:rsid w:val="00310E33"/>
    <w:rsid w:val="00310E59"/>
    <w:rsid w:val="00315E50"/>
    <w:rsid w:val="00323BC3"/>
    <w:rsid w:val="003245BA"/>
    <w:rsid w:val="00324883"/>
    <w:rsid w:val="00330EFC"/>
    <w:rsid w:val="003310A8"/>
    <w:rsid w:val="00331639"/>
    <w:rsid w:val="003317A7"/>
    <w:rsid w:val="00331E78"/>
    <w:rsid w:val="0033314A"/>
    <w:rsid w:val="00337B8A"/>
    <w:rsid w:val="0034147B"/>
    <w:rsid w:val="00342624"/>
    <w:rsid w:val="00343CBA"/>
    <w:rsid w:val="00343EEC"/>
    <w:rsid w:val="00344B4B"/>
    <w:rsid w:val="00345DED"/>
    <w:rsid w:val="003463C3"/>
    <w:rsid w:val="00347237"/>
    <w:rsid w:val="003478CE"/>
    <w:rsid w:val="00351ACD"/>
    <w:rsid w:val="00352169"/>
    <w:rsid w:val="003522E6"/>
    <w:rsid w:val="0035279A"/>
    <w:rsid w:val="00355130"/>
    <w:rsid w:val="00357BC7"/>
    <w:rsid w:val="0036011E"/>
    <w:rsid w:val="00362D8E"/>
    <w:rsid w:val="00362E38"/>
    <w:rsid w:val="003637A5"/>
    <w:rsid w:val="00365164"/>
    <w:rsid w:val="00365199"/>
    <w:rsid w:val="003652DC"/>
    <w:rsid w:val="0036706E"/>
    <w:rsid w:val="00367276"/>
    <w:rsid w:val="00367B7B"/>
    <w:rsid w:val="00370B7C"/>
    <w:rsid w:val="00370DB1"/>
    <w:rsid w:val="00370E59"/>
    <w:rsid w:val="00371CC8"/>
    <w:rsid w:val="00373BC7"/>
    <w:rsid w:val="00382B2E"/>
    <w:rsid w:val="003874FB"/>
    <w:rsid w:val="00391A39"/>
    <w:rsid w:val="0039231C"/>
    <w:rsid w:val="00392C64"/>
    <w:rsid w:val="00393BBA"/>
    <w:rsid w:val="00394521"/>
    <w:rsid w:val="00394EAC"/>
    <w:rsid w:val="00395788"/>
    <w:rsid w:val="003A013B"/>
    <w:rsid w:val="003A02F4"/>
    <w:rsid w:val="003A1D21"/>
    <w:rsid w:val="003A1E5E"/>
    <w:rsid w:val="003A311B"/>
    <w:rsid w:val="003A4375"/>
    <w:rsid w:val="003A579B"/>
    <w:rsid w:val="003A7738"/>
    <w:rsid w:val="003A7801"/>
    <w:rsid w:val="003B0B2C"/>
    <w:rsid w:val="003B0FB3"/>
    <w:rsid w:val="003B1A09"/>
    <w:rsid w:val="003B2559"/>
    <w:rsid w:val="003B3115"/>
    <w:rsid w:val="003B3F81"/>
    <w:rsid w:val="003B4607"/>
    <w:rsid w:val="003B5831"/>
    <w:rsid w:val="003B5D3D"/>
    <w:rsid w:val="003B78C1"/>
    <w:rsid w:val="003B7AA4"/>
    <w:rsid w:val="003C01A1"/>
    <w:rsid w:val="003C12BC"/>
    <w:rsid w:val="003C155C"/>
    <w:rsid w:val="003C50C8"/>
    <w:rsid w:val="003C6C0C"/>
    <w:rsid w:val="003D02E4"/>
    <w:rsid w:val="003D2267"/>
    <w:rsid w:val="003D525B"/>
    <w:rsid w:val="003D58E3"/>
    <w:rsid w:val="003D6277"/>
    <w:rsid w:val="003D7007"/>
    <w:rsid w:val="003E0D06"/>
    <w:rsid w:val="003E0EC4"/>
    <w:rsid w:val="003E19AB"/>
    <w:rsid w:val="003E1C97"/>
    <w:rsid w:val="003E1F48"/>
    <w:rsid w:val="003E2832"/>
    <w:rsid w:val="003E2F89"/>
    <w:rsid w:val="003E6943"/>
    <w:rsid w:val="003E6B04"/>
    <w:rsid w:val="003E752C"/>
    <w:rsid w:val="003F2F65"/>
    <w:rsid w:val="003F4640"/>
    <w:rsid w:val="003F5C6B"/>
    <w:rsid w:val="00400BC8"/>
    <w:rsid w:val="00402BB8"/>
    <w:rsid w:val="004046CD"/>
    <w:rsid w:val="00406062"/>
    <w:rsid w:val="00407942"/>
    <w:rsid w:val="00411B81"/>
    <w:rsid w:val="00411F77"/>
    <w:rsid w:val="00413760"/>
    <w:rsid w:val="004144BA"/>
    <w:rsid w:val="004159A5"/>
    <w:rsid w:val="0041765C"/>
    <w:rsid w:val="0042170C"/>
    <w:rsid w:val="00421A06"/>
    <w:rsid w:val="00422236"/>
    <w:rsid w:val="00422DA0"/>
    <w:rsid w:val="00423F5F"/>
    <w:rsid w:val="00424117"/>
    <w:rsid w:val="0042509A"/>
    <w:rsid w:val="00425BFC"/>
    <w:rsid w:val="00425D7A"/>
    <w:rsid w:val="00426603"/>
    <w:rsid w:val="00426CAA"/>
    <w:rsid w:val="004308A7"/>
    <w:rsid w:val="00431DA1"/>
    <w:rsid w:val="004331CD"/>
    <w:rsid w:val="00433CA2"/>
    <w:rsid w:val="004343AC"/>
    <w:rsid w:val="00434D87"/>
    <w:rsid w:val="00440692"/>
    <w:rsid w:val="004415F0"/>
    <w:rsid w:val="00444FD9"/>
    <w:rsid w:val="00447ECF"/>
    <w:rsid w:val="00451730"/>
    <w:rsid w:val="00452833"/>
    <w:rsid w:val="00453E72"/>
    <w:rsid w:val="00454381"/>
    <w:rsid w:val="0045686F"/>
    <w:rsid w:val="00460A2F"/>
    <w:rsid w:val="00461107"/>
    <w:rsid w:val="00461340"/>
    <w:rsid w:val="004617EE"/>
    <w:rsid w:val="00462C42"/>
    <w:rsid w:val="00463AF4"/>
    <w:rsid w:val="00464FC8"/>
    <w:rsid w:val="00470512"/>
    <w:rsid w:val="00471351"/>
    <w:rsid w:val="00471BA6"/>
    <w:rsid w:val="00472CB0"/>
    <w:rsid w:val="004735F4"/>
    <w:rsid w:val="00473BC3"/>
    <w:rsid w:val="00475B95"/>
    <w:rsid w:val="00476802"/>
    <w:rsid w:val="0047776F"/>
    <w:rsid w:val="0048180B"/>
    <w:rsid w:val="00481978"/>
    <w:rsid w:val="0048357D"/>
    <w:rsid w:val="004836E8"/>
    <w:rsid w:val="004855C0"/>
    <w:rsid w:val="00485830"/>
    <w:rsid w:val="0048607C"/>
    <w:rsid w:val="00486AE3"/>
    <w:rsid w:val="00486ECF"/>
    <w:rsid w:val="00487886"/>
    <w:rsid w:val="00487B67"/>
    <w:rsid w:val="00490284"/>
    <w:rsid w:val="00490437"/>
    <w:rsid w:val="00492164"/>
    <w:rsid w:val="00493AD0"/>
    <w:rsid w:val="0049473F"/>
    <w:rsid w:val="00494812"/>
    <w:rsid w:val="00494F5E"/>
    <w:rsid w:val="00495F0A"/>
    <w:rsid w:val="00496EE1"/>
    <w:rsid w:val="004A02F6"/>
    <w:rsid w:val="004A09A2"/>
    <w:rsid w:val="004A1C8E"/>
    <w:rsid w:val="004A1D37"/>
    <w:rsid w:val="004A5A19"/>
    <w:rsid w:val="004A5B90"/>
    <w:rsid w:val="004A5FF5"/>
    <w:rsid w:val="004A6C71"/>
    <w:rsid w:val="004A77CB"/>
    <w:rsid w:val="004B064F"/>
    <w:rsid w:val="004B0FE4"/>
    <w:rsid w:val="004B3801"/>
    <w:rsid w:val="004B3F4C"/>
    <w:rsid w:val="004B4219"/>
    <w:rsid w:val="004B46C9"/>
    <w:rsid w:val="004B5078"/>
    <w:rsid w:val="004B6CF1"/>
    <w:rsid w:val="004C11AC"/>
    <w:rsid w:val="004C258B"/>
    <w:rsid w:val="004C3F6C"/>
    <w:rsid w:val="004C5A8A"/>
    <w:rsid w:val="004C6144"/>
    <w:rsid w:val="004C61D7"/>
    <w:rsid w:val="004C620B"/>
    <w:rsid w:val="004C690B"/>
    <w:rsid w:val="004C6933"/>
    <w:rsid w:val="004C7425"/>
    <w:rsid w:val="004C7567"/>
    <w:rsid w:val="004C7FAD"/>
    <w:rsid w:val="004D0D30"/>
    <w:rsid w:val="004D0E58"/>
    <w:rsid w:val="004D1191"/>
    <w:rsid w:val="004D2B02"/>
    <w:rsid w:val="004D3F64"/>
    <w:rsid w:val="004D60C1"/>
    <w:rsid w:val="004D7246"/>
    <w:rsid w:val="004F032C"/>
    <w:rsid w:val="004F069F"/>
    <w:rsid w:val="004F0DC5"/>
    <w:rsid w:val="004F518E"/>
    <w:rsid w:val="004F6B8F"/>
    <w:rsid w:val="004F7195"/>
    <w:rsid w:val="004F7ADD"/>
    <w:rsid w:val="005000A7"/>
    <w:rsid w:val="00502E0C"/>
    <w:rsid w:val="00502F04"/>
    <w:rsid w:val="00503D71"/>
    <w:rsid w:val="00505797"/>
    <w:rsid w:val="00506F26"/>
    <w:rsid w:val="00506FE3"/>
    <w:rsid w:val="005073BB"/>
    <w:rsid w:val="0050790C"/>
    <w:rsid w:val="00510FC4"/>
    <w:rsid w:val="00515131"/>
    <w:rsid w:val="0051557F"/>
    <w:rsid w:val="0051699F"/>
    <w:rsid w:val="005171C7"/>
    <w:rsid w:val="00517C95"/>
    <w:rsid w:val="00520332"/>
    <w:rsid w:val="00521E03"/>
    <w:rsid w:val="00523249"/>
    <w:rsid w:val="00523987"/>
    <w:rsid w:val="005243C9"/>
    <w:rsid w:val="00524A4D"/>
    <w:rsid w:val="00525280"/>
    <w:rsid w:val="00525F66"/>
    <w:rsid w:val="00531C05"/>
    <w:rsid w:val="00534890"/>
    <w:rsid w:val="00535F28"/>
    <w:rsid w:val="00536BC7"/>
    <w:rsid w:val="00540D0B"/>
    <w:rsid w:val="00540DBE"/>
    <w:rsid w:val="00541FAE"/>
    <w:rsid w:val="0054227E"/>
    <w:rsid w:val="0054363B"/>
    <w:rsid w:val="005445BB"/>
    <w:rsid w:val="00547409"/>
    <w:rsid w:val="005505A0"/>
    <w:rsid w:val="00551F47"/>
    <w:rsid w:val="00553163"/>
    <w:rsid w:val="0055361B"/>
    <w:rsid w:val="00557499"/>
    <w:rsid w:val="005617D4"/>
    <w:rsid w:val="00561E52"/>
    <w:rsid w:val="00562D62"/>
    <w:rsid w:val="00563607"/>
    <w:rsid w:val="00563874"/>
    <w:rsid w:val="005649CA"/>
    <w:rsid w:val="00565305"/>
    <w:rsid w:val="005655DE"/>
    <w:rsid w:val="00567ECA"/>
    <w:rsid w:val="005717A0"/>
    <w:rsid w:val="00571849"/>
    <w:rsid w:val="0057264E"/>
    <w:rsid w:val="0057548D"/>
    <w:rsid w:val="00577956"/>
    <w:rsid w:val="005833A7"/>
    <w:rsid w:val="0058357F"/>
    <w:rsid w:val="00584688"/>
    <w:rsid w:val="005875CC"/>
    <w:rsid w:val="00590464"/>
    <w:rsid w:val="00593CF7"/>
    <w:rsid w:val="0059430D"/>
    <w:rsid w:val="0059615B"/>
    <w:rsid w:val="005A394B"/>
    <w:rsid w:val="005A4197"/>
    <w:rsid w:val="005A59EA"/>
    <w:rsid w:val="005A6474"/>
    <w:rsid w:val="005A64ED"/>
    <w:rsid w:val="005A7637"/>
    <w:rsid w:val="005A7C8B"/>
    <w:rsid w:val="005B17D8"/>
    <w:rsid w:val="005B2CDA"/>
    <w:rsid w:val="005B3170"/>
    <w:rsid w:val="005B371F"/>
    <w:rsid w:val="005B72FB"/>
    <w:rsid w:val="005C3B7B"/>
    <w:rsid w:val="005C5675"/>
    <w:rsid w:val="005D1355"/>
    <w:rsid w:val="005D1F86"/>
    <w:rsid w:val="005D3DFA"/>
    <w:rsid w:val="005D4C12"/>
    <w:rsid w:val="005D4E73"/>
    <w:rsid w:val="005D60F2"/>
    <w:rsid w:val="005D6282"/>
    <w:rsid w:val="005D6A40"/>
    <w:rsid w:val="005D6DE2"/>
    <w:rsid w:val="005D716A"/>
    <w:rsid w:val="005E01FA"/>
    <w:rsid w:val="005E379B"/>
    <w:rsid w:val="005E3E46"/>
    <w:rsid w:val="005E4F80"/>
    <w:rsid w:val="005E5950"/>
    <w:rsid w:val="005E6117"/>
    <w:rsid w:val="005E6C4C"/>
    <w:rsid w:val="005E7E63"/>
    <w:rsid w:val="005F2FDF"/>
    <w:rsid w:val="005F3556"/>
    <w:rsid w:val="005F390B"/>
    <w:rsid w:val="005F41F0"/>
    <w:rsid w:val="005F4645"/>
    <w:rsid w:val="005F4716"/>
    <w:rsid w:val="005F5348"/>
    <w:rsid w:val="005F6961"/>
    <w:rsid w:val="005F774F"/>
    <w:rsid w:val="00601BD8"/>
    <w:rsid w:val="00603A08"/>
    <w:rsid w:val="0060494B"/>
    <w:rsid w:val="00604A70"/>
    <w:rsid w:val="006054D4"/>
    <w:rsid w:val="00605E89"/>
    <w:rsid w:val="0060744E"/>
    <w:rsid w:val="0060798B"/>
    <w:rsid w:val="00607B91"/>
    <w:rsid w:val="00610632"/>
    <w:rsid w:val="0061069A"/>
    <w:rsid w:val="00611403"/>
    <w:rsid w:val="0061275F"/>
    <w:rsid w:val="0061325D"/>
    <w:rsid w:val="006168C3"/>
    <w:rsid w:val="00616D3D"/>
    <w:rsid w:val="00616EAE"/>
    <w:rsid w:val="00617E3B"/>
    <w:rsid w:val="0062411A"/>
    <w:rsid w:val="00631AF5"/>
    <w:rsid w:val="00631E5B"/>
    <w:rsid w:val="006321B8"/>
    <w:rsid w:val="00632C00"/>
    <w:rsid w:val="0063547F"/>
    <w:rsid w:val="00637F49"/>
    <w:rsid w:val="0064092B"/>
    <w:rsid w:val="0064117C"/>
    <w:rsid w:val="0064137B"/>
    <w:rsid w:val="006425DE"/>
    <w:rsid w:val="00642F9B"/>
    <w:rsid w:val="00647282"/>
    <w:rsid w:val="006475FD"/>
    <w:rsid w:val="006478C0"/>
    <w:rsid w:val="006516EB"/>
    <w:rsid w:val="00651F2A"/>
    <w:rsid w:val="00652E98"/>
    <w:rsid w:val="00653ADC"/>
    <w:rsid w:val="00653B85"/>
    <w:rsid w:val="00654483"/>
    <w:rsid w:val="00654F00"/>
    <w:rsid w:val="00656A63"/>
    <w:rsid w:val="00660C4F"/>
    <w:rsid w:val="006614D5"/>
    <w:rsid w:val="00661E3F"/>
    <w:rsid w:val="006623F0"/>
    <w:rsid w:val="00662983"/>
    <w:rsid w:val="00663D95"/>
    <w:rsid w:val="00665876"/>
    <w:rsid w:val="00665A67"/>
    <w:rsid w:val="00667053"/>
    <w:rsid w:val="00670063"/>
    <w:rsid w:val="006714B8"/>
    <w:rsid w:val="00671D1B"/>
    <w:rsid w:val="00672403"/>
    <w:rsid w:val="0067488F"/>
    <w:rsid w:val="0067746A"/>
    <w:rsid w:val="006803BA"/>
    <w:rsid w:val="00681B76"/>
    <w:rsid w:val="00683237"/>
    <w:rsid w:val="006846DF"/>
    <w:rsid w:val="00684B16"/>
    <w:rsid w:val="00687F2B"/>
    <w:rsid w:val="00690EF4"/>
    <w:rsid w:val="00691213"/>
    <w:rsid w:val="006920A1"/>
    <w:rsid w:val="00694B95"/>
    <w:rsid w:val="00696861"/>
    <w:rsid w:val="00696AB2"/>
    <w:rsid w:val="00697D7D"/>
    <w:rsid w:val="006A153F"/>
    <w:rsid w:val="006A23D7"/>
    <w:rsid w:val="006A3422"/>
    <w:rsid w:val="006A5678"/>
    <w:rsid w:val="006A650F"/>
    <w:rsid w:val="006A7942"/>
    <w:rsid w:val="006B1248"/>
    <w:rsid w:val="006B1410"/>
    <w:rsid w:val="006B1461"/>
    <w:rsid w:val="006C05CE"/>
    <w:rsid w:val="006C15D4"/>
    <w:rsid w:val="006C1D45"/>
    <w:rsid w:val="006C49B8"/>
    <w:rsid w:val="006D0676"/>
    <w:rsid w:val="006D267F"/>
    <w:rsid w:val="006D2909"/>
    <w:rsid w:val="006D3D18"/>
    <w:rsid w:val="006D6184"/>
    <w:rsid w:val="006E16AD"/>
    <w:rsid w:val="006E5801"/>
    <w:rsid w:val="006E64ED"/>
    <w:rsid w:val="006E7317"/>
    <w:rsid w:val="006E7822"/>
    <w:rsid w:val="006F1B91"/>
    <w:rsid w:val="006F2056"/>
    <w:rsid w:val="006F367D"/>
    <w:rsid w:val="006F3F4A"/>
    <w:rsid w:val="006F5C59"/>
    <w:rsid w:val="006F63DA"/>
    <w:rsid w:val="00701AFD"/>
    <w:rsid w:val="0070228F"/>
    <w:rsid w:val="00702926"/>
    <w:rsid w:val="00705DDE"/>
    <w:rsid w:val="00707E04"/>
    <w:rsid w:val="007101CA"/>
    <w:rsid w:val="0071175C"/>
    <w:rsid w:val="00711A2E"/>
    <w:rsid w:val="007137B4"/>
    <w:rsid w:val="00717275"/>
    <w:rsid w:val="0072141E"/>
    <w:rsid w:val="00721AB0"/>
    <w:rsid w:val="00723296"/>
    <w:rsid w:val="00723DC0"/>
    <w:rsid w:val="00723F11"/>
    <w:rsid w:val="007246B1"/>
    <w:rsid w:val="007261ED"/>
    <w:rsid w:val="00730494"/>
    <w:rsid w:val="0073074D"/>
    <w:rsid w:val="00730B19"/>
    <w:rsid w:val="00731208"/>
    <w:rsid w:val="007313C2"/>
    <w:rsid w:val="007329D4"/>
    <w:rsid w:val="00741AA7"/>
    <w:rsid w:val="00744CEF"/>
    <w:rsid w:val="00745380"/>
    <w:rsid w:val="00745A9E"/>
    <w:rsid w:val="00751512"/>
    <w:rsid w:val="0075463B"/>
    <w:rsid w:val="0075493C"/>
    <w:rsid w:val="00754F1D"/>
    <w:rsid w:val="00756B60"/>
    <w:rsid w:val="007576B4"/>
    <w:rsid w:val="00760AA0"/>
    <w:rsid w:val="00760DFD"/>
    <w:rsid w:val="00761CC2"/>
    <w:rsid w:val="0076202E"/>
    <w:rsid w:val="00763052"/>
    <w:rsid w:val="0076310F"/>
    <w:rsid w:val="00770C54"/>
    <w:rsid w:val="0077573D"/>
    <w:rsid w:val="007757C9"/>
    <w:rsid w:val="00775AD5"/>
    <w:rsid w:val="00777440"/>
    <w:rsid w:val="00777B70"/>
    <w:rsid w:val="007818BE"/>
    <w:rsid w:val="00781992"/>
    <w:rsid w:val="00782D15"/>
    <w:rsid w:val="00783559"/>
    <w:rsid w:val="007848F4"/>
    <w:rsid w:val="00785AE0"/>
    <w:rsid w:val="00786D39"/>
    <w:rsid w:val="007873AF"/>
    <w:rsid w:val="007915CE"/>
    <w:rsid w:val="007919F8"/>
    <w:rsid w:val="00793B3B"/>
    <w:rsid w:val="00793E74"/>
    <w:rsid w:val="00794013"/>
    <w:rsid w:val="007943AF"/>
    <w:rsid w:val="00794D12"/>
    <w:rsid w:val="00796954"/>
    <w:rsid w:val="007A1FC2"/>
    <w:rsid w:val="007A2027"/>
    <w:rsid w:val="007A4F08"/>
    <w:rsid w:val="007A5914"/>
    <w:rsid w:val="007A5DA9"/>
    <w:rsid w:val="007B082B"/>
    <w:rsid w:val="007B13F0"/>
    <w:rsid w:val="007B2C17"/>
    <w:rsid w:val="007B39C3"/>
    <w:rsid w:val="007B503C"/>
    <w:rsid w:val="007B6ABA"/>
    <w:rsid w:val="007B7CD0"/>
    <w:rsid w:val="007C06A6"/>
    <w:rsid w:val="007C0A5F"/>
    <w:rsid w:val="007C0FFB"/>
    <w:rsid w:val="007C2F15"/>
    <w:rsid w:val="007C4689"/>
    <w:rsid w:val="007C59E9"/>
    <w:rsid w:val="007C69E2"/>
    <w:rsid w:val="007D2343"/>
    <w:rsid w:val="007D3718"/>
    <w:rsid w:val="007D50FF"/>
    <w:rsid w:val="007D5E73"/>
    <w:rsid w:val="007D69A9"/>
    <w:rsid w:val="007E4E4A"/>
    <w:rsid w:val="007E5619"/>
    <w:rsid w:val="007E7C98"/>
    <w:rsid w:val="007F32BA"/>
    <w:rsid w:val="007F48C9"/>
    <w:rsid w:val="007F6C4A"/>
    <w:rsid w:val="008000DD"/>
    <w:rsid w:val="0080043B"/>
    <w:rsid w:val="00801DA4"/>
    <w:rsid w:val="008022E2"/>
    <w:rsid w:val="00802A81"/>
    <w:rsid w:val="00806F5D"/>
    <w:rsid w:val="0080784A"/>
    <w:rsid w:val="00807AE6"/>
    <w:rsid w:val="00810A23"/>
    <w:rsid w:val="00810F88"/>
    <w:rsid w:val="008116D2"/>
    <w:rsid w:val="00811D07"/>
    <w:rsid w:val="0081294D"/>
    <w:rsid w:val="0081422E"/>
    <w:rsid w:val="00816788"/>
    <w:rsid w:val="008217F4"/>
    <w:rsid w:val="00821DDF"/>
    <w:rsid w:val="00822EFC"/>
    <w:rsid w:val="008275C4"/>
    <w:rsid w:val="00827F78"/>
    <w:rsid w:val="00832E3D"/>
    <w:rsid w:val="00832F50"/>
    <w:rsid w:val="008424BC"/>
    <w:rsid w:val="00842A43"/>
    <w:rsid w:val="00844C25"/>
    <w:rsid w:val="00844CCD"/>
    <w:rsid w:val="00847A8B"/>
    <w:rsid w:val="0085001F"/>
    <w:rsid w:val="008529C5"/>
    <w:rsid w:val="00853B55"/>
    <w:rsid w:val="00853BAC"/>
    <w:rsid w:val="00855A4B"/>
    <w:rsid w:val="00856A24"/>
    <w:rsid w:val="00856E12"/>
    <w:rsid w:val="00862F3B"/>
    <w:rsid w:val="0086452B"/>
    <w:rsid w:val="0086504B"/>
    <w:rsid w:val="008655F9"/>
    <w:rsid w:val="00867003"/>
    <w:rsid w:val="00867068"/>
    <w:rsid w:val="00867A65"/>
    <w:rsid w:val="00872704"/>
    <w:rsid w:val="00872BAB"/>
    <w:rsid w:val="00872F0B"/>
    <w:rsid w:val="0088076F"/>
    <w:rsid w:val="008815BA"/>
    <w:rsid w:val="00881A39"/>
    <w:rsid w:val="00881C32"/>
    <w:rsid w:val="008823D5"/>
    <w:rsid w:val="008823E2"/>
    <w:rsid w:val="00883B1C"/>
    <w:rsid w:val="00883E42"/>
    <w:rsid w:val="008840D7"/>
    <w:rsid w:val="008854AA"/>
    <w:rsid w:val="00885955"/>
    <w:rsid w:val="00885EC0"/>
    <w:rsid w:val="00886C59"/>
    <w:rsid w:val="00886E19"/>
    <w:rsid w:val="008907AA"/>
    <w:rsid w:val="00891791"/>
    <w:rsid w:val="008950E6"/>
    <w:rsid w:val="008952C3"/>
    <w:rsid w:val="008967D0"/>
    <w:rsid w:val="00897082"/>
    <w:rsid w:val="008A04F5"/>
    <w:rsid w:val="008A05AF"/>
    <w:rsid w:val="008A2429"/>
    <w:rsid w:val="008A32F4"/>
    <w:rsid w:val="008A40DD"/>
    <w:rsid w:val="008A4CA4"/>
    <w:rsid w:val="008A64F7"/>
    <w:rsid w:val="008A6B2A"/>
    <w:rsid w:val="008B1B27"/>
    <w:rsid w:val="008B1B3F"/>
    <w:rsid w:val="008B4141"/>
    <w:rsid w:val="008B45FE"/>
    <w:rsid w:val="008B4668"/>
    <w:rsid w:val="008B7765"/>
    <w:rsid w:val="008B7776"/>
    <w:rsid w:val="008C01FE"/>
    <w:rsid w:val="008C0478"/>
    <w:rsid w:val="008C0739"/>
    <w:rsid w:val="008C13B7"/>
    <w:rsid w:val="008C7434"/>
    <w:rsid w:val="008D03C5"/>
    <w:rsid w:val="008D2317"/>
    <w:rsid w:val="008D27D0"/>
    <w:rsid w:val="008D33A8"/>
    <w:rsid w:val="008D4045"/>
    <w:rsid w:val="008D4653"/>
    <w:rsid w:val="008D5CD0"/>
    <w:rsid w:val="008E0871"/>
    <w:rsid w:val="008E09B2"/>
    <w:rsid w:val="008E214E"/>
    <w:rsid w:val="008E23D3"/>
    <w:rsid w:val="008E2B9F"/>
    <w:rsid w:val="008E3ACF"/>
    <w:rsid w:val="008E5A06"/>
    <w:rsid w:val="008E668C"/>
    <w:rsid w:val="008E6DD3"/>
    <w:rsid w:val="008E71DC"/>
    <w:rsid w:val="008E79FA"/>
    <w:rsid w:val="008F05F7"/>
    <w:rsid w:val="008F12FA"/>
    <w:rsid w:val="008F22F8"/>
    <w:rsid w:val="008F4F96"/>
    <w:rsid w:val="008F5B1F"/>
    <w:rsid w:val="008F61F4"/>
    <w:rsid w:val="008F6C21"/>
    <w:rsid w:val="008F7150"/>
    <w:rsid w:val="008F75B8"/>
    <w:rsid w:val="008F7890"/>
    <w:rsid w:val="008F78C1"/>
    <w:rsid w:val="008F7A68"/>
    <w:rsid w:val="009009BA"/>
    <w:rsid w:val="00902FEB"/>
    <w:rsid w:val="00906714"/>
    <w:rsid w:val="00906717"/>
    <w:rsid w:val="00906D7F"/>
    <w:rsid w:val="009077B5"/>
    <w:rsid w:val="00907A00"/>
    <w:rsid w:val="0091052C"/>
    <w:rsid w:val="009106BD"/>
    <w:rsid w:val="00911F82"/>
    <w:rsid w:val="009120DD"/>
    <w:rsid w:val="00914B67"/>
    <w:rsid w:val="009177F2"/>
    <w:rsid w:val="00920C8B"/>
    <w:rsid w:val="0092133C"/>
    <w:rsid w:val="00922055"/>
    <w:rsid w:val="00922307"/>
    <w:rsid w:val="00922B34"/>
    <w:rsid w:val="009245C3"/>
    <w:rsid w:val="0092580D"/>
    <w:rsid w:val="00925BAE"/>
    <w:rsid w:val="00925CF0"/>
    <w:rsid w:val="00926A52"/>
    <w:rsid w:val="00926B12"/>
    <w:rsid w:val="009274B0"/>
    <w:rsid w:val="009277FE"/>
    <w:rsid w:val="00927A3B"/>
    <w:rsid w:val="00931896"/>
    <w:rsid w:val="00932F45"/>
    <w:rsid w:val="009344F1"/>
    <w:rsid w:val="009365B3"/>
    <w:rsid w:val="009370B9"/>
    <w:rsid w:val="00942DF0"/>
    <w:rsid w:val="00944D24"/>
    <w:rsid w:val="00945C32"/>
    <w:rsid w:val="009468AF"/>
    <w:rsid w:val="00947DCA"/>
    <w:rsid w:val="00950113"/>
    <w:rsid w:val="00951CB2"/>
    <w:rsid w:val="00952452"/>
    <w:rsid w:val="0095447A"/>
    <w:rsid w:val="00956DD9"/>
    <w:rsid w:val="00962AE1"/>
    <w:rsid w:val="009631CD"/>
    <w:rsid w:val="00963BE5"/>
    <w:rsid w:val="00967E9C"/>
    <w:rsid w:val="009722B7"/>
    <w:rsid w:val="00973F2D"/>
    <w:rsid w:val="00975C37"/>
    <w:rsid w:val="00977D6B"/>
    <w:rsid w:val="00977E1C"/>
    <w:rsid w:val="0098019D"/>
    <w:rsid w:val="00980843"/>
    <w:rsid w:val="0098143A"/>
    <w:rsid w:val="0098181B"/>
    <w:rsid w:val="00981C8A"/>
    <w:rsid w:val="0098313B"/>
    <w:rsid w:val="00984BD9"/>
    <w:rsid w:val="00985764"/>
    <w:rsid w:val="00985D95"/>
    <w:rsid w:val="00991115"/>
    <w:rsid w:val="009924F4"/>
    <w:rsid w:val="009926C1"/>
    <w:rsid w:val="009927C2"/>
    <w:rsid w:val="00995988"/>
    <w:rsid w:val="00996236"/>
    <w:rsid w:val="0099702A"/>
    <w:rsid w:val="009A14AE"/>
    <w:rsid w:val="009A3CA2"/>
    <w:rsid w:val="009A5A87"/>
    <w:rsid w:val="009B0DA9"/>
    <w:rsid w:val="009B28DA"/>
    <w:rsid w:val="009B2A6D"/>
    <w:rsid w:val="009B31AD"/>
    <w:rsid w:val="009B51B2"/>
    <w:rsid w:val="009C1272"/>
    <w:rsid w:val="009C1F6D"/>
    <w:rsid w:val="009C29F8"/>
    <w:rsid w:val="009C5B41"/>
    <w:rsid w:val="009D0378"/>
    <w:rsid w:val="009D3D35"/>
    <w:rsid w:val="009E18D4"/>
    <w:rsid w:val="009E4736"/>
    <w:rsid w:val="009E626F"/>
    <w:rsid w:val="009F22B3"/>
    <w:rsid w:val="009F34C9"/>
    <w:rsid w:val="009F45E5"/>
    <w:rsid w:val="009F4866"/>
    <w:rsid w:val="009F5447"/>
    <w:rsid w:val="009F5549"/>
    <w:rsid w:val="009F6A24"/>
    <w:rsid w:val="00A006CC"/>
    <w:rsid w:val="00A01203"/>
    <w:rsid w:val="00A03044"/>
    <w:rsid w:val="00A053FD"/>
    <w:rsid w:val="00A06338"/>
    <w:rsid w:val="00A079F1"/>
    <w:rsid w:val="00A11266"/>
    <w:rsid w:val="00A12D0C"/>
    <w:rsid w:val="00A13091"/>
    <w:rsid w:val="00A150BE"/>
    <w:rsid w:val="00A17420"/>
    <w:rsid w:val="00A2005C"/>
    <w:rsid w:val="00A21C6E"/>
    <w:rsid w:val="00A2436F"/>
    <w:rsid w:val="00A24C18"/>
    <w:rsid w:val="00A27AAD"/>
    <w:rsid w:val="00A314D8"/>
    <w:rsid w:val="00A32F2D"/>
    <w:rsid w:val="00A3349E"/>
    <w:rsid w:val="00A34EFC"/>
    <w:rsid w:val="00A3542C"/>
    <w:rsid w:val="00A406CC"/>
    <w:rsid w:val="00A41E4E"/>
    <w:rsid w:val="00A421F8"/>
    <w:rsid w:val="00A4337F"/>
    <w:rsid w:val="00A4363F"/>
    <w:rsid w:val="00A448B2"/>
    <w:rsid w:val="00A45E21"/>
    <w:rsid w:val="00A46419"/>
    <w:rsid w:val="00A471A0"/>
    <w:rsid w:val="00A472FC"/>
    <w:rsid w:val="00A50EAA"/>
    <w:rsid w:val="00A51AFB"/>
    <w:rsid w:val="00A51D0C"/>
    <w:rsid w:val="00A527CD"/>
    <w:rsid w:val="00A544BA"/>
    <w:rsid w:val="00A54988"/>
    <w:rsid w:val="00A555C0"/>
    <w:rsid w:val="00A57307"/>
    <w:rsid w:val="00A60703"/>
    <w:rsid w:val="00A60AFE"/>
    <w:rsid w:val="00A611BE"/>
    <w:rsid w:val="00A61AE4"/>
    <w:rsid w:val="00A61F32"/>
    <w:rsid w:val="00A64FA9"/>
    <w:rsid w:val="00A65098"/>
    <w:rsid w:val="00A678E9"/>
    <w:rsid w:val="00A706C5"/>
    <w:rsid w:val="00A73151"/>
    <w:rsid w:val="00A74F2D"/>
    <w:rsid w:val="00A81E02"/>
    <w:rsid w:val="00A83A05"/>
    <w:rsid w:val="00A8580C"/>
    <w:rsid w:val="00A865F5"/>
    <w:rsid w:val="00A90C66"/>
    <w:rsid w:val="00A91456"/>
    <w:rsid w:val="00A926C0"/>
    <w:rsid w:val="00A92736"/>
    <w:rsid w:val="00A92F33"/>
    <w:rsid w:val="00A94974"/>
    <w:rsid w:val="00A95AC3"/>
    <w:rsid w:val="00A96363"/>
    <w:rsid w:val="00A96719"/>
    <w:rsid w:val="00AA1E3B"/>
    <w:rsid w:val="00AA2768"/>
    <w:rsid w:val="00AA7025"/>
    <w:rsid w:val="00AB01C9"/>
    <w:rsid w:val="00AB0223"/>
    <w:rsid w:val="00AB0541"/>
    <w:rsid w:val="00AB0680"/>
    <w:rsid w:val="00AB25B2"/>
    <w:rsid w:val="00AB44D0"/>
    <w:rsid w:val="00AB4FB5"/>
    <w:rsid w:val="00AB7002"/>
    <w:rsid w:val="00AC1290"/>
    <w:rsid w:val="00AC1FC5"/>
    <w:rsid w:val="00AC2124"/>
    <w:rsid w:val="00AC2B3C"/>
    <w:rsid w:val="00AC31A6"/>
    <w:rsid w:val="00AC44FA"/>
    <w:rsid w:val="00AC466A"/>
    <w:rsid w:val="00AC6573"/>
    <w:rsid w:val="00AC68A7"/>
    <w:rsid w:val="00AD0BC2"/>
    <w:rsid w:val="00AD1713"/>
    <w:rsid w:val="00AD2441"/>
    <w:rsid w:val="00AD2685"/>
    <w:rsid w:val="00AD274A"/>
    <w:rsid w:val="00AD2858"/>
    <w:rsid w:val="00AD3807"/>
    <w:rsid w:val="00AD3AF2"/>
    <w:rsid w:val="00AD4D2E"/>
    <w:rsid w:val="00AD6824"/>
    <w:rsid w:val="00AD6B1B"/>
    <w:rsid w:val="00AE1DBA"/>
    <w:rsid w:val="00AE3281"/>
    <w:rsid w:val="00AE336C"/>
    <w:rsid w:val="00AE44C5"/>
    <w:rsid w:val="00AE4B12"/>
    <w:rsid w:val="00AE71B1"/>
    <w:rsid w:val="00AE7700"/>
    <w:rsid w:val="00AF10D2"/>
    <w:rsid w:val="00AF2658"/>
    <w:rsid w:val="00AF4BA7"/>
    <w:rsid w:val="00AF4F19"/>
    <w:rsid w:val="00AF5E96"/>
    <w:rsid w:val="00AF6740"/>
    <w:rsid w:val="00B013AF"/>
    <w:rsid w:val="00B03C0A"/>
    <w:rsid w:val="00B0414A"/>
    <w:rsid w:val="00B05536"/>
    <w:rsid w:val="00B06961"/>
    <w:rsid w:val="00B10E3B"/>
    <w:rsid w:val="00B11079"/>
    <w:rsid w:val="00B12C33"/>
    <w:rsid w:val="00B12CE2"/>
    <w:rsid w:val="00B1333E"/>
    <w:rsid w:val="00B169F6"/>
    <w:rsid w:val="00B176FE"/>
    <w:rsid w:val="00B17B62"/>
    <w:rsid w:val="00B17E05"/>
    <w:rsid w:val="00B17EC6"/>
    <w:rsid w:val="00B219DE"/>
    <w:rsid w:val="00B23139"/>
    <w:rsid w:val="00B247A7"/>
    <w:rsid w:val="00B2555B"/>
    <w:rsid w:val="00B271C9"/>
    <w:rsid w:val="00B27E70"/>
    <w:rsid w:val="00B309D6"/>
    <w:rsid w:val="00B35A94"/>
    <w:rsid w:val="00B37713"/>
    <w:rsid w:val="00B4271A"/>
    <w:rsid w:val="00B43108"/>
    <w:rsid w:val="00B43BC0"/>
    <w:rsid w:val="00B43DF1"/>
    <w:rsid w:val="00B44866"/>
    <w:rsid w:val="00B45377"/>
    <w:rsid w:val="00B51434"/>
    <w:rsid w:val="00B519AE"/>
    <w:rsid w:val="00B51A11"/>
    <w:rsid w:val="00B5259E"/>
    <w:rsid w:val="00B52D19"/>
    <w:rsid w:val="00B53E3D"/>
    <w:rsid w:val="00B54156"/>
    <w:rsid w:val="00B5613B"/>
    <w:rsid w:val="00B57043"/>
    <w:rsid w:val="00B601F6"/>
    <w:rsid w:val="00B60DA3"/>
    <w:rsid w:val="00B614B8"/>
    <w:rsid w:val="00B61F72"/>
    <w:rsid w:val="00B6427B"/>
    <w:rsid w:val="00B655F8"/>
    <w:rsid w:val="00B65889"/>
    <w:rsid w:val="00B6600A"/>
    <w:rsid w:val="00B662D4"/>
    <w:rsid w:val="00B663AA"/>
    <w:rsid w:val="00B71D20"/>
    <w:rsid w:val="00B73866"/>
    <w:rsid w:val="00B739B4"/>
    <w:rsid w:val="00B76EA9"/>
    <w:rsid w:val="00B80B18"/>
    <w:rsid w:val="00B82A9D"/>
    <w:rsid w:val="00B83452"/>
    <w:rsid w:val="00B844B0"/>
    <w:rsid w:val="00B8519C"/>
    <w:rsid w:val="00B851EB"/>
    <w:rsid w:val="00B85662"/>
    <w:rsid w:val="00B8573C"/>
    <w:rsid w:val="00B92AAE"/>
    <w:rsid w:val="00B93AC4"/>
    <w:rsid w:val="00B96579"/>
    <w:rsid w:val="00B9739B"/>
    <w:rsid w:val="00BA01F5"/>
    <w:rsid w:val="00BA0FCB"/>
    <w:rsid w:val="00BA18E1"/>
    <w:rsid w:val="00BA4501"/>
    <w:rsid w:val="00BA4AF1"/>
    <w:rsid w:val="00BA5A3C"/>
    <w:rsid w:val="00BB32D6"/>
    <w:rsid w:val="00BB3A38"/>
    <w:rsid w:val="00BB42BD"/>
    <w:rsid w:val="00BB598F"/>
    <w:rsid w:val="00BB67BF"/>
    <w:rsid w:val="00BB73E6"/>
    <w:rsid w:val="00BB7FC7"/>
    <w:rsid w:val="00BC07AD"/>
    <w:rsid w:val="00BC128D"/>
    <w:rsid w:val="00BC1F67"/>
    <w:rsid w:val="00BC5658"/>
    <w:rsid w:val="00BC5928"/>
    <w:rsid w:val="00BC72F8"/>
    <w:rsid w:val="00BD247E"/>
    <w:rsid w:val="00BD2659"/>
    <w:rsid w:val="00BD2A99"/>
    <w:rsid w:val="00BD3756"/>
    <w:rsid w:val="00BD3BF8"/>
    <w:rsid w:val="00BD43AD"/>
    <w:rsid w:val="00BD44B5"/>
    <w:rsid w:val="00BD5192"/>
    <w:rsid w:val="00BD52F2"/>
    <w:rsid w:val="00BD5C72"/>
    <w:rsid w:val="00BD652E"/>
    <w:rsid w:val="00BD6853"/>
    <w:rsid w:val="00BE03E5"/>
    <w:rsid w:val="00BE1E50"/>
    <w:rsid w:val="00BE2331"/>
    <w:rsid w:val="00BE2FD4"/>
    <w:rsid w:val="00BE3916"/>
    <w:rsid w:val="00BE4B92"/>
    <w:rsid w:val="00BE5636"/>
    <w:rsid w:val="00BE5A22"/>
    <w:rsid w:val="00BE7BFE"/>
    <w:rsid w:val="00BF029B"/>
    <w:rsid w:val="00BF0929"/>
    <w:rsid w:val="00BF4740"/>
    <w:rsid w:val="00BF5FCA"/>
    <w:rsid w:val="00BF64A6"/>
    <w:rsid w:val="00C00141"/>
    <w:rsid w:val="00C00926"/>
    <w:rsid w:val="00C023F6"/>
    <w:rsid w:val="00C025D5"/>
    <w:rsid w:val="00C04683"/>
    <w:rsid w:val="00C04C3F"/>
    <w:rsid w:val="00C04EEB"/>
    <w:rsid w:val="00C05B91"/>
    <w:rsid w:val="00C0651D"/>
    <w:rsid w:val="00C101F5"/>
    <w:rsid w:val="00C10D0A"/>
    <w:rsid w:val="00C14638"/>
    <w:rsid w:val="00C15A4A"/>
    <w:rsid w:val="00C16657"/>
    <w:rsid w:val="00C21222"/>
    <w:rsid w:val="00C23851"/>
    <w:rsid w:val="00C244E9"/>
    <w:rsid w:val="00C30D36"/>
    <w:rsid w:val="00C323AE"/>
    <w:rsid w:val="00C32EFD"/>
    <w:rsid w:val="00C3687B"/>
    <w:rsid w:val="00C36E92"/>
    <w:rsid w:val="00C37ED9"/>
    <w:rsid w:val="00C43175"/>
    <w:rsid w:val="00C432C6"/>
    <w:rsid w:val="00C43E02"/>
    <w:rsid w:val="00C43F26"/>
    <w:rsid w:val="00C4500A"/>
    <w:rsid w:val="00C46A86"/>
    <w:rsid w:val="00C470E8"/>
    <w:rsid w:val="00C471D0"/>
    <w:rsid w:val="00C47345"/>
    <w:rsid w:val="00C47663"/>
    <w:rsid w:val="00C4783A"/>
    <w:rsid w:val="00C51FDD"/>
    <w:rsid w:val="00C54DEE"/>
    <w:rsid w:val="00C575FE"/>
    <w:rsid w:val="00C601FB"/>
    <w:rsid w:val="00C60D17"/>
    <w:rsid w:val="00C61B0F"/>
    <w:rsid w:val="00C6289C"/>
    <w:rsid w:val="00C6548C"/>
    <w:rsid w:val="00C66A75"/>
    <w:rsid w:val="00C66B01"/>
    <w:rsid w:val="00C66BA8"/>
    <w:rsid w:val="00C70242"/>
    <w:rsid w:val="00C713C5"/>
    <w:rsid w:val="00C71A62"/>
    <w:rsid w:val="00C71AB7"/>
    <w:rsid w:val="00C727A5"/>
    <w:rsid w:val="00C75C1A"/>
    <w:rsid w:val="00C77682"/>
    <w:rsid w:val="00C802FD"/>
    <w:rsid w:val="00C829B6"/>
    <w:rsid w:val="00C82FF6"/>
    <w:rsid w:val="00C83894"/>
    <w:rsid w:val="00C8411E"/>
    <w:rsid w:val="00C84AC2"/>
    <w:rsid w:val="00C867FF"/>
    <w:rsid w:val="00C87C5E"/>
    <w:rsid w:val="00C87D5E"/>
    <w:rsid w:val="00C90632"/>
    <w:rsid w:val="00C908D3"/>
    <w:rsid w:val="00C90BB5"/>
    <w:rsid w:val="00C92112"/>
    <w:rsid w:val="00C92647"/>
    <w:rsid w:val="00C94727"/>
    <w:rsid w:val="00C94778"/>
    <w:rsid w:val="00CA122B"/>
    <w:rsid w:val="00CA31C1"/>
    <w:rsid w:val="00CA4871"/>
    <w:rsid w:val="00CA6BFC"/>
    <w:rsid w:val="00CA7210"/>
    <w:rsid w:val="00CB1FC7"/>
    <w:rsid w:val="00CB3F54"/>
    <w:rsid w:val="00CB4F45"/>
    <w:rsid w:val="00CB59B5"/>
    <w:rsid w:val="00CB5F79"/>
    <w:rsid w:val="00CC05E8"/>
    <w:rsid w:val="00CC1022"/>
    <w:rsid w:val="00CC203F"/>
    <w:rsid w:val="00CC2FAF"/>
    <w:rsid w:val="00CC43E4"/>
    <w:rsid w:val="00CC5216"/>
    <w:rsid w:val="00CC5E0F"/>
    <w:rsid w:val="00CC72E2"/>
    <w:rsid w:val="00CC7EB3"/>
    <w:rsid w:val="00CD0776"/>
    <w:rsid w:val="00CD15ED"/>
    <w:rsid w:val="00CD3E49"/>
    <w:rsid w:val="00CD4243"/>
    <w:rsid w:val="00CD582F"/>
    <w:rsid w:val="00CD5DD7"/>
    <w:rsid w:val="00CD5E7B"/>
    <w:rsid w:val="00CD6101"/>
    <w:rsid w:val="00CD670E"/>
    <w:rsid w:val="00CD7614"/>
    <w:rsid w:val="00CE19E7"/>
    <w:rsid w:val="00CE1A1F"/>
    <w:rsid w:val="00CF1092"/>
    <w:rsid w:val="00CF17AA"/>
    <w:rsid w:val="00CF1A94"/>
    <w:rsid w:val="00CF302D"/>
    <w:rsid w:val="00CF36A7"/>
    <w:rsid w:val="00D0188D"/>
    <w:rsid w:val="00D03F62"/>
    <w:rsid w:val="00D04925"/>
    <w:rsid w:val="00D10D26"/>
    <w:rsid w:val="00D125DF"/>
    <w:rsid w:val="00D12841"/>
    <w:rsid w:val="00D14379"/>
    <w:rsid w:val="00D17D21"/>
    <w:rsid w:val="00D202A3"/>
    <w:rsid w:val="00D22B68"/>
    <w:rsid w:val="00D24B1F"/>
    <w:rsid w:val="00D25FDB"/>
    <w:rsid w:val="00D31047"/>
    <w:rsid w:val="00D34CF2"/>
    <w:rsid w:val="00D35E55"/>
    <w:rsid w:val="00D377E1"/>
    <w:rsid w:val="00D3799F"/>
    <w:rsid w:val="00D438E4"/>
    <w:rsid w:val="00D458A5"/>
    <w:rsid w:val="00D46655"/>
    <w:rsid w:val="00D514CF"/>
    <w:rsid w:val="00D54D4D"/>
    <w:rsid w:val="00D56989"/>
    <w:rsid w:val="00D57835"/>
    <w:rsid w:val="00D61B2E"/>
    <w:rsid w:val="00D61E9A"/>
    <w:rsid w:val="00D61F02"/>
    <w:rsid w:val="00D65C24"/>
    <w:rsid w:val="00D710E1"/>
    <w:rsid w:val="00D71356"/>
    <w:rsid w:val="00D73531"/>
    <w:rsid w:val="00D74792"/>
    <w:rsid w:val="00D76835"/>
    <w:rsid w:val="00D8043F"/>
    <w:rsid w:val="00D80798"/>
    <w:rsid w:val="00D81EC5"/>
    <w:rsid w:val="00D85806"/>
    <w:rsid w:val="00D8620E"/>
    <w:rsid w:val="00D912D4"/>
    <w:rsid w:val="00D9295F"/>
    <w:rsid w:val="00D92FDA"/>
    <w:rsid w:val="00D931B2"/>
    <w:rsid w:val="00D9338B"/>
    <w:rsid w:val="00D93A5B"/>
    <w:rsid w:val="00D94EC9"/>
    <w:rsid w:val="00D96265"/>
    <w:rsid w:val="00D96896"/>
    <w:rsid w:val="00DA0D88"/>
    <w:rsid w:val="00DA2414"/>
    <w:rsid w:val="00DA3988"/>
    <w:rsid w:val="00DA3D6A"/>
    <w:rsid w:val="00DA66EC"/>
    <w:rsid w:val="00DA6A35"/>
    <w:rsid w:val="00DB0783"/>
    <w:rsid w:val="00DB1876"/>
    <w:rsid w:val="00DB2FB0"/>
    <w:rsid w:val="00DB4116"/>
    <w:rsid w:val="00DB59E0"/>
    <w:rsid w:val="00DC4D1F"/>
    <w:rsid w:val="00DC64A5"/>
    <w:rsid w:val="00DC6A66"/>
    <w:rsid w:val="00DD00A6"/>
    <w:rsid w:val="00DD0204"/>
    <w:rsid w:val="00DD34F8"/>
    <w:rsid w:val="00DD5931"/>
    <w:rsid w:val="00DD693F"/>
    <w:rsid w:val="00DD74A3"/>
    <w:rsid w:val="00DE0583"/>
    <w:rsid w:val="00DE05B4"/>
    <w:rsid w:val="00DE2663"/>
    <w:rsid w:val="00DE26AE"/>
    <w:rsid w:val="00DE5CA2"/>
    <w:rsid w:val="00DE5FF9"/>
    <w:rsid w:val="00DE6687"/>
    <w:rsid w:val="00DE6DA7"/>
    <w:rsid w:val="00DE6DBE"/>
    <w:rsid w:val="00DF29F5"/>
    <w:rsid w:val="00DF2BE8"/>
    <w:rsid w:val="00DF5DA8"/>
    <w:rsid w:val="00DF63CD"/>
    <w:rsid w:val="00DF7D7B"/>
    <w:rsid w:val="00E01A58"/>
    <w:rsid w:val="00E02F69"/>
    <w:rsid w:val="00E053CA"/>
    <w:rsid w:val="00E05AE7"/>
    <w:rsid w:val="00E05E18"/>
    <w:rsid w:val="00E061AE"/>
    <w:rsid w:val="00E07D57"/>
    <w:rsid w:val="00E10E1E"/>
    <w:rsid w:val="00E11951"/>
    <w:rsid w:val="00E17507"/>
    <w:rsid w:val="00E21092"/>
    <w:rsid w:val="00E2138E"/>
    <w:rsid w:val="00E21DED"/>
    <w:rsid w:val="00E224E6"/>
    <w:rsid w:val="00E22849"/>
    <w:rsid w:val="00E239C7"/>
    <w:rsid w:val="00E24A45"/>
    <w:rsid w:val="00E2549A"/>
    <w:rsid w:val="00E27DE6"/>
    <w:rsid w:val="00E324FB"/>
    <w:rsid w:val="00E32546"/>
    <w:rsid w:val="00E332F7"/>
    <w:rsid w:val="00E34092"/>
    <w:rsid w:val="00E35F9A"/>
    <w:rsid w:val="00E40DBC"/>
    <w:rsid w:val="00E41000"/>
    <w:rsid w:val="00E42728"/>
    <w:rsid w:val="00E42B65"/>
    <w:rsid w:val="00E4308F"/>
    <w:rsid w:val="00E44796"/>
    <w:rsid w:val="00E44A6F"/>
    <w:rsid w:val="00E44BDC"/>
    <w:rsid w:val="00E44D28"/>
    <w:rsid w:val="00E46E67"/>
    <w:rsid w:val="00E47A57"/>
    <w:rsid w:val="00E52691"/>
    <w:rsid w:val="00E5278C"/>
    <w:rsid w:val="00E52EC0"/>
    <w:rsid w:val="00E54BD0"/>
    <w:rsid w:val="00E558BA"/>
    <w:rsid w:val="00E6041D"/>
    <w:rsid w:val="00E609C6"/>
    <w:rsid w:val="00E61F1A"/>
    <w:rsid w:val="00E6215A"/>
    <w:rsid w:val="00E62A68"/>
    <w:rsid w:val="00E63D9E"/>
    <w:rsid w:val="00E645DD"/>
    <w:rsid w:val="00E66108"/>
    <w:rsid w:val="00E67252"/>
    <w:rsid w:val="00E705FD"/>
    <w:rsid w:val="00E70D9D"/>
    <w:rsid w:val="00E71A5B"/>
    <w:rsid w:val="00E7277D"/>
    <w:rsid w:val="00E7485A"/>
    <w:rsid w:val="00E76A37"/>
    <w:rsid w:val="00E76F7D"/>
    <w:rsid w:val="00E77866"/>
    <w:rsid w:val="00E81174"/>
    <w:rsid w:val="00E822A2"/>
    <w:rsid w:val="00E826EE"/>
    <w:rsid w:val="00E8314C"/>
    <w:rsid w:val="00E864F2"/>
    <w:rsid w:val="00E8777E"/>
    <w:rsid w:val="00E906DB"/>
    <w:rsid w:val="00E960AF"/>
    <w:rsid w:val="00EA01CB"/>
    <w:rsid w:val="00EA358E"/>
    <w:rsid w:val="00EA3D0B"/>
    <w:rsid w:val="00EB08CE"/>
    <w:rsid w:val="00EB44A7"/>
    <w:rsid w:val="00EB54AD"/>
    <w:rsid w:val="00EB785A"/>
    <w:rsid w:val="00EC2404"/>
    <w:rsid w:val="00EC2D8E"/>
    <w:rsid w:val="00EC384F"/>
    <w:rsid w:val="00EC3F71"/>
    <w:rsid w:val="00EC4383"/>
    <w:rsid w:val="00EC4D95"/>
    <w:rsid w:val="00EC55B4"/>
    <w:rsid w:val="00EC6AAA"/>
    <w:rsid w:val="00EC7798"/>
    <w:rsid w:val="00ED0D2F"/>
    <w:rsid w:val="00ED1A84"/>
    <w:rsid w:val="00ED74D0"/>
    <w:rsid w:val="00ED7E23"/>
    <w:rsid w:val="00EE1626"/>
    <w:rsid w:val="00EE1DD8"/>
    <w:rsid w:val="00EE2E88"/>
    <w:rsid w:val="00EE368F"/>
    <w:rsid w:val="00EE4AF6"/>
    <w:rsid w:val="00EE4EBA"/>
    <w:rsid w:val="00EE5F9F"/>
    <w:rsid w:val="00EE648A"/>
    <w:rsid w:val="00EE78D5"/>
    <w:rsid w:val="00EF0107"/>
    <w:rsid w:val="00EF0436"/>
    <w:rsid w:val="00EF1604"/>
    <w:rsid w:val="00EF2FB4"/>
    <w:rsid w:val="00EF3452"/>
    <w:rsid w:val="00EF38EC"/>
    <w:rsid w:val="00EF42F2"/>
    <w:rsid w:val="00EF4373"/>
    <w:rsid w:val="00F019C2"/>
    <w:rsid w:val="00F02740"/>
    <w:rsid w:val="00F03206"/>
    <w:rsid w:val="00F04BC1"/>
    <w:rsid w:val="00F05B6D"/>
    <w:rsid w:val="00F0672B"/>
    <w:rsid w:val="00F120E2"/>
    <w:rsid w:val="00F142C7"/>
    <w:rsid w:val="00F150CC"/>
    <w:rsid w:val="00F163CC"/>
    <w:rsid w:val="00F164AD"/>
    <w:rsid w:val="00F2022A"/>
    <w:rsid w:val="00F20D98"/>
    <w:rsid w:val="00F2581B"/>
    <w:rsid w:val="00F2635E"/>
    <w:rsid w:val="00F2676B"/>
    <w:rsid w:val="00F2740A"/>
    <w:rsid w:val="00F278CF"/>
    <w:rsid w:val="00F3042E"/>
    <w:rsid w:val="00F33315"/>
    <w:rsid w:val="00F3465B"/>
    <w:rsid w:val="00F34E82"/>
    <w:rsid w:val="00F36080"/>
    <w:rsid w:val="00F360A9"/>
    <w:rsid w:val="00F3612B"/>
    <w:rsid w:val="00F37FAC"/>
    <w:rsid w:val="00F40D67"/>
    <w:rsid w:val="00F4237F"/>
    <w:rsid w:val="00F44EE2"/>
    <w:rsid w:val="00F502DE"/>
    <w:rsid w:val="00F5097D"/>
    <w:rsid w:val="00F51BA4"/>
    <w:rsid w:val="00F56539"/>
    <w:rsid w:val="00F56D7E"/>
    <w:rsid w:val="00F57B5F"/>
    <w:rsid w:val="00F612B3"/>
    <w:rsid w:val="00F62C82"/>
    <w:rsid w:val="00F62DD3"/>
    <w:rsid w:val="00F679A2"/>
    <w:rsid w:val="00F7121E"/>
    <w:rsid w:val="00F71ED3"/>
    <w:rsid w:val="00F72108"/>
    <w:rsid w:val="00F725EF"/>
    <w:rsid w:val="00F733CB"/>
    <w:rsid w:val="00F74994"/>
    <w:rsid w:val="00F7499B"/>
    <w:rsid w:val="00F74E54"/>
    <w:rsid w:val="00F77A2C"/>
    <w:rsid w:val="00F805D9"/>
    <w:rsid w:val="00F8075F"/>
    <w:rsid w:val="00F81B89"/>
    <w:rsid w:val="00F82158"/>
    <w:rsid w:val="00F873E8"/>
    <w:rsid w:val="00F9107E"/>
    <w:rsid w:val="00F93238"/>
    <w:rsid w:val="00F93B55"/>
    <w:rsid w:val="00F96C3C"/>
    <w:rsid w:val="00F96D77"/>
    <w:rsid w:val="00F97B42"/>
    <w:rsid w:val="00F97BCF"/>
    <w:rsid w:val="00FA3795"/>
    <w:rsid w:val="00FA4C9E"/>
    <w:rsid w:val="00FA5381"/>
    <w:rsid w:val="00FA6A84"/>
    <w:rsid w:val="00FB2ABC"/>
    <w:rsid w:val="00FB2ECC"/>
    <w:rsid w:val="00FB415D"/>
    <w:rsid w:val="00FB4DB2"/>
    <w:rsid w:val="00FB5F33"/>
    <w:rsid w:val="00FB7C25"/>
    <w:rsid w:val="00FC1534"/>
    <w:rsid w:val="00FC18B9"/>
    <w:rsid w:val="00FC1E0D"/>
    <w:rsid w:val="00FC400D"/>
    <w:rsid w:val="00FC507C"/>
    <w:rsid w:val="00FC65F7"/>
    <w:rsid w:val="00FC6E44"/>
    <w:rsid w:val="00FC7B79"/>
    <w:rsid w:val="00FD4674"/>
    <w:rsid w:val="00FD4DC5"/>
    <w:rsid w:val="00FD776B"/>
    <w:rsid w:val="00FE0659"/>
    <w:rsid w:val="00FE1B3E"/>
    <w:rsid w:val="00FE5D82"/>
    <w:rsid w:val="00FE60C6"/>
    <w:rsid w:val="00FE69F6"/>
    <w:rsid w:val="00FE6A28"/>
    <w:rsid w:val="00FE770D"/>
    <w:rsid w:val="00FE7A98"/>
    <w:rsid w:val="00FF1AFF"/>
    <w:rsid w:val="00FF27E1"/>
    <w:rsid w:val="00FF57F5"/>
    <w:rsid w:val="00FF7964"/>
    <w:rsid w:val="00FF7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648D15-AC6D-4642-8CE1-2C2921FE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1266"/>
  </w:style>
  <w:style w:type="paragraph" w:styleId="Heading10">
    <w:name w:val="heading 1"/>
    <w:basedOn w:val="Normal"/>
    <w:next w:val="Normal"/>
    <w:link w:val="Heading1Char"/>
    <w:uiPriority w:val="9"/>
    <w:qFormat/>
    <w:rsid w:val="00FE60C6"/>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semiHidden/>
    <w:unhideWhenUsed/>
    <w:qFormat/>
    <w:rsid w:val="00282F9D"/>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0">
    <w:name w:val="heading 3"/>
    <w:basedOn w:val="Heading20"/>
    <w:next w:val="Normal"/>
    <w:link w:val="Heading3Char"/>
    <w:uiPriority w:val="9"/>
    <w:qFormat/>
    <w:rsid w:val="00282F9D"/>
    <w:pPr>
      <w:numPr>
        <w:ilvl w:val="2"/>
      </w:numPr>
      <w:tabs>
        <w:tab w:val="left" w:pos="737"/>
        <w:tab w:val="right" w:pos="9582"/>
      </w:tabs>
      <w:spacing w:before="180" w:line="240" w:lineRule="auto"/>
      <w:outlineLvl w:val="2"/>
    </w:pPr>
    <w:rPr>
      <w:b/>
      <w:bCs/>
      <w:color w:val="auto"/>
      <w:spacing w:val="-2"/>
      <w:sz w:val="20"/>
    </w:rPr>
  </w:style>
  <w:style w:type="paragraph" w:styleId="Heading4">
    <w:name w:val="heading 4"/>
    <w:basedOn w:val="Normal"/>
    <w:next w:val="Normal"/>
    <w:link w:val="Heading4Char"/>
    <w:uiPriority w:val="9"/>
    <w:semiHidden/>
    <w:unhideWhenUsed/>
    <w:qFormat/>
    <w:rsid w:val="00FE60C6"/>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E60C6"/>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E60C6"/>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E60C6"/>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E60C6"/>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60C6"/>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C6E"/>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styleId="TableGrid">
    <w:name w:val="Table Grid"/>
    <w:basedOn w:val="TableNormal"/>
    <w:uiPriority w:val="59"/>
    <w:rsid w:val="002B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EE7"/>
    <w:pPr>
      <w:ind w:left="720"/>
      <w:contextualSpacing/>
    </w:pPr>
  </w:style>
  <w:style w:type="paragraph" w:styleId="Header">
    <w:name w:val="header"/>
    <w:basedOn w:val="Normal"/>
    <w:link w:val="HeaderChar"/>
    <w:uiPriority w:val="99"/>
    <w:unhideWhenUsed/>
    <w:rsid w:val="00331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E78"/>
  </w:style>
  <w:style w:type="paragraph" w:styleId="Footer">
    <w:name w:val="footer"/>
    <w:basedOn w:val="Normal"/>
    <w:link w:val="FooterChar"/>
    <w:uiPriority w:val="99"/>
    <w:unhideWhenUsed/>
    <w:rsid w:val="00331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E78"/>
  </w:style>
  <w:style w:type="paragraph" w:customStyle="1" w:styleId="Tabletext">
    <w:name w:val="Table text"/>
    <w:basedOn w:val="Normal"/>
    <w:uiPriority w:val="9"/>
    <w:qFormat/>
    <w:rsid w:val="00C323AE"/>
    <w:pPr>
      <w:spacing w:before="50" w:after="50" w:line="264" w:lineRule="auto"/>
    </w:pPr>
    <w:rPr>
      <w:rFonts w:eastAsiaTheme="minorEastAsia"/>
      <w:spacing w:val="2"/>
      <w:sz w:val="17"/>
      <w:szCs w:val="20"/>
      <w:lang w:eastAsia="en-AU"/>
    </w:rPr>
  </w:style>
  <w:style w:type="table" w:customStyle="1" w:styleId="DTFtexttable">
    <w:name w:val="DTF text table"/>
    <w:basedOn w:val="TableGrid"/>
    <w:uiPriority w:val="99"/>
    <w:rsid w:val="00C323AE"/>
    <w:pPr>
      <w:spacing w:before="30" w:after="30" w:line="264" w:lineRule="auto"/>
    </w:pPr>
    <w:rPr>
      <w:spacing w:val="2"/>
      <w:sz w:val="18"/>
      <w:szCs w:val="21"/>
    </w:rPr>
    <w:tblPr>
      <w:tblStyleRowBandSize w:val="1"/>
      <w:tblStyleColBandSize w:val="1"/>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5B9BD5" w:themeColor="accent1"/>
          <w:left w:val="nil"/>
          <w:bottom w:val="single" w:sz="12" w:space="0" w:color="5B9BD5" w:themeColor="accent1"/>
          <w:right w:val="nil"/>
          <w:insideV w:val="nil"/>
        </w:tcBorders>
        <w:shd w:val="clear" w:color="auto" w:fill="FFFFFF" w:themeFill="background1"/>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Tablebullet">
    <w:name w:val="Table bullet"/>
    <w:basedOn w:val="Tabletext"/>
    <w:uiPriority w:val="7"/>
    <w:rsid w:val="00C323AE"/>
    <w:pPr>
      <w:numPr>
        <w:numId w:val="3"/>
      </w:numPr>
    </w:pPr>
  </w:style>
  <w:style w:type="paragraph" w:customStyle="1" w:styleId="Tabledash">
    <w:name w:val="Table dash"/>
    <w:basedOn w:val="Tablebullet"/>
    <w:uiPriority w:val="9"/>
    <w:rsid w:val="00C323AE"/>
    <w:pPr>
      <w:numPr>
        <w:ilvl w:val="1"/>
      </w:numPr>
    </w:pPr>
  </w:style>
  <w:style w:type="paragraph" w:styleId="BalloonText">
    <w:name w:val="Balloon Text"/>
    <w:basedOn w:val="Normal"/>
    <w:link w:val="BalloonTextChar"/>
    <w:uiPriority w:val="99"/>
    <w:semiHidden/>
    <w:unhideWhenUsed/>
    <w:rsid w:val="00577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956"/>
    <w:rPr>
      <w:rFonts w:ascii="Segoe UI" w:hAnsi="Segoe UI" w:cs="Segoe UI"/>
      <w:sz w:val="18"/>
      <w:szCs w:val="18"/>
    </w:rPr>
  </w:style>
  <w:style w:type="paragraph" w:customStyle="1" w:styleId="HeaderD">
    <w:name w:val="HeaderD"/>
    <w:basedOn w:val="Normal"/>
    <w:next w:val="Normal"/>
    <w:rsid w:val="004343AC"/>
    <w:pPr>
      <w:widowControl w:val="0"/>
      <w:spacing w:after="0" w:line="330" w:lineRule="exact"/>
    </w:pPr>
    <w:rPr>
      <w:rFonts w:ascii="Arial" w:eastAsia="Times New Roman" w:hAnsi="Arial" w:cs="Times New Roman"/>
      <w:b/>
      <w:szCs w:val="20"/>
      <w14:shadow w14:blurRad="50800" w14:dist="38100" w14:dir="2700000" w14:sx="100000" w14:sy="100000" w14:kx="0" w14:ky="0" w14:algn="tl">
        <w14:srgbClr w14:val="000000">
          <w14:alpha w14:val="60000"/>
        </w14:srgbClr>
      </w14:shadow>
    </w:rPr>
  </w:style>
  <w:style w:type="character" w:customStyle="1" w:styleId="SourceReference">
    <w:name w:val="Source Reference"/>
    <w:basedOn w:val="DefaultParagraphFont"/>
    <w:uiPriority w:val="54"/>
    <w:rsid w:val="008E71DC"/>
    <w:rPr>
      <w:noProof/>
      <w:color w:val="FFC000" w:themeColor="accent4"/>
      <w:sz w:val="14"/>
      <w:lang w:val="en-AU"/>
    </w:rPr>
  </w:style>
  <w:style w:type="character" w:customStyle="1" w:styleId="Heading3Char">
    <w:name w:val="Heading 3 Char"/>
    <w:basedOn w:val="DefaultParagraphFont"/>
    <w:link w:val="Heading30"/>
    <w:uiPriority w:val="9"/>
    <w:rsid w:val="00282F9D"/>
    <w:rPr>
      <w:rFonts w:asciiTheme="majorHAnsi" w:eastAsiaTheme="majorEastAsia" w:hAnsiTheme="majorHAnsi" w:cstheme="majorBidi"/>
      <w:b/>
      <w:bCs/>
      <w:spacing w:val="-2"/>
      <w:sz w:val="20"/>
      <w:szCs w:val="26"/>
    </w:rPr>
  </w:style>
  <w:style w:type="character" w:customStyle="1" w:styleId="Heading2Char">
    <w:name w:val="Heading 2 Char"/>
    <w:basedOn w:val="DefaultParagraphFont"/>
    <w:link w:val="Heading20"/>
    <w:uiPriority w:val="9"/>
    <w:semiHidden/>
    <w:rsid w:val="00282F9D"/>
    <w:rPr>
      <w:rFonts w:asciiTheme="majorHAnsi" w:eastAsiaTheme="majorEastAsia" w:hAnsiTheme="majorHAnsi" w:cstheme="majorBidi"/>
      <w:color w:val="2E74B5" w:themeColor="accent1" w:themeShade="BF"/>
      <w:sz w:val="26"/>
      <w:szCs w:val="26"/>
    </w:rPr>
  </w:style>
  <w:style w:type="paragraph" w:customStyle="1" w:styleId="Note">
    <w:name w:val="Note"/>
    <w:basedOn w:val="Normal"/>
    <w:link w:val="NoteChar"/>
    <w:uiPriority w:val="52"/>
    <w:qFormat/>
    <w:rsid w:val="00D80798"/>
    <w:pPr>
      <w:keepLines/>
      <w:spacing w:before="20" w:after="0" w:line="240" w:lineRule="auto"/>
      <w:ind w:left="284" w:hanging="284"/>
      <w:contextualSpacing/>
    </w:pPr>
    <w:rPr>
      <w:rFonts w:asciiTheme="majorHAnsi" w:hAnsiTheme="majorHAnsi"/>
      <w:i/>
      <w:spacing w:val="-2"/>
      <w:sz w:val="14"/>
      <w:szCs w:val="18"/>
    </w:rPr>
  </w:style>
  <w:style w:type="character" w:customStyle="1" w:styleId="NoteChar">
    <w:name w:val="Note Char"/>
    <w:basedOn w:val="DefaultParagraphFont"/>
    <w:link w:val="Note"/>
    <w:uiPriority w:val="52"/>
    <w:rsid w:val="00D80798"/>
    <w:rPr>
      <w:rFonts w:asciiTheme="majorHAnsi" w:hAnsiTheme="majorHAnsi"/>
      <w:i/>
      <w:spacing w:val="-2"/>
      <w:sz w:val="14"/>
      <w:szCs w:val="18"/>
    </w:rPr>
  </w:style>
  <w:style w:type="numbering" w:customStyle="1" w:styleId="Bullet">
    <w:name w:val="Bullet"/>
    <w:uiPriority w:val="99"/>
    <w:rsid w:val="00963BE5"/>
    <w:pPr>
      <w:numPr>
        <w:numId w:val="7"/>
      </w:numPr>
    </w:pPr>
  </w:style>
  <w:style w:type="paragraph" w:styleId="ListBullet2">
    <w:name w:val="List Bullet 2"/>
    <w:basedOn w:val="ListBullet"/>
    <w:uiPriority w:val="19"/>
    <w:rsid w:val="00963BE5"/>
    <w:pPr>
      <w:numPr>
        <w:ilvl w:val="1"/>
      </w:numPr>
    </w:pPr>
  </w:style>
  <w:style w:type="paragraph" w:styleId="ListBullet">
    <w:name w:val="List Bullet"/>
    <w:basedOn w:val="Normal"/>
    <w:link w:val="ListBulletChar"/>
    <w:uiPriority w:val="19"/>
    <w:qFormat/>
    <w:rsid w:val="00963BE5"/>
    <w:pPr>
      <w:keepLines/>
      <w:numPr>
        <w:numId w:val="8"/>
      </w:numPr>
      <w:spacing w:before="60" w:after="0" w:line="240" w:lineRule="auto"/>
      <w:contextualSpacing/>
    </w:pPr>
    <w:rPr>
      <w:spacing w:val="2"/>
      <w:sz w:val="18"/>
      <w:szCs w:val="18"/>
    </w:rPr>
  </w:style>
  <w:style w:type="paragraph" w:styleId="ListBullet3">
    <w:name w:val="List Bullet 3"/>
    <w:basedOn w:val="ListBullet2"/>
    <w:uiPriority w:val="19"/>
    <w:unhideWhenUsed/>
    <w:rsid w:val="00963BE5"/>
    <w:pPr>
      <w:numPr>
        <w:ilvl w:val="2"/>
      </w:numPr>
    </w:pPr>
  </w:style>
  <w:style w:type="character" w:customStyle="1" w:styleId="ListBulletChar">
    <w:name w:val="List Bullet Char"/>
    <w:basedOn w:val="DefaultParagraphFont"/>
    <w:link w:val="ListBullet"/>
    <w:uiPriority w:val="19"/>
    <w:rsid w:val="00963BE5"/>
    <w:rPr>
      <w:spacing w:val="2"/>
      <w:sz w:val="18"/>
      <w:szCs w:val="18"/>
    </w:rPr>
  </w:style>
  <w:style w:type="paragraph" w:customStyle="1" w:styleId="NoteDash">
    <w:name w:val="Note Dash"/>
    <w:basedOn w:val="Note"/>
    <w:next w:val="Note"/>
    <w:uiPriority w:val="53"/>
    <w:rsid w:val="00AE7700"/>
    <w:pPr>
      <w:numPr>
        <w:numId w:val="9"/>
      </w:numPr>
      <w:ind w:left="568" w:hanging="284"/>
    </w:pPr>
  </w:style>
  <w:style w:type="paragraph" w:customStyle="1" w:styleId="HighlightBoxText">
    <w:name w:val="Highlight Box Text"/>
    <w:basedOn w:val="Normal"/>
    <w:uiPriority w:val="60"/>
    <w:qFormat/>
    <w:rsid w:val="00FE60C6"/>
    <w:pPr>
      <w:keepLines/>
      <w:shd w:val="clear" w:color="auto" w:fill="E7E6E6" w:themeFill="background2"/>
      <w:spacing w:before="120" w:after="0" w:line="240" w:lineRule="auto"/>
    </w:pPr>
    <w:rPr>
      <w:spacing w:val="2"/>
      <w:sz w:val="18"/>
      <w:szCs w:val="18"/>
    </w:rPr>
  </w:style>
  <w:style w:type="character" w:customStyle="1" w:styleId="Heading1Char">
    <w:name w:val="Heading 1 Char"/>
    <w:basedOn w:val="DefaultParagraphFont"/>
    <w:link w:val="Heading10"/>
    <w:uiPriority w:val="9"/>
    <w:rsid w:val="00FE60C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E60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E60C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E60C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E60C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60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60C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FE60C6"/>
    <w:pPr>
      <w:numPr>
        <w:numId w:val="10"/>
      </w:numPr>
    </w:pPr>
  </w:style>
  <w:style w:type="table" w:customStyle="1" w:styleId="DTFTextTable0">
    <w:name w:val="DTF Text Table"/>
    <w:basedOn w:val="TableNormal"/>
    <w:uiPriority w:val="99"/>
    <w:rsid w:val="005505A0"/>
    <w:pPr>
      <w:spacing w:before="60" w:after="60" w:line="216" w:lineRule="auto"/>
    </w:pPr>
    <w:rPr>
      <w:rFonts w:asciiTheme="majorHAnsi" w:hAnsiTheme="majorHAnsi"/>
      <w:sz w:val="18"/>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20" w:beforeAutospacing="0" w:afterLines="0" w:after="20" w:afterAutospacing="0" w:line="240"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7E6E6" w:themeFill="background2"/>
      </w:tcPr>
    </w:tblStylePr>
    <w:tblStylePr w:type="band1Horz">
      <w:tblPr/>
      <w:tcPr>
        <w:tcBorders>
          <w:top w:val="nil"/>
          <w:left w:val="nil"/>
          <w:bottom w:val="nil"/>
          <w:right w:val="nil"/>
          <w:insideH w:val="nil"/>
          <w:insideV w:val="nil"/>
          <w:tl2br w:val="nil"/>
          <w:tr2bl w:val="nil"/>
        </w:tcBorders>
        <w:shd w:val="clear" w:color="auto" w:fill="E7E6E6" w:themeFill="background2"/>
      </w:tcPr>
    </w:tblStylePr>
    <w:tblStylePr w:type="band2Horz">
      <w:tblPr/>
      <w:tcPr>
        <w:shd w:val="clear" w:color="auto" w:fill="FFFFFF" w:themeFill="background1"/>
      </w:tcPr>
    </w:tblStylePr>
  </w:style>
  <w:style w:type="table" w:customStyle="1" w:styleId="ModelReportFinancialTable">
    <w:name w:val="Model Report Financial Table"/>
    <w:basedOn w:val="TableNormal"/>
    <w:uiPriority w:val="99"/>
    <w:rsid w:val="005505A0"/>
    <w:pPr>
      <w:spacing w:before="20" w:after="20" w:line="240" w:lineRule="auto"/>
      <w:jc w:val="right"/>
    </w:pPr>
    <w:rPr>
      <w:sz w:val="16"/>
      <w:szCs w:val="18"/>
    </w:rPr>
    <w:tblPr>
      <w:tblCellMar>
        <w:left w:w="57" w:type="dxa"/>
        <w:right w:w="57" w:type="dxa"/>
      </w:tblCellMar>
    </w:tblPr>
    <w:tblStylePr w:type="firstRow">
      <w:pPr>
        <w:jc w:val="right"/>
      </w:pPr>
      <w:rPr>
        <w:i/>
      </w:rPr>
      <w:tblPr/>
      <w:tcPr>
        <w:shd w:val="clear" w:color="auto" w:fill="000000" w:themeFill="text1"/>
        <w:vAlign w:val="bottom"/>
      </w:tcPr>
    </w:tblStylePr>
    <w:tblStylePr w:type="lastRow">
      <w:rPr>
        <w:b/>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color w:val="FFC000" w:themeColor="accent4"/>
        <w:sz w:val="14"/>
      </w:rPr>
    </w:tblStylePr>
    <w:tblStylePr w:type="nwCell">
      <w:pPr>
        <w:jc w:val="left"/>
      </w:pPr>
      <w:rPr>
        <w:i/>
        <w:sz w:val="14"/>
      </w:rPr>
      <w:tblPr/>
      <w:tcPr>
        <w:shd w:val="clear" w:color="auto" w:fill="FFFFFF" w:themeFill="background1"/>
        <w:vAlign w:val="bottom"/>
      </w:tcPr>
    </w:tblStylePr>
    <w:tblStylePr w:type="swCell">
      <w:rPr>
        <w:b w:val="0"/>
      </w:rPr>
      <w:tblPr/>
      <w:tcPr>
        <w:tcBorders>
          <w:top w:val="nil"/>
          <w:left w:val="nil"/>
          <w:bottom w:val="nil"/>
          <w:right w:val="nil"/>
          <w:insideH w:val="nil"/>
          <w:insideV w:val="nil"/>
          <w:tl2br w:val="nil"/>
          <w:tr2bl w:val="nil"/>
        </w:tcBorders>
      </w:tcPr>
    </w:tblStylePr>
  </w:style>
  <w:style w:type="table" w:customStyle="1" w:styleId="DTFTable">
    <w:name w:val="DTF Table"/>
    <w:basedOn w:val="TableNormal"/>
    <w:uiPriority w:val="99"/>
    <w:rsid w:val="00E47A57"/>
    <w:pPr>
      <w:spacing w:before="20" w:after="20" w:line="240" w:lineRule="auto"/>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7E6E6" w:themeFill="background2"/>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FootnoteText">
    <w:name w:val="footnote text"/>
    <w:basedOn w:val="Normal"/>
    <w:link w:val="FootnoteTextChar"/>
    <w:uiPriority w:val="99"/>
    <w:semiHidden/>
    <w:unhideWhenUsed/>
    <w:rsid w:val="00A05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3FD"/>
    <w:rPr>
      <w:sz w:val="20"/>
      <w:szCs w:val="20"/>
    </w:rPr>
  </w:style>
  <w:style w:type="character" w:styleId="FootnoteReference">
    <w:name w:val="footnote reference"/>
    <w:basedOn w:val="DefaultParagraphFont"/>
    <w:uiPriority w:val="99"/>
    <w:semiHidden/>
    <w:unhideWhenUsed/>
    <w:rsid w:val="00A053FD"/>
    <w:rPr>
      <w:vertAlign w:val="superscript"/>
    </w:rPr>
  </w:style>
  <w:style w:type="character" w:styleId="CommentReference">
    <w:name w:val="annotation reference"/>
    <w:basedOn w:val="DefaultParagraphFont"/>
    <w:uiPriority w:val="99"/>
    <w:semiHidden/>
    <w:unhideWhenUsed/>
    <w:rsid w:val="008000DD"/>
    <w:rPr>
      <w:sz w:val="16"/>
      <w:szCs w:val="16"/>
    </w:rPr>
  </w:style>
  <w:style w:type="paragraph" w:styleId="CommentText">
    <w:name w:val="annotation text"/>
    <w:basedOn w:val="Normal"/>
    <w:link w:val="CommentTextChar"/>
    <w:uiPriority w:val="99"/>
    <w:semiHidden/>
    <w:unhideWhenUsed/>
    <w:rsid w:val="008000DD"/>
    <w:pPr>
      <w:spacing w:line="240" w:lineRule="auto"/>
    </w:pPr>
    <w:rPr>
      <w:sz w:val="20"/>
      <w:szCs w:val="20"/>
    </w:rPr>
  </w:style>
  <w:style w:type="character" w:customStyle="1" w:styleId="CommentTextChar">
    <w:name w:val="Comment Text Char"/>
    <w:basedOn w:val="DefaultParagraphFont"/>
    <w:link w:val="CommentText"/>
    <w:uiPriority w:val="99"/>
    <w:semiHidden/>
    <w:rsid w:val="008000DD"/>
    <w:rPr>
      <w:sz w:val="20"/>
      <w:szCs w:val="20"/>
    </w:rPr>
  </w:style>
  <w:style w:type="paragraph" w:styleId="CommentSubject">
    <w:name w:val="annotation subject"/>
    <w:basedOn w:val="CommentText"/>
    <w:next w:val="CommentText"/>
    <w:link w:val="CommentSubjectChar"/>
    <w:uiPriority w:val="99"/>
    <w:semiHidden/>
    <w:unhideWhenUsed/>
    <w:rsid w:val="008000DD"/>
    <w:rPr>
      <w:b/>
      <w:bCs/>
    </w:rPr>
  </w:style>
  <w:style w:type="character" w:customStyle="1" w:styleId="CommentSubjectChar">
    <w:name w:val="Comment Subject Char"/>
    <w:basedOn w:val="CommentTextChar"/>
    <w:link w:val="CommentSubject"/>
    <w:uiPriority w:val="99"/>
    <w:semiHidden/>
    <w:rsid w:val="008000DD"/>
    <w:rPr>
      <w:b/>
      <w:bCs/>
      <w:sz w:val="20"/>
      <w:szCs w:val="20"/>
    </w:rPr>
  </w:style>
  <w:style w:type="character" w:customStyle="1" w:styleId="Heading2Char0">
    <w:name w:val="Heading 2 (#) Char"/>
    <w:basedOn w:val="Heading2Char"/>
    <w:link w:val="Heading2"/>
    <w:uiPriority w:val="14"/>
    <w:rsid w:val="00205FD7"/>
    <w:rPr>
      <w:rFonts w:asciiTheme="majorHAnsi" w:eastAsiaTheme="majorEastAsia" w:hAnsiTheme="majorHAnsi" w:cstheme="majorBidi"/>
      <w:b/>
      <w:color w:val="2E74B5" w:themeColor="accent1" w:themeShade="BF"/>
      <w:spacing w:val="-2"/>
      <w:sz w:val="24"/>
      <w:szCs w:val="26"/>
    </w:rPr>
  </w:style>
  <w:style w:type="paragraph" w:customStyle="1" w:styleId="Heading1">
    <w:name w:val="Heading 1 (#)"/>
    <w:basedOn w:val="Heading10"/>
    <w:uiPriority w:val="14"/>
    <w:qFormat/>
    <w:rsid w:val="00205FD7"/>
    <w:pPr>
      <w:pageBreakBefore/>
      <w:numPr>
        <w:numId w:val="16"/>
      </w:numPr>
      <w:pBdr>
        <w:bottom w:val="single" w:sz="12" w:space="1" w:color="auto"/>
      </w:pBdr>
      <w:spacing w:before="360" w:line="240" w:lineRule="auto"/>
    </w:pPr>
    <w:rPr>
      <w:b/>
      <w:bCs/>
      <w:caps/>
      <w:color w:val="auto"/>
      <w:spacing w:val="-2"/>
      <w:sz w:val="28"/>
      <w:szCs w:val="28"/>
    </w:rPr>
  </w:style>
  <w:style w:type="paragraph" w:customStyle="1" w:styleId="Heading2">
    <w:name w:val="Heading 2 (#)"/>
    <w:basedOn w:val="Heading20"/>
    <w:link w:val="Heading2Char0"/>
    <w:uiPriority w:val="14"/>
    <w:qFormat/>
    <w:rsid w:val="00205FD7"/>
    <w:pPr>
      <w:numPr>
        <w:numId w:val="16"/>
      </w:numPr>
      <w:tabs>
        <w:tab w:val="left" w:pos="964"/>
        <w:tab w:val="right" w:pos="9582"/>
      </w:tabs>
      <w:spacing w:before="240" w:line="240" w:lineRule="auto"/>
      <w:ind w:left="624"/>
    </w:pPr>
    <w:rPr>
      <w:b/>
      <w:color w:val="auto"/>
      <w:spacing w:val="-2"/>
      <w:sz w:val="24"/>
    </w:rPr>
  </w:style>
  <w:style w:type="numbering" w:customStyle="1" w:styleId="NumberedHeadings">
    <w:name w:val="Numbered Headings"/>
    <w:uiPriority w:val="99"/>
    <w:rsid w:val="00205FD7"/>
    <w:pPr>
      <w:numPr>
        <w:numId w:val="15"/>
      </w:numPr>
    </w:pPr>
  </w:style>
  <w:style w:type="paragraph" w:customStyle="1" w:styleId="Heading3">
    <w:name w:val="Heading 3 (#)"/>
    <w:basedOn w:val="Heading30"/>
    <w:next w:val="Normal"/>
    <w:uiPriority w:val="14"/>
    <w:rsid w:val="00205FD7"/>
    <w:pPr>
      <w:numPr>
        <w:numId w:val="16"/>
      </w:numPr>
    </w:pPr>
  </w:style>
  <w:style w:type="character" w:styleId="Hyperlink">
    <w:name w:val="Hyperlink"/>
    <w:uiPriority w:val="99"/>
    <w:rsid w:val="00534890"/>
    <w:rPr>
      <w:color w:val="0000FF"/>
      <w:u w:val="single"/>
    </w:rPr>
  </w:style>
  <w:style w:type="paragraph" w:styleId="TOC8">
    <w:name w:val="toc 8"/>
    <w:basedOn w:val="Normal"/>
    <w:next w:val="Normal"/>
    <w:uiPriority w:val="39"/>
    <w:rsid w:val="00534890"/>
    <w:pPr>
      <w:keepLines/>
      <w:tabs>
        <w:tab w:val="left" w:pos="567"/>
        <w:tab w:val="right" w:pos="8107"/>
      </w:tabs>
      <w:spacing w:before="60" w:after="100" w:line="216" w:lineRule="auto"/>
    </w:pPr>
    <w:rPr>
      <w:spacing w:val="2"/>
      <w:sz w:val="18"/>
      <w:szCs w:val="18"/>
    </w:rPr>
  </w:style>
  <w:style w:type="table" w:customStyle="1" w:styleId="DTFTextTable1">
    <w:name w:val="DTF Text Table1"/>
    <w:basedOn w:val="DTFTable"/>
    <w:uiPriority w:val="99"/>
    <w:rsid w:val="00534890"/>
    <w:pPr>
      <w:spacing w:before="60" w:after="60" w:line="216" w:lineRule="auto"/>
      <w:jc w:val="left"/>
    </w:pPr>
    <w:rPr>
      <w:sz w:val="18"/>
    </w:rPr>
    <w:tblPr/>
    <w:tblStylePr w:type="firstRow">
      <w:pPr>
        <w:wordWrap/>
        <w:spacing w:beforeLines="0" w:before="20" w:beforeAutospacing="0" w:afterLines="0" w:after="20" w:afterAutospacing="0" w:line="240"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7E6E6" w:themeFill="background2"/>
      </w:tcPr>
    </w:tblStylePr>
    <w:tblStylePr w:type="band1Horz">
      <w:tblPr/>
      <w:tcPr>
        <w:tcBorders>
          <w:top w:val="nil"/>
          <w:left w:val="nil"/>
          <w:bottom w:val="nil"/>
          <w:right w:val="nil"/>
          <w:insideH w:val="nil"/>
          <w:insideV w:val="nil"/>
          <w:tl2br w:val="nil"/>
          <w:tr2bl w:val="nil"/>
        </w:tcBorders>
        <w:shd w:val="clear" w:color="auto" w:fill="E7E6E6" w:themeFill="background2"/>
      </w:tcPr>
    </w:tblStylePr>
    <w:tblStylePr w:type="band2Horz">
      <w:tblPr/>
      <w:tcPr>
        <w:shd w:val="clear" w:color="auto" w:fill="FFFFFF" w:themeFill="background1"/>
      </w:tcPr>
    </w:tblStylePr>
  </w:style>
  <w:style w:type="character" w:styleId="FollowedHyperlink">
    <w:name w:val="FollowedHyperlink"/>
    <w:basedOn w:val="DefaultParagraphFont"/>
    <w:uiPriority w:val="99"/>
    <w:semiHidden/>
    <w:unhideWhenUsed/>
    <w:rsid w:val="00AB44D0"/>
    <w:rPr>
      <w:color w:val="954F72" w:themeColor="followedHyperlink"/>
      <w:u w:val="single"/>
    </w:rPr>
  </w:style>
  <w:style w:type="paragraph" w:customStyle="1" w:styleId="Heading3Numbering">
    <w:name w:val="Heading 3 Numbering"/>
    <w:basedOn w:val="Heading30"/>
    <w:rsid w:val="00793B3B"/>
    <w:pPr>
      <w:numPr>
        <w:numId w:val="32"/>
      </w:numPr>
      <w:tabs>
        <w:tab w:val="clear" w:pos="737"/>
        <w:tab w:val="left" w:pos="448"/>
      </w:tabs>
      <w:spacing w:before="160"/>
    </w:pPr>
    <w:rPr>
      <w:i/>
      <w:sz w:val="22"/>
    </w:rPr>
  </w:style>
  <w:style w:type="character" w:customStyle="1" w:styleId="Italics">
    <w:name w:val="Italics"/>
    <w:rsid w:val="006F3F4A"/>
    <w:rPr>
      <w:i/>
    </w:rPr>
  </w:style>
  <w:style w:type="paragraph" w:styleId="BodyText">
    <w:name w:val="Body Text"/>
    <w:basedOn w:val="Normal"/>
    <w:link w:val="BodyTextChar"/>
    <w:qFormat/>
    <w:rsid w:val="006F3F4A"/>
    <w:pPr>
      <w:spacing w:before="60" w:after="120" w:line="24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sid w:val="006F3F4A"/>
    <w:rPr>
      <w:rFonts w:eastAsia="Times New Roman" w:cs="Times New Roman"/>
      <w:color w:val="000000" w:themeColor="text1"/>
      <w:sz w:val="20"/>
      <w:szCs w:val="20"/>
    </w:rPr>
  </w:style>
  <w:style w:type="paragraph" w:customStyle="1" w:styleId="TableHeadingLeft">
    <w:name w:val="Table Heading Left"/>
    <w:basedOn w:val="Normal"/>
    <w:qFormat/>
    <w:rsid w:val="006F3F4A"/>
    <w:pPr>
      <w:keepNext/>
      <w:keepLines/>
      <w:spacing w:before="60" w:after="60" w:line="220" w:lineRule="atLeast"/>
      <w:ind w:left="113" w:right="113"/>
    </w:pPr>
    <w:rPr>
      <w:rFonts w:eastAsia="Times New Roman" w:cs="Arial"/>
      <w:b/>
      <w:color w:val="FFFFFF"/>
      <w:sz w:val="18"/>
      <w:szCs w:val="20"/>
      <w:lang w:eastAsia="en-AU"/>
    </w:rPr>
  </w:style>
  <w:style w:type="paragraph" w:customStyle="1" w:styleId="PullOutBoxBodyText">
    <w:name w:val="Pull Out Box Body Text"/>
    <w:basedOn w:val="Normal"/>
    <w:qFormat/>
    <w:rsid w:val="006F3F4A"/>
    <w:pPr>
      <w:spacing w:before="120" w:after="120" w:line="240" w:lineRule="atLeast"/>
      <w:ind w:left="142" w:right="142"/>
    </w:pPr>
    <w:rPr>
      <w:rFonts w:eastAsia="Times New Roman" w:cs="Arial"/>
      <w:color w:val="000000" w:themeColor="text1"/>
      <w:sz w:val="20"/>
      <w:szCs w:val="20"/>
      <w:lang w:eastAsia="en-AU"/>
    </w:rPr>
  </w:style>
  <w:style w:type="paragraph" w:customStyle="1" w:styleId="PullOutBoxBullet">
    <w:name w:val="Pull Out Box Bullet"/>
    <w:basedOn w:val="PullOutBoxBodyText"/>
    <w:qFormat/>
    <w:rsid w:val="006F3F4A"/>
    <w:pPr>
      <w:numPr>
        <w:numId w:val="33"/>
      </w:numPr>
    </w:pPr>
  </w:style>
  <w:style w:type="paragraph" w:customStyle="1" w:styleId="PullOutBoxBullet2">
    <w:name w:val="Pull Out Box Bullet 2"/>
    <w:basedOn w:val="PullOutBoxBodyText"/>
    <w:qFormat/>
    <w:rsid w:val="006F3F4A"/>
    <w:pPr>
      <w:numPr>
        <w:ilvl w:val="1"/>
        <w:numId w:val="33"/>
      </w:numPr>
    </w:pPr>
  </w:style>
  <w:style w:type="paragraph" w:customStyle="1" w:styleId="PullOutBoxBullet3">
    <w:name w:val="Pull Out Box Bullet 3"/>
    <w:basedOn w:val="PullOutBoxBodyText"/>
    <w:qFormat/>
    <w:rsid w:val="006F3F4A"/>
    <w:pPr>
      <w:numPr>
        <w:ilvl w:val="2"/>
        <w:numId w:val="33"/>
      </w:numPr>
    </w:pPr>
  </w:style>
  <w:style w:type="paragraph" w:customStyle="1" w:styleId="msonormal0">
    <w:name w:val="msonormal"/>
    <w:basedOn w:val="Normal"/>
    <w:rsid w:val="00370DB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70DB1"/>
    <w:pPr>
      <w:spacing w:before="100" w:beforeAutospacing="1" w:after="100" w:afterAutospacing="1" w:line="240" w:lineRule="auto"/>
    </w:pPr>
    <w:rPr>
      <w:rFonts w:ascii="Arial" w:eastAsia="Times New Roman" w:hAnsi="Arial" w:cs="Arial"/>
      <w:sz w:val="16"/>
      <w:szCs w:val="16"/>
      <w:lang w:eastAsia="en-AU"/>
    </w:rPr>
  </w:style>
  <w:style w:type="paragraph" w:customStyle="1" w:styleId="font6">
    <w:name w:val="font6"/>
    <w:basedOn w:val="Normal"/>
    <w:rsid w:val="00370DB1"/>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font7">
    <w:name w:val="font7"/>
    <w:basedOn w:val="Normal"/>
    <w:rsid w:val="00370DB1"/>
    <w:pPr>
      <w:spacing w:before="100" w:beforeAutospacing="1" w:after="100" w:afterAutospacing="1" w:line="240" w:lineRule="auto"/>
    </w:pPr>
    <w:rPr>
      <w:rFonts w:ascii="Arial" w:eastAsia="Times New Roman" w:hAnsi="Arial" w:cs="Arial"/>
      <w:i/>
      <w:iCs/>
      <w:sz w:val="16"/>
      <w:szCs w:val="16"/>
      <w:lang w:eastAsia="en-AU"/>
    </w:rPr>
  </w:style>
  <w:style w:type="paragraph" w:customStyle="1" w:styleId="font8">
    <w:name w:val="font8"/>
    <w:basedOn w:val="Normal"/>
    <w:rsid w:val="00370DB1"/>
    <w:pPr>
      <w:spacing w:before="100" w:beforeAutospacing="1" w:after="100" w:afterAutospacing="1" w:line="240" w:lineRule="auto"/>
    </w:pPr>
    <w:rPr>
      <w:rFonts w:ascii="Arial" w:eastAsia="Times New Roman" w:hAnsi="Arial" w:cs="Arial"/>
      <w:b/>
      <w:bCs/>
      <w:color w:val="FF0000"/>
      <w:sz w:val="16"/>
      <w:szCs w:val="16"/>
      <w:lang w:eastAsia="en-AU"/>
    </w:rPr>
  </w:style>
  <w:style w:type="paragraph" w:customStyle="1" w:styleId="font9">
    <w:name w:val="font9"/>
    <w:basedOn w:val="Normal"/>
    <w:rsid w:val="00370DB1"/>
    <w:pP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font10">
    <w:name w:val="font10"/>
    <w:basedOn w:val="Normal"/>
    <w:rsid w:val="00370DB1"/>
    <w:pPr>
      <w:spacing w:before="100" w:beforeAutospacing="1" w:after="100" w:afterAutospacing="1" w:line="240" w:lineRule="auto"/>
    </w:pPr>
    <w:rPr>
      <w:rFonts w:ascii="Times New Roman" w:eastAsia="Times New Roman" w:hAnsi="Times New Roman" w:cs="Times New Roman"/>
      <w:sz w:val="14"/>
      <w:szCs w:val="14"/>
      <w:lang w:eastAsia="en-AU"/>
    </w:rPr>
  </w:style>
  <w:style w:type="paragraph" w:customStyle="1" w:styleId="font11">
    <w:name w:val="font11"/>
    <w:basedOn w:val="Normal"/>
    <w:rsid w:val="00370DB1"/>
    <w:pPr>
      <w:spacing w:before="100" w:beforeAutospacing="1" w:after="100" w:afterAutospacing="1" w:line="240" w:lineRule="auto"/>
    </w:pPr>
    <w:rPr>
      <w:rFonts w:ascii="Calibri" w:eastAsia="Times New Roman" w:hAnsi="Calibri" w:cs="Calibri"/>
      <w:b/>
      <w:bCs/>
      <w:lang w:eastAsia="en-AU"/>
    </w:rPr>
  </w:style>
  <w:style w:type="paragraph" w:customStyle="1" w:styleId="xl75">
    <w:name w:val="xl75"/>
    <w:basedOn w:val="Normal"/>
    <w:rsid w:val="00370DB1"/>
    <w:pPr>
      <w:spacing w:before="100" w:beforeAutospacing="1" w:after="100" w:afterAutospacing="1" w:line="240" w:lineRule="auto"/>
      <w:textAlignment w:val="center"/>
    </w:pPr>
    <w:rPr>
      <w:rFonts w:ascii="Arial" w:eastAsia="Times New Roman" w:hAnsi="Arial" w:cs="Arial"/>
      <w:b/>
      <w:bCs/>
      <w:sz w:val="16"/>
      <w:szCs w:val="16"/>
      <w:lang w:eastAsia="en-AU"/>
    </w:rPr>
  </w:style>
  <w:style w:type="paragraph" w:customStyle="1" w:styleId="xl76">
    <w:name w:val="xl76"/>
    <w:basedOn w:val="Normal"/>
    <w:rsid w:val="00370DB1"/>
    <w:pPr>
      <w:pBdr>
        <w:bottom w:val="single" w:sz="12" w:space="0" w:color="auto"/>
      </w:pBdr>
      <w:shd w:val="clear" w:color="000000" w:fill="000000"/>
      <w:spacing w:before="100" w:beforeAutospacing="1" w:after="100" w:afterAutospacing="1" w:line="240" w:lineRule="auto"/>
      <w:textAlignment w:val="center"/>
    </w:pPr>
    <w:rPr>
      <w:rFonts w:ascii="Arial" w:eastAsia="Times New Roman" w:hAnsi="Arial" w:cs="Arial"/>
      <w:color w:val="FFFFFF"/>
      <w:sz w:val="16"/>
      <w:szCs w:val="16"/>
      <w:lang w:eastAsia="en-AU"/>
    </w:rPr>
  </w:style>
  <w:style w:type="paragraph" w:customStyle="1" w:styleId="xl77">
    <w:name w:val="xl77"/>
    <w:basedOn w:val="Normal"/>
    <w:rsid w:val="00370DB1"/>
    <w:pPr>
      <w:pBdr>
        <w:top w:val="single" w:sz="8" w:space="0" w:color="auto"/>
      </w:pBdr>
      <w:shd w:val="clear" w:color="000000" w:fill="000000"/>
      <w:spacing w:before="100" w:beforeAutospacing="1" w:after="100" w:afterAutospacing="1" w:line="240" w:lineRule="auto"/>
      <w:textAlignment w:val="center"/>
    </w:pPr>
    <w:rPr>
      <w:rFonts w:ascii="Arial" w:eastAsia="Times New Roman" w:hAnsi="Arial" w:cs="Arial"/>
      <w:color w:val="FFFFFF"/>
      <w:sz w:val="16"/>
      <w:szCs w:val="16"/>
      <w:lang w:eastAsia="en-AU"/>
    </w:rPr>
  </w:style>
  <w:style w:type="paragraph" w:customStyle="1" w:styleId="xl78">
    <w:name w:val="xl78"/>
    <w:basedOn w:val="Normal"/>
    <w:rsid w:val="00370DB1"/>
    <w:pPr>
      <w:pBdr>
        <w:top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xl79">
    <w:name w:val="xl79"/>
    <w:basedOn w:val="Normal"/>
    <w:rsid w:val="00370DB1"/>
    <w:pPr>
      <w:pBdr>
        <w:bottom w:val="single" w:sz="12"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xl80">
    <w:name w:val="xl80"/>
    <w:basedOn w:val="Normal"/>
    <w:rsid w:val="00370DB1"/>
    <w:pPr>
      <w:spacing w:before="100" w:beforeAutospacing="1" w:after="100" w:afterAutospacing="1" w:line="240" w:lineRule="auto"/>
      <w:textAlignment w:val="center"/>
    </w:pPr>
    <w:rPr>
      <w:rFonts w:ascii="Arial" w:eastAsia="Times New Roman" w:hAnsi="Arial" w:cs="Arial"/>
      <w:i/>
      <w:iCs/>
      <w:sz w:val="16"/>
      <w:szCs w:val="16"/>
      <w:lang w:eastAsia="en-AU"/>
    </w:rPr>
  </w:style>
  <w:style w:type="paragraph" w:customStyle="1" w:styleId="xl81">
    <w:name w:val="xl81"/>
    <w:basedOn w:val="Normal"/>
    <w:rsid w:val="00370DB1"/>
    <w:pPr>
      <w:shd w:val="clear" w:color="000000" w:fill="D9D9D9"/>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2">
    <w:name w:val="xl82"/>
    <w:basedOn w:val="Normal"/>
    <w:rsid w:val="00370DB1"/>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3">
    <w:name w:val="xl83"/>
    <w:basedOn w:val="Normal"/>
    <w:rsid w:val="00370DB1"/>
    <w:pPr>
      <w:spacing w:before="100" w:beforeAutospacing="1" w:after="100" w:afterAutospacing="1" w:line="240" w:lineRule="auto"/>
      <w:textAlignment w:val="center"/>
    </w:pPr>
    <w:rPr>
      <w:rFonts w:ascii="Arial" w:eastAsia="Times New Roman" w:hAnsi="Arial" w:cs="Arial"/>
      <w:sz w:val="14"/>
      <w:szCs w:val="14"/>
      <w:lang w:eastAsia="en-AU"/>
    </w:rPr>
  </w:style>
  <w:style w:type="paragraph" w:customStyle="1" w:styleId="xl84">
    <w:name w:val="xl84"/>
    <w:basedOn w:val="Normal"/>
    <w:rsid w:val="00370DB1"/>
    <w:pPr>
      <w:spacing w:before="100" w:beforeAutospacing="1" w:after="100" w:afterAutospacing="1" w:line="240" w:lineRule="auto"/>
      <w:textAlignment w:val="center"/>
    </w:pPr>
    <w:rPr>
      <w:rFonts w:ascii="Arial" w:eastAsia="Times New Roman" w:hAnsi="Arial" w:cs="Arial"/>
      <w:i/>
      <w:iCs/>
      <w:sz w:val="14"/>
      <w:szCs w:val="14"/>
      <w:lang w:eastAsia="en-AU"/>
    </w:rPr>
  </w:style>
  <w:style w:type="paragraph" w:customStyle="1" w:styleId="xl85">
    <w:name w:val="xl85"/>
    <w:basedOn w:val="Normal"/>
    <w:rsid w:val="00370DB1"/>
    <w:pPr>
      <w:pBdr>
        <w:left w:val="single" w:sz="8"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6">
    <w:name w:val="xl86"/>
    <w:basedOn w:val="Normal"/>
    <w:rsid w:val="00370DB1"/>
    <w:pPr>
      <w:spacing w:before="100" w:beforeAutospacing="1" w:after="100" w:afterAutospacing="1" w:line="240" w:lineRule="auto"/>
      <w:textAlignment w:val="center"/>
    </w:pPr>
    <w:rPr>
      <w:rFonts w:ascii="Arial" w:eastAsia="Times New Roman" w:hAnsi="Arial" w:cs="Arial"/>
      <w:lang w:eastAsia="en-AU"/>
    </w:rPr>
  </w:style>
  <w:style w:type="paragraph" w:customStyle="1" w:styleId="xl87">
    <w:name w:val="xl87"/>
    <w:basedOn w:val="Normal"/>
    <w:rsid w:val="00370DB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8">
    <w:name w:val="xl88"/>
    <w:basedOn w:val="Normal"/>
    <w:rsid w:val="00370DB1"/>
    <w:pPr>
      <w:spacing w:before="100" w:beforeAutospacing="1" w:after="100" w:afterAutospacing="1" w:line="240" w:lineRule="auto"/>
      <w:textAlignment w:val="center"/>
    </w:pPr>
    <w:rPr>
      <w:rFonts w:ascii="Arial" w:eastAsia="Times New Roman" w:hAnsi="Arial" w:cs="Arial"/>
      <w:color w:val="FF0000"/>
      <w:sz w:val="16"/>
      <w:szCs w:val="16"/>
      <w:lang w:eastAsia="en-AU"/>
    </w:rPr>
  </w:style>
  <w:style w:type="paragraph" w:customStyle="1" w:styleId="xl89">
    <w:name w:val="xl89"/>
    <w:basedOn w:val="Normal"/>
    <w:rsid w:val="00370DB1"/>
    <w:pPr>
      <w:pBdr>
        <w:top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6"/>
      <w:szCs w:val="16"/>
      <w:lang w:eastAsia="en-AU"/>
    </w:rPr>
  </w:style>
  <w:style w:type="paragraph" w:customStyle="1" w:styleId="xl90">
    <w:name w:val="xl90"/>
    <w:basedOn w:val="Normal"/>
    <w:rsid w:val="00370DB1"/>
    <w:pPr>
      <w:pBdr>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sz w:val="16"/>
      <w:szCs w:val="16"/>
      <w:lang w:eastAsia="en-AU"/>
    </w:rPr>
  </w:style>
  <w:style w:type="paragraph" w:customStyle="1" w:styleId="xl91">
    <w:name w:val="xl91"/>
    <w:basedOn w:val="Normal"/>
    <w:rsid w:val="00370DB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2">
    <w:name w:val="xl92"/>
    <w:basedOn w:val="Normal"/>
    <w:rsid w:val="00370DB1"/>
    <w:pPr>
      <w:spacing w:before="100" w:beforeAutospacing="1" w:after="100" w:afterAutospacing="1" w:line="240" w:lineRule="auto"/>
    </w:pPr>
    <w:rPr>
      <w:rFonts w:ascii="Arial" w:eastAsia="Times New Roman" w:hAnsi="Arial" w:cs="Arial"/>
      <w:sz w:val="24"/>
      <w:szCs w:val="24"/>
      <w:lang w:eastAsia="en-AU"/>
    </w:rPr>
  </w:style>
  <w:style w:type="paragraph" w:customStyle="1" w:styleId="xl93">
    <w:name w:val="xl93"/>
    <w:basedOn w:val="Normal"/>
    <w:rsid w:val="00370DB1"/>
    <w:pPr>
      <w:spacing w:before="100" w:beforeAutospacing="1" w:after="100" w:afterAutospacing="1" w:line="240" w:lineRule="auto"/>
      <w:jc w:val="right"/>
      <w:textAlignment w:val="center"/>
    </w:pPr>
    <w:rPr>
      <w:rFonts w:ascii="Arial" w:eastAsia="Times New Roman" w:hAnsi="Arial" w:cs="Arial"/>
      <w:sz w:val="16"/>
      <w:szCs w:val="16"/>
      <w:lang w:eastAsia="en-AU"/>
    </w:rPr>
  </w:style>
  <w:style w:type="paragraph" w:customStyle="1" w:styleId="xl94">
    <w:name w:val="xl94"/>
    <w:basedOn w:val="Normal"/>
    <w:rsid w:val="00370DB1"/>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95">
    <w:name w:val="xl95"/>
    <w:basedOn w:val="Normal"/>
    <w:rsid w:val="00370DB1"/>
    <w:pPr>
      <w:spacing w:before="100" w:beforeAutospacing="1" w:after="100" w:afterAutospacing="1" w:line="240" w:lineRule="auto"/>
    </w:pPr>
    <w:rPr>
      <w:rFonts w:ascii="Calibri" w:eastAsia="Times New Roman" w:hAnsi="Calibri" w:cs="Calibri"/>
      <w:lang w:eastAsia="en-AU"/>
    </w:rPr>
  </w:style>
  <w:style w:type="paragraph" w:customStyle="1" w:styleId="xl96">
    <w:name w:val="xl96"/>
    <w:basedOn w:val="Normal"/>
    <w:rsid w:val="00370DB1"/>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en-AU"/>
    </w:rPr>
  </w:style>
  <w:style w:type="paragraph" w:customStyle="1" w:styleId="xl97">
    <w:name w:val="xl97"/>
    <w:basedOn w:val="Normal"/>
    <w:rsid w:val="00370DB1"/>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98">
    <w:name w:val="xl98"/>
    <w:basedOn w:val="Normal"/>
    <w:rsid w:val="00370DB1"/>
    <w:pPr>
      <w:pBdr>
        <w:top w:val="single" w:sz="8" w:space="0" w:color="auto"/>
        <w:left w:val="single" w:sz="8" w:space="0" w:color="auto"/>
        <w:bottom w:val="single" w:sz="8"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6"/>
      <w:szCs w:val="16"/>
      <w:lang w:eastAsia="en-AU"/>
    </w:rPr>
  </w:style>
  <w:style w:type="paragraph" w:customStyle="1" w:styleId="xl99">
    <w:name w:val="xl99"/>
    <w:basedOn w:val="Normal"/>
    <w:rsid w:val="00370DB1"/>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00">
    <w:name w:val="xl100"/>
    <w:basedOn w:val="Normal"/>
    <w:rsid w:val="00370DB1"/>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en-AU"/>
    </w:rPr>
  </w:style>
  <w:style w:type="paragraph" w:customStyle="1" w:styleId="xl101">
    <w:name w:val="xl101"/>
    <w:basedOn w:val="Normal"/>
    <w:rsid w:val="00370DB1"/>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en-AU"/>
    </w:rPr>
  </w:style>
  <w:style w:type="paragraph" w:customStyle="1" w:styleId="xl102">
    <w:name w:val="xl102"/>
    <w:basedOn w:val="Normal"/>
    <w:rsid w:val="00370DB1"/>
    <w:pPr>
      <w:pBdr>
        <w:left w:val="single" w:sz="8"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03">
    <w:name w:val="xl103"/>
    <w:basedOn w:val="Normal"/>
    <w:rsid w:val="00370DB1"/>
    <w:pPr>
      <w:pBdr>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lang w:eastAsia="en-AU"/>
    </w:rPr>
  </w:style>
  <w:style w:type="paragraph" w:customStyle="1" w:styleId="xl104">
    <w:name w:val="xl104"/>
    <w:basedOn w:val="Normal"/>
    <w:rsid w:val="00370DB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en-AU"/>
    </w:rPr>
  </w:style>
  <w:style w:type="paragraph" w:customStyle="1" w:styleId="xl105">
    <w:name w:val="xl105"/>
    <w:basedOn w:val="Normal"/>
    <w:rsid w:val="00370DB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AU"/>
    </w:rPr>
  </w:style>
  <w:style w:type="paragraph" w:customStyle="1" w:styleId="xl106">
    <w:name w:val="xl106"/>
    <w:basedOn w:val="Normal"/>
    <w:rsid w:val="00370DB1"/>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AU"/>
    </w:rPr>
  </w:style>
  <w:style w:type="paragraph" w:customStyle="1" w:styleId="xl107">
    <w:name w:val="xl107"/>
    <w:basedOn w:val="Normal"/>
    <w:rsid w:val="00370DB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08">
    <w:name w:val="xl108"/>
    <w:basedOn w:val="Normal"/>
    <w:rsid w:val="00370D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09">
    <w:name w:val="xl109"/>
    <w:basedOn w:val="Normal"/>
    <w:rsid w:val="00370DB1"/>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10">
    <w:name w:val="xl110"/>
    <w:basedOn w:val="Normal"/>
    <w:rsid w:val="00370DB1"/>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11">
    <w:name w:val="xl111"/>
    <w:basedOn w:val="Normal"/>
    <w:rsid w:val="00370DB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12">
    <w:name w:val="xl112"/>
    <w:basedOn w:val="Normal"/>
    <w:rsid w:val="00370DB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AU"/>
    </w:rPr>
  </w:style>
  <w:style w:type="paragraph" w:customStyle="1" w:styleId="xl113">
    <w:name w:val="xl113"/>
    <w:basedOn w:val="Normal"/>
    <w:rsid w:val="00370DB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AU"/>
    </w:rPr>
  </w:style>
  <w:style w:type="paragraph" w:customStyle="1" w:styleId="xl114">
    <w:name w:val="xl114"/>
    <w:basedOn w:val="Normal"/>
    <w:rsid w:val="00370DB1"/>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AU"/>
    </w:rPr>
  </w:style>
  <w:style w:type="paragraph" w:customStyle="1" w:styleId="xl115">
    <w:name w:val="xl115"/>
    <w:basedOn w:val="Normal"/>
    <w:rsid w:val="00370DB1"/>
    <w:pPr>
      <w:pBdr>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n-AU"/>
    </w:rPr>
  </w:style>
  <w:style w:type="paragraph" w:customStyle="1" w:styleId="xl116">
    <w:name w:val="xl116"/>
    <w:basedOn w:val="Normal"/>
    <w:rsid w:val="00370DB1"/>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17">
    <w:name w:val="xl117"/>
    <w:basedOn w:val="Normal"/>
    <w:rsid w:val="00370DB1"/>
    <w:pP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xl118">
    <w:name w:val="xl118"/>
    <w:basedOn w:val="Normal"/>
    <w:rsid w:val="00370DB1"/>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19">
    <w:name w:val="xl119"/>
    <w:basedOn w:val="Normal"/>
    <w:rsid w:val="00370DB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en-AU"/>
    </w:rPr>
  </w:style>
  <w:style w:type="paragraph" w:customStyle="1" w:styleId="xl120">
    <w:name w:val="xl120"/>
    <w:basedOn w:val="Normal"/>
    <w:rsid w:val="00370DB1"/>
    <w:pP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21">
    <w:name w:val="xl121"/>
    <w:basedOn w:val="Normal"/>
    <w:rsid w:val="00370DB1"/>
    <w:pPr>
      <w:pBdr>
        <w:top w:val="single" w:sz="8" w:space="0" w:color="auto"/>
        <w:left w:val="single" w:sz="8"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6"/>
      <w:szCs w:val="16"/>
      <w:lang w:eastAsia="en-AU"/>
    </w:rPr>
  </w:style>
  <w:style w:type="paragraph" w:customStyle="1" w:styleId="xl122">
    <w:name w:val="xl122"/>
    <w:basedOn w:val="Normal"/>
    <w:rsid w:val="00370DB1"/>
    <w:pPr>
      <w:pBdr>
        <w:left w:val="single" w:sz="8" w:space="0" w:color="auto"/>
        <w:bottom w:val="single" w:sz="8"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6"/>
      <w:szCs w:val="16"/>
      <w:lang w:eastAsia="en-AU"/>
    </w:rPr>
  </w:style>
  <w:style w:type="paragraph" w:customStyle="1" w:styleId="xl123">
    <w:name w:val="xl123"/>
    <w:basedOn w:val="Normal"/>
    <w:rsid w:val="00370DB1"/>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124">
    <w:name w:val="xl124"/>
    <w:basedOn w:val="Normal"/>
    <w:rsid w:val="00370DB1"/>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5">
    <w:name w:val="xl125"/>
    <w:basedOn w:val="Normal"/>
    <w:rsid w:val="00370DB1"/>
    <w:pPr>
      <w:pBdr>
        <w:top w:val="single" w:sz="8" w:space="0" w:color="auto"/>
        <w:left w:val="single" w:sz="8" w:space="0" w:color="auto"/>
        <w:bottom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i/>
      <w:iCs/>
      <w:color w:val="FFFFFF"/>
      <w:sz w:val="16"/>
      <w:szCs w:val="16"/>
      <w:lang w:eastAsia="en-AU"/>
    </w:rPr>
  </w:style>
  <w:style w:type="paragraph" w:customStyle="1" w:styleId="xl126">
    <w:name w:val="xl126"/>
    <w:basedOn w:val="Normal"/>
    <w:rsid w:val="00370DB1"/>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i/>
      <w:iCs/>
      <w:color w:val="FFFFFF"/>
      <w:sz w:val="16"/>
      <w:szCs w:val="16"/>
      <w:lang w:eastAsia="en-AU"/>
    </w:rPr>
  </w:style>
  <w:style w:type="paragraph" w:customStyle="1" w:styleId="xl127">
    <w:name w:val="xl127"/>
    <w:basedOn w:val="Normal"/>
    <w:rsid w:val="00370DB1"/>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i/>
      <w:iCs/>
      <w:color w:val="FFFFFF"/>
      <w:sz w:val="16"/>
      <w:szCs w:val="16"/>
      <w:lang w:eastAsia="en-AU"/>
    </w:rPr>
  </w:style>
  <w:style w:type="paragraph" w:customStyle="1" w:styleId="xl128">
    <w:name w:val="xl128"/>
    <w:basedOn w:val="Normal"/>
    <w:rsid w:val="00370DB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29">
    <w:name w:val="xl129"/>
    <w:basedOn w:val="Normal"/>
    <w:rsid w:val="00370DB1"/>
    <w:pPr>
      <w:spacing w:before="100" w:beforeAutospacing="1" w:after="100" w:afterAutospacing="1" w:line="240" w:lineRule="auto"/>
      <w:textAlignment w:val="center"/>
    </w:pPr>
    <w:rPr>
      <w:rFonts w:ascii="Arial" w:eastAsia="Times New Roman" w:hAnsi="Arial" w:cs="Arial"/>
      <w:b/>
      <w:bCs/>
      <w:sz w:val="16"/>
      <w:szCs w:val="16"/>
      <w:lang w:eastAsia="en-AU"/>
    </w:rPr>
  </w:style>
  <w:style w:type="paragraph" w:customStyle="1" w:styleId="xl130">
    <w:name w:val="xl130"/>
    <w:basedOn w:val="Normal"/>
    <w:rsid w:val="00370DB1"/>
    <w:pPr>
      <w:spacing w:before="100" w:beforeAutospacing="1" w:after="100" w:afterAutospacing="1" w:line="240" w:lineRule="auto"/>
      <w:textAlignment w:val="center"/>
    </w:pPr>
    <w:rPr>
      <w:rFonts w:ascii="Arial" w:eastAsia="Times New Roman" w:hAnsi="Arial" w:cs="Arial"/>
      <w:sz w:val="14"/>
      <w:szCs w:val="14"/>
      <w:lang w:eastAsia="en-AU"/>
    </w:rPr>
  </w:style>
  <w:style w:type="paragraph" w:customStyle="1" w:styleId="xl131">
    <w:name w:val="xl131"/>
    <w:basedOn w:val="Normal"/>
    <w:rsid w:val="00370D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32">
    <w:name w:val="xl132"/>
    <w:basedOn w:val="Normal"/>
    <w:rsid w:val="00370D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33">
    <w:name w:val="xl133"/>
    <w:basedOn w:val="Normal"/>
    <w:rsid w:val="00370DB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34">
    <w:name w:val="xl134"/>
    <w:basedOn w:val="Normal"/>
    <w:rsid w:val="00370DB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en-AU"/>
    </w:rPr>
  </w:style>
  <w:style w:type="paragraph" w:customStyle="1" w:styleId="xl135">
    <w:name w:val="xl135"/>
    <w:basedOn w:val="Normal"/>
    <w:rsid w:val="00370DB1"/>
    <w:pPr>
      <w:pBdr>
        <w:left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xl136">
    <w:name w:val="xl136"/>
    <w:basedOn w:val="Normal"/>
    <w:rsid w:val="00370DB1"/>
    <w:pP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xl137">
    <w:name w:val="xl137"/>
    <w:basedOn w:val="Normal"/>
    <w:rsid w:val="00370DB1"/>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38">
    <w:name w:val="xl138"/>
    <w:basedOn w:val="Normal"/>
    <w:rsid w:val="00370DB1"/>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39">
    <w:name w:val="xl139"/>
    <w:basedOn w:val="Normal"/>
    <w:rsid w:val="00370DB1"/>
    <w:pP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en-AU"/>
    </w:rPr>
  </w:style>
  <w:style w:type="paragraph" w:customStyle="1" w:styleId="Default">
    <w:name w:val="Default"/>
    <w:autoRedefine/>
    <w:rsid w:val="000119FC"/>
    <w:pPr>
      <w:autoSpaceDE w:val="0"/>
      <w:autoSpaceDN w:val="0"/>
      <w:adjustRightInd w:val="0"/>
      <w:spacing w:before="120" w:after="0" w:line="240" w:lineRule="atLeast"/>
    </w:pPr>
    <w:rPr>
      <w:rFonts w:eastAsia="Times New Roman" w:cs="Times New Roman"/>
      <w:color w:val="000000"/>
      <w:szCs w:val="24"/>
      <w:lang w:eastAsia="en-AU"/>
    </w:rPr>
  </w:style>
  <w:style w:type="paragraph" w:styleId="Title">
    <w:name w:val="Title"/>
    <w:basedOn w:val="NormalWeb"/>
    <w:next w:val="Normal"/>
    <w:link w:val="TitleChar"/>
    <w:uiPriority w:val="10"/>
    <w:qFormat/>
    <w:rsid w:val="00723F11"/>
    <w:pPr>
      <w:spacing w:before="0" w:beforeAutospacing="0" w:after="0" w:afterAutospacing="0" w:line="420" w:lineRule="exact"/>
      <w:jc w:val="center"/>
    </w:pPr>
    <w:rPr>
      <w:rFonts w:ascii="Arial" w:eastAsia="Verdana" w:hAnsi="Arial" w:cs="Verdana"/>
      <w:b/>
      <w:bCs/>
      <w:color w:val="000000"/>
      <w:sz w:val="36"/>
      <w:szCs w:val="36"/>
    </w:rPr>
  </w:style>
  <w:style w:type="character" w:customStyle="1" w:styleId="TitleChar">
    <w:name w:val="Title Char"/>
    <w:basedOn w:val="DefaultParagraphFont"/>
    <w:link w:val="Title"/>
    <w:uiPriority w:val="10"/>
    <w:rsid w:val="00723F11"/>
    <w:rPr>
      <w:rFonts w:ascii="Arial" w:eastAsia="Verdana" w:hAnsi="Arial" w:cs="Verdana"/>
      <w:b/>
      <w:bCs/>
      <w:color w:val="000000"/>
      <w:sz w:val="36"/>
      <w:szCs w:val="36"/>
      <w:lang w:eastAsia="en-AU"/>
    </w:rPr>
  </w:style>
  <w:style w:type="paragraph" w:styleId="Subtitle">
    <w:name w:val="Subtitle"/>
    <w:basedOn w:val="NormalWeb"/>
    <w:next w:val="Normal"/>
    <w:link w:val="SubtitleChar"/>
    <w:uiPriority w:val="11"/>
    <w:qFormat/>
    <w:rsid w:val="00723F11"/>
    <w:pPr>
      <w:spacing w:before="0" w:beforeAutospacing="0" w:after="0" w:afterAutospacing="0" w:line="280" w:lineRule="exact"/>
      <w:jc w:val="center"/>
    </w:pPr>
    <w:rPr>
      <w:rFonts w:ascii="Arial" w:eastAsia="Verdana" w:hAnsi="Arial" w:cs="Verdana"/>
      <w:bCs/>
      <w:color w:val="000000"/>
    </w:rPr>
  </w:style>
  <w:style w:type="character" w:customStyle="1" w:styleId="SubtitleChar">
    <w:name w:val="Subtitle Char"/>
    <w:basedOn w:val="DefaultParagraphFont"/>
    <w:link w:val="Subtitle"/>
    <w:uiPriority w:val="11"/>
    <w:rsid w:val="00723F11"/>
    <w:rPr>
      <w:rFonts w:ascii="Arial" w:eastAsia="Verdana" w:hAnsi="Arial" w:cs="Verdana"/>
      <w:bCs/>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952">
      <w:bodyDiv w:val="1"/>
      <w:marLeft w:val="0"/>
      <w:marRight w:val="0"/>
      <w:marTop w:val="0"/>
      <w:marBottom w:val="0"/>
      <w:divBdr>
        <w:top w:val="none" w:sz="0" w:space="0" w:color="auto"/>
        <w:left w:val="none" w:sz="0" w:space="0" w:color="auto"/>
        <w:bottom w:val="none" w:sz="0" w:space="0" w:color="auto"/>
        <w:right w:val="none" w:sz="0" w:space="0" w:color="auto"/>
      </w:divBdr>
    </w:div>
    <w:div w:id="42220359">
      <w:bodyDiv w:val="1"/>
      <w:marLeft w:val="0"/>
      <w:marRight w:val="0"/>
      <w:marTop w:val="0"/>
      <w:marBottom w:val="0"/>
      <w:divBdr>
        <w:top w:val="none" w:sz="0" w:space="0" w:color="auto"/>
        <w:left w:val="none" w:sz="0" w:space="0" w:color="auto"/>
        <w:bottom w:val="none" w:sz="0" w:space="0" w:color="auto"/>
        <w:right w:val="none" w:sz="0" w:space="0" w:color="auto"/>
      </w:divBdr>
    </w:div>
    <w:div w:id="51194041">
      <w:bodyDiv w:val="1"/>
      <w:marLeft w:val="0"/>
      <w:marRight w:val="0"/>
      <w:marTop w:val="0"/>
      <w:marBottom w:val="0"/>
      <w:divBdr>
        <w:top w:val="none" w:sz="0" w:space="0" w:color="auto"/>
        <w:left w:val="none" w:sz="0" w:space="0" w:color="auto"/>
        <w:bottom w:val="none" w:sz="0" w:space="0" w:color="auto"/>
        <w:right w:val="none" w:sz="0" w:space="0" w:color="auto"/>
      </w:divBdr>
    </w:div>
    <w:div w:id="67195476">
      <w:bodyDiv w:val="1"/>
      <w:marLeft w:val="0"/>
      <w:marRight w:val="0"/>
      <w:marTop w:val="0"/>
      <w:marBottom w:val="0"/>
      <w:divBdr>
        <w:top w:val="none" w:sz="0" w:space="0" w:color="auto"/>
        <w:left w:val="none" w:sz="0" w:space="0" w:color="auto"/>
        <w:bottom w:val="none" w:sz="0" w:space="0" w:color="auto"/>
        <w:right w:val="none" w:sz="0" w:space="0" w:color="auto"/>
      </w:divBdr>
    </w:div>
    <w:div w:id="69737811">
      <w:bodyDiv w:val="1"/>
      <w:marLeft w:val="0"/>
      <w:marRight w:val="0"/>
      <w:marTop w:val="0"/>
      <w:marBottom w:val="0"/>
      <w:divBdr>
        <w:top w:val="none" w:sz="0" w:space="0" w:color="auto"/>
        <w:left w:val="none" w:sz="0" w:space="0" w:color="auto"/>
        <w:bottom w:val="none" w:sz="0" w:space="0" w:color="auto"/>
        <w:right w:val="none" w:sz="0" w:space="0" w:color="auto"/>
      </w:divBdr>
    </w:div>
    <w:div w:id="71391278">
      <w:bodyDiv w:val="1"/>
      <w:marLeft w:val="0"/>
      <w:marRight w:val="0"/>
      <w:marTop w:val="0"/>
      <w:marBottom w:val="0"/>
      <w:divBdr>
        <w:top w:val="none" w:sz="0" w:space="0" w:color="auto"/>
        <w:left w:val="none" w:sz="0" w:space="0" w:color="auto"/>
        <w:bottom w:val="none" w:sz="0" w:space="0" w:color="auto"/>
        <w:right w:val="none" w:sz="0" w:space="0" w:color="auto"/>
      </w:divBdr>
    </w:div>
    <w:div w:id="95440601">
      <w:bodyDiv w:val="1"/>
      <w:marLeft w:val="0"/>
      <w:marRight w:val="0"/>
      <w:marTop w:val="0"/>
      <w:marBottom w:val="0"/>
      <w:divBdr>
        <w:top w:val="none" w:sz="0" w:space="0" w:color="auto"/>
        <w:left w:val="none" w:sz="0" w:space="0" w:color="auto"/>
        <w:bottom w:val="none" w:sz="0" w:space="0" w:color="auto"/>
        <w:right w:val="none" w:sz="0" w:space="0" w:color="auto"/>
      </w:divBdr>
    </w:div>
    <w:div w:id="167138030">
      <w:bodyDiv w:val="1"/>
      <w:marLeft w:val="0"/>
      <w:marRight w:val="0"/>
      <w:marTop w:val="0"/>
      <w:marBottom w:val="0"/>
      <w:divBdr>
        <w:top w:val="none" w:sz="0" w:space="0" w:color="auto"/>
        <w:left w:val="none" w:sz="0" w:space="0" w:color="auto"/>
        <w:bottom w:val="none" w:sz="0" w:space="0" w:color="auto"/>
        <w:right w:val="none" w:sz="0" w:space="0" w:color="auto"/>
      </w:divBdr>
    </w:div>
    <w:div w:id="248082431">
      <w:bodyDiv w:val="1"/>
      <w:marLeft w:val="0"/>
      <w:marRight w:val="0"/>
      <w:marTop w:val="0"/>
      <w:marBottom w:val="0"/>
      <w:divBdr>
        <w:top w:val="none" w:sz="0" w:space="0" w:color="auto"/>
        <w:left w:val="none" w:sz="0" w:space="0" w:color="auto"/>
        <w:bottom w:val="none" w:sz="0" w:space="0" w:color="auto"/>
        <w:right w:val="none" w:sz="0" w:space="0" w:color="auto"/>
      </w:divBdr>
    </w:div>
    <w:div w:id="338119356">
      <w:bodyDiv w:val="1"/>
      <w:marLeft w:val="0"/>
      <w:marRight w:val="0"/>
      <w:marTop w:val="0"/>
      <w:marBottom w:val="0"/>
      <w:divBdr>
        <w:top w:val="none" w:sz="0" w:space="0" w:color="auto"/>
        <w:left w:val="none" w:sz="0" w:space="0" w:color="auto"/>
        <w:bottom w:val="none" w:sz="0" w:space="0" w:color="auto"/>
        <w:right w:val="none" w:sz="0" w:space="0" w:color="auto"/>
      </w:divBdr>
    </w:div>
    <w:div w:id="343440022">
      <w:bodyDiv w:val="1"/>
      <w:marLeft w:val="0"/>
      <w:marRight w:val="0"/>
      <w:marTop w:val="0"/>
      <w:marBottom w:val="0"/>
      <w:divBdr>
        <w:top w:val="none" w:sz="0" w:space="0" w:color="auto"/>
        <w:left w:val="none" w:sz="0" w:space="0" w:color="auto"/>
        <w:bottom w:val="none" w:sz="0" w:space="0" w:color="auto"/>
        <w:right w:val="none" w:sz="0" w:space="0" w:color="auto"/>
      </w:divBdr>
    </w:div>
    <w:div w:id="364789615">
      <w:bodyDiv w:val="1"/>
      <w:marLeft w:val="0"/>
      <w:marRight w:val="0"/>
      <w:marTop w:val="0"/>
      <w:marBottom w:val="0"/>
      <w:divBdr>
        <w:top w:val="none" w:sz="0" w:space="0" w:color="auto"/>
        <w:left w:val="none" w:sz="0" w:space="0" w:color="auto"/>
        <w:bottom w:val="none" w:sz="0" w:space="0" w:color="auto"/>
        <w:right w:val="none" w:sz="0" w:space="0" w:color="auto"/>
      </w:divBdr>
    </w:div>
    <w:div w:id="468519039">
      <w:bodyDiv w:val="1"/>
      <w:marLeft w:val="0"/>
      <w:marRight w:val="0"/>
      <w:marTop w:val="0"/>
      <w:marBottom w:val="0"/>
      <w:divBdr>
        <w:top w:val="none" w:sz="0" w:space="0" w:color="auto"/>
        <w:left w:val="none" w:sz="0" w:space="0" w:color="auto"/>
        <w:bottom w:val="none" w:sz="0" w:space="0" w:color="auto"/>
        <w:right w:val="none" w:sz="0" w:space="0" w:color="auto"/>
      </w:divBdr>
    </w:div>
    <w:div w:id="493036918">
      <w:bodyDiv w:val="1"/>
      <w:marLeft w:val="0"/>
      <w:marRight w:val="0"/>
      <w:marTop w:val="0"/>
      <w:marBottom w:val="0"/>
      <w:divBdr>
        <w:top w:val="none" w:sz="0" w:space="0" w:color="auto"/>
        <w:left w:val="none" w:sz="0" w:space="0" w:color="auto"/>
        <w:bottom w:val="none" w:sz="0" w:space="0" w:color="auto"/>
        <w:right w:val="none" w:sz="0" w:space="0" w:color="auto"/>
      </w:divBdr>
    </w:div>
    <w:div w:id="497622156">
      <w:bodyDiv w:val="1"/>
      <w:marLeft w:val="0"/>
      <w:marRight w:val="0"/>
      <w:marTop w:val="0"/>
      <w:marBottom w:val="0"/>
      <w:divBdr>
        <w:top w:val="none" w:sz="0" w:space="0" w:color="auto"/>
        <w:left w:val="none" w:sz="0" w:space="0" w:color="auto"/>
        <w:bottom w:val="none" w:sz="0" w:space="0" w:color="auto"/>
        <w:right w:val="none" w:sz="0" w:space="0" w:color="auto"/>
      </w:divBdr>
    </w:div>
    <w:div w:id="545223365">
      <w:bodyDiv w:val="1"/>
      <w:marLeft w:val="0"/>
      <w:marRight w:val="0"/>
      <w:marTop w:val="0"/>
      <w:marBottom w:val="0"/>
      <w:divBdr>
        <w:top w:val="none" w:sz="0" w:space="0" w:color="auto"/>
        <w:left w:val="none" w:sz="0" w:space="0" w:color="auto"/>
        <w:bottom w:val="none" w:sz="0" w:space="0" w:color="auto"/>
        <w:right w:val="none" w:sz="0" w:space="0" w:color="auto"/>
      </w:divBdr>
    </w:div>
    <w:div w:id="572662163">
      <w:bodyDiv w:val="1"/>
      <w:marLeft w:val="0"/>
      <w:marRight w:val="0"/>
      <w:marTop w:val="0"/>
      <w:marBottom w:val="0"/>
      <w:divBdr>
        <w:top w:val="none" w:sz="0" w:space="0" w:color="auto"/>
        <w:left w:val="none" w:sz="0" w:space="0" w:color="auto"/>
        <w:bottom w:val="none" w:sz="0" w:space="0" w:color="auto"/>
        <w:right w:val="none" w:sz="0" w:space="0" w:color="auto"/>
      </w:divBdr>
    </w:div>
    <w:div w:id="591746342">
      <w:bodyDiv w:val="1"/>
      <w:marLeft w:val="0"/>
      <w:marRight w:val="0"/>
      <w:marTop w:val="0"/>
      <w:marBottom w:val="0"/>
      <w:divBdr>
        <w:top w:val="none" w:sz="0" w:space="0" w:color="auto"/>
        <w:left w:val="none" w:sz="0" w:space="0" w:color="auto"/>
        <w:bottom w:val="none" w:sz="0" w:space="0" w:color="auto"/>
        <w:right w:val="none" w:sz="0" w:space="0" w:color="auto"/>
      </w:divBdr>
    </w:div>
    <w:div w:id="636178234">
      <w:bodyDiv w:val="1"/>
      <w:marLeft w:val="0"/>
      <w:marRight w:val="0"/>
      <w:marTop w:val="0"/>
      <w:marBottom w:val="0"/>
      <w:divBdr>
        <w:top w:val="none" w:sz="0" w:space="0" w:color="auto"/>
        <w:left w:val="none" w:sz="0" w:space="0" w:color="auto"/>
        <w:bottom w:val="none" w:sz="0" w:space="0" w:color="auto"/>
        <w:right w:val="none" w:sz="0" w:space="0" w:color="auto"/>
      </w:divBdr>
    </w:div>
    <w:div w:id="651787889">
      <w:bodyDiv w:val="1"/>
      <w:marLeft w:val="0"/>
      <w:marRight w:val="0"/>
      <w:marTop w:val="0"/>
      <w:marBottom w:val="0"/>
      <w:divBdr>
        <w:top w:val="none" w:sz="0" w:space="0" w:color="auto"/>
        <w:left w:val="none" w:sz="0" w:space="0" w:color="auto"/>
        <w:bottom w:val="none" w:sz="0" w:space="0" w:color="auto"/>
        <w:right w:val="none" w:sz="0" w:space="0" w:color="auto"/>
      </w:divBdr>
    </w:div>
    <w:div w:id="668019646">
      <w:bodyDiv w:val="1"/>
      <w:marLeft w:val="0"/>
      <w:marRight w:val="0"/>
      <w:marTop w:val="0"/>
      <w:marBottom w:val="0"/>
      <w:divBdr>
        <w:top w:val="none" w:sz="0" w:space="0" w:color="auto"/>
        <w:left w:val="none" w:sz="0" w:space="0" w:color="auto"/>
        <w:bottom w:val="none" w:sz="0" w:space="0" w:color="auto"/>
        <w:right w:val="none" w:sz="0" w:space="0" w:color="auto"/>
      </w:divBdr>
    </w:div>
    <w:div w:id="685863553">
      <w:bodyDiv w:val="1"/>
      <w:marLeft w:val="0"/>
      <w:marRight w:val="0"/>
      <w:marTop w:val="0"/>
      <w:marBottom w:val="0"/>
      <w:divBdr>
        <w:top w:val="none" w:sz="0" w:space="0" w:color="auto"/>
        <w:left w:val="none" w:sz="0" w:space="0" w:color="auto"/>
        <w:bottom w:val="none" w:sz="0" w:space="0" w:color="auto"/>
        <w:right w:val="none" w:sz="0" w:space="0" w:color="auto"/>
      </w:divBdr>
    </w:div>
    <w:div w:id="699596901">
      <w:bodyDiv w:val="1"/>
      <w:marLeft w:val="0"/>
      <w:marRight w:val="0"/>
      <w:marTop w:val="0"/>
      <w:marBottom w:val="0"/>
      <w:divBdr>
        <w:top w:val="none" w:sz="0" w:space="0" w:color="auto"/>
        <w:left w:val="none" w:sz="0" w:space="0" w:color="auto"/>
        <w:bottom w:val="none" w:sz="0" w:space="0" w:color="auto"/>
        <w:right w:val="none" w:sz="0" w:space="0" w:color="auto"/>
      </w:divBdr>
    </w:div>
    <w:div w:id="704407118">
      <w:bodyDiv w:val="1"/>
      <w:marLeft w:val="0"/>
      <w:marRight w:val="0"/>
      <w:marTop w:val="0"/>
      <w:marBottom w:val="0"/>
      <w:divBdr>
        <w:top w:val="none" w:sz="0" w:space="0" w:color="auto"/>
        <w:left w:val="none" w:sz="0" w:space="0" w:color="auto"/>
        <w:bottom w:val="none" w:sz="0" w:space="0" w:color="auto"/>
        <w:right w:val="none" w:sz="0" w:space="0" w:color="auto"/>
      </w:divBdr>
    </w:div>
    <w:div w:id="719328822">
      <w:bodyDiv w:val="1"/>
      <w:marLeft w:val="0"/>
      <w:marRight w:val="0"/>
      <w:marTop w:val="0"/>
      <w:marBottom w:val="0"/>
      <w:divBdr>
        <w:top w:val="none" w:sz="0" w:space="0" w:color="auto"/>
        <w:left w:val="none" w:sz="0" w:space="0" w:color="auto"/>
        <w:bottom w:val="none" w:sz="0" w:space="0" w:color="auto"/>
        <w:right w:val="none" w:sz="0" w:space="0" w:color="auto"/>
      </w:divBdr>
    </w:div>
    <w:div w:id="729306901">
      <w:bodyDiv w:val="1"/>
      <w:marLeft w:val="0"/>
      <w:marRight w:val="0"/>
      <w:marTop w:val="0"/>
      <w:marBottom w:val="0"/>
      <w:divBdr>
        <w:top w:val="none" w:sz="0" w:space="0" w:color="auto"/>
        <w:left w:val="none" w:sz="0" w:space="0" w:color="auto"/>
        <w:bottom w:val="none" w:sz="0" w:space="0" w:color="auto"/>
        <w:right w:val="none" w:sz="0" w:space="0" w:color="auto"/>
      </w:divBdr>
    </w:div>
    <w:div w:id="741953927">
      <w:bodyDiv w:val="1"/>
      <w:marLeft w:val="0"/>
      <w:marRight w:val="0"/>
      <w:marTop w:val="0"/>
      <w:marBottom w:val="0"/>
      <w:divBdr>
        <w:top w:val="none" w:sz="0" w:space="0" w:color="auto"/>
        <w:left w:val="none" w:sz="0" w:space="0" w:color="auto"/>
        <w:bottom w:val="none" w:sz="0" w:space="0" w:color="auto"/>
        <w:right w:val="none" w:sz="0" w:space="0" w:color="auto"/>
      </w:divBdr>
    </w:div>
    <w:div w:id="772897074">
      <w:bodyDiv w:val="1"/>
      <w:marLeft w:val="0"/>
      <w:marRight w:val="0"/>
      <w:marTop w:val="0"/>
      <w:marBottom w:val="0"/>
      <w:divBdr>
        <w:top w:val="none" w:sz="0" w:space="0" w:color="auto"/>
        <w:left w:val="none" w:sz="0" w:space="0" w:color="auto"/>
        <w:bottom w:val="none" w:sz="0" w:space="0" w:color="auto"/>
        <w:right w:val="none" w:sz="0" w:space="0" w:color="auto"/>
      </w:divBdr>
    </w:div>
    <w:div w:id="813184871">
      <w:bodyDiv w:val="1"/>
      <w:marLeft w:val="0"/>
      <w:marRight w:val="0"/>
      <w:marTop w:val="0"/>
      <w:marBottom w:val="0"/>
      <w:divBdr>
        <w:top w:val="none" w:sz="0" w:space="0" w:color="auto"/>
        <w:left w:val="none" w:sz="0" w:space="0" w:color="auto"/>
        <w:bottom w:val="none" w:sz="0" w:space="0" w:color="auto"/>
        <w:right w:val="none" w:sz="0" w:space="0" w:color="auto"/>
      </w:divBdr>
    </w:div>
    <w:div w:id="858618775">
      <w:bodyDiv w:val="1"/>
      <w:marLeft w:val="0"/>
      <w:marRight w:val="0"/>
      <w:marTop w:val="0"/>
      <w:marBottom w:val="0"/>
      <w:divBdr>
        <w:top w:val="none" w:sz="0" w:space="0" w:color="auto"/>
        <w:left w:val="none" w:sz="0" w:space="0" w:color="auto"/>
        <w:bottom w:val="none" w:sz="0" w:space="0" w:color="auto"/>
        <w:right w:val="none" w:sz="0" w:space="0" w:color="auto"/>
      </w:divBdr>
    </w:div>
    <w:div w:id="874653951">
      <w:bodyDiv w:val="1"/>
      <w:marLeft w:val="0"/>
      <w:marRight w:val="0"/>
      <w:marTop w:val="0"/>
      <w:marBottom w:val="0"/>
      <w:divBdr>
        <w:top w:val="none" w:sz="0" w:space="0" w:color="auto"/>
        <w:left w:val="none" w:sz="0" w:space="0" w:color="auto"/>
        <w:bottom w:val="none" w:sz="0" w:space="0" w:color="auto"/>
        <w:right w:val="none" w:sz="0" w:space="0" w:color="auto"/>
      </w:divBdr>
    </w:div>
    <w:div w:id="919826344">
      <w:bodyDiv w:val="1"/>
      <w:marLeft w:val="0"/>
      <w:marRight w:val="0"/>
      <w:marTop w:val="0"/>
      <w:marBottom w:val="0"/>
      <w:divBdr>
        <w:top w:val="none" w:sz="0" w:space="0" w:color="auto"/>
        <w:left w:val="none" w:sz="0" w:space="0" w:color="auto"/>
        <w:bottom w:val="none" w:sz="0" w:space="0" w:color="auto"/>
        <w:right w:val="none" w:sz="0" w:space="0" w:color="auto"/>
      </w:divBdr>
    </w:div>
    <w:div w:id="943270951">
      <w:bodyDiv w:val="1"/>
      <w:marLeft w:val="0"/>
      <w:marRight w:val="0"/>
      <w:marTop w:val="0"/>
      <w:marBottom w:val="0"/>
      <w:divBdr>
        <w:top w:val="none" w:sz="0" w:space="0" w:color="auto"/>
        <w:left w:val="none" w:sz="0" w:space="0" w:color="auto"/>
        <w:bottom w:val="none" w:sz="0" w:space="0" w:color="auto"/>
        <w:right w:val="none" w:sz="0" w:space="0" w:color="auto"/>
      </w:divBdr>
    </w:div>
    <w:div w:id="951015020">
      <w:bodyDiv w:val="1"/>
      <w:marLeft w:val="0"/>
      <w:marRight w:val="0"/>
      <w:marTop w:val="0"/>
      <w:marBottom w:val="0"/>
      <w:divBdr>
        <w:top w:val="none" w:sz="0" w:space="0" w:color="auto"/>
        <w:left w:val="none" w:sz="0" w:space="0" w:color="auto"/>
        <w:bottom w:val="none" w:sz="0" w:space="0" w:color="auto"/>
        <w:right w:val="none" w:sz="0" w:space="0" w:color="auto"/>
      </w:divBdr>
    </w:div>
    <w:div w:id="954826016">
      <w:bodyDiv w:val="1"/>
      <w:marLeft w:val="0"/>
      <w:marRight w:val="0"/>
      <w:marTop w:val="0"/>
      <w:marBottom w:val="0"/>
      <w:divBdr>
        <w:top w:val="none" w:sz="0" w:space="0" w:color="auto"/>
        <w:left w:val="none" w:sz="0" w:space="0" w:color="auto"/>
        <w:bottom w:val="none" w:sz="0" w:space="0" w:color="auto"/>
        <w:right w:val="none" w:sz="0" w:space="0" w:color="auto"/>
      </w:divBdr>
    </w:div>
    <w:div w:id="971179063">
      <w:bodyDiv w:val="1"/>
      <w:marLeft w:val="0"/>
      <w:marRight w:val="0"/>
      <w:marTop w:val="0"/>
      <w:marBottom w:val="0"/>
      <w:divBdr>
        <w:top w:val="none" w:sz="0" w:space="0" w:color="auto"/>
        <w:left w:val="none" w:sz="0" w:space="0" w:color="auto"/>
        <w:bottom w:val="none" w:sz="0" w:space="0" w:color="auto"/>
        <w:right w:val="none" w:sz="0" w:space="0" w:color="auto"/>
      </w:divBdr>
    </w:div>
    <w:div w:id="998001257">
      <w:bodyDiv w:val="1"/>
      <w:marLeft w:val="0"/>
      <w:marRight w:val="0"/>
      <w:marTop w:val="0"/>
      <w:marBottom w:val="0"/>
      <w:divBdr>
        <w:top w:val="none" w:sz="0" w:space="0" w:color="auto"/>
        <w:left w:val="none" w:sz="0" w:space="0" w:color="auto"/>
        <w:bottom w:val="none" w:sz="0" w:space="0" w:color="auto"/>
        <w:right w:val="none" w:sz="0" w:space="0" w:color="auto"/>
      </w:divBdr>
    </w:div>
    <w:div w:id="1012538342">
      <w:bodyDiv w:val="1"/>
      <w:marLeft w:val="0"/>
      <w:marRight w:val="0"/>
      <w:marTop w:val="0"/>
      <w:marBottom w:val="0"/>
      <w:divBdr>
        <w:top w:val="none" w:sz="0" w:space="0" w:color="auto"/>
        <w:left w:val="none" w:sz="0" w:space="0" w:color="auto"/>
        <w:bottom w:val="none" w:sz="0" w:space="0" w:color="auto"/>
        <w:right w:val="none" w:sz="0" w:space="0" w:color="auto"/>
      </w:divBdr>
    </w:div>
    <w:div w:id="1028793035">
      <w:bodyDiv w:val="1"/>
      <w:marLeft w:val="0"/>
      <w:marRight w:val="0"/>
      <w:marTop w:val="0"/>
      <w:marBottom w:val="0"/>
      <w:divBdr>
        <w:top w:val="none" w:sz="0" w:space="0" w:color="auto"/>
        <w:left w:val="none" w:sz="0" w:space="0" w:color="auto"/>
        <w:bottom w:val="none" w:sz="0" w:space="0" w:color="auto"/>
        <w:right w:val="none" w:sz="0" w:space="0" w:color="auto"/>
      </w:divBdr>
    </w:div>
    <w:div w:id="1100879840">
      <w:bodyDiv w:val="1"/>
      <w:marLeft w:val="0"/>
      <w:marRight w:val="0"/>
      <w:marTop w:val="0"/>
      <w:marBottom w:val="0"/>
      <w:divBdr>
        <w:top w:val="none" w:sz="0" w:space="0" w:color="auto"/>
        <w:left w:val="none" w:sz="0" w:space="0" w:color="auto"/>
        <w:bottom w:val="none" w:sz="0" w:space="0" w:color="auto"/>
        <w:right w:val="none" w:sz="0" w:space="0" w:color="auto"/>
      </w:divBdr>
    </w:div>
    <w:div w:id="1103844941">
      <w:bodyDiv w:val="1"/>
      <w:marLeft w:val="0"/>
      <w:marRight w:val="0"/>
      <w:marTop w:val="0"/>
      <w:marBottom w:val="0"/>
      <w:divBdr>
        <w:top w:val="none" w:sz="0" w:space="0" w:color="auto"/>
        <w:left w:val="none" w:sz="0" w:space="0" w:color="auto"/>
        <w:bottom w:val="none" w:sz="0" w:space="0" w:color="auto"/>
        <w:right w:val="none" w:sz="0" w:space="0" w:color="auto"/>
      </w:divBdr>
    </w:div>
    <w:div w:id="1106921026">
      <w:bodyDiv w:val="1"/>
      <w:marLeft w:val="0"/>
      <w:marRight w:val="0"/>
      <w:marTop w:val="0"/>
      <w:marBottom w:val="0"/>
      <w:divBdr>
        <w:top w:val="none" w:sz="0" w:space="0" w:color="auto"/>
        <w:left w:val="none" w:sz="0" w:space="0" w:color="auto"/>
        <w:bottom w:val="none" w:sz="0" w:space="0" w:color="auto"/>
        <w:right w:val="none" w:sz="0" w:space="0" w:color="auto"/>
      </w:divBdr>
    </w:div>
    <w:div w:id="1108426862">
      <w:bodyDiv w:val="1"/>
      <w:marLeft w:val="0"/>
      <w:marRight w:val="0"/>
      <w:marTop w:val="0"/>
      <w:marBottom w:val="0"/>
      <w:divBdr>
        <w:top w:val="none" w:sz="0" w:space="0" w:color="auto"/>
        <w:left w:val="none" w:sz="0" w:space="0" w:color="auto"/>
        <w:bottom w:val="none" w:sz="0" w:space="0" w:color="auto"/>
        <w:right w:val="none" w:sz="0" w:space="0" w:color="auto"/>
      </w:divBdr>
    </w:div>
    <w:div w:id="1111246781">
      <w:bodyDiv w:val="1"/>
      <w:marLeft w:val="0"/>
      <w:marRight w:val="0"/>
      <w:marTop w:val="0"/>
      <w:marBottom w:val="0"/>
      <w:divBdr>
        <w:top w:val="none" w:sz="0" w:space="0" w:color="auto"/>
        <w:left w:val="none" w:sz="0" w:space="0" w:color="auto"/>
        <w:bottom w:val="none" w:sz="0" w:space="0" w:color="auto"/>
        <w:right w:val="none" w:sz="0" w:space="0" w:color="auto"/>
      </w:divBdr>
    </w:div>
    <w:div w:id="1117454799">
      <w:bodyDiv w:val="1"/>
      <w:marLeft w:val="0"/>
      <w:marRight w:val="0"/>
      <w:marTop w:val="0"/>
      <w:marBottom w:val="0"/>
      <w:divBdr>
        <w:top w:val="none" w:sz="0" w:space="0" w:color="auto"/>
        <w:left w:val="none" w:sz="0" w:space="0" w:color="auto"/>
        <w:bottom w:val="none" w:sz="0" w:space="0" w:color="auto"/>
        <w:right w:val="none" w:sz="0" w:space="0" w:color="auto"/>
      </w:divBdr>
    </w:div>
    <w:div w:id="1119184902">
      <w:bodyDiv w:val="1"/>
      <w:marLeft w:val="0"/>
      <w:marRight w:val="0"/>
      <w:marTop w:val="0"/>
      <w:marBottom w:val="0"/>
      <w:divBdr>
        <w:top w:val="none" w:sz="0" w:space="0" w:color="auto"/>
        <w:left w:val="none" w:sz="0" w:space="0" w:color="auto"/>
        <w:bottom w:val="none" w:sz="0" w:space="0" w:color="auto"/>
        <w:right w:val="none" w:sz="0" w:space="0" w:color="auto"/>
      </w:divBdr>
    </w:div>
    <w:div w:id="1121922858">
      <w:bodyDiv w:val="1"/>
      <w:marLeft w:val="0"/>
      <w:marRight w:val="0"/>
      <w:marTop w:val="0"/>
      <w:marBottom w:val="0"/>
      <w:divBdr>
        <w:top w:val="none" w:sz="0" w:space="0" w:color="auto"/>
        <w:left w:val="none" w:sz="0" w:space="0" w:color="auto"/>
        <w:bottom w:val="none" w:sz="0" w:space="0" w:color="auto"/>
        <w:right w:val="none" w:sz="0" w:space="0" w:color="auto"/>
      </w:divBdr>
    </w:div>
    <w:div w:id="1132019445">
      <w:bodyDiv w:val="1"/>
      <w:marLeft w:val="0"/>
      <w:marRight w:val="0"/>
      <w:marTop w:val="0"/>
      <w:marBottom w:val="0"/>
      <w:divBdr>
        <w:top w:val="none" w:sz="0" w:space="0" w:color="auto"/>
        <w:left w:val="none" w:sz="0" w:space="0" w:color="auto"/>
        <w:bottom w:val="none" w:sz="0" w:space="0" w:color="auto"/>
        <w:right w:val="none" w:sz="0" w:space="0" w:color="auto"/>
      </w:divBdr>
    </w:div>
    <w:div w:id="1202858426">
      <w:bodyDiv w:val="1"/>
      <w:marLeft w:val="0"/>
      <w:marRight w:val="0"/>
      <w:marTop w:val="0"/>
      <w:marBottom w:val="0"/>
      <w:divBdr>
        <w:top w:val="none" w:sz="0" w:space="0" w:color="auto"/>
        <w:left w:val="none" w:sz="0" w:space="0" w:color="auto"/>
        <w:bottom w:val="none" w:sz="0" w:space="0" w:color="auto"/>
        <w:right w:val="none" w:sz="0" w:space="0" w:color="auto"/>
      </w:divBdr>
    </w:div>
    <w:div w:id="1209296450">
      <w:bodyDiv w:val="1"/>
      <w:marLeft w:val="0"/>
      <w:marRight w:val="0"/>
      <w:marTop w:val="0"/>
      <w:marBottom w:val="0"/>
      <w:divBdr>
        <w:top w:val="none" w:sz="0" w:space="0" w:color="auto"/>
        <w:left w:val="none" w:sz="0" w:space="0" w:color="auto"/>
        <w:bottom w:val="none" w:sz="0" w:space="0" w:color="auto"/>
        <w:right w:val="none" w:sz="0" w:space="0" w:color="auto"/>
      </w:divBdr>
    </w:div>
    <w:div w:id="1283924345">
      <w:bodyDiv w:val="1"/>
      <w:marLeft w:val="0"/>
      <w:marRight w:val="0"/>
      <w:marTop w:val="0"/>
      <w:marBottom w:val="0"/>
      <w:divBdr>
        <w:top w:val="none" w:sz="0" w:space="0" w:color="auto"/>
        <w:left w:val="none" w:sz="0" w:space="0" w:color="auto"/>
        <w:bottom w:val="none" w:sz="0" w:space="0" w:color="auto"/>
        <w:right w:val="none" w:sz="0" w:space="0" w:color="auto"/>
      </w:divBdr>
    </w:div>
    <w:div w:id="1294746788">
      <w:bodyDiv w:val="1"/>
      <w:marLeft w:val="0"/>
      <w:marRight w:val="0"/>
      <w:marTop w:val="0"/>
      <w:marBottom w:val="0"/>
      <w:divBdr>
        <w:top w:val="none" w:sz="0" w:space="0" w:color="auto"/>
        <w:left w:val="none" w:sz="0" w:space="0" w:color="auto"/>
        <w:bottom w:val="none" w:sz="0" w:space="0" w:color="auto"/>
        <w:right w:val="none" w:sz="0" w:space="0" w:color="auto"/>
      </w:divBdr>
    </w:div>
    <w:div w:id="1313215879">
      <w:bodyDiv w:val="1"/>
      <w:marLeft w:val="0"/>
      <w:marRight w:val="0"/>
      <w:marTop w:val="0"/>
      <w:marBottom w:val="0"/>
      <w:divBdr>
        <w:top w:val="none" w:sz="0" w:space="0" w:color="auto"/>
        <w:left w:val="none" w:sz="0" w:space="0" w:color="auto"/>
        <w:bottom w:val="none" w:sz="0" w:space="0" w:color="auto"/>
        <w:right w:val="none" w:sz="0" w:space="0" w:color="auto"/>
      </w:divBdr>
    </w:div>
    <w:div w:id="1382482979">
      <w:bodyDiv w:val="1"/>
      <w:marLeft w:val="0"/>
      <w:marRight w:val="0"/>
      <w:marTop w:val="0"/>
      <w:marBottom w:val="0"/>
      <w:divBdr>
        <w:top w:val="none" w:sz="0" w:space="0" w:color="auto"/>
        <w:left w:val="none" w:sz="0" w:space="0" w:color="auto"/>
        <w:bottom w:val="none" w:sz="0" w:space="0" w:color="auto"/>
        <w:right w:val="none" w:sz="0" w:space="0" w:color="auto"/>
      </w:divBdr>
    </w:div>
    <w:div w:id="1385061464">
      <w:bodyDiv w:val="1"/>
      <w:marLeft w:val="0"/>
      <w:marRight w:val="0"/>
      <w:marTop w:val="0"/>
      <w:marBottom w:val="0"/>
      <w:divBdr>
        <w:top w:val="none" w:sz="0" w:space="0" w:color="auto"/>
        <w:left w:val="none" w:sz="0" w:space="0" w:color="auto"/>
        <w:bottom w:val="none" w:sz="0" w:space="0" w:color="auto"/>
        <w:right w:val="none" w:sz="0" w:space="0" w:color="auto"/>
      </w:divBdr>
    </w:div>
    <w:div w:id="1397512946">
      <w:bodyDiv w:val="1"/>
      <w:marLeft w:val="0"/>
      <w:marRight w:val="0"/>
      <w:marTop w:val="0"/>
      <w:marBottom w:val="0"/>
      <w:divBdr>
        <w:top w:val="none" w:sz="0" w:space="0" w:color="auto"/>
        <w:left w:val="none" w:sz="0" w:space="0" w:color="auto"/>
        <w:bottom w:val="none" w:sz="0" w:space="0" w:color="auto"/>
        <w:right w:val="none" w:sz="0" w:space="0" w:color="auto"/>
      </w:divBdr>
    </w:div>
    <w:div w:id="1410614407">
      <w:bodyDiv w:val="1"/>
      <w:marLeft w:val="0"/>
      <w:marRight w:val="0"/>
      <w:marTop w:val="0"/>
      <w:marBottom w:val="0"/>
      <w:divBdr>
        <w:top w:val="none" w:sz="0" w:space="0" w:color="auto"/>
        <w:left w:val="none" w:sz="0" w:space="0" w:color="auto"/>
        <w:bottom w:val="none" w:sz="0" w:space="0" w:color="auto"/>
        <w:right w:val="none" w:sz="0" w:space="0" w:color="auto"/>
      </w:divBdr>
    </w:div>
    <w:div w:id="1460610083">
      <w:bodyDiv w:val="1"/>
      <w:marLeft w:val="0"/>
      <w:marRight w:val="0"/>
      <w:marTop w:val="0"/>
      <w:marBottom w:val="0"/>
      <w:divBdr>
        <w:top w:val="none" w:sz="0" w:space="0" w:color="auto"/>
        <w:left w:val="none" w:sz="0" w:space="0" w:color="auto"/>
        <w:bottom w:val="none" w:sz="0" w:space="0" w:color="auto"/>
        <w:right w:val="none" w:sz="0" w:space="0" w:color="auto"/>
      </w:divBdr>
    </w:div>
    <w:div w:id="1470397236">
      <w:bodyDiv w:val="1"/>
      <w:marLeft w:val="0"/>
      <w:marRight w:val="0"/>
      <w:marTop w:val="0"/>
      <w:marBottom w:val="0"/>
      <w:divBdr>
        <w:top w:val="none" w:sz="0" w:space="0" w:color="auto"/>
        <w:left w:val="none" w:sz="0" w:space="0" w:color="auto"/>
        <w:bottom w:val="none" w:sz="0" w:space="0" w:color="auto"/>
        <w:right w:val="none" w:sz="0" w:space="0" w:color="auto"/>
      </w:divBdr>
    </w:div>
    <w:div w:id="1499613769">
      <w:bodyDiv w:val="1"/>
      <w:marLeft w:val="0"/>
      <w:marRight w:val="0"/>
      <w:marTop w:val="0"/>
      <w:marBottom w:val="0"/>
      <w:divBdr>
        <w:top w:val="none" w:sz="0" w:space="0" w:color="auto"/>
        <w:left w:val="none" w:sz="0" w:space="0" w:color="auto"/>
        <w:bottom w:val="none" w:sz="0" w:space="0" w:color="auto"/>
        <w:right w:val="none" w:sz="0" w:space="0" w:color="auto"/>
      </w:divBdr>
    </w:div>
    <w:div w:id="1539470171">
      <w:bodyDiv w:val="1"/>
      <w:marLeft w:val="0"/>
      <w:marRight w:val="0"/>
      <w:marTop w:val="0"/>
      <w:marBottom w:val="0"/>
      <w:divBdr>
        <w:top w:val="none" w:sz="0" w:space="0" w:color="auto"/>
        <w:left w:val="none" w:sz="0" w:space="0" w:color="auto"/>
        <w:bottom w:val="none" w:sz="0" w:space="0" w:color="auto"/>
        <w:right w:val="none" w:sz="0" w:space="0" w:color="auto"/>
      </w:divBdr>
    </w:div>
    <w:div w:id="1553423274">
      <w:bodyDiv w:val="1"/>
      <w:marLeft w:val="0"/>
      <w:marRight w:val="0"/>
      <w:marTop w:val="0"/>
      <w:marBottom w:val="0"/>
      <w:divBdr>
        <w:top w:val="none" w:sz="0" w:space="0" w:color="auto"/>
        <w:left w:val="none" w:sz="0" w:space="0" w:color="auto"/>
        <w:bottom w:val="none" w:sz="0" w:space="0" w:color="auto"/>
        <w:right w:val="none" w:sz="0" w:space="0" w:color="auto"/>
      </w:divBdr>
    </w:div>
    <w:div w:id="1557083078">
      <w:bodyDiv w:val="1"/>
      <w:marLeft w:val="0"/>
      <w:marRight w:val="0"/>
      <w:marTop w:val="0"/>
      <w:marBottom w:val="0"/>
      <w:divBdr>
        <w:top w:val="none" w:sz="0" w:space="0" w:color="auto"/>
        <w:left w:val="none" w:sz="0" w:space="0" w:color="auto"/>
        <w:bottom w:val="none" w:sz="0" w:space="0" w:color="auto"/>
        <w:right w:val="none" w:sz="0" w:space="0" w:color="auto"/>
      </w:divBdr>
    </w:div>
    <w:div w:id="1634288608">
      <w:bodyDiv w:val="1"/>
      <w:marLeft w:val="0"/>
      <w:marRight w:val="0"/>
      <w:marTop w:val="0"/>
      <w:marBottom w:val="0"/>
      <w:divBdr>
        <w:top w:val="none" w:sz="0" w:space="0" w:color="auto"/>
        <w:left w:val="none" w:sz="0" w:space="0" w:color="auto"/>
        <w:bottom w:val="none" w:sz="0" w:space="0" w:color="auto"/>
        <w:right w:val="none" w:sz="0" w:space="0" w:color="auto"/>
      </w:divBdr>
    </w:div>
    <w:div w:id="1638215602">
      <w:bodyDiv w:val="1"/>
      <w:marLeft w:val="0"/>
      <w:marRight w:val="0"/>
      <w:marTop w:val="0"/>
      <w:marBottom w:val="0"/>
      <w:divBdr>
        <w:top w:val="none" w:sz="0" w:space="0" w:color="auto"/>
        <w:left w:val="none" w:sz="0" w:space="0" w:color="auto"/>
        <w:bottom w:val="none" w:sz="0" w:space="0" w:color="auto"/>
        <w:right w:val="none" w:sz="0" w:space="0" w:color="auto"/>
      </w:divBdr>
    </w:div>
    <w:div w:id="1640108504">
      <w:bodyDiv w:val="1"/>
      <w:marLeft w:val="0"/>
      <w:marRight w:val="0"/>
      <w:marTop w:val="0"/>
      <w:marBottom w:val="0"/>
      <w:divBdr>
        <w:top w:val="none" w:sz="0" w:space="0" w:color="auto"/>
        <w:left w:val="none" w:sz="0" w:space="0" w:color="auto"/>
        <w:bottom w:val="none" w:sz="0" w:space="0" w:color="auto"/>
        <w:right w:val="none" w:sz="0" w:space="0" w:color="auto"/>
      </w:divBdr>
    </w:div>
    <w:div w:id="1670020989">
      <w:bodyDiv w:val="1"/>
      <w:marLeft w:val="0"/>
      <w:marRight w:val="0"/>
      <w:marTop w:val="0"/>
      <w:marBottom w:val="0"/>
      <w:divBdr>
        <w:top w:val="none" w:sz="0" w:space="0" w:color="auto"/>
        <w:left w:val="none" w:sz="0" w:space="0" w:color="auto"/>
        <w:bottom w:val="none" w:sz="0" w:space="0" w:color="auto"/>
        <w:right w:val="none" w:sz="0" w:space="0" w:color="auto"/>
      </w:divBdr>
    </w:div>
    <w:div w:id="1670405542">
      <w:bodyDiv w:val="1"/>
      <w:marLeft w:val="0"/>
      <w:marRight w:val="0"/>
      <w:marTop w:val="0"/>
      <w:marBottom w:val="0"/>
      <w:divBdr>
        <w:top w:val="none" w:sz="0" w:space="0" w:color="auto"/>
        <w:left w:val="none" w:sz="0" w:space="0" w:color="auto"/>
        <w:bottom w:val="none" w:sz="0" w:space="0" w:color="auto"/>
        <w:right w:val="none" w:sz="0" w:space="0" w:color="auto"/>
      </w:divBdr>
    </w:div>
    <w:div w:id="1682702527">
      <w:bodyDiv w:val="1"/>
      <w:marLeft w:val="0"/>
      <w:marRight w:val="0"/>
      <w:marTop w:val="0"/>
      <w:marBottom w:val="0"/>
      <w:divBdr>
        <w:top w:val="none" w:sz="0" w:space="0" w:color="auto"/>
        <w:left w:val="none" w:sz="0" w:space="0" w:color="auto"/>
        <w:bottom w:val="none" w:sz="0" w:space="0" w:color="auto"/>
        <w:right w:val="none" w:sz="0" w:space="0" w:color="auto"/>
      </w:divBdr>
    </w:div>
    <w:div w:id="1751538470">
      <w:bodyDiv w:val="1"/>
      <w:marLeft w:val="0"/>
      <w:marRight w:val="0"/>
      <w:marTop w:val="0"/>
      <w:marBottom w:val="0"/>
      <w:divBdr>
        <w:top w:val="none" w:sz="0" w:space="0" w:color="auto"/>
        <w:left w:val="none" w:sz="0" w:space="0" w:color="auto"/>
        <w:bottom w:val="none" w:sz="0" w:space="0" w:color="auto"/>
        <w:right w:val="none" w:sz="0" w:space="0" w:color="auto"/>
      </w:divBdr>
    </w:div>
    <w:div w:id="1776288384">
      <w:bodyDiv w:val="1"/>
      <w:marLeft w:val="0"/>
      <w:marRight w:val="0"/>
      <w:marTop w:val="0"/>
      <w:marBottom w:val="0"/>
      <w:divBdr>
        <w:top w:val="none" w:sz="0" w:space="0" w:color="auto"/>
        <w:left w:val="none" w:sz="0" w:space="0" w:color="auto"/>
        <w:bottom w:val="none" w:sz="0" w:space="0" w:color="auto"/>
        <w:right w:val="none" w:sz="0" w:space="0" w:color="auto"/>
      </w:divBdr>
    </w:div>
    <w:div w:id="1782190764">
      <w:bodyDiv w:val="1"/>
      <w:marLeft w:val="0"/>
      <w:marRight w:val="0"/>
      <w:marTop w:val="0"/>
      <w:marBottom w:val="0"/>
      <w:divBdr>
        <w:top w:val="none" w:sz="0" w:space="0" w:color="auto"/>
        <w:left w:val="none" w:sz="0" w:space="0" w:color="auto"/>
        <w:bottom w:val="none" w:sz="0" w:space="0" w:color="auto"/>
        <w:right w:val="none" w:sz="0" w:space="0" w:color="auto"/>
      </w:divBdr>
    </w:div>
    <w:div w:id="1788157213">
      <w:bodyDiv w:val="1"/>
      <w:marLeft w:val="0"/>
      <w:marRight w:val="0"/>
      <w:marTop w:val="0"/>
      <w:marBottom w:val="0"/>
      <w:divBdr>
        <w:top w:val="none" w:sz="0" w:space="0" w:color="auto"/>
        <w:left w:val="none" w:sz="0" w:space="0" w:color="auto"/>
        <w:bottom w:val="none" w:sz="0" w:space="0" w:color="auto"/>
        <w:right w:val="none" w:sz="0" w:space="0" w:color="auto"/>
      </w:divBdr>
    </w:div>
    <w:div w:id="1804885619">
      <w:bodyDiv w:val="1"/>
      <w:marLeft w:val="0"/>
      <w:marRight w:val="0"/>
      <w:marTop w:val="0"/>
      <w:marBottom w:val="0"/>
      <w:divBdr>
        <w:top w:val="none" w:sz="0" w:space="0" w:color="auto"/>
        <w:left w:val="none" w:sz="0" w:space="0" w:color="auto"/>
        <w:bottom w:val="none" w:sz="0" w:space="0" w:color="auto"/>
        <w:right w:val="none" w:sz="0" w:space="0" w:color="auto"/>
      </w:divBdr>
    </w:div>
    <w:div w:id="1882591319">
      <w:bodyDiv w:val="1"/>
      <w:marLeft w:val="0"/>
      <w:marRight w:val="0"/>
      <w:marTop w:val="0"/>
      <w:marBottom w:val="0"/>
      <w:divBdr>
        <w:top w:val="none" w:sz="0" w:space="0" w:color="auto"/>
        <w:left w:val="none" w:sz="0" w:space="0" w:color="auto"/>
        <w:bottom w:val="none" w:sz="0" w:space="0" w:color="auto"/>
        <w:right w:val="none" w:sz="0" w:space="0" w:color="auto"/>
      </w:divBdr>
    </w:div>
    <w:div w:id="1918247296">
      <w:bodyDiv w:val="1"/>
      <w:marLeft w:val="0"/>
      <w:marRight w:val="0"/>
      <w:marTop w:val="0"/>
      <w:marBottom w:val="0"/>
      <w:divBdr>
        <w:top w:val="none" w:sz="0" w:space="0" w:color="auto"/>
        <w:left w:val="none" w:sz="0" w:space="0" w:color="auto"/>
        <w:bottom w:val="none" w:sz="0" w:space="0" w:color="auto"/>
        <w:right w:val="none" w:sz="0" w:space="0" w:color="auto"/>
      </w:divBdr>
    </w:div>
    <w:div w:id="1941181313">
      <w:bodyDiv w:val="1"/>
      <w:marLeft w:val="0"/>
      <w:marRight w:val="0"/>
      <w:marTop w:val="0"/>
      <w:marBottom w:val="0"/>
      <w:divBdr>
        <w:top w:val="none" w:sz="0" w:space="0" w:color="auto"/>
        <w:left w:val="none" w:sz="0" w:space="0" w:color="auto"/>
        <w:bottom w:val="none" w:sz="0" w:space="0" w:color="auto"/>
        <w:right w:val="none" w:sz="0" w:space="0" w:color="auto"/>
      </w:divBdr>
    </w:div>
    <w:div w:id="1956135005">
      <w:bodyDiv w:val="1"/>
      <w:marLeft w:val="0"/>
      <w:marRight w:val="0"/>
      <w:marTop w:val="0"/>
      <w:marBottom w:val="0"/>
      <w:divBdr>
        <w:top w:val="none" w:sz="0" w:space="0" w:color="auto"/>
        <w:left w:val="none" w:sz="0" w:space="0" w:color="auto"/>
        <w:bottom w:val="none" w:sz="0" w:space="0" w:color="auto"/>
        <w:right w:val="none" w:sz="0" w:space="0" w:color="auto"/>
      </w:divBdr>
    </w:div>
    <w:div w:id="1971209883">
      <w:bodyDiv w:val="1"/>
      <w:marLeft w:val="0"/>
      <w:marRight w:val="0"/>
      <w:marTop w:val="0"/>
      <w:marBottom w:val="0"/>
      <w:divBdr>
        <w:top w:val="none" w:sz="0" w:space="0" w:color="auto"/>
        <w:left w:val="none" w:sz="0" w:space="0" w:color="auto"/>
        <w:bottom w:val="none" w:sz="0" w:space="0" w:color="auto"/>
        <w:right w:val="none" w:sz="0" w:space="0" w:color="auto"/>
      </w:divBdr>
    </w:div>
    <w:div w:id="1985891989">
      <w:bodyDiv w:val="1"/>
      <w:marLeft w:val="0"/>
      <w:marRight w:val="0"/>
      <w:marTop w:val="0"/>
      <w:marBottom w:val="0"/>
      <w:divBdr>
        <w:top w:val="none" w:sz="0" w:space="0" w:color="auto"/>
        <w:left w:val="none" w:sz="0" w:space="0" w:color="auto"/>
        <w:bottom w:val="none" w:sz="0" w:space="0" w:color="auto"/>
        <w:right w:val="none" w:sz="0" w:space="0" w:color="auto"/>
      </w:divBdr>
    </w:div>
    <w:div w:id="2005040702">
      <w:bodyDiv w:val="1"/>
      <w:marLeft w:val="0"/>
      <w:marRight w:val="0"/>
      <w:marTop w:val="0"/>
      <w:marBottom w:val="0"/>
      <w:divBdr>
        <w:top w:val="none" w:sz="0" w:space="0" w:color="auto"/>
        <w:left w:val="none" w:sz="0" w:space="0" w:color="auto"/>
        <w:bottom w:val="none" w:sz="0" w:space="0" w:color="auto"/>
        <w:right w:val="none" w:sz="0" w:space="0" w:color="auto"/>
      </w:divBdr>
    </w:div>
    <w:div w:id="2016807539">
      <w:bodyDiv w:val="1"/>
      <w:marLeft w:val="0"/>
      <w:marRight w:val="0"/>
      <w:marTop w:val="0"/>
      <w:marBottom w:val="0"/>
      <w:divBdr>
        <w:top w:val="none" w:sz="0" w:space="0" w:color="auto"/>
        <w:left w:val="none" w:sz="0" w:space="0" w:color="auto"/>
        <w:bottom w:val="none" w:sz="0" w:space="0" w:color="auto"/>
        <w:right w:val="none" w:sz="0" w:space="0" w:color="auto"/>
      </w:divBdr>
    </w:div>
    <w:div w:id="2042511305">
      <w:bodyDiv w:val="1"/>
      <w:marLeft w:val="0"/>
      <w:marRight w:val="0"/>
      <w:marTop w:val="0"/>
      <w:marBottom w:val="0"/>
      <w:divBdr>
        <w:top w:val="none" w:sz="0" w:space="0" w:color="auto"/>
        <w:left w:val="none" w:sz="0" w:space="0" w:color="auto"/>
        <w:bottom w:val="none" w:sz="0" w:space="0" w:color="auto"/>
        <w:right w:val="none" w:sz="0" w:space="0" w:color="auto"/>
      </w:divBdr>
    </w:div>
    <w:div w:id="2044551076">
      <w:bodyDiv w:val="1"/>
      <w:marLeft w:val="0"/>
      <w:marRight w:val="0"/>
      <w:marTop w:val="0"/>
      <w:marBottom w:val="0"/>
      <w:divBdr>
        <w:top w:val="none" w:sz="0" w:space="0" w:color="auto"/>
        <w:left w:val="none" w:sz="0" w:space="0" w:color="auto"/>
        <w:bottom w:val="none" w:sz="0" w:space="0" w:color="auto"/>
        <w:right w:val="none" w:sz="0" w:space="0" w:color="auto"/>
      </w:divBdr>
    </w:div>
    <w:div w:id="2066104484">
      <w:bodyDiv w:val="1"/>
      <w:marLeft w:val="0"/>
      <w:marRight w:val="0"/>
      <w:marTop w:val="0"/>
      <w:marBottom w:val="0"/>
      <w:divBdr>
        <w:top w:val="none" w:sz="0" w:space="0" w:color="auto"/>
        <w:left w:val="none" w:sz="0" w:space="0" w:color="auto"/>
        <w:bottom w:val="none" w:sz="0" w:space="0" w:color="auto"/>
        <w:right w:val="none" w:sz="0" w:space="0" w:color="auto"/>
      </w:divBdr>
    </w:div>
    <w:div w:id="2081714263">
      <w:bodyDiv w:val="1"/>
      <w:marLeft w:val="0"/>
      <w:marRight w:val="0"/>
      <w:marTop w:val="0"/>
      <w:marBottom w:val="0"/>
      <w:divBdr>
        <w:top w:val="none" w:sz="0" w:space="0" w:color="auto"/>
        <w:left w:val="none" w:sz="0" w:space="0" w:color="auto"/>
        <w:bottom w:val="none" w:sz="0" w:space="0" w:color="auto"/>
        <w:right w:val="none" w:sz="0" w:space="0" w:color="auto"/>
      </w:divBdr>
    </w:div>
    <w:div w:id="2113623857">
      <w:bodyDiv w:val="1"/>
      <w:marLeft w:val="0"/>
      <w:marRight w:val="0"/>
      <w:marTop w:val="0"/>
      <w:marBottom w:val="0"/>
      <w:divBdr>
        <w:top w:val="none" w:sz="0" w:space="0" w:color="auto"/>
        <w:left w:val="none" w:sz="0" w:space="0" w:color="auto"/>
        <w:bottom w:val="none" w:sz="0" w:space="0" w:color="auto"/>
        <w:right w:val="none" w:sz="0" w:space="0" w:color="auto"/>
      </w:divBdr>
    </w:div>
    <w:div w:id="2114276032">
      <w:bodyDiv w:val="1"/>
      <w:marLeft w:val="0"/>
      <w:marRight w:val="0"/>
      <w:marTop w:val="0"/>
      <w:marBottom w:val="0"/>
      <w:divBdr>
        <w:top w:val="none" w:sz="0" w:space="0" w:color="auto"/>
        <w:left w:val="none" w:sz="0" w:space="0" w:color="auto"/>
        <w:bottom w:val="none" w:sz="0" w:space="0" w:color="auto"/>
        <w:right w:val="none" w:sz="0" w:space="0" w:color="auto"/>
      </w:divBdr>
    </w:div>
    <w:div w:id="21285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9c03aba7cf4268b442a699abdd95c1 xmlns="7bbceb59-a0b0-43b4-a096-4410004c55a3">
      <Terms xmlns="http://schemas.microsoft.com/office/infopath/2007/PartnerControls">
        <TermInfo xmlns="http://schemas.microsoft.com/office/infopath/2007/PartnerControls">
          <TermName xmlns="http://schemas.microsoft.com/office/infopath/2007/PartnerControls">External Audit</TermName>
          <TermId xmlns="http://schemas.microsoft.com/office/infopath/2007/PartnerControls">b1ddcb10-9428-4836-b5cc-e621e0847613</TermId>
        </TermInfo>
      </Terms>
    </l19c03aba7cf4268b442a699abdd95c1>
    <oa9ff634f432497fbe7a448b9e66b205 xmlns="7bbceb59-a0b0-43b4-a096-4410004c55a3">
      <Terms xmlns="http://schemas.microsoft.com/office/infopath/2007/PartnerControls">
        <TermInfo xmlns="http://schemas.microsoft.com/office/infopath/2007/PartnerControls">
          <TermName xmlns="http://schemas.microsoft.com/office/infopath/2007/PartnerControls">For Office Use Only (FOUO)</TermName>
          <TermId xmlns="http://schemas.microsoft.com/office/infopath/2007/PartnerControls">bb3996f5-1639-44e0-b6f7-3c1212a2b1e6</TermId>
        </TermInfo>
      </Terms>
    </oa9ff634f432497fbe7a448b9e66b205>
    <d814b0cc2ab841b5a19d145f0638ed50 xmlns="7bbceb59-a0b0-43b4-a096-4410004c55a3">
      <Terms xmlns="http://schemas.microsoft.com/office/infopath/2007/PartnerControls">
        <TermInfo xmlns="http://schemas.microsoft.com/office/infopath/2007/PartnerControls">
          <TermName xmlns="http://schemas.microsoft.com/office/infopath/2007/PartnerControls">Account</TermName>
          <TermId xmlns="http://schemas.microsoft.com/office/infopath/2007/PartnerControls">cb4b9d2c-d959-4cf7-a053-4a663444dc20</TermId>
        </TermInfo>
      </Terms>
    </d814b0cc2ab841b5a19d145f0638ed50>
    <IconOverlay xmlns="http://schemas.microsoft.com/sharepoint/v4" xsi:nil="true"/>
    <TaxCatchAll xmlns="7bbceb59-a0b0-43b4-a096-4410004c55a3">
      <Value>23</Value>
      <Value>72</Value>
      <Value>9</Value>
      <Value>29</Value>
      <Value>1</Value>
    </TaxCatchAll>
    <LivelinkID xmlns="7bbceb59-a0b0-43b4-a096-4410004c55a3" xsi:nil="true"/>
    <Marked_x0020_for_x0020_Deletion xmlns="0478b3d0-02d8-4d17-b53a-8e4130380b85">false</Marked_x0020_for_x0020_Deletion>
  </documentManagement>
</p:properties>
</file>

<file path=customXml/item2.xml><?xml version="1.0" encoding="utf-8"?>
<ct:contentTypeSchema xmlns:ct="http://schemas.microsoft.com/office/2006/metadata/contentType" xmlns:ma="http://schemas.microsoft.com/office/2006/metadata/properties/metaAttributes" ct:_="" ma:_="" ma:contentTypeName="Accounting Document" ma:contentTypeID="0x01010099DDF8EDA320E543B1EC6B982B0C01210100E46E0E119D787A46AE398291E8330D90" ma:contentTypeVersion="3" ma:contentTypeDescription="" ma:contentTypeScope="" ma:versionID="ad32d34faab26a47f35c2fed45bebdd8">
  <xsd:schema xmlns:xsd="http://www.w3.org/2001/XMLSchema" xmlns:xs="http://www.w3.org/2001/XMLSchema" xmlns:p="http://schemas.microsoft.com/office/2006/metadata/properties" xmlns:ns2="7bbceb59-a0b0-43b4-a096-4410004c55a3" xmlns:ns3="0478b3d0-02d8-4d17-b53a-8e4130380b85" xmlns:ns4="http://schemas.microsoft.com/sharepoint/v4" targetNamespace="http://schemas.microsoft.com/office/2006/metadata/properties" ma:root="true" ma:fieldsID="f8aa118564b3ab093730a1ab5fa04599" ns2:_="" ns3:_="" ns4:_="">
    <xsd:import namespace="7bbceb59-a0b0-43b4-a096-4410004c55a3"/>
    <xsd:import namespace="0478b3d0-02d8-4d17-b53a-8e4130380b85"/>
    <xsd:import namespace="http://schemas.microsoft.com/sharepoint/v4"/>
    <xsd:element name="properties">
      <xsd:complexType>
        <xsd:sequence>
          <xsd:element name="documentManagement">
            <xsd:complexType>
              <xsd:all>
                <xsd:element ref="ns2:l19c03aba7cf4268b442a699abdd95c1" minOccurs="0"/>
                <xsd:element ref="ns2:TaxCatchAll" minOccurs="0"/>
                <xsd:element ref="ns2:TaxCatchAllLabel" minOccurs="0"/>
                <xsd:element ref="ns3:Marked_x0020_for_x0020_Deletion" minOccurs="0"/>
                <xsd:element ref="ns2:LivelinkID" minOccurs="0"/>
                <xsd:element ref="ns2:oa9ff634f432497fbe7a448b9e66b205" minOccurs="0"/>
                <xsd:element ref="ns2:d814b0cc2ab841b5a19d145f0638ed5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b59-a0b0-43b4-a096-4410004c55a3" elementFormDefault="qualified">
    <xsd:import namespace="http://schemas.microsoft.com/office/2006/documentManagement/types"/>
    <xsd:import namespace="http://schemas.microsoft.com/office/infopath/2007/PartnerControls"/>
    <xsd:element name="l19c03aba7cf4268b442a699abdd95c1" ma:index="8" nillable="true" ma:taxonomy="true" ma:internalName="l19c03aba7cf4268b442a699abdd95c1" ma:taxonomyFieldName="DM_x0020_Key_x0020_Word" ma:displayName="DM Key Word" ma:default="" ma:fieldId="{519c03ab-a7cf-4268-b442-a699abdd95c1}" ma:sspId="a2a80313-aeb0-43cb-af8b-51726a16eb99" ma:termSetId="5b46aed8-1fb6-4566-8825-d0f9ab16c4f5" ma:anchorId="44f4da99-b878-4425-8153-e0765844cd44" ma:open="false" ma:isKeyword="false">
      <xsd:complexType>
        <xsd:sequence>
          <xsd:element ref="pc:Terms" minOccurs="0" maxOccurs="1"/>
        </xsd:sequence>
      </xsd:complexType>
    </xsd:element>
    <xsd:element name="TaxCatchAll" ma:index="9" nillable="true" ma:displayName="Taxonomy Catch All Column" ma:hidden="true" ma:list="{d3124bf2-ca99-4e60-afdb-cd119708ff5b}" ma:internalName="TaxCatchAll" ma:showField="CatchAllData" ma:web="7bbceb59-a0b0-43b4-a096-4410004c55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124bf2-ca99-4e60-afdb-cd119708ff5b}" ma:internalName="TaxCatchAllLabel" ma:readOnly="true" ma:showField="CatchAllDataLabel" ma:web="7bbceb59-a0b0-43b4-a096-4410004c55a3">
      <xsd:complexType>
        <xsd:complexContent>
          <xsd:extension base="dms:MultiChoiceLookup">
            <xsd:sequence>
              <xsd:element name="Value" type="dms:Lookup" maxOccurs="unbounded" minOccurs="0" nillable="true"/>
            </xsd:sequence>
          </xsd:extension>
        </xsd:complexContent>
      </xsd:complexType>
    </xsd:element>
    <xsd:element name="LivelinkID" ma:index="13" nillable="true" ma:displayName="LivelinkID" ma:internalName="LivelinkID" ma:readOnly="false">
      <xsd:simpleType>
        <xsd:restriction base="dms:Text">
          <xsd:maxLength value="255"/>
        </xsd:restriction>
      </xsd:simpleType>
    </xsd:element>
    <xsd:element name="oa9ff634f432497fbe7a448b9e66b205" ma:index="14" nillable="true" ma:taxonomy="true" ma:internalName="oa9ff634f432497fbe7a448b9e66b205" ma:taxonomyFieldName="Security_x0020_Classification" ma:displayName="Security Classification" ma:readOnly="false" ma:default="26;#Unclassified|a6f64896-ae48-4d38-9394-0168a9e18a35" ma:fieldId="{8a9ff634-f432-497f-be7a-448b9e66b205}" ma:sspId="a2a80313-aeb0-43cb-af8b-51726a16eb99" ma:termSetId="d16bce95-03fb-4cb9-88d5-15e906f2f9c4" ma:anchorId="00000000-0000-0000-0000-000000000000" ma:open="false" ma:isKeyword="false">
      <xsd:complexType>
        <xsd:sequence>
          <xsd:element ref="pc:Terms" minOccurs="0" maxOccurs="1"/>
        </xsd:sequence>
      </xsd:complexType>
    </xsd:element>
    <xsd:element name="d814b0cc2ab841b5a19d145f0638ed50" ma:index="16" nillable="true" ma:taxonomy="true" ma:internalName="d814b0cc2ab841b5a19d145f0638ed50" ma:taxonomyFieldName="Accounting_x0020_document_x0020_type" ma:displayName="Accounting document type" ma:readOnly="false" ma:default="1;#Account|cb4b9d2c-d959-4cf7-a053-4a663444dc20" ma:fieldId="{d814b0cc-2ab8-41b5-a19d-145f0638ed50}" ma:sspId="a2a80313-aeb0-43cb-af8b-51726a16eb99" ma:termSetId="416a3cf7-faf1-4cc8-ab64-18bbefa640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8b3d0-02d8-4d17-b53a-8e4130380b85" elementFormDefault="qualified">
    <xsd:import namespace="http://schemas.microsoft.com/office/2006/documentManagement/types"/>
    <xsd:import namespace="http://schemas.microsoft.com/office/infopath/2007/PartnerControls"/>
    <xsd:element name="Marked_x0020_for_x0020_Deletion" ma:index="12" nillable="true" ma:displayName="Marked for Deletion" ma:default="0" ma:internalName="Marked_x0020_for_x0020_Deletion"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0619-1AB0-4208-ADAC-6273D913992E}">
  <ds:schemaRefs>
    <ds:schemaRef ds:uri="http://schemas.microsoft.com/office/2006/metadata/properties"/>
    <ds:schemaRef ds:uri="http://schemas.microsoft.com/office/infopath/2007/PartnerControls"/>
    <ds:schemaRef ds:uri="7bbceb59-a0b0-43b4-a096-4410004c55a3"/>
    <ds:schemaRef ds:uri="http://schemas.microsoft.com/sharepoint/v4"/>
    <ds:schemaRef ds:uri="0478b3d0-02d8-4d17-b53a-8e4130380b85"/>
  </ds:schemaRefs>
</ds:datastoreItem>
</file>

<file path=customXml/itemProps2.xml><?xml version="1.0" encoding="utf-8"?>
<ds:datastoreItem xmlns:ds="http://schemas.openxmlformats.org/officeDocument/2006/customXml" ds:itemID="{007BC4F4-6245-4476-9F5F-B81CA6ECD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b59-a0b0-43b4-a096-4410004c55a3"/>
    <ds:schemaRef ds:uri="0478b3d0-02d8-4d17-b53a-8e4130380b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16DCE-78D1-4752-ABBD-66EAB22A7FCA}">
  <ds:schemaRefs>
    <ds:schemaRef ds:uri="http://schemas.microsoft.com/sharepoint/events"/>
  </ds:schemaRefs>
</ds:datastoreItem>
</file>

<file path=customXml/itemProps4.xml><?xml version="1.0" encoding="utf-8"?>
<ds:datastoreItem xmlns:ds="http://schemas.openxmlformats.org/officeDocument/2006/customXml" ds:itemID="{8376D78F-A3BD-4563-8A5F-EF028A2027EB}">
  <ds:schemaRefs>
    <ds:schemaRef ds:uri="http://schemas.microsoft.com/sharepoint/v3/contenttype/forms"/>
  </ds:schemaRefs>
</ds:datastoreItem>
</file>

<file path=customXml/itemProps5.xml><?xml version="1.0" encoding="utf-8"?>
<ds:datastoreItem xmlns:ds="http://schemas.openxmlformats.org/officeDocument/2006/customXml" ds:itemID="{81F9D4D6-78C7-42D6-9E39-A0FAA407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15242</Words>
  <Characters>86881</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Annual Accounts 2016-2017 (Word Version)</vt:lpstr>
    </vt:vector>
  </TitlesOfParts>
  <Company/>
  <LinksUpToDate>false</LinksUpToDate>
  <CharactersWithSpaces>101920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Accounts 2016-2017 (Word Version)</dc:title>
  <dc:subject/>
  <dc:creator>Daniel Craddock</dc:creator>
  <cp:keywords/>
  <dc:description/>
  <cp:lastModifiedBy>Daniel Craddock</cp:lastModifiedBy>
  <cp:revision>3</cp:revision>
  <cp:lastPrinted>2018-09-03T05:11:00Z</cp:lastPrinted>
  <dcterms:created xsi:type="dcterms:W3CDTF">2019-11-11T02:11:00Z</dcterms:created>
  <dcterms:modified xsi:type="dcterms:W3CDTF">2019-11-11T02:11:00Z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0x01010099DDF8EDA320E543B1EC6B982B0C01210100E46E0E119D787A46AE398291E8330D90</vt:lpwstr>
  </property>
  <property fmtid="{D5CDD505-2E9C-101B-9397-08002B2CF9AE}" pid="3" name="m2a46786ab4242859a6101eb70b9b150">
    <vt:lpwstr>Internal Report|a89eade3-a39a-496c-a215-f730206bee91</vt:lpwstr>
  </property>
  <property fmtid="{D5CDD505-2E9C-101B-9397-08002B2CF9AE}" pid="4" name="lbd76de8d1c447e69ed2be2b10a21be3">
    <vt:lpwstr>2014-15|c8ad80d9-9626-4ad5-9533-87bf6e7ffebf</vt:lpwstr>
  </property>
  <property fmtid="{D5CDD505-2E9C-101B-9397-08002B2CF9AE}" pid="5" name="kd4573a3d2964c61a2654bab2ee63e91">
    <vt:lpwstr/>
  </property>
  <property fmtid="{D5CDD505-2E9C-101B-9397-08002B2CF9AE}" pid="6" name="DM Key Word">
    <vt:lpwstr>72;#External Audit|b1ddcb10-9428-4836-b5cc-e621e0847613</vt:lpwstr>
  </property>
  <property fmtid="{D5CDD505-2E9C-101B-9397-08002B2CF9AE}" pid="7" name="Frequency of review">
    <vt:lpwstr/>
  </property>
  <property fmtid="{D5CDD505-2E9C-101B-9397-08002B2CF9AE}" pid="8" name="Month">
    <vt:lpwstr/>
  </property>
  <property fmtid="{D5CDD505-2E9C-101B-9397-08002B2CF9AE}" pid="9" name="Accounting document type">
    <vt:lpwstr>1;#Account|cb4b9d2c-d959-4cf7-a053-4a663444dc20</vt:lpwstr>
  </property>
  <property fmtid="{D5CDD505-2E9C-101B-9397-08002B2CF9AE}" pid="10" name="e96e804d3ae64968823db943cc4a1ec7">
    <vt:lpwstr/>
  </property>
  <property fmtid="{D5CDD505-2E9C-101B-9397-08002B2CF9AE}" pid="11" name="ndce0d0d55a349928d36ed823709dfec">
    <vt:lpwstr/>
  </property>
  <property fmtid="{D5CDD505-2E9C-101B-9397-08002B2CF9AE}" pid="12" name="Security Classification">
    <vt:lpwstr>29;#For Office Use Only (FOUO)|bb3996f5-1639-44e0-b6f7-3c1212a2b1e6</vt:lpwstr>
  </property>
  <property fmtid="{D5CDD505-2E9C-101B-9397-08002B2CF9AE}" pid="13" name="Report Type">
    <vt:lpwstr>23;#Internal Report|a89eade3-a39a-496c-a215-f730206bee91</vt:lpwstr>
  </property>
  <property fmtid="{D5CDD505-2E9C-101B-9397-08002B2CF9AE}" pid="14" name="Team1">
    <vt:lpwstr/>
  </property>
  <property fmtid="{D5CDD505-2E9C-101B-9397-08002B2CF9AE}" pid="15" name="Financial Year">
    <vt:lpwstr>9;#2014-15|c8ad80d9-9626-4ad5-9533-87bf6e7ffebf</vt:lpwstr>
  </property>
  <property fmtid="{D5CDD505-2E9C-101B-9397-08002B2CF9AE}" pid="16" name="_docset_NoMedatataSyncRequired">
    <vt:lpwstr>False</vt:lpwstr>
  </property>
  <property fmtid="{D5CDD505-2E9C-101B-9397-08002B2CF9AE}" pid="17" name="RecordPoint_WorkflowType">
    <vt:lpwstr>ActiveSubmitStub</vt:lpwstr>
  </property>
  <property fmtid="{D5CDD505-2E9C-101B-9397-08002B2CF9AE}" pid="18" name="RecordPoint_ActiveItemUniqueId">
    <vt:lpwstr>{44758375-9bf9-4b12-ba59-6fe2247f08ca}</vt:lpwstr>
  </property>
  <property fmtid="{D5CDD505-2E9C-101B-9397-08002B2CF9AE}" pid="19" name="RecordPoint_ActiveItemWebId">
    <vt:lpwstr>{32500460-45f0-42dc-865f-c27a2bbe240b}</vt:lpwstr>
  </property>
  <property fmtid="{D5CDD505-2E9C-101B-9397-08002B2CF9AE}" pid="20" name="RecordPoint_ActiveItemSiteId">
    <vt:lpwstr>{1a27da92-f3a1-405e-b743-882a9dc11aa3}</vt:lpwstr>
  </property>
  <property fmtid="{D5CDD505-2E9C-101B-9397-08002B2CF9AE}" pid="21" name="RecordPoint_ActiveItemListId">
    <vt:lpwstr>{9957a21b-719a-432f-8534-1d1a74826f79}</vt:lpwstr>
  </property>
  <property fmtid="{D5CDD505-2E9C-101B-9397-08002B2CF9AE}" pid="22" name="RecordPoint_RecordNumberSubmitted">
    <vt:lpwstr>R0000123987</vt:lpwstr>
  </property>
  <property fmtid="{D5CDD505-2E9C-101B-9397-08002B2CF9AE}" pid="23" name="RecordPoint_SubmissionDate">
    <vt:lpwstr/>
  </property>
  <property fmtid="{D5CDD505-2E9C-101B-9397-08002B2CF9AE}" pid="24" name="RecordPoint_RecordFormat">
    <vt:lpwstr/>
  </property>
  <property fmtid="{D5CDD505-2E9C-101B-9397-08002B2CF9AE}" pid="25" name="RecordPoint_ActiveItemMoved">
    <vt:lpwstr/>
  </property>
  <property fmtid="{D5CDD505-2E9C-101B-9397-08002B2CF9AE}" pid="26" name="RecordPoint_SubmissionCompleted">
    <vt:lpwstr>2019-09-16T14:42:25.5810782+10:00</vt:lpwstr>
  </property>
</Properties>
</file>