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F579ED" w14:paraId="01B2918F" w14:textId="77777777" w:rsidTr="00804F42">
        <w:trPr>
          <w:trHeight w:hRule="exact" w:val="1418"/>
        </w:trPr>
        <w:tc>
          <w:tcPr>
            <w:tcW w:w="7761" w:type="dxa"/>
            <w:vAlign w:val="center"/>
          </w:tcPr>
          <w:p w14:paraId="5C77F9AF" w14:textId="24947278" w:rsidR="00C46A59" w:rsidRPr="00D145DF" w:rsidRDefault="000443FE" w:rsidP="00C46A59">
            <w:pPr>
              <w:pStyle w:val="Title"/>
            </w:pPr>
            <w:r>
              <w:t>Insurance</w:t>
            </w:r>
            <w:r w:rsidR="003E0F4F" w:rsidRPr="00D145DF">
              <w:t xml:space="preserve"> </w:t>
            </w:r>
          </w:p>
        </w:tc>
      </w:tr>
      <w:tr w:rsidR="00C46A59" w:rsidRPr="00F579ED" w14:paraId="605C60C3" w14:textId="77777777" w:rsidTr="00804F42">
        <w:trPr>
          <w:trHeight w:val="1247"/>
        </w:trPr>
        <w:tc>
          <w:tcPr>
            <w:tcW w:w="7761" w:type="dxa"/>
            <w:vAlign w:val="center"/>
          </w:tcPr>
          <w:p w14:paraId="4B64F98C" w14:textId="4F45F6C4" w:rsidR="00A77C39" w:rsidRDefault="00DB2960" w:rsidP="00C46A59">
            <w:pPr>
              <w:pStyle w:val="Subtitle"/>
            </w:pPr>
            <w:r>
              <w:t xml:space="preserve">Good Governance </w:t>
            </w:r>
            <w:r w:rsidR="00D145DF">
              <w:t>Fact</w:t>
            </w:r>
            <w:r w:rsidR="00A77C39">
              <w:t xml:space="preserve"> Sheet No. </w:t>
            </w:r>
            <w:r w:rsidR="00137309">
              <w:t>1</w:t>
            </w:r>
            <w:r w:rsidR="006731A2">
              <w:t>9</w:t>
            </w:r>
          </w:p>
          <w:p w14:paraId="1614B188" w14:textId="638697FA" w:rsidR="00D145DF" w:rsidRDefault="00D145DF" w:rsidP="00C46A59">
            <w:pPr>
              <w:pStyle w:val="Subtitle"/>
            </w:pPr>
            <w:r>
              <w:t>f</w:t>
            </w:r>
            <w:r w:rsidR="00A77C39">
              <w:t>or Committees of Management</w:t>
            </w:r>
          </w:p>
          <w:p w14:paraId="3A86CC67" w14:textId="59FE81B8" w:rsidR="00C46A59" w:rsidRPr="00F579ED" w:rsidRDefault="00A77C39" w:rsidP="00C46A59">
            <w:pPr>
              <w:pStyle w:val="Subtitle"/>
            </w:pPr>
            <w:r>
              <w:t>of Crown land reserve</w:t>
            </w:r>
            <w:r w:rsidR="00D145DF">
              <w:t>s in Victoria</w:t>
            </w:r>
            <w:r>
              <w:t xml:space="preserve"> </w:t>
            </w:r>
          </w:p>
        </w:tc>
      </w:tr>
    </w:tbl>
    <w:p w14:paraId="52F90569" w14:textId="77777777" w:rsidR="00C46A59" w:rsidRDefault="00C46A59" w:rsidP="00C46A59"/>
    <w:p w14:paraId="36516E8D" w14:textId="77777777" w:rsidR="00C46A59" w:rsidRDefault="00C46A59" w:rsidP="00C46A59">
      <w:pPr>
        <w:pStyle w:val="BodyText"/>
        <w:sectPr w:rsidR="00C46A59" w:rsidSect="003379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6D0AF628" w14:textId="34028EC1" w:rsidR="00C46A59" w:rsidRPr="00050253" w:rsidRDefault="00230EB1" w:rsidP="00CA33FC">
      <w:pPr>
        <w:pStyle w:val="IntroFeatureText"/>
        <w:spacing w:line="240" w:lineRule="auto"/>
      </w:pPr>
      <w:r w:rsidRPr="00230EB1">
        <w:t xml:space="preserve">DELWP </w:t>
      </w:r>
      <w:r w:rsidR="00053C5D">
        <w:t>provides</w:t>
      </w:r>
      <w:r>
        <w:t xml:space="preserve"> </w:t>
      </w:r>
      <w:r w:rsidR="00053C5D">
        <w:t xml:space="preserve">some </w:t>
      </w:r>
      <w:r w:rsidR="00DF33FF">
        <w:t xml:space="preserve">but not all </w:t>
      </w:r>
      <w:r>
        <w:t xml:space="preserve">insurance </w:t>
      </w:r>
      <w:r w:rsidR="00053C5D">
        <w:t xml:space="preserve">cover </w:t>
      </w:r>
      <w:r>
        <w:t>on behalf of committees of management</w:t>
      </w:r>
      <w:r w:rsidR="001E5374">
        <w:t>.</w:t>
      </w:r>
    </w:p>
    <w:p w14:paraId="49320E69" w14:textId="057303B3" w:rsidR="00EF5378" w:rsidRPr="00EF5378" w:rsidRDefault="00230EB1" w:rsidP="00EF5378">
      <w:pPr>
        <w:keepNext/>
        <w:keepLines/>
        <w:numPr>
          <w:ilvl w:val="1"/>
          <w:numId w:val="7"/>
        </w:numPr>
        <w:tabs>
          <w:tab w:val="num" w:pos="360"/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bookmarkStart w:id="0" w:name="_Hlk40775172"/>
      <w:bookmarkStart w:id="1" w:name="_Hlk40775360"/>
      <w:r>
        <w:rPr>
          <w:b/>
          <w:bCs/>
          <w:iCs/>
          <w:color w:val="00B2A9" w:themeColor="accent1"/>
          <w:kern w:val="20"/>
          <w:sz w:val="22"/>
          <w:szCs w:val="28"/>
        </w:rPr>
        <w:t>Insurance coverage provided by DELWP</w:t>
      </w:r>
      <w:r w:rsidR="000A1B26">
        <w:rPr>
          <w:b/>
          <w:bCs/>
          <w:iCs/>
          <w:color w:val="00B2A9" w:themeColor="accent1"/>
          <w:kern w:val="20"/>
          <w:sz w:val="22"/>
          <w:szCs w:val="28"/>
        </w:rPr>
        <w:t xml:space="preserve"> through </w:t>
      </w:r>
      <w:r>
        <w:rPr>
          <w:b/>
          <w:bCs/>
          <w:iCs/>
          <w:color w:val="00B2A9" w:themeColor="accent1"/>
          <w:kern w:val="20"/>
          <w:sz w:val="22"/>
          <w:szCs w:val="28"/>
        </w:rPr>
        <w:t>VMIA</w:t>
      </w:r>
    </w:p>
    <w:bookmarkEnd w:id="0"/>
    <w:p w14:paraId="71B7C292" w14:textId="32A3C960" w:rsidR="00CF3213" w:rsidRPr="00DE4BF7" w:rsidRDefault="000A1B26" w:rsidP="00CF3213">
      <w:pPr>
        <w:numPr>
          <w:ilvl w:val="1"/>
          <w:numId w:val="7"/>
        </w:numPr>
        <w:tabs>
          <w:tab w:val="num" w:pos="360"/>
        </w:tabs>
        <w:rPr>
          <w:rFonts w:ascii="Arial" w:eastAsiaTheme="minorEastAsia" w:hAnsi="Arial"/>
          <w:color w:val="auto"/>
          <w:kern w:val="24"/>
          <w:szCs w:val="24"/>
        </w:rPr>
      </w:pPr>
      <w:r w:rsidRPr="00DE4BF7">
        <w:rPr>
          <w:rFonts w:ascii="Arial" w:eastAsiaTheme="minorEastAsia" w:hAnsi="Arial"/>
          <w:color w:val="auto"/>
          <w:kern w:val="24"/>
          <w:szCs w:val="24"/>
        </w:rPr>
        <w:t>Chapter</w:t>
      </w:r>
      <w:r w:rsidR="00CF3213" w:rsidRPr="00DE4BF7">
        <w:rPr>
          <w:rFonts w:ascii="Arial" w:eastAsiaTheme="minorEastAsia" w:hAnsi="Arial"/>
          <w:color w:val="auto"/>
          <w:kern w:val="24"/>
          <w:szCs w:val="24"/>
        </w:rPr>
        <w:t xml:space="preserve"> 12 of the Committee of Management Guidelines provides detailed information on insurance. </w:t>
      </w:r>
      <w:bookmarkStart w:id="2" w:name="_Hlk68101485"/>
      <w:r w:rsidRPr="00DE4BF7">
        <w:rPr>
          <w:rFonts w:ascii="Arial" w:eastAsiaTheme="minorEastAsia" w:hAnsi="Arial"/>
          <w:color w:val="auto"/>
          <w:kern w:val="24"/>
          <w:szCs w:val="24"/>
        </w:rPr>
        <w:t>T</w:t>
      </w:r>
      <w:r w:rsidR="00CF3213" w:rsidRPr="00DE4BF7">
        <w:rPr>
          <w:rFonts w:ascii="Arial" w:eastAsiaTheme="minorEastAsia" w:hAnsi="Arial"/>
          <w:color w:val="auto"/>
          <w:kern w:val="24"/>
          <w:szCs w:val="24"/>
        </w:rPr>
        <w:t>hrough an arrangement with the Victorian Managed Insurance Agency (VMIA)</w:t>
      </w:r>
      <w:bookmarkEnd w:id="2"/>
      <w:r w:rsidRPr="00DE4BF7">
        <w:rPr>
          <w:rFonts w:ascii="Arial" w:eastAsiaTheme="minorEastAsia" w:hAnsi="Arial"/>
          <w:color w:val="auto"/>
          <w:kern w:val="24"/>
          <w:szCs w:val="24"/>
        </w:rPr>
        <w:t>, DELWP takes out the following types of insurance on behalf of committees of management</w:t>
      </w:r>
      <w:r w:rsidR="00CF3213" w:rsidRPr="00DE4BF7">
        <w:rPr>
          <w:rFonts w:ascii="Arial" w:eastAsiaTheme="minorEastAsia" w:hAnsi="Arial"/>
          <w:color w:val="auto"/>
          <w:kern w:val="24"/>
          <w:szCs w:val="24"/>
        </w:rPr>
        <w:t>:</w:t>
      </w:r>
    </w:p>
    <w:p w14:paraId="043354E5" w14:textId="77777777" w:rsidR="005B323E" w:rsidRPr="00DE4BF7" w:rsidRDefault="005B323E" w:rsidP="00CF3213">
      <w:pPr>
        <w:numPr>
          <w:ilvl w:val="1"/>
          <w:numId w:val="7"/>
        </w:numPr>
        <w:tabs>
          <w:tab w:val="num" w:pos="360"/>
        </w:tabs>
        <w:rPr>
          <w:rFonts w:ascii="Arial" w:eastAsiaTheme="minorEastAsia" w:hAnsi="Arial"/>
          <w:color w:val="auto"/>
          <w:kern w:val="24"/>
          <w:szCs w:val="24"/>
        </w:rPr>
      </w:pPr>
    </w:p>
    <w:p w14:paraId="51819B1F" w14:textId="2DA20596" w:rsidR="00CF3213" w:rsidRPr="00DE4BF7" w:rsidRDefault="00CF3213" w:rsidP="00001C8D">
      <w:pPr>
        <w:pStyle w:val="BodyText"/>
        <w:numPr>
          <w:ilvl w:val="0"/>
          <w:numId w:val="31"/>
        </w:numPr>
        <w:spacing w:before="0" w:after="0"/>
        <w:ind w:left="714" w:hanging="357"/>
        <w:contextualSpacing/>
        <w:rPr>
          <w:rFonts w:eastAsiaTheme="minorEastAsia"/>
          <w:color w:val="auto"/>
          <w:lang w:eastAsia="en-AU"/>
        </w:rPr>
      </w:pPr>
      <w:r w:rsidRPr="00DE4BF7">
        <w:rPr>
          <w:rFonts w:eastAsiaTheme="minorEastAsia"/>
          <w:color w:val="auto"/>
          <w:lang w:eastAsia="en-AU"/>
        </w:rPr>
        <w:t>Public and products liability</w:t>
      </w:r>
    </w:p>
    <w:p w14:paraId="7428CAE0" w14:textId="3BBD1E70" w:rsidR="00CF3213" w:rsidRPr="00DE4BF7" w:rsidRDefault="00CF3213" w:rsidP="00001C8D">
      <w:pPr>
        <w:pStyle w:val="BodyText"/>
        <w:numPr>
          <w:ilvl w:val="0"/>
          <w:numId w:val="31"/>
        </w:numPr>
        <w:spacing w:before="0" w:after="0"/>
        <w:ind w:left="714" w:hanging="357"/>
        <w:contextualSpacing/>
        <w:rPr>
          <w:rFonts w:eastAsiaTheme="minorEastAsia"/>
          <w:color w:val="auto"/>
          <w:lang w:eastAsia="en-AU"/>
        </w:rPr>
      </w:pPr>
      <w:r w:rsidRPr="00DE4BF7">
        <w:rPr>
          <w:rFonts w:eastAsiaTheme="minorEastAsia"/>
          <w:color w:val="auto"/>
          <w:lang w:eastAsia="en-AU"/>
        </w:rPr>
        <w:t>Professional indemnity</w:t>
      </w:r>
    </w:p>
    <w:p w14:paraId="6B99C810" w14:textId="6FF1D8FA" w:rsidR="00CF3213" w:rsidRDefault="00CF3213" w:rsidP="00AC6472">
      <w:pPr>
        <w:pStyle w:val="BodyText"/>
        <w:numPr>
          <w:ilvl w:val="0"/>
          <w:numId w:val="31"/>
        </w:numPr>
        <w:spacing w:before="0" w:after="0"/>
        <w:ind w:left="709" w:hanging="357"/>
        <w:contextualSpacing/>
        <w:rPr>
          <w:rFonts w:eastAsiaTheme="minorEastAsia"/>
          <w:color w:val="auto"/>
          <w:lang w:eastAsia="en-AU"/>
        </w:rPr>
      </w:pPr>
      <w:r w:rsidRPr="00AC6472">
        <w:rPr>
          <w:rFonts w:eastAsiaTheme="minorEastAsia"/>
          <w:color w:val="auto"/>
          <w:lang w:eastAsia="en-AU"/>
        </w:rPr>
        <w:t>Group personal accident (volunteer cover)</w:t>
      </w:r>
      <w:r w:rsidR="00AC6472" w:rsidRPr="00AC6472">
        <w:rPr>
          <w:rFonts w:eastAsiaTheme="minorEastAsia"/>
          <w:color w:val="auto"/>
          <w:lang w:eastAsia="en-AU"/>
        </w:rPr>
        <w:t xml:space="preserve">. Note: </w:t>
      </w:r>
      <w:proofErr w:type="gramStart"/>
      <w:r w:rsidRPr="00AC6472">
        <w:rPr>
          <w:rFonts w:eastAsiaTheme="minorEastAsia"/>
          <w:color w:val="auto"/>
          <w:lang w:eastAsia="en-AU"/>
        </w:rPr>
        <w:t>the</w:t>
      </w:r>
      <w:proofErr w:type="gramEnd"/>
      <w:r w:rsidRPr="00AC6472">
        <w:rPr>
          <w:rFonts w:eastAsiaTheme="minorEastAsia"/>
          <w:color w:val="auto"/>
          <w:lang w:eastAsia="en-AU"/>
        </w:rPr>
        <w:t xml:space="preserve"> Guidelines </w:t>
      </w:r>
      <w:r w:rsidR="00AC6472">
        <w:rPr>
          <w:rFonts w:eastAsiaTheme="minorEastAsia"/>
          <w:color w:val="auto"/>
          <w:lang w:eastAsia="en-AU"/>
        </w:rPr>
        <w:t>outline</w:t>
      </w:r>
      <w:r w:rsidRPr="00AC6472">
        <w:rPr>
          <w:rFonts w:eastAsiaTheme="minorEastAsia"/>
          <w:color w:val="auto"/>
          <w:lang w:eastAsia="en-AU"/>
        </w:rPr>
        <w:t xml:space="preserve"> the importance of maintaining a Volunteer Attendance Register</w:t>
      </w:r>
      <w:r w:rsidR="00AC6472">
        <w:rPr>
          <w:rFonts w:eastAsiaTheme="minorEastAsia"/>
          <w:color w:val="auto"/>
          <w:lang w:eastAsia="en-AU"/>
        </w:rPr>
        <w:t xml:space="preserve"> to </w:t>
      </w:r>
      <w:r w:rsidRPr="00AC6472">
        <w:rPr>
          <w:rFonts w:eastAsiaTheme="minorEastAsia"/>
          <w:color w:val="auto"/>
          <w:lang w:eastAsia="en-AU"/>
        </w:rPr>
        <w:t xml:space="preserve">insurance requirements are </w:t>
      </w:r>
      <w:r w:rsidR="00674673" w:rsidRPr="00AC6472">
        <w:rPr>
          <w:rFonts w:eastAsiaTheme="minorEastAsia"/>
          <w:color w:val="auto"/>
          <w:lang w:eastAsia="en-AU"/>
        </w:rPr>
        <w:t>met</w:t>
      </w:r>
      <w:r w:rsidR="00AC6472">
        <w:rPr>
          <w:rFonts w:eastAsiaTheme="minorEastAsia"/>
          <w:color w:val="auto"/>
          <w:lang w:eastAsia="en-AU"/>
        </w:rPr>
        <w:t xml:space="preserve">, including </w:t>
      </w:r>
      <w:r w:rsidRPr="00AC6472">
        <w:rPr>
          <w:rFonts w:eastAsiaTheme="minorEastAsia"/>
          <w:color w:val="auto"/>
          <w:lang w:eastAsia="en-AU"/>
        </w:rPr>
        <w:t xml:space="preserve">volunteer name, date and the nature of the activity. Further details about maintaining a Volunteer Attendance Register are included in </w:t>
      </w:r>
      <w:r w:rsidR="000A350B" w:rsidRPr="00AC6472">
        <w:rPr>
          <w:rFonts w:eastAsiaTheme="minorEastAsia"/>
          <w:color w:val="auto"/>
          <w:lang w:eastAsia="en-AU"/>
        </w:rPr>
        <w:t>Chapter</w:t>
      </w:r>
      <w:r w:rsidRPr="00AC6472">
        <w:rPr>
          <w:rFonts w:eastAsiaTheme="minorEastAsia"/>
          <w:color w:val="auto"/>
          <w:lang w:eastAsia="en-AU"/>
        </w:rPr>
        <w:t xml:space="preserve"> 15 of the Guidelines</w:t>
      </w:r>
    </w:p>
    <w:p w14:paraId="7D82F9A2" w14:textId="77777777" w:rsidR="002B64B5" w:rsidRPr="00C111BF" w:rsidRDefault="002B64B5" w:rsidP="002B64B5">
      <w:pPr>
        <w:keepNext/>
        <w:keepLines/>
        <w:numPr>
          <w:ilvl w:val="1"/>
          <w:numId w:val="7"/>
        </w:numPr>
        <w:tabs>
          <w:tab w:val="num" w:pos="360"/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rFonts w:eastAsiaTheme="minorEastAsia"/>
        </w:rPr>
      </w:pPr>
      <w:r w:rsidRPr="00C111BF">
        <w:rPr>
          <w:b/>
          <w:bCs/>
          <w:iCs/>
          <w:color w:val="00B2A9" w:themeColor="accent1"/>
          <w:kern w:val="20"/>
          <w:sz w:val="22"/>
          <w:szCs w:val="28"/>
        </w:rPr>
        <w:t>Other insurance for committees to consider</w:t>
      </w:r>
    </w:p>
    <w:p w14:paraId="24AFBBC2" w14:textId="77777777" w:rsidR="002B64B5" w:rsidRPr="00DE4BF7" w:rsidRDefault="002B64B5" w:rsidP="002B64B5">
      <w:pPr>
        <w:numPr>
          <w:ilvl w:val="1"/>
          <w:numId w:val="7"/>
        </w:numPr>
        <w:tabs>
          <w:tab w:val="num" w:pos="360"/>
        </w:tabs>
        <w:rPr>
          <w:rFonts w:ascii="Arial" w:eastAsiaTheme="minorEastAsia" w:hAnsi="Arial"/>
          <w:color w:val="auto"/>
          <w:kern w:val="24"/>
          <w:szCs w:val="24"/>
        </w:rPr>
      </w:pPr>
      <w:r w:rsidRPr="00DE4BF7">
        <w:rPr>
          <w:rFonts w:ascii="Arial" w:eastAsiaTheme="minorEastAsia" w:hAnsi="Arial"/>
          <w:color w:val="auto"/>
          <w:kern w:val="24"/>
          <w:szCs w:val="24"/>
        </w:rPr>
        <w:t xml:space="preserve">Chapter 12 of the Guidelines explains other insurance </w:t>
      </w:r>
      <w:r>
        <w:rPr>
          <w:rFonts w:ascii="Arial" w:eastAsiaTheme="minorEastAsia" w:hAnsi="Arial"/>
          <w:color w:val="auto"/>
          <w:kern w:val="24"/>
          <w:szCs w:val="24"/>
        </w:rPr>
        <w:t xml:space="preserve">needs, not provided by DELWP, that </w:t>
      </w:r>
      <w:r w:rsidRPr="00DE4BF7">
        <w:rPr>
          <w:rFonts w:ascii="Arial" w:eastAsiaTheme="minorEastAsia" w:hAnsi="Arial"/>
          <w:color w:val="auto"/>
          <w:kern w:val="24"/>
          <w:szCs w:val="24"/>
        </w:rPr>
        <w:t>committees may need to consider, including:</w:t>
      </w:r>
    </w:p>
    <w:p w14:paraId="04C2B75B" w14:textId="77777777" w:rsidR="002B64B5" w:rsidRPr="00DE4BF7" w:rsidRDefault="002B64B5" w:rsidP="002B64B5">
      <w:pPr>
        <w:numPr>
          <w:ilvl w:val="1"/>
          <w:numId w:val="7"/>
        </w:numPr>
        <w:tabs>
          <w:tab w:val="num" w:pos="360"/>
        </w:tabs>
        <w:rPr>
          <w:rFonts w:ascii="Arial" w:eastAsiaTheme="minorEastAsia" w:hAnsi="Arial"/>
          <w:color w:val="auto"/>
          <w:kern w:val="24"/>
          <w:szCs w:val="24"/>
        </w:rPr>
      </w:pPr>
    </w:p>
    <w:p w14:paraId="3D00C22D" w14:textId="77777777" w:rsidR="002B64B5" w:rsidRPr="00DE4BF7" w:rsidRDefault="002B64B5" w:rsidP="002B64B5">
      <w:pPr>
        <w:pStyle w:val="ListParagraph"/>
        <w:numPr>
          <w:ilvl w:val="0"/>
          <w:numId w:val="32"/>
        </w:numPr>
        <w:rPr>
          <w:rFonts w:ascii="Arial" w:eastAsiaTheme="minorEastAsia" w:hAnsi="Arial"/>
          <w:color w:val="auto"/>
          <w:kern w:val="24"/>
          <w:szCs w:val="24"/>
        </w:rPr>
      </w:pPr>
      <w:r w:rsidRPr="00DE4BF7">
        <w:rPr>
          <w:rFonts w:ascii="Arial" w:eastAsiaTheme="minorEastAsia" w:hAnsi="Arial"/>
          <w:color w:val="auto"/>
          <w:kern w:val="24"/>
          <w:szCs w:val="24"/>
        </w:rPr>
        <w:t>Building and contents insurance</w:t>
      </w:r>
    </w:p>
    <w:p w14:paraId="612600F4" w14:textId="77777777" w:rsidR="002B64B5" w:rsidRPr="00DE4BF7" w:rsidRDefault="002B64B5" w:rsidP="002B64B5">
      <w:pPr>
        <w:pStyle w:val="ListParagraph"/>
        <w:numPr>
          <w:ilvl w:val="0"/>
          <w:numId w:val="32"/>
        </w:numPr>
        <w:rPr>
          <w:rFonts w:ascii="Arial" w:eastAsiaTheme="minorEastAsia" w:hAnsi="Arial"/>
          <w:color w:val="auto"/>
          <w:kern w:val="24"/>
          <w:szCs w:val="24"/>
        </w:rPr>
      </w:pPr>
      <w:r w:rsidRPr="00DE4BF7">
        <w:rPr>
          <w:rFonts w:ascii="Arial" w:eastAsiaTheme="minorEastAsia" w:hAnsi="Arial"/>
          <w:color w:val="auto"/>
          <w:kern w:val="24"/>
          <w:szCs w:val="24"/>
        </w:rPr>
        <w:t>Directors and officer’s insurance</w:t>
      </w:r>
    </w:p>
    <w:p w14:paraId="09FF6ADC" w14:textId="77777777" w:rsidR="002B64B5" w:rsidRPr="00DE4BF7" w:rsidRDefault="002B64B5" w:rsidP="002B64B5">
      <w:pPr>
        <w:pStyle w:val="ListParagraph"/>
        <w:numPr>
          <w:ilvl w:val="0"/>
          <w:numId w:val="32"/>
        </w:numPr>
        <w:rPr>
          <w:rFonts w:ascii="Arial" w:eastAsiaTheme="minorEastAsia" w:hAnsi="Arial"/>
          <w:color w:val="auto"/>
          <w:kern w:val="24"/>
          <w:szCs w:val="24"/>
        </w:rPr>
      </w:pPr>
      <w:r w:rsidRPr="00DE4BF7">
        <w:rPr>
          <w:rFonts w:ascii="Arial" w:eastAsiaTheme="minorEastAsia" w:hAnsi="Arial"/>
          <w:color w:val="auto"/>
          <w:kern w:val="24"/>
          <w:szCs w:val="24"/>
        </w:rPr>
        <w:t>Casual hirer’s public liability insurance</w:t>
      </w:r>
    </w:p>
    <w:p w14:paraId="2FF4A176" w14:textId="3C8FF6CD" w:rsidR="00CF3213" w:rsidRPr="00EF5378" w:rsidRDefault="00CF3213" w:rsidP="00CF3213">
      <w:pPr>
        <w:keepNext/>
        <w:keepLines/>
        <w:numPr>
          <w:ilvl w:val="1"/>
          <w:numId w:val="7"/>
        </w:numPr>
        <w:tabs>
          <w:tab w:val="num" w:pos="360"/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r w:rsidRPr="00CF3213">
        <w:rPr>
          <w:b/>
          <w:bCs/>
          <w:iCs/>
          <w:color w:val="00B2A9" w:themeColor="accent1"/>
          <w:kern w:val="20"/>
          <w:sz w:val="22"/>
          <w:szCs w:val="28"/>
        </w:rPr>
        <w:t xml:space="preserve">Insurance requirements for lease or licence holders, </w:t>
      </w:r>
      <w:proofErr w:type="gramStart"/>
      <w:r w:rsidRPr="00CF3213">
        <w:rPr>
          <w:b/>
          <w:bCs/>
          <w:iCs/>
          <w:color w:val="00B2A9" w:themeColor="accent1"/>
          <w:kern w:val="20"/>
          <w:sz w:val="22"/>
          <w:szCs w:val="28"/>
        </w:rPr>
        <w:t>contractors</w:t>
      </w:r>
      <w:proofErr w:type="gramEnd"/>
      <w:r>
        <w:rPr>
          <w:b/>
          <w:bCs/>
          <w:iCs/>
          <w:color w:val="00B2A9" w:themeColor="accent1"/>
          <w:kern w:val="20"/>
          <w:sz w:val="22"/>
          <w:szCs w:val="28"/>
        </w:rPr>
        <w:t xml:space="preserve"> and </w:t>
      </w:r>
      <w:r w:rsidRPr="00CF3213">
        <w:rPr>
          <w:b/>
          <w:bCs/>
          <w:iCs/>
          <w:color w:val="00B2A9" w:themeColor="accent1"/>
          <w:kern w:val="20"/>
          <w:sz w:val="22"/>
          <w:szCs w:val="28"/>
        </w:rPr>
        <w:t>casual hirers</w:t>
      </w:r>
    </w:p>
    <w:p w14:paraId="138DF9E5" w14:textId="039E5BFB" w:rsidR="00CF3213" w:rsidRPr="00DE4BF7" w:rsidRDefault="00CF3213" w:rsidP="00804F42">
      <w:pPr>
        <w:numPr>
          <w:ilvl w:val="1"/>
          <w:numId w:val="7"/>
        </w:numPr>
        <w:tabs>
          <w:tab w:val="num" w:pos="360"/>
        </w:tabs>
        <w:rPr>
          <w:rFonts w:ascii="Arial" w:eastAsiaTheme="minorEastAsia" w:hAnsi="Arial"/>
          <w:color w:val="auto"/>
          <w:kern w:val="24"/>
          <w:szCs w:val="24"/>
        </w:rPr>
      </w:pPr>
      <w:r w:rsidRPr="00DE4BF7">
        <w:rPr>
          <w:rFonts w:ascii="Arial" w:eastAsiaTheme="minorEastAsia" w:hAnsi="Arial"/>
          <w:color w:val="auto"/>
          <w:kern w:val="24"/>
          <w:szCs w:val="24"/>
        </w:rPr>
        <w:t xml:space="preserve">The above DELWP/VMIA insurances do not cover </w:t>
      </w:r>
      <w:r w:rsidR="003D0B48">
        <w:rPr>
          <w:rFonts w:ascii="Arial" w:eastAsiaTheme="minorEastAsia" w:hAnsi="Arial"/>
          <w:color w:val="auto"/>
          <w:kern w:val="24"/>
          <w:szCs w:val="24"/>
        </w:rPr>
        <w:t xml:space="preserve">the </w:t>
      </w:r>
      <w:r w:rsidRPr="00DE4BF7">
        <w:rPr>
          <w:rFonts w:ascii="Arial" w:eastAsiaTheme="minorEastAsia" w:hAnsi="Arial"/>
          <w:color w:val="auto"/>
          <w:kern w:val="24"/>
          <w:szCs w:val="24"/>
        </w:rPr>
        <w:t xml:space="preserve">liabilities </w:t>
      </w:r>
      <w:r w:rsidR="005B323E" w:rsidRPr="00DE4BF7">
        <w:rPr>
          <w:rFonts w:ascii="Arial" w:eastAsiaTheme="minorEastAsia" w:hAnsi="Arial"/>
          <w:color w:val="auto"/>
          <w:kern w:val="24"/>
          <w:szCs w:val="24"/>
        </w:rPr>
        <w:t>of</w:t>
      </w:r>
      <w:r w:rsidRPr="00DE4BF7">
        <w:rPr>
          <w:rFonts w:ascii="Arial" w:eastAsiaTheme="minorEastAsia" w:hAnsi="Arial"/>
          <w:color w:val="auto"/>
          <w:kern w:val="24"/>
          <w:szCs w:val="24"/>
        </w:rPr>
        <w:t xml:space="preserve"> contractors, lease or licence holders, or hirers of the reserve.</w:t>
      </w:r>
      <w:r w:rsidR="003A58A6" w:rsidRPr="00DE4BF7">
        <w:rPr>
          <w:rFonts w:ascii="Arial" w:eastAsiaTheme="minorEastAsia" w:hAnsi="Arial"/>
          <w:color w:val="auto"/>
          <w:kern w:val="24"/>
          <w:szCs w:val="24"/>
        </w:rPr>
        <w:t xml:space="preserve"> Therefore, committees need to:</w:t>
      </w:r>
    </w:p>
    <w:p w14:paraId="695F7870" w14:textId="77777777" w:rsidR="00CF3213" w:rsidRPr="00DE4BF7" w:rsidRDefault="00CF3213" w:rsidP="00804F42">
      <w:pPr>
        <w:numPr>
          <w:ilvl w:val="1"/>
          <w:numId w:val="7"/>
        </w:numPr>
        <w:tabs>
          <w:tab w:val="num" w:pos="360"/>
        </w:tabs>
        <w:rPr>
          <w:rFonts w:ascii="Arial" w:eastAsiaTheme="minorEastAsia" w:hAnsi="Arial"/>
          <w:color w:val="auto"/>
          <w:kern w:val="24"/>
          <w:szCs w:val="24"/>
        </w:rPr>
      </w:pPr>
    </w:p>
    <w:p w14:paraId="6FD2C9BF" w14:textId="61458B72" w:rsidR="005B323E" w:rsidRPr="00DE4BF7" w:rsidRDefault="005B323E" w:rsidP="00001C8D">
      <w:pPr>
        <w:pStyle w:val="BodyText"/>
        <w:numPr>
          <w:ilvl w:val="0"/>
          <w:numId w:val="33"/>
        </w:numPr>
        <w:spacing w:before="0" w:after="0"/>
        <w:ind w:left="714" w:hanging="357"/>
        <w:contextualSpacing/>
        <w:rPr>
          <w:color w:val="auto"/>
        </w:rPr>
      </w:pPr>
      <w:r w:rsidRPr="00DE4BF7">
        <w:rPr>
          <w:color w:val="auto"/>
        </w:rPr>
        <w:t>Ensure that contractors have their own insurance before they carry out work on the reserve</w:t>
      </w:r>
    </w:p>
    <w:p w14:paraId="61E5C0E9" w14:textId="44038FAC" w:rsidR="003A58A6" w:rsidRPr="00DE4BF7" w:rsidRDefault="003A58A6" w:rsidP="00001C8D">
      <w:pPr>
        <w:pStyle w:val="BodyText"/>
        <w:numPr>
          <w:ilvl w:val="0"/>
          <w:numId w:val="33"/>
        </w:numPr>
        <w:spacing w:before="0" w:after="0"/>
        <w:ind w:left="714" w:hanging="357"/>
        <w:contextualSpacing/>
        <w:rPr>
          <w:rFonts w:eastAsiaTheme="minorEastAsia"/>
          <w:color w:val="auto"/>
          <w:lang w:eastAsia="en-AU"/>
        </w:rPr>
      </w:pPr>
      <w:r w:rsidRPr="00DE4BF7">
        <w:rPr>
          <w:rFonts w:eastAsiaTheme="minorEastAsia"/>
          <w:color w:val="auto"/>
          <w:lang w:eastAsia="en-AU"/>
        </w:rPr>
        <w:t xml:space="preserve">Check that the public liability insurance required as a condition of the lease or licence holder’s contract is sufficient, </w:t>
      </w:r>
      <w:proofErr w:type="gramStart"/>
      <w:r w:rsidRPr="00DE4BF7">
        <w:rPr>
          <w:rFonts w:eastAsiaTheme="minorEastAsia"/>
          <w:color w:val="auto"/>
          <w:lang w:eastAsia="en-AU"/>
        </w:rPr>
        <w:t>appropriate</w:t>
      </w:r>
      <w:proofErr w:type="gramEnd"/>
      <w:r w:rsidRPr="00DE4BF7">
        <w:rPr>
          <w:rFonts w:eastAsiaTheme="minorEastAsia"/>
          <w:color w:val="auto"/>
          <w:lang w:eastAsia="en-AU"/>
        </w:rPr>
        <w:t xml:space="preserve"> and current</w:t>
      </w:r>
      <w:r w:rsidR="0037502E" w:rsidRPr="00DE4BF7">
        <w:rPr>
          <w:rFonts w:eastAsiaTheme="minorEastAsia"/>
          <w:color w:val="auto"/>
          <w:lang w:eastAsia="en-AU"/>
        </w:rPr>
        <w:t>. L</w:t>
      </w:r>
      <w:r w:rsidRPr="00DE4BF7">
        <w:rPr>
          <w:rFonts w:eastAsiaTheme="minorEastAsia"/>
          <w:color w:val="auto"/>
          <w:lang w:eastAsia="en-AU"/>
        </w:rPr>
        <w:t>ease and licence holders are also responsible for any insurance to cover any of their property stored on reserve premises</w:t>
      </w:r>
    </w:p>
    <w:p w14:paraId="7DC78728" w14:textId="57AB8B9B" w:rsidR="0037502E" w:rsidRPr="00DE4BF7" w:rsidRDefault="0037502E" w:rsidP="00001C8D">
      <w:pPr>
        <w:pStyle w:val="BodyText"/>
        <w:numPr>
          <w:ilvl w:val="0"/>
          <w:numId w:val="33"/>
        </w:numPr>
        <w:spacing w:before="0" w:after="0"/>
        <w:ind w:left="714" w:hanging="357"/>
        <w:contextualSpacing/>
        <w:rPr>
          <w:rFonts w:eastAsiaTheme="minorEastAsia"/>
          <w:color w:val="auto"/>
          <w:lang w:eastAsia="en-AU"/>
        </w:rPr>
      </w:pPr>
      <w:r w:rsidRPr="00DE4BF7">
        <w:rPr>
          <w:rFonts w:eastAsiaTheme="minorEastAsia"/>
          <w:color w:val="auto"/>
          <w:lang w:eastAsia="en-AU"/>
        </w:rPr>
        <w:t>Check whether hirers of the reserve have adequate public liability insurance</w:t>
      </w:r>
      <w:r w:rsidR="001E5374" w:rsidRPr="00DE4BF7">
        <w:rPr>
          <w:rFonts w:eastAsiaTheme="minorEastAsia"/>
          <w:color w:val="auto"/>
          <w:lang w:eastAsia="en-AU"/>
        </w:rPr>
        <w:t xml:space="preserve"> (</w:t>
      </w:r>
      <w:r w:rsidR="004A1C21" w:rsidRPr="00DE4BF7">
        <w:rPr>
          <w:rFonts w:eastAsiaTheme="minorEastAsia"/>
          <w:color w:val="auto"/>
          <w:lang w:eastAsia="en-AU"/>
        </w:rPr>
        <w:t>s</w:t>
      </w:r>
      <w:r w:rsidR="001E5374" w:rsidRPr="00DE4BF7">
        <w:rPr>
          <w:rFonts w:eastAsiaTheme="minorEastAsia"/>
          <w:color w:val="auto"/>
          <w:lang w:eastAsia="en-AU"/>
        </w:rPr>
        <w:t>ome committees take out a casual hirer’s public liability policy to address situations where casual hirers do not have insurance)</w:t>
      </w:r>
    </w:p>
    <w:p w14:paraId="125FE571" w14:textId="58C934C2" w:rsidR="005B323E" w:rsidRPr="00C111BF" w:rsidRDefault="005B323E" w:rsidP="005B323E">
      <w:pPr>
        <w:keepNext/>
        <w:keepLines/>
        <w:numPr>
          <w:ilvl w:val="1"/>
          <w:numId w:val="7"/>
        </w:numPr>
        <w:tabs>
          <w:tab w:val="num" w:pos="360"/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rFonts w:eastAsiaTheme="minorEastAsia"/>
        </w:rPr>
      </w:pPr>
      <w:r w:rsidRPr="00C111BF">
        <w:rPr>
          <w:b/>
          <w:bCs/>
          <w:iCs/>
          <w:color w:val="00B2A9" w:themeColor="accent1"/>
          <w:kern w:val="20"/>
          <w:sz w:val="22"/>
          <w:szCs w:val="28"/>
        </w:rPr>
        <w:t xml:space="preserve">Other insurance </w:t>
      </w:r>
      <w:r>
        <w:rPr>
          <w:b/>
          <w:bCs/>
          <w:iCs/>
          <w:color w:val="00B2A9" w:themeColor="accent1"/>
          <w:kern w:val="20"/>
          <w:sz w:val="22"/>
          <w:szCs w:val="28"/>
        </w:rPr>
        <w:t>information including process for claims</w:t>
      </w:r>
    </w:p>
    <w:p w14:paraId="1C56B5D5" w14:textId="5D541D2F" w:rsidR="005676B4" w:rsidRPr="00DE4BF7" w:rsidRDefault="005A6EB9" w:rsidP="00804F42">
      <w:pPr>
        <w:numPr>
          <w:ilvl w:val="1"/>
          <w:numId w:val="7"/>
        </w:numPr>
        <w:tabs>
          <w:tab w:val="num" w:pos="360"/>
        </w:tabs>
        <w:rPr>
          <w:rFonts w:ascii="Arial" w:eastAsiaTheme="minorEastAsia" w:hAnsi="Arial"/>
          <w:color w:val="auto"/>
          <w:kern w:val="24"/>
          <w:szCs w:val="24"/>
        </w:rPr>
      </w:pPr>
      <w:r w:rsidRPr="00DE4BF7">
        <w:rPr>
          <w:rFonts w:ascii="Arial" w:eastAsiaTheme="minorEastAsia" w:hAnsi="Arial"/>
          <w:color w:val="auto"/>
          <w:kern w:val="24"/>
          <w:szCs w:val="24"/>
        </w:rPr>
        <w:t>T</w:t>
      </w:r>
      <w:r w:rsidR="005B323E" w:rsidRPr="00DE4BF7">
        <w:rPr>
          <w:rFonts w:ascii="Arial" w:eastAsiaTheme="minorEastAsia" w:hAnsi="Arial"/>
          <w:color w:val="auto"/>
          <w:kern w:val="24"/>
          <w:szCs w:val="24"/>
        </w:rPr>
        <w:t>he Guidelines provides detailed information regarding processes for insurance claims</w:t>
      </w:r>
      <w:r w:rsidR="005B0A99" w:rsidRPr="00DE4BF7">
        <w:rPr>
          <w:rFonts w:ascii="Arial" w:eastAsiaTheme="minorEastAsia" w:hAnsi="Arial"/>
          <w:color w:val="auto"/>
          <w:kern w:val="24"/>
          <w:szCs w:val="24"/>
        </w:rPr>
        <w:t xml:space="preserve">, including </w:t>
      </w:r>
      <w:r w:rsidR="00001C8D" w:rsidRPr="00DE4BF7">
        <w:rPr>
          <w:rFonts w:ascii="Arial" w:eastAsiaTheme="minorEastAsia" w:hAnsi="Arial"/>
          <w:color w:val="auto"/>
          <w:kern w:val="24"/>
          <w:szCs w:val="24"/>
        </w:rPr>
        <w:t xml:space="preserve">contact details for the </w:t>
      </w:r>
      <w:r w:rsidRPr="00DE4BF7">
        <w:rPr>
          <w:rFonts w:ascii="Arial" w:eastAsiaTheme="minorEastAsia" w:hAnsi="Arial"/>
          <w:color w:val="auto"/>
          <w:kern w:val="24"/>
          <w:szCs w:val="24"/>
        </w:rPr>
        <w:t>DELWP</w:t>
      </w:r>
      <w:r w:rsidR="00001C8D" w:rsidRPr="00DE4BF7">
        <w:rPr>
          <w:rFonts w:ascii="Arial" w:eastAsiaTheme="minorEastAsia" w:hAnsi="Arial"/>
          <w:color w:val="auto"/>
          <w:kern w:val="24"/>
          <w:szCs w:val="24"/>
        </w:rPr>
        <w:t xml:space="preserve"> Insurance Team. The</w:t>
      </w:r>
      <w:r w:rsidR="005B0A99" w:rsidRPr="00DE4BF7">
        <w:rPr>
          <w:rFonts w:ascii="Arial" w:eastAsiaTheme="minorEastAsia" w:hAnsi="Arial"/>
          <w:color w:val="auto"/>
          <w:kern w:val="24"/>
          <w:szCs w:val="24"/>
        </w:rPr>
        <w:t xml:space="preserve"> team</w:t>
      </w:r>
      <w:r w:rsidR="00001C8D" w:rsidRPr="00DE4BF7">
        <w:rPr>
          <w:rFonts w:ascii="Arial" w:eastAsiaTheme="minorEastAsia" w:hAnsi="Arial"/>
          <w:color w:val="auto"/>
          <w:kern w:val="24"/>
          <w:szCs w:val="24"/>
        </w:rPr>
        <w:t xml:space="preserve"> can be reached by email at</w:t>
      </w:r>
      <w:r w:rsidRPr="00DE4BF7">
        <w:rPr>
          <w:rFonts w:ascii="Arial" w:eastAsiaTheme="minorEastAsia" w:hAnsi="Arial"/>
          <w:color w:val="auto"/>
          <w:kern w:val="24"/>
          <w:szCs w:val="24"/>
        </w:rPr>
        <w:t xml:space="preserve">: </w:t>
      </w:r>
      <w:hyperlink r:id="rId20" w:history="1">
        <w:r w:rsidRPr="00DE4BF7">
          <w:rPr>
            <w:rStyle w:val="Hyperlink"/>
            <w:rFonts w:ascii="Arial" w:eastAsiaTheme="minorEastAsia" w:hAnsi="Arial"/>
            <w:kern w:val="24"/>
            <w:szCs w:val="24"/>
          </w:rPr>
          <w:t>risk.audit.insurance@delwp.vic.gov.au</w:t>
        </w:r>
      </w:hyperlink>
      <w:r w:rsidRPr="00DE4BF7">
        <w:rPr>
          <w:rFonts w:ascii="Arial" w:eastAsiaTheme="minorEastAsia" w:hAnsi="Arial"/>
          <w:color w:val="auto"/>
          <w:kern w:val="24"/>
          <w:szCs w:val="24"/>
        </w:rPr>
        <w:t>.</w:t>
      </w:r>
      <w:bookmarkEnd w:id="1"/>
    </w:p>
    <w:sectPr w:rsidR="005676B4" w:rsidRPr="00DE4BF7" w:rsidSect="00D41178"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6AC6B" w14:textId="77777777" w:rsidR="006F1587" w:rsidRDefault="006F1587">
      <w:r>
        <w:separator/>
      </w:r>
    </w:p>
    <w:p w14:paraId="4AC152B9" w14:textId="77777777" w:rsidR="006F1587" w:rsidRDefault="006F1587"/>
    <w:p w14:paraId="758F527A" w14:textId="77777777" w:rsidR="006F1587" w:rsidRDefault="006F1587"/>
  </w:endnote>
  <w:endnote w:type="continuationSeparator" w:id="0">
    <w:p w14:paraId="664224C9" w14:textId="77777777" w:rsidR="006F1587" w:rsidRDefault="006F1587">
      <w:r>
        <w:continuationSeparator/>
      </w:r>
    </w:p>
    <w:p w14:paraId="128A201E" w14:textId="77777777" w:rsidR="006F1587" w:rsidRDefault="006F1587"/>
    <w:p w14:paraId="57FEE45B" w14:textId="77777777" w:rsidR="006F1587" w:rsidRDefault="006F1587"/>
  </w:endnote>
  <w:endnote w:type="continuationNotice" w:id="1">
    <w:p w14:paraId="45DBE002" w14:textId="77777777" w:rsidR="006F1587" w:rsidRDefault="006F15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C46A59" w14:paraId="2BEE17FD" w14:textId="77777777" w:rsidTr="00804F42">
      <w:trPr>
        <w:trHeight w:val="397"/>
      </w:trPr>
      <w:tc>
        <w:tcPr>
          <w:tcW w:w="340" w:type="dxa"/>
        </w:tcPr>
        <w:p w14:paraId="2D354DB4" w14:textId="2E33F65F" w:rsidR="00C46A59" w:rsidRPr="00D55628" w:rsidRDefault="001A11B7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658258" behindDoc="0" locked="0" layoutInCell="0" allowOverlap="1" wp14:anchorId="1A7F62D2" wp14:editId="58ACC76B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1" name="MSIPCM042742a0ac0fe79403cdb50c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D81EA" w14:textId="77D63C7F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A7F62D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42742a0ac0fe79403cdb50c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58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iK32ErICAABLBQAA&#10;DgAAAAAAAAAAAAAAAAAuAgAAZHJzL2Uyb0RvYy54bWxQSwECLQAUAAYACAAAACEAEXKnft8AAAAL&#10;AQAADwAAAAAAAAAAAAAAAAAMBQAAZHJzL2Rvd25yZXYueG1sUEsFBgAAAAAEAAQA8wAAABgGAAAA&#10;AA==&#10;" o:allowincell="f" filled="f" stroked="f" strokeweight=".5pt">
                    <v:textbox inset=",0,,0">
                      <w:txbxContent>
                        <w:p w14:paraId="07FD81EA" w14:textId="77D63C7F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46A59" w:rsidRPr="00D55628">
            <w:fldChar w:fldCharType="begin"/>
          </w:r>
          <w:r w:rsidR="00C46A59" w:rsidRPr="00D55628">
            <w:instrText xml:space="preserve"> PAGE   \* MERGEFORMAT </w:instrText>
          </w:r>
          <w:r w:rsidR="00C46A59" w:rsidRPr="00D55628">
            <w:fldChar w:fldCharType="separate"/>
          </w:r>
          <w:r w:rsidR="00C46A59">
            <w:rPr>
              <w:noProof/>
            </w:rPr>
            <w:t>2</w:t>
          </w:r>
          <w:r w:rsidR="00C46A59" w:rsidRPr="00D55628">
            <w:fldChar w:fldCharType="end"/>
          </w:r>
        </w:p>
      </w:tc>
      <w:tc>
        <w:tcPr>
          <w:tcW w:w="9071" w:type="dxa"/>
        </w:tcPr>
        <w:p w14:paraId="70F2C14A" w14:textId="77777777" w:rsidR="00C46A59" w:rsidRPr="00D55628" w:rsidRDefault="00C46A59" w:rsidP="00DE028D">
          <w:pPr>
            <w:pStyle w:val="FooterEven"/>
          </w:pPr>
        </w:p>
      </w:tc>
    </w:tr>
  </w:tbl>
  <w:p w14:paraId="681B1229" w14:textId="77777777" w:rsidR="00C46A59" w:rsidRDefault="00C46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C46A59" w14:paraId="664D3366" w14:textId="77777777" w:rsidTr="00804F42">
      <w:trPr>
        <w:trHeight w:val="397"/>
      </w:trPr>
      <w:tc>
        <w:tcPr>
          <w:tcW w:w="9071" w:type="dxa"/>
        </w:tcPr>
        <w:p w14:paraId="6BDDF3FD" w14:textId="040C91C6" w:rsidR="00C46A59" w:rsidRPr="00CB1FB7" w:rsidRDefault="00EB4305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59" behindDoc="0" locked="0" layoutInCell="0" allowOverlap="1" wp14:anchorId="7141128C" wp14:editId="47E0BD4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8" name="MSIPCM36e84cd7bb249b80d7d43069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35FD90" w14:textId="5B05F3AD" w:rsidR="00EB4305" w:rsidRPr="00EB4305" w:rsidRDefault="00EB4305" w:rsidP="00EB4305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EB4305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141128C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6e84cd7bb249b80d7d43069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FypcUSzAgAATgUA&#10;AA4AAAAAAAAAAAAAAAAALgIAAGRycy9lMm9Eb2MueG1sUEsBAi0AFAAGAAgAAAAhABFyp37fAAAA&#10;CwEAAA8AAAAAAAAAAAAAAAAADQUAAGRycy9kb3ducmV2LnhtbFBLBQYAAAAABAAEAPMAAAAZBgAA&#10;AAA=&#10;" o:allowincell="f" filled="f" stroked="f" strokeweight=".5pt">
                    <v:textbox inset=",0,,0">
                      <w:txbxContent>
                        <w:p w14:paraId="6435FD90" w14:textId="5B05F3AD" w:rsidR="00EB4305" w:rsidRPr="00EB4305" w:rsidRDefault="00EB4305" w:rsidP="00EB430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B4305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3CE6335C" w14:textId="77777777" w:rsidR="00C46A59" w:rsidRPr="00D55628" w:rsidRDefault="00C46A59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3AB9CE3C" w14:textId="77777777" w:rsidR="00C46A59" w:rsidRDefault="00C46A59" w:rsidP="00DE028D">
    <w:pPr>
      <w:pStyle w:val="Footer"/>
    </w:pPr>
  </w:p>
  <w:p w14:paraId="0529A925" w14:textId="77777777" w:rsidR="00C46A59" w:rsidRPr="00DE028D" w:rsidRDefault="00C46A59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2BA2" w14:textId="15594128" w:rsidR="00C46A59" w:rsidRDefault="00EB4305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0" relativeHeight="251658260" behindDoc="0" locked="0" layoutInCell="0" allowOverlap="1" wp14:anchorId="1C254B1D" wp14:editId="4677426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9" name="MSIPCM79944cf4a786151a4e2bfa09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AB9BF9" w14:textId="1E84E304" w:rsidR="005A34C5" w:rsidRPr="003A20DB" w:rsidRDefault="003A20DB" w:rsidP="005A34C5">
                          <w:pPr>
                            <w:jc w:val="center"/>
                            <w:rPr>
                              <w:rFonts w:cstheme="minorHAnsi"/>
                              <w:color w:val="000000"/>
                              <w:sz w:val="24"/>
                            </w:rPr>
                          </w:pPr>
                          <w:r w:rsidRPr="003A20DB">
                            <w:rPr>
                              <w:rFonts w:cstheme="minorHAns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54B1D" id="_x0000_t202" coordsize="21600,21600" o:spt="202" path="m,l,21600r21600,l21600,xe">
              <v:stroke joinstyle="miter"/>
              <v:path gradientshapeok="t" o:connecttype="rect"/>
            </v:shapetype>
            <v:shape id="MSIPCM79944cf4a786151a4e2bfa09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582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3An387ICAABQBQAA&#10;DgAAAAAAAAAAAAAAAAAuAgAAZHJzL2Uyb0RvYy54bWxQSwECLQAUAAYACAAAACEAEXKnft8AAAAL&#10;AQAADwAAAAAAAAAAAAAAAAAMBQAAZHJzL2Rvd25yZXYueG1sUEsFBgAAAAAEAAQA8wAAABgGAAAA&#10;AA==&#10;" o:allowincell="f" filled="f" stroked="f" strokeweight=".5pt">
              <v:textbox inset=",0,,0">
                <w:txbxContent>
                  <w:p w14:paraId="79AB9BF9" w14:textId="1E84E304" w:rsidR="005A34C5" w:rsidRPr="003A20DB" w:rsidRDefault="003A20DB" w:rsidP="005A34C5">
                    <w:pPr>
                      <w:jc w:val="center"/>
                      <w:rPr>
                        <w:rFonts w:cstheme="minorHAnsi"/>
                        <w:color w:val="000000"/>
                        <w:sz w:val="24"/>
                      </w:rPr>
                    </w:pPr>
                    <w:r w:rsidRPr="003A20DB">
                      <w:rPr>
                        <w:rFonts w:cstheme="minorHAns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A59">
      <w:rPr>
        <w:noProof/>
      </w:rPr>
      <w:drawing>
        <wp:anchor distT="0" distB="0" distL="114300" distR="114300" simplePos="0" relativeHeight="251658247" behindDoc="1" locked="1" layoutInCell="1" allowOverlap="1" wp14:anchorId="58B32975" wp14:editId="6C4A65D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3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A59">
      <w:rPr>
        <w:noProof/>
        <w:sz w:val="18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7D31B800" wp14:editId="776CE28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8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957FA" w14:textId="77777777" w:rsidR="00C46A59" w:rsidRPr="009F69FA" w:rsidRDefault="00C46A59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1B800" id="WebAddress" o:spid="_x0000_s1029" type="#_x0000_t202" style="position:absolute;margin-left:0;margin-top:0;width:303pt;height:56.7pt;z-index:251658246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" filled="f" stroked="f" strokeweight=".5pt">
              <v:textbox inset="15mm">
                <w:txbxContent>
                  <w:p w14:paraId="004957FA" w14:textId="77777777" w:rsidR="00C46A59" w:rsidRPr="009F69FA" w:rsidRDefault="00C46A59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46A59">
      <w:rPr>
        <w:noProof/>
        <w:sz w:val="18"/>
      </w:rPr>
      <w:drawing>
        <wp:anchor distT="0" distB="0" distL="114300" distR="114300" simplePos="0" relativeHeight="251658245" behindDoc="1" locked="1" layoutInCell="1" allowOverlap="1" wp14:anchorId="273BC2CB" wp14:editId="3AACA68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32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DD42F" w14:textId="77777777" w:rsidR="006F1587" w:rsidRPr="008F5280" w:rsidRDefault="006F1587" w:rsidP="008F5280">
      <w:pPr>
        <w:pStyle w:val="FootnoteSeparator"/>
      </w:pPr>
    </w:p>
    <w:p w14:paraId="3D71BF7A" w14:textId="77777777" w:rsidR="006F1587" w:rsidRDefault="006F1587"/>
  </w:footnote>
  <w:footnote w:type="continuationSeparator" w:id="0">
    <w:p w14:paraId="4FB47110" w14:textId="77777777" w:rsidR="006F1587" w:rsidRDefault="006F1587" w:rsidP="008F5280">
      <w:pPr>
        <w:pStyle w:val="FootnoteSeparator"/>
      </w:pPr>
    </w:p>
    <w:p w14:paraId="5862580A" w14:textId="77777777" w:rsidR="006F1587" w:rsidRDefault="006F1587"/>
    <w:p w14:paraId="4FD860AE" w14:textId="77777777" w:rsidR="006F1587" w:rsidRDefault="006F1587"/>
  </w:footnote>
  <w:footnote w:type="continuationNotice" w:id="1">
    <w:p w14:paraId="52EFD1AE" w14:textId="77777777" w:rsidR="006F1587" w:rsidRDefault="006F1587" w:rsidP="00D55628"/>
    <w:p w14:paraId="554BF420" w14:textId="77777777" w:rsidR="006F1587" w:rsidRDefault="006F1587"/>
    <w:p w14:paraId="5DE14963" w14:textId="77777777" w:rsidR="006F1587" w:rsidRDefault="006F15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F579ED" w14:paraId="3B2A0C55" w14:textId="77777777" w:rsidTr="00804F42">
      <w:trPr>
        <w:trHeight w:hRule="exact" w:val="1418"/>
      </w:trPr>
      <w:tc>
        <w:tcPr>
          <w:tcW w:w="7761" w:type="dxa"/>
          <w:vAlign w:val="center"/>
        </w:tcPr>
        <w:p w14:paraId="635125F5" w14:textId="2ABC54C9" w:rsidR="00C46A59" w:rsidRPr="00F579ED" w:rsidRDefault="00C46A59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 w:rsidR="00310106">
            <w:rPr>
              <w:noProof/>
              <w:lang w:val="en-US"/>
            </w:rPr>
            <w:t>Insurance</w:t>
          </w:r>
          <w:r>
            <w:rPr>
              <w:noProof/>
            </w:rPr>
            <w:fldChar w:fldCharType="end"/>
          </w:r>
        </w:p>
      </w:tc>
    </w:tr>
  </w:tbl>
  <w:p w14:paraId="5727FB09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6" behindDoc="0" locked="1" layoutInCell="1" allowOverlap="1" wp14:anchorId="7892CB89" wp14:editId="329743D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8B8642" id="Rectangle 18" o:spid="_x0000_s1026" style="position:absolute;margin-left:-29.95pt;margin-top:0;width:21.25pt;height:96.4pt;z-index:2516582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7011D5A2" wp14:editId="773D9BD6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03F688" id="TriangleRight" o:spid="_x0000_s1026" style="position:absolute;margin-left:56.7pt;margin-top:22.7pt;width:68.05pt;height:70.8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AjS2Fj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119067D7" wp14:editId="6BEC69C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A2B0DA" id="TriangleLeft" o:spid="_x0000_s1026" style="position:absolute;margin-left:22.7pt;margin-top:22.7pt;width:68.05pt;height:70.85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CB/x9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67A242B1" wp14:editId="56E56D0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6761DC" id="Rectangle" o:spid="_x0000_s1026" style="position:absolute;margin-left:22.7pt;margin-top:22.7pt;width:1148.05pt;height:70.8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I0y85f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3D66029" w14:textId="77777777" w:rsidR="00C46A59" w:rsidRPr="00DE028D" w:rsidRDefault="00C46A59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975ED3" w14:paraId="2D56E0E0" w14:textId="77777777" w:rsidTr="00804F42">
      <w:trPr>
        <w:trHeight w:hRule="exact" w:val="1418"/>
      </w:trPr>
      <w:tc>
        <w:tcPr>
          <w:tcW w:w="7761" w:type="dxa"/>
          <w:vAlign w:val="center"/>
        </w:tcPr>
        <w:p w14:paraId="5B537FB3" w14:textId="1A8AE2FD" w:rsidR="00C46A59" w:rsidRPr="00975ED3" w:rsidRDefault="00C46A59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310106">
            <w:rPr>
              <w:noProof/>
            </w:rPr>
            <w:t>Insurance</w:t>
          </w:r>
          <w:r>
            <w:rPr>
              <w:noProof/>
            </w:rPr>
            <w:fldChar w:fldCharType="end"/>
          </w:r>
        </w:p>
      </w:tc>
    </w:tr>
  </w:tbl>
  <w:p w14:paraId="78FDCBF6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7" behindDoc="0" locked="1" layoutInCell="1" allowOverlap="1" wp14:anchorId="3A944829" wp14:editId="65A1239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00504C" id="Rectangle 17" o:spid="_x0000_s1026" style="position:absolute;margin-left:-29.95pt;margin-top:0;width:21.25pt;height:96.4pt;z-index:25165825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71DF1166" wp14:editId="15AB631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4D2647" id="TriangleRight" o:spid="_x0000_s1026" style="position:absolute;margin-left:56.7pt;margin-top:22.7pt;width:68.05pt;height:70.85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MfmT+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6B04B4D4" wp14:editId="2E9A1C8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0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6CB42D" id="TriangleLeft" o:spid="_x0000_s1026" style="position:absolute;margin-left:22.7pt;margin-top:22.7pt;width:68.05pt;height:70.8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C+PlHD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69465105" wp14:editId="499F1A1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2B3415" id="Rectangle" o:spid="_x0000_s1026" style="position:absolute;margin-left:22.7pt;margin-top:22.7pt;width:1148.05pt;height:70.8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OZXxfT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B868D5C" w14:textId="77777777" w:rsidR="00C46A59" w:rsidRPr="00DE028D" w:rsidRDefault="00C46A59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B676B" w14:textId="77777777" w:rsidR="00C46A59" w:rsidRPr="00E97294" w:rsidRDefault="00C46A59" w:rsidP="00E97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55" behindDoc="0" locked="1" layoutInCell="1" allowOverlap="1" wp14:anchorId="77B7AB34" wp14:editId="5C2FF07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7C79AE" id="Rectangle 22" o:spid="_x0000_s1026" style="position:absolute;margin-left:-29.95pt;margin-top:0;width:21.25pt;height:96.4pt;z-index:25165825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PTgY8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8" behindDoc="1" locked="0" layoutInCell="1" allowOverlap="1" wp14:anchorId="3628C166" wp14:editId="54903A6C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29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3C1E2F4E" wp14:editId="6D0996A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3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23E58446" wp14:editId="371031CB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3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D53F84" id="TriangleRight" o:spid="_x0000_s1026" style="position:absolute;margin-left:56.7pt;margin-top:22.7pt;width:68.05pt;height:70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r+0Q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DdhAr+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5313B7" wp14:editId="2527F43A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4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8F45A3" id="TriangleBottom" o:spid="_x0000_s1026" style="position:absolute;margin-left:56.7pt;margin-top:93.55pt;width:68.05pt;height:70.85pt;z-index:-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8D11703" wp14:editId="586C929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6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4E52B2" id="TriangleLeft" o:spid="_x0000_s1026" style="position:absolute;margin-left:22.7pt;margin-top:22.7pt;width:68.05pt;height:70.8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83FEBFD" wp14:editId="274D39E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7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04E341" id="Rectangle" o:spid="_x0000_s1026" style="position:absolute;margin-left:22.7pt;margin-top:22.7pt;width:1148.05pt;height:70.8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MreCZ3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6F47"/>
    <w:multiLevelType w:val="hybridMultilevel"/>
    <w:tmpl w:val="5882F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695F"/>
    <w:multiLevelType w:val="hybridMultilevel"/>
    <w:tmpl w:val="5A061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5640"/>
    <w:multiLevelType w:val="hybridMultilevel"/>
    <w:tmpl w:val="1982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072F5466"/>
    <w:multiLevelType w:val="hybridMultilevel"/>
    <w:tmpl w:val="406A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6" w15:restartNumberingAfterBreak="0">
    <w:nsid w:val="0E3F4072"/>
    <w:multiLevelType w:val="hybridMultilevel"/>
    <w:tmpl w:val="36141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8" w15:restartNumberingAfterBreak="0">
    <w:nsid w:val="187038C8"/>
    <w:multiLevelType w:val="hybridMultilevel"/>
    <w:tmpl w:val="40CC6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0" w15:restartNumberingAfterBreak="0">
    <w:nsid w:val="1E6F39BD"/>
    <w:multiLevelType w:val="hybridMultilevel"/>
    <w:tmpl w:val="8990E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2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EF50D5"/>
    <w:multiLevelType w:val="hybridMultilevel"/>
    <w:tmpl w:val="A086C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F27AD"/>
    <w:multiLevelType w:val="hybridMultilevel"/>
    <w:tmpl w:val="98CAE1E6"/>
    <w:lvl w:ilvl="0" w:tplc="6CAC70E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F6E0E40"/>
    <w:multiLevelType w:val="hybridMultilevel"/>
    <w:tmpl w:val="C532827A"/>
    <w:lvl w:ilvl="0" w:tplc="6CAC70E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63F75"/>
    <w:multiLevelType w:val="hybridMultilevel"/>
    <w:tmpl w:val="35FA3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45EC4"/>
    <w:multiLevelType w:val="multilevel"/>
    <w:tmpl w:val="4A96AB64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 w15:restartNumberingAfterBreak="0">
    <w:nsid w:val="4D811118"/>
    <w:multiLevelType w:val="hybridMultilevel"/>
    <w:tmpl w:val="FCF60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4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5893188"/>
    <w:multiLevelType w:val="hybridMultilevel"/>
    <w:tmpl w:val="EAD48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C4E43"/>
    <w:multiLevelType w:val="hybridMultilevel"/>
    <w:tmpl w:val="4FF60FDE"/>
    <w:lvl w:ilvl="0" w:tplc="6CAC70E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30F65"/>
    <w:multiLevelType w:val="hybridMultilevel"/>
    <w:tmpl w:val="9B626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17F8A"/>
    <w:multiLevelType w:val="hybridMultilevel"/>
    <w:tmpl w:val="5A6C3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30" w15:restartNumberingAfterBreak="0">
    <w:nsid w:val="5DB24E15"/>
    <w:multiLevelType w:val="hybridMultilevel"/>
    <w:tmpl w:val="62B2A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2" w15:restartNumberingAfterBreak="0">
    <w:nsid w:val="65761FC2"/>
    <w:multiLevelType w:val="hybridMultilevel"/>
    <w:tmpl w:val="13D2C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35" w15:restartNumberingAfterBreak="0">
    <w:nsid w:val="7480292B"/>
    <w:multiLevelType w:val="hybridMultilevel"/>
    <w:tmpl w:val="FF6EC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7"/>
  </w:num>
  <w:num w:numId="2">
    <w:abstractNumId w:val="33"/>
  </w:num>
  <w:num w:numId="3">
    <w:abstractNumId w:val="29"/>
  </w:num>
  <w:num w:numId="4">
    <w:abstractNumId w:val="36"/>
  </w:num>
  <w:num w:numId="5">
    <w:abstractNumId w:val="12"/>
  </w:num>
  <w:num w:numId="6">
    <w:abstractNumId w:val="7"/>
  </w:num>
  <w:num w:numId="7">
    <w:abstractNumId w:val="5"/>
  </w:num>
  <w:num w:numId="8">
    <w:abstractNumId w:val="3"/>
  </w:num>
  <w:num w:numId="9">
    <w:abstractNumId w:val="34"/>
  </w:num>
  <w:num w:numId="10">
    <w:abstractNumId w:val="9"/>
  </w:num>
  <w:num w:numId="11">
    <w:abstractNumId w:val="15"/>
  </w:num>
  <w:num w:numId="12">
    <w:abstractNumId w:val="11"/>
  </w:num>
  <w:num w:numId="13">
    <w:abstractNumId w:val="20"/>
  </w:num>
  <w:num w:numId="14">
    <w:abstractNumId w:val="21"/>
  </w:num>
  <w:num w:numId="15">
    <w:abstractNumId w:val="26"/>
  </w:num>
  <w:num w:numId="16">
    <w:abstractNumId w:val="25"/>
  </w:num>
  <w:num w:numId="17">
    <w:abstractNumId w:val="22"/>
  </w:num>
  <w:num w:numId="18">
    <w:abstractNumId w:val="1"/>
  </w:num>
  <w:num w:numId="19">
    <w:abstractNumId w:val="28"/>
  </w:num>
  <w:num w:numId="20">
    <w:abstractNumId w:val="4"/>
  </w:num>
  <w:num w:numId="21">
    <w:abstractNumId w:val="35"/>
  </w:num>
  <w:num w:numId="22">
    <w:abstractNumId w:val="10"/>
  </w:num>
  <w:num w:numId="23">
    <w:abstractNumId w:val="2"/>
  </w:num>
  <w:num w:numId="24">
    <w:abstractNumId w:val="32"/>
  </w:num>
  <w:num w:numId="25">
    <w:abstractNumId w:val="13"/>
  </w:num>
  <w:num w:numId="26">
    <w:abstractNumId w:val="6"/>
  </w:num>
  <w:num w:numId="27">
    <w:abstractNumId w:val="19"/>
  </w:num>
  <w:num w:numId="28">
    <w:abstractNumId w:val="30"/>
  </w:num>
  <w:num w:numId="29">
    <w:abstractNumId w:val="14"/>
  </w:num>
  <w:num w:numId="30">
    <w:abstractNumId w:val="18"/>
  </w:num>
  <w:num w:numId="31">
    <w:abstractNumId w:val="8"/>
  </w:num>
  <w:num w:numId="32">
    <w:abstractNumId w:val="27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3"/>
    <w:docVar w:name="WebAddress" w:val="False"/>
  </w:docVars>
  <w:rsids>
    <w:rsidRoot w:val="007D2663"/>
    <w:rsid w:val="0000017F"/>
    <w:rsid w:val="00000279"/>
    <w:rsid w:val="000004BD"/>
    <w:rsid w:val="00000B7A"/>
    <w:rsid w:val="00000C89"/>
    <w:rsid w:val="00000FEB"/>
    <w:rsid w:val="000012BE"/>
    <w:rsid w:val="00001BD3"/>
    <w:rsid w:val="00001C8D"/>
    <w:rsid w:val="00001E86"/>
    <w:rsid w:val="00001F76"/>
    <w:rsid w:val="000024EB"/>
    <w:rsid w:val="0000279C"/>
    <w:rsid w:val="000028B4"/>
    <w:rsid w:val="00002DE1"/>
    <w:rsid w:val="000034A1"/>
    <w:rsid w:val="00003960"/>
    <w:rsid w:val="00003D9A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E63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0B6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3FE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B97"/>
    <w:rsid w:val="00053C43"/>
    <w:rsid w:val="00053C5D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3E8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4830"/>
    <w:rsid w:val="00065263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72C"/>
    <w:rsid w:val="00076B41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AF6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1B26"/>
    <w:rsid w:val="000A2315"/>
    <w:rsid w:val="000A28BD"/>
    <w:rsid w:val="000A2A90"/>
    <w:rsid w:val="000A2C62"/>
    <w:rsid w:val="000A2E96"/>
    <w:rsid w:val="000A30F9"/>
    <w:rsid w:val="000A350B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6E33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9FE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520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309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9E1"/>
    <w:rsid w:val="00143B42"/>
    <w:rsid w:val="00143CD8"/>
    <w:rsid w:val="00144226"/>
    <w:rsid w:val="001443D1"/>
    <w:rsid w:val="00144714"/>
    <w:rsid w:val="00144766"/>
    <w:rsid w:val="001447E1"/>
    <w:rsid w:val="00145358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4BE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8CD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1625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6CB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1F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1B7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3FA2"/>
    <w:rsid w:val="001E4751"/>
    <w:rsid w:val="001E4938"/>
    <w:rsid w:val="001E4CD8"/>
    <w:rsid w:val="001E4FB6"/>
    <w:rsid w:val="001E5374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0F1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0EB1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63CF"/>
    <w:rsid w:val="002470EE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5F5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40A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4B5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55F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106"/>
    <w:rsid w:val="0031061F"/>
    <w:rsid w:val="003108BC"/>
    <w:rsid w:val="00310A6E"/>
    <w:rsid w:val="00310F29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448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1F1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5617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02E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623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0DB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58A6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4EA2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B48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4F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097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4EB8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041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081"/>
    <w:rsid w:val="00477146"/>
    <w:rsid w:val="004772B4"/>
    <w:rsid w:val="004778C7"/>
    <w:rsid w:val="00477A42"/>
    <w:rsid w:val="0048018C"/>
    <w:rsid w:val="0048066C"/>
    <w:rsid w:val="0048087A"/>
    <w:rsid w:val="00480DA7"/>
    <w:rsid w:val="00481484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1C21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6E38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78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1E33"/>
    <w:rsid w:val="0050225A"/>
    <w:rsid w:val="005024CC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2E5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B4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ED2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34C5"/>
    <w:rsid w:val="005A4144"/>
    <w:rsid w:val="005A42D6"/>
    <w:rsid w:val="005A44BF"/>
    <w:rsid w:val="005A44DD"/>
    <w:rsid w:val="005A4E7B"/>
    <w:rsid w:val="005A4E82"/>
    <w:rsid w:val="005A5248"/>
    <w:rsid w:val="005A6EB9"/>
    <w:rsid w:val="005A7264"/>
    <w:rsid w:val="005A74DB"/>
    <w:rsid w:val="005A74EC"/>
    <w:rsid w:val="005A78C7"/>
    <w:rsid w:val="005A7E99"/>
    <w:rsid w:val="005B07F8"/>
    <w:rsid w:val="005B0981"/>
    <w:rsid w:val="005B0A99"/>
    <w:rsid w:val="005B1133"/>
    <w:rsid w:val="005B1263"/>
    <w:rsid w:val="005B15C7"/>
    <w:rsid w:val="005B18AD"/>
    <w:rsid w:val="005B1C39"/>
    <w:rsid w:val="005B1DA4"/>
    <w:rsid w:val="005B2177"/>
    <w:rsid w:val="005B323E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0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1F0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115"/>
    <w:rsid w:val="005F2738"/>
    <w:rsid w:val="005F2CD9"/>
    <w:rsid w:val="005F2DD4"/>
    <w:rsid w:val="005F3842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834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3990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418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1A2"/>
    <w:rsid w:val="00673B0F"/>
    <w:rsid w:val="00673B43"/>
    <w:rsid w:val="00673F70"/>
    <w:rsid w:val="0067418D"/>
    <w:rsid w:val="00674673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48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6F"/>
    <w:rsid w:val="00691BD2"/>
    <w:rsid w:val="0069210E"/>
    <w:rsid w:val="00692502"/>
    <w:rsid w:val="00692877"/>
    <w:rsid w:val="006930DF"/>
    <w:rsid w:val="00693285"/>
    <w:rsid w:val="006934CF"/>
    <w:rsid w:val="00693619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AE5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C7E91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587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43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0841"/>
    <w:rsid w:val="0071108E"/>
    <w:rsid w:val="00711197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31D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BA9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C0B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6BAB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C91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5BD8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663"/>
    <w:rsid w:val="007D29CE"/>
    <w:rsid w:val="007D2F8D"/>
    <w:rsid w:val="007D45FF"/>
    <w:rsid w:val="007D4AB6"/>
    <w:rsid w:val="007D4B22"/>
    <w:rsid w:val="007D4E91"/>
    <w:rsid w:val="007D4F42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0218"/>
    <w:rsid w:val="007F0DA8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4F42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CB0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6EF6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5AD3"/>
    <w:rsid w:val="00846165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0C5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BD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A83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743"/>
    <w:rsid w:val="008D6AE6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965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6CB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0B88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0DB8"/>
    <w:rsid w:val="0093122B"/>
    <w:rsid w:val="0093183F"/>
    <w:rsid w:val="00931850"/>
    <w:rsid w:val="00931E06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47E5B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67D80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27F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3CE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3EEE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D7ECA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A6F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72B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9CA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C39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4DD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B0F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3FB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472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52D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188E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47E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4C3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25F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727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BF"/>
    <w:rsid w:val="00C111ED"/>
    <w:rsid w:val="00C11463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DF0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639"/>
    <w:rsid w:val="00C4577D"/>
    <w:rsid w:val="00C45EDF"/>
    <w:rsid w:val="00C46590"/>
    <w:rsid w:val="00C46A59"/>
    <w:rsid w:val="00C46CE5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2"/>
    <w:rsid w:val="00C6414E"/>
    <w:rsid w:val="00C642B6"/>
    <w:rsid w:val="00C6479D"/>
    <w:rsid w:val="00C64EA9"/>
    <w:rsid w:val="00C65140"/>
    <w:rsid w:val="00C652F1"/>
    <w:rsid w:val="00C65D22"/>
    <w:rsid w:val="00C65E23"/>
    <w:rsid w:val="00C6650D"/>
    <w:rsid w:val="00C6660B"/>
    <w:rsid w:val="00C666DD"/>
    <w:rsid w:val="00C6680B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998"/>
    <w:rsid w:val="00C73B96"/>
    <w:rsid w:val="00C73C80"/>
    <w:rsid w:val="00C73FD8"/>
    <w:rsid w:val="00C74A5B"/>
    <w:rsid w:val="00C74D6F"/>
    <w:rsid w:val="00C74F1F"/>
    <w:rsid w:val="00C75A98"/>
    <w:rsid w:val="00C75C0A"/>
    <w:rsid w:val="00C75E0F"/>
    <w:rsid w:val="00C76228"/>
    <w:rsid w:val="00C762BE"/>
    <w:rsid w:val="00C763B6"/>
    <w:rsid w:val="00C765D7"/>
    <w:rsid w:val="00C766E2"/>
    <w:rsid w:val="00C77B9A"/>
    <w:rsid w:val="00C8000E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105"/>
    <w:rsid w:val="00CA2A66"/>
    <w:rsid w:val="00CA2AD6"/>
    <w:rsid w:val="00CA2FBC"/>
    <w:rsid w:val="00CA3229"/>
    <w:rsid w:val="00CA33FC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5C84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D7921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213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155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5DF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178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195B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56A"/>
    <w:rsid w:val="00D80648"/>
    <w:rsid w:val="00D809C1"/>
    <w:rsid w:val="00D80B5C"/>
    <w:rsid w:val="00D80D2C"/>
    <w:rsid w:val="00D80DD3"/>
    <w:rsid w:val="00D81894"/>
    <w:rsid w:val="00D82181"/>
    <w:rsid w:val="00D824DF"/>
    <w:rsid w:val="00D826B4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27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835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960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0F90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BF7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33FF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66E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6DE"/>
    <w:rsid w:val="00E05786"/>
    <w:rsid w:val="00E059BB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BDE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106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4E93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4AE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305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3E45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0A9"/>
    <w:rsid w:val="00EF3458"/>
    <w:rsid w:val="00EF373E"/>
    <w:rsid w:val="00EF3D3F"/>
    <w:rsid w:val="00EF3F56"/>
    <w:rsid w:val="00EF430B"/>
    <w:rsid w:val="00EF460B"/>
    <w:rsid w:val="00EF5378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3F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47B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78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6AB"/>
    <w:rsid w:val="00FB0FF2"/>
    <w:rsid w:val="00FB18B5"/>
    <w:rsid w:val="00FB197F"/>
    <w:rsid w:val="00FB23DD"/>
    <w:rsid w:val="00FB2830"/>
    <w:rsid w:val="00FB312F"/>
    <w:rsid w:val="00FB35C3"/>
    <w:rsid w:val="00FB3BD9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26A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C78DD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62C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318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270881E2"/>
  <w15:docId w15:val="{0ACA1677-1214-40CD-B95D-AA6C5574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7D2663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4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character" w:styleId="UnresolvedMention">
    <w:name w:val="Unresolved Mention"/>
    <w:basedOn w:val="DefaultParagraphFont"/>
    <w:uiPriority w:val="99"/>
    <w:semiHidden/>
    <w:unhideWhenUsed/>
    <w:rsid w:val="00D8412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6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69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0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5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2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risk.audit.insurance@delwp.vic.gov.a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ckground Brief" ma:contentTypeID="0x0101002517F445A0F35E449C98AAD631F2B038C000DE6B27D573562B459BE763614A420874" ma:contentTypeVersion="10" ma:contentTypeDescription="Project/program background material provided to Ministers or their representatives to attend events, e.g. funding information, project impetus, participants etc - DELWP" ma:contentTypeScope="" ma:versionID="414788878d0e4df0ccc1aae4af1755a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6a94b143-faab-4153-939e-68c446c3d199" xmlns:ns5="c9aadbac-82ff-4dd2-bad7-8dc66b4413f5" targetNamespace="http://schemas.microsoft.com/office/2006/metadata/properties" ma:root="true" ma:fieldsID="72636493fff8b17087976509d833f183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6a94b143-faab-4153-939e-68c446c3d199"/>
    <xsd:import namespace="c9aadbac-82ff-4dd2-bad7-8dc66b4413f5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5:e1339ebedcf245e6af594be8e60be8b7" minOccurs="0"/>
                <xsd:element ref="ns4:o9492dc47c994f779126f45d040cd00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11;#All|8270565e-a836-42c0-aa61-1ac7b0ff14aa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2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3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d3ef08c-152b-4e55-9770-760baed4d7d0}" ma:internalName="TaxCatchAll" ma:showField="CatchAllData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8d3ef08c-152b-4e55-9770-760baed4d7d0}" ma:internalName="TaxCatchAllLabel" ma:readOnly="true" ma:showField="CatchAllDataLabel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21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12;#Land Management Policy|d36400fd-04a6-4fcb-8a4b-1ca5c16ad2a7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4b143-faab-4153-939e-68c446c3d199" elementFormDefault="qualified">
    <xsd:import namespace="http://schemas.microsoft.com/office/2006/documentManagement/types"/>
    <xsd:import namespace="http://schemas.microsoft.com/office/infopath/2007/PartnerControls"/>
    <xsd:element name="o9492dc47c994f779126f45d040cd00e" ma:index="34" nillable="true" ma:taxonomy="true" ma:internalName="o9492dc47c994f779126f45d040cd00e" ma:taxonomyFieldName="Project_x0020_Name" ma:displayName="Project Name" ma:default="" ma:fieldId="{89492dc4-7c99-4f77-9126-f45d040cd00e}" ma:sspId="797aeec6-0273-40f2-ab3e-beee73212332" ma:termSetId="eecc7f0a-4d47-4c39-875d-b0516e9dba9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adbac-82ff-4dd2-bad7-8dc66b4413f5" elementFormDefault="qualified">
    <xsd:import namespace="http://schemas.microsoft.com/office/2006/documentManagement/types"/>
    <xsd:import namespace="http://schemas.microsoft.com/office/infopath/2007/PartnerControls"/>
    <xsd:element name="e1339ebedcf245e6af594be8e60be8b7" ma:index="33" nillable="true" ma:taxonomy="true" ma:internalName="e1339ebedcf245e6af594be8e60be8b7" ma:taxonomyFieldName="Sub_x0020_Category" ma:displayName="Sub Category" ma:default="" ma:fieldId="{e1339ebe-dcf2-45e6-af59-4be8e60be8b7}" ma:sspId="797aeec6-0273-40f2-ab3e-beee73212332" ma:termSetId="acd726b0-41fb-4b27-9128-46fd63a5ad7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97aeec6-0273-40f2-ab3e-beee73212332" ContentTypeId="0x0101002517F445A0F35E449C98AAD631F2B038C0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o9492dc47c994f779126f45d040cd00e xmlns="6a94b143-faab-4153-939e-68c446c3d1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Inductions</TermName>
          <TermId xmlns="http://schemas.microsoft.com/office/infopath/2007/PartnerControls">8ffa7403-d237-45c9-a867-cd41805ef66c</TermId>
        </TermInfo>
      </Terms>
    </o9492dc47c994f779126f45d040cd00e>
    <TaxCatchAll xmlns="9fd47c19-1c4a-4d7d-b342-c10cef269344">
      <Value>13</Value>
      <Value>12</Value>
      <Value>7</Value>
      <Value>21</Value>
      <Value>3</Value>
      <Value>2</Value>
      <Value>1</Value>
      <Value>102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Management Policy</TermName>
          <TermId xmlns="http://schemas.microsoft.com/office/infopath/2007/PartnerControls">d36400fd-04a6-4fcb-8a4b-1ca5c16ad2a7</TermId>
        </TermInfo>
      </Terms>
    </n771d69a070c4babbf278c67c8a2b859>
    <e1339ebedcf245e6af594be8e60be8b7 xmlns="c9aadbac-82ff-4dd2-bad7-8dc66b4413f5">
      <Terms xmlns="http://schemas.microsoft.com/office/infopath/2007/PartnerControls"/>
    </e1339ebedcf245e6af594be8e60be8b7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Governance</TermName>
          <TermId xmlns="http://schemas.microsoft.com/office/infopath/2007/PartnerControls">463d94ff-4dd9-47a0-b0dd-ce431c07d809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>Good Governance Fact Sheets for committees of management of crown land reserves 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Climate Change</TermName>
          <TermId xmlns="http://schemas.microsoft.com/office/infopath/2007/PartnerControls">b90772f5-2afa-408f-b8b8-93ad6baba774</TermId>
        </TermInfo>
      </Terms>
    </ic50d0a05a8e4d9791dac67f8a1e716c>
    <_dlc_DocId xmlns="a5f32de4-e402-4188-b034-e71ca7d22e54">DOCID589-1193700953-834</_dlc_DocId>
    <_dlc_DocIdUrl xmlns="a5f32de4-e402-4188-b034-e71ca7d22e54">
      <Url>https://delwpvicgovau.sharepoint.com/sites/ecm_589/_layouts/15/DocIdRedir.aspx?ID=DOCID589-1193700953-834</Url>
      <Description>DOCID589-1193700953-834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Props1.xml><?xml version="1.0" encoding="utf-8"?>
<ds:datastoreItem xmlns:ds="http://schemas.openxmlformats.org/officeDocument/2006/customXml" ds:itemID="{784CCAAF-1F6C-49BF-B304-78E7A35B7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6a94b143-faab-4153-939e-68c446c3d199"/>
    <ds:schemaRef ds:uri="c9aadbac-82ff-4dd2-bad7-8dc66b44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B1184D-2AEA-45C4-800B-A85FE6ECF58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B6EACAC-2001-4812-8177-82CA0E9D03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E7F50B-BA40-4193-A079-CBE41868B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94b143-faab-4153-939e-68c446c3d199"/>
    <ds:schemaRef ds:uri="9fd47c19-1c4a-4d7d-b342-c10cef269344"/>
    <ds:schemaRef ds:uri="c9aadbac-82ff-4dd2-bad7-8dc66b4413f5"/>
    <ds:schemaRef ds:uri="a5f32de4-e402-4188-b034-e71ca7d22e54"/>
  </ds:schemaRefs>
</ds:datastoreItem>
</file>

<file path=customXml/itemProps5.xml><?xml version="1.0" encoding="utf-8"?>
<ds:datastoreItem xmlns:ds="http://schemas.openxmlformats.org/officeDocument/2006/customXml" ds:itemID="{D8349235-080A-4E79-9DD7-1C036C531C1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10DAD45-B9F2-450E-9097-9806013EE80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01384B7-F620-4196-8275-7D1C2E0879D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Title</vt:lpstr>
      <vt:lpstr>    Insurance coverage provided by DELWP through VMIA</vt:lpstr>
      <vt:lpstr>    Other insurance for committees to consider</vt:lpstr>
      <vt:lpstr>    Insurance requirements for lease or licence holders, contractors and casual hire</vt:lpstr>
      <vt:lpstr>    Other insurance information including process for claims</vt:lpstr>
    </vt:vector>
  </TitlesOfParts>
  <Company/>
  <LinksUpToDate>false</LinksUpToDate>
  <CharactersWithSpaces>2341</CharactersWithSpaces>
  <SharedDoc>false</SharedDoc>
  <HLinks>
    <vt:vector size="6" baseType="variant">
      <vt:variant>
        <vt:i4>6881351</vt:i4>
      </vt:variant>
      <vt:variant>
        <vt:i4>0</vt:i4>
      </vt:variant>
      <vt:variant>
        <vt:i4>0</vt:i4>
      </vt:variant>
      <vt:variant>
        <vt:i4>5</vt:i4>
      </vt:variant>
      <vt:variant>
        <vt:lpwstr>mailto:risk.audit.insurance@delwp.vic.gov.au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Joanna M Creswell (DELWP)</dc:creator>
  <cp:keywords/>
  <dc:description/>
  <cp:lastModifiedBy>Michael Gourlay (DELWP)</cp:lastModifiedBy>
  <cp:revision>3</cp:revision>
  <cp:lastPrinted>2021-06-11T04:40:00Z</cp:lastPrinted>
  <dcterms:created xsi:type="dcterms:W3CDTF">2021-06-11T04:38:00Z</dcterms:created>
  <dcterms:modified xsi:type="dcterms:W3CDTF">2021-06-11T04:41:00Z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0x0101002517F445A0F35E449C98AAD631F2B038C000DE6B27D573562B459BE763614A420874</vt:lpwstr>
  </property>
  <property fmtid="{D5CDD505-2E9C-101B-9397-08002B2CF9AE}" pid="19" name="Section">
    <vt:lpwstr>7;#All|8270565e-a836-42c0-aa61-1ac7b0ff14aa</vt:lpwstr>
  </property>
  <property fmtid="{D5CDD505-2E9C-101B-9397-08002B2CF9AE}" pid="20" name="Sub-Section">
    <vt:lpwstr/>
  </property>
  <property fmtid="{D5CDD505-2E9C-101B-9397-08002B2CF9AE}" pid="21" name="Agency">
    <vt:lpwstr>1;#Department of Environment, Land, Water and Planning|607a3f87-1228-4cd9-82a5-076aa8776274</vt:lpwstr>
  </property>
  <property fmtid="{D5CDD505-2E9C-101B-9397-08002B2CF9AE}" pid="22" name="Branch">
    <vt:lpwstr>13;#Land Governance|463d94ff-4dd9-47a0-b0dd-ce431c07d809</vt:lpwstr>
  </property>
  <property fmtid="{D5CDD505-2E9C-101B-9397-08002B2CF9AE}" pid="23" name="Sub Category">
    <vt:lpwstr/>
  </property>
  <property fmtid="{D5CDD505-2E9C-101B-9397-08002B2CF9AE}" pid="24" name="Division">
    <vt:lpwstr>12;#Land Management Policy|d36400fd-04a6-4fcb-8a4b-1ca5c16ad2a7</vt:lpwstr>
  </property>
  <property fmtid="{D5CDD505-2E9C-101B-9397-08002B2CF9AE}" pid="25" name="Dissemination Limiting Marker">
    <vt:lpwstr>3;#FOUO|955eb6fc-b35a-4808-8aa5-31e514fa3f26</vt:lpwstr>
  </property>
  <property fmtid="{D5CDD505-2E9C-101B-9397-08002B2CF9AE}" pid="26" name="Group1">
    <vt:lpwstr>21;#Environment and Climate Change|b90772f5-2afa-408f-b8b8-93ad6baba774</vt:lpwstr>
  </property>
  <property fmtid="{D5CDD505-2E9C-101B-9397-08002B2CF9AE}" pid="27" name="Project Name">
    <vt:lpwstr>102;#Inductions|8ffa7403-d237-45c9-a867-cd41805ef66c</vt:lpwstr>
  </property>
  <property fmtid="{D5CDD505-2E9C-101B-9397-08002B2CF9AE}" pid="28" name="Security Classification">
    <vt:lpwstr>2;#Unclassified|7fa379f4-4aba-4692-ab80-7d39d3a23cf4</vt:lpwstr>
  </property>
  <property fmtid="{D5CDD505-2E9C-101B-9397-08002B2CF9AE}" pid="29" name="_dlc_DocIdItemGuid">
    <vt:lpwstr>a5221bd7-89ee-4c6a-a457-398c41615f26</vt:lpwstr>
  </property>
  <property fmtid="{D5CDD505-2E9C-101B-9397-08002B2CF9AE}" pid="30" name="Order">
    <vt:r8>71600</vt:r8>
  </property>
  <property fmtid="{D5CDD505-2E9C-101B-9397-08002B2CF9AE}" pid="31" name="MSIP_Label_4257e2ab-f512-40e2-9c9a-c64247360765_Enabled">
    <vt:lpwstr>true</vt:lpwstr>
  </property>
  <property fmtid="{D5CDD505-2E9C-101B-9397-08002B2CF9AE}" pid="32" name="MSIP_Label_4257e2ab-f512-40e2-9c9a-c64247360765_SetDate">
    <vt:lpwstr>2021-02-11T23:57:18Z</vt:lpwstr>
  </property>
  <property fmtid="{D5CDD505-2E9C-101B-9397-08002B2CF9AE}" pid="33" name="MSIP_Label_4257e2ab-f512-40e2-9c9a-c64247360765_Method">
    <vt:lpwstr>Privileged</vt:lpwstr>
  </property>
  <property fmtid="{D5CDD505-2E9C-101B-9397-08002B2CF9AE}" pid="34" name="MSIP_Label_4257e2ab-f512-40e2-9c9a-c64247360765_Name">
    <vt:lpwstr>OFFICIAL</vt:lpwstr>
  </property>
  <property fmtid="{D5CDD505-2E9C-101B-9397-08002B2CF9AE}" pid="35" name="MSIP_Label_4257e2ab-f512-40e2-9c9a-c64247360765_SiteId">
    <vt:lpwstr>e8bdd6f7-fc18-4e48-a554-7f547927223b</vt:lpwstr>
  </property>
  <property fmtid="{D5CDD505-2E9C-101B-9397-08002B2CF9AE}" pid="36" name="MSIP_Label_4257e2ab-f512-40e2-9c9a-c64247360765_ActionId">
    <vt:lpwstr>e9d2db86-847e-4cf7-95e4-1b1a021cec6d</vt:lpwstr>
  </property>
  <property fmtid="{D5CDD505-2E9C-101B-9397-08002B2CF9AE}" pid="37" name="MSIP_Label_4257e2ab-f512-40e2-9c9a-c64247360765_ContentBits">
    <vt:lpwstr>2</vt:lpwstr>
  </property>
  <property fmtid="{D5CDD505-2E9C-101B-9397-08002B2CF9AE}" pid="38" name="SharedWithUsers">
    <vt:lpwstr>375;#Vanessa L Dallan (DELWP);#450;#Shormila Singh (DELWP)</vt:lpwstr>
  </property>
</Properties>
</file>