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F579ED" w14:paraId="01B2918F" w14:textId="77777777" w:rsidTr="002543A9">
        <w:trPr>
          <w:trHeight w:hRule="exact" w:val="1418"/>
        </w:trPr>
        <w:tc>
          <w:tcPr>
            <w:tcW w:w="7761" w:type="dxa"/>
            <w:vAlign w:val="center"/>
          </w:tcPr>
          <w:p w14:paraId="5C77F9AF" w14:textId="045448AA" w:rsidR="00C46A59" w:rsidRPr="00F579ED" w:rsidRDefault="00F52DEC" w:rsidP="00C46A59">
            <w:pPr>
              <w:pStyle w:val="Title"/>
            </w:pPr>
            <w:r>
              <w:t xml:space="preserve">Good </w:t>
            </w:r>
            <w:r w:rsidR="006F6559">
              <w:t>g</w:t>
            </w:r>
            <w:r>
              <w:t xml:space="preserve">overnance and </w:t>
            </w:r>
            <w:r w:rsidR="006F6559">
              <w:t>f</w:t>
            </w:r>
            <w:r>
              <w:t>inancial</w:t>
            </w:r>
            <w:r w:rsidR="00C23842">
              <w:t xml:space="preserve"> </w:t>
            </w:r>
            <w:r w:rsidR="006F6559">
              <w:t>m</w:t>
            </w:r>
            <w:r w:rsidR="00C23842">
              <w:t>anagement</w:t>
            </w:r>
          </w:p>
        </w:tc>
      </w:tr>
      <w:tr w:rsidR="00C46A59" w:rsidRPr="00F579ED" w14:paraId="605C60C3" w14:textId="77777777" w:rsidTr="002543A9">
        <w:trPr>
          <w:trHeight w:val="1247"/>
        </w:trPr>
        <w:tc>
          <w:tcPr>
            <w:tcW w:w="7761" w:type="dxa"/>
            <w:vAlign w:val="center"/>
          </w:tcPr>
          <w:p w14:paraId="70EA0DEA" w14:textId="564B2D6D" w:rsidR="00974BDB" w:rsidRDefault="007F003C" w:rsidP="00974BDB">
            <w:pPr>
              <w:pStyle w:val="Subtitle"/>
            </w:pPr>
            <w:r>
              <w:t xml:space="preserve">Good Governance </w:t>
            </w:r>
            <w:r w:rsidR="00C23842">
              <w:t>Fact</w:t>
            </w:r>
            <w:r w:rsidR="00A77C39">
              <w:t xml:space="preserve"> Sheet No. </w:t>
            </w:r>
            <w:r w:rsidR="00025BC4">
              <w:t>1</w:t>
            </w:r>
            <w:r w:rsidR="00FD5D51">
              <w:t>5</w:t>
            </w:r>
          </w:p>
          <w:p w14:paraId="350E024F" w14:textId="3A7273B0" w:rsidR="00974BDB" w:rsidRDefault="00663AD0" w:rsidP="00974BDB">
            <w:pPr>
              <w:pStyle w:val="Subtitle"/>
            </w:pPr>
            <w:r>
              <w:t>f</w:t>
            </w:r>
            <w:r w:rsidR="00974BDB">
              <w:t xml:space="preserve">or </w:t>
            </w:r>
            <w:r w:rsidR="00A77C39">
              <w:t>Committees of Management</w:t>
            </w:r>
          </w:p>
          <w:p w14:paraId="3A86CC67" w14:textId="38F7758D" w:rsidR="00C46A59" w:rsidRPr="00F579ED" w:rsidRDefault="00A77C39" w:rsidP="00974BDB">
            <w:pPr>
              <w:pStyle w:val="Subtitle"/>
            </w:pPr>
            <w:r>
              <w:t>of Crown land reserve</w:t>
            </w:r>
            <w:r w:rsidR="00356713">
              <w:t>s in Victoria</w:t>
            </w:r>
            <w:r>
              <w:t xml:space="preserve"> </w:t>
            </w:r>
          </w:p>
        </w:tc>
      </w:tr>
    </w:tbl>
    <w:p w14:paraId="52F90569" w14:textId="77777777" w:rsidR="00C46A59" w:rsidRDefault="00C46A59" w:rsidP="00C46A59"/>
    <w:p w14:paraId="36516E8D" w14:textId="77777777" w:rsidR="00C46A59" w:rsidRDefault="00C46A59" w:rsidP="00C46A59">
      <w:pPr>
        <w:pStyle w:val="BodyText"/>
        <w:sectPr w:rsidR="00C46A59"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05030783" w14:textId="442071CD" w:rsidR="00F52DEC" w:rsidRPr="00F52DEC" w:rsidRDefault="00F52DEC" w:rsidP="00F52DEC">
      <w:pPr>
        <w:pStyle w:val="IntroFeatureText"/>
      </w:pPr>
      <w:r>
        <w:t>I</w:t>
      </w:r>
      <w:r w:rsidRPr="00F52DEC">
        <w:t xml:space="preserve">t is expected that </w:t>
      </w:r>
      <w:r>
        <w:t xml:space="preserve">Crown land reserve </w:t>
      </w:r>
      <w:r w:rsidR="009C736E">
        <w:t>c</w:t>
      </w:r>
      <w:r w:rsidRPr="00F52DEC">
        <w:t>ommittee</w:t>
      </w:r>
      <w:r>
        <w:t xml:space="preserve">s of </w:t>
      </w:r>
      <w:r w:rsidR="009C736E">
        <w:t>m</w:t>
      </w:r>
      <w:r>
        <w:t>anagement</w:t>
      </w:r>
      <w:r w:rsidRPr="00F52DEC">
        <w:t xml:space="preserve"> </w:t>
      </w:r>
      <w:r w:rsidR="00342B4F">
        <w:t xml:space="preserve">implement </w:t>
      </w:r>
      <w:r w:rsidRPr="00F52DEC">
        <w:t xml:space="preserve">good governance for financial management. </w:t>
      </w:r>
      <w:r w:rsidR="00342B4F">
        <w:t xml:space="preserve">This </w:t>
      </w:r>
      <w:r w:rsidRPr="00F52DEC">
        <w:t xml:space="preserve">is the responsibility of the whole </w:t>
      </w:r>
      <w:r w:rsidR="009C736E">
        <w:t>c</w:t>
      </w:r>
      <w:r w:rsidRPr="00F52DEC">
        <w:t xml:space="preserve">ommittee and every </w:t>
      </w:r>
      <w:r w:rsidR="009C736E">
        <w:t>c</w:t>
      </w:r>
      <w:r w:rsidRPr="00F52DEC">
        <w:t>ommittee member, not just the Treasurer.</w:t>
      </w:r>
    </w:p>
    <w:p w14:paraId="240160F5" w14:textId="267F82E7" w:rsidR="00D84127" w:rsidRPr="00A77C39" w:rsidRDefault="00AA24DE" w:rsidP="00D84127">
      <w:pPr>
        <w:keepNext/>
        <w:keepLines/>
        <w:numPr>
          <w:ilvl w:val="1"/>
          <w:numId w:val="7"/>
        </w:numPr>
        <w:tabs>
          <w:tab w:val="left" w:pos="1418"/>
          <w:tab w:val="left" w:pos="1701"/>
          <w:tab w:val="left" w:pos="1985"/>
        </w:tabs>
        <w:spacing w:before="240" w:after="100" w:line="260" w:lineRule="exact"/>
        <w:outlineLvl w:val="1"/>
        <w:rPr>
          <w:b/>
          <w:bCs/>
          <w:iCs/>
          <w:color w:val="00B2A9" w:themeColor="accent1"/>
          <w:kern w:val="20"/>
          <w:sz w:val="22"/>
          <w:szCs w:val="28"/>
        </w:rPr>
      </w:pPr>
      <w:bookmarkStart w:id="0" w:name="_Hlk40775932"/>
      <w:r>
        <w:rPr>
          <w:b/>
          <w:bCs/>
          <w:iCs/>
          <w:color w:val="00B2A9" w:themeColor="accent1"/>
          <w:kern w:val="20"/>
          <w:sz w:val="22"/>
          <w:szCs w:val="28"/>
        </w:rPr>
        <w:t xml:space="preserve">The </w:t>
      </w:r>
      <w:r w:rsidR="00342B4F">
        <w:rPr>
          <w:b/>
          <w:bCs/>
          <w:iCs/>
          <w:color w:val="00B2A9" w:themeColor="accent1"/>
          <w:kern w:val="20"/>
          <w:sz w:val="22"/>
          <w:szCs w:val="28"/>
        </w:rPr>
        <w:t xml:space="preserve">basics of </w:t>
      </w:r>
      <w:r w:rsidR="00C52CEF">
        <w:rPr>
          <w:b/>
          <w:bCs/>
          <w:iCs/>
          <w:color w:val="00B2A9" w:themeColor="accent1"/>
          <w:kern w:val="20"/>
          <w:sz w:val="22"/>
          <w:szCs w:val="28"/>
        </w:rPr>
        <w:t>good financial management</w:t>
      </w:r>
    </w:p>
    <w:p w14:paraId="0640E1A4" w14:textId="317E91BC" w:rsidR="00C52CEF" w:rsidRPr="009C736E" w:rsidRDefault="00C52CEF" w:rsidP="00C52CEF">
      <w:pPr>
        <w:rPr>
          <w:color w:val="auto"/>
        </w:rPr>
      </w:pPr>
      <w:r w:rsidRPr="009C736E">
        <w:rPr>
          <w:color w:val="auto"/>
        </w:rPr>
        <w:t xml:space="preserve">The basics of good financial management for </w:t>
      </w:r>
      <w:r w:rsidR="009C736E">
        <w:rPr>
          <w:color w:val="auto"/>
        </w:rPr>
        <w:t>c</w:t>
      </w:r>
      <w:r w:rsidRPr="009C736E">
        <w:rPr>
          <w:color w:val="auto"/>
        </w:rPr>
        <w:t>ommittees include</w:t>
      </w:r>
      <w:r w:rsidR="009D4033" w:rsidRPr="009C736E">
        <w:rPr>
          <w:color w:val="auto"/>
        </w:rPr>
        <w:t>s</w:t>
      </w:r>
      <w:r w:rsidRPr="009C736E">
        <w:rPr>
          <w:color w:val="auto"/>
        </w:rPr>
        <w:t>:</w:t>
      </w:r>
    </w:p>
    <w:p w14:paraId="021D039C" w14:textId="77777777" w:rsidR="00C52CEF" w:rsidRPr="009C736E" w:rsidRDefault="00C52CEF" w:rsidP="00C52CEF">
      <w:pPr>
        <w:rPr>
          <w:color w:val="auto"/>
        </w:rPr>
      </w:pPr>
    </w:p>
    <w:p w14:paraId="77A975A8" w14:textId="77777777" w:rsidR="00C52CEF" w:rsidRPr="009C736E" w:rsidRDefault="00C52CEF" w:rsidP="00C52CEF">
      <w:pPr>
        <w:pStyle w:val="ListParagraph"/>
        <w:numPr>
          <w:ilvl w:val="0"/>
          <w:numId w:val="22"/>
        </w:numPr>
        <w:rPr>
          <w:color w:val="auto"/>
        </w:rPr>
      </w:pPr>
      <w:bookmarkStart w:id="1" w:name="_Hlk64885261"/>
      <w:r w:rsidRPr="009C736E">
        <w:rPr>
          <w:color w:val="auto"/>
        </w:rPr>
        <w:t>Segregations of duties</w:t>
      </w:r>
    </w:p>
    <w:p w14:paraId="3B13AC36" w14:textId="77777777" w:rsidR="00C52CEF" w:rsidRPr="009C736E" w:rsidRDefault="00C52CEF" w:rsidP="00C52CEF">
      <w:pPr>
        <w:pStyle w:val="ListParagraph"/>
        <w:numPr>
          <w:ilvl w:val="0"/>
          <w:numId w:val="22"/>
        </w:numPr>
        <w:rPr>
          <w:color w:val="auto"/>
        </w:rPr>
      </w:pPr>
      <w:r w:rsidRPr="009C736E">
        <w:rPr>
          <w:color w:val="auto"/>
        </w:rPr>
        <w:t>Regular bank reconciliations</w:t>
      </w:r>
    </w:p>
    <w:p w14:paraId="2FBD3898" w14:textId="58A25C58" w:rsidR="00C52CEF" w:rsidRPr="009C736E" w:rsidRDefault="00C52CEF" w:rsidP="00C52CEF">
      <w:pPr>
        <w:pStyle w:val="ListParagraph"/>
        <w:numPr>
          <w:ilvl w:val="0"/>
          <w:numId w:val="22"/>
        </w:numPr>
        <w:rPr>
          <w:color w:val="auto"/>
        </w:rPr>
      </w:pPr>
      <w:r w:rsidRPr="009C736E">
        <w:rPr>
          <w:color w:val="auto"/>
        </w:rPr>
        <w:t>Maintaining auditable financial records</w:t>
      </w:r>
      <w:r w:rsidR="000C69A2">
        <w:rPr>
          <w:color w:val="auto"/>
        </w:rPr>
        <w:t xml:space="preserve"> (including all key financial decisions </w:t>
      </w:r>
      <w:r w:rsidR="00CA4880">
        <w:rPr>
          <w:color w:val="auto"/>
        </w:rPr>
        <w:t xml:space="preserve">recorded </w:t>
      </w:r>
      <w:r w:rsidR="000C69A2">
        <w:rPr>
          <w:color w:val="auto"/>
        </w:rPr>
        <w:t>in meeting minutes</w:t>
      </w:r>
      <w:r w:rsidR="0038435D">
        <w:rPr>
          <w:color w:val="auto"/>
        </w:rPr>
        <w:t>)</w:t>
      </w:r>
    </w:p>
    <w:p w14:paraId="6737677E" w14:textId="11AAA319" w:rsidR="00853850" w:rsidRPr="009C736E" w:rsidRDefault="00853850" w:rsidP="00C52CEF">
      <w:pPr>
        <w:pStyle w:val="ListParagraph"/>
        <w:numPr>
          <w:ilvl w:val="0"/>
          <w:numId w:val="22"/>
        </w:numPr>
        <w:rPr>
          <w:color w:val="auto"/>
        </w:rPr>
      </w:pPr>
      <w:r w:rsidRPr="009C736E">
        <w:rPr>
          <w:color w:val="auto"/>
        </w:rPr>
        <w:t>A register of assets</w:t>
      </w:r>
    </w:p>
    <w:p w14:paraId="5A3F9E78" w14:textId="4525E560" w:rsidR="00853850" w:rsidRPr="009C736E" w:rsidRDefault="009D4033" w:rsidP="00C52CEF">
      <w:pPr>
        <w:pStyle w:val="ListParagraph"/>
        <w:numPr>
          <w:ilvl w:val="0"/>
          <w:numId w:val="22"/>
        </w:numPr>
        <w:rPr>
          <w:color w:val="auto"/>
        </w:rPr>
      </w:pPr>
      <w:bookmarkStart w:id="2" w:name="_Hlk64885419"/>
      <w:r w:rsidRPr="009C736E">
        <w:rPr>
          <w:color w:val="auto"/>
        </w:rPr>
        <w:t>Implementation of f</w:t>
      </w:r>
      <w:r w:rsidR="00D263CB" w:rsidRPr="009C736E">
        <w:rPr>
          <w:color w:val="auto"/>
        </w:rPr>
        <w:t>inancial policies and procedures, including gifts</w:t>
      </w:r>
      <w:r w:rsidRPr="009C736E">
        <w:rPr>
          <w:color w:val="auto"/>
        </w:rPr>
        <w:t xml:space="preserve">, benefits </w:t>
      </w:r>
      <w:r w:rsidR="00D263CB" w:rsidRPr="009C736E">
        <w:rPr>
          <w:color w:val="auto"/>
        </w:rPr>
        <w:t xml:space="preserve">and </w:t>
      </w:r>
      <w:r w:rsidRPr="009C736E">
        <w:rPr>
          <w:color w:val="auto"/>
        </w:rPr>
        <w:t>hospitality</w:t>
      </w:r>
      <w:bookmarkEnd w:id="2"/>
    </w:p>
    <w:bookmarkEnd w:id="1"/>
    <w:p w14:paraId="2B6DAC2C" w14:textId="59C6FA77" w:rsidR="00C52CEF" w:rsidRPr="00A77C39" w:rsidRDefault="00C52CEF" w:rsidP="00C52CEF">
      <w:pPr>
        <w:keepNext/>
        <w:keepLines/>
        <w:numPr>
          <w:ilvl w:val="1"/>
          <w:numId w:val="7"/>
        </w:numPr>
        <w:tabs>
          <w:tab w:val="left" w:pos="1418"/>
          <w:tab w:val="left" w:pos="1701"/>
          <w:tab w:val="left" w:pos="1985"/>
        </w:tabs>
        <w:spacing w:before="240" w:after="100" w:line="260" w:lineRule="exact"/>
        <w:outlineLvl w:val="1"/>
        <w:rPr>
          <w:b/>
          <w:bCs/>
          <w:iCs/>
          <w:color w:val="00B2A9" w:themeColor="accent1"/>
          <w:kern w:val="20"/>
          <w:sz w:val="22"/>
          <w:szCs w:val="28"/>
        </w:rPr>
      </w:pPr>
      <w:r>
        <w:rPr>
          <w:b/>
          <w:bCs/>
          <w:iCs/>
          <w:color w:val="00B2A9" w:themeColor="accent1"/>
          <w:kern w:val="20"/>
          <w:sz w:val="22"/>
          <w:szCs w:val="28"/>
        </w:rPr>
        <w:t>Segregation of Duties</w:t>
      </w:r>
    </w:p>
    <w:p w14:paraId="729C623E" w14:textId="53BE288F" w:rsidR="00C52CEF" w:rsidRPr="009C736E" w:rsidRDefault="00C52CEF" w:rsidP="00C52CEF">
      <w:pPr>
        <w:rPr>
          <w:color w:val="auto"/>
        </w:rPr>
      </w:pPr>
      <w:r w:rsidRPr="009C736E">
        <w:rPr>
          <w:color w:val="auto"/>
        </w:rPr>
        <w:t>The principle of Segregation of Duties (sometimes known as Separation of Duties) is based on:</w:t>
      </w:r>
    </w:p>
    <w:p w14:paraId="7471C7CD" w14:textId="77777777" w:rsidR="00C52CEF" w:rsidRPr="009C736E" w:rsidRDefault="00C52CEF" w:rsidP="00C52CEF">
      <w:pPr>
        <w:rPr>
          <w:color w:val="auto"/>
        </w:rPr>
      </w:pPr>
    </w:p>
    <w:p w14:paraId="4C0AF73D" w14:textId="77777777" w:rsidR="00C52CEF" w:rsidRPr="009C736E" w:rsidRDefault="00C52CEF" w:rsidP="0097665A">
      <w:pPr>
        <w:pStyle w:val="ListParagraph"/>
        <w:numPr>
          <w:ilvl w:val="0"/>
          <w:numId w:val="23"/>
        </w:numPr>
        <w:rPr>
          <w:color w:val="auto"/>
        </w:rPr>
      </w:pPr>
      <w:r w:rsidRPr="009C736E">
        <w:rPr>
          <w:color w:val="auto"/>
        </w:rPr>
        <w:t>Shared responsibilities of a key process that disperses the critical functions of that process to more than one person.</w:t>
      </w:r>
    </w:p>
    <w:p w14:paraId="5BBBAB10" w14:textId="77777777" w:rsidR="00C52CEF" w:rsidRPr="009C736E" w:rsidRDefault="00C52CEF" w:rsidP="00C52CEF">
      <w:pPr>
        <w:rPr>
          <w:color w:val="auto"/>
        </w:rPr>
      </w:pPr>
    </w:p>
    <w:p w14:paraId="02113EE7" w14:textId="7F6EAEC8" w:rsidR="00CD325D" w:rsidRPr="009C736E" w:rsidRDefault="00C52CEF" w:rsidP="00C52CEF">
      <w:pPr>
        <w:rPr>
          <w:color w:val="auto"/>
        </w:rPr>
      </w:pPr>
      <w:r w:rsidRPr="009C736E">
        <w:rPr>
          <w:color w:val="auto"/>
        </w:rPr>
        <w:t xml:space="preserve">In relation to </w:t>
      </w:r>
      <w:r w:rsidR="009C736E">
        <w:rPr>
          <w:color w:val="auto"/>
        </w:rPr>
        <w:t>c</w:t>
      </w:r>
      <w:r w:rsidRPr="009C736E">
        <w:rPr>
          <w:color w:val="auto"/>
        </w:rPr>
        <w:t>ommittee finances, this translates into the idea that more than one person should be responsible for the chain of financial management processes.</w:t>
      </w:r>
    </w:p>
    <w:p w14:paraId="1BE4836A" w14:textId="77777777" w:rsidR="00CD325D" w:rsidRPr="009C736E" w:rsidRDefault="00CD325D" w:rsidP="00C52CEF">
      <w:pPr>
        <w:rPr>
          <w:color w:val="auto"/>
        </w:rPr>
      </w:pPr>
    </w:p>
    <w:p w14:paraId="49B59D68" w14:textId="1AEBFB07" w:rsidR="00C52CEF" w:rsidRPr="009C736E" w:rsidRDefault="00C52CEF" w:rsidP="00CD325D">
      <w:pPr>
        <w:pStyle w:val="ListParagraph"/>
        <w:numPr>
          <w:ilvl w:val="0"/>
          <w:numId w:val="23"/>
        </w:numPr>
        <w:rPr>
          <w:color w:val="auto"/>
        </w:rPr>
      </w:pPr>
      <w:r w:rsidRPr="009C736E">
        <w:rPr>
          <w:color w:val="auto"/>
        </w:rPr>
        <w:t xml:space="preserve">For example, receiving, authorising and paying an invoice. If only one person </w:t>
      </w:r>
      <w:r w:rsidR="00DA5EC1" w:rsidRPr="009C736E">
        <w:rPr>
          <w:color w:val="auto"/>
        </w:rPr>
        <w:t xml:space="preserve">from a </w:t>
      </w:r>
      <w:r w:rsidR="009C736E">
        <w:rPr>
          <w:color w:val="auto"/>
        </w:rPr>
        <w:t>c</w:t>
      </w:r>
      <w:r w:rsidRPr="009C736E">
        <w:rPr>
          <w:color w:val="auto"/>
        </w:rPr>
        <w:t>ommittee is involved in the chain of receiving</w:t>
      </w:r>
      <w:r w:rsidR="00CD325D" w:rsidRPr="009C736E">
        <w:rPr>
          <w:color w:val="auto"/>
        </w:rPr>
        <w:t>, authorising</w:t>
      </w:r>
      <w:r w:rsidRPr="009C736E">
        <w:rPr>
          <w:color w:val="auto"/>
        </w:rPr>
        <w:t xml:space="preserve"> and paying an invoice, </w:t>
      </w:r>
      <w:r w:rsidR="0097665A" w:rsidRPr="009C736E">
        <w:rPr>
          <w:color w:val="auto"/>
        </w:rPr>
        <w:t xml:space="preserve">this would </w:t>
      </w:r>
      <w:r w:rsidRPr="009C736E">
        <w:rPr>
          <w:color w:val="auto"/>
        </w:rPr>
        <w:t xml:space="preserve">not </w:t>
      </w:r>
      <w:r w:rsidR="0097665A" w:rsidRPr="009C736E">
        <w:rPr>
          <w:color w:val="auto"/>
        </w:rPr>
        <w:t xml:space="preserve">meet </w:t>
      </w:r>
      <w:r w:rsidRPr="009C736E">
        <w:rPr>
          <w:color w:val="auto"/>
        </w:rPr>
        <w:t>the expected standards for Segregation of Duties.</w:t>
      </w:r>
      <w:r w:rsidR="00CD325D" w:rsidRPr="009C736E">
        <w:rPr>
          <w:color w:val="auto"/>
        </w:rPr>
        <w:t xml:space="preserve"> </w:t>
      </w:r>
      <w:r w:rsidRPr="009C736E">
        <w:rPr>
          <w:color w:val="auto"/>
        </w:rPr>
        <w:t>Expected practice would involve clear policy on who is delegated with authority to authorise payment of the invoice</w:t>
      </w:r>
      <w:r w:rsidR="00CD325D" w:rsidRPr="009C736E">
        <w:rPr>
          <w:color w:val="auto"/>
        </w:rPr>
        <w:t>,</w:t>
      </w:r>
      <w:r w:rsidRPr="009C736E">
        <w:rPr>
          <w:color w:val="auto"/>
        </w:rPr>
        <w:t xml:space="preserve"> and then </w:t>
      </w:r>
      <w:r w:rsidR="00CD325D" w:rsidRPr="009C736E">
        <w:rPr>
          <w:color w:val="auto"/>
        </w:rPr>
        <w:t xml:space="preserve">at least one other </w:t>
      </w:r>
      <w:r w:rsidR="009C736E">
        <w:rPr>
          <w:color w:val="auto"/>
        </w:rPr>
        <w:t>c</w:t>
      </w:r>
      <w:r w:rsidR="00CD325D" w:rsidRPr="009C736E">
        <w:rPr>
          <w:color w:val="auto"/>
        </w:rPr>
        <w:t xml:space="preserve">ommittee member involved in the chain to </w:t>
      </w:r>
      <w:r w:rsidR="00AF6A78" w:rsidRPr="009C736E">
        <w:rPr>
          <w:color w:val="auto"/>
        </w:rPr>
        <w:t xml:space="preserve">oversee </w:t>
      </w:r>
      <w:r w:rsidRPr="009C736E">
        <w:rPr>
          <w:color w:val="auto"/>
        </w:rPr>
        <w:t>the actual payment.</w:t>
      </w:r>
    </w:p>
    <w:p w14:paraId="57647C84" w14:textId="77777777" w:rsidR="00C52CEF" w:rsidRPr="009C736E" w:rsidRDefault="00C52CEF" w:rsidP="00C52CEF">
      <w:pPr>
        <w:rPr>
          <w:color w:val="auto"/>
        </w:rPr>
      </w:pPr>
    </w:p>
    <w:p w14:paraId="4E2EDA8D" w14:textId="347CFECC" w:rsidR="00C52CEF" w:rsidRPr="009C736E" w:rsidRDefault="00C52CEF" w:rsidP="00C52CEF">
      <w:pPr>
        <w:rPr>
          <w:color w:val="auto"/>
        </w:rPr>
      </w:pPr>
      <w:bookmarkStart w:id="3" w:name="_Hlk65064076"/>
      <w:r w:rsidRPr="009C736E">
        <w:rPr>
          <w:color w:val="auto"/>
        </w:rPr>
        <w:t xml:space="preserve">In the </w:t>
      </w:r>
      <w:r w:rsidR="0097665A" w:rsidRPr="009C736E">
        <w:rPr>
          <w:color w:val="auto"/>
        </w:rPr>
        <w:t xml:space="preserve">era when payments by cheque were common, it was always assumed that </w:t>
      </w:r>
      <w:r w:rsidR="00CD325D" w:rsidRPr="009C736E">
        <w:rPr>
          <w:color w:val="auto"/>
        </w:rPr>
        <w:t>c</w:t>
      </w:r>
      <w:r w:rsidR="0097665A" w:rsidRPr="009C736E">
        <w:rPr>
          <w:color w:val="auto"/>
        </w:rPr>
        <w:t xml:space="preserve">ommittees would have </w:t>
      </w:r>
      <w:r w:rsidRPr="009C736E">
        <w:rPr>
          <w:color w:val="auto"/>
        </w:rPr>
        <w:t xml:space="preserve">two people to sign each cheque. The same principal applies to electronic payments. </w:t>
      </w:r>
      <w:r w:rsidR="00CD325D" w:rsidRPr="009C736E">
        <w:rPr>
          <w:color w:val="auto"/>
        </w:rPr>
        <w:t>At least t</w:t>
      </w:r>
      <w:r w:rsidRPr="009C736E">
        <w:rPr>
          <w:color w:val="auto"/>
        </w:rPr>
        <w:t xml:space="preserve">wo people should be involved in the </w:t>
      </w:r>
      <w:r w:rsidR="00CD325D" w:rsidRPr="009C736E">
        <w:rPr>
          <w:color w:val="auto"/>
        </w:rPr>
        <w:t>chain of approval and payment</w:t>
      </w:r>
      <w:r w:rsidRPr="009C736E">
        <w:rPr>
          <w:color w:val="auto"/>
        </w:rPr>
        <w:t>, mirroring the two signatures on a cheque.</w:t>
      </w:r>
    </w:p>
    <w:p w14:paraId="22BD80F8" w14:textId="4183900E" w:rsidR="00C52CEF" w:rsidRPr="009C736E" w:rsidRDefault="00C52CEF" w:rsidP="00C52CEF">
      <w:pPr>
        <w:rPr>
          <w:color w:val="auto"/>
        </w:rPr>
      </w:pPr>
    </w:p>
    <w:p w14:paraId="147D73AA" w14:textId="3409A7FD" w:rsidR="00AF6A78" w:rsidRPr="009C736E" w:rsidRDefault="00DA5EC1" w:rsidP="00DA5EC1">
      <w:pPr>
        <w:rPr>
          <w:color w:val="auto"/>
        </w:rPr>
      </w:pPr>
      <w:r w:rsidRPr="009C736E">
        <w:rPr>
          <w:color w:val="auto"/>
        </w:rPr>
        <w:t>As part of this process, it is important to ensure that (1) all aspects of the invoice are legitimate</w:t>
      </w:r>
      <w:r w:rsidR="00936E08" w:rsidRPr="009C736E">
        <w:rPr>
          <w:color w:val="auto"/>
        </w:rPr>
        <w:t>, appropriately authorised</w:t>
      </w:r>
      <w:r w:rsidRPr="009C736E">
        <w:rPr>
          <w:color w:val="auto"/>
        </w:rPr>
        <w:t xml:space="preserve"> and payable and (2) </w:t>
      </w:r>
      <w:r w:rsidR="00CD325D" w:rsidRPr="009C736E">
        <w:rPr>
          <w:color w:val="auto"/>
        </w:rPr>
        <w:t>there is oversight and capacity to track</w:t>
      </w:r>
      <w:r w:rsidRPr="009C736E">
        <w:rPr>
          <w:color w:val="auto"/>
        </w:rPr>
        <w:t xml:space="preserve"> that the payment is made to the destination indicated on the invoice.</w:t>
      </w:r>
    </w:p>
    <w:p w14:paraId="22AF82FD" w14:textId="77777777" w:rsidR="00AF6A78" w:rsidRPr="009C736E" w:rsidRDefault="00AF6A78" w:rsidP="00DA5EC1">
      <w:pPr>
        <w:rPr>
          <w:color w:val="auto"/>
        </w:rPr>
      </w:pPr>
    </w:p>
    <w:p w14:paraId="646E41DF" w14:textId="14F5DD07" w:rsidR="00AF6A78" w:rsidRPr="009C736E" w:rsidRDefault="00AF6A78" w:rsidP="00291ACC">
      <w:pPr>
        <w:pStyle w:val="ListParagraph"/>
        <w:numPr>
          <w:ilvl w:val="0"/>
          <w:numId w:val="23"/>
        </w:numPr>
        <w:rPr>
          <w:color w:val="auto"/>
        </w:rPr>
      </w:pPr>
      <w:r w:rsidRPr="009C736E">
        <w:rPr>
          <w:color w:val="auto"/>
        </w:rPr>
        <w:t xml:space="preserve">Note: </w:t>
      </w:r>
      <w:r w:rsidR="00DA5EC1" w:rsidRPr="009C736E">
        <w:rPr>
          <w:color w:val="auto"/>
        </w:rPr>
        <w:t xml:space="preserve">Some frauds occur when people pay the invoiced amount to a different account than is indicated on the invoice. This would be the equivalent of a cheque written out to a person/organisation other than what is on the invoice. For a cheque, it would be routine to ensure it is made out to the correct person/organisation. Likewise, a blank cheque should never be signed on </w:t>
      </w:r>
      <w:r w:rsidRPr="009C736E">
        <w:rPr>
          <w:color w:val="auto"/>
        </w:rPr>
        <w:t>the</w:t>
      </w:r>
      <w:r w:rsidR="00DA5EC1" w:rsidRPr="009C736E">
        <w:rPr>
          <w:color w:val="auto"/>
        </w:rPr>
        <w:t xml:space="preserve"> assumption that another </w:t>
      </w:r>
      <w:r w:rsidR="00CD325D" w:rsidRPr="009C736E">
        <w:rPr>
          <w:color w:val="auto"/>
        </w:rPr>
        <w:t>c</w:t>
      </w:r>
      <w:r w:rsidR="00DA5EC1" w:rsidRPr="009C736E">
        <w:rPr>
          <w:color w:val="auto"/>
        </w:rPr>
        <w:t xml:space="preserve">ommittee member will complete it. For electronic payments, </w:t>
      </w:r>
      <w:r w:rsidR="00CD325D" w:rsidRPr="009C736E">
        <w:rPr>
          <w:color w:val="auto"/>
        </w:rPr>
        <w:t>c</w:t>
      </w:r>
      <w:r w:rsidR="00DA5EC1" w:rsidRPr="009C736E">
        <w:rPr>
          <w:color w:val="auto"/>
        </w:rPr>
        <w:t>ommittees need to ensure there is the same attention to detail in the approach to a “two</w:t>
      </w:r>
      <w:r w:rsidRPr="009C736E">
        <w:rPr>
          <w:color w:val="auto"/>
        </w:rPr>
        <w:t>-</w:t>
      </w:r>
      <w:r w:rsidR="00DA5EC1" w:rsidRPr="009C736E">
        <w:rPr>
          <w:color w:val="auto"/>
        </w:rPr>
        <w:t>person” checking of all payments.</w:t>
      </w:r>
      <w:bookmarkEnd w:id="3"/>
      <w:r w:rsidRPr="009C736E">
        <w:rPr>
          <w:color w:val="auto"/>
        </w:rPr>
        <w:br w:type="page"/>
      </w:r>
    </w:p>
    <w:p w14:paraId="2335B8C9" w14:textId="552329DC" w:rsidR="00AF6A78" w:rsidRPr="00A77C39" w:rsidRDefault="00441B92" w:rsidP="00AF6A78">
      <w:pPr>
        <w:keepNext/>
        <w:keepLines/>
        <w:numPr>
          <w:ilvl w:val="1"/>
          <w:numId w:val="7"/>
        </w:numPr>
        <w:tabs>
          <w:tab w:val="left" w:pos="1418"/>
          <w:tab w:val="left" w:pos="1701"/>
          <w:tab w:val="left" w:pos="1985"/>
        </w:tabs>
        <w:spacing w:before="240" w:after="100" w:line="260" w:lineRule="exact"/>
        <w:outlineLvl w:val="1"/>
        <w:rPr>
          <w:b/>
          <w:bCs/>
          <w:iCs/>
          <w:color w:val="00B2A9" w:themeColor="accent1"/>
          <w:kern w:val="20"/>
          <w:sz w:val="22"/>
          <w:szCs w:val="28"/>
        </w:rPr>
      </w:pPr>
      <w:bookmarkStart w:id="4" w:name="_Hlk64636736"/>
      <w:r>
        <w:rPr>
          <w:b/>
          <w:bCs/>
          <w:iCs/>
          <w:color w:val="00B2A9" w:themeColor="accent1"/>
          <w:kern w:val="20"/>
          <w:sz w:val="22"/>
          <w:szCs w:val="28"/>
        </w:rPr>
        <w:lastRenderedPageBreak/>
        <w:t xml:space="preserve">Regular </w:t>
      </w:r>
      <w:r w:rsidR="00AF6A78">
        <w:rPr>
          <w:b/>
          <w:bCs/>
          <w:iCs/>
          <w:color w:val="00B2A9" w:themeColor="accent1"/>
          <w:kern w:val="20"/>
          <w:sz w:val="22"/>
          <w:szCs w:val="28"/>
        </w:rPr>
        <w:t xml:space="preserve">Bank </w:t>
      </w:r>
      <w:r>
        <w:rPr>
          <w:b/>
          <w:bCs/>
          <w:iCs/>
          <w:color w:val="00B2A9" w:themeColor="accent1"/>
          <w:kern w:val="20"/>
          <w:sz w:val="22"/>
          <w:szCs w:val="28"/>
        </w:rPr>
        <w:t>Reconciliations</w:t>
      </w:r>
    </w:p>
    <w:p w14:paraId="5F3A7593" w14:textId="7710D038" w:rsidR="00AF6A78" w:rsidRPr="009C736E" w:rsidRDefault="009C736E" w:rsidP="00AF6A78">
      <w:pPr>
        <w:rPr>
          <w:color w:val="auto"/>
        </w:rPr>
      </w:pPr>
      <w:r>
        <w:rPr>
          <w:color w:val="auto"/>
        </w:rPr>
        <w:t>B</w:t>
      </w:r>
      <w:r w:rsidR="00AF6A78" w:rsidRPr="009C736E">
        <w:rPr>
          <w:color w:val="auto"/>
        </w:rPr>
        <w:t>ank reconciliation is the process of matching the balances in an entity's accounting records to the corresponding information on a bank statement.</w:t>
      </w:r>
    </w:p>
    <w:bookmarkEnd w:id="4"/>
    <w:p w14:paraId="60BD6E4E" w14:textId="77777777" w:rsidR="00AF6A78" w:rsidRPr="009C736E" w:rsidRDefault="00AF6A78" w:rsidP="00AF6A78">
      <w:pPr>
        <w:rPr>
          <w:color w:val="auto"/>
        </w:rPr>
      </w:pPr>
    </w:p>
    <w:p w14:paraId="2614DF04" w14:textId="77777777" w:rsidR="00441B92" w:rsidRPr="009C736E" w:rsidRDefault="00AF6A78" w:rsidP="00AF6A78">
      <w:pPr>
        <w:rPr>
          <w:color w:val="auto"/>
        </w:rPr>
      </w:pPr>
      <w:r w:rsidRPr="009C736E">
        <w:rPr>
          <w:color w:val="auto"/>
        </w:rPr>
        <w:t>For example</w:t>
      </w:r>
      <w:r w:rsidR="00441B92" w:rsidRPr="009C736E">
        <w:rPr>
          <w:color w:val="auto"/>
        </w:rPr>
        <w:t>:</w:t>
      </w:r>
    </w:p>
    <w:p w14:paraId="1A1C3A93" w14:textId="77777777" w:rsidR="00441B92" w:rsidRPr="009C736E" w:rsidRDefault="00441B92" w:rsidP="00AF6A78">
      <w:pPr>
        <w:rPr>
          <w:color w:val="auto"/>
        </w:rPr>
      </w:pPr>
    </w:p>
    <w:p w14:paraId="0D4C6437" w14:textId="59C13417" w:rsidR="00AF6A78" w:rsidRPr="009C736E" w:rsidRDefault="0079048F" w:rsidP="00441B92">
      <w:pPr>
        <w:pStyle w:val="ListParagraph"/>
        <w:numPr>
          <w:ilvl w:val="0"/>
          <w:numId w:val="23"/>
        </w:numPr>
        <w:rPr>
          <w:i/>
          <w:iCs/>
          <w:color w:val="auto"/>
        </w:rPr>
      </w:pPr>
      <w:r w:rsidRPr="009C736E">
        <w:rPr>
          <w:i/>
          <w:iCs/>
          <w:color w:val="auto"/>
        </w:rPr>
        <w:t>A</w:t>
      </w:r>
      <w:r w:rsidR="00441B92" w:rsidRPr="009C736E">
        <w:rPr>
          <w:i/>
          <w:iCs/>
          <w:color w:val="auto"/>
        </w:rPr>
        <w:t xml:space="preserve"> </w:t>
      </w:r>
      <w:r w:rsidR="00CD325D" w:rsidRPr="009C736E">
        <w:rPr>
          <w:i/>
          <w:iCs/>
          <w:color w:val="auto"/>
        </w:rPr>
        <w:t>c</w:t>
      </w:r>
      <w:r w:rsidR="00441B92" w:rsidRPr="009C736E">
        <w:rPr>
          <w:i/>
          <w:iCs/>
          <w:color w:val="auto"/>
        </w:rPr>
        <w:t xml:space="preserve">ommittee </w:t>
      </w:r>
      <w:r w:rsidR="00AF6A78" w:rsidRPr="009C736E">
        <w:rPr>
          <w:i/>
          <w:iCs/>
          <w:color w:val="auto"/>
        </w:rPr>
        <w:t>start</w:t>
      </w:r>
      <w:r w:rsidR="00441B92" w:rsidRPr="009C736E">
        <w:rPr>
          <w:i/>
          <w:iCs/>
          <w:color w:val="auto"/>
        </w:rPr>
        <w:t>s</w:t>
      </w:r>
      <w:r w:rsidR="00AF6A78" w:rsidRPr="009C736E">
        <w:rPr>
          <w:i/>
          <w:iCs/>
          <w:color w:val="auto"/>
        </w:rPr>
        <w:t xml:space="preserve"> the month with $2,000 in the bank and during the month </w:t>
      </w:r>
      <w:r w:rsidR="00441B92" w:rsidRPr="009C736E">
        <w:rPr>
          <w:i/>
          <w:iCs/>
          <w:color w:val="auto"/>
        </w:rPr>
        <w:t>the</w:t>
      </w:r>
      <w:r w:rsidR="00AF6A78" w:rsidRPr="009C736E">
        <w:rPr>
          <w:i/>
          <w:iCs/>
          <w:color w:val="auto"/>
        </w:rPr>
        <w:t xml:space="preserve"> accounting system records total </w:t>
      </w:r>
      <w:r w:rsidR="00625943" w:rsidRPr="009C736E">
        <w:rPr>
          <w:i/>
          <w:iCs/>
          <w:color w:val="auto"/>
        </w:rPr>
        <w:t xml:space="preserve">income </w:t>
      </w:r>
      <w:r w:rsidR="00AF6A78" w:rsidRPr="009C736E">
        <w:rPr>
          <w:i/>
          <w:iCs/>
          <w:color w:val="auto"/>
        </w:rPr>
        <w:t>of $500 and expenditure of $1,000</w:t>
      </w:r>
      <w:r w:rsidRPr="009C736E">
        <w:rPr>
          <w:i/>
          <w:iCs/>
          <w:color w:val="auto"/>
        </w:rPr>
        <w:t>. I</w:t>
      </w:r>
      <w:r w:rsidR="00441B92" w:rsidRPr="009C736E">
        <w:rPr>
          <w:i/>
          <w:iCs/>
          <w:color w:val="auto"/>
        </w:rPr>
        <w:t xml:space="preserve">t would be expected there </w:t>
      </w:r>
      <w:r w:rsidR="00AF6A78" w:rsidRPr="009C736E">
        <w:rPr>
          <w:i/>
          <w:iCs/>
          <w:color w:val="auto"/>
        </w:rPr>
        <w:t xml:space="preserve">would </w:t>
      </w:r>
      <w:r w:rsidR="00441B92" w:rsidRPr="009C736E">
        <w:rPr>
          <w:i/>
          <w:iCs/>
          <w:color w:val="auto"/>
        </w:rPr>
        <w:t xml:space="preserve">be </w:t>
      </w:r>
      <w:r w:rsidR="00AF6A78" w:rsidRPr="009C736E">
        <w:rPr>
          <w:i/>
          <w:iCs/>
          <w:color w:val="auto"/>
        </w:rPr>
        <w:t xml:space="preserve">an accounting deficit of $500 for the month and </w:t>
      </w:r>
      <w:r w:rsidR="00441B92" w:rsidRPr="009C736E">
        <w:rPr>
          <w:i/>
          <w:iCs/>
          <w:color w:val="auto"/>
        </w:rPr>
        <w:t>the</w:t>
      </w:r>
      <w:r w:rsidR="00AF6A78" w:rsidRPr="009C736E">
        <w:rPr>
          <w:i/>
          <w:iCs/>
          <w:color w:val="auto"/>
        </w:rPr>
        <w:t xml:space="preserve"> bank account would reduce correspondingly by $500 to $1,500.</w:t>
      </w:r>
      <w:r w:rsidR="00441B92" w:rsidRPr="009C736E">
        <w:rPr>
          <w:i/>
          <w:iCs/>
          <w:color w:val="auto"/>
        </w:rPr>
        <w:t xml:space="preserve"> </w:t>
      </w:r>
      <w:r w:rsidR="00AF6A78" w:rsidRPr="009C736E">
        <w:rPr>
          <w:i/>
          <w:iCs/>
          <w:color w:val="auto"/>
        </w:rPr>
        <w:t xml:space="preserve">If </w:t>
      </w:r>
      <w:r w:rsidR="00441B92" w:rsidRPr="009C736E">
        <w:rPr>
          <w:i/>
          <w:iCs/>
          <w:color w:val="auto"/>
        </w:rPr>
        <w:t xml:space="preserve">the </w:t>
      </w:r>
      <w:r w:rsidR="00AF6A78" w:rsidRPr="009C736E">
        <w:rPr>
          <w:i/>
          <w:iCs/>
          <w:color w:val="auto"/>
        </w:rPr>
        <w:t>bank account does indeed have a $1,500 balance</w:t>
      </w:r>
      <w:r w:rsidRPr="009C736E">
        <w:rPr>
          <w:i/>
          <w:iCs/>
          <w:color w:val="auto"/>
        </w:rPr>
        <w:t>,</w:t>
      </w:r>
      <w:r w:rsidR="00AF6A78" w:rsidRPr="009C736E">
        <w:rPr>
          <w:i/>
          <w:iCs/>
          <w:color w:val="auto"/>
        </w:rPr>
        <w:t xml:space="preserve"> then </w:t>
      </w:r>
      <w:r w:rsidR="00441B92" w:rsidRPr="009C736E">
        <w:rPr>
          <w:i/>
          <w:iCs/>
          <w:color w:val="auto"/>
        </w:rPr>
        <w:t xml:space="preserve">the </w:t>
      </w:r>
      <w:r w:rsidR="00AF6A78" w:rsidRPr="009C736E">
        <w:rPr>
          <w:i/>
          <w:iCs/>
          <w:color w:val="auto"/>
        </w:rPr>
        <w:t xml:space="preserve">accounts are reconciled – </w:t>
      </w:r>
      <w:r w:rsidR="00441B92" w:rsidRPr="009C736E">
        <w:rPr>
          <w:i/>
          <w:iCs/>
          <w:color w:val="auto"/>
        </w:rPr>
        <w:t xml:space="preserve">the </w:t>
      </w:r>
      <w:r w:rsidR="00AF6A78" w:rsidRPr="009C736E">
        <w:rPr>
          <w:i/>
          <w:iCs/>
          <w:color w:val="auto"/>
        </w:rPr>
        <w:t xml:space="preserve">accounting records and </w:t>
      </w:r>
      <w:r w:rsidR="00441B92" w:rsidRPr="009C736E">
        <w:rPr>
          <w:i/>
          <w:iCs/>
          <w:color w:val="auto"/>
        </w:rPr>
        <w:t xml:space="preserve">the </w:t>
      </w:r>
      <w:r w:rsidR="00AF6A78" w:rsidRPr="009C736E">
        <w:rPr>
          <w:i/>
          <w:iCs/>
          <w:color w:val="auto"/>
        </w:rPr>
        <w:t xml:space="preserve">bank statements match up. But </w:t>
      </w:r>
      <w:r w:rsidR="00441B92" w:rsidRPr="009C736E">
        <w:rPr>
          <w:i/>
          <w:iCs/>
          <w:color w:val="auto"/>
        </w:rPr>
        <w:t xml:space="preserve">imagine </w:t>
      </w:r>
      <w:r w:rsidRPr="009C736E">
        <w:rPr>
          <w:i/>
          <w:iCs/>
          <w:color w:val="auto"/>
        </w:rPr>
        <w:t xml:space="preserve">if </w:t>
      </w:r>
      <w:r w:rsidR="00441B92" w:rsidRPr="009C736E">
        <w:rPr>
          <w:i/>
          <w:iCs/>
          <w:color w:val="auto"/>
        </w:rPr>
        <w:t>the</w:t>
      </w:r>
      <w:r w:rsidR="00AF6A78" w:rsidRPr="009C736E">
        <w:rPr>
          <w:i/>
          <w:iCs/>
          <w:color w:val="auto"/>
        </w:rPr>
        <w:t xml:space="preserve"> bank account has a balance of $1,400. There’s $100 missing, the figures don’t reconcile. In that case</w:t>
      </w:r>
      <w:r w:rsidR="00441B92" w:rsidRPr="009C736E">
        <w:rPr>
          <w:i/>
          <w:iCs/>
          <w:color w:val="auto"/>
        </w:rPr>
        <w:t xml:space="preserve">, an investigation would be required to explain the difference; </w:t>
      </w:r>
      <w:r w:rsidR="00AF6A78" w:rsidRPr="009C736E">
        <w:rPr>
          <w:i/>
          <w:iCs/>
          <w:color w:val="auto"/>
        </w:rPr>
        <w:t xml:space="preserve">maybe $100 in cash collected from a fundraiser had been included in </w:t>
      </w:r>
      <w:r w:rsidR="00441B92" w:rsidRPr="009C736E">
        <w:rPr>
          <w:i/>
          <w:iCs/>
          <w:color w:val="auto"/>
        </w:rPr>
        <w:t xml:space="preserve">the </w:t>
      </w:r>
      <w:r w:rsidR="00AF6A78" w:rsidRPr="009C736E">
        <w:rPr>
          <w:i/>
          <w:iCs/>
          <w:color w:val="auto"/>
        </w:rPr>
        <w:t>accounts but hasn’t yet been banked</w:t>
      </w:r>
      <w:r w:rsidR="00441B92" w:rsidRPr="009C736E">
        <w:rPr>
          <w:i/>
          <w:iCs/>
          <w:color w:val="auto"/>
        </w:rPr>
        <w:t xml:space="preserve">; or </w:t>
      </w:r>
      <w:r w:rsidR="00AF6A78" w:rsidRPr="009C736E">
        <w:rPr>
          <w:i/>
          <w:iCs/>
          <w:color w:val="auto"/>
        </w:rPr>
        <w:t xml:space="preserve">perhaps the accounts </w:t>
      </w:r>
      <w:r w:rsidRPr="009C736E">
        <w:rPr>
          <w:i/>
          <w:iCs/>
          <w:color w:val="auto"/>
        </w:rPr>
        <w:t xml:space="preserve">mistakenly </w:t>
      </w:r>
      <w:r w:rsidR="00AF6A78" w:rsidRPr="009C736E">
        <w:rPr>
          <w:i/>
          <w:iCs/>
          <w:color w:val="auto"/>
        </w:rPr>
        <w:t>recorded $200 income from a fundraiser when it was actually $100.</w:t>
      </w:r>
      <w:r w:rsidRPr="009C736E">
        <w:rPr>
          <w:i/>
          <w:iCs/>
          <w:color w:val="auto"/>
        </w:rPr>
        <w:t xml:space="preserve"> After the reasons for any discrepancies are identified</w:t>
      </w:r>
      <w:r w:rsidR="009C736E">
        <w:rPr>
          <w:i/>
          <w:iCs/>
          <w:color w:val="auto"/>
        </w:rPr>
        <w:t xml:space="preserve"> and</w:t>
      </w:r>
      <w:r w:rsidRPr="009C736E">
        <w:rPr>
          <w:i/>
          <w:iCs/>
          <w:color w:val="auto"/>
        </w:rPr>
        <w:t xml:space="preserve"> with appropriate oversight from </w:t>
      </w:r>
      <w:r w:rsidR="00CD325D" w:rsidRPr="009C736E">
        <w:rPr>
          <w:i/>
          <w:iCs/>
          <w:color w:val="auto"/>
        </w:rPr>
        <w:t>c</w:t>
      </w:r>
      <w:r w:rsidRPr="009C736E">
        <w:rPr>
          <w:i/>
          <w:iCs/>
          <w:color w:val="auto"/>
        </w:rPr>
        <w:t>ommittee members, the accounts would be corrected and the bank reconciliation completed.</w:t>
      </w:r>
    </w:p>
    <w:p w14:paraId="46AD430F" w14:textId="77777777" w:rsidR="00AF6A78" w:rsidRPr="009C736E" w:rsidRDefault="00AF6A78" w:rsidP="00AF6A78">
      <w:pPr>
        <w:rPr>
          <w:color w:val="auto"/>
        </w:rPr>
      </w:pPr>
    </w:p>
    <w:p w14:paraId="7FF26F50" w14:textId="4C9A6DB4" w:rsidR="00AF6A78" w:rsidRPr="009C736E" w:rsidRDefault="00AF6A78" w:rsidP="00AF6A78">
      <w:pPr>
        <w:rPr>
          <w:color w:val="auto"/>
        </w:rPr>
      </w:pPr>
      <w:r w:rsidRPr="009C736E">
        <w:rPr>
          <w:color w:val="auto"/>
        </w:rPr>
        <w:t>Ideally Committee</w:t>
      </w:r>
      <w:r w:rsidR="00441B92" w:rsidRPr="009C736E">
        <w:rPr>
          <w:color w:val="auto"/>
        </w:rPr>
        <w:t>s</w:t>
      </w:r>
      <w:r w:rsidRPr="009C736E">
        <w:rPr>
          <w:color w:val="auto"/>
        </w:rPr>
        <w:t xml:space="preserve"> would do a bank reconciliation every month. At a minimum</w:t>
      </w:r>
      <w:r w:rsidR="00CD325D" w:rsidRPr="009C736E">
        <w:rPr>
          <w:color w:val="auto"/>
        </w:rPr>
        <w:t>,</w:t>
      </w:r>
      <w:r w:rsidRPr="009C736E">
        <w:rPr>
          <w:color w:val="auto"/>
        </w:rPr>
        <w:t xml:space="preserve"> it is expected </w:t>
      </w:r>
      <w:r w:rsidR="00441B92" w:rsidRPr="009C736E">
        <w:rPr>
          <w:color w:val="auto"/>
        </w:rPr>
        <w:t xml:space="preserve">that </w:t>
      </w:r>
      <w:r w:rsidR="009C736E">
        <w:rPr>
          <w:color w:val="auto"/>
        </w:rPr>
        <w:t>c</w:t>
      </w:r>
      <w:r w:rsidR="00441B92" w:rsidRPr="009C736E">
        <w:rPr>
          <w:color w:val="auto"/>
        </w:rPr>
        <w:t xml:space="preserve">ommittees </w:t>
      </w:r>
      <w:r w:rsidRPr="009C736E">
        <w:rPr>
          <w:color w:val="auto"/>
        </w:rPr>
        <w:t xml:space="preserve">do a bank reconciliation every three months for </w:t>
      </w:r>
      <w:r w:rsidR="009E4EF4" w:rsidRPr="009C736E">
        <w:rPr>
          <w:color w:val="auto"/>
        </w:rPr>
        <w:t xml:space="preserve">the </w:t>
      </w:r>
      <w:r w:rsidRPr="009C736E">
        <w:rPr>
          <w:color w:val="auto"/>
        </w:rPr>
        <w:t xml:space="preserve">end </w:t>
      </w:r>
      <w:r w:rsidR="009E4EF4" w:rsidRPr="009C736E">
        <w:rPr>
          <w:color w:val="auto"/>
        </w:rPr>
        <w:t xml:space="preserve">of </w:t>
      </w:r>
      <w:r w:rsidRPr="009C736E">
        <w:rPr>
          <w:color w:val="auto"/>
        </w:rPr>
        <w:t>September, December, March</w:t>
      </w:r>
      <w:r w:rsidR="009E4EF4" w:rsidRPr="009C736E">
        <w:rPr>
          <w:color w:val="auto"/>
        </w:rPr>
        <w:t xml:space="preserve"> and</w:t>
      </w:r>
      <w:r w:rsidRPr="009C736E">
        <w:rPr>
          <w:color w:val="auto"/>
        </w:rPr>
        <w:t xml:space="preserve"> June. In keeping with the Segregation of Duties principle, multiple </w:t>
      </w:r>
      <w:r w:rsidR="00ED747A" w:rsidRPr="009C736E">
        <w:rPr>
          <w:color w:val="auto"/>
        </w:rPr>
        <w:t>c</w:t>
      </w:r>
      <w:r w:rsidRPr="009C736E">
        <w:rPr>
          <w:color w:val="auto"/>
        </w:rPr>
        <w:t>ommittee members need to be involved in the bank reconciliation process, including at least two people who sight the actual bank balance (fraud can occur when a report is prepared using an incorrect figure for the bank balance).</w:t>
      </w:r>
    </w:p>
    <w:p w14:paraId="12A53A3D" w14:textId="77777777" w:rsidR="00AF6A78" w:rsidRPr="009C736E" w:rsidRDefault="00AF6A78" w:rsidP="00AF6A78">
      <w:pPr>
        <w:rPr>
          <w:color w:val="auto"/>
        </w:rPr>
      </w:pPr>
    </w:p>
    <w:p w14:paraId="1A0C6993" w14:textId="54BA0D80" w:rsidR="00C52CEF" w:rsidRPr="009C736E" w:rsidRDefault="003B7A6B" w:rsidP="00AF6A78">
      <w:pPr>
        <w:rPr>
          <w:color w:val="auto"/>
        </w:rPr>
      </w:pPr>
      <w:r w:rsidRPr="009C736E">
        <w:rPr>
          <w:color w:val="auto"/>
        </w:rPr>
        <w:t>F</w:t>
      </w:r>
      <w:r w:rsidR="00AF6A78" w:rsidRPr="009C736E">
        <w:rPr>
          <w:color w:val="auto"/>
        </w:rPr>
        <w:t xml:space="preserve">inance system software </w:t>
      </w:r>
      <w:r w:rsidRPr="009C736E">
        <w:rPr>
          <w:color w:val="auto"/>
        </w:rPr>
        <w:t xml:space="preserve">will usually </w:t>
      </w:r>
      <w:r w:rsidR="00AF6A78" w:rsidRPr="009C736E">
        <w:rPr>
          <w:color w:val="auto"/>
        </w:rPr>
        <w:t>have inbuilt mechanisms for bank reconciliations</w:t>
      </w:r>
      <w:r w:rsidRPr="009C736E">
        <w:rPr>
          <w:color w:val="auto"/>
        </w:rPr>
        <w:t xml:space="preserve">. These </w:t>
      </w:r>
      <w:r w:rsidR="00AF6A78" w:rsidRPr="009C736E">
        <w:rPr>
          <w:color w:val="auto"/>
        </w:rPr>
        <w:t>will automatically flag any imbalance. If you use a system that doesn’t have a built-in bank reconciliation function, you will need to devise a process that ensures your bank reconciliations are done appropriately.</w:t>
      </w:r>
    </w:p>
    <w:p w14:paraId="6F7F744B" w14:textId="6497BE4F" w:rsidR="009A394A" w:rsidRPr="00A77C39" w:rsidRDefault="009A394A" w:rsidP="009A394A">
      <w:pPr>
        <w:keepNext/>
        <w:keepLines/>
        <w:numPr>
          <w:ilvl w:val="1"/>
          <w:numId w:val="7"/>
        </w:numPr>
        <w:tabs>
          <w:tab w:val="left" w:pos="1418"/>
          <w:tab w:val="left" w:pos="1701"/>
          <w:tab w:val="left" w:pos="1985"/>
        </w:tabs>
        <w:spacing w:before="240" w:after="100" w:line="260" w:lineRule="exact"/>
        <w:outlineLvl w:val="1"/>
        <w:rPr>
          <w:b/>
          <w:bCs/>
          <w:iCs/>
          <w:color w:val="00B2A9" w:themeColor="accent1"/>
          <w:kern w:val="20"/>
          <w:sz w:val="22"/>
          <w:szCs w:val="28"/>
        </w:rPr>
      </w:pPr>
      <w:bookmarkStart w:id="5" w:name="_Hlk64640904"/>
      <w:r>
        <w:rPr>
          <w:b/>
          <w:bCs/>
          <w:iCs/>
          <w:color w:val="00B2A9" w:themeColor="accent1"/>
          <w:kern w:val="20"/>
          <w:sz w:val="22"/>
          <w:szCs w:val="28"/>
        </w:rPr>
        <w:t>Maintaining auditable financial records</w:t>
      </w:r>
    </w:p>
    <w:p w14:paraId="4AEE3E6F" w14:textId="77777777" w:rsidR="009A394A" w:rsidRPr="009C736E" w:rsidRDefault="009A394A" w:rsidP="009A394A">
      <w:pPr>
        <w:rPr>
          <w:color w:val="auto"/>
        </w:rPr>
      </w:pPr>
      <w:r w:rsidRPr="009C736E">
        <w:rPr>
          <w:color w:val="auto"/>
        </w:rPr>
        <w:t>Many organisations are required to have their accounts audited by a professional auditor once per year (usually for the financial year ending 30th June). The auditor checks the accounts, and if all is in order, issues a formal statement along the lines of the accounting records being “true and correct.”</w:t>
      </w:r>
    </w:p>
    <w:p w14:paraId="5130C97B" w14:textId="77777777" w:rsidR="009A394A" w:rsidRPr="009C736E" w:rsidRDefault="009A394A" w:rsidP="009A394A">
      <w:pPr>
        <w:rPr>
          <w:color w:val="auto"/>
        </w:rPr>
      </w:pPr>
    </w:p>
    <w:bookmarkEnd w:id="5"/>
    <w:p w14:paraId="1531D936" w14:textId="7FC03396" w:rsidR="000A0652" w:rsidRPr="009C736E" w:rsidRDefault="00D11563" w:rsidP="009A394A">
      <w:pPr>
        <w:rPr>
          <w:color w:val="auto"/>
        </w:rPr>
      </w:pPr>
      <w:r w:rsidRPr="009C736E">
        <w:rPr>
          <w:color w:val="auto"/>
        </w:rPr>
        <w:t xml:space="preserve">Most </w:t>
      </w:r>
      <w:r w:rsidR="009A394A" w:rsidRPr="009C736E">
        <w:rPr>
          <w:color w:val="auto"/>
        </w:rPr>
        <w:t xml:space="preserve">Crown land reserve </w:t>
      </w:r>
      <w:r w:rsidR="009C736E">
        <w:rPr>
          <w:color w:val="auto"/>
        </w:rPr>
        <w:t>c</w:t>
      </w:r>
      <w:r w:rsidR="009A394A" w:rsidRPr="009C736E">
        <w:rPr>
          <w:color w:val="auto"/>
        </w:rPr>
        <w:t>ommittee</w:t>
      </w:r>
      <w:r w:rsidR="009C736E">
        <w:rPr>
          <w:color w:val="auto"/>
        </w:rPr>
        <w:t>s</w:t>
      </w:r>
      <w:r w:rsidR="009A394A" w:rsidRPr="009C736E">
        <w:rPr>
          <w:color w:val="auto"/>
        </w:rPr>
        <w:t xml:space="preserve"> of </w:t>
      </w:r>
      <w:r w:rsidR="009C736E">
        <w:rPr>
          <w:color w:val="auto"/>
        </w:rPr>
        <w:t>m</w:t>
      </w:r>
      <w:r w:rsidR="009A394A" w:rsidRPr="009C736E">
        <w:rPr>
          <w:color w:val="auto"/>
        </w:rPr>
        <w:t>anagement</w:t>
      </w:r>
      <w:r w:rsidRPr="009C736E">
        <w:rPr>
          <w:color w:val="auto"/>
        </w:rPr>
        <w:t xml:space="preserve"> (those Category 2 or 3 </w:t>
      </w:r>
      <w:r w:rsidR="0046412E" w:rsidRPr="009C736E">
        <w:rPr>
          <w:color w:val="auto"/>
        </w:rPr>
        <w:t>c</w:t>
      </w:r>
      <w:r w:rsidRPr="009C736E">
        <w:rPr>
          <w:color w:val="auto"/>
        </w:rPr>
        <w:t xml:space="preserve">ommittees incorporated through the </w:t>
      </w:r>
      <w:r w:rsidRPr="009C736E">
        <w:rPr>
          <w:i/>
          <w:iCs/>
          <w:color w:val="auto"/>
        </w:rPr>
        <w:t>Crown Land (Reserves) Act 1978</w:t>
      </w:r>
      <w:r w:rsidRPr="009C736E">
        <w:rPr>
          <w:color w:val="auto"/>
        </w:rPr>
        <w:t xml:space="preserve">) are not </w:t>
      </w:r>
      <w:r w:rsidR="009A394A" w:rsidRPr="009C736E">
        <w:rPr>
          <w:color w:val="auto"/>
        </w:rPr>
        <w:t>require</w:t>
      </w:r>
      <w:r w:rsidRPr="009C736E">
        <w:rPr>
          <w:color w:val="auto"/>
        </w:rPr>
        <w:t>d to have financial</w:t>
      </w:r>
      <w:r w:rsidR="009A394A" w:rsidRPr="009C736E">
        <w:rPr>
          <w:color w:val="auto"/>
        </w:rPr>
        <w:t xml:space="preserve"> accounts audited every year</w:t>
      </w:r>
      <w:r w:rsidRPr="009C736E">
        <w:rPr>
          <w:color w:val="auto"/>
        </w:rPr>
        <w:t>. However</w:t>
      </w:r>
      <w:r w:rsidR="009A394A" w:rsidRPr="009C736E">
        <w:rPr>
          <w:color w:val="auto"/>
        </w:rPr>
        <w:t xml:space="preserve">, </w:t>
      </w:r>
      <w:r w:rsidRPr="009C736E">
        <w:rPr>
          <w:color w:val="auto"/>
        </w:rPr>
        <w:t xml:space="preserve">DELWP expects </w:t>
      </w:r>
      <w:r w:rsidR="009C736E">
        <w:rPr>
          <w:color w:val="auto"/>
        </w:rPr>
        <w:t>c</w:t>
      </w:r>
      <w:r w:rsidRPr="009C736E">
        <w:rPr>
          <w:color w:val="auto"/>
        </w:rPr>
        <w:t xml:space="preserve">ommittee accounts to be </w:t>
      </w:r>
      <w:r w:rsidR="009A394A" w:rsidRPr="009C736E">
        <w:rPr>
          <w:color w:val="auto"/>
        </w:rPr>
        <w:t>“</w:t>
      </w:r>
      <w:r w:rsidRPr="009C736E">
        <w:rPr>
          <w:color w:val="auto"/>
        </w:rPr>
        <w:t>fit for auditing</w:t>
      </w:r>
      <w:r w:rsidR="009A394A" w:rsidRPr="009C736E">
        <w:rPr>
          <w:color w:val="auto"/>
        </w:rPr>
        <w:t>”</w:t>
      </w:r>
      <w:r w:rsidRPr="009C736E">
        <w:rPr>
          <w:color w:val="auto"/>
        </w:rPr>
        <w:t xml:space="preserve"> at any time. </w:t>
      </w:r>
    </w:p>
    <w:p w14:paraId="5EBCBA0A" w14:textId="77777777" w:rsidR="000A0652" w:rsidRPr="009C736E" w:rsidRDefault="000A0652" w:rsidP="009A394A">
      <w:pPr>
        <w:rPr>
          <w:color w:val="auto"/>
        </w:rPr>
      </w:pPr>
    </w:p>
    <w:p w14:paraId="78A84793" w14:textId="77777777" w:rsidR="009A394A" w:rsidRPr="009C736E" w:rsidRDefault="009A394A" w:rsidP="009A394A">
      <w:pPr>
        <w:rPr>
          <w:color w:val="auto"/>
        </w:rPr>
      </w:pPr>
      <w:r w:rsidRPr="009C736E">
        <w:rPr>
          <w:color w:val="auto"/>
        </w:rPr>
        <w:t>This includes:</w:t>
      </w:r>
    </w:p>
    <w:p w14:paraId="6ACED633" w14:textId="77777777" w:rsidR="009A394A" w:rsidRPr="009C736E" w:rsidRDefault="009A394A" w:rsidP="009A394A">
      <w:pPr>
        <w:rPr>
          <w:color w:val="auto"/>
        </w:rPr>
      </w:pPr>
    </w:p>
    <w:p w14:paraId="1BFC4FDA" w14:textId="71DC369E" w:rsidR="009A394A" w:rsidRPr="009C736E" w:rsidRDefault="009A394A" w:rsidP="00D11563">
      <w:pPr>
        <w:pStyle w:val="ListParagraph"/>
        <w:numPr>
          <w:ilvl w:val="0"/>
          <w:numId w:val="23"/>
        </w:numPr>
        <w:rPr>
          <w:color w:val="auto"/>
        </w:rPr>
      </w:pPr>
      <w:r w:rsidRPr="009C736E">
        <w:rPr>
          <w:color w:val="auto"/>
        </w:rPr>
        <w:t xml:space="preserve">Invoices for all payments and records of the authorised approval to make those payments, including any relevant minutes of </w:t>
      </w:r>
      <w:r w:rsidR="0046412E" w:rsidRPr="009C736E">
        <w:rPr>
          <w:color w:val="auto"/>
        </w:rPr>
        <w:t>c</w:t>
      </w:r>
      <w:r w:rsidRPr="009C736E">
        <w:rPr>
          <w:color w:val="auto"/>
        </w:rPr>
        <w:t>ommittee meetings</w:t>
      </w:r>
    </w:p>
    <w:p w14:paraId="39901245" w14:textId="77777777" w:rsidR="009A394A" w:rsidRPr="009C736E" w:rsidRDefault="009A394A" w:rsidP="00D11563">
      <w:pPr>
        <w:pStyle w:val="ListParagraph"/>
        <w:numPr>
          <w:ilvl w:val="0"/>
          <w:numId w:val="23"/>
        </w:numPr>
        <w:rPr>
          <w:color w:val="auto"/>
        </w:rPr>
      </w:pPr>
      <w:r w:rsidRPr="009C736E">
        <w:rPr>
          <w:color w:val="auto"/>
        </w:rPr>
        <w:t>Records of all income, including copies of any receipts issued</w:t>
      </w:r>
    </w:p>
    <w:p w14:paraId="7F2605C3" w14:textId="6719C41F" w:rsidR="003B7A6B" w:rsidRPr="009C736E" w:rsidRDefault="009A394A" w:rsidP="00D11563">
      <w:pPr>
        <w:pStyle w:val="ListParagraph"/>
        <w:numPr>
          <w:ilvl w:val="0"/>
          <w:numId w:val="23"/>
        </w:numPr>
        <w:rPr>
          <w:color w:val="auto"/>
        </w:rPr>
      </w:pPr>
      <w:r w:rsidRPr="009C736E">
        <w:rPr>
          <w:color w:val="auto"/>
        </w:rPr>
        <w:t>Bank statements</w:t>
      </w:r>
    </w:p>
    <w:p w14:paraId="5C18FFC3" w14:textId="4B51F1D7" w:rsidR="003B7A6B" w:rsidRPr="009C736E" w:rsidRDefault="003B7A6B" w:rsidP="00C52CEF">
      <w:pPr>
        <w:rPr>
          <w:color w:val="auto"/>
        </w:rPr>
      </w:pPr>
    </w:p>
    <w:p w14:paraId="0707223A" w14:textId="011C1090" w:rsidR="00853850" w:rsidRPr="009C736E" w:rsidRDefault="00952824">
      <w:pPr>
        <w:rPr>
          <w:color w:val="auto"/>
        </w:rPr>
      </w:pPr>
      <w:r w:rsidRPr="009C736E">
        <w:rPr>
          <w:color w:val="auto"/>
        </w:rPr>
        <w:t xml:space="preserve">Each year DELWP requires </w:t>
      </w:r>
      <w:r w:rsidR="0046412E" w:rsidRPr="009C736E">
        <w:rPr>
          <w:color w:val="auto"/>
        </w:rPr>
        <w:t>c</w:t>
      </w:r>
      <w:r w:rsidRPr="009C736E">
        <w:rPr>
          <w:color w:val="auto"/>
        </w:rPr>
        <w:t xml:space="preserve">ommittees to provide an Annual </w:t>
      </w:r>
      <w:r w:rsidR="007D7F3F">
        <w:rPr>
          <w:color w:val="auto"/>
        </w:rPr>
        <w:t xml:space="preserve">Financial </w:t>
      </w:r>
      <w:r w:rsidRPr="009C736E">
        <w:rPr>
          <w:color w:val="auto"/>
        </w:rPr>
        <w:t xml:space="preserve">Return </w:t>
      </w:r>
      <w:r w:rsidR="009C736E">
        <w:rPr>
          <w:color w:val="auto"/>
        </w:rPr>
        <w:t>that</w:t>
      </w:r>
      <w:r w:rsidRPr="009C736E">
        <w:rPr>
          <w:color w:val="auto"/>
        </w:rPr>
        <w:t xml:space="preserve"> includes a summary of </w:t>
      </w:r>
      <w:r w:rsidR="00ED747A" w:rsidRPr="009C736E">
        <w:rPr>
          <w:color w:val="auto"/>
        </w:rPr>
        <w:t>c</w:t>
      </w:r>
      <w:r w:rsidRPr="009C736E">
        <w:rPr>
          <w:color w:val="auto"/>
        </w:rPr>
        <w:t>ommittee finances for the year ended 30th June</w:t>
      </w:r>
      <w:r w:rsidR="00ED747A" w:rsidRPr="009C736E">
        <w:rPr>
          <w:color w:val="auto"/>
        </w:rPr>
        <w:t xml:space="preserve">. This Annual </w:t>
      </w:r>
      <w:r w:rsidR="007D7F3F">
        <w:rPr>
          <w:color w:val="auto"/>
        </w:rPr>
        <w:t xml:space="preserve">Financial </w:t>
      </w:r>
      <w:r w:rsidR="00ED747A" w:rsidRPr="009C736E">
        <w:rPr>
          <w:color w:val="auto"/>
        </w:rPr>
        <w:t>Return can be done directly through the Crown Land Kiosk.</w:t>
      </w:r>
    </w:p>
    <w:p w14:paraId="446D3E4D" w14:textId="77777777" w:rsidR="00853850" w:rsidRPr="009C736E" w:rsidRDefault="00853850">
      <w:pPr>
        <w:rPr>
          <w:color w:val="auto"/>
        </w:rPr>
      </w:pPr>
    </w:p>
    <w:p w14:paraId="3AA9D14C" w14:textId="085F6DA5" w:rsidR="0079048F" w:rsidRPr="009C736E" w:rsidRDefault="00952824">
      <w:pPr>
        <w:rPr>
          <w:color w:val="auto"/>
        </w:rPr>
      </w:pPr>
      <w:r w:rsidRPr="009C736E">
        <w:rPr>
          <w:color w:val="auto"/>
        </w:rPr>
        <w:t>While the financial statement</w:t>
      </w:r>
      <w:r w:rsidR="00ED747A" w:rsidRPr="009C736E">
        <w:rPr>
          <w:color w:val="auto"/>
        </w:rPr>
        <w:t>s</w:t>
      </w:r>
      <w:r w:rsidRPr="009C736E">
        <w:rPr>
          <w:color w:val="auto"/>
        </w:rPr>
        <w:t xml:space="preserve"> included with the Annual </w:t>
      </w:r>
      <w:r w:rsidR="007D7F3F">
        <w:rPr>
          <w:color w:val="auto"/>
        </w:rPr>
        <w:t xml:space="preserve">Financial </w:t>
      </w:r>
      <w:r w:rsidRPr="009C736E">
        <w:rPr>
          <w:color w:val="auto"/>
        </w:rPr>
        <w:t xml:space="preserve">Return </w:t>
      </w:r>
      <w:r w:rsidR="00ED747A" w:rsidRPr="009C736E">
        <w:rPr>
          <w:color w:val="auto"/>
        </w:rPr>
        <w:t>are not</w:t>
      </w:r>
      <w:r w:rsidRPr="009C736E">
        <w:rPr>
          <w:color w:val="auto"/>
        </w:rPr>
        <w:t xml:space="preserve"> required to be audited, it is suggested that </w:t>
      </w:r>
      <w:r w:rsidR="00ED747A" w:rsidRPr="009C736E">
        <w:rPr>
          <w:color w:val="auto"/>
        </w:rPr>
        <w:t>c</w:t>
      </w:r>
      <w:r w:rsidRPr="009C736E">
        <w:rPr>
          <w:color w:val="auto"/>
        </w:rPr>
        <w:t xml:space="preserve">ommittees </w:t>
      </w:r>
      <w:r w:rsidR="00ED747A" w:rsidRPr="009C736E">
        <w:rPr>
          <w:color w:val="auto"/>
        </w:rPr>
        <w:t xml:space="preserve">organise their finances </w:t>
      </w:r>
      <w:r w:rsidRPr="009C736E">
        <w:rPr>
          <w:color w:val="auto"/>
        </w:rPr>
        <w:t>with a view that if it were chosen for an audit, this could be done efficiently and with easy access to all the required evidence an auditor might seek.</w:t>
      </w:r>
      <w:r w:rsidR="003F4A4E">
        <w:rPr>
          <w:color w:val="auto"/>
        </w:rPr>
        <w:t xml:space="preserve"> This includes all key financial decisions being recorded in meeting minutes, with the minutes </w:t>
      </w:r>
      <w:r w:rsidR="009F4DAF">
        <w:rPr>
          <w:color w:val="auto"/>
        </w:rPr>
        <w:t>available for inspection during any audit process.</w:t>
      </w:r>
    </w:p>
    <w:p w14:paraId="797BA605" w14:textId="29B4F2AB" w:rsidR="00952824" w:rsidRDefault="00952824">
      <w:r>
        <w:br w:type="page"/>
      </w:r>
    </w:p>
    <w:p w14:paraId="4E7DB4C4" w14:textId="57863979" w:rsidR="000A0652" w:rsidRPr="00A77C39" w:rsidRDefault="00853850" w:rsidP="000A0652">
      <w:pPr>
        <w:keepNext/>
        <w:keepLines/>
        <w:numPr>
          <w:ilvl w:val="1"/>
          <w:numId w:val="7"/>
        </w:numPr>
        <w:tabs>
          <w:tab w:val="left" w:pos="1418"/>
          <w:tab w:val="left" w:pos="1701"/>
          <w:tab w:val="left" w:pos="1985"/>
        </w:tabs>
        <w:spacing w:before="240" w:after="100" w:line="260" w:lineRule="exact"/>
        <w:outlineLvl w:val="1"/>
        <w:rPr>
          <w:b/>
          <w:bCs/>
          <w:iCs/>
          <w:color w:val="00B2A9" w:themeColor="accent1"/>
          <w:kern w:val="20"/>
          <w:sz w:val="22"/>
          <w:szCs w:val="28"/>
        </w:rPr>
      </w:pPr>
      <w:r>
        <w:rPr>
          <w:b/>
          <w:bCs/>
          <w:iCs/>
          <w:color w:val="00B2A9" w:themeColor="accent1"/>
          <w:kern w:val="20"/>
          <w:sz w:val="22"/>
          <w:szCs w:val="28"/>
        </w:rPr>
        <w:t>Asset Register</w:t>
      </w:r>
    </w:p>
    <w:p w14:paraId="229A7A8B" w14:textId="7F17B177" w:rsidR="007203BE" w:rsidRPr="009C736E" w:rsidRDefault="000A0652" w:rsidP="000A0652">
      <w:pPr>
        <w:rPr>
          <w:color w:val="auto"/>
        </w:rPr>
      </w:pPr>
      <w:r w:rsidRPr="009C736E">
        <w:rPr>
          <w:color w:val="auto"/>
        </w:rPr>
        <w:t xml:space="preserve">It is expected that all </w:t>
      </w:r>
      <w:r w:rsidR="0046412E" w:rsidRPr="009C736E">
        <w:rPr>
          <w:color w:val="auto"/>
        </w:rPr>
        <w:t>c</w:t>
      </w:r>
      <w:r w:rsidRPr="009C736E">
        <w:rPr>
          <w:color w:val="auto"/>
        </w:rPr>
        <w:t>ommittees maintain a register of assets. An accurate and up-to-date assets register has a range of benefits, including</w:t>
      </w:r>
      <w:r w:rsidR="00853850" w:rsidRPr="009C736E">
        <w:rPr>
          <w:color w:val="auto"/>
        </w:rPr>
        <w:t xml:space="preserve"> for</w:t>
      </w:r>
      <w:r w:rsidRPr="009C736E">
        <w:rPr>
          <w:color w:val="auto"/>
        </w:rPr>
        <w:t xml:space="preserve"> insurance and transparency associated with the disposal of assets, be it by sale or an asset reaching the end of its useful life.</w:t>
      </w:r>
    </w:p>
    <w:p w14:paraId="2D83DA1B" w14:textId="77777777" w:rsidR="007203BE" w:rsidRPr="009C736E" w:rsidRDefault="007203BE" w:rsidP="000A0652">
      <w:pPr>
        <w:rPr>
          <w:color w:val="auto"/>
        </w:rPr>
      </w:pPr>
    </w:p>
    <w:p w14:paraId="36A7305E" w14:textId="5E58781A" w:rsidR="000A0652" w:rsidRPr="009C736E" w:rsidRDefault="000A0652" w:rsidP="000A0652">
      <w:pPr>
        <w:rPr>
          <w:color w:val="auto"/>
        </w:rPr>
      </w:pPr>
      <w:r w:rsidRPr="009C736E">
        <w:rPr>
          <w:color w:val="auto"/>
        </w:rPr>
        <w:t xml:space="preserve">The nature of the assets register a </w:t>
      </w:r>
      <w:r w:rsidR="0046412E" w:rsidRPr="009C736E">
        <w:rPr>
          <w:color w:val="auto"/>
        </w:rPr>
        <w:t>c</w:t>
      </w:r>
      <w:r w:rsidRPr="009C736E">
        <w:rPr>
          <w:color w:val="auto"/>
        </w:rPr>
        <w:t>ommittee should keep depends on whether financial accounts are done with “accrual” or “cash” accounting.</w:t>
      </w:r>
    </w:p>
    <w:p w14:paraId="17366C1C" w14:textId="77777777" w:rsidR="000A0652" w:rsidRPr="009C736E" w:rsidRDefault="000A0652" w:rsidP="000A0652">
      <w:pPr>
        <w:rPr>
          <w:color w:val="auto"/>
        </w:rPr>
      </w:pPr>
    </w:p>
    <w:p w14:paraId="453D6729" w14:textId="14112F54" w:rsidR="000A0652" w:rsidRPr="009C736E" w:rsidRDefault="000A0652" w:rsidP="007203BE">
      <w:pPr>
        <w:pStyle w:val="ListParagraph"/>
        <w:numPr>
          <w:ilvl w:val="0"/>
          <w:numId w:val="25"/>
        </w:numPr>
        <w:rPr>
          <w:color w:val="auto"/>
        </w:rPr>
      </w:pPr>
      <w:r w:rsidRPr="009C736E">
        <w:rPr>
          <w:color w:val="auto"/>
        </w:rPr>
        <w:t>Accrual accounting involves the preparation of a Balance Sheet that summarises the value of different types of assets and changes in the value of assets over time. This requires track</w:t>
      </w:r>
      <w:r w:rsidR="00093DD7" w:rsidRPr="009C736E">
        <w:rPr>
          <w:color w:val="auto"/>
        </w:rPr>
        <w:t>ing</w:t>
      </w:r>
      <w:r w:rsidRPr="009C736E">
        <w:rPr>
          <w:color w:val="auto"/>
        </w:rPr>
        <w:t xml:space="preserve"> </w:t>
      </w:r>
      <w:r w:rsidR="00853850" w:rsidRPr="009C736E">
        <w:rPr>
          <w:color w:val="auto"/>
        </w:rPr>
        <w:t xml:space="preserve">of </w:t>
      </w:r>
      <w:r w:rsidRPr="009C736E">
        <w:rPr>
          <w:color w:val="auto"/>
        </w:rPr>
        <w:t>changes in the value of each asset. For example, a desk-top top computer bought for $1,600 might be deemed to be worth $1,200 a year later. The difference, $400, would be recorded as “Depreciation” in an assets register used for accrual accounting. The new value of the asset would be counted as part of the Balance Sheet and the amount of Depreciation recorded in the Depreciation line item of the Income/Expenditure Statement.</w:t>
      </w:r>
    </w:p>
    <w:p w14:paraId="5FAB6D67" w14:textId="77777777" w:rsidR="000A0652" w:rsidRPr="009C736E" w:rsidRDefault="000A0652" w:rsidP="000A0652">
      <w:pPr>
        <w:rPr>
          <w:color w:val="auto"/>
        </w:rPr>
      </w:pPr>
    </w:p>
    <w:p w14:paraId="4E90FCA2" w14:textId="58E7FC52" w:rsidR="000A0652" w:rsidRPr="009C736E" w:rsidRDefault="000A0652" w:rsidP="007203BE">
      <w:pPr>
        <w:pStyle w:val="ListParagraph"/>
        <w:numPr>
          <w:ilvl w:val="0"/>
          <w:numId w:val="25"/>
        </w:numPr>
        <w:rPr>
          <w:color w:val="auto"/>
        </w:rPr>
      </w:pPr>
      <w:r w:rsidRPr="009C736E">
        <w:rPr>
          <w:color w:val="auto"/>
        </w:rPr>
        <w:t xml:space="preserve">For “cash” accounting, a formal Balance Sheet is not required. The full value of any assets purchased (or sold) are included in the Income/Expenditure Statement. Therefore, it is not required to precisely calculate “Depreciation” by tracking changes </w:t>
      </w:r>
      <w:r w:rsidR="00093DD7" w:rsidRPr="009C736E">
        <w:rPr>
          <w:color w:val="auto"/>
        </w:rPr>
        <w:t xml:space="preserve">in </w:t>
      </w:r>
      <w:r w:rsidRPr="009C736E">
        <w:rPr>
          <w:color w:val="auto"/>
        </w:rPr>
        <w:t>asset</w:t>
      </w:r>
      <w:r w:rsidR="00093DD7" w:rsidRPr="009C736E">
        <w:rPr>
          <w:color w:val="auto"/>
        </w:rPr>
        <w:t xml:space="preserve"> values</w:t>
      </w:r>
      <w:r w:rsidRPr="009C736E">
        <w:rPr>
          <w:color w:val="auto"/>
        </w:rPr>
        <w:t xml:space="preserve"> over time. However, </w:t>
      </w:r>
      <w:r w:rsidR="00ED747A" w:rsidRPr="009C736E">
        <w:rPr>
          <w:color w:val="auto"/>
        </w:rPr>
        <w:t>c</w:t>
      </w:r>
      <w:r w:rsidRPr="009C736E">
        <w:rPr>
          <w:color w:val="auto"/>
        </w:rPr>
        <w:t xml:space="preserve">ommittees using cash accounting </w:t>
      </w:r>
      <w:r w:rsidR="00093DD7" w:rsidRPr="009C736E">
        <w:rPr>
          <w:color w:val="auto"/>
        </w:rPr>
        <w:t xml:space="preserve">should </w:t>
      </w:r>
      <w:r w:rsidRPr="009C736E">
        <w:rPr>
          <w:color w:val="auto"/>
        </w:rPr>
        <w:t xml:space="preserve">keep an asset register with details of all purchases and sales/disposal of assets. In addition, it is highly recommended that </w:t>
      </w:r>
      <w:r w:rsidR="00ED747A" w:rsidRPr="009C736E">
        <w:rPr>
          <w:color w:val="auto"/>
        </w:rPr>
        <w:t>c</w:t>
      </w:r>
      <w:r w:rsidRPr="009C736E">
        <w:rPr>
          <w:color w:val="auto"/>
        </w:rPr>
        <w:t xml:space="preserve">ommittees keep a reliable estimate of changes in the value of assets over time. This helps in situations where a </w:t>
      </w:r>
      <w:r w:rsidR="00ED747A" w:rsidRPr="009C736E">
        <w:rPr>
          <w:color w:val="auto"/>
        </w:rPr>
        <w:t>c</w:t>
      </w:r>
      <w:r w:rsidRPr="009C736E">
        <w:rPr>
          <w:color w:val="auto"/>
        </w:rPr>
        <w:t>ommittee needs to consider the potential sale or disposal of an asset.</w:t>
      </w:r>
    </w:p>
    <w:p w14:paraId="2B38A221" w14:textId="77777777" w:rsidR="000A0652" w:rsidRPr="009C736E" w:rsidRDefault="000A0652" w:rsidP="000A0652">
      <w:pPr>
        <w:rPr>
          <w:color w:val="auto"/>
        </w:rPr>
      </w:pPr>
    </w:p>
    <w:p w14:paraId="7DA2F968" w14:textId="3A76A283" w:rsidR="00952824" w:rsidRPr="009C736E" w:rsidRDefault="000A0652" w:rsidP="007203BE">
      <w:pPr>
        <w:rPr>
          <w:i/>
          <w:iCs/>
          <w:color w:val="auto"/>
        </w:rPr>
      </w:pPr>
      <w:r w:rsidRPr="009C736E">
        <w:rPr>
          <w:i/>
          <w:iCs/>
          <w:color w:val="auto"/>
        </w:rPr>
        <w:t xml:space="preserve">Example: A </w:t>
      </w:r>
      <w:r w:rsidR="00A90D80" w:rsidRPr="009C736E">
        <w:rPr>
          <w:i/>
          <w:iCs/>
          <w:color w:val="auto"/>
        </w:rPr>
        <w:t>c</w:t>
      </w:r>
      <w:r w:rsidRPr="009C736E">
        <w:rPr>
          <w:i/>
          <w:iCs/>
          <w:color w:val="auto"/>
        </w:rPr>
        <w:t>ommittee buys two lap</w:t>
      </w:r>
      <w:r w:rsidR="00853850" w:rsidRPr="009C736E">
        <w:rPr>
          <w:i/>
          <w:iCs/>
          <w:color w:val="auto"/>
        </w:rPr>
        <w:t>-</w:t>
      </w:r>
      <w:r w:rsidRPr="009C736E">
        <w:rPr>
          <w:i/>
          <w:iCs/>
          <w:color w:val="auto"/>
        </w:rPr>
        <w:t xml:space="preserve">top computers for use by volunteers. After a year or so, it is clear the volunteer team only needs one computer. A volunteer </w:t>
      </w:r>
      <w:r w:rsidR="00ED747A" w:rsidRPr="009C736E">
        <w:rPr>
          <w:i/>
          <w:iCs/>
          <w:color w:val="auto"/>
        </w:rPr>
        <w:t xml:space="preserve">expresses an interest in </w:t>
      </w:r>
      <w:r w:rsidRPr="009C736E">
        <w:rPr>
          <w:i/>
          <w:iCs/>
          <w:color w:val="auto"/>
        </w:rPr>
        <w:t>buy</w:t>
      </w:r>
      <w:r w:rsidR="00ED747A" w:rsidRPr="009C736E">
        <w:rPr>
          <w:i/>
          <w:iCs/>
          <w:color w:val="auto"/>
        </w:rPr>
        <w:t>ing</w:t>
      </w:r>
      <w:r w:rsidRPr="009C736E">
        <w:rPr>
          <w:i/>
          <w:iCs/>
          <w:color w:val="auto"/>
        </w:rPr>
        <w:t xml:space="preserve"> the other computer. Amongst the issues for consideration by the </w:t>
      </w:r>
      <w:r w:rsidR="00ED747A" w:rsidRPr="009C736E">
        <w:rPr>
          <w:i/>
          <w:iCs/>
          <w:color w:val="auto"/>
        </w:rPr>
        <w:t>c</w:t>
      </w:r>
      <w:r w:rsidRPr="009C736E">
        <w:rPr>
          <w:i/>
          <w:iCs/>
          <w:color w:val="auto"/>
        </w:rPr>
        <w:t>ommittee, it would be a helpful starting point if an up-to-date asset register exists with clear details of purchase date and price and agreed current value.</w:t>
      </w:r>
    </w:p>
    <w:p w14:paraId="56D83165" w14:textId="08B64BC2" w:rsidR="000A0652" w:rsidRPr="009C736E" w:rsidRDefault="000A0652" w:rsidP="000A0652">
      <w:pPr>
        <w:rPr>
          <w:color w:val="auto"/>
        </w:rPr>
      </w:pPr>
    </w:p>
    <w:p w14:paraId="31327827" w14:textId="77777777" w:rsidR="00ED747A" w:rsidRPr="009C736E" w:rsidRDefault="000A0652" w:rsidP="000A0652">
      <w:pPr>
        <w:rPr>
          <w:color w:val="auto"/>
        </w:rPr>
      </w:pPr>
      <w:r w:rsidRPr="009C736E">
        <w:rPr>
          <w:color w:val="auto"/>
        </w:rPr>
        <w:t>There is no standard format for asset registers</w:t>
      </w:r>
      <w:r w:rsidR="00873DAA" w:rsidRPr="009C736E">
        <w:rPr>
          <w:color w:val="auto"/>
        </w:rPr>
        <w:t>, although all asset registers contain similar information</w:t>
      </w:r>
      <w:r w:rsidRPr="009C736E">
        <w:rPr>
          <w:color w:val="auto"/>
        </w:rPr>
        <w:t>. Commercial finance system software will usually include an asset register format.</w:t>
      </w:r>
    </w:p>
    <w:p w14:paraId="1FBBC016" w14:textId="77777777" w:rsidR="00ED747A" w:rsidRPr="009C736E" w:rsidRDefault="00ED747A" w:rsidP="000A0652">
      <w:pPr>
        <w:rPr>
          <w:color w:val="auto"/>
        </w:rPr>
      </w:pPr>
    </w:p>
    <w:p w14:paraId="3327E16A" w14:textId="46283E53" w:rsidR="007203BE" w:rsidRPr="009C736E" w:rsidRDefault="00ED747A" w:rsidP="007203BE">
      <w:pPr>
        <w:pStyle w:val="ListParagraph"/>
        <w:numPr>
          <w:ilvl w:val="0"/>
          <w:numId w:val="26"/>
        </w:numPr>
        <w:rPr>
          <w:color w:val="auto"/>
        </w:rPr>
      </w:pPr>
      <w:r w:rsidRPr="009C736E">
        <w:rPr>
          <w:color w:val="auto"/>
        </w:rPr>
        <w:t xml:space="preserve">The Crown Land Kiosk includes a section with an asset register suitable for use for “cash” accounting. It is highly recommended that committees </w:t>
      </w:r>
      <w:r w:rsidR="00A90D80" w:rsidRPr="009C736E">
        <w:rPr>
          <w:color w:val="auto"/>
        </w:rPr>
        <w:t xml:space="preserve">consider </w:t>
      </w:r>
      <w:r w:rsidRPr="009C736E">
        <w:rPr>
          <w:color w:val="auto"/>
        </w:rPr>
        <w:t>us</w:t>
      </w:r>
      <w:r w:rsidR="00A90D80" w:rsidRPr="009C736E">
        <w:rPr>
          <w:color w:val="auto"/>
        </w:rPr>
        <w:t>ing</w:t>
      </w:r>
      <w:r w:rsidRPr="009C736E">
        <w:rPr>
          <w:color w:val="auto"/>
        </w:rPr>
        <w:t xml:space="preserve"> the asset register in the Kiosk.</w:t>
      </w:r>
    </w:p>
    <w:p w14:paraId="309D5700" w14:textId="77777777" w:rsidR="007203BE" w:rsidRPr="009C736E" w:rsidRDefault="007203BE" w:rsidP="000A0652">
      <w:pPr>
        <w:rPr>
          <w:color w:val="auto"/>
        </w:rPr>
      </w:pPr>
    </w:p>
    <w:p w14:paraId="23DAC0DD" w14:textId="24724703" w:rsidR="00ED747A" w:rsidRPr="009C736E" w:rsidRDefault="007203BE" w:rsidP="000A0652">
      <w:pPr>
        <w:rPr>
          <w:color w:val="auto"/>
        </w:rPr>
      </w:pPr>
      <w:r w:rsidRPr="009C736E">
        <w:rPr>
          <w:color w:val="auto"/>
        </w:rPr>
        <w:t xml:space="preserve">Committees wishing to keep additional asset information may </w:t>
      </w:r>
      <w:r w:rsidR="00A90D80" w:rsidRPr="009C736E">
        <w:rPr>
          <w:color w:val="auto"/>
        </w:rPr>
        <w:t>prefer</w:t>
      </w:r>
      <w:r w:rsidRPr="009C736E">
        <w:rPr>
          <w:color w:val="auto"/>
        </w:rPr>
        <w:t xml:space="preserve"> to use formats available in commercial finance software or various formats that can be developed within common software platforms such as Microsoft Excel. An example of what a very basic asset register may look like is included as Appendix A to this fact sheet.</w:t>
      </w:r>
    </w:p>
    <w:p w14:paraId="33D63825" w14:textId="77777777" w:rsidR="00ED747A" w:rsidRPr="009C736E" w:rsidRDefault="00ED747A" w:rsidP="000A0652">
      <w:pPr>
        <w:rPr>
          <w:color w:val="auto"/>
        </w:rPr>
      </w:pPr>
    </w:p>
    <w:p w14:paraId="6CD8CAAA" w14:textId="0827DAD2" w:rsidR="000A0652" w:rsidRPr="009C736E" w:rsidRDefault="007203BE" w:rsidP="007203BE">
      <w:pPr>
        <w:pStyle w:val="ListParagraph"/>
        <w:numPr>
          <w:ilvl w:val="0"/>
          <w:numId w:val="24"/>
        </w:numPr>
        <w:rPr>
          <w:color w:val="auto"/>
        </w:rPr>
      </w:pPr>
      <w:r w:rsidRPr="009C736E">
        <w:rPr>
          <w:color w:val="auto"/>
        </w:rPr>
        <w:t xml:space="preserve">Note: </w:t>
      </w:r>
      <w:r w:rsidR="00DC568F" w:rsidRPr="009C736E">
        <w:rPr>
          <w:color w:val="auto"/>
        </w:rPr>
        <w:t>There is some discretion regarding the</w:t>
      </w:r>
      <w:r w:rsidR="008C77BA" w:rsidRPr="009C736E">
        <w:rPr>
          <w:color w:val="auto"/>
        </w:rPr>
        <w:t xml:space="preserve"> </w:t>
      </w:r>
      <w:r w:rsidR="000A0652" w:rsidRPr="009C736E">
        <w:rPr>
          <w:color w:val="auto"/>
        </w:rPr>
        <w:t xml:space="preserve">range of assets </w:t>
      </w:r>
      <w:r w:rsidR="00093DD7" w:rsidRPr="009C736E">
        <w:rPr>
          <w:color w:val="auto"/>
        </w:rPr>
        <w:t>to</w:t>
      </w:r>
      <w:r w:rsidR="008C77BA" w:rsidRPr="009C736E">
        <w:rPr>
          <w:color w:val="auto"/>
        </w:rPr>
        <w:t xml:space="preserve"> </w:t>
      </w:r>
      <w:r w:rsidR="000A0652" w:rsidRPr="009C736E">
        <w:rPr>
          <w:color w:val="auto"/>
        </w:rPr>
        <w:t xml:space="preserve">include in </w:t>
      </w:r>
      <w:r w:rsidR="008C77BA" w:rsidRPr="009C736E">
        <w:rPr>
          <w:color w:val="auto"/>
        </w:rPr>
        <w:t xml:space="preserve">an </w:t>
      </w:r>
      <w:r w:rsidR="000A0652" w:rsidRPr="009C736E">
        <w:rPr>
          <w:color w:val="auto"/>
        </w:rPr>
        <w:t>asset register</w:t>
      </w:r>
      <w:r w:rsidR="00DC568F" w:rsidRPr="009C736E">
        <w:rPr>
          <w:color w:val="auto"/>
        </w:rPr>
        <w:t>.</w:t>
      </w:r>
      <w:r w:rsidR="000A0652" w:rsidRPr="009C736E">
        <w:rPr>
          <w:color w:val="auto"/>
        </w:rPr>
        <w:t xml:space="preserve"> </w:t>
      </w:r>
      <w:r w:rsidR="00093DD7" w:rsidRPr="009C736E">
        <w:rPr>
          <w:color w:val="auto"/>
        </w:rPr>
        <w:t>F</w:t>
      </w:r>
      <w:r w:rsidR="000A0652" w:rsidRPr="009C736E">
        <w:rPr>
          <w:color w:val="auto"/>
        </w:rPr>
        <w:t xml:space="preserve">or both “accrual” and “cash” accounting asset registers, any asset with a purchase price of $1,000 or </w:t>
      </w:r>
      <w:r w:rsidR="00DC568F" w:rsidRPr="009C736E">
        <w:rPr>
          <w:color w:val="auto"/>
        </w:rPr>
        <w:t>more</w:t>
      </w:r>
      <w:r w:rsidR="000A0652" w:rsidRPr="009C736E">
        <w:rPr>
          <w:color w:val="auto"/>
        </w:rPr>
        <w:t xml:space="preserve"> </w:t>
      </w:r>
      <w:r w:rsidR="00A90D80" w:rsidRPr="009C736E">
        <w:rPr>
          <w:color w:val="auto"/>
        </w:rPr>
        <w:t>must</w:t>
      </w:r>
      <w:r w:rsidR="000A0652" w:rsidRPr="009C736E">
        <w:rPr>
          <w:color w:val="auto"/>
        </w:rPr>
        <w:t xml:space="preserve"> be included. It is recommended </w:t>
      </w:r>
      <w:r w:rsidR="00093DD7" w:rsidRPr="009C736E">
        <w:rPr>
          <w:color w:val="auto"/>
        </w:rPr>
        <w:t>c</w:t>
      </w:r>
      <w:r w:rsidR="00DC568F" w:rsidRPr="009C736E">
        <w:rPr>
          <w:color w:val="auto"/>
        </w:rPr>
        <w:t>ommittees</w:t>
      </w:r>
      <w:r w:rsidR="000A0652" w:rsidRPr="009C736E">
        <w:rPr>
          <w:color w:val="auto"/>
        </w:rPr>
        <w:t xml:space="preserve"> consider including assets of lesser value, for example, garden equipment, vacuum cleaner etc. Depending on insurance arrangements, having an up-to-date asset register can be helpful for any property related insurance claims</w:t>
      </w:r>
      <w:r w:rsidR="00DC568F" w:rsidRPr="009C736E">
        <w:rPr>
          <w:color w:val="auto"/>
        </w:rPr>
        <w:t xml:space="preserve"> the </w:t>
      </w:r>
      <w:r w:rsidR="00093DD7" w:rsidRPr="009C736E">
        <w:rPr>
          <w:color w:val="auto"/>
        </w:rPr>
        <w:t>c</w:t>
      </w:r>
      <w:r w:rsidR="00DC568F" w:rsidRPr="009C736E">
        <w:rPr>
          <w:color w:val="auto"/>
        </w:rPr>
        <w:t>ommittee may need to make</w:t>
      </w:r>
      <w:r w:rsidR="000A0652" w:rsidRPr="009C736E">
        <w:rPr>
          <w:color w:val="auto"/>
        </w:rPr>
        <w:t>.</w:t>
      </w:r>
    </w:p>
    <w:p w14:paraId="53E3D31E" w14:textId="77777777" w:rsidR="000A0652" w:rsidRPr="009C736E" w:rsidRDefault="000A0652" w:rsidP="000A0652">
      <w:pPr>
        <w:rPr>
          <w:color w:val="auto"/>
        </w:rPr>
      </w:pPr>
    </w:p>
    <w:p w14:paraId="54851403" w14:textId="095C7602" w:rsidR="000A0652" w:rsidRPr="009C736E" w:rsidRDefault="000A0652" w:rsidP="000A0652">
      <w:pPr>
        <w:rPr>
          <w:color w:val="auto"/>
        </w:rPr>
      </w:pPr>
      <w:r w:rsidRPr="009C736E">
        <w:rPr>
          <w:color w:val="auto"/>
        </w:rPr>
        <w:t>For Committees overseeing land with saleable water assets, the details of these water assets should be clearly noted in the assets register. The valuation and sale of water can be a complex process, particular</w:t>
      </w:r>
      <w:r w:rsidR="00DC568F" w:rsidRPr="009C736E">
        <w:rPr>
          <w:color w:val="auto"/>
        </w:rPr>
        <w:t>ly</w:t>
      </w:r>
      <w:r w:rsidRPr="009C736E">
        <w:rPr>
          <w:color w:val="auto"/>
        </w:rPr>
        <w:t xml:space="preserve"> if a sale involves combining the Crown land reserve water in a sale with water owned by others. Any </w:t>
      </w:r>
      <w:r w:rsidR="00A90D80" w:rsidRPr="009C736E">
        <w:rPr>
          <w:color w:val="auto"/>
        </w:rPr>
        <w:t>c</w:t>
      </w:r>
      <w:r w:rsidRPr="009C736E">
        <w:rPr>
          <w:color w:val="auto"/>
        </w:rPr>
        <w:t>ommittees contemplating the sale of water should seek advice from DELWP.</w:t>
      </w:r>
    </w:p>
    <w:p w14:paraId="7074979B" w14:textId="4A01313B" w:rsidR="00952824" w:rsidRPr="009C736E" w:rsidRDefault="00952824" w:rsidP="00C52CEF">
      <w:pPr>
        <w:rPr>
          <w:color w:val="auto"/>
        </w:rPr>
      </w:pPr>
    </w:p>
    <w:p w14:paraId="64EF5A32" w14:textId="14C078EE" w:rsidR="00A90D80" w:rsidRPr="009C736E" w:rsidRDefault="00DC568F">
      <w:pPr>
        <w:rPr>
          <w:color w:val="auto"/>
        </w:rPr>
      </w:pPr>
      <w:r w:rsidRPr="009C736E">
        <w:rPr>
          <w:color w:val="auto"/>
        </w:rPr>
        <w:t>The value of the land of Crown land reserve</w:t>
      </w:r>
      <w:r w:rsidR="00A90D80" w:rsidRPr="009C736E">
        <w:rPr>
          <w:color w:val="auto"/>
        </w:rPr>
        <w:t>s</w:t>
      </w:r>
      <w:r w:rsidRPr="009C736E">
        <w:rPr>
          <w:color w:val="auto"/>
        </w:rPr>
        <w:t xml:space="preserve"> is not required to be included in the asset</w:t>
      </w:r>
      <w:r w:rsidR="00853850" w:rsidRPr="009C736E">
        <w:rPr>
          <w:color w:val="auto"/>
        </w:rPr>
        <w:t>s</w:t>
      </w:r>
      <w:r w:rsidRPr="009C736E">
        <w:rPr>
          <w:color w:val="auto"/>
        </w:rPr>
        <w:t xml:space="preserve"> register. The value of any buildings on the land should be included, along with separate listings for any key </w:t>
      </w:r>
      <w:r w:rsidR="00770469" w:rsidRPr="009C736E">
        <w:rPr>
          <w:color w:val="auto"/>
        </w:rPr>
        <w:t>assets</w:t>
      </w:r>
      <w:r w:rsidRPr="009C736E">
        <w:rPr>
          <w:color w:val="auto"/>
        </w:rPr>
        <w:t xml:space="preserve"> associated with the building, for example, air conditioners</w:t>
      </w:r>
      <w:r w:rsidR="00770469" w:rsidRPr="009C736E">
        <w:rPr>
          <w:color w:val="auto"/>
        </w:rPr>
        <w:t xml:space="preserve"> or solar panels. Any additional special features of the building, for example, leadlight widows, should be noted in the asset register. Photos of key assets can be useful to complement your written asset register, along with copies of original invoices/receipts</w:t>
      </w:r>
      <w:r w:rsidR="00A90D80" w:rsidRPr="009C736E">
        <w:rPr>
          <w:color w:val="auto"/>
        </w:rPr>
        <w:t xml:space="preserve"> and any relevant identifying details.</w:t>
      </w:r>
      <w:r w:rsidR="00A90D80" w:rsidRPr="009C736E">
        <w:rPr>
          <w:color w:val="auto"/>
        </w:rPr>
        <w:br w:type="page"/>
      </w:r>
    </w:p>
    <w:p w14:paraId="2A63BACE" w14:textId="72326B36" w:rsidR="006317BC" w:rsidRPr="00A77C39" w:rsidRDefault="00120ACB" w:rsidP="006317BC">
      <w:pPr>
        <w:keepNext/>
        <w:keepLines/>
        <w:numPr>
          <w:ilvl w:val="1"/>
          <w:numId w:val="7"/>
        </w:numPr>
        <w:tabs>
          <w:tab w:val="left" w:pos="1418"/>
          <w:tab w:val="left" w:pos="1701"/>
          <w:tab w:val="left" w:pos="1985"/>
        </w:tabs>
        <w:spacing w:before="240" w:after="100" w:line="260" w:lineRule="exact"/>
        <w:outlineLvl w:val="1"/>
        <w:rPr>
          <w:b/>
          <w:bCs/>
          <w:iCs/>
          <w:color w:val="00B2A9" w:themeColor="accent1"/>
          <w:kern w:val="20"/>
          <w:sz w:val="22"/>
          <w:szCs w:val="28"/>
        </w:rPr>
      </w:pPr>
      <w:r w:rsidRPr="00120ACB">
        <w:rPr>
          <w:b/>
          <w:bCs/>
          <w:iCs/>
          <w:color w:val="00B2A9" w:themeColor="accent1"/>
          <w:kern w:val="20"/>
          <w:sz w:val="22"/>
          <w:szCs w:val="28"/>
        </w:rPr>
        <w:t>Implementation of financial policies and procedures, including gifts, benefits and hospitality</w:t>
      </w:r>
    </w:p>
    <w:p w14:paraId="1E61EEE6" w14:textId="67E83D71" w:rsidR="007D10E3" w:rsidRPr="009C736E" w:rsidRDefault="00532C27" w:rsidP="006317BC">
      <w:pPr>
        <w:rPr>
          <w:color w:val="auto"/>
        </w:rPr>
      </w:pPr>
      <w:r w:rsidRPr="009C736E">
        <w:rPr>
          <w:color w:val="auto"/>
        </w:rPr>
        <w:t xml:space="preserve">A wide range of topics covered in the Committee of Management Guidelines </w:t>
      </w:r>
      <w:r w:rsidR="002A47AA" w:rsidRPr="009C736E">
        <w:rPr>
          <w:color w:val="auto"/>
        </w:rPr>
        <w:t xml:space="preserve">(and other Fact Sheets) </w:t>
      </w:r>
      <w:r w:rsidRPr="009C736E">
        <w:rPr>
          <w:color w:val="auto"/>
        </w:rPr>
        <w:t>are directly relevant to good governance and financial management, including:</w:t>
      </w:r>
    </w:p>
    <w:p w14:paraId="60210D65" w14:textId="6F0BB621" w:rsidR="00532C27" w:rsidRPr="009C736E" w:rsidRDefault="00532C27" w:rsidP="006317BC">
      <w:pPr>
        <w:rPr>
          <w:color w:val="auto"/>
        </w:rPr>
      </w:pPr>
    </w:p>
    <w:p w14:paraId="0380707B" w14:textId="3C3535AC" w:rsidR="002A47AA" w:rsidRPr="009C736E" w:rsidRDefault="002A47AA" w:rsidP="0023380D">
      <w:pPr>
        <w:pStyle w:val="ListParagraph"/>
        <w:numPr>
          <w:ilvl w:val="0"/>
          <w:numId w:val="24"/>
        </w:numPr>
        <w:rPr>
          <w:color w:val="auto"/>
        </w:rPr>
      </w:pPr>
      <w:r w:rsidRPr="009C736E">
        <w:rPr>
          <w:color w:val="auto"/>
        </w:rPr>
        <w:t>Conflicts of Interest (Chapter 5).</w:t>
      </w:r>
    </w:p>
    <w:p w14:paraId="7167D05C" w14:textId="2A93F237" w:rsidR="002A47AA" w:rsidRPr="009C736E" w:rsidRDefault="002A47AA" w:rsidP="0023380D">
      <w:pPr>
        <w:pStyle w:val="ListParagraph"/>
        <w:numPr>
          <w:ilvl w:val="0"/>
          <w:numId w:val="24"/>
        </w:numPr>
        <w:rPr>
          <w:color w:val="auto"/>
        </w:rPr>
      </w:pPr>
      <w:r w:rsidRPr="009C736E">
        <w:rPr>
          <w:color w:val="auto"/>
        </w:rPr>
        <w:t>Gifts, Benefits and Hospitality (Chapter 5).</w:t>
      </w:r>
    </w:p>
    <w:p w14:paraId="2F56F30B" w14:textId="36B143AC" w:rsidR="00532C27" w:rsidRPr="009C736E" w:rsidRDefault="002A47AA" w:rsidP="0023380D">
      <w:pPr>
        <w:pStyle w:val="ListParagraph"/>
        <w:numPr>
          <w:ilvl w:val="0"/>
          <w:numId w:val="24"/>
        </w:numPr>
        <w:rPr>
          <w:color w:val="auto"/>
        </w:rPr>
      </w:pPr>
      <w:r w:rsidRPr="009C736E">
        <w:rPr>
          <w:color w:val="auto"/>
        </w:rPr>
        <w:t>Committee Policies (Chapter 5)</w:t>
      </w:r>
    </w:p>
    <w:p w14:paraId="39D56BE9" w14:textId="52D8EE65" w:rsidR="007D10E3" w:rsidRPr="009C736E" w:rsidRDefault="002A47AA" w:rsidP="0023380D">
      <w:pPr>
        <w:pStyle w:val="ListParagraph"/>
        <w:numPr>
          <w:ilvl w:val="0"/>
          <w:numId w:val="24"/>
        </w:numPr>
        <w:rPr>
          <w:color w:val="auto"/>
        </w:rPr>
      </w:pPr>
      <w:r w:rsidRPr="009C736E">
        <w:rPr>
          <w:color w:val="auto"/>
        </w:rPr>
        <w:t>Record Keeping Practices (Chapter 6)</w:t>
      </w:r>
    </w:p>
    <w:p w14:paraId="17B53CEC" w14:textId="22ECA154" w:rsidR="002A47AA" w:rsidRPr="009C736E" w:rsidRDefault="002A47AA" w:rsidP="0023380D">
      <w:pPr>
        <w:pStyle w:val="ListParagraph"/>
        <w:numPr>
          <w:ilvl w:val="0"/>
          <w:numId w:val="24"/>
        </w:numPr>
        <w:rPr>
          <w:color w:val="auto"/>
        </w:rPr>
      </w:pPr>
      <w:r w:rsidRPr="009C736E">
        <w:rPr>
          <w:color w:val="auto"/>
        </w:rPr>
        <w:t>Asset Register (Chapter 6) and discussed above</w:t>
      </w:r>
    </w:p>
    <w:p w14:paraId="1EEEEE39" w14:textId="77777777" w:rsidR="002A47AA" w:rsidRPr="009C736E" w:rsidRDefault="002A47AA" w:rsidP="0023380D">
      <w:pPr>
        <w:pStyle w:val="ListParagraph"/>
        <w:numPr>
          <w:ilvl w:val="0"/>
          <w:numId w:val="24"/>
        </w:numPr>
        <w:rPr>
          <w:color w:val="auto"/>
        </w:rPr>
      </w:pPr>
      <w:r w:rsidRPr="009C736E">
        <w:rPr>
          <w:color w:val="auto"/>
        </w:rPr>
        <w:t>Leases and Licenses (Chapter 10)</w:t>
      </w:r>
    </w:p>
    <w:p w14:paraId="4F35B4EE" w14:textId="77777777" w:rsidR="002A47AA" w:rsidRPr="009C736E" w:rsidRDefault="002A47AA" w:rsidP="0023380D">
      <w:pPr>
        <w:pStyle w:val="ListParagraph"/>
        <w:numPr>
          <w:ilvl w:val="0"/>
          <w:numId w:val="24"/>
        </w:numPr>
        <w:rPr>
          <w:color w:val="auto"/>
        </w:rPr>
      </w:pPr>
      <w:r w:rsidRPr="009C736E">
        <w:rPr>
          <w:color w:val="auto"/>
        </w:rPr>
        <w:t xml:space="preserve">Employees (Chapter 13) </w:t>
      </w:r>
    </w:p>
    <w:p w14:paraId="5CBAA4E7" w14:textId="5A6AFF74" w:rsidR="007D10E3" w:rsidRPr="009C736E" w:rsidRDefault="002A47AA" w:rsidP="0023380D">
      <w:pPr>
        <w:pStyle w:val="ListParagraph"/>
        <w:numPr>
          <w:ilvl w:val="0"/>
          <w:numId w:val="24"/>
        </w:numPr>
        <w:rPr>
          <w:color w:val="auto"/>
        </w:rPr>
      </w:pPr>
      <w:r w:rsidRPr="009C736E">
        <w:rPr>
          <w:color w:val="auto"/>
        </w:rPr>
        <w:t>Hiring of contractors and Purchasing Contracts (Chapter 14 and 17)</w:t>
      </w:r>
    </w:p>
    <w:p w14:paraId="1FED7162" w14:textId="3660A975" w:rsidR="002A47AA" w:rsidRPr="009C736E" w:rsidRDefault="002A47AA" w:rsidP="0023380D">
      <w:pPr>
        <w:pStyle w:val="ListParagraph"/>
        <w:numPr>
          <w:ilvl w:val="0"/>
          <w:numId w:val="24"/>
        </w:numPr>
        <w:rPr>
          <w:color w:val="auto"/>
        </w:rPr>
      </w:pPr>
      <w:r w:rsidRPr="009C736E">
        <w:rPr>
          <w:color w:val="auto"/>
        </w:rPr>
        <w:t>Revenue / Expenditure (Chapter 17)</w:t>
      </w:r>
    </w:p>
    <w:p w14:paraId="7FC75F95" w14:textId="1D922F0E" w:rsidR="007D10E3" w:rsidRPr="009C736E" w:rsidRDefault="002A47AA" w:rsidP="0023380D">
      <w:pPr>
        <w:pStyle w:val="ListParagraph"/>
        <w:numPr>
          <w:ilvl w:val="0"/>
          <w:numId w:val="24"/>
        </w:numPr>
        <w:rPr>
          <w:color w:val="auto"/>
        </w:rPr>
      </w:pPr>
      <w:r w:rsidRPr="009C736E">
        <w:rPr>
          <w:color w:val="auto"/>
        </w:rPr>
        <w:t xml:space="preserve">Cash Handling (Chapter 17). See also </w:t>
      </w:r>
      <w:r w:rsidR="00587AB7" w:rsidRPr="009C736E">
        <w:rPr>
          <w:color w:val="auto"/>
        </w:rPr>
        <w:t>Regular Bank Reconciliations discussed above.</w:t>
      </w:r>
    </w:p>
    <w:p w14:paraId="17E90E19" w14:textId="3551C3BF" w:rsidR="007D10E3" w:rsidRPr="009C736E" w:rsidRDefault="007D10E3" w:rsidP="006317BC">
      <w:pPr>
        <w:rPr>
          <w:color w:val="auto"/>
        </w:rPr>
      </w:pPr>
    </w:p>
    <w:p w14:paraId="5C92DFCF" w14:textId="2DE67A03" w:rsidR="00587AB7" w:rsidRPr="009C736E" w:rsidRDefault="00587AB7" w:rsidP="006317BC">
      <w:pPr>
        <w:rPr>
          <w:color w:val="auto"/>
        </w:rPr>
      </w:pPr>
      <w:r w:rsidRPr="009C736E">
        <w:rPr>
          <w:color w:val="auto"/>
        </w:rPr>
        <w:t xml:space="preserve">All </w:t>
      </w:r>
      <w:r w:rsidR="009C736E">
        <w:rPr>
          <w:color w:val="auto"/>
        </w:rPr>
        <w:t>c</w:t>
      </w:r>
      <w:r w:rsidRPr="009C736E">
        <w:rPr>
          <w:color w:val="auto"/>
        </w:rPr>
        <w:t>ommittees should ensure compliance with the Guidelines in these areas</w:t>
      </w:r>
      <w:r w:rsidR="00292E9B" w:rsidRPr="009C736E">
        <w:rPr>
          <w:color w:val="auto"/>
        </w:rPr>
        <w:t xml:space="preserve"> and be in a position to demonstrate compliance to DELWP if requested to do so</w:t>
      </w:r>
      <w:r w:rsidR="0040200D" w:rsidRPr="009C736E">
        <w:rPr>
          <w:color w:val="auto"/>
        </w:rPr>
        <w:t>.</w:t>
      </w:r>
    </w:p>
    <w:p w14:paraId="76D2AFBE" w14:textId="3B651626" w:rsidR="00587AB7" w:rsidRPr="009C736E" w:rsidRDefault="00587AB7" w:rsidP="006317BC">
      <w:pPr>
        <w:rPr>
          <w:color w:val="auto"/>
        </w:rPr>
      </w:pPr>
    </w:p>
    <w:p w14:paraId="300F88BF" w14:textId="77777777" w:rsidR="00292E9B" w:rsidRPr="001004DA" w:rsidRDefault="00292E9B" w:rsidP="00292E9B">
      <w:pPr>
        <w:pBdr>
          <w:top w:val="single" w:sz="4" w:space="1" w:color="auto"/>
          <w:left w:val="single" w:sz="4" w:space="4" w:color="auto"/>
          <w:bottom w:val="single" w:sz="4" w:space="1" w:color="auto"/>
          <w:right w:val="single" w:sz="4" w:space="4" w:color="auto"/>
        </w:pBdr>
        <w:rPr>
          <w:color w:val="auto"/>
        </w:rPr>
      </w:pPr>
    </w:p>
    <w:p w14:paraId="428A7528" w14:textId="11D5DB33" w:rsidR="0023380D" w:rsidRPr="001004DA" w:rsidRDefault="00587AB7" w:rsidP="00292E9B">
      <w:pPr>
        <w:pBdr>
          <w:top w:val="single" w:sz="4" w:space="1" w:color="auto"/>
          <w:left w:val="single" w:sz="4" w:space="4" w:color="auto"/>
          <w:bottom w:val="single" w:sz="4" w:space="1" w:color="auto"/>
          <w:right w:val="single" w:sz="4" w:space="4" w:color="auto"/>
        </w:pBdr>
        <w:rPr>
          <w:b/>
          <w:bCs/>
          <w:color w:val="auto"/>
        </w:rPr>
      </w:pPr>
      <w:r w:rsidRPr="001004DA">
        <w:rPr>
          <w:b/>
          <w:bCs/>
          <w:color w:val="auto"/>
        </w:rPr>
        <w:t>Example: Gifts, benefits and hospitality register</w:t>
      </w:r>
    </w:p>
    <w:p w14:paraId="7FDAFA84" w14:textId="77777777" w:rsidR="0023380D" w:rsidRPr="001004DA" w:rsidRDefault="0023380D" w:rsidP="00292E9B">
      <w:pPr>
        <w:pBdr>
          <w:top w:val="single" w:sz="4" w:space="1" w:color="auto"/>
          <w:left w:val="single" w:sz="4" w:space="4" w:color="auto"/>
          <w:bottom w:val="single" w:sz="4" w:space="1" w:color="auto"/>
          <w:right w:val="single" w:sz="4" w:space="4" w:color="auto"/>
        </w:pBdr>
        <w:rPr>
          <w:color w:val="auto"/>
        </w:rPr>
      </w:pPr>
    </w:p>
    <w:p w14:paraId="7A42A008" w14:textId="53B29900" w:rsidR="0023380D" w:rsidRPr="001004DA" w:rsidRDefault="00587AB7" w:rsidP="00292E9B">
      <w:pPr>
        <w:pBdr>
          <w:top w:val="single" w:sz="4" w:space="1" w:color="auto"/>
          <w:left w:val="single" w:sz="4" w:space="4" w:color="auto"/>
          <w:bottom w:val="single" w:sz="4" w:space="1" w:color="auto"/>
          <w:right w:val="single" w:sz="4" w:space="4" w:color="auto"/>
        </w:pBdr>
        <w:rPr>
          <w:i/>
          <w:iCs/>
          <w:color w:val="auto"/>
        </w:rPr>
      </w:pPr>
      <w:r w:rsidRPr="001004DA">
        <w:rPr>
          <w:color w:val="auto"/>
        </w:rPr>
        <w:t xml:space="preserve">The Guidelines (Chapter 5) </w:t>
      </w:r>
      <w:r w:rsidR="0023380D" w:rsidRPr="001004DA">
        <w:rPr>
          <w:color w:val="auto"/>
        </w:rPr>
        <w:t xml:space="preserve">states that: </w:t>
      </w:r>
      <w:r w:rsidR="0023380D" w:rsidRPr="001004DA">
        <w:rPr>
          <w:i/>
          <w:iCs/>
          <w:color w:val="auto"/>
        </w:rPr>
        <w:t>“All offers of goods, benefits and hospitality valued at $50 or more (non-token) should be recorded in the Gifts, benefits and hospitality register, regardless of whether the offer is accepted or declined. Good record keeping should transparently document accepted and declined offers. This can help to identify if a person is being targeted, or if a business or person is making repeated offers in an attempt to influence committee decisions.”</w:t>
      </w:r>
    </w:p>
    <w:p w14:paraId="00031DA8" w14:textId="77777777" w:rsidR="00587AB7" w:rsidRPr="001004DA" w:rsidRDefault="00587AB7" w:rsidP="00292E9B">
      <w:pPr>
        <w:pBdr>
          <w:top w:val="single" w:sz="4" w:space="1" w:color="auto"/>
          <w:left w:val="single" w:sz="4" w:space="4" w:color="auto"/>
          <w:bottom w:val="single" w:sz="4" w:space="1" w:color="auto"/>
          <w:right w:val="single" w:sz="4" w:space="4" w:color="auto"/>
        </w:pBdr>
        <w:rPr>
          <w:color w:val="auto"/>
        </w:rPr>
      </w:pPr>
    </w:p>
    <w:p w14:paraId="712D2A5F" w14:textId="2627E959" w:rsidR="00587AB7" w:rsidRPr="001004DA" w:rsidRDefault="0023380D" w:rsidP="00292E9B">
      <w:pPr>
        <w:pBdr>
          <w:top w:val="single" w:sz="4" w:space="1" w:color="auto"/>
          <w:left w:val="single" w:sz="4" w:space="4" w:color="auto"/>
          <w:bottom w:val="single" w:sz="4" w:space="1" w:color="auto"/>
          <w:right w:val="single" w:sz="4" w:space="4" w:color="auto"/>
        </w:pBdr>
        <w:rPr>
          <w:color w:val="auto"/>
        </w:rPr>
      </w:pPr>
      <w:r w:rsidRPr="001004DA">
        <w:rPr>
          <w:color w:val="auto"/>
        </w:rPr>
        <w:t xml:space="preserve">All </w:t>
      </w:r>
      <w:r w:rsidR="001004DA">
        <w:rPr>
          <w:color w:val="auto"/>
        </w:rPr>
        <w:t>c</w:t>
      </w:r>
      <w:r w:rsidRPr="001004DA">
        <w:rPr>
          <w:color w:val="auto"/>
        </w:rPr>
        <w:t>ommittees should maintain a Gifts, benefits and hospitality register and be in a position to provide</w:t>
      </w:r>
      <w:r w:rsidR="0040200D" w:rsidRPr="001004DA">
        <w:rPr>
          <w:color w:val="auto"/>
        </w:rPr>
        <w:t xml:space="preserve"> a copy </w:t>
      </w:r>
      <w:r w:rsidRPr="001004DA">
        <w:rPr>
          <w:color w:val="auto"/>
        </w:rPr>
        <w:t>to DELWP if requested.</w:t>
      </w:r>
      <w:r w:rsidR="0040200D" w:rsidRPr="001004DA">
        <w:rPr>
          <w:color w:val="auto"/>
        </w:rPr>
        <w:t xml:space="preserve"> The </w:t>
      </w:r>
      <w:r w:rsidR="00292E9B" w:rsidRPr="001004DA">
        <w:rPr>
          <w:color w:val="auto"/>
        </w:rPr>
        <w:t>G</w:t>
      </w:r>
      <w:r w:rsidR="0040200D" w:rsidRPr="001004DA">
        <w:rPr>
          <w:color w:val="auto"/>
        </w:rPr>
        <w:t xml:space="preserve">ifts, benefits and hospitality </w:t>
      </w:r>
      <w:r w:rsidR="00292E9B" w:rsidRPr="001004DA">
        <w:rPr>
          <w:color w:val="auto"/>
        </w:rPr>
        <w:t xml:space="preserve">register should also be </w:t>
      </w:r>
      <w:r w:rsidR="0040200D" w:rsidRPr="001004DA">
        <w:rPr>
          <w:color w:val="auto"/>
        </w:rPr>
        <w:t xml:space="preserve">a standard agenda item near the beginning of every </w:t>
      </w:r>
      <w:r w:rsidR="001004DA">
        <w:rPr>
          <w:color w:val="auto"/>
        </w:rPr>
        <w:t>c</w:t>
      </w:r>
      <w:r w:rsidR="0040200D" w:rsidRPr="001004DA">
        <w:rPr>
          <w:color w:val="auto"/>
        </w:rPr>
        <w:t xml:space="preserve">ommittee meeting, where the accuracy of the </w:t>
      </w:r>
      <w:r w:rsidR="00292E9B" w:rsidRPr="001004DA">
        <w:rPr>
          <w:color w:val="auto"/>
        </w:rPr>
        <w:t>r</w:t>
      </w:r>
      <w:r w:rsidR="0040200D" w:rsidRPr="001004DA">
        <w:rPr>
          <w:color w:val="auto"/>
        </w:rPr>
        <w:t>egister is checked and any required updates noted</w:t>
      </w:r>
      <w:r w:rsidR="00292E9B" w:rsidRPr="001004DA">
        <w:rPr>
          <w:color w:val="auto"/>
        </w:rPr>
        <w:t>.</w:t>
      </w:r>
    </w:p>
    <w:p w14:paraId="0A010D9C" w14:textId="77777777" w:rsidR="00587AB7" w:rsidRPr="001004DA" w:rsidRDefault="00587AB7" w:rsidP="00292E9B">
      <w:pPr>
        <w:pBdr>
          <w:top w:val="single" w:sz="4" w:space="1" w:color="auto"/>
          <w:left w:val="single" w:sz="4" w:space="4" w:color="auto"/>
          <w:bottom w:val="single" w:sz="4" w:space="1" w:color="auto"/>
          <w:right w:val="single" w:sz="4" w:space="4" w:color="auto"/>
        </w:pBdr>
        <w:rPr>
          <w:color w:val="auto"/>
        </w:rPr>
      </w:pPr>
    </w:p>
    <w:p w14:paraId="238AB3E9" w14:textId="2C7DFB74" w:rsidR="0040200D" w:rsidRPr="001004DA" w:rsidRDefault="0040200D" w:rsidP="00292E9B">
      <w:pPr>
        <w:pBdr>
          <w:top w:val="single" w:sz="4" w:space="1" w:color="auto"/>
          <w:left w:val="single" w:sz="4" w:space="4" w:color="auto"/>
          <w:bottom w:val="single" w:sz="4" w:space="1" w:color="auto"/>
          <w:right w:val="single" w:sz="4" w:space="4" w:color="auto"/>
        </w:pBdr>
        <w:rPr>
          <w:color w:val="auto"/>
        </w:rPr>
      </w:pPr>
      <w:r w:rsidRPr="001004DA">
        <w:rPr>
          <w:color w:val="auto"/>
        </w:rPr>
        <w:t xml:space="preserve">Note: In addition to recording gifts, benefits or hospitality directed towards individual </w:t>
      </w:r>
      <w:r w:rsidR="00292E9B" w:rsidRPr="001004DA">
        <w:rPr>
          <w:color w:val="auto"/>
        </w:rPr>
        <w:t>c</w:t>
      </w:r>
      <w:r w:rsidRPr="001004DA">
        <w:rPr>
          <w:color w:val="auto"/>
        </w:rPr>
        <w:t xml:space="preserve">ommittee members (for example, the offer of free accommodation to attend a conference), the </w:t>
      </w:r>
      <w:r w:rsidR="00292E9B" w:rsidRPr="001004DA">
        <w:rPr>
          <w:color w:val="auto"/>
        </w:rPr>
        <w:t>r</w:t>
      </w:r>
      <w:r w:rsidRPr="001004DA">
        <w:rPr>
          <w:color w:val="auto"/>
        </w:rPr>
        <w:t xml:space="preserve">egister should include gifts, benefits and hospitality intended for the general operation of the reserve/committee. For example, if somebody wanted to donate a motor mower valued at </w:t>
      </w:r>
      <w:r w:rsidR="00292E9B" w:rsidRPr="001004DA">
        <w:rPr>
          <w:color w:val="auto"/>
        </w:rPr>
        <w:t xml:space="preserve">more than $50 </w:t>
      </w:r>
      <w:r w:rsidRPr="001004DA">
        <w:rPr>
          <w:color w:val="auto"/>
        </w:rPr>
        <w:t>to assist with general operations, this and any other general gifts and donations</w:t>
      </w:r>
      <w:r w:rsidR="00292E9B" w:rsidRPr="001004DA">
        <w:rPr>
          <w:color w:val="auto"/>
        </w:rPr>
        <w:t xml:space="preserve"> valued at $50 or more</w:t>
      </w:r>
      <w:r w:rsidRPr="001004DA">
        <w:rPr>
          <w:color w:val="auto"/>
        </w:rPr>
        <w:t xml:space="preserve"> should be recorded in the Gifts, benefits and hospitality register.</w:t>
      </w:r>
    </w:p>
    <w:p w14:paraId="78D42E7A" w14:textId="7F07F0BB" w:rsidR="00292E9B" w:rsidRPr="001004DA" w:rsidRDefault="00292E9B" w:rsidP="00292E9B">
      <w:pPr>
        <w:pBdr>
          <w:top w:val="single" w:sz="4" w:space="1" w:color="auto"/>
          <w:left w:val="single" w:sz="4" w:space="4" w:color="auto"/>
          <w:bottom w:val="single" w:sz="4" w:space="1" w:color="auto"/>
          <w:right w:val="single" w:sz="4" w:space="4" w:color="auto"/>
        </w:pBdr>
        <w:rPr>
          <w:color w:val="auto"/>
        </w:rPr>
      </w:pPr>
    </w:p>
    <w:p w14:paraId="6F1E1FA5" w14:textId="53563861" w:rsidR="001004DA" w:rsidRPr="00A77C39" w:rsidRDefault="001004DA" w:rsidP="001004DA">
      <w:pPr>
        <w:keepNext/>
        <w:keepLines/>
        <w:numPr>
          <w:ilvl w:val="1"/>
          <w:numId w:val="7"/>
        </w:numPr>
        <w:tabs>
          <w:tab w:val="left" w:pos="1418"/>
          <w:tab w:val="left" w:pos="1701"/>
          <w:tab w:val="left" w:pos="1985"/>
        </w:tabs>
        <w:spacing w:before="240" w:after="100" w:line="260" w:lineRule="exact"/>
        <w:outlineLvl w:val="1"/>
        <w:rPr>
          <w:b/>
          <w:bCs/>
          <w:iCs/>
          <w:color w:val="00B2A9" w:themeColor="accent1"/>
          <w:kern w:val="20"/>
          <w:sz w:val="22"/>
          <w:szCs w:val="28"/>
        </w:rPr>
      </w:pPr>
      <w:r>
        <w:rPr>
          <w:b/>
          <w:bCs/>
          <w:iCs/>
          <w:color w:val="00B2A9" w:themeColor="accent1"/>
          <w:kern w:val="20"/>
          <w:sz w:val="22"/>
          <w:szCs w:val="28"/>
        </w:rPr>
        <w:t>Other Fact Sheets relevant to good governance and financial management</w:t>
      </w:r>
    </w:p>
    <w:p w14:paraId="4F069F01" w14:textId="76C15CA2" w:rsidR="001004DA" w:rsidRDefault="001004DA" w:rsidP="00D263CB">
      <w:r>
        <w:t>See also:</w:t>
      </w:r>
    </w:p>
    <w:p w14:paraId="730BA74A" w14:textId="211DA637" w:rsidR="001004DA" w:rsidRDefault="001004DA" w:rsidP="00D263CB"/>
    <w:p w14:paraId="4F4CEE5D" w14:textId="49975DE5" w:rsidR="001004DA" w:rsidRPr="001004DA" w:rsidRDefault="001004DA" w:rsidP="001004DA">
      <w:pPr>
        <w:pStyle w:val="ListParagraph"/>
        <w:numPr>
          <w:ilvl w:val="0"/>
          <w:numId w:val="27"/>
        </w:numPr>
        <w:rPr>
          <w:i/>
          <w:iCs/>
        </w:rPr>
      </w:pPr>
      <w:r w:rsidRPr="001004DA">
        <w:rPr>
          <w:i/>
          <w:iCs/>
        </w:rPr>
        <w:t xml:space="preserve">Annual </w:t>
      </w:r>
      <w:r w:rsidR="009F4DAF">
        <w:rPr>
          <w:i/>
          <w:iCs/>
        </w:rPr>
        <w:t xml:space="preserve">Financial </w:t>
      </w:r>
      <w:r w:rsidRPr="001004DA">
        <w:rPr>
          <w:i/>
          <w:iCs/>
        </w:rPr>
        <w:t>Return (Fact Sheet 4)</w:t>
      </w:r>
    </w:p>
    <w:p w14:paraId="55613E0D" w14:textId="0BF6BB7D" w:rsidR="001004DA" w:rsidRPr="001004DA" w:rsidRDefault="001004DA" w:rsidP="001004DA">
      <w:pPr>
        <w:pStyle w:val="ListParagraph"/>
        <w:numPr>
          <w:ilvl w:val="0"/>
          <w:numId w:val="27"/>
        </w:numPr>
        <w:rPr>
          <w:i/>
          <w:iCs/>
        </w:rPr>
      </w:pPr>
      <w:r w:rsidRPr="001004DA">
        <w:rPr>
          <w:i/>
          <w:iCs/>
        </w:rPr>
        <w:t>Code of Conduct (Fact Sheet 6</w:t>
      </w:r>
      <w:r w:rsidR="00EE7C2D">
        <w:rPr>
          <w:i/>
          <w:iCs/>
        </w:rPr>
        <w:t>)</w:t>
      </w:r>
    </w:p>
    <w:p w14:paraId="0E965184" w14:textId="77777777" w:rsidR="001004DA" w:rsidRPr="001004DA" w:rsidRDefault="001004DA" w:rsidP="001004DA">
      <w:pPr>
        <w:pStyle w:val="ListParagraph"/>
        <w:numPr>
          <w:ilvl w:val="0"/>
          <w:numId w:val="27"/>
        </w:numPr>
        <w:rPr>
          <w:i/>
          <w:iCs/>
        </w:rPr>
      </w:pPr>
      <w:r w:rsidRPr="001004DA">
        <w:rPr>
          <w:i/>
          <w:iCs/>
        </w:rPr>
        <w:t>Conflict of interest policy (Fact Sheet 9)</w:t>
      </w:r>
    </w:p>
    <w:p w14:paraId="37C1F1CC" w14:textId="77777777" w:rsidR="001004DA" w:rsidRPr="001004DA" w:rsidRDefault="001004DA" w:rsidP="001004DA">
      <w:pPr>
        <w:pStyle w:val="ListParagraph"/>
        <w:numPr>
          <w:ilvl w:val="0"/>
          <w:numId w:val="27"/>
        </w:numPr>
        <w:rPr>
          <w:i/>
          <w:iCs/>
        </w:rPr>
      </w:pPr>
      <w:r w:rsidRPr="001004DA">
        <w:rPr>
          <w:i/>
          <w:iCs/>
        </w:rPr>
        <w:t>Crown Land Kiosk (Fact Sheet 10)</w:t>
      </w:r>
    </w:p>
    <w:p w14:paraId="2665E578" w14:textId="77777777" w:rsidR="001004DA" w:rsidRPr="001004DA" w:rsidRDefault="001004DA" w:rsidP="001004DA">
      <w:pPr>
        <w:pStyle w:val="ListParagraph"/>
        <w:numPr>
          <w:ilvl w:val="0"/>
          <w:numId w:val="27"/>
        </w:numPr>
        <w:rPr>
          <w:i/>
          <w:iCs/>
        </w:rPr>
      </w:pPr>
      <w:r w:rsidRPr="001004DA">
        <w:rPr>
          <w:i/>
          <w:iCs/>
        </w:rPr>
        <w:t>Gifts, benefits and hospitality policy (Fact Sheet 14)</w:t>
      </w:r>
    </w:p>
    <w:p w14:paraId="7B363244" w14:textId="77777777" w:rsidR="00566E0C" w:rsidRDefault="00566E0C" w:rsidP="00ED2A69"/>
    <w:p w14:paraId="05902BAB" w14:textId="77777777" w:rsidR="00DA3830" w:rsidRDefault="00DA3830" w:rsidP="00ED2A69">
      <w:pPr>
        <w:sectPr w:rsidR="00DA3830" w:rsidSect="00E175F8">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2211" w:right="851" w:bottom="1758" w:left="851" w:header="284" w:footer="284" w:gutter="0"/>
          <w:cols w:space="284"/>
          <w:titlePg/>
          <w:docGrid w:linePitch="360"/>
        </w:sectPr>
      </w:pPr>
    </w:p>
    <w:tbl>
      <w:tblPr>
        <w:tblW w:w="15026" w:type="dxa"/>
        <w:tblLook w:val="04A0" w:firstRow="1" w:lastRow="0" w:firstColumn="1" w:lastColumn="0" w:noHBand="0" w:noVBand="1"/>
      </w:tblPr>
      <w:tblGrid>
        <w:gridCol w:w="3220"/>
        <w:gridCol w:w="3220"/>
        <w:gridCol w:w="1340"/>
        <w:gridCol w:w="1340"/>
        <w:gridCol w:w="1340"/>
        <w:gridCol w:w="4566"/>
      </w:tblGrid>
      <w:tr w:rsidR="006B4DCD" w:rsidRPr="006B4DCD" w14:paraId="74D2307D" w14:textId="77777777" w:rsidTr="006B4DCD">
        <w:trPr>
          <w:trHeight w:val="375"/>
        </w:trPr>
        <w:tc>
          <w:tcPr>
            <w:tcW w:w="15026" w:type="dxa"/>
            <w:gridSpan w:val="6"/>
            <w:tcBorders>
              <w:top w:val="nil"/>
              <w:left w:val="nil"/>
              <w:bottom w:val="nil"/>
              <w:right w:val="nil"/>
            </w:tcBorders>
            <w:shd w:val="clear" w:color="auto" w:fill="auto"/>
            <w:noWrap/>
            <w:vAlign w:val="bottom"/>
            <w:hideMark/>
          </w:tcPr>
          <w:p w14:paraId="12C35278" w14:textId="77777777" w:rsidR="00C84A69" w:rsidRDefault="00C84A69" w:rsidP="006B4DCD">
            <w:pPr>
              <w:spacing w:line="240" w:lineRule="auto"/>
              <w:jc w:val="center"/>
              <w:rPr>
                <w:rFonts w:ascii="Calibri" w:hAnsi="Calibri" w:cs="Calibri"/>
                <w:b/>
                <w:bCs/>
                <w:color w:val="auto"/>
                <w:sz w:val="24"/>
                <w:szCs w:val="24"/>
              </w:rPr>
            </w:pPr>
          </w:p>
          <w:p w14:paraId="239DF07A" w14:textId="15CFF95D" w:rsidR="00C84A69" w:rsidRDefault="00C84A69" w:rsidP="006B4DCD">
            <w:pPr>
              <w:spacing w:line="240" w:lineRule="auto"/>
              <w:jc w:val="center"/>
              <w:rPr>
                <w:rFonts w:ascii="Calibri" w:hAnsi="Calibri" w:cs="Calibri"/>
                <w:b/>
                <w:bCs/>
                <w:color w:val="auto"/>
                <w:sz w:val="24"/>
                <w:szCs w:val="24"/>
              </w:rPr>
            </w:pPr>
          </w:p>
          <w:p w14:paraId="49E29DE3" w14:textId="77777777" w:rsidR="00B17876" w:rsidRDefault="00B17876" w:rsidP="006B4DCD">
            <w:pPr>
              <w:spacing w:line="240" w:lineRule="auto"/>
              <w:jc w:val="center"/>
              <w:rPr>
                <w:rFonts w:ascii="Calibri" w:hAnsi="Calibri" w:cs="Calibri"/>
                <w:b/>
                <w:bCs/>
                <w:color w:val="auto"/>
                <w:sz w:val="24"/>
                <w:szCs w:val="24"/>
              </w:rPr>
            </w:pPr>
          </w:p>
          <w:p w14:paraId="40757339" w14:textId="22B66237" w:rsidR="006B4DCD" w:rsidRPr="006B4DCD" w:rsidRDefault="006B4DCD" w:rsidP="006B4DCD">
            <w:pPr>
              <w:spacing w:line="240" w:lineRule="auto"/>
              <w:jc w:val="center"/>
              <w:rPr>
                <w:rFonts w:ascii="Calibri" w:hAnsi="Calibri" w:cs="Calibri"/>
                <w:b/>
                <w:bCs/>
                <w:color w:val="auto"/>
                <w:sz w:val="24"/>
                <w:szCs w:val="24"/>
              </w:rPr>
            </w:pPr>
            <w:r w:rsidRPr="006B4DCD">
              <w:rPr>
                <w:rFonts w:ascii="Calibri" w:hAnsi="Calibri" w:cs="Calibri"/>
                <w:b/>
                <w:bCs/>
                <w:color w:val="auto"/>
                <w:sz w:val="24"/>
                <w:szCs w:val="24"/>
              </w:rPr>
              <w:t>APPENDIX A: ASSET REGISTER</w:t>
            </w:r>
            <w:r w:rsidR="009A0825">
              <w:rPr>
                <w:rFonts w:ascii="Calibri" w:hAnsi="Calibri" w:cs="Calibri"/>
                <w:b/>
                <w:bCs/>
                <w:color w:val="auto"/>
                <w:sz w:val="24"/>
                <w:szCs w:val="24"/>
              </w:rPr>
              <w:t xml:space="preserve"> (EXAMPLE)</w:t>
            </w:r>
            <w:r w:rsidRPr="006B4DCD">
              <w:rPr>
                <w:rFonts w:ascii="Calibri" w:hAnsi="Calibri" w:cs="Calibri"/>
                <w:b/>
                <w:bCs/>
                <w:color w:val="auto"/>
                <w:sz w:val="24"/>
                <w:szCs w:val="24"/>
              </w:rPr>
              <w:t>* for NAME OF CROWN LAND RESERVE COMMITTEE OF MANAGEMENT INCORPORATED</w:t>
            </w:r>
          </w:p>
        </w:tc>
      </w:tr>
      <w:tr w:rsidR="009A0825" w:rsidRPr="006B4DCD" w14:paraId="12002611" w14:textId="77777777" w:rsidTr="006B4DCD">
        <w:trPr>
          <w:trHeight w:val="315"/>
        </w:trPr>
        <w:tc>
          <w:tcPr>
            <w:tcW w:w="15026" w:type="dxa"/>
            <w:gridSpan w:val="6"/>
            <w:tcBorders>
              <w:top w:val="nil"/>
              <w:left w:val="nil"/>
              <w:bottom w:val="nil"/>
              <w:right w:val="nil"/>
            </w:tcBorders>
            <w:shd w:val="clear" w:color="auto" w:fill="auto"/>
            <w:noWrap/>
            <w:vAlign w:val="bottom"/>
          </w:tcPr>
          <w:p w14:paraId="09BC25BB" w14:textId="52F597A6" w:rsidR="009A0825" w:rsidRPr="006B4DCD" w:rsidRDefault="009A0825" w:rsidP="006B4DCD">
            <w:pPr>
              <w:spacing w:line="240" w:lineRule="auto"/>
              <w:jc w:val="center"/>
              <w:rPr>
                <w:rFonts w:ascii="Calibri" w:hAnsi="Calibri" w:cs="Calibri"/>
                <w:b/>
                <w:bCs/>
                <w:color w:val="auto"/>
                <w:sz w:val="24"/>
                <w:szCs w:val="24"/>
              </w:rPr>
            </w:pPr>
            <w:r>
              <w:rPr>
                <w:rFonts w:ascii="Calibri" w:hAnsi="Calibri" w:cs="Calibri"/>
                <w:b/>
                <w:bCs/>
                <w:color w:val="auto"/>
                <w:sz w:val="24"/>
                <w:szCs w:val="24"/>
              </w:rPr>
              <w:t>(An on-line Asset Register for Committees is available through the Crown Land Kiosk. Use of Kiosk version highly recommended)</w:t>
            </w:r>
          </w:p>
        </w:tc>
      </w:tr>
      <w:tr w:rsidR="006B4DCD" w:rsidRPr="006B4DCD" w14:paraId="609A6694" w14:textId="77777777" w:rsidTr="006B4DCD">
        <w:trPr>
          <w:trHeight w:val="315"/>
        </w:trPr>
        <w:tc>
          <w:tcPr>
            <w:tcW w:w="15026" w:type="dxa"/>
            <w:gridSpan w:val="6"/>
            <w:tcBorders>
              <w:top w:val="nil"/>
              <w:left w:val="nil"/>
              <w:bottom w:val="nil"/>
              <w:right w:val="nil"/>
            </w:tcBorders>
            <w:shd w:val="clear" w:color="auto" w:fill="auto"/>
            <w:noWrap/>
            <w:vAlign w:val="bottom"/>
            <w:hideMark/>
          </w:tcPr>
          <w:p w14:paraId="3E9B22FF" w14:textId="77777777" w:rsidR="006B4DCD" w:rsidRPr="006B4DCD" w:rsidRDefault="006B4DCD" w:rsidP="006B4DCD">
            <w:pPr>
              <w:spacing w:line="240" w:lineRule="auto"/>
              <w:jc w:val="center"/>
              <w:rPr>
                <w:rFonts w:ascii="Calibri" w:hAnsi="Calibri" w:cs="Calibri"/>
                <w:b/>
                <w:bCs/>
                <w:color w:val="auto"/>
                <w:sz w:val="24"/>
                <w:szCs w:val="24"/>
              </w:rPr>
            </w:pPr>
            <w:r w:rsidRPr="006B4DCD">
              <w:rPr>
                <w:rFonts w:ascii="Calibri" w:hAnsi="Calibri" w:cs="Calibri"/>
                <w:b/>
                <w:bCs/>
                <w:color w:val="auto"/>
                <w:sz w:val="24"/>
                <w:szCs w:val="24"/>
              </w:rPr>
              <w:t>*Designed for CoMs doing "cash" accounting, i.e. does not include depreciation schedule</w:t>
            </w:r>
          </w:p>
        </w:tc>
      </w:tr>
      <w:tr w:rsidR="006B4DCD" w:rsidRPr="006B4DCD" w14:paraId="1C66B65A" w14:textId="77777777" w:rsidTr="006B4DCD">
        <w:trPr>
          <w:trHeight w:val="315"/>
        </w:trPr>
        <w:tc>
          <w:tcPr>
            <w:tcW w:w="15026" w:type="dxa"/>
            <w:gridSpan w:val="6"/>
            <w:tcBorders>
              <w:top w:val="nil"/>
              <w:left w:val="nil"/>
              <w:bottom w:val="nil"/>
              <w:right w:val="nil"/>
            </w:tcBorders>
            <w:shd w:val="clear" w:color="auto" w:fill="auto"/>
            <w:noWrap/>
            <w:vAlign w:val="bottom"/>
            <w:hideMark/>
          </w:tcPr>
          <w:p w14:paraId="1E5E22B8" w14:textId="433CD0D7" w:rsidR="006B4DCD" w:rsidRPr="006B4DCD" w:rsidRDefault="006B4DCD" w:rsidP="006B4DCD">
            <w:pPr>
              <w:spacing w:line="240" w:lineRule="auto"/>
              <w:jc w:val="center"/>
              <w:rPr>
                <w:rFonts w:ascii="Calibri" w:hAnsi="Calibri" w:cs="Calibri"/>
                <w:b/>
                <w:bCs/>
                <w:color w:val="auto"/>
                <w:sz w:val="24"/>
                <w:szCs w:val="24"/>
              </w:rPr>
            </w:pPr>
            <w:r w:rsidRPr="006B4DCD">
              <w:rPr>
                <w:rFonts w:ascii="Calibri" w:hAnsi="Calibri" w:cs="Calibri"/>
                <w:b/>
                <w:bCs/>
                <w:color w:val="auto"/>
                <w:sz w:val="24"/>
                <w:szCs w:val="24"/>
              </w:rPr>
              <w:t>Includes both "purch</w:t>
            </w:r>
            <w:r w:rsidR="009A0825">
              <w:rPr>
                <w:rFonts w:ascii="Calibri" w:hAnsi="Calibri" w:cs="Calibri"/>
                <w:b/>
                <w:bCs/>
                <w:color w:val="auto"/>
                <w:sz w:val="24"/>
                <w:szCs w:val="24"/>
              </w:rPr>
              <w:t>a</w:t>
            </w:r>
            <w:r w:rsidRPr="006B4DCD">
              <w:rPr>
                <w:rFonts w:ascii="Calibri" w:hAnsi="Calibri" w:cs="Calibri"/>
                <w:b/>
                <w:bCs/>
                <w:color w:val="auto"/>
                <w:sz w:val="24"/>
                <w:szCs w:val="24"/>
              </w:rPr>
              <w:t>sed" assets and other "non-purchased" assets (e.g. buildings on site)**</w:t>
            </w:r>
          </w:p>
        </w:tc>
      </w:tr>
      <w:tr w:rsidR="006B4DCD" w:rsidRPr="006B4DCD" w14:paraId="42D0931D" w14:textId="77777777" w:rsidTr="006B4DCD">
        <w:trPr>
          <w:trHeight w:val="315"/>
        </w:trPr>
        <w:tc>
          <w:tcPr>
            <w:tcW w:w="15026" w:type="dxa"/>
            <w:gridSpan w:val="6"/>
            <w:tcBorders>
              <w:top w:val="nil"/>
              <w:left w:val="nil"/>
              <w:bottom w:val="nil"/>
              <w:right w:val="nil"/>
            </w:tcBorders>
            <w:shd w:val="clear" w:color="auto" w:fill="auto"/>
            <w:noWrap/>
            <w:vAlign w:val="bottom"/>
            <w:hideMark/>
          </w:tcPr>
          <w:p w14:paraId="2B6E5571" w14:textId="77777777" w:rsidR="006B4DCD" w:rsidRPr="006B4DCD" w:rsidRDefault="006B4DCD" w:rsidP="006B4DCD">
            <w:pPr>
              <w:spacing w:line="240" w:lineRule="auto"/>
              <w:jc w:val="center"/>
              <w:rPr>
                <w:rFonts w:ascii="Calibri" w:hAnsi="Calibri" w:cs="Calibri"/>
                <w:b/>
                <w:bCs/>
                <w:color w:val="auto"/>
                <w:sz w:val="24"/>
                <w:szCs w:val="24"/>
              </w:rPr>
            </w:pPr>
            <w:r w:rsidRPr="006B4DCD">
              <w:rPr>
                <w:rFonts w:ascii="Calibri" w:hAnsi="Calibri" w:cs="Calibri"/>
                <w:b/>
                <w:bCs/>
                <w:color w:val="auto"/>
                <w:sz w:val="24"/>
                <w:szCs w:val="24"/>
              </w:rPr>
              <w:t>** For other "non-purchased" assets, put N/A in Purchase Date &amp; Price Columns and complete Estimated Current Value</w:t>
            </w:r>
          </w:p>
        </w:tc>
      </w:tr>
      <w:tr w:rsidR="006B4DCD" w:rsidRPr="006B4DCD" w14:paraId="1A958621" w14:textId="77777777" w:rsidTr="006B4DCD">
        <w:trPr>
          <w:trHeight w:val="315"/>
        </w:trPr>
        <w:tc>
          <w:tcPr>
            <w:tcW w:w="15026" w:type="dxa"/>
            <w:gridSpan w:val="6"/>
            <w:tcBorders>
              <w:top w:val="nil"/>
              <w:left w:val="nil"/>
              <w:bottom w:val="nil"/>
              <w:right w:val="nil"/>
            </w:tcBorders>
            <w:shd w:val="clear" w:color="auto" w:fill="auto"/>
            <w:noWrap/>
            <w:vAlign w:val="bottom"/>
            <w:hideMark/>
          </w:tcPr>
          <w:p w14:paraId="56A888D0" w14:textId="10575880" w:rsidR="006B4DCD" w:rsidRPr="006B4DCD" w:rsidRDefault="006B4DCD" w:rsidP="006B4DCD">
            <w:pPr>
              <w:spacing w:line="240" w:lineRule="auto"/>
              <w:jc w:val="center"/>
              <w:rPr>
                <w:rFonts w:ascii="Calibri" w:hAnsi="Calibri" w:cs="Calibri"/>
                <w:b/>
                <w:bCs/>
                <w:color w:val="auto"/>
                <w:sz w:val="24"/>
                <w:szCs w:val="24"/>
              </w:rPr>
            </w:pPr>
            <w:r w:rsidRPr="006B4DCD">
              <w:rPr>
                <w:rFonts w:ascii="Calibri" w:hAnsi="Calibri" w:cs="Calibri"/>
                <w:b/>
                <w:bCs/>
                <w:color w:val="auto"/>
                <w:sz w:val="24"/>
                <w:szCs w:val="24"/>
              </w:rPr>
              <w:t>This updated completed on       /      /      by:</w:t>
            </w:r>
            <w:r w:rsidR="00FE5DBE" w:rsidRPr="006B4DCD">
              <w:rPr>
                <w:rFonts w:ascii="Calibri" w:hAnsi="Calibri" w:cs="Calibri"/>
                <w:b/>
                <w:bCs/>
                <w:color w:val="auto"/>
                <w:sz w:val="24"/>
                <w:szCs w:val="24"/>
              </w:rPr>
              <w:t xml:space="preserve"> </w:t>
            </w:r>
            <w:r w:rsidR="004839C8">
              <w:rPr>
                <w:rFonts w:ascii="Calibri" w:hAnsi="Calibri" w:cs="Calibri"/>
                <w:b/>
                <w:bCs/>
                <w:color w:val="auto"/>
                <w:sz w:val="24"/>
                <w:szCs w:val="24"/>
              </w:rPr>
              <w:t xml:space="preserve">                                                       </w:t>
            </w:r>
            <w:r w:rsidR="00FE5DBE" w:rsidRPr="006B4DCD">
              <w:rPr>
                <w:rFonts w:ascii="Calibri" w:hAnsi="Calibri" w:cs="Calibri"/>
                <w:b/>
                <w:bCs/>
                <w:color w:val="auto"/>
                <w:sz w:val="24"/>
                <w:szCs w:val="24"/>
              </w:rPr>
              <w:t>Checked and approved by:</w:t>
            </w:r>
          </w:p>
        </w:tc>
      </w:tr>
      <w:tr w:rsidR="006B4DCD" w:rsidRPr="006B4DCD" w14:paraId="46213D02" w14:textId="77777777" w:rsidTr="006B4DCD">
        <w:trPr>
          <w:trHeight w:val="300"/>
        </w:trPr>
        <w:tc>
          <w:tcPr>
            <w:tcW w:w="3220" w:type="dxa"/>
            <w:tcBorders>
              <w:top w:val="nil"/>
              <w:left w:val="nil"/>
              <w:bottom w:val="nil"/>
              <w:right w:val="nil"/>
            </w:tcBorders>
            <w:shd w:val="clear" w:color="auto" w:fill="auto"/>
            <w:noWrap/>
            <w:vAlign w:val="bottom"/>
            <w:hideMark/>
          </w:tcPr>
          <w:p w14:paraId="58D53999" w14:textId="77777777" w:rsidR="006B4DCD" w:rsidRPr="006B4DCD" w:rsidRDefault="006B4DCD" w:rsidP="006B4DCD">
            <w:pPr>
              <w:spacing w:line="240" w:lineRule="auto"/>
              <w:jc w:val="center"/>
              <w:rPr>
                <w:rFonts w:ascii="Calibri" w:hAnsi="Calibri" w:cs="Calibri"/>
                <w:b/>
                <w:bCs/>
                <w:color w:val="auto"/>
                <w:sz w:val="24"/>
                <w:szCs w:val="24"/>
              </w:rPr>
            </w:pPr>
          </w:p>
        </w:tc>
        <w:tc>
          <w:tcPr>
            <w:tcW w:w="3220" w:type="dxa"/>
            <w:tcBorders>
              <w:top w:val="nil"/>
              <w:left w:val="nil"/>
              <w:bottom w:val="nil"/>
              <w:right w:val="nil"/>
            </w:tcBorders>
            <w:shd w:val="clear" w:color="auto" w:fill="auto"/>
            <w:noWrap/>
            <w:vAlign w:val="bottom"/>
            <w:hideMark/>
          </w:tcPr>
          <w:p w14:paraId="070F906E" w14:textId="77777777" w:rsidR="006B4DCD" w:rsidRPr="006B4DCD" w:rsidRDefault="006B4DCD" w:rsidP="006B4DCD">
            <w:pPr>
              <w:spacing w:line="240" w:lineRule="auto"/>
              <w:rPr>
                <w:rFonts w:ascii="Times New Roman" w:hAnsi="Times New Roman" w:cs="Times New Roman"/>
                <w:color w:val="auto"/>
              </w:rPr>
            </w:pPr>
          </w:p>
        </w:tc>
        <w:tc>
          <w:tcPr>
            <w:tcW w:w="1340" w:type="dxa"/>
            <w:tcBorders>
              <w:top w:val="nil"/>
              <w:left w:val="nil"/>
              <w:bottom w:val="nil"/>
              <w:right w:val="nil"/>
            </w:tcBorders>
            <w:shd w:val="clear" w:color="auto" w:fill="auto"/>
            <w:noWrap/>
            <w:vAlign w:val="bottom"/>
            <w:hideMark/>
          </w:tcPr>
          <w:p w14:paraId="7B248A5F" w14:textId="77777777" w:rsidR="006B4DCD" w:rsidRPr="006B4DCD" w:rsidRDefault="006B4DCD" w:rsidP="006B4DCD">
            <w:pPr>
              <w:spacing w:line="240" w:lineRule="auto"/>
              <w:rPr>
                <w:rFonts w:ascii="Times New Roman" w:hAnsi="Times New Roman" w:cs="Times New Roman"/>
                <w:color w:val="auto"/>
              </w:rPr>
            </w:pPr>
          </w:p>
        </w:tc>
        <w:tc>
          <w:tcPr>
            <w:tcW w:w="1340" w:type="dxa"/>
            <w:tcBorders>
              <w:top w:val="nil"/>
              <w:left w:val="nil"/>
              <w:bottom w:val="nil"/>
              <w:right w:val="nil"/>
            </w:tcBorders>
            <w:shd w:val="clear" w:color="auto" w:fill="auto"/>
            <w:noWrap/>
            <w:vAlign w:val="bottom"/>
            <w:hideMark/>
          </w:tcPr>
          <w:p w14:paraId="43DD6A7A" w14:textId="77777777" w:rsidR="006B4DCD" w:rsidRPr="006B4DCD" w:rsidRDefault="006B4DCD" w:rsidP="006B4DCD">
            <w:pPr>
              <w:spacing w:line="240" w:lineRule="auto"/>
              <w:rPr>
                <w:rFonts w:ascii="Times New Roman" w:hAnsi="Times New Roman" w:cs="Times New Roman"/>
                <w:color w:val="auto"/>
              </w:rPr>
            </w:pPr>
          </w:p>
        </w:tc>
        <w:tc>
          <w:tcPr>
            <w:tcW w:w="1340" w:type="dxa"/>
            <w:tcBorders>
              <w:top w:val="nil"/>
              <w:left w:val="nil"/>
              <w:bottom w:val="nil"/>
              <w:right w:val="nil"/>
            </w:tcBorders>
            <w:shd w:val="clear" w:color="auto" w:fill="auto"/>
            <w:noWrap/>
            <w:vAlign w:val="bottom"/>
            <w:hideMark/>
          </w:tcPr>
          <w:p w14:paraId="204AAFDA" w14:textId="77777777" w:rsidR="006B4DCD" w:rsidRPr="006B4DCD" w:rsidRDefault="006B4DCD" w:rsidP="006B4DCD">
            <w:pPr>
              <w:spacing w:line="240" w:lineRule="auto"/>
              <w:rPr>
                <w:rFonts w:ascii="Times New Roman" w:hAnsi="Times New Roman" w:cs="Times New Roman"/>
                <w:color w:val="auto"/>
              </w:rPr>
            </w:pPr>
          </w:p>
        </w:tc>
        <w:tc>
          <w:tcPr>
            <w:tcW w:w="4566" w:type="dxa"/>
            <w:tcBorders>
              <w:top w:val="nil"/>
              <w:left w:val="nil"/>
              <w:bottom w:val="nil"/>
              <w:right w:val="nil"/>
            </w:tcBorders>
            <w:shd w:val="clear" w:color="auto" w:fill="auto"/>
            <w:noWrap/>
            <w:vAlign w:val="bottom"/>
            <w:hideMark/>
          </w:tcPr>
          <w:p w14:paraId="6C48F664" w14:textId="77777777" w:rsidR="006B4DCD" w:rsidRPr="006B4DCD" w:rsidRDefault="006B4DCD" w:rsidP="006B4DCD">
            <w:pPr>
              <w:spacing w:line="240" w:lineRule="auto"/>
              <w:rPr>
                <w:rFonts w:ascii="Times New Roman" w:hAnsi="Times New Roman" w:cs="Times New Roman"/>
                <w:color w:val="auto"/>
              </w:rPr>
            </w:pPr>
          </w:p>
        </w:tc>
      </w:tr>
      <w:tr w:rsidR="006B4DCD" w:rsidRPr="006B4DCD" w14:paraId="05CDFD1E" w14:textId="77777777" w:rsidTr="006B4DCD">
        <w:trPr>
          <w:trHeight w:val="600"/>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E581D" w14:textId="77777777" w:rsidR="006B4DCD" w:rsidRPr="006B4DCD" w:rsidRDefault="006B4DCD" w:rsidP="006B4DCD">
            <w:pPr>
              <w:spacing w:line="240" w:lineRule="auto"/>
              <w:jc w:val="center"/>
              <w:rPr>
                <w:rFonts w:ascii="Calibri" w:hAnsi="Calibri" w:cs="Calibri"/>
                <w:b/>
                <w:bCs/>
                <w:color w:val="auto"/>
                <w:sz w:val="24"/>
                <w:szCs w:val="24"/>
              </w:rPr>
            </w:pPr>
            <w:r w:rsidRPr="006B4DCD">
              <w:rPr>
                <w:rFonts w:ascii="Calibri" w:hAnsi="Calibri" w:cs="Calibri"/>
                <w:b/>
                <w:bCs/>
                <w:color w:val="auto"/>
                <w:sz w:val="24"/>
                <w:szCs w:val="24"/>
              </w:rPr>
              <w:t>Asset Name</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00F6F09C" w14:textId="77777777" w:rsidR="006B4DCD" w:rsidRPr="006B4DCD" w:rsidRDefault="006B4DCD" w:rsidP="006B4DCD">
            <w:pPr>
              <w:spacing w:line="240" w:lineRule="auto"/>
              <w:jc w:val="center"/>
              <w:rPr>
                <w:rFonts w:ascii="Calibri" w:hAnsi="Calibri" w:cs="Calibri"/>
                <w:b/>
                <w:bCs/>
                <w:color w:val="auto"/>
                <w:sz w:val="24"/>
                <w:szCs w:val="24"/>
              </w:rPr>
            </w:pPr>
            <w:r w:rsidRPr="006B4DCD">
              <w:rPr>
                <w:rFonts w:ascii="Calibri" w:hAnsi="Calibri" w:cs="Calibri"/>
                <w:b/>
                <w:bCs/>
                <w:color w:val="auto"/>
                <w:sz w:val="24"/>
                <w:szCs w:val="24"/>
              </w:rPr>
              <w:t>Description</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C793A42" w14:textId="77777777" w:rsidR="006B4DCD" w:rsidRPr="006B4DCD" w:rsidRDefault="006B4DCD" w:rsidP="006B4DCD">
            <w:pPr>
              <w:spacing w:line="240" w:lineRule="auto"/>
              <w:jc w:val="center"/>
              <w:rPr>
                <w:rFonts w:ascii="Calibri" w:hAnsi="Calibri" w:cs="Calibri"/>
                <w:b/>
                <w:bCs/>
                <w:color w:val="auto"/>
                <w:sz w:val="24"/>
                <w:szCs w:val="24"/>
              </w:rPr>
            </w:pPr>
            <w:r w:rsidRPr="006B4DCD">
              <w:rPr>
                <w:rFonts w:ascii="Calibri" w:hAnsi="Calibri" w:cs="Calibri"/>
                <w:b/>
                <w:bCs/>
                <w:color w:val="auto"/>
                <w:sz w:val="24"/>
                <w:szCs w:val="24"/>
              </w:rPr>
              <w:t>Purchase Date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1BCC88C" w14:textId="77777777" w:rsidR="006B4DCD" w:rsidRPr="006B4DCD" w:rsidRDefault="006B4DCD" w:rsidP="006B4DCD">
            <w:pPr>
              <w:spacing w:line="240" w:lineRule="auto"/>
              <w:jc w:val="center"/>
              <w:rPr>
                <w:rFonts w:ascii="Calibri" w:hAnsi="Calibri" w:cs="Calibri"/>
                <w:b/>
                <w:bCs/>
                <w:color w:val="auto"/>
                <w:sz w:val="24"/>
                <w:szCs w:val="24"/>
              </w:rPr>
            </w:pPr>
            <w:r w:rsidRPr="006B4DCD">
              <w:rPr>
                <w:rFonts w:ascii="Calibri" w:hAnsi="Calibri" w:cs="Calibri"/>
                <w:b/>
                <w:bCs/>
                <w:color w:val="auto"/>
                <w:sz w:val="24"/>
                <w:szCs w:val="24"/>
              </w:rPr>
              <w:t>Purchase Price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2668EA4" w14:textId="77777777" w:rsidR="006B4DCD" w:rsidRPr="006B4DCD" w:rsidRDefault="006B4DCD" w:rsidP="006B4DCD">
            <w:pPr>
              <w:spacing w:line="240" w:lineRule="auto"/>
              <w:jc w:val="center"/>
              <w:rPr>
                <w:rFonts w:ascii="Calibri" w:hAnsi="Calibri" w:cs="Calibri"/>
                <w:b/>
                <w:bCs/>
                <w:color w:val="auto"/>
                <w:sz w:val="24"/>
                <w:szCs w:val="24"/>
              </w:rPr>
            </w:pPr>
            <w:r w:rsidRPr="006B4DCD">
              <w:rPr>
                <w:rFonts w:ascii="Calibri" w:hAnsi="Calibri" w:cs="Calibri"/>
                <w:b/>
                <w:bCs/>
                <w:color w:val="auto"/>
                <w:sz w:val="24"/>
                <w:szCs w:val="24"/>
              </w:rPr>
              <w:t>Estimated Current Value</w:t>
            </w:r>
          </w:p>
        </w:tc>
        <w:tc>
          <w:tcPr>
            <w:tcW w:w="4566" w:type="dxa"/>
            <w:tcBorders>
              <w:top w:val="single" w:sz="4" w:space="0" w:color="auto"/>
              <w:left w:val="nil"/>
              <w:bottom w:val="single" w:sz="4" w:space="0" w:color="auto"/>
              <w:right w:val="single" w:sz="4" w:space="0" w:color="auto"/>
            </w:tcBorders>
            <w:shd w:val="clear" w:color="auto" w:fill="auto"/>
            <w:vAlign w:val="center"/>
            <w:hideMark/>
          </w:tcPr>
          <w:p w14:paraId="637B21D6" w14:textId="77777777" w:rsidR="006B4DCD" w:rsidRPr="006B4DCD" w:rsidRDefault="006B4DCD" w:rsidP="006B4DCD">
            <w:pPr>
              <w:spacing w:line="240" w:lineRule="auto"/>
              <w:jc w:val="center"/>
              <w:rPr>
                <w:rFonts w:ascii="Calibri" w:hAnsi="Calibri" w:cs="Calibri"/>
                <w:b/>
                <w:bCs/>
                <w:color w:val="auto"/>
                <w:sz w:val="24"/>
                <w:szCs w:val="24"/>
              </w:rPr>
            </w:pPr>
            <w:r w:rsidRPr="006B4DCD">
              <w:rPr>
                <w:rFonts w:ascii="Calibri" w:hAnsi="Calibri" w:cs="Calibri"/>
                <w:b/>
                <w:bCs/>
                <w:color w:val="auto"/>
                <w:sz w:val="24"/>
                <w:szCs w:val="24"/>
              </w:rPr>
              <w:t>Notes</w:t>
            </w:r>
          </w:p>
        </w:tc>
      </w:tr>
      <w:tr w:rsidR="006B4DCD" w:rsidRPr="006B4DCD" w14:paraId="5CE1518F" w14:textId="77777777" w:rsidTr="006B4DCD">
        <w:trPr>
          <w:trHeight w:val="6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A740A5D"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3220" w:type="dxa"/>
            <w:tcBorders>
              <w:top w:val="nil"/>
              <w:left w:val="nil"/>
              <w:bottom w:val="single" w:sz="4" w:space="0" w:color="auto"/>
              <w:right w:val="single" w:sz="4" w:space="0" w:color="auto"/>
            </w:tcBorders>
            <w:shd w:val="clear" w:color="auto" w:fill="auto"/>
            <w:noWrap/>
            <w:vAlign w:val="bottom"/>
            <w:hideMark/>
          </w:tcPr>
          <w:p w14:paraId="60BE80E7"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07640612"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2349A673"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5B834F4F"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4566" w:type="dxa"/>
            <w:tcBorders>
              <w:top w:val="nil"/>
              <w:left w:val="nil"/>
              <w:bottom w:val="single" w:sz="4" w:space="0" w:color="auto"/>
              <w:right w:val="single" w:sz="4" w:space="0" w:color="auto"/>
            </w:tcBorders>
            <w:shd w:val="clear" w:color="auto" w:fill="auto"/>
            <w:noWrap/>
            <w:vAlign w:val="bottom"/>
            <w:hideMark/>
          </w:tcPr>
          <w:p w14:paraId="5786791E"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r>
      <w:tr w:rsidR="006B4DCD" w:rsidRPr="006B4DCD" w14:paraId="170853FE" w14:textId="77777777" w:rsidTr="006B4DCD">
        <w:trPr>
          <w:trHeight w:val="6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B02B6BC"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3220" w:type="dxa"/>
            <w:tcBorders>
              <w:top w:val="nil"/>
              <w:left w:val="nil"/>
              <w:bottom w:val="single" w:sz="4" w:space="0" w:color="auto"/>
              <w:right w:val="single" w:sz="4" w:space="0" w:color="auto"/>
            </w:tcBorders>
            <w:shd w:val="clear" w:color="auto" w:fill="auto"/>
            <w:noWrap/>
            <w:vAlign w:val="bottom"/>
            <w:hideMark/>
          </w:tcPr>
          <w:p w14:paraId="422937B1"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424A62A2"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3AB6B8D1"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0EDD0D36"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4566" w:type="dxa"/>
            <w:tcBorders>
              <w:top w:val="nil"/>
              <w:left w:val="nil"/>
              <w:bottom w:val="single" w:sz="4" w:space="0" w:color="auto"/>
              <w:right w:val="single" w:sz="4" w:space="0" w:color="auto"/>
            </w:tcBorders>
            <w:shd w:val="clear" w:color="auto" w:fill="auto"/>
            <w:noWrap/>
            <w:vAlign w:val="bottom"/>
            <w:hideMark/>
          </w:tcPr>
          <w:p w14:paraId="51507794"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r>
      <w:tr w:rsidR="006B4DCD" w:rsidRPr="006B4DCD" w14:paraId="70E5EF18" w14:textId="77777777" w:rsidTr="006B4DCD">
        <w:trPr>
          <w:trHeight w:val="6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58AE7FA"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3220" w:type="dxa"/>
            <w:tcBorders>
              <w:top w:val="nil"/>
              <w:left w:val="nil"/>
              <w:bottom w:val="single" w:sz="4" w:space="0" w:color="auto"/>
              <w:right w:val="single" w:sz="4" w:space="0" w:color="auto"/>
            </w:tcBorders>
            <w:shd w:val="clear" w:color="auto" w:fill="auto"/>
            <w:noWrap/>
            <w:vAlign w:val="bottom"/>
            <w:hideMark/>
          </w:tcPr>
          <w:p w14:paraId="2CF23E35"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64494FAB"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6B8239D8"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7DF214CB"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4566" w:type="dxa"/>
            <w:tcBorders>
              <w:top w:val="nil"/>
              <w:left w:val="nil"/>
              <w:bottom w:val="single" w:sz="4" w:space="0" w:color="auto"/>
              <w:right w:val="single" w:sz="4" w:space="0" w:color="auto"/>
            </w:tcBorders>
            <w:shd w:val="clear" w:color="auto" w:fill="auto"/>
            <w:noWrap/>
            <w:vAlign w:val="bottom"/>
            <w:hideMark/>
          </w:tcPr>
          <w:p w14:paraId="4B149D5E"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r>
      <w:tr w:rsidR="006B4DCD" w:rsidRPr="006B4DCD" w14:paraId="74DB0932" w14:textId="77777777" w:rsidTr="006B4DCD">
        <w:trPr>
          <w:trHeight w:val="6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01264A7"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3220" w:type="dxa"/>
            <w:tcBorders>
              <w:top w:val="nil"/>
              <w:left w:val="nil"/>
              <w:bottom w:val="single" w:sz="4" w:space="0" w:color="auto"/>
              <w:right w:val="single" w:sz="4" w:space="0" w:color="auto"/>
            </w:tcBorders>
            <w:shd w:val="clear" w:color="auto" w:fill="auto"/>
            <w:noWrap/>
            <w:vAlign w:val="bottom"/>
            <w:hideMark/>
          </w:tcPr>
          <w:p w14:paraId="1CAC3B1A"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16642585"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1B002753"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6FF163FB"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4566" w:type="dxa"/>
            <w:tcBorders>
              <w:top w:val="nil"/>
              <w:left w:val="nil"/>
              <w:bottom w:val="single" w:sz="4" w:space="0" w:color="auto"/>
              <w:right w:val="single" w:sz="4" w:space="0" w:color="auto"/>
            </w:tcBorders>
            <w:shd w:val="clear" w:color="auto" w:fill="auto"/>
            <w:noWrap/>
            <w:vAlign w:val="bottom"/>
            <w:hideMark/>
          </w:tcPr>
          <w:p w14:paraId="1A95834E"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r>
      <w:tr w:rsidR="006B4DCD" w:rsidRPr="006B4DCD" w14:paraId="17DB2798" w14:textId="77777777" w:rsidTr="006B4DCD">
        <w:trPr>
          <w:trHeight w:val="6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1FCB668"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3220" w:type="dxa"/>
            <w:tcBorders>
              <w:top w:val="nil"/>
              <w:left w:val="nil"/>
              <w:bottom w:val="single" w:sz="4" w:space="0" w:color="auto"/>
              <w:right w:val="single" w:sz="4" w:space="0" w:color="auto"/>
            </w:tcBorders>
            <w:shd w:val="clear" w:color="auto" w:fill="auto"/>
            <w:noWrap/>
            <w:vAlign w:val="bottom"/>
            <w:hideMark/>
          </w:tcPr>
          <w:p w14:paraId="26EE7558"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25188856"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39331D24"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78F1B602"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4566" w:type="dxa"/>
            <w:tcBorders>
              <w:top w:val="nil"/>
              <w:left w:val="nil"/>
              <w:bottom w:val="single" w:sz="4" w:space="0" w:color="auto"/>
              <w:right w:val="single" w:sz="4" w:space="0" w:color="auto"/>
            </w:tcBorders>
            <w:shd w:val="clear" w:color="auto" w:fill="auto"/>
            <w:noWrap/>
            <w:vAlign w:val="bottom"/>
            <w:hideMark/>
          </w:tcPr>
          <w:p w14:paraId="6BE052F3"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r>
      <w:tr w:rsidR="006B4DCD" w:rsidRPr="006B4DCD" w14:paraId="712A01E0" w14:textId="77777777" w:rsidTr="006B4DCD">
        <w:trPr>
          <w:trHeight w:val="6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D8ABAAD"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3220" w:type="dxa"/>
            <w:tcBorders>
              <w:top w:val="nil"/>
              <w:left w:val="nil"/>
              <w:bottom w:val="single" w:sz="4" w:space="0" w:color="auto"/>
              <w:right w:val="single" w:sz="4" w:space="0" w:color="auto"/>
            </w:tcBorders>
            <w:shd w:val="clear" w:color="auto" w:fill="auto"/>
            <w:noWrap/>
            <w:vAlign w:val="bottom"/>
            <w:hideMark/>
          </w:tcPr>
          <w:p w14:paraId="5E284B20"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4AD6E104"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308340DA"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365BC256"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4566" w:type="dxa"/>
            <w:tcBorders>
              <w:top w:val="nil"/>
              <w:left w:val="nil"/>
              <w:bottom w:val="single" w:sz="4" w:space="0" w:color="auto"/>
              <w:right w:val="single" w:sz="4" w:space="0" w:color="auto"/>
            </w:tcBorders>
            <w:shd w:val="clear" w:color="auto" w:fill="auto"/>
            <w:noWrap/>
            <w:vAlign w:val="bottom"/>
            <w:hideMark/>
          </w:tcPr>
          <w:p w14:paraId="793B4098"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r>
      <w:tr w:rsidR="006B4DCD" w:rsidRPr="006B4DCD" w14:paraId="378D4B97" w14:textId="77777777" w:rsidTr="006B4DCD">
        <w:trPr>
          <w:trHeight w:val="6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396D58C"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3220" w:type="dxa"/>
            <w:tcBorders>
              <w:top w:val="nil"/>
              <w:left w:val="nil"/>
              <w:bottom w:val="single" w:sz="4" w:space="0" w:color="auto"/>
              <w:right w:val="single" w:sz="4" w:space="0" w:color="auto"/>
            </w:tcBorders>
            <w:shd w:val="clear" w:color="auto" w:fill="auto"/>
            <w:noWrap/>
            <w:vAlign w:val="bottom"/>
            <w:hideMark/>
          </w:tcPr>
          <w:p w14:paraId="7C8B60B4"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0A09DB8B"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37382A9B"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00C73E40"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4566" w:type="dxa"/>
            <w:tcBorders>
              <w:top w:val="nil"/>
              <w:left w:val="nil"/>
              <w:bottom w:val="single" w:sz="4" w:space="0" w:color="auto"/>
              <w:right w:val="single" w:sz="4" w:space="0" w:color="auto"/>
            </w:tcBorders>
            <w:shd w:val="clear" w:color="auto" w:fill="auto"/>
            <w:noWrap/>
            <w:vAlign w:val="bottom"/>
            <w:hideMark/>
          </w:tcPr>
          <w:p w14:paraId="76ABCABA"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r>
      <w:tr w:rsidR="006B4DCD" w:rsidRPr="006B4DCD" w14:paraId="0C53C15D" w14:textId="77777777" w:rsidTr="006B4DCD">
        <w:trPr>
          <w:trHeight w:val="6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299B533"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3220" w:type="dxa"/>
            <w:tcBorders>
              <w:top w:val="nil"/>
              <w:left w:val="nil"/>
              <w:bottom w:val="single" w:sz="4" w:space="0" w:color="auto"/>
              <w:right w:val="single" w:sz="4" w:space="0" w:color="auto"/>
            </w:tcBorders>
            <w:shd w:val="clear" w:color="auto" w:fill="auto"/>
            <w:noWrap/>
            <w:vAlign w:val="bottom"/>
            <w:hideMark/>
          </w:tcPr>
          <w:p w14:paraId="1DC93B19"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4BECF231"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5C141FE9"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0B190CE2"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4566" w:type="dxa"/>
            <w:tcBorders>
              <w:top w:val="nil"/>
              <w:left w:val="nil"/>
              <w:bottom w:val="single" w:sz="4" w:space="0" w:color="auto"/>
              <w:right w:val="single" w:sz="4" w:space="0" w:color="auto"/>
            </w:tcBorders>
            <w:shd w:val="clear" w:color="auto" w:fill="auto"/>
            <w:noWrap/>
            <w:vAlign w:val="bottom"/>
            <w:hideMark/>
          </w:tcPr>
          <w:p w14:paraId="5B0FE868"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r>
      <w:tr w:rsidR="006B4DCD" w:rsidRPr="006B4DCD" w14:paraId="0BCD28C0" w14:textId="77777777" w:rsidTr="006B4DCD">
        <w:trPr>
          <w:trHeight w:val="6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42DCFA0"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3220" w:type="dxa"/>
            <w:tcBorders>
              <w:top w:val="nil"/>
              <w:left w:val="nil"/>
              <w:bottom w:val="single" w:sz="4" w:space="0" w:color="auto"/>
              <w:right w:val="single" w:sz="4" w:space="0" w:color="auto"/>
            </w:tcBorders>
            <w:shd w:val="clear" w:color="auto" w:fill="auto"/>
            <w:noWrap/>
            <w:vAlign w:val="bottom"/>
            <w:hideMark/>
          </w:tcPr>
          <w:p w14:paraId="6C82E17F"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7411C410"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689B8EA0"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32BB70DC"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c>
          <w:tcPr>
            <w:tcW w:w="4566" w:type="dxa"/>
            <w:tcBorders>
              <w:top w:val="nil"/>
              <w:left w:val="nil"/>
              <w:bottom w:val="single" w:sz="4" w:space="0" w:color="auto"/>
              <w:right w:val="single" w:sz="4" w:space="0" w:color="auto"/>
            </w:tcBorders>
            <w:shd w:val="clear" w:color="auto" w:fill="auto"/>
            <w:noWrap/>
            <w:vAlign w:val="bottom"/>
            <w:hideMark/>
          </w:tcPr>
          <w:p w14:paraId="5BE56E81" w14:textId="77777777" w:rsidR="006B4DCD" w:rsidRPr="006B4DCD" w:rsidRDefault="006B4DCD" w:rsidP="006B4DCD">
            <w:pPr>
              <w:spacing w:line="240" w:lineRule="auto"/>
              <w:rPr>
                <w:rFonts w:ascii="Calibri" w:hAnsi="Calibri" w:cs="Calibri"/>
                <w:color w:val="auto"/>
                <w:sz w:val="24"/>
                <w:szCs w:val="24"/>
              </w:rPr>
            </w:pPr>
            <w:r w:rsidRPr="006B4DCD">
              <w:rPr>
                <w:rFonts w:ascii="Calibri" w:hAnsi="Calibri" w:cs="Calibri"/>
                <w:color w:val="auto"/>
                <w:sz w:val="24"/>
                <w:szCs w:val="24"/>
              </w:rPr>
              <w:t> </w:t>
            </w:r>
          </w:p>
        </w:tc>
      </w:tr>
      <w:bookmarkEnd w:id="0"/>
    </w:tbl>
    <w:p w14:paraId="7978B603" w14:textId="26EB9437" w:rsidR="006B4DCD" w:rsidRDefault="006B4DCD" w:rsidP="00ED2A69"/>
    <w:sectPr w:rsidR="006B4DCD" w:rsidSect="00095F33">
      <w:pgSz w:w="16840" w:h="11907" w:orient="landscape" w:code="9"/>
      <w:pgMar w:top="851" w:right="851" w:bottom="851"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6D73F" w14:textId="77777777" w:rsidR="00300392" w:rsidRDefault="00300392">
      <w:r>
        <w:separator/>
      </w:r>
    </w:p>
    <w:p w14:paraId="454C5E75" w14:textId="77777777" w:rsidR="00300392" w:rsidRDefault="00300392"/>
    <w:p w14:paraId="1DD08ECA" w14:textId="77777777" w:rsidR="00300392" w:rsidRDefault="00300392"/>
  </w:endnote>
  <w:endnote w:type="continuationSeparator" w:id="0">
    <w:p w14:paraId="30882491" w14:textId="77777777" w:rsidR="00300392" w:rsidRDefault="00300392">
      <w:r>
        <w:continuationSeparator/>
      </w:r>
    </w:p>
    <w:p w14:paraId="71EF96C1" w14:textId="77777777" w:rsidR="00300392" w:rsidRDefault="00300392"/>
    <w:p w14:paraId="0F776047" w14:textId="77777777" w:rsidR="00300392" w:rsidRDefault="00300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46A59" w14:paraId="2BEE17FD" w14:textId="77777777" w:rsidTr="00F66894">
      <w:trPr>
        <w:trHeight w:val="397"/>
      </w:trPr>
      <w:tc>
        <w:tcPr>
          <w:tcW w:w="340" w:type="dxa"/>
        </w:tcPr>
        <w:p w14:paraId="2D354DB4" w14:textId="1F46B366" w:rsidR="00C46A59" w:rsidRPr="00D55628" w:rsidRDefault="00790132" w:rsidP="00DE028D">
          <w:pPr>
            <w:pStyle w:val="FooterEvenPageNumber"/>
            <w:framePr w:wrap="auto" w:vAnchor="margin" w:hAnchor="text" w:yAlign="inline"/>
          </w:pPr>
          <w:r>
            <w:rPr>
              <w:noProof/>
            </w:rPr>
            <mc:AlternateContent>
              <mc:Choice Requires="wps">
                <w:drawing>
                  <wp:anchor distT="0" distB="0" distL="114300" distR="114300" simplePos="0" relativeHeight="251726505" behindDoc="0" locked="0" layoutInCell="0" allowOverlap="1" wp14:anchorId="765D15CF" wp14:editId="4644DED7">
                    <wp:simplePos x="0" y="9403953"/>
                    <wp:positionH relativeFrom="page">
                      <wp:align>center</wp:align>
                    </wp:positionH>
                    <wp:positionV relativeFrom="page">
                      <wp:align>bottom</wp:align>
                    </wp:positionV>
                    <wp:extent cx="7772400" cy="463550"/>
                    <wp:effectExtent l="0" t="0" r="0" b="12700"/>
                    <wp:wrapNone/>
                    <wp:docPr id="25" name="MSIPCM7e8542569baf9eb24d7592a6" descr="{&quot;HashCode&quot;:-1264680268,&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9ABE8C" w14:textId="6349ECF6" w:rsidR="00790132" w:rsidRPr="00663AD0" w:rsidRDefault="00663AD0" w:rsidP="00663AD0">
                                <w:pPr>
                                  <w:jc w:val="center"/>
                                  <w:rPr>
                                    <w:rFonts w:ascii="Calibri" w:hAnsi="Calibri" w:cs="Calibri"/>
                                    <w:color w:val="000000"/>
                                    <w:sz w:val="24"/>
                                  </w:rPr>
                                </w:pPr>
                                <w:r w:rsidRPr="00663AD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65D15CF" id="_x0000_t202" coordsize="21600,21600" o:spt="202" path="m,l,21600r21600,l21600,xe">
                    <v:stroke joinstyle="miter"/>
                    <v:path gradientshapeok="t" o:connecttype="rect"/>
                  </v:shapetype>
                  <v:shape id="MSIPCM7e8542569baf9eb24d7592a6" o:spid="_x0000_s1026" type="#_x0000_t202" alt="{&quot;HashCode&quot;:-1264680268,&quot;Height&quot;:9999999.0,&quot;Width&quot;:9999999.0,&quot;Placement&quot;:&quot;Footer&quot;,&quot;Index&quot;:&quot;OddAndEven&quot;,&quot;Section&quot;:1,&quot;Top&quot;:0.0,&quot;Left&quot;:0.0}" style="position:absolute;margin-left:0;margin-top:0;width:612pt;height:36.5pt;z-index:25172650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" o:allowincell="f" filled="f" stroked="f" strokeweight=".5pt">
                    <v:textbox inset=",0,,0">
                      <w:txbxContent>
                        <w:p w14:paraId="3E9ABE8C" w14:textId="6349ECF6" w:rsidR="00790132" w:rsidRPr="00663AD0" w:rsidRDefault="00663AD0" w:rsidP="00663AD0">
                          <w:pPr>
                            <w:jc w:val="center"/>
                            <w:rPr>
                              <w:rFonts w:ascii="Calibri" w:hAnsi="Calibri" w:cs="Calibri"/>
                              <w:color w:val="000000"/>
                              <w:sz w:val="24"/>
                            </w:rPr>
                          </w:pPr>
                          <w:r w:rsidRPr="00663AD0">
                            <w:rPr>
                              <w:rFonts w:ascii="Calibri" w:hAnsi="Calibri" w:cs="Calibri"/>
                              <w:color w:val="000000"/>
                              <w:sz w:val="24"/>
                            </w:rPr>
                            <w:t>OFFICIAL</w:t>
                          </w:r>
                        </w:p>
                      </w:txbxContent>
                    </v:textbox>
                    <w10:wrap anchorx="page" anchory="page"/>
                  </v:shape>
                </w:pict>
              </mc:Fallback>
            </mc:AlternateContent>
          </w:r>
          <w:r w:rsidR="00C46A59" w:rsidRPr="00D55628">
            <w:fldChar w:fldCharType="begin"/>
          </w:r>
          <w:r w:rsidR="00C46A59" w:rsidRPr="00D55628">
            <w:instrText xml:space="preserve"> PAGE   \* MERGEFORMAT </w:instrText>
          </w:r>
          <w:r w:rsidR="00C46A59" w:rsidRPr="00D55628">
            <w:fldChar w:fldCharType="separate"/>
          </w:r>
          <w:r w:rsidR="00C46A59">
            <w:rPr>
              <w:noProof/>
            </w:rPr>
            <w:t>2</w:t>
          </w:r>
          <w:r w:rsidR="00C46A59" w:rsidRPr="00D55628">
            <w:fldChar w:fldCharType="end"/>
          </w:r>
        </w:p>
      </w:tc>
      <w:tc>
        <w:tcPr>
          <w:tcW w:w="9071" w:type="dxa"/>
        </w:tcPr>
        <w:p w14:paraId="70F2C14A" w14:textId="77777777" w:rsidR="00C46A59" w:rsidRPr="00D55628" w:rsidRDefault="00C46A59" w:rsidP="00DE028D">
          <w:pPr>
            <w:pStyle w:val="FooterEven"/>
          </w:pPr>
        </w:p>
      </w:tc>
    </w:tr>
  </w:tbl>
  <w:p w14:paraId="681B1229" w14:textId="77777777" w:rsidR="00C46A59" w:rsidRDefault="00C46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46A59" w14:paraId="664D3366" w14:textId="77777777" w:rsidTr="00F66894">
      <w:trPr>
        <w:trHeight w:val="397"/>
      </w:trPr>
      <w:tc>
        <w:tcPr>
          <w:tcW w:w="9071" w:type="dxa"/>
        </w:tcPr>
        <w:p w14:paraId="6BDDF3FD" w14:textId="488BF42A" w:rsidR="00C46A59" w:rsidRPr="00CB1FB7" w:rsidRDefault="00790132" w:rsidP="00DE028D">
          <w:pPr>
            <w:pStyle w:val="FooterOdd"/>
            <w:rPr>
              <w:b/>
            </w:rPr>
          </w:pPr>
          <w:r>
            <w:rPr>
              <w:b/>
              <w:noProof/>
            </w:rPr>
            <mc:AlternateContent>
              <mc:Choice Requires="wps">
                <w:drawing>
                  <wp:anchor distT="0" distB="0" distL="114300" distR="114300" simplePos="0" relativeHeight="251725138" behindDoc="0" locked="0" layoutInCell="0" allowOverlap="1" wp14:anchorId="3C22D293" wp14:editId="07FAEE4C">
                    <wp:simplePos x="0" y="9403953"/>
                    <wp:positionH relativeFrom="page">
                      <wp:align>center</wp:align>
                    </wp:positionH>
                    <wp:positionV relativeFrom="page">
                      <wp:align>bottom</wp:align>
                    </wp:positionV>
                    <wp:extent cx="7772400" cy="463550"/>
                    <wp:effectExtent l="0" t="0" r="0" b="12700"/>
                    <wp:wrapNone/>
                    <wp:docPr id="12" name="MSIPCM3ed74093a0ba9c77dcc76a42"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A41DCB" w14:textId="1F3D4A4E" w:rsidR="00790132" w:rsidRPr="00747DB8" w:rsidRDefault="00747DB8" w:rsidP="00747DB8">
                                <w:pPr>
                                  <w:jc w:val="center"/>
                                  <w:rPr>
                                    <w:rFonts w:ascii="Calibri" w:hAnsi="Calibri" w:cs="Calibri"/>
                                    <w:color w:val="000000"/>
                                    <w:sz w:val="24"/>
                                  </w:rPr>
                                </w:pPr>
                                <w:r w:rsidRPr="00747DB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C22D293" id="_x0000_t202" coordsize="21600,21600" o:spt="202" path="m,l,21600r21600,l21600,xe">
                    <v:stroke joinstyle="miter"/>
                    <v:path gradientshapeok="t" o:connecttype="rect"/>
                  </v:shapetype>
                  <v:shape id="MSIPCM3ed74093a0ba9c77dcc76a42" o:spid="_x0000_s1027" type="#_x0000_t202" alt="{&quot;HashCode&quot;:-1264680268,&quot;Height&quot;:9999999.0,&quot;Width&quot;:9999999.0,&quot;Placement&quot;:&quot;Footer&quot;,&quot;Index&quot;:&quot;Primary&quot;,&quot;Section&quot;:1,&quot;Top&quot;:0.0,&quot;Left&quot;:0.0}" style="position:absolute;left:0;text-align:left;margin-left:0;margin-top:0;width:612pt;height:36.5pt;z-index:25172513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" o:allowincell="f" filled="f" stroked="f" strokeweight=".5pt">
                    <v:textbox inset=",0,,0">
                      <w:txbxContent>
                        <w:p w14:paraId="45A41DCB" w14:textId="1F3D4A4E" w:rsidR="00790132" w:rsidRPr="00747DB8" w:rsidRDefault="00747DB8" w:rsidP="00747DB8">
                          <w:pPr>
                            <w:jc w:val="center"/>
                            <w:rPr>
                              <w:rFonts w:ascii="Calibri" w:hAnsi="Calibri" w:cs="Calibri"/>
                              <w:color w:val="000000"/>
                              <w:sz w:val="24"/>
                            </w:rPr>
                          </w:pPr>
                          <w:r w:rsidRPr="00747DB8">
                            <w:rPr>
                              <w:rFonts w:ascii="Calibri" w:hAnsi="Calibri" w:cs="Calibri"/>
                              <w:color w:val="000000"/>
                              <w:sz w:val="24"/>
                            </w:rPr>
                            <w:t>OFFICIAL</w:t>
                          </w:r>
                        </w:p>
                      </w:txbxContent>
                    </v:textbox>
                    <w10:wrap anchorx="page" anchory="page"/>
                  </v:shape>
                </w:pict>
              </mc:Fallback>
            </mc:AlternateContent>
          </w:r>
        </w:p>
      </w:tc>
      <w:tc>
        <w:tcPr>
          <w:tcW w:w="340" w:type="dxa"/>
        </w:tcPr>
        <w:p w14:paraId="3CE6335C" w14:textId="77777777" w:rsidR="00C46A59" w:rsidRPr="00D55628" w:rsidRDefault="00C46A59"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3AB9CE3C" w14:textId="77777777" w:rsidR="00C46A59" w:rsidRDefault="00C46A59" w:rsidP="00DE028D">
    <w:pPr>
      <w:pStyle w:val="Footer"/>
    </w:pPr>
  </w:p>
  <w:p w14:paraId="0529A925" w14:textId="77777777" w:rsidR="00C46A59" w:rsidRPr="00DE028D" w:rsidRDefault="00C46A59"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52BA2" w14:textId="39BDB2B0" w:rsidR="00C46A59" w:rsidRDefault="00790132" w:rsidP="00BF3066">
    <w:pPr>
      <w:pStyle w:val="Footer"/>
      <w:spacing w:before="1600"/>
    </w:pPr>
    <w:r>
      <w:rPr>
        <w:noProof/>
      </w:rPr>
      <mc:AlternateContent>
        <mc:Choice Requires="wps">
          <w:drawing>
            <wp:anchor distT="0" distB="0" distL="114300" distR="114300" simplePos="0" relativeHeight="251725821" behindDoc="0" locked="0" layoutInCell="0" allowOverlap="1" wp14:anchorId="3D7CD76A" wp14:editId="3A7D541B">
              <wp:simplePos x="0" y="0"/>
              <wp:positionH relativeFrom="page">
                <wp:align>center</wp:align>
              </wp:positionH>
              <wp:positionV relativeFrom="page">
                <wp:align>bottom</wp:align>
              </wp:positionV>
              <wp:extent cx="7772400" cy="463550"/>
              <wp:effectExtent l="0" t="0" r="0" b="12700"/>
              <wp:wrapNone/>
              <wp:docPr id="13" name="MSIPCMf03d4f17999d8913f79926ba"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F018BC" w14:textId="1AF31818" w:rsidR="0038435D" w:rsidRPr="00747DB8" w:rsidRDefault="00747DB8" w:rsidP="00747DB8">
                          <w:pPr>
                            <w:jc w:val="center"/>
                            <w:rPr>
                              <w:rFonts w:ascii="Calibri" w:hAnsi="Calibri" w:cs="Calibri"/>
                              <w:color w:val="000000"/>
                              <w:sz w:val="24"/>
                            </w:rPr>
                          </w:pPr>
                          <w:r w:rsidRPr="00747DB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D7CD76A" id="_x0000_t202" coordsize="21600,21600" o:spt="202" path="m,l,21600r21600,l21600,xe">
              <v:stroke joinstyle="miter"/>
              <v:path gradientshapeok="t" o:connecttype="rect"/>
            </v:shapetype>
            <v:shape id="MSIPCMf03d4f17999d8913f79926ba" o:spid="_x0000_s1028" type="#_x0000_t202" alt="{&quot;HashCode&quot;:-1264680268,&quot;Height&quot;:9999999.0,&quot;Width&quot;:9999999.0,&quot;Placement&quot;:&quot;Footer&quot;,&quot;Index&quot;:&quot;FirstPage&quot;,&quot;Section&quot;:1,&quot;Top&quot;:0.0,&quot;Left&quot;:0.0}" style="position:absolute;margin-left:0;margin-top:0;width:612pt;height:36.5pt;z-index:25172582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" o:allowincell="f" filled="f" stroked="f" strokeweight=".5pt">
              <v:textbox inset=",0,,0">
                <w:txbxContent>
                  <w:p w14:paraId="4EF018BC" w14:textId="1AF31818" w:rsidR="0038435D" w:rsidRPr="00747DB8" w:rsidRDefault="00747DB8" w:rsidP="00747DB8">
                    <w:pPr>
                      <w:jc w:val="center"/>
                      <w:rPr>
                        <w:rFonts w:ascii="Calibri" w:hAnsi="Calibri" w:cs="Calibri"/>
                        <w:color w:val="000000"/>
                        <w:sz w:val="24"/>
                      </w:rPr>
                    </w:pPr>
                    <w:r w:rsidRPr="00747DB8">
                      <w:rPr>
                        <w:rFonts w:ascii="Calibri" w:hAnsi="Calibri" w:cs="Calibri"/>
                        <w:color w:val="000000"/>
                        <w:sz w:val="24"/>
                      </w:rPr>
                      <w:t>OFFICIAL</w:t>
                    </w:r>
                  </w:p>
                </w:txbxContent>
              </v:textbox>
              <w10:wrap anchorx="page" anchory="page"/>
            </v:shape>
          </w:pict>
        </mc:Fallback>
      </mc:AlternateContent>
    </w:r>
    <w:r w:rsidR="00C46A59">
      <w:rPr>
        <w:noProof/>
      </w:rPr>
      <w:drawing>
        <wp:anchor distT="0" distB="0" distL="114300" distR="114300" simplePos="0" relativeHeight="251689984" behindDoc="1" locked="1" layoutInCell="1" allowOverlap="1" wp14:anchorId="58B32975" wp14:editId="6C4A65D6">
          <wp:simplePos x="0" y="0"/>
          <wp:positionH relativeFrom="page">
            <wp:align>right</wp:align>
          </wp:positionH>
          <wp:positionV relativeFrom="page">
            <wp:align>bottom</wp:align>
          </wp:positionV>
          <wp:extent cx="2403762" cy="1083600"/>
          <wp:effectExtent l="0" t="0" r="0" b="0"/>
          <wp:wrapNone/>
          <wp:docPr id="31"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6A59">
      <w:rPr>
        <w:noProof/>
        <w:sz w:val="18"/>
      </w:rPr>
      <mc:AlternateContent>
        <mc:Choice Requires="wps">
          <w:drawing>
            <wp:anchor distT="0" distB="0" distL="114300" distR="114300" simplePos="0" relativeHeight="251688960" behindDoc="0" locked="1" layoutInCell="1" allowOverlap="1" wp14:anchorId="7D31B800" wp14:editId="776CE28A">
              <wp:simplePos x="0" y="0"/>
              <wp:positionH relativeFrom="page">
                <wp:align>left</wp:align>
              </wp:positionH>
              <wp:positionV relativeFrom="page">
                <wp:align>bottom</wp:align>
              </wp:positionV>
              <wp:extent cx="3848400" cy="720000"/>
              <wp:effectExtent l="0" t="0" r="0" b="0"/>
              <wp:wrapNone/>
              <wp:docPr id="2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957FA" w14:textId="77777777" w:rsidR="00C46A59" w:rsidRPr="009F69FA" w:rsidRDefault="00C46A59"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1B800" id="WebAddress" o:spid="_x0000_s1029" type="#_x0000_t202" style="position:absolute;margin-left:0;margin-top:0;width:303pt;height:56.7pt;z-index:251688960;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" filled="f" stroked="f" strokeweight=".5pt">
              <v:textbox inset="15mm">
                <w:txbxContent>
                  <w:p w14:paraId="004957FA" w14:textId="77777777" w:rsidR="00C46A59" w:rsidRPr="009F69FA" w:rsidRDefault="00C46A59" w:rsidP="00213C82">
                    <w:pPr>
                      <w:pStyle w:val="xWeb"/>
                    </w:pPr>
                    <w:r w:rsidRPr="009F69FA">
                      <w:t>de</w:t>
                    </w:r>
                    <w:r>
                      <w:t>lwp</w:t>
                    </w:r>
                    <w:r w:rsidRPr="009F69FA">
                      <w:t>.vic.gov.au</w:t>
                    </w:r>
                  </w:p>
                </w:txbxContent>
              </v:textbox>
              <w10:wrap anchorx="page" anchory="page"/>
              <w10:anchorlock/>
            </v:shape>
          </w:pict>
        </mc:Fallback>
      </mc:AlternateContent>
    </w:r>
    <w:r w:rsidR="00C46A59">
      <w:rPr>
        <w:noProof/>
        <w:sz w:val="18"/>
      </w:rPr>
      <w:drawing>
        <wp:anchor distT="0" distB="0" distL="114300" distR="114300" simplePos="0" relativeHeight="251687936" behindDoc="1" locked="1" layoutInCell="1" allowOverlap="1" wp14:anchorId="273BC2CB" wp14:editId="3AACA68F">
          <wp:simplePos x="0" y="0"/>
          <wp:positionH relativeFrom="page">
            <wp:align>right</wp:align>
          </wp:positionH>
          <wp:positionV relativeFrom="page">
            <wp:align>bottom</wp:align>
          </wp:positionV>
          <wp:extent cx="2422800" cy="1083600"/>
          <wp:effectExtent l="0" t="0" r="0" b="0"/>
          <wp:wrapNone/>
          <wp:docPr id="3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58C38C03" w14:textId="77777777" w:rsidTr="00F66894">
      <w:trPr>
        <w:trHeight w:val="397"/>
      </w:trPr>
      <w:tc>
        <w:tcPr>
          <w:tcW w:w="340" w:type="dxa"/>
        </w:tcPr>
        <w:p w14:paraId="7555C119" w14:textId="620DCC11" w:rsidR="00DE028D" w:rsidRPr="00D55628" w:rsidRDefault="00790132" w:rsidP="00DE028D">
          <w:pPr>
            <w:pStyle w:val="FooterEvenPageNumber"/>
            <w:framePr w:wrap="auto" w:vAnchor="margin" w:hAnchor="text" w:yAlign="inline"/>
          </w:pPr>
          <w:r>
            <w:rPr>
              <w:noProof/>
            </w:rPr>
            <mc:AlternateContent>
              <mc:Choice Requires="wps">
                <w:drawing>
                  <wp:anchor distT="0" distB="0" distL="114300" distR="114300" simplePos="0" relativeHeight="251730944" behindDoc="0" locked="0" layoutInCell="0" allowOverlap="1" wp14:anchorId="465A8563" wp14:editId="73A46588">
                    <wp:simplePos x="0" y="0"/>
                    <wp:positionH relativeFrom="page">
                      <wp:align>center</wp:align>
                    </wp:positionH>
                    <wp:positionV relativeFrom="page">
                      <wp:align>bottom</wp:align>
                    </wp:positionV>
                    <wp:extent cx="7772400" cy="463550"/>
                    <wp:effectExtent l="0" t="0" r="0" b="12700"/>
                    <wp:wrapNone/>
                    <wp:docPr id="44" name="MSIPCM2da145c08e355b3f0ee01191" descr="{&quot;HashCode&quot;:-1264680268,&quot;Height&quot;:9999999.0,&quot;Width&quot;:9999999.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3AFECD" w14:textId="02F3734C" w:rsidR="00790132" w:rsidRPr="00663AD0" w:rsidRDefault="00663AD0" w:rsidP="00663AD0">
                                <w:pPr>
                                  <w:jc w:val="center"/>
                                  <w:rPr>
                                    <w:rFonts w:ascii="Calibri" w:hAnsi="Calibri" w:cs="Calibri"/>
                                    <w:color w:val="000000"/>
                                    <w:sz w:val="24"/>
                                  </w:rPr>
                                </w:pPr>
                                <w:r w:rsidRPr="00663AD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65A8563" id="_x0000_t202" coordsize="21600,21600" o:spt="202" path="m,l,21600r21600,l21600,xe">
                    <v:stroke joinstyle="miter"/>
                    <v:path gradientshapeok="t" o:connecttype="rect"/>
                  </v:shapetype>
                  <v:shape id="MSIPCM2da145c08e355b3f0ee01191" o:spid="_x0000_s1030" type="#_x0000_t202" alt="{&quot;HashCode&quot;:-1264680268,&quot;Height&quot;:9999999.0,&quot;Width&quot;:9999999.0,&quot;Placement&quot;:&quot;Footer&quot;,&quot;Index&quot;:&quot;OddAndEven&quot;,&quot;Section&quot;:2,&quot;Top&quot;:0.0,&quot;Left&quot;:0.0}" style="position:absolute;margin-left:0;margin-top:0;width:612pt;height:36.5pt;z-index:2517309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" o:allowincell="f" filled="f" stroked="f" strokeweight=".5pt">
                    <v:textbox inset=",0,,0">
                      <w:txbxContent>
                        <w:p w14:paraId="593AFECD" w14:textId="02F3734C" w:rsidR="00790132" w:rsidRPr="00663AD0" w:rsidRDefault="00663AD0" w:rsidP="00663AD0">
                          <w:pPr>
                            <w:jc w:val="center"/>
                            <w:rPr>
                              <w:rFonts w:ascii="Calibri" w:hAnsi="Calibri" w:cs="Calibri"/>
                              <w:color w:val="000000"/>
                              <w:sz w:val="24"/>
                            </w:rPr>
                          </w:pPr>
                          <w:r w:rsidRPr="00663AD0">
                            <w:rPr>
                              <w:rFonts w:ascii="Calibri" w:hAnsi="Calibri" w:cs="Calibri"/>
                              <w:color w:val="000000"/>
                              <w:sz w:val="24"/>
                            </w:rPr>
                            <w:t>OFFICIAL</w:t>
                          </w:r>
                        </w:p>
                      </w:txbxContent>
                    </v:textbox>
                    <w10:wrap anchorx="page" anchory="page"/>
                  </v:shape>
                </w:pict>
              </mc:Fallback>
            </mc:AlternateContent>
          </w:r>
          <w:r w:rsidR="00DE028D" w:rsidRPr="00D55628">
            <w:fldChar w:fldCharType="begin"/>
          </w:r>
          <w:r w:rsidR="00DE028D" w:rsidRPr="00D55628">
            <w:instrText xml:space="preserve"> PAGE   \* MERGEFORMAT </w:instrText>
          </w:r>
          <w:r w:rsidR="00DE028D" w:rsidRPr="00D55628">
            <w:fldChar w:fldCharType="separate"/>
          </w:r>
          <w:r w:rsidR="009C5CCF">
            <w:rPr>
              <w:noProof/>
            </w:rPr>
            <w:t>2</w:t>
          </w:r>
          <w:r w:rsidR="00DE028D" w:rsidRPr="00D55628">
            <w:fldChar w:fldCharType="end"/>
          </w:r>
        </w:p>
      </w:tc>
      <w:tc>
        <w:tcPr>
          <w:tcW w:w="9071" w:type="dxa"/>
        </w:tcPr>
        <w:p w14:paraId="75DDCB0C" w14:textId="77777777" w:rsidR="00DE028D" w:rsidRPr="00D55628" w:rsidRDefault="00DE028D" w:rsidP="00DE028D">
          <w:pPr>
            <w:pStyle w:val="FooterEven"/>
          </w:pPr>
        </w:p>
      </w:tc>
    </w:tr>
  </w:tbl>
  <w:p w14:paraId="60DF2448" w14:textId="77777777" w:rsidR="00DE028D" w:rsidRDefault="00DE02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49CB31FF" w14:textId="77777777" w:rsidTr="00F66894">
      <w:trPr>
        <w:trHeight w:val="397"/>
      </w:trPr>
      <w:tc>
        <w:tcPr>
          <w:tcW w:w="9071" w:type="dxa"/>
        </w:tcPr>
        <w:p w14:paraId="20C7C086" w14:textId="272260C6" w:rsidR="00DE028D" w:rsidRPr="00CB1FB7" w:rsidRDefault="00790132" w:rsidP="00DE028D">
          <w:pPr>
            <w:pStyle w:val="FooterOdd"/>
            <w:rPr>
              <w:b/>
            </w:rPr>
          </w:pPr>
          <w:r>
            <w:rPr>
              <w:b/>
              <w:noProof/>
            </w:rPr>
            <mc:AlternateContent>
              <mc:Choice Requires="wps">
                <w:drawing>
                  <wp:anchor distT="0" distB="0" distL="114300" distR="114300" simplePos="0" relativeHeight="251730431" behindDoc="0" locked="0" layoutInCell="0" allowOverlap="1" wp14:anchorId="6CE75D86" wp14:editId="5A297E06">
                    <wp:simplePos x="0" y="9403953"/>
                    <wp:positionH relativeFrom="page">
                      <wp:align>center</wp:align>
                    </wp:positionH>
                    <wp:positionV relativeFrom="page">
                      <wp:align>bottom</wp:align>
                    </wp:positionV>
                    <wp:extent cx="7772400" cy="463550"/>
                    <wp:effectExtent l="0" t="0" r="0" b="12700"/>
                    <wp:wrapNone/>
                    <wp:docPr id="35" name="MSIPCMed784ae6a9445a1f95bc86fd" descr="{&quot;HashCode&quot;:-1264680268,&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376A18" w14:textId="09B0032D" w:rsidR="00F44783" w:rsidRPr="00747DB8" w:rsidRDefault="00747DB8" w:rsidP="00747DB8">
                                <w:pPr>
                                  <w:jc w:val="center"/>
                                  <w:rPr>
                                    <w:rFonts w:ascii="Calibri" w:hAnsi="Calibri" w:cs="Calibri"/>
                                    <w:color w:val="000000"/>
                                    <w:sz w:val="24"/>
                                  </w:rPr>
                                </w:pPr>
                                <w:r w:rsidRPr="00747DB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CE75D86" id="_x0000_t202" coordsize="21600,21600" o:spt="202" path="m,l,21600r21600,l21600,xe">
                    <v:stroke joinstyle="miter"/>
                    <v:path gradientshapeok="t" o:connecttype="rect"/>
                  </v:shapetype>
                  <v:shape id="MSIPCMed784ae6a9445a1f95bc86fd" o:spid="_x0000_s1031" type="#_x0000_t202" alt="{&quot;HashCode&quot;:-1264680268,&quot;Height&quot;:9999999.0,&quot;Width&quot;:9999999.0,&quot;Placement&quot;:&quot;Footer&quot;,&quot;Index&quot;:&quot;Primary&quot;,&quot;Section&quot;:2,&quot;Top&quot;:0.0,&quot;Left&quot;:0.0}" style="position:absolute;left:0;text-align:left;margin-left:0;margin-top:0;width:612pt;height:36.5pt;z-index:25173043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7gxguK4CAABZBQAADgAAAAAAAAAA&#10;AAAAAAAuAgAAZHJzL2Uyb0RvYy54bWxQSwECLQAUAAYACAAAACEAvh8Kt9oAAAAFAQAADwAAAAAA&#10;AAAAAAAAAAAIBQAAZHJzL2Rvd25yZXYueG1sUEsFBgAAAAAEAAQA8wAAAA8GAAAAAA==&#10;" o:allowincell="f" filled="f" stroked="f" strokeweight=".5pt">
                    <v:textbox inset=",0,,0">
                      <w:txbxContent>
                        <w:p w14:paraId="79376A18" w14:textId="09B0032D" w:rsidR="00F44783" w:rsidRPr="00747DB8" w:rsidRDefault="00747DB8" w:rsidP="00747DB8">
                          <w:pPr>
                            <w:jc w:val="center"/>
                            <w:rPr>
                              <w:rFonts w:ascii="Calibri" w:hAnsi="Calibri" w:cs="Calibri"/>
                              <w:color w:val="000000"/>
                              <w:sz w:val="24"/>
                            </w:rPr>
                          </w:pPr>
                          <w:r w:rsidRPr="00747DB8">
                            <w:rPr>
                              <w:rFonts w:ascii="Calibri" w:hAnsi="Calibri" w:cs="Calibri"/>
                              <w:color w:val="000000"/>
                              <w:sz w:val="24"/>
                            </w:rPr>
                            <w:t>OFFICIAL</w:t>
                          </w:r>
                        </w:p>
                      </w:txbxContent>
                    </v:textbox>
                    <w10:wrap anchorx="page" anchory="page"/>
                  </v:shape>
                </w:pict>
              </mc:Fallback>
            </mc:AlternateContent>
          </w:r>
        </w:p>
      </w:tc>
      <w:tc>
        <w:tcPr>
          <w:tcW w:w="340" w:type="dxa"/>
        </w:tcPr>
        <w:p w14:paraId="2A318BC1"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1349D709" w14:textId="77777777" w:rsidR="00DE028D" w:rsidRDefault="00DE028D" w:rsidP="003205F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51CFF" w14:textId="4C153035" w:rsidR="00E962AA" w:rsidRDefault="00790132" w:rsidP="00BF3066">
    <w:pPr>
      <w:pStyle w:val="Footer"/>
      <w:spacing w:before="1600"/>
    </w:pPr>
    <w:r>
      <w:rPr>
        <w:noProof/>
      </w:rPr>
      <mc:AlternateContent>
        <mc:Choice Requires="wps">
          <w:drawing>
            <wp:anchor distT="0" distB="0" distL="114300" distR="114300" simplePos="0" relativeHeight="251730687" behindDoc="0" locked="0" layoutInCell="0" allowOverlap="1" wp14:anchorId="63E739E4" wp14:editId="5B9360A9">
              <wp:simplePos x="0" y="9403953"/>
              <wp:positionH relativeFrom="page">
                <wp:align>center</wp:align>
              </wp:positionH>
              <wp:positionV relativeFrom="page">
                <wp:align>bottom</wp:align>
              </wp:positionV>
              <wp:extent cx="7772400" cy="463550"/>
              <wp:effectExtent l="0" t="0" r="0" b="12700"/>
              <wp:wrapNone/>
              <wp:docPr id="36" name="MSIPCMa73347d6a7bb1179743498fa" descr="{&quot;HashCode&quot;:-1264680268,&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DF1FD4" w14:textId="6177081C" w:rsidR="00790132" w:rsidRPr="00747DB8" w:rsidRDefault="00747DB8" w:rsidP="00747DB8">
                          <w:pPr>
                            <w:jc w:val="center"/>
                            <w:rPr>
                              <w:rFonts w:ascii="Calibri" w:hAnsi="Calibri" w:cs="Calibri"/>
                              <w:color w:val="000000"/>
                              <w:sz w:val="24"/>
                            </w:rPr>
                          </w:pPr>
                          <w:r w:rsidRPr="00747DB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3E739E4" id="_x0000_t202" coordsize="21600,21600" o:spt="202" path="m,l,21600r21600,l21600,xe">
              <v:stroke joinstyle="miter"/>
              <v:path gradientshapeok="t" o:connecttype="rect"/>
            </v:shapetype>
            <v:shape id="MSIPCMa73347d6a7bb1179743498fa" o:spid="_x0000_s1032" type="#_x0000_t202" alt="{&quot;HashCode&quot;:-1264680268,&quot;Height&quot;:9999999.0,&quot;Width&quot;:9999999.0,&quot;Placement&quot;:&quot;Footer&quot;,&quot;Index&quot;:&quot;FirstPage&quot;,&quot;Section&quot;:2,&quot;Top&quot;:0.0,&quot;Left&quot;:0.0}" style="position:absolute;margin-left:0;margin-top:0;width:612pt;height:36.5pt;z-index:25173068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" o:allowincell="f" filled="f" stroked="f" strokeweight=".5pt">
              <v:textbox inset=",0,,0">
                <w:txbxContent>
                  <w:p w14:paraId="0FDF1FD4" w14:textId="6177081C" w:rsidR="00790132" w:rsidRPr="00747DB8" w:rsidRDefault="00747DB8" w:rsidP="00747DB8">
                    <w:pPr>
                      <w:jc w:val="center"/>
                      <w:rPr>
                        <w:rFonts w:ascii="Calibri" w:hAnsi="Calibri" w:cs="Calibri"/>
                        <w:color w:val="000000"/>
                        <w:sz w:val="24"/>
                      </w:rPr>
                    </w:pPr>
                    <w:r w:rsidRPr="00747DB8">
                      <w:rPr>
                        <w:rFonts w:ascii="Calibri" w:hAnsi="Calibri" w:cs="Calibri"/>
                        <w:color w:val="000000"/>
                        <w:sz w:val="24"/>
                      </w:rPr>
                      <w:t>OFFICIAL</w:t>
                    </w:r>
                  </w:p>
                </w:txbxContent>
              </v:textbox>
              <w10:wrap anchorx="page" anchory="page"/>
            </v:shape>
          </w:pict>
        </mc:Fallback>
      </mc:AlternateContent>
    </w:r>
    <w:r w:rsidR="001044F8">
      <w:rPr>
        <w:noProof/>
      </w:rPr>
      <w:drawing>
        <wp:anchor distT="0" distB="0" distL="114300" distR="114300" simplePos="0" relativeHeight="251680768" behindDoc="1" locked="1" layoutInCell="1" allowOverlap="1" wp14:anchorId="41AB7012" wp14:editId="68F72E97">
          <wp:simplePos x="0" y="0"/>
          <wp:positionH relativeFrom="page">
            <wp:posOffset>-36195</wp:posOffset>
          </wp:positionH>
          <wp:positionV relativeFrom="page">
            <wp:align>bottom</wp:align>
          </wp:positionV>
          <wp:extent cx="2008800" cy="950400"/>
          <wp:effectExtent l="0" t="0" r="0" b="2540"/>
          <wp:wrapNone/>
          <wp:docPr id="49"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68480" behindDoc="1" locked="1" layoutInCell="1" allowOverlap="1" wp14:anchorId="6DC33EB4" wp14:editId="76497626">
          <wp:simplePos x="0" y="0"/>
          <wp:positionH relativeFrom="page">
            <wp:align>right</wp:align>
          </wp:positionH>
          <wp:positionV relativeFrom="page">
            <wp:align>bottom</wp:align>
          </wp:positionV>
          <wp:extent cx="2408753" cy="1085850"/>
          <wp:effectExtent l="0" t="0" r="0" b="0"/>
          <wp:wrapNone/>
          <wp:docPr id="50"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66432" behindDoc="0" locked="1" layoutInCell="1" allowOverlap="1" wp14:anchorId="7B468C42" wp14:editId="5C7FB4F0">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BF2ADE"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68C42" id="_x0000_s1033" type="#_x0000_t202" style="position:absolute;margin-left:0;margin-top:0;width:303pt;height:56.7pt;z-index:25166643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b5zAjYkCAAB1BQAADgAAAAAAAAAAAAAAAAAuAgAAZHJzL2Uyb0RvYy54bWxQSwECLQAUAAYA&#10;CAAAACEA9ELXld4AAAAFAQAADwAAAAAAAAAAAAAAAADjBAAAZHJzL2Rvd25yZXYueG1sUEsFBgAA&#10;AAAEAAQA8wAAAO4FAAAAAA==&#10;" filled="f" stroked="f" strokeweight=".5pt">
              <v:textbox inset="15mm">
                <w:txbxContent>
                  <w:p w14:paraId="38BF2ADE"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62336" behindDoc="1" locked="1" layoutInCell="1" allowOverlap="1" wp14:anchorId="2A4D49DC" wp14:editId="72173B42">
          <wp:simplePos x="0" y="0"/>
          <wp:positionH relativeFrom="page">
            <wp:align>right</wp:align>
          </wp:positionH>
          <wp:positionV relativeFrom="page">
            <wp:align>bottom</wp:align>
          </wp:positionV>
          <wp:extent cx="2422799" cy="1083600"/>
          <wp:effectExtent l="0" t="0" r="0" b="0"/>
          <wp:wrapNone/>
          <wp:docPr id="51"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3AF6B" w14:textId="77777777" w:rsidR="00300392" w:rsidRPr="008F5280" w:rsidRDefault="00300392" w:rsidP="008F5280">
      <w:pPr>
        <w:pStyle w:val="FootnoteSeparator"/>
      </w:pPr>
    </w:p>
    <w:p w14:paraId="7E3D6B84" w14:textId="77777777" w:rsidR="00300392" w:rsidRDefault="00300392"/>
  </w:footnote>
  <w:footnote w:type="continuationSeparator" w:id="0">
    <w:p w14:paraId="1F5F15CB" w14:textId="77777777" w:rsidR="00300392" w:rsidRDefault="00300392" w:rsidP="008F5280">
      <w:pPr>
        <w:pStyle w:val="FootnoteSeparator"/>
      </w:pPr>
    </w:p>
    <w:p w14:paraId="1DD3DC53" w14:textId="77777777" w:rsidR="00300392" w:rsidRDefault="00300392"/>
    <w:p w14:paraId="63B80BE1" w14:textId="77777777" w:rsidR="00300392" w:rsidRDefault="00300392"/>
  </w:footnote>
  <w:footnote w:type="continuationNotice" w:id="1">
    <w:p w14:paraId="494100C0" w14:textId="77777777" w:rsidR="00300392" w:rsidRDefault="00300392" w:rsidP="00D55628"/>
    <w:p w14:paraId="5DC6A79B" w14:textId="77777777" w:rsidR="00300392" w:rsidRDefault="00300392"/>
    <w:p w14:paraId="2918C7B1" w14:textId="77777777" w:rsidR="00300392" w:rsidRDefault="003003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F579ED" w14:paraId="3B2A0C55" w14:textId="77777777" w:rsidTr="00F66894">
      <w:trPr>
        <w:trHeight w:hRule="exact" w:val="1418"/>
      </w:trPr>
      <w:tc>
        <w:tcPr>
          <w:tcW w:w="7761" w:type="dxa"/>
          <w:vAlign w:val="center"/>
        </w:tcPr>
        <w:p w14:paraId="635125F5" w14:textId="578FAFFA" w:rsidR="00C46A59" w:rsidRPr="00F579ED" w:rsidRDefault="00C46A59"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CA4880">
            <w:rPr>
              <w:noProof/>
              <w:lang w:val="en-US"/>
            </w:rPr>
            <w:t>Good</w:t>
          </w:r>
          <w:r w:rsidR="00CA4880" w:rsidRPr="00CA4880">
            <w:rPr>
              <w:noProof/>
            </w:rPr>
            <w:t xml:space="preserve"> governance</w:t>
          </w:r>
          <w:r w:rsidR="00CA4880">
            <w:rPr>
              <w:noProof/>
              <w:lang w:val="en-US"/>
            </w:rPr>
            <w:t xml:space="preserve"> and financial management</w:t>
          </w:r>
          <w:r>
            <w:rPr>
              <w:noProof/>
            </w:rPr>
            <w:fldChar w:fldCharType="end"/>
          </w:r>
        </w:p>
      </w:tc>
    </w:tr>
  </w:tbl>
  <w:p w14:paraId="5727FB09" w14:textId="77777777" w:rsidR="00C46A59" w:rsidRDefault="00C46A59" w:rsidP="00DE028D">
    <w:pPr>
      <w:pStyle w:val="Header"/>
    </w:pPr>
    <w:r>
      <w:rPr>
        <w:noProof/>
      </w:rPr>
      <mc:AlternateContent>
        <mc:Choice Requires="wps">
          <w:drawing>
            <wp:anchor distT="0" distB="0" distL="114300" distR="114300" simplePos="0" relativeHeight="251699200" behindDoc="0" locked="1" layoutInCell="1" allowOverlap="1" wp14:anchorId="7892CB89" wp14:editId="329743D3">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A7E83" id="Rectangle 18" o:spid="_x0000_s1026" style="position:absolute;margin-left:-29.95pt;margin-top:0;width:21.25pt;height:96.4pt;z-index:25169920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94080" behindDoc="1" locked="0" layoutInCell="1" allowOverlap="1" wp14:anchorId="7011D5A2" wp14:editId="773D9BD6">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5BE091" id="TriangleRight" o:spid="_x0000_s1026" style="position:absolute;margin-left:56.7pt;margin-top:22.7pt;width:68.05pt;height:70.8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AjS2Fj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3056" behindDoc="1" locked="0" layoutInCell="1" allowOverlap="1" wp14:anchorId="119067D7" wp14:editId="6BEC69C3">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4596C0" id="TriangleLeft" o:spid="_x0000_s1026" style="position:absolute;margin-left:22.7pt;margin-top:22.7pt;width:68.05pt;height:70.8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&#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CB/x9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92032" behindDoc="1" locked="0" layoutInCell="1" allowOverlap="1" wp14:anchorId="67A242B1" wp14:editId="56E56D05">
              <wp:simplePos x="0" y="0"/>
              <wp:positionH relativeFrom="page">
                <wp:posOffset>288290</wp:posOffset>
              </wp:positionH>
              <wp:positionV relativeFrom="page">
                <wp:posOffset>288290</wp:posOffset>
              </wp:positionV>
              <wp:extent cx="14580000" cy="900000"/>
              <wp:effectExtent l="0" t="0" r="0"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2922EA" id="Rectangle" o:spid="_x0000_s1026" style="position:absolute;margin-left:22.7pt;margin-top:22.7pt;width:1148.05pt;height:70.8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I0y85f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33D66029" w14:textId="77777777" w:rsidR="00C46A59" w:rsidRPr="00DE028D" w:rsidRDefault="00C46A59"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975ED3" w14:paraId="2D56E0E0" w14:textId="77777777" w:rsidTr="00F66894">
      <w:trPr>
        <w:trHeight w:hRule="exact" w:val="1418"/>
      </w:trPr>
      <w:tc>
        <w:tcPr>
          <w:tcW w:w="7761" w:type="dxa"/>
          <w:vAlign w:val="center"/>
        </w:tcPr>
        <w:p w14:paraId="5B537FB3" w14:textId="598A197B" w:rsidR="00C46A59" w:rsidRPr="00975ED3" w:rsidRDefault="00C46A59" w:rsidP="00DE028D">
          <w:pPr>
            <w:pStyle w:val="Header"/>
          </w:pPr>
          <w:r>
            <w:rPr>
              <w:noProof/>
            </w:rPr>
            <w:fldChar w:fldCharType="begin"/>
          </w:r>
          <w:r>
            <w:rPr>
              <w:noProof/>
            </w:rPr>
            <w:instrText xml:space="preserve"> STYLEREF  Title  \* MERGEFORMAT </w:instrText>
          </w:r>
          <w:r>
            <w:rPr>
              <w:noProof/>
            </w:rPr>
            <w:fldChar w:fldCharType="separate"/>
          </w:r>
          <w:r w:rsidR="00CA4880">
            <w:rPr>
              <w:noProof/>
            </w:rPr>
            <w:t>Good governance and financial management</w:t>
          </w:r>
          <w:r>
            <w:rPr>
              <w:noProof/>
            </w:rPr>
            <w:fldChar w:fldCharType="end"/>
          </w:r>
        </w:p>
      </w:tc>
    </w:tr>
  </w:tbl>
  <w:p w14:paraId="78FDCBF6" w14:textId="77777777" w:rsidR="00C46A59" w:rsidRDefault="00C46A59" w:rsidP="00DE028D">
    <w:pPr>
      <w:pStyle w:val="Header"/>
    </w:pPr>
    <w:r>
      <w:rPr>
        <w:noProof/>
      </w:rPr>
      <mc:AlternateContent>
        <mc:Choice Requires="wps">
          <w:drawing>
            <wp:anchor distT="0" distB="0" distL="114300" distR="114300" simplePos="0" relativeHeight="251700224" behindDoc="0" locked="1" layoutInCell="1" allowOverlap="1" wp14:anchorId="3A944829" wp14:editId="65A12396">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2BB76" id="Rectangle 17" o:spid="_x0000_s1026" style="position:absolute;margin-left:-29.95pt;margin-top:0;width:21.25pt;height:96.4pt;z-index:25170022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97152" behindDoc="1" locked="0" layoutInCell="1" allowOverlap="1" wp14:anchorId="71DF1166" wp14:editId="15AB6314">
              <wp:simplePos x="0" y="0"/>
              <wp:positionH relativeFrom="page">
                <wp:posOffset>720090</wp:posOffset>
              </wp:positionH>
              <wp:positionV relativeFrom="page">
                <wp:posOffset>288290</wp:posOffset>
              </wp:positionV>
              <wp:extent cx="864000" cy="900000"/>
              <wp:effectExtent l="0" t="0" r="0" b="0"/>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F5EADE" id="TriangleRight" o:spid="_x0000_s1026" style="position:absolute;margin-left:56.7pt;margin-top:22.7pt;width:68.05pt;height:70.8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6zw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oSvW&#10;EVLHKhtLO9uT6Evsfmr4dkKsbPaI5ne2HbL4KcAorPvNWYMBO+f+10Y4xZn+ZDDBpul4jOxDXIzP&#10;L4ZYuL5n1fcII0E154HjVpJ5E9opvqkdjSmUJFbM2A8YOnlJwyHG10a1X2CIRnn2A5+mdH8dUU+/&#10;pcUf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MfmT+s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6128" behindDoc="1" locked="0" layoutInCell="1" allowOverlap="1" wp14:anchorId="6B04B4D4" wp14:editId="2E9A1C8E">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3934A6" id="TriangleLeft" o:spid="_x0000_s1026" style="position:absolute;margin-left:22.7pt;margin-top:22.7pt;width:68.05pt;height:70.8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C+PlHD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95104" behindDoc="1" locked="0" layoutInCell="1" allowOverlap="1" wp14:anchorId="69465105" wp14:editId="499F1A10">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4C1F31" id="Rectangle" o:spid="_x0000_s1026" style="position:absolute;margin-left:22.7pt;margin-top:22.7pt;width:1148.05pt;height:70.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3B868D5C" w14:textId="77777777" w:rsidR="00C46A59" w:rsidRPr="00DE028D" w:rsidRDefault="00C46A59"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B676B" w14:textId="77777777" w:rsidR="00C46A59" w:rsidRPr="00E97294" w:rsidRDefault="00C46A59" w:rsidP="00E97294">
    <w:pPr>
      <w:pStyle w:val="Header"/>
    </w:pPr>
    <w:r>
      <w:rPr>
        <w:noProof/>
      </w:rPr>
      <mc:AlternateContent>
        <mc:Choice Requires="wps">
          <w:drawing>
            <wp:anchor distT="0" distB="0" distL="114300" distR="114300" simplePos="0" relativeHeight="251698176" behindDoc="0" locked="1" layoutInCell="1" allowOverlap="1" wp14:anchorId="77B7AB34" wp14:editId="5C2FF076">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3223C" id="Rectangle 22" o:spid="_x0000_s1026" style="position:absolute;margin-left:-29.95pt;margin-top:0;width:21.25pt;height:96.4pt;z-index:25169817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PO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PTgY8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91008" behindDoc="1" locked="0" layoutInCell="1" allowOverlap="1" wp14:anchorId="3628C166" wp14:editId="54903A6C">
          <wp:simplePos x="0" y="0"/>
          <wp:positionH relativeFrom="page">
            <wp:posOffset>720090</wp:posOffset>
          </wp:positionH>
          <wp:positionV relativeFrom="page">
            <wp:posOffset>1188085</wp:posOffset>
          </wp:positionV>
          <wp:extent cx="860400" cy="896400"/>
          <wp:effectExtent l="0" t="0" r="0" b="0"/>
          <wp:wrapNone/>
          <wp:docPr id="29"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1" allowOverlap="1" wp14:anchorId="3C1E2F4E" wp14:editId="6D0996A7">
          <wp:simplePos x="0" y="0"/>
          <wp:positionH relativeFrom="page">
            <wp:posOffset>720090</wp:posOffset>
          </wp:positionH>
          <wp:positionV relativeFrom="page">
            <wp:posOffset>1188085</wp:posOffset>
          </wp:positionV>
          <wp:extent cx="864000" cy="896400"/>
          <wp:effectExtent l="0" t="0" r="0" b="0"/>
          <wp:wrapNone/>
          <wp:docPr id="3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86912" behindDoc="1" locked="0" layoutInCell="1" allowOverlap="1" wp14:anchorId="23E58446" wp14:editId="371031CB">
              <wp:simplePos x="0" y="0"/>
              <wp:positionH relativeFrom="page">
                <wp:posOffset>720090</wp:posOffset>
              </wp:positionH>
              <wp:positionV relativeFrom="page">
                <wp:posOffset>288290</wp:posOffset>
              </wp:positionV>
              <wp:extent cx="864000" cy="900000"/>
              <wp:effectExtent l="0" t="0" r="0" b="0"/>
              <wp:wrapNone/>
              <wp:docPr id="2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688D09" id="TriangleRight" o:spid="_x0000_s1026" style="position:absolute;margin-left:56.7pt;margin-top:22.7pt;width:68.05pt;height:70.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r+0Q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DdhAr+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2816" behindDoc="1" locked="0" layoutInCell="1" allowOverlap="1" wp14:anchorId="035313B7" wp14:editId="2527F43A">
              <wp:simplePos x="0" y="0"/>
              <wp:positionH relativeFrom="page">
                <wp:posOffset>720090</wp:posOffset>
              </wp:positionH>
              <wp:positionV relativeFrom="page">
                <wp:posOffset>1188085</wp:posOffset>
              </wp:positionV>
              <wp:extent cx="864000" cy="900000"/>
              <wp:effectExtent l="0" t="0" r="0" b="0"/>
              <wp:wrapNone/>
              <wp:docPr id="24"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200E8C" id="TriangleBottom" o:spid="_x0000_s1026" style="position:absolute;margin-left:56.7pt;margin-top:93.55pt;width:68.05pt;height:70.85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85888" behindDoc="1" locked="0" layoutInCell="1" allowOverlap="1" wp14:anchorId="08D11703" wp14:editId="586C9293">
              <wp:simplePos x="0" y="0"/>
              <wp:positionH relativeFrom="page">
                <wp:posOffset>288290</wp:posOffset>
              </wp:positionH>
              <wp:positionV relativeFrom="page">
                <wp:posOffset>288290</wp:posOffset>
              </wp:positionV>
              <wp:extent cx="864000" cy="900000"/>
              <wp:effectExtent l="0" t="0" r="0" b="0"/>
              <wp:wrapNone/>
              <wp:docPr id="2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9764C9" id="TriangleLeft" o:spid="_x0000_s1026" style="position:absolute;margin-left:22.7pt;margin-top:22.7pt;width:68.05pt;height:70.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4864" behindDoc="1" locked="0" layoutInCell="1" allowOverlap="1" wp14:anchorId="583FEBFD" wp14:editId="274D39E7">
              <wp:simplePos x="0" y="0"/>
              <wp:positionH relativeFrom="page">
                <wp:posOffset>288290</wp:posOffset>
              </wp:positionH>
              <wp:positionV relativeFrom="page">
                <wp:posOffset>288290</wp:posOffset>
              </wp:positionV>
              <wp:extent cx="14580000" cy="900000"/>
              <wp:effectExtent l="0" t="0" r="0" b="0"/>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20CC52" id="Rectangle" o:spid="_x0000_s1026" style="position:absolute;margin-left:22.7pt;margin-top:22.7pt;width:114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MreCZ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ED01D" w14:textId="294837A6" w:rsidR="00E962AA" w:rsidRPr="00DE028D" w:rsidRDefault="00E962AA" w:rsidP="00E55CB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D5466" w14:textId="27623DB5" w:rsidR="001C2DE0" w:rsidRDefault="000B30F7" w:rsidP="007F1E90">
    <w:pPr>
      <w:pStyle w:val="Header"/>
      <w:jc w:val="center"/>
    </w:pPr>
    <w:r w:rsidRPr="00806AB6">
      <w:rPr>
        <w:noProof/>
      </w:rPr>
      <mc:AlternateContent>
        <mc:Choice Requires="wps">
          <w:drawing>
            <wp:anchor distT="0" distB="0" distL="114300" distR="114300" simplePos="0" relativeHeight="251737088" behindDoc="1" locked="0" layoutInCell="1" allowOverlap="1" wp14:anchorId="18E59622" wp14:editId="1F49CB96">
              <wp:simplePos x="0" y="0"/>
              <wp:positionH relativeFrom="page">
                <wp:posOffset>714375</wp:posOffset>
              </wp:positionH>
              <wp:positionV relativeFrom="page">
                <wp:posOffset>238125</wp:posOffset>
              </wp:positionV>
              <wp:extent cx="962025" cy="899795"/>
              <wp:effectExtent l="0" t="0" r="9525"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201547"/>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6D34B8" id="TriangleRight" o:spid="_x0000_s1026" style="position:absolute;margin-left:56.25pt;margin-top:18.75pt;width:75.75pt;height:70.85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" path="m1339,1419l669,,,1419r1339,xe" fillcolor="#201547" stroked="f">
              <v:path arrowok="t" o:connecttype="custom" o:connectlocs="962025,899795;480653,0;0,899795;962025,899795" o:connectangles="0,0,0,0"/>
              <w10:wrap anchorx="page" anchory="page"/>
            </v:shape>
          </w:pict>
        </mc:Fallback>
      </mc:AlternateContent>
    </w:r>
    <w:r w:rsidR="00673CA2" w:rsidRPr="00806AB6">
      <w:rPr>
        <w:noProof/>
      </w:rPr>
      <mc:AlternateContent>
        <mc:Choice Requires="wps">
          <w:drawing>
            <wp:anchor distT="0" distB="0" distL="114300" distR="114300" simplePos="0" relativeHeight="251732992" behindDoc="1" locked="0" layoutInCell="1" allowOverlap="1" wp14:anchorId="71AC7512" wp14:editId="32E75351">
              <wp:simplePos x="0" y="0"/>
              <wp:positionH relativeFrom="page">
                <wp:posOffset>314324</wp:posOffset>
              </wp:positionH>
              <wp:positionV relativeFrom="page">
                <wp:posOffset>238125</wp:posOffset>
              </wp:positionV>
              <wp:extent cx="10048875" cy="899795"/>
              <wp:effectExtent l="0" t="0" r="9525" b="0"/>
              <wp:wrapNone/>
              <wp:docPr id="4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8875" cy="899795"/>
                      </a:xfrm>
                      <a:prstGeom prst="rect">
                        <a:avLst/>
                      </a:prstGeom>
                      <a:solidFill>
                        <a:srgbClr val="00B2A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C764CD" id="Rectangle" o:spid="_x0000_s1026" style="position:absolute;margin-left:24.75pt;margin-top:18.75pt;width:791.25pt;height:70.85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" fillcolor="#00b2a9" stroked="f">
              <w10:wrap anchorx="page" anchory="page"/>
            </v:rect>
          </w:pict>
        </mc:Fallback>
      </mc:AlternateContent>
    </w:r>
  </w:p>
  <w:p w14:paraId="515E58D1" w14:textId="16D8D02B" w:rsidR="001754F8" w:rsidRDefault="00421313" w:rsidP="00421313">
    <w:pPr>
      <w:pStyle w:val="Header"/>
    </w:pPr>
    <w:r w:rsidRPr="00806AB6">
      <w:rPr>
        <w:noProof/>
      </w:rPr>
      <mc:AlternateContent>
        <mc:Choice Requires="wps">
          <w:drawing>
            <wp:anchor distT="0" distB="0" distL="114300" distR="114300" simplePos="0" relativeHeight="251735040" behindDoc="1" locked="0" layoutInCell="1" allowOverlap="1" wp14:anchorId="08349896" wp14:editId="26DC737B">
              <wp:simplePos x="0" y="0"/>
              <wp:positionH relativeFrom="page">
                <wp:posOffset>314325</wp:posOffset>
              </wp:positionH>
              <wp:positionV relativeFrom="page">
                <wp:posOffset>238125</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CDDC2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6DDE0B" id="TriangleLeft" o:spid="_x0000_s1026" style="position:absolute;margin-left:24.75pt;margin-top:18.75pt;width:68.05pt;height:70.85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" path="m,l665,1419,1334,,,xe" fillcolor="#cddc29" stroked="f">
              <v:path arrowok="t" o:connecttype="custom" o:connectlocs="0,0;430705,900000;864000,0;0,0" o:connectangles="0,0,0,0"/>
              <w10:wrap anchorx="page" anchory="page"/>
            </v:shape>
          </w:pict>
        </mc:Fallback>
      </mc:AlternateContent>
    </w:r>
    <w:r w:rsidR="001C2DE0">
      <w:t>Good</w:t>
    </w:r>
    <w:r w:rsidR="00AC1F78">
      <w:t xml:space="preserve"> governance and financial</w:t>
    </w:r>
    <w:r w:rsidR="00673CA2">
      <w:t xml:space="preserve"> </w:t>
    </w:r>
    <w:r w:rsidR="00AC1F78">
      <w:t>management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0ED8C" w14:textId="77777777" w:rsidR="00E962AA" w:rsidRPr="00E97294" w:rsidRDefault="00F90121" w:rsidP="00E97294">
    <w:pPr>
      <w:pStyle w:val="Header"/>
    </w:pPr>
    <w:r>
      <w:rPr>
        <w:noProof/>
      </w:rPr>
      <w:drawing>
        <wp:anchor distT="0" distB="0" distL="114300" distR="114300" simplePos="0" relativeHeight="251670528" behindDoc="1" locked="0" layoutInCell="1" allowOverlap="1" wp14:anchorId="252F1595" wp14:editId="1A5BBDBD">
          <wp:simplePos x="0" y="0"/>
          <wp:positionH relativeFrom="page">
            <wp:posOffset>720090</wp:posOffset>
          </wp:positionH>
          <wp:positionV relativeFrom="page">
            <wp:posOffset>1188085</wp:posOffset>
          </wp:positionV>
          <wp:extent cx="860400" cy="896400"/>
          <wp:effectExtent l="0" t="0" r="0" b="0"/>
          <wp:wrapNone/>
          <wp:docPr id="47"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42877" behindDoc="1" locked="0" layoutInCell="1" allowOverlap="1" wp14:anchorId="4C8AAF83" wp14:editId="7F7C02BD">
          <wp:simplePos x="0" y="0"/>
          <wp:positionH relativeFrom="page">
            <wp:posOffset>720090</wp:posOffset>
          </wp:positionH>
          <wp:positionV relativeFrom="page">
            <wp:posOffset>1188085</wp:posOffset>
          </wp:positionV>
          <wp:extent cx="864000" cy="896400"/>
          <wp:effectExtent l="0" t="0" r="0" b="0"/>
          <wp:wrapNone/>
          <wp:docPr id="48"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4144" behindDoc="1" locked="0" layoutInCell="1" allowOverlap="1" wp14:anchorId="5381F7CF" wp14:editId="3C0C9073">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583D7E"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1852" behindDoc="1" locked="0" layoutInCell="1" allowOverlap="1" wp14:anchorId="490E53DC" wp14:editId="45B3EEB8">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F6183F" id="TriangleBottom" o:spid="_x0000_s1026" style="position:absolute;margin-left:56.7pt;margin-top:93.55pt;width:68.05pt;height:70.85pt;z-index:-2516746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9eeae [3208]" stroked="f">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0048" behindDoc="1" locked="0" layoutInCell="1" allowOverlap="1" wp14:anchorId="22D9F3D8" wp14:editId="1E6C67A2">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D83600"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5952" behindDoc="1" locked="0" layoutInCell="1" allowOverlap="1" wp14:anchorId="3FD0743D" wp14:editId="3B081F74">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62B47F"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7B4304F"/>
    <w:multiLevelType w:val="hybridMultilevel"/>
    <w:tmpl w:val="17102B54"/>
    <w:lvl w:ilvl="0" w:tplc="AE06B57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F57850"/>
    <w:multiLevelType w:val="hybridMultilevel"/>
    <w:tmpl w:val="B8FAC0D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6" w15:restartNumberingAfterBreak="0">
    <w:nsid w:val="1B5F2F74"/>
    <w:multiLevelType w:val="hybridMultilevel"/>
    <w:tmpl w:val="F4FCF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1F1268"/>
    <w:multiLevelType w:val="hybridMultilevel"/>
    <w:tmpl w:val="821E4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9" w15:restartNumberingAfterBreak="0">
    <w:nsid w:val="20D41FC3"/>
    <w:multiLevelType w:val="hybridMultilevel"/>
    <w:tmpl w:val="7D025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D545EC4"/>
    <w:multiLevelType w:val="multilevel"/>
    <w:tmpl w:val="4A96AB64"/>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6" w15:restartNumberingAfterBreak="0">
    <w:nsid w:val="4DF44B9F"/>
    <w:multiLevelType w:val="hybridMultilevel"/>
    <w:tmpl w:val="C0E45F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2060EC"/>
    <w:multiLevelType w:val="hybridMultilevel"/>
    <w:tmpl w:val="060C3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407E3C"/>
    <w:multiLevelType w:val="hybridMultilevel"/>
    <w:tmpl w:val="4AF4F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0"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1" w15:restartNumberingAfterBreak="0">
    <w:nsid w:val="557F29A4"/>
    <w:multiLevelType w:val="hybridMultilevel"/>
    <w:tmpl w:val="6DCCC5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7005521"/>
    <w:multiLevelType w:val="multilevel"/>
    <w:tmpl w:val="3838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4"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5"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7" w15:restartNumberingAfterBreak="0">
    <w:nsid w:val="71A76EB3"/>
    <w:multiLevelType w:val="hybridMultilevel"/>
    <w:tmpl w:val="406CD1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9" w15:restartNumberingAfterBreak="0">
    <w:nsid w:val="7E8B695C"/>
    <w:multiLevelType w:val="hybridMultilevel"/>
    <w:tmpl w:val="82B86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965F5C"/>
    <w:multiLevelType w:val="hybridMultilevel"/>
    <w:tmpl w:val="299A4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23"/>
  </w:num>
  <w:num w:numId="4">
    <w:abstractNumId w:val="28"/>
  </w:num>
  <w:num w:numId="5">
    <w:abstractNumId w:val="10"/>
  </w:num>
  <w:num w:numId="6">
    <w:abstractNumId w:val="4"/>
  </w:num>
  <w:num w:numId="7">
    <w:abstractNumId w:val="3"/>
  </w:num>
  <w:num w:numId="8">
    <w:abstractNumId w:val="0"/>
  </w:num>
  <w:num w:numId="9">
    <w:abstractNumId w:val="26"/>
  </w:num>
  <w:num w:numId="10">
    <w:abstractNumId w:val="5"/>
  </w:num>
  <w:num w:numId="11">
    <w:abstractNumId w:val="11"/>
  </w:num>
  <w:num w:numId="12">
    <w:abstractNumId w:val="8"/>
  </w:num>
  <w:num w:numId="13">
    <w:abstractNumId w:val="14"/>
  </w:num>
  <w:num w:numId="14">
    <w:abstractNumId w:val="15"/>
  </w:num>
  <w:num w:numId="15">
    <w:abstractNumId w:val="16"/>
  </w:num>
  <w:num w:numId="16">
    <w:abstractNumId w:val="2"/>
  </w:num>
  <w:num w:numId="17">
    <w:abstractNumId w:val="1"/>
  </w:num>
  <w:num w:numId="18">
    <w:abstractNumId w:val="22"/>
  </w:num>
  <w:num w:numId="19">
    <w:abstractNumId w:val="18"/>
  </w:num>
  <w:num w:numId="20">
    <w:abstractNumId w:val="21"/>
  </w:num>
  <w:num w:numId="21">
    <w:abstractNumId w:val="27"/>
  </w:num>
  <w:num w:numId="22">
    <w:abstractNumId w:val="9"/>
  </w:num>
  <w:num w:numId="23">
    <w:abstractNumId w:val="6"/>
  </w:num>
  <w:num w:numId="24">
    <w:abstractNumId w:val="17"/>
  </w:num>
  <w:num w:numId="25">
    <w:abstractNumId w:val="29"/>
  </w:num>
  <w:num w:numId="26">
    <w:abstractNumId w:val="7"/>
  </w:num>
  <w:num w:numId="27">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7D2663"/>
    <w:rsid w:val="0000017F"/>
    <w:rsid w:val="00000279"/>
    <w:rsid w:val="000004BD"/>
    <w:rsid w:val="00000897"/>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03B"/>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BC4"/>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8BF"/>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B97"/>
    <w:rsid w:val="00053C43"/>
    <w:rsid w:val="0005472E"/>
    <w:rsid w:val="000547C6"/>
    <w:rsid w:val="00054AD4"/>
    <w:rsid w:val="00055546"/>
    <w:rsid w:val="0005568C"/>
    <w:rsid w:val="000557B4"/>
    <w:rsid w:val="00055860"/>
    <w:rsid w:val="00055D0B"/>
    <w:rsid w:val="000560BA"/>
    <w:rsid w:val="00056741"/>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19F"/>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DD7"/>
    <w:rsid w:val="00093F02"/>
    <w:rsid w:val="000948CF"/>
    <w:rsid w:val="00094A84"/>
    <w:rsid w:val="00094F27"/>
    <w:rsid w:val="0009521E"/>
    <w:rsid w:val="00095E8A"/>
    <w:rsid w:val="00095F33"/>
    <w:rsid w:val="00096627"/>
    <w:rsid w:val="00096B2D"/>
    <w:rsid w:val="00096B35"/>
    <w:rsid w:val="00096EEA"/>
    <w:rsid w:val="00097170"/>
    <w:rsid w:val="00097538"/>
    <w:rsid w:val="00097763"/>
    <w:rsid w:val="000979B3"/>
    <w:rsid w:val="00097BCF"/>
    <w:rsid w:val="00097C1B"/>
    <w:rsid w:val="000A0179"/>
    <w:rsid w:val="000A04B4"/>
    <w:rsid w:val="000A055B"/>
    <w:rsid w:val="000A059B"/>
    <w:rsid w:val="000A05D6"/>
    <w:rsid w:val="000A0652"/>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21F"/>
    <w:rsid w:val="000B167B"/>
    <w:rsid w:val="000B1B52"/>
    <w:rsid w:val="000B20BF"/>
    <w:rsid w:val="000B22C0"/>
    <w:rsid w:val="000B2568"/>
    <w:rsid w:val="000B271B"/>
    <w:rsid w:val="000B2D62"/>
    <w:rsid w:val="000B2DE7"/>
    <w:rsid w:val="000B30F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6E72"/>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69A2"/>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7D0"/>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4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0769B"/>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520"/>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0ACB"/>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1C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6A"/>
    <w:rsid w:val="001715D8"/>
    <w:rsid w:val="00171FD1"/>
    <w:rsid w:val="00172031"/>
    <w:rsid w:val="00172DA4"/>
    <w:rsid w:val="00173F6E"/>
    <w:rsid w:val="001748A0"/>
    <w:rsid w:val="001754F8"/>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3F5"/>
    <w:rsid w:val="001A0827"/>
    <w:rsid w:val="001A0EF8"/>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494"/>
    <w:rsid w:val="001C0AC9"/>
    <w:rsid w:val="001C0ECA"/>
    <w:rsid w:val="001C1735"/>
    <w:rsid w:val="001C1769"/>
    <w:rsid w:val="001C1C28"/>
    <w:rsid w:val="001C2125"/>
    <w:rsid w:val="001C21A0"/>
    <w:rsid w:val="001C2301"/>
    <w:rsid w:val="001C24BB"/>
    <w:rsid w:val="001C294A"/>
    <w:rsid w:val="001C2A75"/>
    <w:rsid w:val="001C2DE0"/>
    <w:rsid w:val="001C3683"/>
    <w:rsid w:val="001C37E7"/>
    <w:rsid w:val="001C3ABA"/>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59C"/>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0D"/>
    <w:rsid w:val="00233827"/>
    <w:rsid w:val="00233CC5"/>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40A"/>
    <w:rsid w:val="002744F3"/>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2E9B"/>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7AA"/>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3E7"/>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3F4"/>
    <w:rsid w:val="002E7991"/>
    <w:rsid w:val="002E7A32"/>
    <w:rsid w:val="002E7EE9"/>
    <w:rsid w:val="002F0518"/>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9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5F6"/>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B4F"/>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6713"/>
    <w:rsid w:val="003574ED"/>
    <w:rsid w:val="003576A7"/>
    <w:rsid w:val="003576FA"/>
    <w:rsid w:val="0036096A"/>
    <w:rsid w:val="00360B61"/>
    <w:rsid w:val="00360F3F"/>
    <w:rsid w:val="00361287"/>
    <w:rsid w:val="0036145D"/>
    <w:rsid w:val="00361F2F"/>
    <w:rsid w:val="00361FBC"/>
    <w:rsid w:val="00362350"/>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35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16"/>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A6B"/>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7A6"/>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4E"/>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00D"/>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500"/>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313"/>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5E86"/>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1B92"/>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67"/>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12E"/>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947"/>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9C8"/>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4C27"/>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2D42"/>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25"/>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166"/>
    <w:rsid w:val="004C7235"/>
    <w:rsid w:val="004C72EE"/>
    <w:rsid w:val="004C7366"/>
    <w:rsid w:val="004C77E1"/>
    <w:rsid w:val="004C78B3"/>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659"/>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2C27"/>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2E5"/>
    <w:rsid w:val="00550BE8"/>
    <w:rsid w:val="00550C69"/>
    <w:rsid w:val="00551607"/>
    <w:rsid w:val="00552423"/>
    <w:rsid w:val="005534BB"/>
    <w:rsid w:val="00553651"/>
    <w:rsid w:val="0055365C"/>
    <w:rsid w:val="00553668"/>
    <w:rsid w:val="00553ADF"/>
    <w:rsid w:val="00553ED6"/>
    <w:rsid w:val="005541D4"/>
    <w:rsid w:val="00554A10"/>
    <w:rsid w:val="00554B52"/>
    <w:rsid w:val="005550AC"/>
    <w:rsid w:val="005565AB"/>
    <w:rsid w:val="00556A21"/>
    <w:rsid w:val="00556E29"/>
    <w:rsid w:val="00556EE7"/>
    <w:rsid w:val="00557A63"/>
    <w:rsid w:val="00557EE9"/>
    <w:rsid w:val="00560435"/>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E0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AB7"/>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76E"/>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5C7"/>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6FAC"/>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5943"/>
    <w:rsid w:val="006262CF"/>
    <w:rsid w:val="006266D4"/>
    <w:rsid w:val="006266E1"/>
    <w:rsid w:val="006266FA"/>
    <w:rsid w:val="00627067"/>
    <w:rsid w:val="006274DB"/>
    <w:rsid w:val="006302E0"/>
    <w:rsid w:val="00630767"/>
    <w:rsid w:val="006307CD"/>
    <w:rsid w:val="00630E39"/>
    <w:rsid w:val="0063103F"/>
    <w:rsid w:val="0063133D"/>
    <w:rsid w:val="006317BC"/>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B79"/>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26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3AD0"/>
    <w:rsid w:val="00664914"/>
    <w:rsid w:val="00664BF0"/>
    <w:rsid w:val="00664C0B"/>
    <w:rsid w:val="00665A3C"/>
    <w:rsid w:val="00665D0D"/>
    <w:rsid w:val="00665E16"/>
    <w:rsid w:val="006662EB"/>
    <w:rsid w:val="006669FB"/>
    <w:rsid w:val="00666DFB"/>
    <w:rsid w:val="0066740E"/>
    <w:rsid w:val="006679B3"/>
    <w:rsid w:val="0067011C"/>
    <w:rsid w:val="00670968"/>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CA2"/>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066"/>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619"/>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4DCD"/>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C7E91"/>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2A0"/>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91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43D"/>
    <w:rsid w:val="006F55BB"/>
    <w:rsid w:val="006F56E3"/>
    <w:rsid w:val="006F58AF"/>
    <w:rsid w:val="006F5EBE"/>
    <w:rsid w:val="006F64D1"/>
    <w:rsid w:val="006F650B"/>
    <w:rsid w:val="006F650C"/>
    <w:rsid w:val="006F6559"/>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3BE"/>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066F"/>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47DB8"/>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C0B"/>
    <w:rsid w:val="00765F41"/>
    <w:rsid w:val="00765F49"/>
    <w:rsid w:val="007660F9"/>
    <w:rsid w:val="0076674F"/>
    <w:rsid w:val="007667D9"/>
    <w:rsid w:val="00766982"/>
    <w:rsid w:val="00767205"/>
    <w:rsid w:val="007673BD"/>
    <w:rsid w:val="007673EA"/>
    <w:rsid w:val="0076773C"/>
    <w:rsid w:val="00767852"/>
    <w:rsid w:val="00767D34"/>
    <w:rsid w:val="00770469"/>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132"/>
    <w:rsid w:val="0079025C"/>
    <w:rsid w:val="0079048F"/>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0E3"/>
    <w:rsid w:val="007D1854"/>
    <w:rsid w:val="007D1C4B"/>
    <w:rsid w:val="007D1D38"/>
    <w:rsid w:val="007D1D3B"/>
    <w:rsid w:val="007D2187"/>
    <w:rsid w:val="007D229D"/>
    <w:rsid w:val="007D25BC"/>
    <w:rsid w:val="007D2663"/>
    <w:rsid w:val="007D29CE"/>
    <w:rsid w:val="007D2F8D"/>
    <w:rsid w:val="007D45FF"/>
    <w:rsid w:val="007D4AB6"/>
    <w:rsid w:val="007D4B22"/>
    <w:rsid w:val="007D4E91"/>
    <w:rsid w:val="007D50FD"/>
    <w:rsid w:val="007D5363"/>
    <w:rsid w:val="007D5449"/>
    <w:rsid w:val="007D5534"/>
    <w:rsid w:val="007D5735"/>
    <w:rsid w:val="007D5758"/>
    <w:rsid w:val="007D5923"/>
    <w:rsid w:val="007D5C33"/>
    <w:rsid w:val="007D605B"/>
    <w:rsid w:val="007D74AA"/>
    <w:rsid w:val="007D7DE0"/>
    <w:rsid w:val="007D7F3F"/>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2E1"/>
    <w:rsid w:val="007E7B22"/>
    <w:rsid w:val="007E7E4B"/>
    <w:rsid w:val="007E7F34"/>
    <w:rsid w:val="007F003C"/>
    <w:rsid w:val="007F1A6B"/>
    <w:rsid w:val="007F1D7C"/>
    <w:rsid w:val="007F1DB0"/>
    <w:rsid w:val="007F1E90"/>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50"/>
    <w:rsid w:val="008538DB"/>
    <w:rsid w:val="00853987"/>
    <w:rsid w:val="00853B92"/>
    <w:rsid w:val="00854775"/>
    <w:rsid w:val="00854A92"/>
    <w:rsid w:val="00854AFC"/>
    <w:rsid w:val="00854E25"/>
    <w:rsid w:val="008550D4"/>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1C83"/>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DAA"/>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4C62"/>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7BA"/>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1F50"/>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47D"/>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4F40"/>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08"/>
    <w:rsid w:val="00934E7D"/>
    <w:rsid w:val="00934EB8"/>
    <w:rsid w:val="00935830"/>
    <w:rsid w:val="00935A91"/>
    <w:rsid w:val="009363B5"/>
    <w:rsid w:val="00936592"/>
    <w:rsid w:val="009368A6"/>
    <w:rsid w:val="00936A6C"/>
    <w:rsid w:val="00936BF1"/>
    <w:rsid w:val="00936E08"/>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0F5F"/>
    <w:rsid w:val="009510E7"/>
    <w:rsid w:val="0095142B"/>
    <w:rsid w:val="00951434"/>
    <w:rsid w:val="00951494"/>
    <w:rsid w:val="00951782"/>
    <w:rsid w:val="009517F4"/>
    <w:rsid w:val="00951CE6"/>
    <w:rsid w:val="00951D98"/>
    <w:rsid w:val="009522DF"/>
    <w:rsid w:val="009523EA"/>
    <w:rsid w:val="0095266F"/>
    <w:rsid w:val="00952824"/>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4BDB"/>
    <w:rsid w:val="0097539B"/>
    <w:rsid w:val="00975C91"/>
    <w:rsid w:val="00975D72"/>
    <w:rsid w:val="00975ED3"/>
    <w:rsid w:val="0097665A"/>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825"/>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4A"/>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29E1"/>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36E"/>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033"/>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EF4"/>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DAF"/>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6E"/>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74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989"/>
    <w:rsid w:val="00A77C0D"/>
    <w:rsid w:val="00A77C39"/>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D80"/>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4DE"/>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0A4"/>
    <w:rsid w:val="00AC1320"/>
    <w:rsid w:val="00AC138D"/>
    <w:rsid w:val="00AC17A3"/>
    <w:rsid w:val="00AC1F78"/>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78"/>
    <w:rsid w:val="00AF6AA5"/>
    <w:rsid w:val="00AF6AB0"/>
    <w:rsid w:val="00AF6DE2"/>
    <w:rsid w:val="00AF7210"/>
    <w:rsid w:val="00AF7582"/>
    <w:rsid w:val="00AF7937"/>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876"/>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1BD4"/>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417"/>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15"/>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3842"/>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2CEF"/>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998"/>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1DDB"/>
    <w:rsid w:val="00C83B22"/>
    <w:rsid w:val="00C845B7"/>
    <w:rsid w:val="00C84A69"/>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0"/>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72E"/>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25D"/>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563"/>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546"/>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260"/>
    <w:rsid w:val="00D25604"/>
    <w:rsid w:val="00D25B8C"/>
    <w:rsid w:val="00D263CB"/>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45E"/>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A"/>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27"/>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835"/>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0E1"/>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3830"/>
    <w:rsid w:val="00DA41DF"/>
    <w:rsid w:val="00DA42A8"/>
    <w:rsid w:val="00DA49C5"/>
    <w:rsid w:val="00DA4A20"/>
    <w:rsid w:val="00DA4F0F"/>
    <w:rsid w:val="00DA5902"/>
    <w:rsid w:val="00DA5EC1"/>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68F"/>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2FF1"/>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CE9"/>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BDE"/>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5F8"/>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C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645"/>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516"/>
    <w:rsid w:val="00E55CB0"/>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0AF"/>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A69"/>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79F"/>
    <w:rsid w:val="00ED6A0C"/>
    <w:rsid w:val="00ED6D45"/>
    <w:rsid w:val="00ED744E"/>
    <w:rsid w:val="00ED747A"/>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2D"/>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5EF5"/>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D45"/>
    <w:rsid w:val="00F12FE6"/>
    <w:rsid w:val="00F1306F"/>
    <w:rsid w:val="00F13416"/>
    <w:rsid w:val="00F13590"/>
    <w:rsid w:val="00F13B6C"/>
    <w:rsid w:val="00F13EF6"/>
    <w:rsid w:val="00F13F1F"/>
    <w:rsid w:val="00F14412"/>
    <w:rsid w:val="00F14445"/>
    <w:rsid w:val="00F1473E"/>
    <w:rsid w:val="00F15087"/>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83A"/>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783"/>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DEC"/>
    <w:rsid w:val="00F52E42"/>
    <w:rsid w:val="00F531E0"/>
    <w:rsid w:val="00F534CD"/>
    <w:rsid w:val="00F534E4"/>
    <w:rsid w:val="00F536DF"/>
    <w:rsid w:val="00F53818"/>
    <w:rsid w:val="00F538E5"/>
    <w:rsid w:val="00F53BA6"/>
    <w:rsid w:val="00F53D55"/>
    <w:rsid w:val="00F54144"/>
    <w:rsid w:val="00F54320"/>
    <w:rsid w:val="00F546D3"/>
    <w:rsid w:val="00F54ACF"/>
    <w:rsid w:val="00F54C52"/>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557A"/>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3BD9"/>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909"/>
    <w:rsid w:val="00FC6BA8"/>
    <w:rsid w:val="00FC6E8F"/>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D51"/>
    <w:rsid w:val="00FD5F8B"/>
    <w:rsid w:val="00FD61E3"/>
    <w:rsid w:val="00FD6751"/>
    <w:rsid w:val="00FD6D64"/>
    <w:rsid w:val="00FD701C"/>
    <w:rsid w:val="00FD733A"/>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5DBE"/>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270881E2"/>
  <w15:docId w15:val="{2FD3B0BC-54AC-49A8-842C-11FCE68A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56A"/>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7D2663"/>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D84127"/>
    <w:rPr>
      <w:color w:val="605E5C"/>
      <w:shd w:val="clear" w:color="auto" w:fill="E1DFDD"/>
    </w:rPr>
  </w:style>
  <w:style w:type="table" w:customStyle="1" w:styleId="TableGrid10">
    <w:name w:val="Table Grid1"/>
    <w:basedOn w:val="TableNormal"/>
    <w:next w:val="TableGrid"/>
    <w:rsid w:val="00D4345E"/>
    <w:pPr>
      <w:spacing w:before="60" w:after="60" w:line="220" w:lineRule="atLeast"/>
      <w:ind w:left="113" w:right="113"/>
    </w:pPr>
    <w:rPr>
      <w:rFonts w:cs="Times New Roman"/>
      <w:sz w:val="18"/>
    </w:rPr>
    <w:tblPr>
      <w:tblStyleColBandSize w:val="1"/>
      <w:tblBorders>
        <w:top w:val="single" w:sz="8" w:space="0" w:color="00B2A9"/>
        <w:bottom w:val="single" w:sz="8" w:space="0" w:color="00B2A9"/>
        <w:insideH w:val="single" w:sz="8" w:space="0" w:color="00B2A9"/>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00B2A9"/>
      </w:tcPr>
    </w:tblStylePr>
    <w:tblStylePr w:type="lastRow">
      <w:rPr>
        <w:b w:val="0"/>
      </w:rPr>
    </w:tblStylePr>
    <w:tblStylePr w:type="lastCol">
      <w:pPr>
        <w:jc w:val="left"/>
      </w:pPr>
    </w:tblStylePr>
    <w:tblStylePr w:type="band1Vert">
      <w:tblPr/>
      <w:tcPr>
        <w:shd w:val="clear" w:color="auto" w:fill="E5F7F6"/>
      </w:tcPr>
    </w:tblStylePr>
    <w:tblStylePr w:type="nwCell">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23992850">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893466970">
      <w:bodyDiv w:val="1"/>
      <w:marLeft w:val="0"/>
      <w:marRight w:val="0"/>
      <w:marTop w:val="0"/>
      <w:marBottom w:val="0"/>
      <w:divBdr>
        <w:top w:val="none" w:sz="0" w:space="0" w:color="auto"/>
        <w:left w:val="none" w:sz="0" w:space="0" w:color="auto"/>
        <w:bottom w:val="none" w:sz="0" w:space="0" w:color="auto"/>
        <w:right w:val="none" w:sz="0" w:space="0" w:color="auto"/>
      </w:divBdr>
    </w:div>
    <w:div w:id="1068576294">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235354161">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73902367">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ckground Brief" ma:contentTypeID="0x0101002517F445A0F35E449C98AAD631F2B038C000DE6B27D573562B459BE763614A420874" ma:contentTypeVersion="10" ma:contentTypeDescription="Project/program background material provided to Ministers or their representatives to attend events, e.g. funding information, project impetus, participants etc - DELWP" ma:contentTypeScope="" ma:versionID="414788878d0e4df0ccc1aae4af1755aa">
  <xsd:schema xmlns:xsd="http://www.w3.org/2001/XMLSchema" xmlns:xs="http://www.w3.org/2001/XMLSchema" xmlns:p="http://schemas.microsoft.com/office/2006/metadata/properties" xmlns:ns1="http://schemas.microsoft.com/sharepoint/v3" xmlns:ns2="a5f32de4-e402-4188-b034-e71ca7d22e54" xmlns:ns3="9fd47c19-1c4a-4d7d-b342-c10cef269344" xmlns:ns4="6a94b143-faab-4153-939e-68c446c3d199" xmlns:ns5="c9aadbac-82ff-4dd2-bad7-8dc66b4413f5" targetNamespace="http://schemas.microsoft.com/office/2006/metadata/properties" ma:root="true" ma:fieldsID="72636493fff8b17087976509d833f183" ns1:_="" ns2:_="" ns3:_="" ns4:_="" ns5:_="">
    <xsd:import namespace="http://schemas.microsoft.com/sharepoint/v3"/>
    <xsd:import namespace="a5f32de4-e402-4188-b034-e71ca7d22e54"/>
    <xsd:import namespace="9fd47c19-1c4a-4d7d-b342-c10cef269344"/>
    <xsd:import namespace="6a94b143-faab-4153-939e-68c446c3d199"/>
    <xsd:import namespace="c9aadbac-82ff-4dd2-bad7-8dc66b4413f5"/>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5:e1339ebedcf245e6af594be8e60be8b7" minOccurs="0"/>
                <xsd:element ref="ns4:o9492dc47c994f779126f45d040cd00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11;#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8d3ef08c-152b-4e55-9770-760baed4d7d0}" ma:internalName="TaxCatchAll" ma:showField="CatchAllData" ma:web="6a94b143-faab-4153-939e-68c446c3d199">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8d3ef08c-152b-4e55-9770-760baed4d7d0}" ma:internalName="TaxCatchAllLabel" ma:readOnly="true" ma:showField="CatchAllDataLabel" ma:web="6a94b143-faab-4153-939e-68c446c3d199">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21;#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12;#Land Management Policy|d36400fd-04a6-4fcb-8a4b-1ca5c16ad2a7"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94b143-faab-4153-939e-68c446c3d199" elementFormDefault="qualified">
    <xsd:import namespace="http://schemas.microsoft.com/office/2006/documentManagement/types"/>
    <xsd:import namespace="http://schemas.microsoft.com/office/infopath/2007/PartnerControls"/>
    <xsd:element name="o9492dc47c994f779126f45d040cd00e" ma:index="34" nillable="true" ma:taxonomy="true" ma:internalName="o9492dc47c994f779126f45d040cd00e" ma:taxonomyFieldName="Project_x0020_Name" ma:displayName="Project Name" ma:default="" ma:fieldId="{89492dc4-7c99-4f77-9126-f45d040cd00e}" ma:sspId="797aeec6-0273-40f2-ab3e-beee73212332" ma:termSetId="eecc7f0a-4d47-4c39-875d-b0516e9dba9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aadbac-82ff-4dd2-bad7-8dc66b4413f5" elementFormDefault="qualified">
    <xsd:import namespace="http://schemas.microsoft.com/office/2006/documentManagement/types"/>
    <xsd:import namespace="http://schemas.microsoft.com/office/infopath/2007/PartnerControls"/>
    <xsd:element name="e1339ebedcf245e6af594be8e60be8b7" ma:index="33" nillable="true" ma:taxonomy="true" ma:internalName="e1339ebedcf245e6af594be8e60be8b7" ma:taxonomyFieldName="Sub_x0020_Category" ma:displayName="Sub Category" ma:default="" ma:fieldId="{e1339ebe-dcf2-45e6-af59-4be8e60be8b7}" ma:sspId="797aeec6-0273-40f2-ab3e-beee73212332" ma:termSetId="acd726b0-41fb-4b27-9128-46fd63a5ad79"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o9492dc47c994f779126f45d040cd00e xmlns="6a94b143-faab-4153-939e-68c446c3d199">
      <Terms xmlns="http://schemas.microsoft.com/office/infopath/2007/PartnerControls">
        <TermInfo xmlns="http://schemas.microsoft.com/office/infopath/2007/PartnerControls">
          <TermName xmlns="http://schemas.microsoft.com/office/infopath/2007/PartnerControls">Inductions</TermName>
          <TermId xmlns="http://schemas.microsoft.com/office/infopath/2007/PartnerControls">8ffa7403-d237-45c9-a867-cd41805ef66c</TermId>
        </TermInfo>
      </Terms>
    </o9492dc47c994f779126f45d040cd00e>
    <TaxCatchAll xmlns="9fd47c19-1c4a-4d7d-b342-c10cef269344">
      <Value>13</Value>
      <Value>12</Value>
      <Value>7</Value>
      <Value>21</Value>
      <Value>3</Value>
      <Value>2</Value>
      <Value>1</Value>
      <Value>102</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Management Policy</TermName>
          <TermId xmlns="http://schemas.microsoft.com/office/infopath/2007/PartnerControls">d36400fd-04a6-4fcb-8a4b-1ca5c16ad2a7</TermId>
        </TermInfo>
      </Terms>
    </n771d69a070c4babbf278c67c8a2b859>
    <e1339ebedcf245e6af594be8e60be8b7 xmlns="c9aadbac-82ff-4dd2-bad7-8dc66b4413f5">
      <Terms xmlns="http://schemas.microsoft.com/office/infopath/2007/PartnerControls"/>
    </e1339ebedcf245e6af594be8e60be8b7>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Governance</TermName>
          <TermId xmlns="http://schemas.microsoft.com/office/infopath/2007/PartnerControls">463d94ff-4dd9-47a0-b0dd-ce431c07d809</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Good Governance Fact Sheets for committees of management of crown land reserves </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_dlc_DocId xmlns="a5f32de4-e402-4188-b034-e71ca7d22e54">DOCID589-1193700953-831</_dlc_DocId>
    <_dlc_DocIdUrl xmlns="a5f32de4-e402-4188-b034-e71ca7d22e54">
      <Url>https://delwpvicgovau.sharepoint.com/sites/ecm_589/_layouts/15/DocIdRedir.aspx?ID=DOCID589-1193700953-831</Url>
      <Description>DOCID589-1193700953-831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97aeec6-0273-40f2-ab3e-beee73212332" ContentTypeId="0x0101002517F445A0F35E449C98AAD631F2B038C0"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customXsn xmlns="http://schemas.microsoft.com/office/2006/metadata/customXsn">
  <xsnLocation/>
  <cached>True</cached>
  <openByDefault>True</openByDefault>
  <xsnScope>/sites/contentTypeHub</xsnScope>
</customXsn>
</file>

<file path=customXml/itemProps1.xml><?xml version="1.0" encoding="utf-8"?>
<ds:datastoreItem xmlns:ds="http://schemas.openxmlformats.org/officeDocument/2006/customXml" ds:itemID="{347ABA85-E1CC-4EF6-9243-B90059EF0D4D}">
  <ds:schemaRefs>
    <ds:schemaRef ds:uri="http://schemas.openxmlformats.org/officeDocument/2006/bibliography"/>
  </ds:schemaRefs>
</ds:datastoreItem>
</file>

<file path=customXml/itemProps2.xml><?xml version="1.0" encoding="utf-8"?>
<ds:datastoreItem xmlns:ds="http://schemas.openxmlformats.org/officeDocument/2006/customXml" ds:itemID="{CB40FBD4-F9E7-45D1-8500-202494223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6a94b143-faab-4153-939e-68c446c3d199"/>
    <ds:schemaRef ds:uri="c9aadbac-82ff-4dd2-bad7-8dc66b441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E7F50B-BA40-4193-A079-CBE41868BEF3}">
  <ds:schemaRefs>
    <ds:schemaRef ds:uri="http://purl.org/dc/elements/1.1/"/>
    <ds:schemaRef ds:uri="http://schemas.microsoft.com/office/2006/metadata/properties"/>
    <ds:schemaRef ds:uri="6a94b143-faab-4153-939e-68c446c3d199"/>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9aadbac-82ff-4dd2-bad7-8dc66b4413f5"/>
    <ds:schemaRef ds:uri="a5f32de4-e402-4188-b034-e71ca7d22e54"/>
    <ds:schemaRef ds:uri="9fd47c19-1c4a-4d7d-b342-c10cef269344"/>
    <ds:schemaRef ds:uri="http://www.w3.org/XML/1998/namespace"/>
    <ds:schemaRef ds:uri="http://purl.org/dc/dcmitype/"/>
  </ds:schemaRefs>
</ds:datastoreItem>
</file>

<file path=customXml/itemProps4.xml><?xml version="1.0" encoding="utf-8"?>
<ds:datastoreItem xmlns:ds="http://schemas.openxmlformats.org/officeDocument/2006/customXml" ds:itemID="{D8349235-080A-4E79-9DD7-1C036C531C1F}">
  <ds:schemaRefs>
    <ds:schemaRef ds:uri="http://schemas.microsoft.com/sharepoint/events"/>
  </ds:schemaRefs>
</ds:datastoreItem>
</file>

<file path=customXml/itemProps5.xml><?xml version="1.0" encoding="utf-8"?>
<ds:datastoreItem xmlns:ds="http://schemas.openxmlformats.org/officeDocument/2006/customXml" ds:itemID="{0AC59881-625D-422F-879A-5661AE3B067B}">
  <ds:schemaRefs>
    <ds:schemaRef ds:uri="Microsoft.SharePoint.Taxonomy.ContentTypeSync"/>
  </ds:schemaRefs>
</ds:datastoreItem>
</file>

<file path=customXml/itemProps6.xml><?xml version="1.0" encoding="utf-8"?>
<ds:datastoreItem xmlns:ds="http://schemas.openxmlformats.org/officeDocument/2006/customXml" ds:itemID="{4B6EACAC-2001-4812-8177-82CA0E9D03A7}">
  <ds:schemaRefs>
    <ds:schemaRef ds:uri="http://schemas.microsoft.com/sharepoint/v3/contenttype/forms"/>
  </ds:schemaRefs>
</ds:datastoreItem>
</file>

<file path=customXml/itemProps7.xml><?xml version="1.0" encoding="utf-8"?>
<ds:datastoreItem xmlns:ds="http://schemas.openxmlformats.org/officeDocument/2006/customXml" ds:itemID="{C01384B7-F620-4196-8275-7D1C2E0879D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2101</Words>
  <Characters>11976</Characters>
  <Application>Microsoft Office Word</Application>
  <DocSecurity>0</DocSecurity>
  <Lines>99</Lines>
  <Paragraphs>28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Title</vt:lpstr>
      <vt:lpstr>    The basics of good financial management</vt:lpstr>
      <vt:lpstr>    Segregation of Duties</vt:lpstr>
      <vt:lpstr>    Regular Bank Reconciliations</vt:lpstr>
      <vt:lpstr>    Maintaining auditable financial records</vt:lpstr>
      <vt:lpstr>    Asset Register</vt:lpstr>
      <vt:lpstr>    Implementation of financial policies and procedures, including gifts, benefits a</vt:lpstr>
      <vt:lpstr>    Other Fact Sheets relevant to good governance and financial management</vt:lpstr>
    </vt:vector>
  </TitlesOfParts>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Joanna M Creswell (DELWP)</dc:creator>
  <cp:keywords/>
  <dc:description/>
  <cp:lastModifiedBy>Michael Gourlay (DELWP)</cp:lastModifiedBy>
  <cp:revision>2</cp:revision>
  <cp:lastPrinted>2016-09-08T07:20:00Z</cp:lastPrinted>
  <dcterms:created xsi:type="dcterms:W3CDTF">2021-06-11T04:04:00Z</dcterms:created>
  <dcterms:modified xsi:type="dcterms:W3CDTF">2021-06-11T04:04:00Z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0x0101002517F445A0F35E449C98AAD631F2B038C000DE6B27D573562B459BE763614A420874</vt:lpwstr>
  </property>
  <property fmtid="{D5CDD505-2E9C-101B-9397-08002B2CF9AE}" pid="19" name="Section">
    <vt:lpwstr>7;#All|8270565e-a836-42c0-aa61-1ac7b0ff14aa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13;#Land Governance|463d94ff-4dd9-47a0-b0dd-ce431c07d809</vt:lpwstr>
  </property>
  <property fmtid="{D5CDD505-2E9C-101B-9397-08002B2CF9AE}" pid="23" name="Sub Category">
    <vt:lpwstr/>
  </property>
  <property fmtid="{D5CDD505-2E9C-101B-9397-08002B2CF9AE}" pid="24" name="Division">
    <vt:lpwstr>12;#Land Management Policy|d36400fd-04a6-4fcb-8a4b-1ca5c16ad2a7</vt:lpwstr>
  </property>
  <property fmtid="{D5CDD505-2E9C-101B-9397-08002B2CF9AE}" pid="25" name="Dissemination Limiting Marker">
    <vt:lpwstr>3;#FOUO|955eb6fc-b35a-4808-8aa5-31e514fa3f26</vt:lpwstr>
  </property>
  <property fmtid="{D5CDD505-2E9C-101B-9397-08002B2CF9AE}" pid="26" name="Group1">
    <vt:lpwstr>21;#Environment and Climate Change|b90772f5-2afa-408f-b8b8-93ad6baba774</vt:lpwstr>
  </property>
  <property fmtid="{D5CDD505-2E9C-101B-9397-08002B2CF9AE}" pid="27" name="Project Name">
    <vt:lpwstr>102;#Inductions|8ffa7403-d237-45c9-a867-cd41805ef66c</vt:lpwstr>
  </property>
  <property fmtid="{D5CDD505-2E9C-101B-9397-08002B2CF9AE}" pid="28" name="Security Classification">
    <vt:lpwstr>2;#Unclassified|7fa379f4-4aba-4692-ab80-7d39d3a23cf4</vt:lpwstr>
  </property>
  <property fmtid="{D5CDD505-2E9C-101B-9397-08002B2CF9AE}" pid="29" name="_dlc_DocIdItemGuid">
    <vt:lpwstr>19075748-cad6-4e0c-b593-7b69a4fb377f</vt:lpwstr>
  </property>
  <property fmtid="{D5CDD505-2E9C-101B-9397-08002B2CF9AE}" pid="30" name="MSIP_Label_4257e2ab-f512-40e2-9c9a-c64247360765_Enabled">
    <vt:lpwstr>true</vt:lpwstr>
  </property>
  <property fmtid="{D5CDD505-2E9C-101B-9397-08002B2CF9AE}" pid="31" name="MSIP_Label_4257e2ab-f512-40e2-9c9a-c64247360765_SetDate">
    <vt:lpwstr>2021-01-18T05:30:32Z</vt:lpwstr>
  </property>
  <property fmtid="{D5CDD505-2E9C-101B-9397-08002B2CF9AE}" pid="32" name="MSIP_Label_4257e2ab-f512-40e2-9c9a-c64247360765_Method">
    <vt:lpwstr>Privileged</vt:lpwstr>
  </property>
  <property fmtid="{D5CDD505-2E9C-101B-9397-08002B2CF9AE}" pid="33" name="MSIP_Label_4257e2ab-f512-40e2-9c9a-c64247360765_Name">
    <vt:lpwstr>OFFICIAL</vt:lpwstr>
  </property>
  <property fmtid="{D5CDD505-2E9C-101B-9397-08002B2CF9AE}" pid="34" name="MSIP_Label_4257e2ab-f512-40e2-9c9a-c64247360765_SiteId">
    <vt:lpwstr>e8bdd6f7-fc18-4e48-a554-7f547927223b</vt:lpwstr>
  </property>
  <property fmtid="{D5CDD505-2E9C-101B-9397-08002B2CF9AE}" pid="35" name="MSIP_Label_4257e2ab-f512-40e2-9c9a-c64247360765_ActionId">
    <vt:lpwstr>2cb1c89d-dd31-4434-ae04-0a1cdef9e589</vt:lpwstr>
  </property>
  <property fmtid="{D5CDD505-2E9C-101B-9397-08002B2CF9AE}" pid="36" name="MSIP_Label_4257e2ab-f512-40e2-9c9a-c64247360765_ContentBits">
    <vt:lpwstr>2</vt:lpwstr>
  </property>
  <property fmtid="{D5CDD505-2E9C-101B-9397-08002B2CF9AE}" pid="37" name="Order">
    <vt:r8>83100</vt:r8>
  </property>
</Properties>
</file>