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1F11E" w14:textId="77777777" w:rsidR="00FC5FEB" w:rsidRDefault="00FC5FEB" w:rsidP="00592CEF">
      <w:pPr>
        <w:spacing w:before="120"/>
        <w:rPr>
          <w:rFonts w:asciiTheme="minorHAnsi" w:hAnsiTheme="minorHAnsi" w:cstheme="minorHAnsi"/>
          <w:b/>
        </w:rPr>
      </w:pPr>
      <w:bookmarkStart w:id="0" w:name="_GoBack"/>
      <w:bookmarkEnd w:id="0"/>
    </w:p>
    <w:p w14:paraId="6EEBF984" w14:textId="77777777" w:rsidR="00FC5FEB" w:rsidRDefault="00FC5FEB" w:rsidP="00592CEF">
      <w:pPr>
        <w:spacing w:before="120"/>
        <w:rPr>
          <w:rFonts w:asciiTheme="minorHAnsi" w:hAnsiTheme="minorHAnsi" w:cstheme="minorHAnsi"/>
          <w:b/>
        </w:rPr>
      </w:pPr>
    </w:p>
    <w:p w14:paraId="6DD03330" w14:textId="77777777" w:rsidR="00B55962" w:rsidRPr="00B55962" w:rsidRDefault="00B55962" w:rsidP="00B55962">
      <w:pPr>
        <w:spacing w:before="120"/>
        <w:jc w:val="center"/>
        <w:rPr>
          <w:rFonts w:asciiTheme="minorHAnsi" w:hAnsiTheme="minorHAnsi" w:cstheme="minorHAnsi"/>
          <w:b/>
          <w:bCs/>
          <w:sz w:val="28"/>
        </w:rPr>
      </w:pPr>
      <w:r w:rsidRPr="00B55962">
        <w:rPr>
          <w:rFonts w:asciiTheme="minorHAnsi" w:hAnsiTheme="minorHAnsi" w:cstheme="minorHAnsi"/>
          <w:noProof/>
          <w:lang w:eastAsia="en-AU"/>
        </w:rPr>
        <w:drawing>
          <wp:inline distT="0" distB="0" distL="0" distR="0" wp14:anchorId="284E3A54" wp14:editId="5C20631C">
            <wp:extent cx="904875" cy="1028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1028700"/>
                    </a:xfrm>
                    <a:prstGeom prst="rect">
                      <a:avLst/>
                    </a:prstGeom>
                    <a:noFill/>
                    <a:ln>
                      <a:noFill/>
                    </a:ln>
                  </pic:spPr>
                </pic:pic>
              </a:graphicData>
            </a:graphic>
          </wp:inline>
        </w:drawing>
      </w:r>
    </w:p>
    <w:p w14:paraId="6748AA8D" w14:textId="77777777" w:rsidR="00B55962" w:rsidRPr="00B55962" w:rsidRDefault="00B55962" w:rsidP="00B55962">
      <w:pPr>
        <w:tabs>
          <w:tab w:val="center" w:pos="4153"/>
          <w:tab w:val="right" w:pos="8306"/>
        </w:tabs>
        <w:rPr>
          <w:rFonts w:asciiTheme="minorHAnsi" w:hAnsiTheme="minorHAnsi" w:cstheme="minorHAnsi"/>
          <w:b/>
          <w:bCs/>
          <w:sz w:val="16"/>
          <w:szCs w:val="16"/>
        </w:rPr>
      </w:pPr>
    </w:p>
    <w:p w14:paraId="69C3D5A3" w14:textId="77777777" w:rsidR="00B55962" w:rsidRPr="00B55962" w:rsidRDefault="00B55962" w:rsidP="00B55962">
      <w:pPr>
        <w:tabs>
          <w:tab w:val="center" w:pos="4153"/>
          <w:tab w:val="right" w:pos="8306"/>
        </w:tabs>
        <w:jc w:val="center"/>
        <w:rPr>
          <w:rFonts w:asciiTheme="minorHAnsi" w:hAnsiTheme="minorHAnsi" w:cstheme="minorHAnsi"/>
          <w:b/>
          <w:bCs/>
          <w:sz w:val="16"/>
          <w:szCs w:val="16"/>
        </w:rPr>
      </w:pPr>
      <w:r w:rsidRPr="00B55962">
        <w:rPr>
          <w:rFonts w:asciiTheme="minorHAnsi" w:hAnsiTheme="minorHAnsi" w:cstheme="minorHAnsi"/>
          <w:b/>
          <w:bCs/>
        </w:rPr>
        <w:t>OFFICIAL MINISTERIAL OVERSEAS TRAVEL</w:t>
      </w:r>
    </w:p>
    <w:p w14:paraId="18E7B611" w14:textId="77777777" w:rsidR="00B55962" w:rsidRPr="00B55962" w:rsidRDefault="00B55962" w:rsidP="00B55962">
      <w:pPr>
        <w:tabs>
          <w:tab w:val="center" w:pos="4153"/>
          <w:tab w:val="right" w:pos="8306"/>
        </w:tabs>
        <w:jc w:val="center"/>
        <w:rPr>
          <w:rFonts w:asciiTheme="minorHAnsi" w:hAnsiTheme="minorHAnsi" w:cstheme="minorHAnsi"/>
          <w:b/>
          <w:bCs/>
          <w:color w:val="FF0000"/>
          <w:u w:val="single"/>
        </w:rPr>
      </w:pPr>
      <w:r w:rsidRPr="00B55962">
        <w:rPr>
          <w:rFonts w:asciiTheme="minorHAnsi" w:hAnsiTheme="minorHAnsi" w:cstheme="minorHAnsi"/>
          <w:b/>
        </w:rPr>
        <w:t xml:space="preserve">Outcomes Report </w:t>
      </w:r>
    </w:p>
    <w:p w14:paraId="0C407A94" w14:textId="77777777" w:rsidR="00B55962" w:rsidRPr="00B55962" w:rsidRDefault="00B55962" w:rsidP="00B55962">
      <w:pPr>
        <w:tabs>
          <w:tab w:val="center" w:pos="4153"/>
          <w:tab w:val="right" w:pos="8306"/>
        </w:tabs>
        <w:jc w:val="center"/>
        <w:rPr>
          <w:rFonts w:asciiTheme="minorHAnsi" w:hAnsiTheme="minorHAnsi" w:cstheme="minorHAnsi"/>
          <w:b/>
          <w:bCs/>
          <w:sz w:val="16"/>
          <w:szCs w:val="16"/>
        </w:rPr>
      </w:pPr>
    </w:p>
    <w:p w14:paraId="20AB2F6C" w14:textId="77777777" w:rsidR="00B55962" w:rsidRPr="00B55962" w:rsidRDefault="00B55962" w:rsidP="00B55962">
      <w:pPr>
        <w:jc w:val="center"/>
        <w:rPr>
          <w:rFonts w:asciiTheme="minorHAnsi" w:hAnsiTheme="minorHAnsi" w:cstheme="minorHAnsi"/>
          <w:bCs/>
          <w:i/>
          <w:sz w:val="16"/>
          <w:szCs w:val="16"/>
        </w:rPr>
      </w:pPr>
      <w:r w:rsidRPr="00B55962">
        <w:rPr>
          <w:rFonts w:asciiTheme="minorHAnsi" w:hAnsiTheme="minorHAnsi" w:cstheme="minorHAnsi"/>
          <w:bCs/>
          <w:sz w:val="16"/>
          <w:szCs w:val="16"/>
        </w:rPr>
        <w:t xml:space="preserve">The provision of the information below is consistent with the </w:t>
      </w:r>
      <w:r w:rsidRPr="00B55962">
        <w:rPr>
          <w:rFonts w:asciiTheme="minorHAnsi" w:hAnsiTheme="minorHAnsi" w:cstheme="minorHAnsi"/>
          <w:bCs/>
          <w:i/>
          <w:sz w:val="16"/>
          <w:szCs w:val="16"/>
        </w:rPr>
        <w:t>Guidelines for Official Ministerial Overseas Travel</w:t>
      </w:r>
      <w:r w:rsidRPr="00B55962">
        <w:rPr>
          <w:rFonts w:asciiTheme="minorHAnsi" w:hAnsiTheme="minorHAnsi" w:cstheme="minorHAnsi"/>
          <w:bCs/>
          <w:sz w:val="16"/>
          <w:szCs w:val="16"/>
        </w:rPr>
        <w:t xml:space="preserve">. This report must be sent to the Premier within </w:t>
      </w:r>
      <w:proofErr w:type="gramStart"/>
      <w:r w:rsidRPr="00B55962">
        <w:rPr>
          <w:rFonts w:asciiTheme="minorHAnsi" w:hAnsiTheme="minorHAnsi" w:cstheme="minorHAnsi"/>
          <w:bCs/>
          <w:sz w:val="16"/>
          <w:szCs w:val="16"/>
        </w:rPr>
        <w:t>40  working</w:t>
      </w:r>
      <w:proofErr w:type="gramEnd"/>
      <w:r w:rsidRPr="00B55962">
        <w:rPr>
          <w:rFonts w:asciiTheme="minorHAnsi" w:hAnsiTheme="minorHAnsi" w:cstheme="minorHAnsi"/>
          <w:bCs/>
          <w:sz w:val="16"/>
          <w:szCs w:val="16"/>
        </w:rPr>
        <w:t xml:space="preserve"> days of return, and published on the relevant department website within 60 working days of the Minister’s return. The published version of the report does not need to include the ’next steps / follow up’ section or the signature block</w:t>
      </w:r>
      <w:r w:rsidRPr="00B55962">
        <w:rPr>
          <w:rFonts w:asciiTheme="minorHAnsi" w:hAnsiTheme="minorHAnsi" w:cstheme="minorHAnsi"/>
          <w:bCs/>
          <w:i/>
          <w:sz w:val="16"/>
          <w:szCs w:val="16"/>
        </w:rPr>
        <w:t>.</w:t>
      </w:r>
    </w:p>
    <w:p w14:paraId="624709CA" w14:textId="77777777" w:rsidR="00B55962" w:rsidRPr="00B55962" w:rsidRDefault="00B55962" w:rsidP="00B55962">
      <w:pPr>
        <w:jc w:val="center"/>
        <w:rPr>
          <w:rFonts w:asciiTheme="minorHAnsi" w:hAnsiTheme="minorHAnsi" w:cstheme="minorHAnsi"/>
          <w:bCs/>
          <w:i/>
          <w:sz w:val="16"/>
          <w:szCs w:val="16"/>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764"/>
        <w:gridCol w:w="1355"/>
        <w:gridCol w:w="1714"/>
      </w:tblGrid>
      <w:tr w:rsidR="00B55962" w:rsidRPr="00B55962" w14:paraId="326C2E7F" w14:textId="77777777" w:rsidTr="000A6109">
        <w:trPr>
          <w:trHeight w:hRule="exact" w:val="792"/>
        </w:trPr>
        <w:tc>
          <w:tcPr>
            <w:tcW w:w="4644" w:type="dxa"/>
            <w:shd w:val="clear" w:color="auto" w:fill="auto"/>
          </w:tcPr>
          <w:p w14:paraId="5A4F7621" w14:textId="77777777" w:rsidR="00B55962" w:rsidRPr="00B55962" w:rsidRDefault="00B55962" w:rsidP="00B55962">
            <w:pPr>
              <w:tabs>
                <w:tab w:val="left" w:leader="dot" w:pos="2835"/>
              </w:tabs>
              <w:spacing w:before="120" w:after="120"/>
              <w:rPr>
                <w:rFonts w:asciiTheme="minorHAnsi" w:hAnsiTheme="minorHAnsi" w:cstheme="minorHAnsi"/>
                <w:b/>
              </w:rPr>
            </w:pPr>
            <w:r w:rsidRPr="00B55962">
              <w:rPr>
                <w:rFonts w:asciiTheme="minorHAnsi" w:hAnsiTheme="minorHAnsi" w:cstheme="minorHAnsi"/>
                <w:b/>
              </w:rPr>
              <w:t>Name of Department / Agency</w:t>
            </w:r>
          </w:p>
        </w:tc>
        <w:tc>
          <w:tcPr>
            <w:tcW w:w="4833" w:type="dxa"/>
            <w:gridSpan w:val="3"/>
            <w:shd w:val="clear" w:color="auto" w:fill="auto"/>
          </w:tcPr>
          <w:p w14:paraId="3573B179" w14:textId="77777777" w:rsidR="00B55962" w:rsidRPr="00B55962" w:rsidRDefault="000A6109" w:rsidP="00B55962">
            <w:pPr>
              <w:tabs>
                <w:tab w:val="left" w:leader="dot" w:pos="0"/>
                <w:tab w:val="left" w:leader="dot" w:pos="2835"/>
              </w:tabs>
              <w:spacing w:before="120" w:after="120"/>
              <w:rPr>
                <w:rFonts w:asciiTheme="minorHAnsi" w:hAnsiTheme="minorHAnsi" w:cstheme="minorHAnsi"/>
              </w:rPr>
            </w:pPr>
            <w:r>
              <w:rPr>
                <w:rFonts w:asciiTheme="minorHAnsi" w:hAnsiTheme="minorHAnsi" w:cstheme="minorHAnsi"/>
              </w:rPr>
              <w:t>Department of Environment, Land, Water and Planning</w:t>
            </w:r>
          </w:p>
        </w:tc>
      </w:tr>
      <w:tr w:rsidR="00B55962" w:rsidRPr="00B55962" w14:paraId="75AC108F" w14:textId="77777777" w:rsidTr="0001049B">
        <w:trPr>
          <w:trHeight w:hRule="exact" w:val="547"/>
        </w:trPr>
        <w:tc>
          <w:tcPr>
            <w:tcW w:w="4644" w:type="dxa"/>
            <w:shd w:val="clear" w:color="auto" w:fill="auto"/>
          </w:tcPr>
          <w:p w14:paraId="7B40992C" w14:textId="77777777" w:rsidR="00B55962" w:rsidRPr="00B55962" w:rsidRDefault="00B55962" w:rsidP="00B55962">
            <w:pPr>
              <w:tabs>
                <w:tab w:val="left" w:leader="dot" w:pos="2835"/>
              </w:tabs>
              <w:spacing w:before="120" w:after="120"/>
              <w:rPr>
                <w:rFonts w:asciiTheme="minorHAnsi" w:hAnsiTheme="minorHAnsi" w:cstheme="minorHAnsi"/>
                <w:b/>
              </w:rPr>
            </w:pPr>
            <w:r w:rsidRPr="00B55962">
              <w:rPr>
                <w:rFonts w:asciiTheme="minorHAnsi" w:hAnsiTheme="minorHAnsi" w:cstheme="minorHAnsi"/>
                <w:b/>
              </w:rPr>
              <w:t xml:space="preserve">Departmental / Agency Contact </w:t>
            </w:r>
          </w:p>
        </w:tc>
        <w:tc>
          <w:tcPr>
            <w:tcW w:w="4833" w:type="dxa"/>
            <w:gridSpan w:val="3"/>
            <w:shd w:val="clear" w:color="auto" w:fill="auto"/>
          </w:tcPr>
          <w:p w14:paraId="7841216B" w14:textId="2088B551" w:rsidR="00B55962" w:rsidRPr="00B55962" w:rsidRDefault="008D5295" w:rsidP="00B55962">
            <w:pPr>
              <w:tabs>
                <w:tab w:val="left" w:leader="dot" w:pos="2835"/>
              </w:tabs>
              <w:spacing w:before="120" w:after="120"/>
              <w:rPr>
                <w:rFonts w:asciiTheme="minorHAnsi" w:hAnsiTheme="minorHAnsi" w:cstheme="minorHAnsi"/>
              </w:rPr>
            </w:pPr>
            <w:r>
              <w:rPr>
                <w:rFonts w:asciiTheme="minorHAnsi" w:hAnsiTheme="minorHAnsi" w:cstheme="minorHAnsi"/>
              </w:rPr>
              <w:t>Marlene Mifsud, Director Ministerial Services</w:t>
            </w:r>
          </w:p>
        </w:tc>
      </w:tr>
      <w:tr w:rsidR="00B55962" w:rsidRPr="00B55962" w14:paraId="0D9F6B1E" w14:textId="77777777" w:rsidTr="0001049B">
        <w:trPr>
          <w:trHeight w:hRule="exact" w:val="503"/>
        </w:trPr>
        <w:tc>
          <w:tcPr>
            <w:tcW w:w="4644" w:type="dxa"/>
            <w:tcBorders>
              <w:bottom w:val="single" w:sz="4" w:space="0" w:color="auto"/>
            </w:tcBorders>
            <w:shd w:val="clear" w:color="auto" w:fill="auto"/>
          </w:tcPr>
          <w:p w14:paraId="6504468B" w14:textId="77777777" w:rsidR="00B55962" w:rsidRPr="00B55962" w:rsidRDefault="00B55962" w:rsidP="00B55962">
            <w:pPr>
              <w:tabs>
                <w:tab w:val="left" w:leader="dot" w:pos="2835"/>
              </w:tabs>
              <w:spacing w:before="120" w:after="120"/>
              <w:rPr>
                <w:rFonts w:asciiTheme="minorHAnsi" w:hAnsiTheme="minorHAnsi" w:cstheme="minorHAnsi"/>
                <w:b/>
              </w:rPr>
            </w:pPr>
            <w:r w:rsidRPr="00B55962">
              <w:rPr>
                <w:rFonts w:asciiTheme="minorHAnsi" w:hAnsiTheme="minorHAnsi" w:cstheme="minorHAnsi"/>
                <w:b/>
              </w:rPr>
              <w:t>Telephone Number</w:t>
            </w:r>
          </w:p>
          <w:p w14:paraId="7013216D" w14:textId="77777777" w:rsidR="00B55962" w:rsidRPr="00B55962" w:rsidRDefault="00B55962" w:rsidP="00B55962">
            <w:pPr>
              <w:tabs>
                <w:tab w:val="left" w:leader="dot" w:pos="2835"/>
              </w:tabs>
              <w:spacing w:before="120" w:after="120"/>
              <w:rPr>
                <w:rFonts w:asciiTheme="minorHAnsi" w:hAnsiTheme="minorHAnsi" w:cstheme="minorHAnsi"/>
                <w:b/>
              </w:rPr>
            </w:pPr>
          </w:p>
        </w:tc>
        <w:tc>
          <w:tcPr>
            <w:tcW w:w="4833" w:type="dxa"/>
            <w:gridSpan w:val="3"/>
            <w:tcBorders>
              <w:bottom w:val="single" w:sz="4" w:space="0" w:color="auto"/>
            </w:tcBorders>
            <w:shd w:val="clear" w:color="auto" w:fill="auto"/>
          </w:tcPr>
          <w:p w14:paraId="28F6581F" w14:textId="404E1EFE" w:rsidR="00B55962" w:rsidRPr="00B55962" w:rsidRDefault="008D5295" w:rsidP="00B55962">
            <w:pPr>
              <w:tabs>
                <w:tab w:val="left" w:leader="dot" w:pos="2835"/>
              </w:tabs>
              <w:spacing w:before="120" w:after="120"/>
              <w:rPr>
                <w:rFonts w:asciiTheme="minorHAnsi" w:hAnsiTheme="minorHAnsi" w:cstheme="minorHAnsi"/>
              </w:rPr>
            </w:pPr>
            <w:r>
              <w:rPr>
                <w:rFonts w:asciiTheme="minorHAnsi" w:hAnsiTheme="minorHAnsi" w:cstheme="minorHAnsi"/>
              </w:rPr>
              <w:t>(03) 9637 8157</w:t>
            </w:r>
          </w:p>
        </w:tc>
      </w:tr>
      <w:tr w:rsidR="00B55962" w:rsidRPr="00B55962" w14:paraId="355B13C8" w14:textId="77777777" w:rsidTr="0001049B">
        <w:trPr>
          <w:trHeight w:val="227"/>
        </w:trPr>
        <w:tc>
          <w:tcPr>
            <w:tcW w:w="9477" w:type="dxa"/>
            <w:gridSpan w:val="4"/>
            <w:shd w:val="clear" w:color="auto" w:fill="C0C0C0"/>
          </w:tcPr>
          <w:p w14:paraId="37DD06CF" w14:textId="77777777" w:rsidR="00B55962" w:rsidRPr="00B55962" w:rsidRDefault="00B55962" w:rsidP="00B55962">
            <w:pPr>
              <w:keepNext/>
              <w:tabs>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 w:val="left" w:pos="11540"/>
              </w:tabs>
              <w:spacing w:before="120" w:after="120"/>
              <w:outlineLvl w:val="1"/>
              <w:rPr>
                <w:rFonts w:asciiTheme="minorHAnsi" w:hAnsiTheme="minorHAnsi" w:cstheme="minorHAnsi"/>
                <w:b/>
                <w:i/>
                <w:u w:val="single"/>
              </w:rPr>
            </w:pPr>
            <w:r w:rsidRPr="00B55962">
              <w:rPr>
                <w:rFonts w:asciiTheme="minorHAnsi" w:hAnsiTheme="minorHAnsi" w:cstheme="minorHAnsi"/>
                <w:b/>
              </w:rPr>
              <w:t>TRAVEL DETAILS</w:t>
            </w:r>
          </w:p>
        </w:tc>
      </w:tr>
      <w:tr w:rsidR="00B55962" w:rsidRPr="00B55962" w14:paraId="63367F0C" w14:textId="77777777" w:rsidTr="0001049B">
        <w:trPr>
          <w:trHeight w:val="233"/>
        </w:trPr>
        <w:tc>
          <w:tcPr>
            <w:tcW w:w="4644" w:type="dxa"/>
            <w:shd w:val="clear" w:color="auto" w:fill="auto"/>
          </w:tcPr>
          <w:p w14:paraId="0212BEAB" w14:textId="77777777" w:rsidR="00B55962" w:rsidRPr="00B55962" w:rsidRDefault="00B55962" w:rsidP="00B55962">
            <w:pPr>
              <w:spacing w:before="120" w:after="120"/>
              <w:rPr>
                <w:rFonts w:asciiTheme="minorHAnsi" w:hAnsiTheme="minorHAnsi" w:cstheme="minorHAnsi"/>
                <w:b/>
              </w:rPr>
            </w:pPr>
            <w:r w:rsidRPr="00B55962">
              <w:rPr>
                <w:rFonts w:asciiTheme="minorHAnsi" w:hAnsiTheme="minorHAnsi" w:cstheme="minorHAnsi"/>
                <w:b/>
              </w:rPr>
              <w:t>Minister’s Name</w:t>
            </w:r>
          </w:p>
        </w:tc>
        <w:tc>
          <w:tcPr>
            <w:tcW w:w="4833" w:type="dxa"/>
            <w:gridSpan w:val="3"/>
            <w:shd w:val="clear" w:color="auto" w:fill="auto"/>
          </w:tcPr>
          <w:p w14:paraId="242965E3" w14:textId="77777777" w:rsidR="00B55962" w:rsidRPr="00B55962" w:rsidRDefault="000A6109" w:rsidP="00B55962">
            <w:pPr>
              <w:spacing w:before="120" w:after="120"/>
              <w:rPr>
                <w:rFonts w:asciiTheme="minorHAnsi" w:hAnsiTheme="minorHAnsi" w:cstheme="minorHAnsi"/>
              </w:rPr>
            </w:pPr>
            <w:r>
              <w:rPr>
                <w:rFonts w:asciiTheme="minorHAnsi" w:hAnsiTheme="minorHAnsi" w:cstheme="minorHAnsi"/>
              </w:rPr>
              <w:t>Josh Bull MP (representing The Hon Richard Wynne MP)</w:t>
            </w:r>
          </w:p>
        </w:tc>
      </w:tr>
      <w:tr w:rsidR="00B55962" w:rsidRPr="00B55962" w14:paraId="1E3DF88F" w14:textId="77777777" w:rsidTr="0001049B">
        <w:trPr>
          <w:trHeight w:val="232"/>
        </w:trPr>
        <w:tc>
          <w:tcPr>
            <w:tcW w:w="4644" w:type="dxa"/>
            <w:shd w:val="clear" w:color="auto" w:fill="auto"/>
          </w:tcPr>
          <w:p w14:paraId="3CB4C813" w14:textId="77777777" w:rsidR="00B55962" w:rsidRPr="00B55962" w:rsidRDefault="00B55962" w:rsidP="00B55962">
            <w:pPr>
              <w:spacing w:before="120" w:after="120"/>
              <w:rPr>
                <w:rFonts w:asciiTheme="minorHAnsi" w:hAnsiTheme="minorHAnsi" w:cstheme="minorHAnsi"/>
                <w:b/>
              </w:rPr>
            </w:pPr>
            <w:r w:rsidRPr="00B55962">
              <w:rPr>
                <w:rFonts w:asciiTheme="minorHAnsi" w:hAnsiTheme="minorHAnsi" w:cstheme="minorHAnsi"/>
                <w:b/>
              </w:rPr>
              <w:t>Portfolio/s</w:t>
            </w:r>
          </w:p>
        </w:tc>
        <w:tc>
          <w:tcPr>
            <w:tcW w:w="4833" w:type="dxa"/>
            <w:gridSpan w:val="3"/>
            <w:shd w:val="clear" w:color="auto" w:fill="auto"/>
          </w:tcPr>
          <w:p w14:paraId="7E6C5D23" w14:textId="77777777" w:rsidR="00B55962" w:rsidRPr="00B55962" w:rsidRDefault="000A6109" w:rsidP="00B55962">
            <w:pPr>
              <w:spacing w:before="120" w:after="120"/>
              <w:rPr>
                <w:rFonts w:asciiTheme="minorHAnsi" w:hAnsiTheme="minorHAnsi" w:cstheme="minorHAnsi"/>
              </w:rPr>
            </w:pPr>
            <w:r>
              <w:rPr>
                <w:rFonts w:asciiTheme="minorHAnsi" w:hAnsiTheme="minorHAnsi" w:cstheme="minorHAnsi"/>
              </w:rPr>
              <w:t>Multicultural Affairs</w:t>
            </w:r>
          </w:p>
        </w:tc>
      </w:tr>
      <w:tr w:rsidR="00B55962" w:rsidRPr="00B55962" w14:paraId="6896646B" w14:textId="77777777" w:rsidTr="0001049B">
        <w:tc>
          <w:tcPr>
            <w:tcW w:w="4644" w:type="dxa"/>
            <w:shd w:val="clear" w:color="auto" w:fill="auto"/>
          </w:tcPr>
          <w:p w14:paraId="4A754EB4" w14:textId="77777777" w:rsidR="00B55962" w:rsidRPr="00B55962" w:rsidRDefault="00B55962" w:rsidP="00B55962">
            <w:pPr>
              <w:spacing w:before="120" w:after="120"/>
              <w:rPr>
                <w:rFonts w:asciiTheme="minorHAnsi" w:hAnsiTheme="minorHAnsi" w:cstheme="minorHAnsi"/>
              </w:rPr>
            </w:pPr>
            <w:r w:rsidRPr="00B55962">
              <w:rPr>
                <w:rFonts w:asciiTheme="minorHAnsi" w:hAnsiTheme="minorHAnsi" w:cstheme="minorHAnsi"/>
                <w:b/>
              </w:rPr>
              <w:t>Did the Minister’s spouse accompany the Minister in an official capacity?</w:t>
            </w:r>
            <w:r w:rsidRPr="00B55962">
              <w:rPr>
                <w:rFonts w:asciiTheme="minorHAnsi" w:hAnsiTheme="minorHAnsi" w:cstheme="minorHAnsi"/>
              </w:rPr>
              <w:t xml:space="preserve"> </w:t>
            </w:r>
          </w:p>
          <w:p w14:paraId="1159378B" w14:textId="77777777" w:rsidR="00B55962" w:rsidRPr="00B55962" w:rsidRDefault="00B55962" w:rsidP="00B55962">
            <w:pPr>
              <w:spacing w:before="120" w:after="120"/>
              <w:rPr>
                <w:rFonts w:asciiTheme="minorHAnsi" w:hAnsiTheme="minorHAnsi" w:cstheme="minorHAnsi"/>
                <w:b/>
              </w:rPr>
            </w:pPr>
            <w:r w:rsidRPr="00B55962">
              <w:rPr>
                <w:rFonts w:asciiTheme="minorHAnsi" w:hAnsiTheme="minorHAnsi" w:cstheme="minorHAnsi"/>
                <w:b/>
              </w:rPr>
              <w:t>If Yes – please outline the role of the spouse in achieving the outcomes of the visit</w:t>
            </w:r>
          </w:p>
        </w:tc>
        <w:tc>
          <w:tcPr>
            <w:tcW w:w="3119" w:type="dxa"/>
            <w:gridSpan w:val="2"/>
            <w:shd w:val="clear" w:color="auto" w:fill="auto"/>
          </w:tcPr>
          <w:p w14:paraId="26B49568" w14:textId="2330F4EA" w:rsidR="00B55962" w:rsidRPr="00B55962" w:rsidRDefault="00B55962" w:rsidP="00B55962">
            <w:pPr>
              <w:spacing w:before="120" w:after="120"/>
              <w:rPr>
                <w:rFonts w:asciiTheme="minorHAnsi" w:hAnsiTheme="minorHAnsi" w:cstheme="minorHAnsi"/>
              </w:rPr>
            </w:pPr>
            <w:r w:rsidRPr="00B55962">
              <w:rPr>
                <w:rFonts w:asciiTheme="minorHAnsi" w:hAnsiTheme="minorHAnsi" w:cstheme="minorHAnsi"/>
                <w:b/>
              </w:rPr>
              <w:t>YES</w:t>
            </w:r>
            <w:r w:rsidRPr="00B55962">
              <w:rPr>
                <w:rFonts w:asciiTheme="minorHAnsi" w:hAnsiTheme="minorHAnsi" w:cstheme="minorHAnsi"/>
              </w:rPr>
              <w:t xml:space="preserve"> (official </w:t>
            </w:r>
            <w:proofErr w:type="gramStart"/>
            <w:r w:rsidRPr="00B55962">
              <w:rPr>
                <w:rFonts w:asciiTheme="minorHAnsi" w:hAnsiTheme="minorHAnsi" w:cstheme="minorHAnsi"/>
              </w:rPr>
              <w:t xml:space="preserve">capacity)   </w:t>
            </w:r>
            <w:proofErr w:type="gramEnd"/>
            <w:r w:rsidRPr="00B55962">
              <w:rPr>
                <w:rFonts w:asciiTheme="minorHAnsi" w:hAnsiTheme="minorHAnsi" w:cstheme="minorHAnsi"/>
              </w:rPr>
              <w:t xml:space="preserve">    </w:t>
            </w:r>
            <w:r w:rsidRPr="00B55962">
              <w:rPr>
                <w:rFonts w:asciiTheme="minorHAnsi" w:hAnsiTheme="minorHAnsi" w:cstheme="minorHAnsi"/>
              </w:rPr>
              <w:fldChar w:fldCharType="begin">
                <w:ffData>
                  <w:name w:val="Check1"/>
                  <w:enabled/>
                  <w:calcOnExit w:val="0"/>
                  <w:checkBox>
                    <w:sizeAuto/>
                    <w:default w:val="0"/>
                  </w:checkBox>
                </w:ffData>
              </w:fldChar>
            </w:r>
            <w:r w:rsidRPr="00B55962">
              <w:rPr>
                <w:rFonts w:asciiTheme="minorHAnsi" w:hAnsiTheme="minorHAnsi" w:cstheme="minorHAnsi"/>
              </w:rPr>
              <w:instrText xml:space="preserve"> FORMCHECKBOX </w:instrText>
            </w:r>
            <w:r w:rsidR="00D93244">
              <w:rPr>
                <w:rFonts w:asciiTheme="minorHAnsi" w:hAnsiTheme="minorHAnsi" w:cstheme="minorHAnsi"/>
              </w:rPr>
            </w:r>
            <w:r w:rsidR="00D93244">
              <w:rPr>
                <w:rFonts w:asciiTheme="minorHAnsi" w:hAnsiTheme="minorHAnsi" w:cstheme="minorHAnsi"/>
              </w:rPr>
              <w:fldChar w:fldCharType="separate"/>
            </w:r>
            <w:r w:rsidRPr="00B55962">
              <w:rPr>
                <w:rFonts w:asciiTheme="minorHAnsi" w:hAnsiTheme="minorHAnsi" w:cstheme="minorHAnsi"/>
              </w:rPr>
              <w:fldChar w:fldCharType="end"/>
            </w:r>
            <w:r w:rsidRPr="00B55962">
              <w:rPr>
                <w:rFonts w:asciiTheme="minorHAnsi" w:hAnsiTheme="minorHAnsi" w:cstheme="minorHAnsi"/>
                <w:b/>
              </w:rPr>
              <w:t xml:space="preserve">  YES</w:t>
            </w:r>
            <w:r w:rsidRPr="00B55962">
              <w:rPr>
                <w:rFonts w:asciiTheme="minorHAnsi" w:hAnsiTheme="minorHAnsi" w:cstheme="minorHAnsi"/>
              </w:rPr>
              <w:t xml:space="preserve"> (private capacity)      </w:t>
            </w:r>
            <w:r w:rsidRPr="00B55962">
              <w:rPr>
                <w:rFonts w:asciiTheme="minorHAnsi" w:hAnsiTheme="minorHAnsi" w:cstheme="minorHAnsi"/>
              </w:rPr>
              <w:fldChar w:fldCharType="begin">
                <w:ffData>
                  <w:name w:val="Check1"/>
                  <w:enabled/>
                  <w:calcOnExit w:val="0"/>
                  <w:checkBox>
                    <w:sizeAuto/>
                    <w:default w:val="0"/>
                  </w:checkBox>
                </w:ffData>
              </w:fldChar>
            </w:r>
            <w:r w:rsidRPr="00B55962">
              <w:rPr>
                <w:rFonts w:asciiTheme="minorHAnsi" w:hAnsiTheme="minorHAnsi" w:cstheme="minorHAnsi"/>
              </w:rPr>
              <w:instrText xml:space="preserve"> FORMCHECKBOX </w:instrText>
            </w:r>
            <w:r w:rsidR="00D93244">
              <w:rPr>
                <w:rFonts w:asciiTheme="minorHAnsi" w:hAnsiTheme="minorHAnsi" w:cstheme="minorHAnsi"/>
              </w:rPr>
            </w:r>
            <w:r w:rsidR="00D93244">
              <w:rPr>
                <w:rFonts w:asciiTheme="minorHAnsi" w:hAnsiTheme="minorHAnsi" w:cstheme="minorHAnsi"/>
              </w:rPr>
              <w:fldChar w:fldCharType="separate"/>
            </w:r>
            <w:r w:rsidRPr="00B55962">
              <w:rPr>
                <w:rFonts w:asciiTheme="minorHAnsi" w:hAnsiTheme="minorHAnsi" w:cstheme="minorHAnsi"/>
              </w:rPr>
              <w:fldChar w:fldCharType="end"/>
            </w:r>
            <w:r w:rsidRPr="00B55962">
              <w:rPr>
                <w:rFonts w:asciiTheme="minorHAnsi" w:hAnsiTheme="minorHAnsi" w:cstheme="minorHAnsi"/>
              </w:rPr>
              <w:t xml:space="preserve"> </w:t>
            </w:r>
          </w:p>
          <w:p w14:paraId="78D47C50" w14:textId="77777777" w:rsidR="00B55962" w:rsidRPr="00B55962" w:rsidRDefault="00B55962" w:rsidP="00B55962">
            <w:pPr>
              <w:spacing w:before="120" w:after="120"/>
              <w:rPr>
                <w:rFonts w:asciiTheme="minorHAnsi" w:hAnsiTheme="minorHAnsi" w:cstheme="minorHAnsi"/>
              </w:rPr>
            </w:pPr>
          </w:p>
        </w:tc>
        <w:tc>
          <w:tcPr>
            <w:tcW w:w="1714" w:type="dxa"/>
            <w:shd w:val="clear" w:color="auto" w:fill="auto"/>
          </w:tcPr>
          <w:p w14:paraId="0AB1F87C" w14:textId="77777777" w:rsidR="00B55962" w:rsidRPr="00B55962" w:rsidRDefault="00B55962" w:rsidP="00B55962">
            <w:pPr>
              <w:spacing w:before="120" w:after="120"/>
              <w:rPr>
                <w:rFonts w:asciiTheme="minorHAnsi" w:hAnsiTheme="minorHAnsi" w:cstheme="minorHAnsi"/>
              </w:rPr>
            </w:pPr>
            <w:r w:rsidRPr="00B55962">
              <w:rPr>
                <w:rFonts w:asciiTheme="minorHAnsi" w:hAnsiTheme="minorHAnsi" w:cstheme="minorHAnsi"/>
                <w:b/>
              </w:rPr>
              <w:t>NO</w:t>
            </w:r>
            <w:r w:rsidRPr="00B55962">
              <w:rPr>
                <w:rFonts w:asciiTheme="minorHAnsi" w:hAnsiTheme="minorHAnsi" w:cstheme="minorHAnsi"/>
              </w:rPr>
              <w:t xml:space="preserve">         </w:t>
            </w:r>
            <w:r w:rsidR="000A6109">
              <w:rPr>
                <w:rFonts w:asciiTheme="minorHAnsi" w:hAnsiTheme="minorHAnsi" w:cstheme="minorHAnsi"/>
              </w:rPr>
              <w:fldChar w:fldCharType="begin">
                <w:ffData>
                  <w:name w:val="Check1"/>
                  <w:enabled/>
                  <w:calcOnExit w:val="0"/>
                  <w:checkBox>
                    <w:sizeAuto/>
                    <w:default w:val="1"/>
                  </w:checkBox>
                </w:ffData>
              </w:fldChar>
            </w:r>
            <w:bookmarkStart w:id="1" w:name="Check1"/>
            <w:r w:rsidR="000A6109">
              <w:rPr>
                <w:rFonts w:asciiTheme="minorHAnsi" w:hAnsiTheme="minorHAnsi" w:cstheme="minorHAnsi"/>
              </w:rPr>
              <w:instrText xml:space="preserve"> FORMCHECKBOX </w:instrText>
            </w:r>
            <w:r w:rsidR="00D93244">
              <w:rPr>
                <w:rFonts w:asciiTheme="minorHAnsi" w:hAnsiTheme="minorHAnsi" w:cstheme="minorHAnsi"/>
              </w:rPr>
            </w:r>
            <w:r w:rsidR="00D93244">
              <w:rPr>
                <w:rFonts w:asciiTheme="minorHAnsi" w:hAnsiTheme="minorHAnsi" w:cstheme="minorHAnsi"/>
              </w:rPr>
              <w:fldChar w:fldCharType="separate"/>
            </w:r>
            <w:r w:rsidR="000A6109">
              <w:rPr>
                <w:rFonts w:asciiTheme="minorHAnsi" w:hAnsiTheme="minorHAnsi" w:cstheme="minorHAnsi"/>
              </w:rPr>
              <w:fldChar w:fldCharType="end"/>
            </w:r>
            <w:bookmarkEnd w:id="1"/>
          </w:p>
        </w:tc>
      </w:tr>
      <w:tr w:rsidR="00B55962" w:rsidRPr="00B55962" w14:paraId="5E7818D6" w14:textId="77777777" w:rsidTr="0001049B">
        <w:tc>
          <w:tcPr>
            <w:tcW w:w="4644" w:type="dxa"/>
            <w:shd w:val="clear" w:color="auto" w:fill="auto"/>
          </w:tcPr>
          <w:p w14:paraId="6C973FA0" w14:textId="77777777" w:rsidR="00B55962" w:rsidRPr="00B55962" w:rsidRDefault="00B55962" w:rsidP="00B55962">
            <w:pPr>
              <w:spacing w:before="120" w:after="120"/>
              <w:rPr>
                <w:rFonts w:asciiTheme="minorHAnsi" w:hAnsiTheme="minorHAnsi" w:cstheme="minorHAnsi"/>
                <w:b/>
              </w:rPr>
            </w:pPr>
            <w:r w:rsidRPr="00B55962">
              <w:rPr>
                <w:rFonts w:asciiTheme="minorHAnsi" w:hAnsiTheme="minorHAnsi" w:cstheme="minorHAnsi"/>
                <w:b/>
              </w:rPr>
              <w:t>Accompanying Ministerial staff</w:t>
            </w:r>
          </w:p>
        </w:tc>
        <w:tc>
          <w:tcPr>
            <w:tcW w:w="4833" w:type="dxa"/>
            <w:gridSpan w:val="3"/>
            <w:shd w:val="clear" w:color="auto" w:fill="auto"/>
          </w:tcPr>
          <w:p w14:paraId="0170C667" w14:textId="77777777" w:rsidR="00B55962" w:rsidRPr="00B55962" w:rsidRDefault="000A6109" w:rsidP="00B55962">
            <w:pPr>
              <w:spacing w:before="120" w:after="120"/>
              <w:rPr>
                <w:rFonts w:asciiTheme="minorHAnsi" w:hAnsiTheme="minorHAnsi" w:cstheme="minorHAnsi"/>
                <w:b/>
              </w:rPr>
            </w:pPr>
            <w:r>
              <w:rPr>
                <w:rFonts w:asciiTheme="minorHAnsi" w:hAnsiTheme="minorHAnsi" w:cstheme="minorHAnsi"/>
                <w:b/>
              </w:rPr>
              <w:t>Shannon Farley</w:t>
            </w:r>
          </w:p>
        </w:tc>
      </w:tr>
      <w:tr w:rsidR="00B55962" w:rsidRPr="00B55962" w14:paraId="03C879C8" w14:textId="77777777" w:rsidTr="0001049B">
        <w:tc>
          <w:tcPr>
            <w:tcW w:w="4644" w:type="dxa"/>
            <w:shd w:val="clear" w:color="auto" w:fill="auto"/>
          </w:tcPr>
          <w:p w14:paraId="405DA528" w14:textId="77777777" w:rsidR="00B55962" w:rsidRPr="00B55962" w:rsidRDefault="00B55962" w:rsidP="00B55962">
            <w:pPr>
              <w:spacing w:before="120" w:after="120"/>
              <w:rPr>
                <w:rFonts w:asciiTheme="minorHAnsi" w:hAnsiTheme="minorHAnsi" w:cstheme="minorHAnsi"/>
                <w:b/>
              </w:rPr>
            </w:pPr>
            <w:r w:rsidRPr="00B55962">
              <w:rPr>
                <w:rFonts w:asciiTheme="minorHAnsi" w:hAnsiTheme="minorHAnsi" w:cstheme="minorHAnsi"/>
                <w:b/>
              </w:rPr>
              <w:t>Countries visited</w:t>
            </w:r>
          </w:p>
        </w:tc>
        <w:tc>
          <w:tcPr>
            <w:tcW w:w="4833" w:type="dxa"/>
            <w:gridSpan w:val="3"/>
            <w:shd w:val="clear" w:color="auto" w:fill="auto"/>
          </w:tcPr>
          <w:p w14:paraId="6395C58C" w14:textId="77777777" w:rsidR="00B55962" w:rsidRPr="00B55962" w:rsidRDefault="000A6109" w:rsidP="00B55962">
            <w:pPr>
              <w:spacing w:before="120" w:after="120"/>
              <w:rPr>
                <w:rFonts w:asciiTheme="minorHAnsi" w:hAnsiTheme="minorHAnsi" w:cstheme="minorHAnsi"/>
              </w:rPr>
            </w:pPr>
            <w:r>
              <w:rPr>
                <w:rFonts w:asciiTheme="minorHAnsi" w:hAnsiTheme="minorHAnsi" w:cstheme="minorHAnsi"/>
              </w:rPr>
              <w:t>Timor-Leste</w:t>
            </w:r>
          </w:p>
        </w:tc>
      </w:tr>
      <w:tr w:rsidR="00B55962" w:rsidRPr="00B55962" w14:paraId="22F80671" w14:textId="77777777" w:rsidTr="0001049B">
        <w:tc>
          <w:tcPr>
            <w:tcW w:w="4644" w:type="dxa"/>
            <w:shd w:val="clear" w:color="auto" w:fill="auto"/>
          </w:tcPr>
          <w:p w14:paraId="3CF4B30A" w14:textId="77777777" w:rsidR="00B55962" w:rsidRPr="00B55962" w:rsidRDefault="00B55962" w:rsidP="00B55962">
            <w:pPr>
              <w:spacing w:before="120" w:after="120"/>
              <w:rPr>
                <w:rFonts w:asciiTheme="minorHAnsi" w:hAnsiTheme="minorHAnsi" w:cstheme="minorHAnsi"/>
                <w:b/>
              </w:rPr>
            </w:pPr>
            <w:r w:rsidRPr="00B55962">
              <w:rPr>
                <w:rFonts w:asciiTheme="minorHAnsi" w:hAnsiTheme="minorHAnsi" w:cstheme="minorHAnsi"/>
                <w:b/>
              </w:rPr>
              <w:t>Date of travel</w:t>
            </w:r>
          </w:p>
        </w:tc>
        <w:tc>
          <w:tcPr>
            <w:tcW w:w="4833" w:type="dxa"/>
            <w:gridSpan w:val="3"/>
            <w:shd w:val="clear" w:color="auto" w:fill="auto"/>
          </w:tcPr>
          <w:p w14:paraId="1285681E" w14:textId="77777777" w:rsidR="00B55962" w:rsidRPr="00B55962" w:rsidRDefault="007C08F4" w:rsidP="00B55962">
            <w:pPr>
              <w:spacing w:before="120" w:after="120"/>
              <w:rPr>
                <w:rFonts w:asciiTheme="minorHAnsi" w:hAnsiTheme="minorHAnsi" w:cstheme="minorHAnsi"/>
              </w:rPr>
            </w:pPr>
            <w:r>
              <w:rPr>
                <w:rFonts w:asciiTheme="minorHAnsi" w:hAnsiTheme="minorHAnsi" w:cstheme="minorHAnsi"/>
              </w:rPr>
              <w:t>28 August to 2 September 2019</w:t>
            </w:r>
          </w:p>
        </w:tc>
      </w:tr>
      <w:tr w:rsidR="00B55962" w:rsidRPr="00B55962" w14:paraId="30BE901F" w14:textId="77777777" w:rsidTr="0001049B">
        <w:tc>
          <w:tcPr>
            <w:tcW w:w="4644" w:type="dxa"/>
            <w:shd w:val="clear" w:color="auto" w:fill="auto"/>
          </w:tcPr>
          <w:p w14:paraId="201BD1BA" w14:textId="77777777" w:rsidR="00B55962" w:rsidRPr="00B55962" w:rsidRDefault="00B55962" w:rsidP="00B55962">
            <w:pPr>
              <w:spacing w:before="120" w:after="120"/>
              <w:rPr>
                <w:rFonts w:asciiTheme="minorHAnsi" w:hAnsiTheme="minorHAnsi" w:cstheme="minorHAnsi"/>
                <w:b/>
              </w:rPr>
            </w:pPr>
            <w:r w:rsidRPr="00B55962">
              <w:rPr>
                <w:rFonts w:asciiTheme="minorHAnsi" w:hAnsiTheme="minorHAnsi" w:cstheme="minorHAnsi"/>
                <w:b/>
              </w:rPr>
              <w:t>Number of official travel days (include day of departure and day of return)</w:t>
            </w:r>
          </w:p>
        </w:tc>
        <w:tc>
          <w:tcPr>
            <w:tcW w:w="4833" w:type="dxa"/>
            <w:gridSpan w:val="3"/>
            <w:shd w:val="clear" w:color="auto" w:fill="auto"/>
          </w:tcPr>
          <w:p w14:paraId="66499AA5" w14:textId="77777777" w:rsidR="00B55962" w:rsidRPr="007C08F4" w:rsidRDefault="007C08F4" w:rsidP="00B55962">
            <w:pPr>
              <w:spacing w:before="120" w:after="120"/>
              <w:rPr>
                <w:rFonts w:asciiTheme="minorHAnsi" w:hAnsiTheme="minorHAnsi" w:cstheme="minorHAnsi"/>
              </w:rPr>
            </w:pPr>
            <w:r>
              <w:rPr>
                <w:rFonts w:asciiTheme="minorHAnsi" w:hAnsiTheme="minorHAnsi" w:cstheme="minorHAnsi"/>
              </w:rPr>
              <w:t>6</w:t>
            </w:r>
          </w:p>
        </w:tc>
      </w:tr>
      <w:tr w:rsidR="00B55962" w:rsidRPr="00B55962" w14:paraId="0D65547E" w14:textId="77777777" w:rsidTr="0001049B">
        <w:tc>
          <w:tcPr>
            <w:tcW w:w="4644" w:type="dxa"/>
            <w:tcBorders>
              <w:bottom w:val="single" w:sz="4" w:space="0" w:color="auto"/>
            </w:tcBorders>
            <w:shd w:val="clear" w:color="auto" w:fill="auto"/>
          </w:tcPr>
          <w:p w14:paraId="19ABC97C" w14:textId="77777777" w:rsidR="00B55962" w:rsidRPr="00B55962" w:rsidRDefault="00B55962" w:rsidP="00B55962">
            <w:pPr>
              <w:spacing w:before="120" w:after="120"/>
              <w:rPr>
                <w:rFonts w:asciiTheme="minorHAnsi" w:hAnsiTheme="minorHAnsi" w:cstheme="minorHAnsi"/>
                <w:b/>
              </w:rPr>
            </w:pPr>
            <w:r w:rsidRPr="00B55962">
              <w:rPr>
                <w:rFonts w:asciiTheme="minorHAnsi" w:hAnsiTheme="minorHAnsi" w:cstheme="minorHAnsi"/>
                <w:b/>
              </w:rPr>
              <w:t>Funding source (list Department/s or Agency)</w:t>
            </w:r>
          </w:p>
        </w:tc>
        <w:tc>
          <w:tcPr>
            <w:tcW w:w="4833" w:type="dxa"/>
            <w:gridSpan w:val="3"/>
            <w:tcBorders>
              <w:bottom w:val="single" w:sz="4" w:space="0" w:color="auto"/>
            </w:tcBorders>
            <w:shd w:val="clear" w:color="auto" w:fill="auto"/>
          </w:tcPr>
          <w:p w14:paraId="6E5D53D0" w14:textId="77777777" w:rsidR="00B55962" w:rsidRPr="00534752" w:rsidRDefault="000A6109" w:rsidP="00B55962">
            <w:pPr>
              <w:spacing w:before="120" w:after="120"/>
              <w:rPr>
                <w:rFonts w:asciiTheme="minorHAnsi" w:hAnsiTheme="minorHAnsi" w:cstheme="minorHAnsi"/>
              </w:rPr>
            </w:pPr>
            <w:r w:rsidRPr="00534752">
              <w:rPr>
                <w:rFonts w:asciiTheme="minorHAnsi" w:hAnsiTheme="minorHAnsi" w:cstheme="minorHAnsi"/>
              </w:rPr>
              <w:t>Department of Environment, Land, Water and Planning</w:t>
            </w:r>
          </w:p>
        </w:tc>
      </w:tr>
      <w:tr w:rsidR="00B55962" w:rsidRPr="00B55962" w14:paraId="0DE5B69C" w14:textId="77777777" w:rsidTr="0001049B">
        <w:tc>
          <w:tcPr>
            <w:tcW w:w="6408" w:type="dxa"/>
            <w:gridSpan w:val="2"/>
            <w:shd w:val="clear" w:color="auto" w:fill="C0C0C0"/>
          </w:tcPr>
          <w:p w14:paraId="0367180E" w14:textId="77777777" w:rsidR="00B55962" w:rsidRPr="00B55962" w:rsidRDefault="00B55962" w:rsidP="00B55962">
            <w:pPr>
              <w:spacing w:before="120" w:after="120"/>
              <w:rPr>
                <w:rFonts w:asciiTheme="minorHAnsi" w:hAnsiTheme="minorHAnsi" w:cstheme="minorHAnsi"/>
                <w:b/>
              </w:rPr>
            </w:pPr>
            <w:r w:rsidRPr="00B55962">
              <w:rPr>
                <w:rFonts w:asciiTheme="minorHAnsi" w:hAnsiTheme="minorHAnsi" w:cstheme="minorHAnsi"/>
                <w:b/>
              </w:rPr>
              <w:t>EXPENSES</w:t>
            </w:r>
          </w:p>
          <w:p w14:paraId="25127FFE" w14:textId="77777777" w:rsidR="00B55962" w:rsidRPr="00B55962" w:rsidRDefault="00B55962" w:rsidP="00B55962">
            <w:pPr>
              <w:spacing w:before="120" w:after="120"/>
              <w:rPr>
                <w:rFonts w:asciiTheme="minorHAnsi" w:hAnsiTheme="minorHAnsi" w:cstheme="minorHAnsi"/>
                <w:b/>
              </w:rPr>
            </w:pPr>
            <w:r w:rsidRPr="00B55962">
              <w:rPr>
                <w:rFonts w:asciiTheme="minorHAnsi" w:hAnsiTheme="minorHAnsi" w:cstheme="minorHAnsi"/>
                <w:i/>
              </w:rPr>
              <w:t>Include combined expenses for Minister, accompanying staff and spouse (if accompanying in an official capacity)</w:t>
            </w:r>
          </w:p>
        </w:tc>
        <w:tc>
          <w:tcPr>
            <w:tcW w:w="3069" w:type="dxa"/>
            <w:gridSpan w:val="2"/>
            <w:shd w:val="clear" w:color="auto" w:fill="C0C0C0"/>
          </w:tcPr>
          <w:p w14:paraId="51C501DF" w14:textId="77777777" w:rsidR="00B55962" w:rsidRPr="00B55962" w:rsidRDefault="00B55962" w:rsidP="00B55962">
            <w:pPr>
              <w:spacing w:before="120" w:after="120"/>
              <w:jc w:val="center"/>
              <w:rPr>
                <w:rFonts w:asciiTheme="minorHAnsi" w:hAnsiTheme="minorHAnsi" w:cstheme="minorHAnsi"/>
                <w:b/>
              </w:rPr>
            </w:pPr>
            <w:r w:rsidRPr="00B55962">
              <w:rPr>
                <w:rFonts w:asciiTheme="minorHAnsi" w:hAnsiTheme="minorHAnsi" w:cstheme="minorHAnsi"/>
                <w:b/>
              </w:rPr>
              <w:t>$</w:t>
            </w:r>
            <w:r w:rsidR="007C08F4">
              <w:rPr>
                <w:rFonts w:asciiTheme="minorHAnsi" w:hAnsiTheme="minorHAnsi" w:cstheme="minorHAnsi"/>
                <w:b/>
              </w:rPr>
              <w:t>8,414.92</w:t>
            </w:r>
          </w:p>
        </w:tc>
      </w:tr>
      <w:tr w:rsidR="00B55962" w:rsidRPr="00B55962" w14:paraId="325C7D07" w14:textId="77777777" w:rsidTr="0001049B">
        <w:tc>
          <w:tcPr>
            <w:tcW w:w="6408" w:type="dxa"/>
            <w:gridSpan w:val="2"/>
            <w:shd w:val="clear" w:color="auto" w:fill="auto"/>
          </w:tcPr>
          <w:p w14:paraId="409B360B" w14:textId="77777777" w:rsidR="00B55962" w:rsidRPr="00B55962" w:rsidRDefault="00B55962" w:rsidP="00B55962">
            <w:pPr>
              <w:spacing w:before="120" w:after="120"/>
              <w:rPr>
                <w:rFonts w:asciiTheme="minorHAnsi" w:hAnsiTheme="minorHAnsi" w:cstheme="minorHAnsi"/>
                <w:b/>
              </w:rPr>
            </w:pPr>
            <w:r w:rsidRPr="00B55962">
              <w:rPr>
                <w:rFonts w:asciiTheme="minorHAnsi" w:hAnsiTheme="minorHAnsi" w:cstheme="minorHAnsi"/>
                <w:b/>
              </w:rPr>
              <w:lastRenderedPageBreak/>
              <w:t xml:space="preserve">Air fares (including taxes and fees) </w:t>
            </w:r>
          </w:p>
        </w:tc>
        <w:tc>
          <w:tcPr>
            <w:tcW w:w="3069" w:type="dxa"/>
            <w:gridSpan w:val="2"/>
            <w:shd w:val="clear" w:color="auto" w:fill="auto"/>
          </w:tcPr>
          <w:p w14:paraId="1D7526C1" w14:textId="77777777" w:rsidR="00B55962" w:rsidRPr="00B55962" w:rsidRDefault="007C08F4" w:rsidP="00B55962">
            <w:pPr>
              <w:spacing w:before="120" w:after="120"/>
              <w:jc w:val="center"/>
              <w:rPr>
                <w:rFonts w:asciiTheme="minorHAnsi" w:hAnsiTheme="minorHAnsi" w:cstheme="minorHAnsi"/>
              </w:rPr>
            </w:pPr>
            <w:r>
              <w:rPr>
                <w:rFonts w:asciiTheme="minorHAnsi" w:hAnsiTheme="minorHAnsi" w:cstheme="minorHAnsi"/>
              </w:rPr>
              <w:t>$5,257.60</w:t>
            </w:r>
          </w:p>
        </w:tc>
      </w:tr>
      <w:tr w:rsidR="00B55962" w:rsidRPr="00B55962" w14:paraId="1676E152" w14:textId="77777777" w:rsidTr="0001049B">
        <w:tc>
          <w:tcPr>
            <w:tcW w:w="6408" w:type="dxa"/>
            <w:gridSpan w:val="2"/>
            <w:shd w:val="clear" w:color="auto" w:fill="auto"/>
          </w:tcPr>
          <w:p w14:paraId="213530E3" w14:textId="77777777" w:rsidR="00B55962" w:rsidRPr="00B55962" w:rsidRDefault="00B55962" w:rsidP="00B55962">
            <w:pPr>
              <w:spacing w:before="120" w:after="120"/>
              <w:rPr>
                <w:rFonts w:asciiTheme="minorHAnsi" w:hAnsiTheme="minorHAnsi" w:cstheme="minorHAnsi"/>
                <w:b/>
              </w:rPr>
            </w:pPr>
            <w:r w:rsidRPr="00B55962">
              <w:rPr>
                <w:rFonts w:asciiTheme="minorHAnsi" w:hAnsiTheme="minorHAnsi" w:cstheme="minorHAnsi"/>
                <w:b/>
              </w:rPr>
              <w:t xml:space="preserve">Accommodation (including taxes and fees) </w:t>
            </w:r>
          </w:p>
        </w:tc>
        <w:tc>
          <w:tcPr>
            <w:tcW w:w="3069" w:type="dxa"/>
            <w:gridSpan w:val="2"/>
            <w:shd w:val="clear" w:color="auto" w:fill="auto"/>
          </w:tcPr>
          <w:p w14:paraId="10A148EA" w14:textId="77777777" w:rsidR="00B55962" w:rsidRPr="00B55962" w:rsidRDefault="007C08F4" w:rsidP="00B55962">
            <w:pPr>
              <w:spacing w:before="120" w:after="120"/>
              <w:jc w:val="center"/>
              <w:rPr>
                <w:rFonts w:asciiTheme="minorHAnsi" w:hAnsiTheme="minorHAnsi" w:cstheme="minorHAnsi"/>
              </w:rPr>
            </w:pPr>
            <w:r>
              <w:rPr>
                <w:rFonts w:asciiTheme="minorHAnsi" w:hAnsiTheme="minorHAnsi" w:cstheme="minorHAnsi"/>
              </w:rPr>
              <w:t>$2,332.86</w:t>
            </w:r>
          </w:p>
        </w:tc>
      </w:tr>
      <w:tr w:rsidR="00B55962" w:rsidRPr="00B55962" w14:paraId="7E0A0BCE" w14:textId="77777777" w:rsidTr="0001049B">
        <w:tc>
          <w:tcPr>
            <w:tcW w:w="6408" w:type="dxa"/>
            <w:gridSpan w:val="2"/>
            <w:shd w:val="clear" w:color="auto" w:fill="auto"/>
          </w:tcPr>
          <w:p w14:paraId="69AED5FC" w14:textId="77777777" w:rsidR="00B55962" w:rsidRPr="00B55962" w:rsidRDefault="00B55962" w:rsidP="00B55962">
            <w:pPr>
              <w:spacing w:before="120" w:after="120"/>
              <w:rPr>
                <w:rFonts w:asciiTheme="minorHAnsi" w:hAnsiTheme="minorHAnsi" w:cstheme="minorHAnsi"/>
                <w:b/>
              </w:rPr>
            </w:pPr>
            <w:r w:rsidRPr="00B55962">
              <w:rPr>
                <w:rFonts w:asciiTheme="minorHAnsi" w:hAnsiTheme="minorHAnsi" w:cstheme="minorHAnsi"/>
                <w:b/>
              </w:rPr>
              <w:t>Other expenses (including surface travel and travel allowances)</w:t>
            </w:r>
          </w:p>
        </w:tc>
        <w:tc>
          <w:tcPr>
            <w:tcW w:w="3069" w:type="dxa"/>
            <w:gridSpan w:val="2"/>
            <w:shd w:val="clear" w:color="auto" w:fill="auto"/>
          </w:tcPr>
          <w:p w14:paraId="73542486" w14:textId="77777777" w:rsidR="00B55962" w:rsidRPr="00B55962" w:rsidRDefault="007C08F4" w:rsidP="00B55962">
            <w:pPr>
              <w:spacing w:before="120" w:after="120"/>
              <w:jc w:val="center"/>
              <w:rPr>
                <w:rFonts w:asciiTheme="minorHAnsi" w:hAnsiTheme="minorHAnsi" w:cstheme="minorHAnsi"/>
              </w:rPr>
            </w:pPr>
            <w:r>
              <w:rPr>
                <w:rFonts w:asciiTheme="minorHAnsi" w:hAnsiTheme="minorHAnsi" w:cstheme="minorHAnsi"/>
              </w:rPr>
              <w:t>$824.46</w:t>
            </w:r>
          </w:p>
        </w:tc>
      </w:tr>
      <w:tr w:rsidR="00B55962" w:rsidRPr="00B55962" w14:paraId="75365319" w14:textId="77777777" w:rsidTr="0001049B">
        <w:tc>
          <w:tcPr>
            <w:tcW w:w="6408" w:type="dxa"/>
            <w:gridSpan w:val="2"/>
            <w:shd w:val="clear" w:color="auto" w:fill="auto"/>
          </w:tcPr>
          <w:p w14:paraId="6273EA06" w14:textId="77777777" w:rsidR="00B55962" w:rsidRPr="00B55962" w:rsidRDefault="00B55962" w:rsidP="00B55962">
            <w:pPr>
              <w:spacing w:before="120" w:after="120"/>
              <w:rPr>
                <w:rFonts w:asciiTheme="minorHAnsi" w:hAnsiTheme="minorHAnsi" w:cstheme="minorHAnsi"/>
              </w:rPr>
            </w:pPr>
            <w:r w:rsidRPr="00B55962">
              <w:rPr>
                <w:rFonts w:asciiTheme="minorHAnsi" w:hAnsiTheme="minorHAnsi" w:cstheme="minorHAnsi"/>
                <w:b/>
              </w:rPr>
              <w:t xml:space="preserve">Travel cost for Minister and ministerial staff </w:t>
            </w:r>
            <w:r w:rsidRPr="00B55962">
              <w:rPr>
                <w:rFonts w:asciiTheme="minorHAnsi" w:hAnsiTheme="minorHAnsi" w:cstheme="minorHAnsi"/>
                <w:b/>
                <w:i/>
              </w:rPr>
              <w:t>(and spouse or de facto partner if applicable)</w:t>
            </w:r>
            <w:r w:rsidRPr="00B55962">
              <w:rPr>
                <w:rFonts w:asciiTheme="minorHAnsi" w:hAnsiTheme="minorHAnsi" w:cstheme="minorHAnsi"/>
              </w:rPr>
              <w:t xml:space="preserve"> </w:t>
            </w:r>
          </w:p>
        </w:tc>
        <w:tc>
          <w:tcPr>
            <w:tcW w:w="3069" w:type="dxa"/>
            <w:gridSpan w:val="2"/>
            <w:shd w:val="clear" w:color="auto" w:fill="auto"/>
          </w:tcPr>
          <w:p w14:paraId="13E5E2B1" w14:textId="479C7201" w:rsidR="00B55962" w:rsidRPr="00D347A2" w:rsidRDefault="00944CFC" w:rsidP="00B55962">
            <w:pPr>
              <w:spacing w:before="120" w:after="120"/>
              <w:jc w:val="center"/>
              <w:rPr>
                <w:rFonts w:asciiTheme="minorHAnsi" w:hAnsiTheme="minorHAnsi" w:cstheme="minorHAnsi"/>
              </w:rPr>
            </w:pPr>
            <w:r w:rsidRPr="00D347A2">
              <w:rPr>
                <w:rFonts w:asciiTheme="minorHAnsi" w:hAnsiTheme="minorHAnsi" w:cstheme="minorHAnsi"/>
              </w:rPr>
              <w:t>$8,414.92</w:t>
            </w:r>
          </w:p>
        </w:tc>
      </w:tr>
      <w:tr w:rsidR="00B55962" w:rsidRPr="00B55962" w14:paraId="55096488" w14:textId="77777777" w:rsidTr="0001049B">
        <w:tc>
          <w:tcPr>
            <w:tcW w:w="6408" w:type="dxa"/>
            <w:gridSpan w:val="2"/>
            <w:shd w:val="clear" w:color="auto" w:fill="auto"/>
          </w:tcPr>
          <w:p w14:paraId="401EEC21" w14:textId="77777777" w:rsidR="00B55962" w:rsidRPr="00B55962" w:rsidRDefault="00B55962" w:rsidP="00B55962">
            <w:pPr>
              <w:spacing w:before="120" w:after="120"/>
              <w:rPr>
                <w:rFonts w:asciiTheme="minorHAnsi" w:hAnsiTheme="minorHAnsi" w:cstheme="minorHAnsi"/>
                <w:b/>
              </w:rPr>
            </w:pPr>
            <w:r w:rsidRPr="00B55962">
              <w:rPr>
                <w:rFonts w:asciiTheme="minorHAnsi" w:hAnsiTheme="minorHAnsi" w:cstheme="minorHAnsi"/>
                <w:b/>
              </w:rPr>
              <w:t>Are the above costs final and complete?</w:t>
            </w:r>
          </w:p>
        </w:tc>
        <w:tc>
          <w:tcPr>
            <w:tcW w:w="3069" w:type="dxa"/>
            <w:gridSpan w:val="2"/>
            <w:shd w:val="clear" w:color="auto" w:fill="auto"/>
          </w:tcPr>
          <w:p w14:paraId="7D55862D" w14:textId="77777777" w:rsidR="00B55962" w:rsidRPr="00B55962" w:rsidRDefault="00B55962" w:rsidP="00B55962">
            <w:pPr>
              <w:spacing w:before="120" w:after="120"/>
              <w:rPr>
                <w:rFonts w:asciiTheme="minorHAnsi" w:hAnsiTheme="minorHAnsi" w:cstheme="minorHAnsi"/>
              </w:rPr>
            </w:pPr>
            <w:r w:rsidRPr="00B55962">
              <w:rPr>
                <w:rFonts w:asciiTheme="minorHAnsi" w:hAnsiTheme="minorHAnsi" w:cstheme="minorHAnsi"/>
              </w:rPr>
              <w:t xml:space="preserve">YES      </w:t>
            </w:r>
            <w:r w:rsidR="007C08F4">
              <w:rPr>
                <w:rFonts w:asciiTheme="minorHAnsi" w:hAnsiTheme="minorHAnsi" w:cstheme="minorHAnsi"/>
              </w:rPr>
              <w:fldChar w:fldCharType="begin">
                <w:ffData>
                  <w:name w:val=""/>
                  <w:enabled/>
                  <w:calcOnExit w:val="0"/>
                  <w:checkBox>
                    <w:sizeAuto/>
                    <w:default w:val="1"/>
                  </w:checkBox>
                </w:ffData>
              </w:fldChar>
            </w:r>
            <w:r w:rsidR="007C08F4">
              <w:rPr>
                <w:rFonts w:asciiTheme="minorHAnsi" w:hAnsiTheme="minorHAnsi" w:cstheme="minorHAnsi"/>
              </w:rPr>
              <w:instrText xml:space="preserve"> FORMCHECKBOX </w:instrText>
            </w:r>
            <w:r w:rsidR="00D93244">
              <w:rPr>
                <w:rFonts w:asciiTheme="minorHAnsi" w:hAnsiTheme="minorHAnsi" w:cstheme="minorHAnsi"/>
              </w:rPr>
            </w:r>
            <w:r w:rsidR="00D93244">
              <w:rPr>
                <w:rFonts w:asciiTheme="minorHAnsi" w:hAnsiTheme="minorHAnsi" w:cstheme="minorHAnsi"/>
              </w:rPr>
              <w:fldChar w:fldCharType="separate"/>
            </w:r>
            <w:r w:rsidR="007C08F4">
              <w:rPr>
                <w:rFonts w:asciiTheme="minorHAnsi" w:hAnsiTheme="minorHAnsi" w:cstheme="minorHAnsi"/>
              </w:rPr>
              <w:fldChar w:fldCharType="end"/>
            </w:r>
            <w:r w:rsidRPr="00B55962">
              <w:rPr>
                <w:rFonts w:asciiTheme="minorHAnsi" w:hAnsiTheme="minorHAnsi" w:cstheme="minorHAnsi"/>
              </w:rPr>
              <w:t xml:space="preserve">                 NO  </w:t>
            </w:r>
            <w:r w:rsidRPr="00B55962">
              <w:rPr>
                <w:rFonts w:asciiTheme="minorHAnsi" w:hAnsiTheme="minorHAnsi" w:cstheme="minorHAnsi"/>
              </w:rPr>
              <w:fldChar w:fldCharType="begin">
                <w:ffData>
                  <w:name w:val="Check1"/>
                  <w:enabled/>
                  <w:calcOnExit w:val="0"/>
                  <w:checkBox>
                    <w:sizeAuto/>
                    <w:default w:val="0"/>
                  </w:checkBox>
                </w:ffData>
              </w:fldChar>
            </w:r>
            <w:r w:rsidRPr="00B55962">
              <w:rPr>
                <w:rFonts w:asciiTheme="minorHAnsi" w:hAnsiTheme="minorHAnsi" w:cstheme="minorHAnsi"/>
              </w:rPr>
              <w:instrText xml:space="preserve"> FORMCHECKBOX </w:instrText>
            </w:r>
            <w:r w:rsidR="00D93244">
              <w:rPr>
                <w:rFonts w:asciiTheme="minorHAnsi" w:hAnsiTheme="minorHAnsi" w:cstheme="minorHAnsi"/>
              </w:rPr>
            </w:r>
            <w:r w:rsidR="00D93244">
              <w:rPr>
                <w:rFonts w:asciiTheme="minorHAnsi" w:hAnsiTheme="minorHAnsi" w:cstheme="minorHAnsi"/>
              </w:rPr>
              <w:fldChar w:fldCharType="separate"/>
            </w:r>
            <w:r w:rsidRPr="00B55962">
              <w:rPr>
                <w:rFonts w:asciiTheme="minorHAnsi" w:hAnsiTheme="minorHAnsi" w:cstheme="minorHAnsi"/>
              </w:rPr>
              <w:fldChar w:fldCharType="end"/>
            </w:r>
          </w:p>
        </w:tc>
      </w:tr>
    </w:tbl>
    <w:p w14:paraId="64629CBB" w14:textId="77777777" w:rsidR="00B55962" w:rsidRPr="00B55962" w:rsidRDefault="00B55962" w:rsidP="00B55962">
      <w:pPr>
        <w:tabs>
          <w:tab w:val="center" w:pos="4153"/>
          <w:tab w:val="right" w:pos="8306"/>
        </w:tabs>
        <w:ind w:hanging="1080"/>
        <w:jc w:val="right"/>
        <w:rPr>
          <w:rFonts w:asciiTheme="minorHAnsi" w:hAnsiTheme="minorHAnsi" w:cstheme="minorHAnsi"/>
          <w:b/>
          <w:i/>
          <w:color w:val="999999"/>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B55962" w:rsidRPr="00B55962" w14:paraId="2298A455" w14:textId="77777777" w:rsidTr="0001049B">
        <w:tc>
          <w:tcPr>
            <w:tcW w:w="9477" w:type="dxa"/>
            <w:shd w:val="clear" w:color="auto" w:fill="auto"/>
          </w:tcPr>
          <w:p w14:paraId="36239E48" w14:textId="77777777" w:rsidR="00B55962" w:rsidRPr="00B55962" w:rsidRDefault="00B55962" w:rsidP="00B55962">
            <w:pPr>
              <w:rPr>
                <w:rFonts w:asciiTheme="minorHAnsi" w:hAnsiTheme="minorHAnsi" w:cstheme="minorHAnsi"/>
                <w:b/>
              </w:rPr>
            </w:pPr>
            <w:r w:rsidRPr="00B55962">
              <w:rPr>
                <w:rFonts w:asciiTheme="minorHAnsi" w:hAnsiTheme="minorHAnsi" w:cstheme="minorHAnsi"/>
                <w:b/>
              </w:rPr>
              <w:t>Purpose of travel</w:t>
            </w:r>
          </w:p>
          <w:p w14:paraId="6C13E5E5" w14:textId="380682DC" w:rsidR="00D31464" w:rsidRDefault="00297BDD" w:rsidP="00787109">
            <w:pPr>
              <w:pStyle w:val="ReplyLet"/>
              <w:spacing w:before="120"/>
              <w:rPr>
                <w:rFonts w:asciiTheme="minorHAnsi" w:hAnsiTheme="minorHAnsi" w:cstheme="minorHAnsi"/>
                <w:sz w:val="24"/>
                <w:szCs w:val="24"/>
              </w:rPr>
            </w:pPr>
            <w:r w:rsidRPr="00787109">
              <w:rPr>
                <w:rFonts w:asciiTheme="minorHAnsi" w:hAnsiTheme="minorHAnsi" w:cstheme="minorHAnsi"/>
                <w:sz w:val="24"/>
                <w:szCs w:val="24"/>
              </w:rPr>
              <w:t>The Victorian Government was invited by the Government of Timor-Leste to attend the commemorations of the 20th anniversary of the Popular Consultation on Independence. Mr.</w:t>
            </w:r>
            <w:r w:rsidR="00D347A2">
              <w:rPr>
                <w:rFonts w:asciiTheme="minorHAnsi" w:hAnsiTheme="minorHAnsi" w:cstheme="minorHAnsi"/>
                <w:sz w:val="24"/>
                <w:szCs w:val="24"/>
              </w:rPr>
              <w:t> </w:t>
            </w:r>
            <w:r w:rsidRPr="00787109">
              <w:rPr>
                <w:rFonts w:asciiTheme="minorHAnsi" w:hAnsiTheme="minorHAnsi" w:cstheme="minorHAnsi"/>
                <w:sz w:val="24"/>
                <w:szCs w:val="24"/>
              </w:rPr>
              <w:t>Josh Bull</w:t>
            </w:r>
            <w:r w:rsidR="00787109">
              <w:rPr>
                <w:rFonts w:asciiTheme="minorHAnsi" w:hAnsiTheme="minorHAnsi" w:cstheme="minorHAnsi"/>
                <w:sz w:val="24"/>
                <w:szCs w:val="24"/>
              </w:rPr>
              <w:t xml:space="preserve"> MP</w:t>
            </w:r>
            <w:r w:rsidRPr="00787109">
              <w:rPr>
                <w:rFonts w:asciiTheme="minorHAnsi" w:hAnsiTheme="minorHAnsi" w:cstheme="minorHAnsi"/>
                <w:sz w:val="24"/>
                <w:szCs w:val="24"/>
              </w:rPr>
              <w:t>, Parliamentary Secretary for Multicultural Affairs</w:t>
            </w:r>
            <w:r w:rsidR="00787109">
              <w:rPr>
                <w:rFonts w:asciiTheme="minorHAnsi" w:hAnsiTheme="minorHAnsi" w:cstheme="minorHAnsi"/>
                <w:sz w:val="24"/>
                <w:szCs w:val="24"/>
              </w:rPr>
              <w:t>,</w:t>
            </w:r>
            <w:r w:rsidRPr="00787109">
              <w:rPr>
                <w:rFonts w:asciiTheme="minorHAnsi" w:hAnsiTheme="minorHAnsi" w:cstheme="minorHAnsi"/>
                <w:sz w:val="24"/>
                <w:szCs w:val="24"/>
              </w:rPr>
              <w:t xml:space="preserve"> </w:t>
            </w:r>
            <w:r w:rsidR="00787109">
              <w:rPr>
                <w:rFonts w:asciiTheme="minorHAnsi" w:hAnsiTheme="minorHAnsi" w:cstheme="minorHAnsi"/>
                <w:sz w:val="24"/>
                <w:szCs w:val="24"/>
              </w:rPr>
              <w:t>represented the Government</w:t>
            </w:r>
            <w:r w:rsidRPr="00787109">
              <w:rPr>
                <w:rFonts w:asciiTheme="minorHAnsi" w:hAnsiTheme="minorHAnsi" w:cstheme="minorHAnsi"/>
                <w:sz w:val="24"/>
                <w:szCs w:val="24"/>
              </w:rPr>
              <w:t xml:space="preserve">, on behalf of </w:t>
            </w:r>
            <w:r w:rsidR="00787109">
              <w:rPr>
                <w:rFonts w:asciiTheme="minorHAnsi" w:hAnsiTheme="minorHAnsi" w:cstheme="minorHAnsi"/>
                <w:sz w:val="24"/>
                <w:szCs w:val="24"/>
              </w:rPr>
              <w:t>The Hon Richard Wynne MP in his capacity as Minister Responsible for the Relationship with Timor-Leste</w:t>
            </w:r>
            <w:r w:rsidRPr="00787109">
              <w:rPr>
                <w:rFonts w:asciiTheme="minorHAnsi" w:hAnsiTheme="minorHAnsi" w:cstheme="minorHAnsi"/>
                <w:sz w:val="24"/>
                <w:szCs w:val="24"/>
              </w:rPr>
              <w:t>.</w:t>
            </w:r>
          </w:p>
          <w:p w14:paraId="660B24FE" w14:textId="77777777" w:rsidR="00B55962" w:rsidRDefault="00297BDD" w:rsidP="00787109">
            <w:pPr>
              <w:pStyle w:val="ReplyLet"/>
              <w:spacing w:before="120"/>
              <w:rPr>
                <w:rFonts w:asciiTheme="minorHAnsi" w:hAnsiTheme="minorHAnsi" w:cstheme="minorHAnsi"/>
                <w:sz w:val="24"/>
                <w:szCs w:val="24"/>
              </w:rPr>
            </w:pPr>
            <w:r w:rsidRPr="00787109">
              <w:rPr>
                <w:rFonts w:asciiTheme="minorHAnsi" w:hAnsiTheme="minorHAnsi" w:cstheme="minorHAnsi"/>
                <w:sz w:val="24"/>
                <w:szCs w:val="24"/>
              </w:rPr>
              <w:t xml:space="preserve">Outside of official events, the visit enabled meetings with </w:t>
            </w:r>
            <w:r w:rsidR="00787109" w:rsidRPr="00787109">
              <w:rPr>
                <w:rFonts w:asciiTheme="minorHAnsi" w:hAnsiTheme="minorHAnsi" w:cstheme="minorHAnsi"/>
                <w:sz w:val="24"/>
                <w:szCs w:val="24"/>
              </w:rPr>
              <w:t>elected officials, high level civil servants and civil society organisations engaged in Timor</w:t>
            </w:r>
            <w:r w:rsidR="00787109" w:rsidRPr="00787109">
              <w:rPr>
                <w:rFonts w:asciiTheme="minorHAnsi" w:hAnsiTheme="minorHAnsi" w:cstheme="minorHAnsi"/>
                <w:sz w:val="24"/>
                <w:szCs w:val="24"/>
              </w:rPr>
              <w:noBreakHyphen/>
              <w:t xml:space="preserve">Leste, and to visit </w:t>
            </w:r>
            <w:proofErr w:type="spellStart"/>
            <w:r w:rsidR="00787109" w:rsidRPr="00787109">
              <w:rPr>
                <w:rFonts w:asciiTheme="minorHAnsi" w:hAnsiTheme="minorHAnsi" w:cstheme="minorHAnsi"/>
                <w:sz w:val="24"/>
                <w:szCs w:val="24"/>
              </w:rPr>
              <w:t>Balibó</w:t>
            </w:r>
            <w:proofErr w:type="spellEnd"/>
            <w:r w:rsidR="00787109" w:rsidRPr="00787109">
              <w:rPr>
                <w:rFonts w:asciiTheme="minorHAnsi" w:hAnsiTheme="minorHAnsi" w:cstheme="minorHAnsi"/>
                <w:sz w:val="24"/>
                <w:szCs w:val="24"/>
              </w:rPr>
              <w:t xml:space="preserve">, noting the strong connection between the Victorian Government and the </w:t>
            </w:r>
            <w:proofErr w:type="spellStart"/>
            <w:r w:rsidR="00787109" w:rsidRPr="00787109">
              <w:rPr>
                <w:rFonts w:asciiTheme="minorHAnsi" w:hAnsiTheme="minorHAnsi" w:cstheme="minorHAnsi"/>
                <w:sz w:val="24"/>
                <w:szCs w:val="24"/>
              </w:rPr>
              <w:t>Balibó</w:t>
            </w:r>
            <w:proofErr w:type="spellEnd"/>
            <w:r w:rsidR="00787109" w:rsidRPr="00787109">
              <w:rPr>
                <w:rFonts w:asciiTheme="minorHAnsi" w:hAnsiTheme="minorHAnsi" w:cstheme="minorHAnsi"/>
                <w:sz w:val="24"/>
                <w:szCs w:val="24"/>
              </w:rPr>
              <w:t xml:space="preserve"> House Trust.</w:t>
            </w:r>
          </w:p>
          <w:p w14:paraId="0F7BFCA9" w14:textId="5E4BB9C1" w:rsidR="00D31464" w:rsidRPr="00B55962" w:rsidRDefault="00D31464" w:rsidP="00787109">
            <w:pPr>
              <w:pStyle w:val="ReplyLet"/>
              <w:spacing w:before="120"/>
              <w:rPr>
                <w:rFonts w:asciiTheme="minorHAnsi" w:hAnsiTheme="minorHAnsi" w:cstheme="minorHAnsi"/>
              </w:rPr>
            </w:pPr>
            <w:r>
              <w:rPr>
                <w:rFonts w:asciiTheme="minorHAnsi" w:hAnsiTheme="minorHAnsi" w:cstheme="minorHAnsi"/>
              </w:rPr>
              <w:t>The travel demonstrated the Victorian Government’s ongoing commitment to the special relationship with the Government of Timor-Leste, and supported discussions to progress partnership activities within the long-standing Memorandum of Understanding between governments.</w:t>
            </w:r>
          </w:p>
        </w:tc>
      </w:tr>
    </w:tbl>
    <w:p w14:paraId="54E5088D" w14:textId="77777777" w:rsidR="00B55962" w:rsidRPr="00B55962" w:rsidRDefault="00B55962" w:rsidP="00B55962">
      <w:pPr>
        <w:tabs>
          <w:tab w:val="center" w:pos="4153"/>
          <w:tab w:val="right" w:pos="8306"/>
        </w:tabs>
        <w:ind w:hanging="1080"/>
        <w:jc w:val="right"/>
        <w:rPr>
          <w:rFonts w:asciiTheme="minorHAnsi" w:hAnsiTheme="minorHAnsi" w:cstheme="minorHAnsi"/>
          <w:b/>
          <w:i/>
          <w:color w:val="999999"/>
          <w:sz w:val="18"/>
          <w:szCs w:val="18"/>
        </w:rPr>
      </w:pPr>
    </w:p>
    <w:tbl>
      <w:tblPr>
        <w:tblpPr w:leftFromText="180" w:rightFromText="180" w:vertAnchor="text" w:horzAnchor="margin" w:tblpY="106"/>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B55962" w:rsidRPr="00B55962" w14:paraId="2FA04916" w14:textId="77777777" w:rsidTr="0001049B">
        <w:tc>
          <w:tcPr>
            <w:tcW w:w="9477" w:type="dxa"/>
            <w:shd w:val="clear" w:color="auto" w:fill="auto"/>
          </w:tcPr>
          <w:p w14:paraId="7185E17C" w14:textId="77777777" w:rsidR="00B55962" w:rsidRPr="00B55962" w:rsidRDefault="00B55962" w:rsidP="00B55962">
            <w:pPr>
              <w:rPr>
                <w:rFonts w:asciiTheme="minorHAnsi" w:hAnsiTheme="minorHAnsi" w:cstheme="minorHAnsi"/>
                <w:b/>
              </w:rPr>
            </w:pPr>
            <w:r w:rsidRPr="00B55962">
              <w:rPr>
                <w:rFonts w:asciiTheme="minorHAnsi" w:hAnsiTheme="minorHAnsi" w:cstheme="minorHAnsi"/>
                <w:b/>
              </w:rPr>
              <w:t>Benefits of travel to the State of Victoria</w:t>
            </w:r>
          </w:p>
          <w:p w14:paraId="4BABBD06" w14:textId="77777777" w:rsidR="00854CD8" w:rsidRDefault="00D347A2" w:rsidP="00297BDD">
            <w:pPr>
              <w:pStyle w:val="ReplyLet"/>
              <w:spacing w:before="120"/>
              <w:rPr>
                <w:rFonts w:asciiTheme="minorHAnsi" w:hAnsiTheme="minorHAnsi" w:cstheme="minorHAnsi"/>
                <w:sz w:val="24"/>
                <w:szCs w:val="24"/>
              </w:rPr>
            </w:pPr>
            <w:r>
              <w:rPr>
                <w:rFonts w:asciiTheme="minorHAnsi" w:hAnsiTheme="minorHAnsi" w:cstheme="minorHAnsi"/>
                <w:sz w:val="24"/>
                <w:szCs w:val="24"/>
              </w:rPr>
              <w:t xml:space="preserve">30 August 2019 marked 20 years since Timor-Leste’s Popular Consultation on Independence. The Government of Timor-Leste invited </w:t>
            </w:r>
            <w:r w:rsidR="00854CD8">
              <w:rPr>
                <w:rFonts w:asciiTheme="minorHAnsi" w:hAnsiTheme="minorHAnsi" w:cstheme="minorHAnsi"/>
                <w:sz w:val="24"/>
                <w:szCs w:val="24"/>
              </w:rPr>
              <w:t xml:space="preserve">the Victorian Government to join other </w:t>
            </w:r>
            <w:r>
              <w:rPr>
                <w:rFonts w:asciiTheme="minorHAnsi" w:hAnsiTheme="minorHAnsi" w:cstheme="minorHAnsi"/>
                <w:sz w:val="24"/>
                <w:szCs w:val="24"/>
              </w:rPr>
              <w:t>international supporters for a program of official events to commemorate the occasion.</w:t>
            </w:r>
          </w:p>
          <w:p w14:paraId="11F09DBF" w14:textId="6416E892" w:rsidR="00D347A2" w:rsidRDefault="00D347A2" w:rsidP="00297BDD">
            <w:pPr>
              <w:pStyle w:val="ReplyLet"/>
              <w:spacing w:before="120"/>
              <w:rPr>
                <w:rFonts w:asciiTheme="minorHAnsi" w:hAnsiTheme="minorHAnsi" w:cstheme="minorHAnsi"/>
                <w:sz w:val="24"/>
                <w:szCs w:val="24"/>
              </w:rPr>
            </w:pPr>
            <w:r>
              <w:rPr>
                <w:rFonts w:asciiTheme="minorHAnsi" w:hAnsiTheme="minorHAnsi" w:cstheme="minorHAnsi"/>
                <w:sz w:val="24"/>
                <w:szCs w:val="24"/>
              </w:rPr>
              <w:t xml:space="preserve">Participation in these events </w:t>
            </w:r>
            <w:proofErr w:type="gramStart"/>
            <w:r>
              <w:rPr>
                <w:rFonts w:asciiTheme="minorHAnsi" w:hAnsiTheme="minorHAnsi" w:cstheme="minorHAnsi"/>
                <w:sz w:val="24"/>
                <w:szCs w:val="24"/>
              </w:rPr>
              <w:t xml:space="preserve">demonstrated </w:t>
            </w:r>
            <w:r w:rsidR="00854CD8">
              <w:rPr>
                <w:rFonts w:asciiTheme="minorHAnsi" w:hAnsiTheme="minorHAnsi" w:cstheme="minorHAnsi"/>
                <w:sz w:val="24"/>
                <w:szCs w:val="24"/>
              </w:rPr>
              <w:t xml:space="preserve"> the</w:t>
            </w:r>
            <w:proofErr w:type="gramEnd"/>
            <w:r w:rsidR="00854CD8">
              <w:rPr>
                <w:rFonts w:asciiTheme="minorHAnsi" w:hAnsiTheme="minorHAnsi" w:cstheme="minorHAnsi"/>
                <w:sz w:val="24"/>
                <w:szCs w:val="24"/>
              </w:rPr>
              <w:t xml:space="preserve"> Victorian Government’s </w:t>
            </w:r>
            <w:r>
              <w:rPr>
                <w:rFonts w:asciiTheme="minorHAnsi" w:hAnsiTheme="minorHAnsi" w:cstheme="minorHAnsi"/>
                <w:sz w:val="24"/>
                <w:szCs w:val="24"/>
              </w:rPr>
              <w:t xml:space="preserve">ongoing commitment </w:t>
            </w:r>
            <w:r w:rsidR="00854CD8">
              <w:rPr>
                <w:rFonts w:asciiTheme="minorHAnsi" w:hAnsiTheme="minorHAnsi" w:cstheme="minorHAnsi"/>
                <w:sz w:val="24"/>
                <w:szCs w:val="24"/>
              </w:rPr>
              <w:t>to its special</w:t>
            </w:r>
            <w:r>
              <w:rPr>
                <w:rFonts w:asciiTheme="minorHAnsi" w:hAnsiTheme="minorHAnsi" w:cstheme="minorHAnsi"/>
                <w:sz w:val="24"/>
                <w:szCs w:val="24"/>
              </w:rPr>
              <w:t xml:space="preserve"> relationship with the Government of Timor-Leste.</w:t>
            </w:r>
            <w:r w:rsidR="002907A2">
              <w:rPr>
                <w:rFonts w:asciiTheme="minorHAnsi" w:hAnsiTheme="minorHAnsi" w:cstheme="minorHAnsi"/>
                <w:sz w:val="24"/>
                <w:szCs w:val="24"/>
              </w:rPr>
              <w:t xml:space="preserve"> Further, the events were an opportunity to represent the support of the Victorian </w:t>
            </w:r>
            <w:proofErr w:type="gramStart"/>
            <w:r w:rsidR="002907A2">
              <w:rPr>
                <w:rFonts w:asciiTheme="minorHAnsi" w:hAnsiTheme="minorHAnsi" w:cstheme="minorHAnsi"/>
                <w:sz w:val="24"/>
                <w:szCs w:val="24"/>
              </w:rPr>
              <w:t>people,  noting</w:t>
            </w:r>
            <w:proofErr w:type="gramEnd"/>
            <w:r w:rsidR="002907A2">
              <w:rPr>
                <w:rFonts w:asciiTheme="minorHAnsi" w:hAnsiTheme="minorHAnsi" w:cstheme="minorHAnsi"/>
                <w:sz w:val="24"/>
                <w:szCs w:val="24"/>
              </w:rPr>
              <w:t xml:space="preserve"> the State’s strong Timorese diaspora community, and the ongoing interest of community members and groups in supporting Timor-Leste’s continued independence journey.</w:t>
            </w:r>
          </w:p>
          <w:p w14:paraId="2269ACA9" w14:textId="77777777" w:rsidR="00582111" w:rsidRDefault="00582111" w:rsidP="00297BDD">
            <w:pPr>
              <w:pStyle w:val="ReplyLet"/>
              <w:spacing w:before="120"/>
              <w:rPr>
                <w:rFonts w:asciiTheme="minorHAnsi" w:hAnsiTheme="minorHAnsi" w:cstheme="minorHAnsi"/>
                <w:sz w:val="24"/>
                <w:szCs w:val="24"/>
              </w:rPr>
            </w:pPr>
          </w:p>
          <w:p w14:paraId="4432A846" w14:textId="616C7B83" w:rsidR="00582111" w:rsidRPr="00582111" w:rsidRDefault="00582111" w:rsidP="00297BDD">
            <w:pPr>
              <w:pStyle w:val="ReplyLet"/>
              <w:spacing w:before="120"/>
              <w:rPr>
                <w:rFonts w:asciiTheme="minorHAnsi" w:hAnsiTheme="minorHAnsi" w:cstheme="minorHAnsi"/>
                <w:i/>
                <w:sz w:val="24"/>
                <w:szCs w:val="24"/>
              </w:rPr>
            </w:pPr>
            <w:r>
              <w:rPr>
                <w:rFonts w:asciiTheme="minorHAnsi" w:hAnsiTheme="minorHAnsi" w:cstheme="minorHAnsi"/>
                <w:i/>
                <w:sz w:val="24"/>
                <w:szCs w:val="24"/>
              </w:rPr>
              <w:t>Official events</w:t>
            </w:r>
          </w:p>
          <w:p w14:paraId="37BB43B7" w14:textId="15499DAD" w:rsidR="00D347A2" w:rsidRDefault="00D347A2" w:rsidP="00297BDD">
            <w:pPr>
              <w:pStyle w:val="ReplyLet"/>
              <w:spacing w:before="120"/>
              <w:rPr>
                <w:rFonts w:asciiTheme="minorHAnsi" w:hAnsiTheme="minorHAnsi" w:cstheme="minorHAnsi"/>
                <w:sz w:val="24"/>
                <w:szCs w:val="24"/>
              </w:rPr>
            </w:pPr>
            <w:r>
              <w:rPr>
                <w:rFonts w:asciiTheme="minorHAnsi" w:hAnsiTheme="minorHAnsi" w:cstheme="minorHAnsi"/>
                <w:sz w:val="24"/>
                <w:szCs w:val="24"/>
              </w:rPr>
              <w:t>Official events included:</w:t>
            </w:r>
          </w:p>
          <w:p w14:paraId="6E7C5C24" w14:textId="58B6223A" w:rsidR="00D347A2" w:rsidRDefault="00D347A2" w:rsidP="00D347A2">
            <w:pPr>
              <w:pStyle w:val="ReplyLet"/>
              <w:numPr>
                <w:ilvl w:val="0"/>
                <w:numId w:val="17"/>
              </w:numPr>
              <w:spacing w:before="120"/>
              <w:rPr>
                <w:rFonts w:asciiTheme="minorHAnsi" w:hAnsiTheme="minorHAnsi" w:cstheme="minorHAnsi"/>
                <w:sz w:val="24"/>
                <w:szCs w:val="24"/>
              </w:rPr>
            </w:pPr>
            <w:r>
              <w:rPr>
                <w:rFonts w:asciiTheme="minorHAnsi" w:hAnsiTheme="minorHAnsi" w:cstheme="minorHAnsi"/>
                <w:sz w:val="24"/>
                <w:szCs w:val="24"/>
              </w:rPr>
              <w:t>Formal dinner hosted by the President of Timor-Leste, H.E. Francisco Lu-</w:t>
            </w:r>
            <w:proofErr w:type="spellStart"/>
            <w:r>
              <w:rPr>
                <w:rFonts w:asciiTheme="minorHAnsi" w:hAnsiTheme="minorHAnsi" w:cstheme="minorHAnsi"/>
                <w:sz w:val="24"/>
                <w:szCs w:val="24"/>
              </w:rPr>
              <w:t>Olo</w:t>
            </w:r>
            <w:proofErr w:type="spellEnd"/>
            <w:r>
              <w:rPr>
                <w:rFonts w:asciiTheme="minorHAnsi" w:hAnsiTheme="minorHAnsi" w:cstheme="minorHAnsi"/>
                <w:sz w:val="24"/>
                <w:szCs w:val="24"/>
              </w:rPr>
              <w:t xml:space="preserve"> Guterres, welcoming dignitaries visiting Timor-Leste for the anniversary</w:t>
            </w:r>
          </w:p>
          <w:p w14:paraId="5E4BE07D" w14:textId="08063ADA" w:rsidR="00D347A2" w:rsidRDefault="00D347A2" w:rsidP="00D347A2">
            <w:pPr>
              <w:pStyle w:val="ReplyLet"/>
              <w:numPr>
                <w:ilvl w:val="0"/>
                <w:numId w:val="17"/>
              </w:numPr>
              <w:spacing w:before="120"/>
              <w:rPr>
                <w:rFonts w:asciiTheme="minorHAnsi" w:hAnsiTheme="minorHAnsi" w:cstheme="minorHAnsi"/>
                <w:sz w:val="24"/>
                <w:szCs w:val="24"/>
              </w:rPr>
            </w:pPr>
            <w:r>
              <w:rPr>
                <w:rFonts w:asciiTheme="minorHAnsi" w:hAnsiTheme="minorHAnsi" w:cstheme="minorHAnsi"/>
                <w:sz w:val="24"/>
                <w:szCs w:val="24"/>
              </w:rPr>
              <w:t xml:space="preserve">Formal lunch hosted by the Prime Minister of Timor-Leste, H.E. </w:t>
            </w:r>
            <w:proofErr w:type="spellStart"/>
            <w:r>
              <w:rPr>
                <w:rFonts w:asciiTheme="minorHAnsi" w:hAnsiTheme="minorHAnsi" w:cstheme="minorHAnsi"/>
                <w:sz w:val="24"/>
                <w:szCs w:val="24"/>
              </w:rPr>
              <w:t>Taur</w:t>
            </w:r>
            <w:proofErr w:type="spellEnd"/>
            <w:r>
              <w:rPr>
                <w:rFonts w:asciiTheme="minorHAnsi" w:hAnsiTheme="minorHAnsi" w:cstheme="minorHAnsi"/>
                <w:sz w:val="24"/>
                <w:szCs w:val="24"/>
              </w:rPr>
              <w:t xml:space="preserve"> Matan </w:t>
            </w:r>
            <w:proofErr w:type="spellStart"/>
            <w:r>
              <w:rPr>
                <w:rFonts w:asciiTheme="minorHAnsi" w:hAnsiTheme="minorHAnsi" w:cstheme="minorHAnsi"/>
                <w:sz w:val="24"/>
                <w:szCs w:val="24"/>
              </w:rPr>
              <w:t>Ruak</w:t>
            </w:r>
            <w:proofErr w:type="spellEnd"/>
            <w:r>
              <w:rPr>
                <w:rFonts w:asciiTheme="minorHAnsi" w:hAnsiTheme="minorHAnsi" w:cstheme="minorHAnsi"/>
                <w:sz w:val="24"/>
                <w:szCs w:val="24"/>
              </w:rPr>
              <w:t>, as part of official anniversary celebrations</w:t>
            </w:r>
          </w:p>
          <w:p w14:paraId="6BF290AB" w14:textId="162037A8" w:rsidR="00D347A2" w:rsidRDefault="00D347A2" w:rsidP="00D347A2">
            <w:pPr>
              <w:pStyle w:val="ReplyLet"/>
              <w:numPr>
                <w:ilvl w:val="0"/>
                <w:numId w:val="17"/>
              </w:numPr>
              <w:spacing w:before="120"/>
              <w:rPr>
                <w:rFonts w:asciiTheme="minorHAnsi" w:hAnsiTheme="minorHAnsi" w:cstheme="minorHAnsi"/>
                <w:sz w:val="24"/>
                <w:szCs w:val="24"/>
              </w:rPr>
            </w:pPr>
            <w:r>
              <w:rPr>
                <w:rFonts w:asciiTheme="minorHAnsi" w:hAnsiTheme="minorHAnsi" w:cstheme="minorHAnsi"/>
                <w:sz w:val="24"/>
                <w:szCs w:val="24"/>
              </w:rPr>
              <w:t>Ratification of the Maritime Border Treaty – exchange of diplomatic notes between the Prime Ministers of Australia and Timor-Leste to ratify the maritime boundary</w:t>
            </w:r>
          </w:p>
          <w:p w14:paraId="6D03EC97" w14:textId="5DEBCB89" w:rsidR="00D347A2" w:rsidRDefault="00D347A2" w:rsidP="00D347A2">
            <w:pPr>
              <w:pStyle w:val="ReplyLet"/>
              <w:numPr>
                <w:ilvl w:val="0"/>
                <w:numId w:val="17"/>
              </w:numPr>
              <w:spacing w:before="120"/>
              <w:rPr>
                <w:rFonts w:asciiTheme="minorHAnsi" w:hAnsiTheme="minorHAnsi" w:cstheme="minorHAnsi"/>
                <w:sz w:val="24"/>
                <w:szCs w:val="24"/>
              </w:rPr>
            </w:pPr>
            <w:r>
              <w:rPr>
                <w:rFonts w:asciiTheme="minorHAnsi" w:hAnsiTheme="minorHAnsi" w:cstheme="minorHAnsi"/>
                <w:sz w:val="24"/>
                <w:szCs w:val="24"/>
              </w:rPr>
              <w:lastRenderedPageBreak/>
              <w:t>Official 20</w:t>
            </w:r>
            <w:r w:rsidRPr="00D347A2">
              <w:rPr>
                <w:rFonts w:asciiTheme="minorHAnsi" w:hAnsiTheme="minorHAnsi" w:cstheme="minorHAnsi"/>
                <w:sz w:val="24"/>
                <w:szCs w:val="24"/>
                <w:vertAlign w:val="superscript"/>
              </w:rPr>
              <w:t>th</w:t>
            </w:r>
            <w:r>
              <w:rPr>
                <w:rFonts w:asciiTheme="minorHAnsi" w:hAnsiTheme="minorHAnsi" w:cstheme="minorHAnsi"/>
                <w:sz w:val="24"/>
                <w:szCs w:val="24"/>
              </w:rPr>
              <w:t xml:space="preserve"> Anniversary celebration at </w:t>
            </w:r>
            <w:proofErr w:type="spellStart"/>
            <w:r>
              <w:rPr>
                <w:rFonts w:asciiTheme="minorHAnsi" w:hAnsiTheme="minorHAnsi" w:cstheme="minorHAnsi"/>
                <w:sz w:val="24"/>
                <w:szCs w:val="24"/>
              </w:rPr>
              <w:t>Tasi</w:t>
            </w:r>
            <w:proofErr w:type="spellEnd"/>
            <w:r>
              <w:rPr>
                <w:rFonts w:asciiTheme="minorHAnsi" w:hAnsiTheme="minorHAnsi" w:cstheme="minorHAnsi"/>
                <w:sz w:val="24"/>
                <w:szCs w:val="24"/>
              </w:rPr>
              <w:t xml:space="preserve"> Tolu</w:t>
            </w:r>
            <w:r w:rsidR="0010223C">
              <w:rPr>
                <w:rFonts w:asciiTheme="minorHAnsi" w:hAnsiTheme="minorHAnsi" w:cstheme="minorHAnsi"/>
                <w:sz w:val="24"/>
                <w:szCs w:val="24"/>
              </w:rPr>
              <w:t>.</w:t>
            </w:r>
          </w:p>
          <w:p w14:paraId="7CD03469" w14:textId="3D4E63C6" w:rsidR="00582111" w:rsidRDefault="00582111" w:rsidP="00297BDD">
            <w:pPr>
              <w:pStyle w:val="ReplyLet"/>
              <w:spacing w:before="120"/>
              <w:rPr>
                <w:rFonts w:asciiTheme="minorHAnsi" w:hAnsiTheme="minorHAnsi" w:cstheme="minorHAnsi"/>
                <w:sz w:val="24"/>
                <w:szCs w:val="24"/>
              </w:rPr>
            </w:pPr>
            <w:r>
              <w:rPr>
                <w:rFonts w:asciiTheme="minorHAnsi" w:hAnsiTheme="minorHAnsi" w:cstheme="minorHAnsi"/>
                <w:sz w:val="24"/>
                <w:szCs w:val="24"/>
              </w:rPr>
              <w:t>These events ensured Victoria’s presence amongst a wide array of international supporters of Timorese independence, an important symbol of the enduring depth of connection between our governments and people.</w:t>
            </w:r>
          </w:p>
          <w:p w14:paraId="1E3AAA21" w14:textId="77777777" w:rsidR="00854CD8" w:rsidRDefault="00582111" w:rsidP="00297BDD">
            <w:pPr>
              <w:pStyle w:val="ReplyLet"/>
              <w:spacing w:before="120"/>
              <w:rPr>
                <w:rFonts w:asciiTheme="minorHAnsi" w:hAnsiTheme="minorHAnsi" w:cstheme="minorHAnsi"/>
                <w:sz w:val="24"/>
                <w:szCs w:val="24"/>
              </w:rPr>
            </w:pPr>
            <w:r>
              <w:rPr>
                <w:rFonts w:asciiTheme="minorHAnsi" w:hAnsiTheme="minorHAnsi" w:cstheme="minorHAnsi"/>
                <w:sz w:val="24"/>
                <w:szCs w:val="24"/>
              </w:rPr>
              <w:t>Alongside these events, I participated in a program of activities delivered by Australia’s Embassy in Timor-Leste for</w:t>
            </w:r>
            <w:r w:rsidR="0010223C">
              <w:rPr>
                <w:rFonts w:asciiTheme="minorHAnsi" w:hAnsiTheme="minorHAnsi" w:cstheme="minorHAnsi"/>
                <w:sz w:val="24"/>
                <w:szCs w:val="24"/>
              </w:rPr>
              <w:t xml:space="preserve"> the various Australian parliamentary representatives at national and sub-national levels.</w:t>
            </w:r>
          </w:p>
          <w:p w14:paraId="2861E952" w14:textId="39697858" w:rsidR="0010223C" w:rsidRDefault="0010223C" w:rsidP="00297BDD">
            <w:pPr>
              <w:pStyle w:val="ReplyLet"/>
              <w:spacing w:before="120"/>
              <w:rPr>
                <w:rFonts w:asciiTheme="minorHAnsi" w:hAnsiTheme="minorHAnsi" w:cstheme="minorHAnsi"/>
                <w:sz w:val="24"/>
                <w:szCs w:val="24"/>
              </w:rPr>
            </w:pPr>
            <w:r>
              <w:rPr>
                <w:rFonts w:asciiTheme="minorHAnsi" w:hAnsiTheme="minorHAnsi" w:cstheme="minorHAnsi"/>
                <w:sz w:val="24"/>
                <w:szCs w:val="24"/>
              </w:rPr>
              <w:t>This included:</w:t>
            </w:r>
          </w:p>
          <w:p w14:paraId="2BAF63E6" w14:textId="2FA230C1" w:rsidR="0010223C" w:rsidRDefault="0010223C" w:rsidP="0010223C">
            <w:pPr>
              <w:pStyle w:val="ReplyLet"/>
              <w:numPr>
                <w:ilvl w:val="0"/>
                <w:numId w:val="17"/>
              </w:numPr>
              <w:spacing w:before="120"/>
              <w:rPr>
                <w:rFonts w:asciiTheme="minorHAnsi" w:hAnsiTheme="minorHAnsi" w:cstheme="minorHAnsi"/>
                <w:sz w:val="24"/>
                <w:szCs w:val="24"/>
              </w:rPr>
            </w:pPr>
            <w:r>
              <w:rPr>
                <w:rFonts w:asciiTheme="minorHAnsi" w:hAnsiTheme="minorHAnsi" w:cstheme="minorHAnsi"/>
                <w:sz w:val="24"/>
                <w:szCs w:val="24"/>
              </w:rPr>
              <w:t>A defence briefing at Sparrow Force House, highlighting Australia’s ongoing support for Timor-Leste’s security forces</w:t>
            </w:r>
          </w:p>
          <w:p w14:paraId="2C57E60C" w14:textId="41DF1FE8" w:rsidR="0010223C" w:rsidRDefault="0010223C" w:rsidP="0010223C">
            <w:pPr>
              <w:pStyle w:val="ReplyLet"/>
              <w:numPr>
                <w:ilvl w:val="0"/>
                <w:numId w:val="17"/>
              </w:numPr>
              <w:spacing w:before="120"/>
              <w:rPr>
                <w:rFonts w:asciiTheme="minorHAnsi" w:hAnsiTheme="minorHAnsi" w:cstheme="minorHAnsi"/>
                <w:sz w:val="24"/>
                <w:szCs w:val="24"/>
              </w:rPr>
            </w:pPr>
            <w:r>
              <w:rPr>
                <w:rFonts w:asciiTheme="minorHAnsi" w:hAnsiTheme="minorHAnsi" w:cstheme="minorHAnsi"/>
                <w:sz w:val="24"/>
                <w:szCs w:val="24"/>
              </w:rPr>
              <w:t>A meeting with Timor-</w:t>
            </w:r>
            <w:proofErr w:type="gramStart"/>
            <w:r>
              <w:rPr>
                <w:rFonts w:asciiTheme="minorHAnsi" w:hAnsiTheme="minorHAnsi" w:cstheme="minorHAnsi"/>
                <w:sz w:val="24"/>
                <w:szCs w:val="24"/>
              </w:rPr>
              <w:t xml:space="preserve">Leste’s </w:t>
            </w:r>
            <w:r w:rsidRPr="008A46BD">
              <w:rPr>
                <w:rFonts w:asciiTheme="minorHAnsi" w:hAnsiTheme="minorHAnsi" w:cstheme="minorHAnsi"/>
                <w:color w:val="000000" w:themeColor="text1"/>
                <w:sz w:val="20"/>
                <w:lang w:eastAsia="en-AU"/>
              </w:rPr>
              <w:t xml:space="preserve"> </w:t>
            </w:r>
            <w:r w:rsidRPr="008A46BD">
              <w:rPr>
                <w:rFonts w:asciiTheme="minorHAnsi" w:hAnsiTheme="minorHAnsi" w:cstheme="minorHAnsi"/>
                <w:sz w:val="24"/>
                <w:szCs w:val="24"/>
              </w:rPr>
              <w:t>Parliamentary</w:t>
            </w:r>
            <w:proofErr w:type="gramEnd"/>
            <w:r w:rsidRPr="008A46BD">
              <w:rPr>
                <w:rFonts w:asciiTheme="minorHAnsi" w:hAnsiTheme="minorHAnsi" w:cstheme="minorHAnsi"/>
                <w:sz w:val="24"/>
                <w:szCs w:val="24"/>
              </w:rPr>
              <w:t xml:space="preserve"> Committee on Foreign Affairs, Security and Defence</w:t>
            </w:r>
            <w:r w:rsidR="00854CD8">
              <w:rPr>
                <w:rFonts w:asciiTheme="minorHAnsi" w:hAnsiTheme="minorHAnsi" w:cstheme="minorHAnsi"/>
                <w:sz w:val="24"/>
                <w:szCs w:val="24"/>
              </w:rPr>
              <w:t>, as part of broader long-term relationship building between parliamentarians in both countries</w:t>
            </w:r>
          </w:p>
          <w:p w14:paraId="03566C37" w14:textId="72F28BD8" w:rsidR="00582111" w:rsidRDefault="0010223C" w:rsidP="0010223C">
            <w:pPr>
              <w:pStyle w:val="ReplyLet"/>
              <w:numPr>
                <w:ilvl w:val="0"/>
                <w:numId w:val="19"/>
              </w:numPr>
              <w:spacing w:before="120"/>
              <w:rPr>
                <w:rFonts w:asciiTheme="minorHAnsi" w:hAnsiTheme="minorHAnsi" w:cstheme="minorHAnsi"/>
                <w:sz w:val="24"/>
                <w:szCs w:val="24"/>
              </w:rPr>
            </w:pPr>
            <w:r>
              <w:rPr>
                <w:rFonts w:asciiTheme="minorHAnsi" w:hAnsiTheme="minorHAnsi" w:cstheme="minorHAnsi"/>
                <w:sz w:val="24"/>
                <w:szCs w:val="24"/>
              </w:rPr>
              <w:t>A visit to the Timorese Coffee Association, an initiative supported by the Australian Government-funded Market Development Fund, to discuss the importance of coffee to Timor-Leste’s economy, as well as the challenges and opportunities faced</w:t>
            </w:r>
          </w:p>
          <w:p w14:paraId="32428EE5" w14:textId="27D7E7DE" w:rsidR="0010223C" w:rsidRDefault="0010223C" w:rsidP="0010223C">
            <w:pPr>
              <w:pStyle w:val="ReplyLet"/>
              <w:numPr>
                <w:ilvl w:val="0"/>
                <w:numId w:val="19"/>
              </w:numPr>
              <w:spacing w:before="120"/>
              <w:rPr>
                <w:rFonts w:asciiTheme="minorHAnsi" w:hAnsiTheme="minorHAnsi" w:cstheme="minorHAnsi"/>
                <w:sz w:val="24"/>
                <w:szCs w:val="24"/>
              </w:rPr>
            </w:pPr>
            <w:r>
              <w:rPr>
                <w:rFonts w:asciiTheme="minorHAnsi" w:hAnsiTheme="minorHAnsi" w:cstheme="minorHAnsi"/>
                <w:sz w:val="24"/>
                <w:szCs w:val="24"/>
              </w:rPr>
              <w:t xml:space="preserve">A visit to the Resistance </w:t>
            </w:r>
            <w:proofErr w:type="gramStart"/>
            <w:r>
              <w:rPr>
                <w:rFonts w:asciiTheme="minorHAnsi" w:hAnsiTheme="minorHAnsi" w:cstheme="minorHAnsi"/>
                <w:sz w:val="24"/>
                <w:szCs w:val="24"/>
              </w:rPr>
              <w:t xml:space="preserve">Museum, </w:t>
            </w:r>
            <w:r w:rsidRPr="0010223C">
              <w:rPr>
                <w:rFonts w:asciiTheme="minorHAnsi" w:hAnsiTheme="minorHAnsi" w:cs="Arial"/>
                <w:color w:val="000000" w:themeColor="text1"/>
                <w:sz w:val="20"/>
                <w:szCs w:val="20"/>
                <w:lang w:eastAsia="en-AU"/>
              </w:rPr>
              <w:t xml:space="preserve"> </w:t>
            </w:r>
            <w:r w:rsidRPr="0010223C">
              <w:rPr>
                <w:rFonts w:asciiTheme="minorHAnsi" w:hAnsiTheme="minorHAnsi" w:cstheme="minorHAnsi"/>
                <w:sz w:val="24"/>
                <w:szCs w:val="24"/>
              </w:rPr>
              <w:t>exhibiting</w:t>
            </w:r>
            <w:proofErr w:type="gramEnd"/>
            <w:r w:rsidRPr="0010223C">
              <w:rPr>
                <w:rFonts w:asciiTheme="minorHAnsi" w:hAnsiTheme="minorHAnsi" w:cstheme="minorHAnsi"/>
                <w:sz w:val="24"/>
                <w:szCs w:val="24"/>
              </w:rPr>
              <w:t xml:space="preserve"> Timor-Leste’s experience during the Indonesian occupation, and the activities of the resistance force and international solidarity partners</w:t>
            </w:r>
            <w:r w:rsidR="00854CD8">
              <w:rPr>
                <w:rFonts w:asciiTheme="minorHAnsi" w:hAnsiTheme="minorHAnsi" w:cstheme="minorHAnsi"/>
                <w:sz w:val="24"/>
                <w:szCs w:val="24"/>
              </w:rPr>
              <w:t>.</w:t>
            </w:r>
          </w:p>
          <w:p w14:paraId="50A105DD" w14:textId="4C6AD350" w:rsidR="00582111" w:rsidRDefault="00582111" w:rsidP="00297BDD">
            <w:pPr>
              <w:pStyle w:val="ReplyLet"/>
              <w:spacing w:before="120"/>
              <w:rPr>
                <w:rFonts w:asciiTheme="minorHAnsi" w:hAnsiTheme="minorHAnsi" w:cstheme="minorHAnsi"/>
                <w:sz w:val="24"/>
                <w:szCs w:val="24"/>
              </w:rPr>
            </w:pPr>
          </w:p>
          <w:p w14:paraId="393990B6" w14:textId="41E5880E" w:rsidR="00582111" w:rsidRPr="00582111" w:rsidRDefault="00582111" w:rsidP="00297BDD">
            <w:pPr>
              <w:pStyle w:val="ReplyLet"/>
              <w:spacing w:before="120"/>
              <w:rPr>
                <w:rFonts w:asciiTheme="minorHAnsi" w:hAnsiTheme="minorHAnsi" w:cstheme="minorHAnsi"/>
                <w:i/>
                <w:sz w:val="24"/>
                <w:szCs w:val="24"/>
              </w:rPr>
            </w:pPr>
            <w:r>
              <w:rPr>
                <w:rFonts w:asciiTheme="minorHAnsi" w:hAnsiTheme="minorHAnsi" w:cstheme="minorHAnsi"/>
                <w:i/>
                <w:sz w:val="24"/>
                <w:szCs w:val="24"/>
              </w:rPr>
              <w:t>Targeted meetings</w:t>
            </w:r>
          </w:p>
          <w:p w14:paraId="0D171E52" w14:textId="29C404D2" w:rsidR="009C3124" w:rsidRDefault="002907A2" w:rsidP="00297BDD">
            <w:pPr>
              <w:pStyle w:val="ReplyLet"/>
              <w:spacing w:before="120"/>
              <w:rPr>
                <w:rFonts w:asciiTheme="minorHAnsi" w:hAnsiTheme="minorHAnsi" w:cstheme="minorHAnsi"/>
                <w:sz w:val="24"/>
                <w:szCs w:val="24"/>
              </w:rPr>
            </w:pPr>
            <w:r>
              <w:rPr>
                <w:rFonts w:asciiTheme="minorHAnsi" w:hAnsiTheme="minorHAnsi" w:cstheme="minorHAnsi"/>
                <w:sz w:val="24"/>
                <w:szCs w:val="24"/>
              </w:rPr>
              <w:t xml:space="preserve">Outside of official events, a range of targeted meetings were scheduled to reinforce strategic relationships and </w:t>
            </w:r>
            <w:r w:rsidR="00582111">
              <w:rPr>
                <w:rFonts w:asciiTheme="minorHAnsi" w:hAnsiTheme="minorHAnsi" w:cstheme="minorHAnsi"/>
                <w:sz w:val="24"/>
                <w:szCs w:val="24"/>
              </w:rPr>
              <w:t xml:space="preserve">to </w:t>
            </w:r>
            <w:r>
              <w:rPr>
                <w:rFonts w:asciiTheme="minorHAnsi" w:hAnsiTheme="minorHAnsi" w:cstheme="minorHAnsi"/>
                <w:sz w:val="24"/>
                <w:szCs w:val="24"/>
              </w:rPr>
              <w:t>discuss ongoing opportunities for partnership activity under the Memorandum of Understanding between the Governments of Victoria and Timor-Leste</w:t>
            </w:r>
            <w:r w:rsidR="00582111">
              <w:rPr>
                <w:rFonts w:asciiTheme="minorHAnsi" w:hAnsiTheme="minorHAnsi" w:cstheme="minorHAnsi"/>
                <w:sz w:val="24"/>
                <w:szCs w:val="24"/>
              </w:rPr>
              <w:t xml:space="preserve"> </w:t>
            </w:r>
            <w:r w:rsidR="008B6690">
              <w:rPr>
                <w:rFonts w:asciiTheme="minorHAnsi" w:hAnsiTheme="minorHAnsi" w:cstheme="minorHAnsi"/>
                <w:sz w:val="24"/>
                <w:szCs w:val="24"/>
              </w:rPr>
              <w:t xml:space="preserve">(signed in </w:t>
            </w:r>
            <w:proofErr w:type="gramStart"/>
            <w:r w:rsidR="008B6690">
              <w:rPr>
                <w:rFonts w:asciiTheme="minorHAnsi" w:hAnsiTheme="minorHAnsi" w:cstheme="minorHAnsi"/>
                <w:sz w:val="24"/>
                <w:szCs w:val="24"/>
              </w:rPr>
              <w:t>2008, and</w:t>
            </w:r>
            <w:proofErr w:type="gramEnd"/>
            <w:r w:rsidR="008B6690">
              <w:rPr>
                <w:rFonts w:asciiTheme="minorHAnsi" w:hAnsiTheme="minorHAnsi" w:cstheme="minorHAnsi"/>
                <w:sz w:val="24"/>
                <w:szCs w:val="24"/>
              </w:rPr>
              <w:t xml:space="preserve"> renewed in 2017)</w:t>
            </w:r>
            <w:r>
              <w:rPr>
                <w:rFonts w:asciiTheme="minorHAnsi" w:hAnsiTheme="minorHAnsi" w:cstheme="minorHAnsi"/>
                <w:sz w:val="24"/>
                <w:szCs w:val="24"/>
              </w:rPr>
              <w:t>.</w:t>
            </w:r>
            <w:r w:rsidR="008B6690">
              <w:rPr>
                <w:rFonts w:asciiTheme="minorHAnsi" w:hAnsiTheme="minorHAnsi" w:cstheme="minorHAnsi"/>
                <w:sz w:val="24"/>
                <w:szCs w:val="24"/>
              </w:rPr>
              <w:t xml:space="preserve"> While the agreement frames a commitment to supporting Timor</w:t>
            </w:r>
            <w:r w:rsidR="008B6690">
              <w:rPr>
                <w:rFonts w:asciiTheme="minorHAnsi" w:hAnsiTheme="minorHAnsi" w:cstheme="minorHAnsi"/>
                <w:sz w:val="24"/>
                <w:szCs w:val="24"/>
              </w:rPr>
              <w:noBreakHyphen/>
              <w:t>Leste’s public sector capability and institutions in a spirit of friendship and mutual respect, the Government of Victoria also acknowledges opportunities to learn from Timorese approaches.</w:t>
            </w:r>
          </w:p>
          <w:p w14:paraId="43263FCB" w14:textId="09349358" w:rsidR="00582111" w:rsidRDefault="008B6690" w:rsidP="00582111">
            <w:pPr>
              <w:pStyle w:val="ReplyLet"/>
              <w:spacing w:before="120"/>
              <w:rPr>
                <w:rFonts w:asciiTheme="minorHAnsi" w:hAnsiTheme="minorHAnsi" w:cstheme="minorHAnsi"/>
                <w:sz w:val="24"/>
                <w:szCs w:val="24"/>
              </w:rPr>
            </w:pPr>
            <w:r>
              <w:rPr>
                <w:rFonts w:asciiTheme="minorHAnsi" w:hAnsiTheme="minorHAnsi" w:cstheme="minorHAnsi"/>
                <w:sz w:val="24"/>
                <w:szCs w:val="24"/>
              </w:rPr>
              <w:t>Key meetings included</w:t>
            </w:r>
            <w:r w:rsidR="00582111">
              <w:rPr>
                <w:rFonts w:asciiTheme="minorHAnsi" w:hAnsiTheme="minorHAnsi" w:cstheme="minorHAnsi"/>
                <w:sz w:val="24"/>
                <w:szCs w:val="24"/>
              </w:rPr>
              <w:t xml:space="preserve"> engagement with the Vice Minister of State Administration, and the Office of the Ombudsman.</w:t>
            </w:r>
          </w:p>
          <w:p w14:paraId="7704C8D3" w14:textId="61A8CDE8" w:rsidR="002907A2" w:rsidRDefault="008B6690" w:rsidP="00582111">
            <w:pPr>
              <w:pStyle w:val="ReplyLet"/>
              <w:spacing w:before="120"/>
              <w:rPr>
                <w:rFonts w:asciiTheme="minorHAnsi" w:hAnsiTheme="minorHAnsi" w:cstheme="minorHAnsi"/>
                <w:sz w:val="24"/>
                <w:szCs w:val="24"/>
              </w:rPr>
            </w:pPr>
            <w:r>
              <w:rPr>
                <w:rFonts w:asciiTheme="minorHAnsi" w:hAnsiTheme="minorHAnsi" w:cstheme="minorHAnsi"/>
                <w:sz w:val="24"/>
                <w:szCs w:val="24"/>
              </w:rPr>
              <w:t xml:space="preserve">The </w:t>
            </w:r>
            <w:r w:rsidR="002907A2">
              <w:rPr>
                <w:rFonts w:asciiTheme="minorHAnsi" w:hAnsiTheme="minorHAnsi" w:cstheme="minorHAnsi"/>
                <w:sz w:val="24"/>
                <w:szCs w:val="24"/>
              </w:rPr>
              <w:t xml:space="preserve">Vice Minister (and currently Acting Minister) of State Administration, H.E. </w:t>
            </w:r>
            <w:proofErr w:type="spellStart"/>
            <w:r w:rsidR="002907A2">
              <w:rPr>
                <w:rFonts w:asciiTheme="minorHAnsi" w:hAnsiTheme="minorHAnsi" w:cstheme="minorHAnsi"/>
                <w:sz w:val="24"/>
                <w:szCs w:val="24"/>
              </w:rPr>
              <w:t>Abilio</w:t>
            </w:r>
            <w:proofErr w:type="spellEnd"/>
            <w:r w:rsidR="002907A2">
              <w:rPr>
                <w:rFonts w:asciiTheme="minorHAnsi" w:hAnsiTheme="minorHAnsi" w:cstheme="minorHAnsi"/>
                <w:sz w:val="24"/>
                <w:szCs w:val="24"/>
              </w:rPr>
              <w:t xml:space="preserve"> Caetano, has responsibility for Timor-Leste’s decentralisation agenda</w:t>
            </w:r>
            <w:r w:rsidR="00E0304D">
              <w:rPr>
                <w:rFonts w:asciiTheme="minorHAnsi" w:hAnsiTheme="minorHAnsi" w:cstheme="minorHAnsi"/>
                <w:sz w:val="24"/>
                <w:szCs w:val="24"/>
              </w:rPr>
              <w:t>. Th</w:t>
            </w:r>
            <w:r w:rsidR="009C3124">
              <w:rPr>
                <w:rFonts w:asciiTheme="minorHAnsi" w:hAnsiTheme="minorHAnsi" w:cstheme="minorHAnsi"/>
                <w:sz w:val="24"/>
                <w:szCs w:val="24"/>
              </w:rPr>
              <w:t>e meeting</w:t>
            </w:r>
            <w:r w:rsidR="00E0304D">
              <w:rPr>
                <w:rFonts w:asciiTheme="minorHAnsi" w:hAnsiTheme="minorHAnsi" w:cstheme="minorHAnsi"/>
                <w:sz w:val="24"/>
                <w:szCs w:val="24"/>
              </w:rPr>
              <w:t xml:space="preserve"> enabled continued discussion on the specific protocol of cooperation between the Ministry of State Administration and Local Government Victoria, including municipal partnerships between 15</w:t>
            </w:r>
            <w:r w:rsidR="00582111">
              <w:rPr>
                <w:rFonts w:asciiTheme="minorHAnsi" w:hAnsiTheme="minorHAnsi" w:cstheme="minorHAnsi"/>
                <w:sz w:val="24"/>
                <w:szCs w:val="24"/>
              </w:rPr>
              <w:t> </w:t>
            </w:r>
            <w:r w:rsidR="00E0304D">
              <w:rPr>
                <w:rFonts w:asciiTheme="minorHAnsi" w:hAnsiTheme="minorHAnsi" w:cstheme="minorHAnsi"/>
                <w:sz w:val="24"/>
                <w:szCs w:val="24"/>
              </w:rPr>
              <w:t xml:space="preserve">Victorian councils </w:t>
            </w:r>
            <w:r w:rsidR="00582111">
              <w:rPr>
                <w:rFonts w:asciiTheme="minorHAnsi" w:hAnsiTheme="minorHAnsi" w:cstheme="minorHAnsi"/>
                <w:sz w:val="24"/>
                <w:szCs w:val="24"/>
              </w:rPr>
              <w:t>and</w:t>
            </w:r>
            <w:r w:rsidR="00E0304D">
              <w:rPr>
                <w:rFonts w:asciiTheme="minorHAnsi" w:hAnsiTheme="minorHAnsi" w:cstheme="minorHAnsi"/>
                <w:sz w:val="24"/>
                <w:szCs w:val="24"/>
              </w:rPr>
              <w:t xml:space="preserve"> 11 Timorese counterparts.</w:t>
            </w:r>
            <w:r w:rsidR="00582111">
              <w:rPr>
                <w:rFonts w:asciiTheme="minorHAnsi" w:hAnsiTheme="minorHAnsi" w:cstheme="minorHAnsi"/>
                <w:sz w:val="24"/>
                <w:szCs w:val="24"/>
              </w:rPr>
              <w:t xml:space="preserve"> Discussion included an update on Timor</w:t>
            </w:r>
            <w:r w:rsidR="00582111">
              <w:rPr>
                <w:rFonts w:asciiTheme="minorHAnsi" w:hAnsiTheme="minorHAnsi" w:cstheme="minorHAnsi"/>
                <w:sz w:val="24"/>
                <w:szCs w:val="24"/>
              </w:rPr>
              <w:noBreakHyphen/>
              <w:t>Leste’s decentralisation process, including legislative requirements. Reflecting on the Vice Minister’s positive experiences with Victorian training and work placement programs, we discussed a potential visit to Victoria in 2020 to further share expertise and experience.</w:t>
            </w:r>
          </w:p>
          <w:p w14:paraId="06348265" w14:textId="0EE5BE4D" w:rsidR="009C3124" w:rsidRDefault="008B6690" w:rsidP="00582111">
            <w:pPr>
              <w:pStyle w:val="ReplyLet"/>
              <w:spacing w:before="120"/>
              <w:rPr>
                <w:rFonts w:asciiTheme="minorHAnsi" w:hAnsiTheme="minorHAnsi" w:cstheme="minorHAnsi"/>
                <w:sz w:val="24"/>
                <w:szCs w:val="24"/>
              </w:rPr>
            </w:pPr>
            <w:r>
              <w:rPr>
                <w:rFonts w:asciiTheme="minorHAnsi" w:hAnsiTheme="minorHAnsi" w:cstheme="minorHAnsi"/>
                <w:sz w:val="24"/>
                <w:szCs w:val="24"/>
              </w:rPr>
              <w:t>T</w:t>
            </w:r>
            <w:r w:rsidR="009C3124">
              <w:rPr>
                <w:rFonts w:asciiTheme="minorHAnsi" w:hAnsiTheme="minorHAnsi" w:cstheme="minorHAnsi"/>
                <w:sz w:val="24"/>
                <w:szCs w:val="24"/>
              </w:rPr>
              <w:t>he Office of the Ombudsman</w:t>
            </w:r>
            <w:r w:rsidR="00582111">
              <w:rPr>
                <w:rFonts w:asciiTheme="minorHAnsi" w:hAnsiTheme="minorHAnsi" w:cstheme="minorHAnsi"/>
                <w:sz w:val="24"/>
                <w:szCs w:val="24"/>
              </w:rPr>
              <w:t xml:space="preserve"> was represented by</w:t>
            </w:r>
            <w:r w:rsidR="009C3124">
              <w:rPr>
                <w:rFonts w:asciiTheme="minorHAnsi" w:hAnsiTheme="minorHAnsi" w:cstheme="minorHAnsi"/>
                <w:sz w:val="24"/>
                <w:szCs w:val="24"/>
              </w:rPr>
              <w:t xml:space="preserve"> the Deputy Ombudsman for Good Governance, H.E. Miguel de Carvalho, and Deputy Ombudsman for Human Rights, H.E. </w:t>
            </w:r>
            <w:r w:rsidR="009C3124" w:rsidRPr="009C3124">
              <w:rPr>
                <w:rFonts w:asciiTheme="minorHAnsi" w:hAnsiTheme="minorHAnsi" w:cs="Arial"/>
                <w:color w:val="000000" w:themeColor="text1"/>
                <w:sz w:val="20"/>
                <w:szCs w:val="20"/>
                <w:lang w:eastAsia="en-AU"/>
              </w:rPr>
              <w:t xml:space="preserve"> </w:t>
            </w:r>
            <w:r w:rsidR="009C3124" w:rsidRPr="009C3124">
              <w:rPr>
                <w:rFonts w:asciiTheme="minorHAnsi" w:hAnsiTheme="minorHAnsi" w:cstheme="minorHAnsi"/>
                <w:sz w:val="24"/>
                <w:szCs w:val="24"/>
              </w:rPr>
              <w:t xml:space="preserve">Benicia </w:t>
            </w:r>
            <w:proofErr w:type="spellStart"/>
            <w:r w:rsidR="009C3124" w:rsidRPr="009C3124">
              <w:rPr>
                <w:rFonts w:asciiTheme="minorHAnsi" w:hAnsiTheme="minorHAnsi" w:cstheme="minorHAnsi"/>
                <w:sz w:val="24"/>
                <w:szCs w:val="24"/>
              </w:rPr>
              <w:t>Eriana</w:t>
            </w:r>
            <w:proofErr w:type="spellEnd"/>
            <w:r w:rsidR="009C3124" w:rsidRPr="009C3124">
              <w:rPr>
                <w:rFonts w:asciiTheme="minorHAnsi" w:hAnsiTheme="minorHAnsi" w:cstheme="minorHAnsi"/>
                <w:sz w:val="24"/>
                <w:szCs w:val="24"/>
              </w:rPr>
              <w:t xml:space="preserve"> </w:t>
            </w:r>
            <w:proofErr w:type="spellStart"/>
            <w:r w:rsidR="009C3124" w:rsidRPr="009C3124">
              <w:rPr>
                <w:rFonts w:asciiTheme="minorHAnsi" w:hAnsiTheme="minorHAnsi" w:cstheme="minorHAnsi"/>
                <w:sz w:val="24"/>
                <w:szCs w:val="24"/>
              </w:rPr>
              <w:t>Magno</w:t>
            </w:r>
            <w:proofErr w:type="spellEnd"/>
            <w:r>
              <w:rPr>
                <w:rFonts w:asciiTheme="minorHAnsi" w:hAnsiTheme="minorHAnsi" w:cstheme="minorHAnsi"/>
                <w:sz w:val="24"/>
                <w:szCs w:val="24"/>
              </w:rPr>
              <w:t>. This introductory meeting explored opportunities to continue the strong relationship with Sr Carvalho in his new role</w:t>
            </w:r>
            <w:r w:rsidR="00582111">
              <w:rPr>
                <w:rFonts w:asciiTheme="minorHAnsi" w:hAnsiTheme="minorHAnsi" w:cstheme="minorHAnsi"/>
                <w:sz w:val="24"/>
                <w:szCs w:val="24"/>
              </w:rPr>
              <w:t xml:space="preserve"> while extending it to Sra </w:t>
            </w:r>
            <w:proofErr w:type="spellStart"/>
            <w:r w:rsidR="00582111">
              <w:rPr>
                <w:rFonts w:asciiTheme="minorHAnsi" w:hAnsiTheme="minorHAnsi" w:cstheme="minorHAnsi"/>
                <w:sz w:val="24"/>
                <w:szCs w:val="24"/>
              </w:rPr>
              <w:t>Magno</w:t>
            </w:r>
            <w:proofErr w:type="spellEnd"/>
            <w:r>
              <w:rPr>
                <w:rFonts w:asciiTheme="minorHAnsi" w:hAnsiTheme="minorHAnsi" w:cstheme="minorHAnsi"/>
                <w:sz w:val="24"/>
                <w:szCs w:val="24"/>
              </w:rPr>
              <w:t xml:space="preserve">, noting the importance of good governance and human rights across the full range of public sector </w:t>
            </w:r>
            <w:r>
              <w:rPr>
                <w:rFonts w:asciiTheme="minorHAnsi" w:hAnsiTheme="minorHAnsi" w:cstheme="minorHAnsi"/>
                <w:sz w:val="24"/>
                <w:szCs w:val="24"/>
              </w:rPr>
              <w:lastRenderedPageBreak/>
              <w:t>activity.</w:t>
            </w:r>
            <w:r w:rsidR="00582111">
              <w:rPr>
                <w:rFonts w:asciiTheme="minorHAnsi" w:hAnsiTheme="minorHAnsi" w:cstheme="minorHAnsi"/>
                <w:sz w:val="24"/>
                <w:szCs w:val="24"/>
              </w:rPr>
              <w:t xml:space="preserve"> We discussed similarities and differences between Victoria’s and Timor-Leste’s approaches to oversight of governance and human rights matters, and respective challenges faced.</w:t>
            </w:r>
          </w:p>
          <w:p w14:paraId="1EC2483F" w14:textId="77777777" w:rsidR="00854CD8" w:rsidRDefault="00854CD8" w:rsidP="00582111">
            <w:pPr>
              <w:pStyle w:val="ReplyLet"/>
              <w:spacing w:before="120"/>
              <w:rPr>
                <w:rFonts w:asciiTheme="minorHAnsi" w:hAnsiTheme="minorHAnsi" w:cstheme="minorHAnsi"/>
                <w:sz w:val="24"/>
                <w:szCs w:val="24"/>
              </w:rPr>
            </w:pPr>
          </w:p>
          <w:p w14:paraId="6A81BC7B" w14:textId="75CE8589" w:rsidR="00854CD8" w:rsidRPr="00854CD8" w:rsidRDefault="00854CD8" w:rsidP="008B6690">
            <w:pPr>
              <w:pStyle w:val="ReplyLet"/>
              <w:tabs>
                <w:tab w:val="left" w:pos="3840"/>
              </w:tabs>
              <w:spacing w:before="120"/>
              <w:rPr>
                <w:rFonts w:asciiTheme="minorHAnsi" w:hAnsiTheme="minorHAnsi" w:cstheme="minorHAnsi"/>
                <w:i/>
                <w:sz w:val="24"/>
                <w:szCs w:val="24"/>
              </w:rPr>
            </w:pPr>
            <w:r>
              <w:rPr>
                <w:rFonts w:asciiTheme="minorHAnsi" w:hAnsiTheme="minorHAnsi" w:cstheme="minorHAnsi"/>
                <w:i/>
                <w:sz w:val="24"/>
                <w:szCs w:val="24"/>
              </w:rPr>
              <w:t>Broader visits</w:t>
            </w:r>
          </w:p>
          <w:p w14:paraId="49351447" w14:textId="4EA9FDFD" w:rsidR="002907A2" w:rsidRDefault="003160F3" w:rsidP="008B6690">
            <w:pPr>
              <w:pStyle w:val="ReplyLet"/>
              <w:tabs>
                <w:tab w:val="left" w:pos="3840"/>
              </w:tabs>
              <w:spacing w:before="120"/>
              <w:rPr>
                <w:rFonts w:asciiTheme="minorHAnsi" w:hAnsiTheme="minorHAnsi" w:cstheme="minorHAnsi"/>
                <w:sz w:val="24"/>
                <w:szCs w:val="24"/>
              </w:rPr>
            </w:pPr>
            <w:r>
              <w:rPr>
                <w:rFonts w:asciiTheme="minorHAnsi" w:hAnsiTheme="minorHAnsi" w:cstheme="minorHAnsi"/>
                <w:sz w:val="24"/>
                <w:szCs w:val="24"/>
              </w:rPr>
              <w:t>Travel also enabled visits to projects and organisations supported by Victorian Government connections.</w:t>
            </w:r>
          </w:p>
          <w:p w14:paraId="4459585F" w14:textId="3C17CD71" w:rsidR="005D6509" w:rsidRDefault="005D6509" w:rsidP="008B6690">
            <w:pPr>
              <w:pStyle w:val="ReplyLet"/>
              <w:tabs>
                <w:tab w:val="left" w:pos="3840"/>
              </w:tabs>
              <w:spacing w:before="120"/>
              <w:rPr>
                <w:rFonts w:asciiTheme="minorHAnsi" w:hAnsiTheme="minorHAnsi" w:cstheme="minorHAnsi"/>
                <w:sz w:val="24"/>
                <w:szCs w:val="24"/>
              </w:rPr>
            </w:pPr>
            <w:r>
              <w:rPr>
                <w:rFonts w:asciiTheme="minorHAnsi" w:hAnsiTheme="minorHAnsi" w:cstheme="minorHAnsi"/>
                <w:sz w:val="24"/>
                <w:szCs w:val="24"/>
              </w:rPr>
              <w:t>This included a</w:t>
            </w:r>
            <w:r w:rsidR="003160F3">
              <w:rPr>
                <w:rFonts w:asciiTheme="minorHAnsi" w:hAnsiTheme="minorHAnsi" w:cstheme="minorHAnsi"/>
                <w:sz w:val="24"/>
                <w:szCs w:val="24"/>
              </w:rPr>
              <w:t xml:space="preserve"> visit to Catalpa International, a non-profit </w:t>
            </w:r>
            <w:r>
              <w:rPr>
                <w:rFonts w:asciiTheme="minorHAnsi" w:hAnsiTheme="minorHAnsi" w:cstheme="minorHAnsi"/>
                <w:sz w:val="24"/>
                <w:szCs w:val="24"/>
              </w:rPr>
              <w:t xml:space="preserve">organisation </w:t>
            </w:r>
            <w:r w:rsidR="003160F3">
              <w:rPr>
                <w:rFonts w:asciiTheme="minorHAnsi" w:hAnsiTheme="minorHAnsi" w:cstheme="minorHAnsi"/>
                <w:sz w:val="24"/>
                <w:szCs w:val="24"/>
              </w:rPr>
              <w:t>integrating technology and behavioural insights with locally-driven solutions across a broad range of portfolios and sectors in Timor-Leste</w:t>
            </w:r>
            <w:r w:rsidR="00A57311">
              <w:rPr>
                <w:rFonts w:asciiTheme="minorHAnsi" w:hAnsiTheme="minorHAnsi" w:cstheme="minorHAnsi"/>
                <w:sz w:val="24"/>
                <w:szCs w:val="24"/>
              </w:rPr>
              <w:t xml:space="preserve"> and elsewhere</w:t>
            </w:r>
            <w:r w:rsidR="003160F3">
              <w:rPr>
                <w:rFonts w:asciiTheme="minorHAnsi" w:hAnsiTheme="minorHAnsi" w:cstheme="minorHAnsi"/>
                <w:sz w:val="24"/>
                <w:szCs w:val="24"/>
              </w:rPr>
              <w:t xml:space="preserve">. </w:t>
            </w:r>
            <w:r>
              <w:rPr>
                <w:rFonts w:asciiTheme="minorHAnsi" w:hAnsiTheme="minorHAnsi" w:cstheme="minorHAnsi"/>
                <w:sz w:val="24"/>
                <w:szCs w:val="24"/>
              </w:rPr>
              <w:t xml:space="preserve">VicRoads is providing technical expertise into an Integrated Road Management system developed by Catalpa International, through a broader project implemented by the International Labour Organisation with funding </w:t>
            </w:r>
            <w:r w:rsidR="00A57311">
              <w:rPr>
                <w:rFonts w:asciiTheme="minorHAnsi" w:hAnsiTheme="minorHAnsi" w:cstheme="minorHAnsi"/>
                <w:sz w:val="24"/>
                <w:szCs w:val="24"/>
              </w:rPr>
              <w:t>from</w:t>
            </w:r>
            <w:r>
              <w:rPr>
                <w:rFonts w:asciiTheme="minorHAnsi" w:hAnsiTheme="minorHAnsi" w:cstheme="minorHAnsi"/>
                <w:sz w:val="24"/>
                <w:szCs w:val="24"/>
              </w:rPr>
              <w:t xml:space="preserve"> the Australian Commonwealth Government. VicRoads’ involvement highlights the state’s expertise in measuring and monitoring road standards and project</w:t>
            </w:r>
            <w:r w:rsidR="00AC36DD">
              <w:rPr>
                <w:rFonts w:asciiTheme="minorHAnsi" w:hAnsiTheme="minorHAnsi" w:cstheme="minorHAnsi"/>
                <w:sz w:val="24"/>
                <w:szCs w:val="24"/>
              </w:rPr>
              <w:t xml:space="preserve"> delivery</w:t>
            </w:r>
            <w:r>
              <w:rPr>
                <w:rFonts w:asciiTheme="minorHAnsi" w:hAnsiTheme="minorHAnsi" w:cstheme="minorHAnsi"/>
                <w:sz w:val="24"/>
                <w:szCs w:val="24"/>
              </w:rPr>
              <w:t xml:space="preserve">, </w:t>
            </w:r>
            <w:r w:rsidR="00AC36DD">
              <w:rPr>
                <w:rFonts w:asciiTheme="minorHAnsi" w:hAnsiTheme="minorHAnsi" w:cstheme="minorHAnsi"/>
                <w:sz w:val="24"/>
                <w:szCs w:val="24"/>
              </w:rPr>
              <w:t xml:space="preserve">which will provide </w:t>
            </w:r>
            <w:r>
              <w:rPr>
                <w:rFonts w:asciiTheme="minorHAnsi" w:hAnsiTheme="minorHAnsi" w:cstheme="minorHAnsi"/>
                <w:sz w:val="24"/>
                <w:szCs w:val="24"/>
              </w:rPr>
              <w:t>a vital input into critical infrastructure that underpins economic development.</w:t>
            </w:r>
          </w:p>
          <w:p w14:paraId="2B8BA929" w14:textId="4386B33C" w:rsidR="003160F3" w:rsidRDefault="00354476" w:rsidP="008B6690">
            <w:pPr>
              <w:pStyle w:val="ReplyLet"/>
              <w:tabs>
                <w:tab w:val="left" w:pos="3840"/>
              </w:tabs>
              <w:spacing w:before="120"/>
              <w:rPr>
                <w:rFonts w:asciiTheme="minorHAnsi" w:hAnsiTheme="minorHAnsi" w:cstheme="minorHAnsi"/>
                <w:sz w:val="24"/>
                <w:szCs w:val="24"/>
              </w:rPr>
            </w:pPr>
            <w:r>
              <w:rPr>
                <w:rFonts w:asciiTheme="minorHAnsi" w:hAnsiTheme="minorHAnsi" w:cstheme="minorHAnsi"/>
                <w:sz w:val="24"/>
                <w:szCs w:val="24"/>
              </w:rPr>
              <w:t xml:space="preserve">A visit to </w:t>
            </w:r>
            <w:proofErr w:type="spellStart"/>
            <w:r>
              <w:rPr>
                <w:rFonts w:asciiTheme="minorHAnsi" w:hAnsiTheme="minorHAnsi" w:cstheme="minorHAnsi"/>
                <w:sz w:val="24"/>
                <w:szCs w:val="24"/>
              </w:rPr>
              <w:t>Balib</w:t>
            </w:r>
            <w:r w:rsidR="002F18E6" w:rsidRPr="00354476">
              <w:rPr>
                <w:rFonts w:asciiTheme="minorHAnsi" w:hAnsiTheme="minorHAnsi" w:cstheme="minorHAnsi"/>
                <w:sz w:val="24"/>
                <w:szCs w:val="24"/>
              </w:rPr>
              <w:t>ó</w:t>
            </w:r>
            <w:proofErr w:type="spellEnd"/>
            <w:r>
              <w:rPr>
                <w:rFonts w:asciiTheme="minorHAnsi" w:hAnsiTheme="minorHAnsi" w:cstheme="minorHAnsi"/>
                <w:sz w:val="24"/>
                <w:szCs w:val="24"/>
              </w:rPr>
              <w:t xml:space="preserve"> also enabled a deeper understanding of the importance of the area to Timorese-Australian relations, and inspection of Victoria Government-funded initiatives. On 16</w:t>
            </w:r>
            <w:r w:rsidR="00AC36DD">
              <w:rPr>
                <w:rFonts w:asciiTheme="minorHAnsi" w:hAnsiTheme="minorHAnsi" w:cstheme="minorHAnsi"/>
                <w:sz w:val="24"/>
                <w:szCs w:val="24"/>
              </w:rPr>
              <w:t> </w:t>
            </w:r>
            <w:r>
              <w:rPr>
                <w:rFonts w:asciiTheme="minorHAnsi" w:hAnsiTheme="minorHAnsi" w:cstheme="minorHAnsi"/>
                <w:sz w:val="24"/>
                <w:szCs w:val="24"/>
              </w:rPr>
              <w:t xml:space="preserve">October 1975, five Australian-based journalists were killed by invading Indonesian forces while trying to draw international attention to the plight of the East Timorese. </w:t>
            </w:r>
            <w:r w:rsidRPr="00354476">
              <w:rPr>
                <w:rFonts w:asciiTheme="minorHAnsi" w:hAnsiTheme="minorHAnsi" w:cs="Arial"/>
                <w:color w:val="000000" w:themeColor="text1"/>
                <w:sz w:val="20"/>
                <w:szCs w:val="20"/>
                <w:lang w:eastAsia="en-AU"/>
              </w:rPr>
              <w:t xml:space="preserve"> </w:t>
            </w:r>
            <w:r w:rsidRPr="00354476">
              <w:rPr>
                <w:rFonts w:asciiTheme="minorHAnsi" w:hAnsiTheme="minorHAnsi" w:cstheme="minorHAnsi"/>
                <w:sz w:val="24"/>
                <w:szCs w:val="24"/>
              </w:rPr>
              <w:t xml:space="preserve">This legacy has been acknowledged through the work of the </w:t>
            </w:r>
            <w:proofErr w:type="spellStart"/>
            <w:r w:rsidRPr="00354476">
              <w:rPr>
                <w:rFonts w:asciiTheme="minorHAnsi" w:hAnsiTheme="minorHAnsi" w:cstheme="minorHAnsi"/>
                <w:sz w:val="24"/>
                <w:szCs w:val="24"/>
              </w:rPr>
              <w:t>Balibó</w:t>
            </w:r>
            <w:proofErr w:type="spellEnd"/>
            <w:r w:rsidRPr="00354476">
              <w:rPr>
                <w:rFonts w:asciiTheme="minorHAnsi" w:hAnsiTheme="minorHAnsi" w:cstheme="minorHAnsi"/>
                <w:sz w:val="24"/>
                <w:szCs w:val="24"/>
              </w:rPr>
              <w:t xml:space="preserve"> House Trust, established by the Victorian Government in 2002 to refurbish the building inhabited by the journalists for use as a community centre. Recent Victorian Government support for the Trust include grants for a conference facility and water system, and current grants to support small scale water purification systems in key community locations and to help activate mountain biking as a tourism offering.</w:t>
            </w:r>
          </w:p>
          <w:p w14:paraId="2196CFBA" w14:textId="31ABDEA0" w:rsidR="002F18E6" w:rsidRDefault="002F18E6" w:rsidP="008B6690">
            <w:pPr>
              <w:pStyle w:val="ReplyLet"/>
              <w:tabs>
                <w:tab w:val="left" w:pos="3840"/>
              </w:tabs>
              <w:spacing w:before="120"/>
              <w:rPr>
                <w:rFonts w:asciiTheme="minorHAnsi" w:hAnsiTheme="minorHAnsi" w:cstheme="minorHAnsi"/>
                <w:sz w:val="24"/>
                <w:szCs w:val="24"/>
              </w:rPr>
            </w:pPr>
          </w:p>
          <w:p w14:paraId="2988619D" w14:textId="50CC8D06" w:rsidR="002F18E6" w:rsidRPr="002F18E6" w:rsidRDefault="002F18E6" w:rsidP="008B6690">
            <w:pPr>
              <w:pStyle w:val="ReplyLet"/>
              <w:tabs>
                <w:tab w:val="left" w:pos="3840"/>
              </w:tabs>
              <w:spacing w:before="120"/>
              <w:rPr>
                <w:rFonts w:asciiTheme="minorHAnsi" w:hAnsiTheme="minorHAnsi" w:cstheme="minorHAnsi"/>
                <w:i/>
                <w:sz w:val="24"/>
                <w:szCs w:val="24"/>
              </w:rPr>
            </w:pPr>
            <w:r w:rsidRPr="002F18E6">
              <w:rPr>
                <w:rFonts w:asciiTheme="minorHAnsi" w:hAnsiTheme="minorHAnsi" w:cstheme="minorHAnsi"/>
                <w:i/>
                <w:sz w:val="24"/>
                <w:szCs w:val="24"/>
              </w:rPr>
              <w:t>Overarching benefits</w:t>
            </w:r>
          </w:p>
          <w:p w14:paraId="38285133" w14:textId="55B273B4" w:rsidR="00787109" w:rsidRDefault="002F18E6" w:rsidP="00297BDD">
            <w:pPr>
              <w:pStyle w:val="ReplyLet"/>
              <w:spacing w:before="120"/>
              <w:rPr>
                <w:rFonts w:asciiTheme="minorHAnsi" w:hAnsiTheme="minorHAnsi" w:cstheme="minorHAnsi"/>
                <w:sz w:val="24"/>
                <w:szCs w:val="24"/>
              </w:rPr>
            </w:pPr>
            <w:r>
              <w:rPr>
                <w:rFonts w:asciiTheme="minorHAnsi" w:hAnsiTheme="minorHAnsi" w:cstheme="minorHAnsi"/>
                <w:sz w:val="24"/>
                <w:szCs w:val="24"/>
              </w:rPr>
              <w:t>Through these activities a</w:t>
            </w:r>
            <w:r w:rsidR="00787109">
              <w:rPr>
                <w:rFonts w:asciiTheme="minorHAnsi" w:hAnsiTheme="minorHAnsi" w:cstheme="minorHAnsi"/>
                <w:sz w:val="24"/>
                <w:szCs w:val="24"/>
              </w:rPr>
              <w:t xml:space="preserve"> range of benefits were achieved, including:</w:t>
            </w:r>
          </w:p>
          <w:p w14:paraId="7DBFF4CE" w14:textId="3A0DACBD" w:rsidR="00787109" w:rsidRDefault="00787109" w:rsidP="00787109">
            <w:pPr>
              <w:pStyle w:val="ReplyLet"/>
              <w:numPr>
                <w:ilvl w:val="0"/>
                <w:numId w:val="16"/>
              </w:numPr>
              <w:spacing w:before="120"/>
              <w:rPr>
                <w:rFonts w:asciiTheme="minorHAnsi" w:hAnsiTheme="minorHAnsi" w:cstheme="minorHAnsi"/>
                <w:sz w:val="24"/>
                <w:szCs w:val="24"/>
              </w:rPr>
            </w:pPr>
            <w:r>
              <w:rPr>
                <w:rFonts w:asciiTheme="minorHAnsi" w:hAnsiTheme="minorHAnsi" w:cstheme="minorHAnsi"/>
                <w:sz w:val="24"/>
                <w:szCs w:val="24"/>
              </w:rPr>
              <w:t>Confirming the ongoing bipartisan support for the Victorian Government’s relationship with the Government of Timor-Leste, through participation in significant anniversary events</w:t>
            </w:r>
          </w:p>
          <w:p w14:paraId="481F7686" w14:textId="39A89B2A" w:rsidR="00787109" w:rsidRDefault="00787109" w:rsidP="00787109">
            <w:pPr>
              <w:pStyle w:val="ReplyLet"/>
              <w:numPr>
                <w:ilvl w:val="0"/>
                <w:numId w:val="16"/>
              </w:numPr>
              <w:spacing w:before="120"/>
              <w:rPr>
                <w:rFonts w:asciiTheme="minorHAnsi" w:hAnsiTheme="minorHAnsi" w:cstheme="minorHAnsi"/>
                <w:sz w:val="24"/>
                <w:szCs w:val="24"/>
              </w:rPr>
            </w:pPr>
            <w:r>
              <w:rPr>
                <w:rFonts w:asciiTheme="minorHAnsi" w:hAnsiTheme="minorHAnsi" w:cstheme="minorHAnsi"/>
                <w:sz w:val="24"/>
                <w:szCs w:val="24"/>
              </w:rPr>
              <w:t>Representing the Victorian people at these anniversary events, noting the State’s strong Timorese diaspora community, and the ongoing interest of community members and groups in supporting Timor-Leste’s continued independence journey</w:t>
            </w:r>
          </w:p>
          <w:p w14:paraId="7A12DDE6" w14:textId="14555F32" w:rsidR="00B55962" w:rsidRDefault="00787109" w:rsidP="001F2CE8">
            <w:pPr>
              <w:pStyle w:val="ReplyLet"/>
              <w:numPr>
                <w:ilvl w:val="0"/>
                <w:numId w:val="16"/>
              </w:numPr>
              <w:spacing w:before="120"/>
              <w:rPr>
                <w:rFonts w:asciiTheme="minorHAnsi" w:hAnsiTheme="minorHAnsi" w:cstheme="minorHAnsi"/>
                <w:sz w:val="24"/>
                <w:szCs w:val="24"/>
              </w:rPr>
            </w:pPr>
            <w:r>
              <w:rPr>
                <w:rFonts w:asciiTheme="minorHAnsi" w:hAnsiTheme="minorHAnsi" w:cstheme="minorHAnsi"/>
                <w:sz w:val="24"/>
                <w:szCs w:val="24"/>
              </w:rPr>
              <w:t xml:space="preserve">Expanding and consolidating relationships with senior </w:t>
            </w:r>
            <w:r w:rsidR="001F2CE8">
              <w:rPr>
                <w:rFonts w:asciiTheme="minorHAnsi" w:hAnsiTheme="minorHAnsi" w:cstheme="minorHAnsi"/>
                <w:sz w:val="24"/>
                <w:szCs w:val="24"/>
              </w:rPr>
              <w:t>Government representatives, opening new opportunities for partnership activities under the Memorandum of Understanding between the Governments of Victoria and Timor-Leste</w:t>
            </w:r>
          </w:p>
          <w:p w14:paraId="5BAD38DB" w14:textId="614F8AA4" w:rsidR="002F18E6" w:rsidRPr="001F2CE8" w:rsidRDefault="002F18E6" w:rsidP="001F2CE8">
            <w:pPr>
              <w:pStyle w:val="ReplyLet"/>
              <w:numPr>
                <w:ilvl w:val="0"/>
                <w:numId w:val="16"/>
              </w:numPr>
              <w:spacing w:before="120"/>
              <w:rPr>
                <w:rFonts w:asciiTheme="minorHAnsi" w:hAnsiTheme="minorHAnsi" w:cstheme="minorHAnsi"/>
                <w:sz w:val="24"/>
                <w:szCs w:val="24"/>
              </w:rPr>
            </w:pPr>
            <w:r>
              <w:rPr>
                <w:rFonts w:asciiTheme="minorHAnsi" w:hAnsiTheme="minorHAnsi" w:cstheme="minorHAnsi"/>
                <w:sz w:val="24"/>
                <w:szCs w:val="24"/>
              </w:rPr>
              <w:t xml:space="preserve">Examining existing activities being delivered through the partnership between the Governments of Victoria and </w:t>
            </w:r>
            <w:proofErr w:type="gramStart"/>
            <w:r>
              <w:rPr>
                <w:rFonts w:asciiTheme="minorHAnsi" w:hAnsiTheme="minorHAnsi" w:cstheme="minorHAnsi"/>
                <w:sz w:val="24"/>
                <w:szCs w:val="24"/>
              </w:rPr>
              <w:t>Timor-Leste, and</w:t>
            </w:r>
            <w:proofErr w:type="gramEnd"/>
            <w:r>
              <w:rPr>
                <w:rFonts w:asciiTheme="minorHAnsi" w:hAnsiTheme="minorHAnsi" w:cstheme="minorHAnsi"/>
                <w:sz w:val="24"/>
                <w:szCs w:val="24"/>
              </w:rPr>
              <w:t xml:space="preserve"> discussing opportunities for continued activity.</w:t>
            </w:r>
          </w:p>
          <w:p w14:paraId="40D7BDFC" w14:textId="77777777" w:rsidR="00B55962" w:rsidRPr="00B55962" w:rsidRDefault="00B55962" w:rsidP="00B55962">
            <w:pPr>
              <w:rPr>
                <w:rFonts w:asciiTheme="minorHAnsi" w:hAnsiTheme="minorHAnsi" w:cstheme="minorHAnsi"/>
              </w:rPr>
            </w:pPr>
          </w:p>
        </w:tc>
      </w:tr>
    </w:tbl>
    <w:p w14:paraId="332090FB" w14:textId="7047A4D1" w:rsidR="00B55962" w:rsidRDefault="00B55962" w:rsidP="00B55962">
      <w:pPr>
        <w:tabs>
          <w:tab w:val="center" w:pos="4153"/>
          <w:tab w:val="right" w:pos="8306"/>
        </w:tabs>
        <w:ind w:hanging="1080"/>
        <w:rPr>
          <w:rFonts w:asciiTheme="minorHAnsi" w:hAnsiTheme="minorHAnsi" w:cstheme="minorHAnsi"/>
          <w:b/>
          <w:color w:val="999999"/>
          <w:sz w:val="16"/>
          <w:szCs w:val="16"/>
        </w:rPr>
      </w:pPr>
    </w:p>
    <w:p w14:paraId="078AEB3A" w14:textId="776EC8F0" w:rsidR="00C46A18" w:rsidRDefault="00C46A18" w:rsidP="00B55962">
      <w:pPr>
        <w:tabs>
          <w:tab w:val="center" w:pos="4153"/>
          <w:tab w:val="right" w:pos="8306"/>
        </w:tabs>
        <w:ind w:hanging="1080"/>
        <w:rPr>
          <w:rFonts w:asciiTheme="minorHAnsi" w:hAnsiTheme="minorHAnsi" w:cstheme="minorHAnsi"/>
          <w:b/>
          <w:color w:val="999999"/>
          <w:sz w:val="16"/>
          <w:szCs w:val="16"/>
        </w:rPr>
      </w:pPr>
    </w:p>
    <w:p w14:paraId="701F9A38" w14:textId="076C3A14" w:rsidR="00C46A18" w:rsidRDefault="00C46A18" w:rsidP="00B55962">
      <w:pPr>
        <w:tabs>
          <w:tab w:val="center" w:pos="4153"/>
          <w:tab w:val="right" w:pos="8306"/>
        </w:tabs>
        <w:ind w:hanging="1080"/>
        <w:rPr>
          <w:rFonts w:asciiTheme="minorHAnsi" w:hAnsiTheme="minorHAnsi" w:cstheme="minorHAnsi"/>
          <w:b/>
          <w:color w:val="999999"/>
          <w:sz w:val="16"/>
          <w:szCs w:val="16"/>
        </w:rPr>
      </w:pPr>
    </w:p>
    <w:p w14:paraId="5DFCBBC0" w14:textId="77777777" w:rsidR="00C46A18" w:rsidRPr="00B55962" w:rsidRDefault="00C46A18" w:rsidP="00B55962">
      <w:pPr>
        <w:tabs>
          <w:tab w:val="center" w:pos="4153"/>
          <w:tab w:val="right" w:pos="8306"/>
        </w:tabs>
        <w:ind w:hanging="1080"/>
        <w:rPr>
          <w:rFonts w:asciiTheme="minorHAnsi" w:hAnsiTheme="minorHAnsi" w:cstheme="minorHAnsi"/>
          <w:b/>
          <w:color w:val="999999"/>
          <w:sz w:val="16"/>
          <w:szCs w:val="16"/>
        </w:rPr>
      </w:pPr>
    </w:p>
    <w:tbl>
      <w:tblPr>
        <w:tblpPr w:leftFromText="180" w:rightFromText="180" w:vertAnchor="text" w:horzAnchor="margin" w:tblpY="106"/>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B55962" w:rsidRPr="00B55962" w14:paraId="7FB5E167" w14:textId="77777777" w:rsidTr="0001049B">
        <w:tc>
          <w:tcPr>
            <w:tcW w:w="9477" w:type="dxa"/>
            <w:shd w:val="clear" w:color="auto" w:fill="auto"/>
          </w:tcPr>
          <w:p w14:paraId="0366CBAC" w14:textId="77777777" w:rsidR="00B55962" w:rsidRPr="00B55962" w:rsidRDefault="00B55962" w:rsidP="00B55962">
            <w:pPr>
              <w:rPr>
                <w:rFonts w:asciiTheme="minorHAnsi" w:hAnsiTheme="minorHAnsi" w:cstheme="minorHAnsi"/>
                <w:b/>
              </w:rPr>
            </w:pPr>
            <w:r w:rsidRPr="00B55962">
              <w:rPr>
                <w:rFonts w:asciiTheme="minorHAnsi" w:hAnsiTheme="minorHAnsi" w:cstheme="minorHAnsi"/>
                <w:b/>
              </w:rPr>
              <w:lastRenderedPageBreak/>
              <w:t>Next Steps / Follow Up</w:t>
            </w:r>
          </w:p>
          <w:p w14:paraId="3F3D24E9" w14:textId="77777777" w:rsidR="00582111" w:rsidRDefault="00582111" w:rsidP="0092098F">
            <w:pPr>
              <w:rPr>
                <w:rFonts w:asciiTheme="minorHAnsi" w:hAnsiTheme="minorHAnsi" w:cstheme="minorHAnsi"/>
              </w:rPr>
            </w:pPr>
          </w:p>
          <w:p w14:paraId="0DC54241" w14:textId="27BDC3E1" w:rsidR="0092098F" w:rsidRDefault="0092098F" w:rsidP="0092098F">
            <w:pPr>
              <w:rPr>
                <w:rFonts w:asciiTheme="minorHAnsi" w:hAnsiTheme="minorHAnsi" w:cstheme="minorHAnsi"/>
              </w:rPr>
            </w:pPr>
            <w:r>
              <w:rPr>
                <w:rFonts w:asciiTheme="minorHAnsi" w:hAnsiTheme="minorHAnsi" w:cstheme="minorHAnsi"/>
              </w:rPr>
              <w:t>A range of follow-up activities are being progressed, including:</w:t>
            </w:r>
          </w:p>
          <w:p w14:paraId="19A03AD6" w14:textId="516AEAF9" w:rsidR="00617BA9" w:rsidRDefault="00617BA9" w:rsidP="00787109">
            <w:pPr>
              <w:numPr>
                <w:ilvl w:val="0"/>
                <w:numId w:val="14"/>
              </w:numPr>
              <w:rPr>
                <w:rFonts w:asciiTheme="minorHAnsi" w:hAnsiTheme="minorHAnsi" w:cstheme="minorHAnsi"/>
              </w:rPr>
            </w:pPr>
            <w:r>
              <w:rPr>
                <w:rFonts w:asciiTheme="minorHAnsi" w:hAnsiTheme="minorHAnsi" w:cstheme="minorHAnsi"/>
              </w:rPr>
              <w:t xml:space="preserve">Developing a range of </w:t>
            </w:r>
            <w:r w:rsidRPr="00787109">
              <w:rPr>
                <w:rFonts w:asciiTheme="minorHAnsi" w:hAnsiTheme="minorHAnsi" w:cstheme="minorHAnsi"/>
              </w:rPr>
              <w:t>partnership options between the Governments of Victoria and Timor-Leste</w:t>
            </w:r>
            <w:r>
              <w:rPr>
                <w:rFonts w:asciiTheme="minorHAnsi" w:hAnsiTheme="minorHAnsi" w:cstheme="minorHAnsi"/>
              </w:rPr>
              <w:t xml:space="preserve">, </w:t>
            </w:r>
            <w:proofErr w:type="gramStart"/>
            <w:r>
              <w:rPr>
                <w:rFonts w:asciiTheme="minorHAnsi" w:hAnsiTheme="minorHAnsi" w:cstheme="minorHAnsi"/>
              </w:rPr>
              <w:t>in particular related</w:t>
            </w:r>
            <w:proofErr w:type="gramEnd"/>
            <w:r>
              <w:rPr>
                <w:rFonts w:asciiTheme="minorHAnsi" w:hAnsiTheme="minorHAnsi" w:cstheme="minorHAnsi"/>
              </w:rPr>
              <w:t xml:space="preserve"> to decentralisation of government services and public sector governance.</w:t>
            </w:r>
          </w:p>
          <w:p w14:paraId="32FDE3CF" w14:textId="77777777" w:rsidR="00617BA9" w:rsidRDefault="00617BA9" w:rsidP="00787109">
            <w:pPr>
              <w:numPr>
                <w:ilvl w:val="0"/>
                <w:numId w:val="14"/>
              </w:numPr>
              <w:rPr>
                <w:rFonts w:asciiTheme="minorHAnsi" w:hAnsiTheme="minorHAnsi" w:cstheme="minorHAnsi"/>
              </w:rPr>
            </w:pPr>
            <w:r>
              <w:rPr>
                <w:rFonts w:asciiTheme="minorHAnsi" w:hAnsiTheme="minorHAnsi" w:cstheme="minorHAnsi"/>
              </w:rPr>
              <w:t>Preparations for proposed reciprocal visits by elected Timorese officials.</w:t>
            </w:r>
          </w:p>
          <w:p w14:paraId="51193B4A" w14:textId="77777777" w:rsidR="00617BA9" w:rsidRDefault="00617BA9" w:rsidP="00787109">
            <w:pPr>
              <w:numPr>
                <w:ilvl w:val="0"/>
                <w:numId w:val="14"/>
              </w:numPr>
              <w:rPr>
                <w:rFonts w:asciiTheme="minorHAnsi" w:hAnsiTheme="minorHAnsi" w:cstheme="minorHAnsi"/>
              </w:rPr>
            </w:pPr>
            <w:r>
              <w:rPr>
                <w:rFonts w:asciiTheme="minorHAnsi" w:hAnsiTheme="minorHAnsi" w:cstheme="minorHAnsi"/>
              </w:rPr>
              <w:t>Re-establishment and activation of the Parliamentary Friends of Timor-Leste.</w:t>
            </w:r>
          </w:p>
          <w:p w14:paraId="50045D79" w14:textId="77777777" w:rsidR="00617BA9" w:rsidRDefault="00617BA9" w:rsidP="00787109">
            <w:pPr>
              <w:numPr>
                <w:ilvl w:val="0"/>
                <w:numId w:val="14"/>
              </w:numPr>
              <w:rPr>
                <w:rFonts w:asciiTheme="minorHAnsi" w:hAnsiTheme="minorHAnsi" w:cstheme="minorHAnsi"/>
              </w:rPr>
            </w:pPr>
            <w:r>
              <w:rPr>
                <w:rFonts w:asciiTheme="minorHAnsi" w:hAnsiTheme="minorHAnsi" w:cstheme="minorHAnsi"/>
              </w:rPr>
              <w:t>Exploring ongoing partnership opportunities with a range of existing government and non-government partners by expanding or otherwise complementing recent activities.</w:t>
            </w:r>
          </w:p>
          <w:p w14:paraId="5282D1C2" w14:textId="77777777" w:rsidR="00B55962" w:rsidRPr="00B55962" w:rsidRDefault="00B55962" w:rsidP="00617BA9">
            <w:pPr>
              <w:rPr>
                <w:rFonts w:asciiTheme="minorHAnsi" w:hAnsiTheme="minorHAnsi" w:cstheme="minorHAnsi"/>
              </w:rPr>
            </w:pPr>
          </w:p>
        </w:tc>
      </w:tr>
    </w:tbl>
    <w:p w14:paraId="2644611C" w14:textId="77777777" w:rsidR="007C7F86" w:rsidRPr="00E22FBF" w:rsidRDefault="007C7F86" w:rsidP="008D5295">
      <w:pPr>
        <w:tabs>
          <w:tab w:val="center" w:pos="4153"/>
          <w:tab w:val="right" w:pos="8306"/>
        </w:tabs>
        <w:rPr>
          <w:rFonts w:asciiTheme="minorHAnsi" w:hAnsiTheme="minorHAnsi" w:cstheme="minorHAnsi"/>
        </w:rPr>
      </w:pPr>
    </w:p>
    <w:sectPr w:rsidR="007C7F86" w:rsidRPr="00E22FBF" w:rsidSect="008D6CB4">
      <w:headerReference w:type="even" r:id="rId12"/>
      <w:headerReference w:type="default" r:id="rId13"/>
      <w:footerReference w:type="even" r:id="rId14"/>
      <w:footerReference w:type="default" r:id="rId15"/>
      <w:headerReference w:type="first" r:id="rId16"/>
      <w:pgSz w:w="11906" w:h="16838" w:code="9"/>
      <w:pgMar w:top="1134" w:right="1134" w:bottom="1134" w:left="1134" w:header="35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7A1F3" w14:textId="77777777" w:rsidR="00D93244" w:rsidRDefault="00D93244">
      <w:r>
        <w:separator/>
      </w:r>
    </w:p>
  </w:endnote>
  <w:endnote w:type="continuationSeparator" w:id="0">
    <w:p w14:paraId="0587760F" w14:textId="77777777" w:rsidR="00D93244" w:rsidRDefault="00D9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A6A6D" w14:textId="77777777" w:rsidR="00327B58" w:rsidRDefault="00327B58" w:rsidP="006B54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A18980" w14:textId="77777777" w:rsidR="00327B58" w:rsidRDefault="00327B58" w:rsidP="00166D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E1616" w14:textId="77777777" w:rsidR="00327B58" w:rsidRDefault="00327B58" w:rsidP="006B54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284">
      <w:rPr>
        <w:rStyle w:val="PageNumber"/>
        <w:noProof/>
      </w:rPr>
      <w:t>14</w:t>
    </w:r>
    <w:r>
      <w:rPr>
        <w:rStyle w:val="PageNumber"/>
      </w:rPr>
      <w:fldChar w:fldCharType="end"/>
    </w:r>
  </w:p>
  <w:p w14:paraId="1A6236B7" w14:textId="77777777" w:rsidR="00327B58" w:rsidRDefault="00327B58" w:rsidP="00166DC4">
    <w:pPr>
      <w:pStyle w:val="Footer"/>
      <w:ind w:right="360"/>
      <w:rPr>
        <w:rFonts w:ascii="Arial" w:hAnsi="Arial" w:cs="Arial"/>
        <w:sz w:val="20"/>
      </w:rPr>
    </w:pPr>
  </w:p>
  <w:p w14:paraId="44D9D376" w14:textId="77777777" w:rsidR="00327B58" w:rsidRDefault="00327B58">
    <w:pPr>
      <w:pStyle w:val="Footer"/>
      <w:jc w:val="cen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4919C" w14:textId="77777777" w:rsidR="00D93244" w:rsidRDefault="00D93244">
      <w:r>
        <w:separator/>
      </w:r>
    </w:p>
  </w:footnote>
  <w:footnote w:type="continuationSeparator" w:id="0">
    <w:p w14:paraId="41814017" w14:textId="77777777" w:rsidR="00D93244" w:rsidRDefault="00D9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EE76B" w14:textId="77777777" w:rsidR="00327B58" w:rsidRDefault="00327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6D30F" w14:textId="77777777" w:rsidR="00327B58" w:rsidRDefault="00327B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449DB" w14:textId="77777777" w:rsidR="00327B58" w:rsidRDefault="00327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56D2"/>
    <w:multiLevelType w:val="hybridMultilevel"/>
    <w:tmpl w:val="137CF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EF6358"/>
    <w:multiLevelType w:val="hybridMultilevel"/>
    <w:tmpl w:val="F0825484"/>
    <w:name w:val="BodyText2"/>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15:restartNumberingAfterBreak="0">
    <w:nsid w:val="214A573E"/>
    <w:multiLevelType w:val="hybridMultilevel"/>
    <w:tmpl w:val="08A0302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720"/>
        </w:tabs>
        <w:ind w:left="720"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3" w15:restartNumberingAfterBreak="0">
    <w:nsid w:val="22723472"/>
    <w:multiLevelType w:val="hybridMultilevel"/>
    <w:tmpl w:val="36F6E152"/>
    <w:lvl w:ilvl="0" w:tplc="A3A21A02">
      <w:start w:val="1"/>
      <w:numFmt w:val="decimal"/>
      <w:lvlText w:val="%1."/>
      <w:lvlJc w:val="left"/>
      <w:pPr>
        <w:tabs>
          <w:tab w:val="num" w:pos="360"/>
        </w:tabs>
        <w:ind w:left="360" w:hanging="360"/>
      </w:pPr>
      <w:rPr>
        <w:rFonts w:asciiTheme="minorHAnsi" w:hAnsiTheme="minorHAnsi" w:cstheme="minorHAnsi" w:hint="default"/>
        <w:b w:val="0"/>
        <w:i w:val="0"/>
        <w:sz w:val="24"/>
        <w:szCs w:val="24"/>
      </w:rPr>
    </w:lvl>
    <w:lvl w:ilvl="1" w:tplc="0C090001">
      <w:start w:val="1"/>
      <w:numFmt w:val="bullet"/>
      <w:lvlText w:val=""/>
      <w:lvlJc w:val="left"/>
      <w:pPr>
        <w:tabs>
          <w:tab w:val="num" w:pos="720"/>
        </w:tabs>
        <w:ind w:left="72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2C231AA"/>
    <w:multiLevelType w:val="singleLevel"/>
    <w:tmpl w:val="0C090001"/>
    <w:lvl w:ilvl="0">
      <w:start w:val="1"/>
      <w:numFmt w:val="bullet"/>
      <w:lvlText w:val=""/>
      <w:lvlJc w:val="left"/>
      <w:pPr>
        <w:ind w:left="720" w:hanging="360"/>
      </w:pPr>
      <w:rPr>
        <w:rFonts w:ascii="Symbol" w:hAnsi="Symbol" w:hint="default"/>
      </w:rPr>
    </w:lvl>
  </w:abstractNum>
  <w:abstractNum w:abstractNumId="5" w15:restartNumberingAfterBreak="0">
    <w:nsid w:val="26897F4B"/>
    <w:multiLevelType w:val="hybridMultilevel"/>
    <w:tmpl w:val="6C06869A"/>
    <w:lvl w:ilvl="0" w:tplc="0C090017">
      <w:start w:val="1"/>
      <w:numFmt w:val="lowerLetter"/>
      <w:lvlText w:val="%1)"/>
      <w:lvlJc w:val="left"/>
      <w:pPr>
        <w:tabs>
          <w:tab w:val="num" w:pos="720"/>
        </w:tabs>
        <w:ind w:left="720" w:hanging="360"/>
      </w:pPr>
      <w:rPr>
        <w:rFonts w:hint="default"/>
        <w:b w:val="0"/>
        <w:i w:val="0"/>
        <w:sz w:val="24"/>
        <w:szCs w:val="24"/>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15:restartNumberingAfterBreak="0">
    <w:nsid w:val="317213C2"/>
    <w:multiLevelType w:val="hybridMultilevel"/>
    <w:tmpl w:val="6C06869A"/>
    <w:lvl w:ilvl="0" w:tplc="0C090017">
      <w:start w:val="1"/>
      <w:numFmt w:val="lowerLetter"/>
      <w:lvlText w:val="%1)"/>
      <w:lvlJc w:val="left"/>
      <w:pPr>
        <w:tabs>
          <w:tab w:val="num" w:pos="720"/>
        </w:tabs>
        <w:ind w:left="720" w:hanging="360"/>
      </w:pPr>
      <w:rPr>
        <w:rFonts w:hint="default"/>
        <w:b w:val="0"/>
        <w:i w:val="0"/>
        <w:sz w:val="24"/>
        <w:szCs w:val="24"/>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 w15:restartNumberingAfterBreak="0">
    <w:nsid w:val="33E75B54"/>
    <w:multiLevelType w:val="hybridMultilevel"/>
    <w:tmpl w:val="E2A0C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A6039A"/>
    <w:multiLevelType w:val="hybridMultilevel"/>
    <w:tmpl w:val="6C06869A"/>
    <w:lvl w:ilvl="0" w:tplc="0C090017">
      <w:start w:val="1"/>
      <w:numFmt w:val="lowerLetter"/>
      <w:lvlText w:val="%1)"/>
      <w:lvlJc w:val="left"/>
      <w:pPr>
        <w:tabs>
          <w:tab w:val="num" w:pos="720"/>
        </w:tabs>
        <w:ind w:left="720" w:hanging="360"/>
      </w:pPr>
      <w:rPr>
        <w:rFonts w:hint="default"/>
        <w:b w:val="0"/>
        <w:i w:val="0"/>
        <w:sz w:val="24"/>
        <w:szCs w:val="24"/>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15:restartNumberingAfterBreak="0">
    <w:nsid w:val="39DD0E0B"/>
    <w:multiLevelType w:val="hybridMultilevel"/>
    <w:tmpl w:val="6C06869A"/>
    <w:lvl w:ilvl="0" w:tplc="0C090017">
      <w:start w:val="1"/>
      <w:numFmt w:val="lowerLetter"/>
      <w:lvlText w:val="%1)"/>
      <w:lvlJc w:val="left"/>
      <w:pPr>
        <w:tabs>
          <w:tab w:val="num" w:pos="720"/>
        </w:tabs>
        <w:ind w:left="720" w:hanging="360"/>
      </w:pPr>
      <w:rPr>
        <w:rFonts w:hint="default"/>
        <w:b w:val="0"/>
        <w:i w:val="0"/>
        <w:sz w:val="24"/>
        <w:szCs w:val="24"/>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0" w15:restartNumberingAfterBreak="0">
    <w:nsid w:val="452A2E4F"/>
    <w:multiLevelType w:val="hybridMultilevel"/>
    <w:tmpl w:val="71BCB88E"/>
    <w:lvl w:ilvl="0" w:tplc="0C09000F">
      <w:start w:val="1"/>
      <w:numFmt w:val="decimal"/>
      <w:lvlText w:val="%1."/>
      <w:lvlJc w:val="left"/>
      <w:pPr>
        <w:ind w:left="1572" w:hanging="360"/>
      </w:p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1" w15:restartNumberingAfterBreak="0">
    <w:nsid w:val="47E557CA"/>
    <w:multiLevelType w:val="hybridMultilevel"/>
    <w:tmpl w:val="75BC1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F263D2"/>
    <w:multiLevelType w:val="hybridMultilevel"/>
    <w:tmpl w:val="695C4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407F7A"/>
    <w:multiLevelType w:val="hybridMultilevel"/>
    <w:tmpl w:val="5B88E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1A1090"/>
    <w:multiLevelType w:val="hybridMultilevel"/>
    <w:tmpl w:val="ECF2ADB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6C24DB"/>
    <w:multiLevelType w:val="singleLevel"/>
    <w:tmpl w:val="0C090001"/>
    <w:lvl w:ilvl="0">
      <w:start w:val="1"/>
      <w:numFmt w:val="bullet"/>
      <w:lvlText w:val=""/>
      <w:lvlJc w:val="left"/>
      <w:pPr>
        <w:ind w:left="720" w:hanging="360"/>
      </w:pPr>
      <w:rPr>
        <w:rFonts w:ascii="Symbol" w:hAnsi="Symbol" w:hint="default"/>
      </w:rPr>
    </w:lvl>
  </w:abstractNum>
  <w:abstractNum w:abstractNumId="16" w15:restartNumberingAfterBreak="0">
    <w:nsid w:val="5BCE300B"/>
    <w:multiLevelType w:val="hybridMultilevel"/>
    <w:tmpl w:val="AC5E23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431C1E"/>
    <w:multiLevelType w:val="singleLevel"/>
    <w:tmpl w:val="0DD4BA10"/>
    <w:name w:val="BodyText"/>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8" w15:restartNumberingAfterBreak="0">
    <w:nsid w:val="7D49296F"/>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EB06843"/>
    <w:multiLevelType w:val="hybridMultilevel"/>
    <w:tmpl w:val="3044FFB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4"/>
  </w:num>
  <w:num w:numId="3">
    <w:abstractNumId w:val="3"/>
  </w:num>
  <w:num w:numId="4">
    <w:abstractNumId w:val="1"/>
  </w:num>
  <w:num w:numId="5">
    <w:abstractNumId w:val="18"/>
  </w:num>
  <w:num w:numId="6">
    <w:abstractNumId w:val="15"/>
  </w:num>
  <w:num w:numId="7">
    <w:abstractNumId w:val="4"/>
  </w:num>
  <w:num w:numId="8">
    <w:abstractNumId w:val="10"/>
  </w:num>
  <w:num w:numId="9">
    <w:abstractNumId w:val="5"/>
  </w:num>
  <w:num w:numId="10">
    <w:abstractNumId w:val="19"/>
  </w:num>
  <w:num w:numId="11">
    <w:abstractNumId w:val="8"/>
  </w:num>
  <w:num w:numId="12">
    <w:abstractNumId w:val="9"/>
  </w:num>
  <w:num w:numId="13">
    <w:abstractNumId w:val="6"/>
  </w:num>
  <w:num w:numId="14">
    <w:abstractNumId w:val="16"/>
  </w:num>
  <w:num w:numId="15">
    <w:abstractNumId w:val="0"/>
  </w:num>
  <w:num w:numId="16">
    <w:abstractNumId w:val="11"/>
  </w:num>
  <w:num w:numId="17">
    <w:abstractNumId w:val="7"/>
  </w:num>
  <w:num w:numId="18">
    <w:abstractNumId w:val="12"/>
  </w:num>
  <w:num w:numId="1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6B9"/>
    <w:rsid w:val="00000782"/>
    <w:rsid w:val="000009CD"/>
    <w:rsid w:val="00003121"/>
    <w:rsid w:val="0000602A"/>
    <w:rsid w:val="000069F2"/>
    <w:rsid w:val="00007BAE"/>
    <w:rsid w:val="00011A0F"/>
    <w:rsid w:val="00011CF7"/>
    <w:rsid w:val="0002124C"/>
    <w:rsid w:val="00021683"/>
    <w:rsid w:val="000222E4"/>
    <w:rsid w:val="0002700B"/>
    <w:rsid w:val="00031191"/>
    <w:rsid w:val="00034C5A"/>
    <w:rsid w:val="00035289"/>
    <w:rsid w:val="0003544E"/>
    <w:rsid w:val="00036217"/>
    <w:rsid w:val="000418F6"/>
    <w:rsid w:val="00042198"/>
    <w:rsid w:val="00046143"/>
    <w:rsid w:val="00046504"/>
    <w:rsid w:val="00047029"/>
    <w:rsid w:val="00047614"/>
    <w:rsid w:val="000501A0"/>
    <w:rsid w:val="000509B9"/>
    <w:rsid w:val="00057664"/>
    <w:rsid w:val="00057E2E"/>
    <w:rsid w:val="0006153D"/>
    <w:rsid w:val="00063F6A"/>
    <w:rsid w:val="00065741"/>
    <w:rsid w:val="000668A6"/>
    <w:rsid w:val="000675C5"/>
    <w:rsid w:val="00067E27"/>
    <w:rsid w:val="00072847"/>
    <w:rsid w:val="00075BA0"/>
    <w:rsid w:val="000761A0"/>
    <w:rsid w:val="0008005C"/>
    <w:rsid w:val="00081FFD"/>
    <w:rsid w:val="00082A25"/>
    <w:rsid w:val="00082F92"/>
    <w:rsid w:val="0008589C"/>
    <w:rsid w:val="00087032"/>
    <w:rsid w:val="00090588"/>
    <w:rsid w:val="00091BAF"/>
    <w:rsid w:val="00092AE6"/>
    <w:rsid w:val="0009398C"/>
    <w:rsid w:val="00097B70"/>
    <w:rsid w:val="000A0FCA"/>
    <w:rsid w:val="000A13AF"/>
    <w:rsid w:val="000A1E95"/>
    <w:rsid w:val="000A6109"/>
    <w:rsid w:val="000B0BA5"/>
    <w:rsid w:val="000B7127"/>
    <w:rsid w:val="000C69B3"/>
    <w:rsid w:val="000C77AE"/>
    <w:rsid w:val="000D0B40"/>
    <w:rsid w:val="000D612D"/>
    <w:rsid w:val="000E032C"/>
    <w:rsid w:val="000E0967"/>
    <w:rsid w:val="000E363D"/>
    <w:rsid w:val="000E3BA3"/>
    <w:rsid w:val="000E48B4"/>
    <w:rsid w:val="000F081D"/>
    <w:rsid w:val="000F0928"/>
    <w:rsid w:val="000F13DC"/>
    <w:rsid w:val="000F3812"/>
    <w:rsid w:val="000F4CBC"/>
    <w:rsid w:val="000F799A"/>
    <w:rsid w:val="0010223C"/>
    <w:rsid w:val="00102C3F"/>
    <w:rsid w:val="00102FDD"/>
    <w:rsid w:val="001047A8"/>
    <w:rsid w:val="001058F7"/>
    <w:rsid w:val="00106B37"/>
    <w:rsid w:val="00106C93"/>
    <w:rsid w:val="001107FA"/>
    <w:rsid w:val="0011230E"/>
    <w:rsid w:val="00114E46"/>
    <w:rsid w:val="001153FE"/>
    <w:rsid w:val="00116214"/>
    <w:rsid w:val="001170C9"/>
    <w:rsid w:val="0011753E"/>
    <w:rsid w:val="00120DFC"/>
    <w:rsid w:val="0012534F"/>
    <w:rsid w:val="00127B2B"/>
    <w:rsid w:val="001307FC"/>
    <w:rsid w:val="00131BE3"/>
    <w:rsid w:val="00132AC3"/>
    <w:rsid w:val="00133B3F"/>
    <w:rsid w:val="00136A3B"/>
    <w:rsid w:val="00137329"/>
    <w:rsid w:val="001414D0"/>
    <w:rsid w:val="00143CA1"/>
    <w:rsid w:val="001442CA"/>
    <w:rsid w:val="001448A6"/>
    <w:rsid w:val="00151D5D"/>
    <w:rsid w:val="00151FA4"/>
    <w:rsid w:val="00153128"/>
    <w:rsid w:val="001542F4"/>
    <w:rsid w:val="00155F31"/>
    <w:rsid w:val="001567EA"/>
    <w:rsid w:val="00156EC4"/>
    <w:rsid w:val="001622B1"/>
    <w:rsid w:val="0016347D"/>
    <w:rsid w:val="001657E6"/>
    <w:rsid w:val="00166DC4"/>
    <w:rsid w:val="00170488"/>
    <w:rsid w:val="0017719C"/>
    <w:rsid w:val="001834F4"/>
    <w:rsid w:val="001858BA"/>
    <w:rsid w:val="001858E5"/>
    <w:rsid w:val="00187C9E"/>
    <w:rsid w:val="00191C64"/>
    <w:rsid w:val="00192AE7"/>
    <w:rsid w:val="00193706"/>
    <w:rsid w:val="00193CC1"/>
    <w:rsid w:val="00195A49"/>
    <w:rsid w:val="0019654E"/>
    <w:rsid w:val="001A0B58"/>
    <w:rsid w:val="001A1676"/>
    <w:rsid w:val="001A452D"/>
    <w:rsid w:val="001A49F1"/>
    <w:rsid w:val="001A607F"/>
    <w:rsid w:val="001B35F3"/>
    <w:rsid w:val="001B3999"/>
    <w:rsid w:val="001B5A25"/>
    <w:rsid w:val="001B5AA5"/>
    <w:rsid w:val="001B62B7"/>
    <w:rsid w:val="001B7678"/>
    <w:rsid w:val="001C0E41"/>
    <w:rsid w:val="001C2AAF"/>
    <w:rsid w:val="001C4DDD"/>
    <w:rsid w:val="001C501D"/>
    <w:rsid w:val="001C6877"/>
    <w:rsid w:val="001C761B"/>
    <w:rsid w:val="001D050B"/>
    <w:rsid w:val="001D061C"/>
    <w:rsid w:val="001D11A1"/>
    <w:rsid w:val="001D286E"/>
    <w:rsid w:val="001D4A4A"/>
    <w:rsid w:val="001D758F"/>
    <w:rsid w:val="001D783B"/>
    <w:rsid w:val="001E08D0"/>
    <w:rsid w:val="001E2F62"/>
    <w:rsid w:val="001F2CE8"/>
    <w:rsid w:val="001F4A53"/>
    <w:rsid w:val="001F528A"/>
    <w:rsid w:val="001F6158"/>
    <w:rsid w:val="001F6713"/>
    <w:rsid w:val="001F71F4"/>
    <w:rsid w:val="002003A0"/>
    <w:rsid w:val="00200439"/>
    <w:rsid w:val="00200FC9"/>
    <w:rsid w:val="002021E0"/>
    <w:rsid w:val="0020365E"/>
    <w:rsid w:val="00203967"/>
    <w:rsid w:val="00207096"/>
    <w:rsid w:val="00211AF9"/>
    <w:rsid w:val="002146A7"/>
    <w:rsid w:val="00214F77"/>
    <w:rsid w:val="0021549C"/>
    <w:rsid w:val="00217E3C"/>
    <w:rsid w:val="00221649"/>
    <w:rsid w:val="00222863"/>
    <w:rsid w:val="00223F0A"/>
    <w:rsid w:val="00230855"/>
    <w:rsid w:val="0023374A"/>
    <w:rsid w:val="00234065"/>
    <w:rsid w:val="00234C0D"/>
    <w:rsid w:val="00236500"/>
    <w:rsid w:val="00237D6F"/>
    <w:rsid w:val="002405A1"/>
    <w:rsid w:val="00240E0E"/>
    <w:rsid w:val="00241546"/>
    <w:rsid w:val="00243D4B"/>
    <w:rsid w:val="00244DF7"/>
    <w:rsid w:val="00246EE7"/>
    <w:rsid w:val="002472F7"/>
    <w:rsid w:val="002502FE"/>
    <w:rsid w:val="002548C3"/>
    <w:rsid w:val="00255EE2"/>
    <w:rsid w:val="002568DB"/>
    <w:rsid w:val="00256938"/>
    <w:rsid w:val="00257244"/>
    <w:rsid w:val="002574CE"/>
    <w:rsid w:val="00257B4D"/>
    <w:rsid w:val="00257BEE"/>
    <w:rsid w:val="00262E43"/>
    <w:rsid w:val="00267CBB"/>
    <w:rsid w:val="00274080"/>
    <w:rsid w:val="00275425"/>
    <w:rsid w:val="00275828"/>
    <w:rsid w:val="00282D43"/>
    <w:rsid w:val="00282DF6"/>
    <w:rsid w:val="00284272"/>
    <w:rsid w:val="00284E26"/>
    <w:rsid w:val="00287554"/>
    <w:rsid w:val="0028769E"/>
    <w:rsid w:val="002901AF"/>
    <w:rsid w:val="002907A2"/>
    <w:rsid w:val="002928EE"/>
    <w:rsid w:val="0029491D"/>
    <w:rsid w:val="00295C1F"/>
    <w:rsid w:val="00295FE3"/>
    <w:rsid w:val="00297BDD"/>
    <w:rsid w:val="002A000E"/>
    <w:rsid w:val="002A265B"/>
    <w:rsid w:val="002A2F4E"/>
    <w:rsid w:val="002A52D2"/>
    <w:rsid w:val="002A7395"/>
    <w:rsid w:val="002A758A"/>
    <w:rsid w:val="002B60C8"/>
    <w:rsid w:val="002C02B2"/>
    <w:rsid w:val="002C103E"/>
    <w:rsid w:val="002C1185"/>
    <w:rsid w:val="002C1580"/>
    <w:rsid w:val="002C3BAB"/>
    <w:rsid w:val="002C46E8"/>
    <w:rsid w:val="002C536D"/>
    <w:rsid w:val="002D157A"/>
    <w:rsid w:val="002D1839"/>
    <w:rsid w:val="002D183C"/>
    <w:rsid w:val="002D33B2"/>
    <w:rsid w:val="002D4A5B"/>
    <w:rsid w:val="002D6E78"/>
    <w:rsid w:val="002E0A40"/>
    <w:rsid w:val="002E11ED"/>
    <w:rsid w:val="002E25B2"/>
    <w:rsid w:val="002E271C"/>
    <w:rsid w:val="002E33D7"/>
    <w:rsid w:val="002E4F32"/>
    <w:rsid w:val="002E75DF"/>
    <w:rsid w:val="002E7A94"/>
    <w:rsid w:val="002F0E74"/>
    <w:rsid w:val="002F18E6"/>
    <w:rsid w:val="002F3FFE"/>
    <w:rsid w:val="002F449B"/>
    <w:rsid w:val="002F5B8B"/>
    <w:rsid w:val="002F6647"/>
    <w:rsid w:val="00302E23"/>
    <w:rsid w:val="003040A4"/>
    <w:rsid w:val="003100DF"/>
    <w:rsid w:val="003150E8"/>
    <w:rsid w:val="003160F3"/>
    <w:rsid w:val="003211C4"/>
    <w:rsid w:val="0032130C"/>
    <w:rsid w:val="0032198A"/>
    <w:rsid w:val="00321C28"/>
    <w:rsid w:val="003253C2"/>
    <w:rsid w:val="00327B58"/>
    <w:rsid w:val="00335CDE"/>
    <w:rsid w:val="00336622"/>
    <w:rsid w:val="00340486"/>
    <w:rsid w:val="00341C58"/>
    <w:rsid w:val="00342C40"/>
    <w:rsid w:val="003440C6"/>
    <w:rsid w:val="003536CC"/>
    <w:rsid w:val="00354476"/>
    <w:rsid w:val="00355117"/>
    <w:rsid w:val="00357AB8"/>
    <w:rsid w:val="00357F4A"/>
    <w:rsid w:val="00367D52"/>
    <w:rsid w:val="0037409D"/>
    <w:rsid w:val="00374220"/>
    <w:rsid w:val="00374EF2"/>
    <w:rsid w:val="003763BE"/>
    <w:rsid w:val="00377D17"/>
    <w:rsid w:val="003824B3"/>
    <w:rsid w:val="00383231"/>
    <w:rsid w:val="00387202"/>
    <w:rsid w:val="0039099D"/>
    <w:rsid w:val="00391C21"/>
    <w:rsid w:val="00392220"/>
    <w:rsid w:val="00392A13"/>
    <w:rsid w:val="003A08E8"/>
    <w:rsid w:val="003A0903"/>
    <w:rsid w:val="003A129C"/>
    <w:rsid w:val="003A271D"/>
    <w:rsid w:val="003A2DCB"/>
    <w:rsid w:val="003A3B16"/>
    <w:rsid w:val="003A4D4D"/>
    <w:rsid w:val="003A6B6D"/>
    <w:rsid w:val="003B2C70"/>
    <w:rsid w:val="003B354B"/>
    <w:rsid w:val="003B596E"/>
    <w:rsid w:val="003B7B2D"/>
    <w:rsid w:val="003C13AD"/>
    <w:rsid w:val="003C2493"/>
    <w:rsid w:val="003C46A8"/>
    <w:rsid w:val="003D3D19"/>
    <w:rsid w:val="003D5348"/>
    <w:rsid w:val="003D74ED"/>
    <w:rsid w:val="003E372F"/>
    <w:rsid w:val="003E4B6F"/>
    <w:rsid w:val="003F1F6B"/>
    <w:rsid w:val="003F5133"/>
    <w:rsid w:val="0040246A"/>
    <w:rsid w:val="00407307"/>
    <w:rsid w:val="0041122E"/>
    <w:rsid w:val="00414C0C"/>
    <w:rsid w:val="00420BF9"/>
    <w:rsid w:val="00424C86"/>
    <w:rsid w:val="00427A80"/>
    <w:rsid w:val="00431EEA"/>
    <w:rsid w:val="004329A4"/>
    <w:rsid w:val="00433EF7"/>
    <w:rsid w:val="004340FF"/>
    <w:rsid w:val="00437691"/>
    <w:rsid w:val="00441593"/>
    <w:rsid w:val="00442965"/>
    <w:rsid w:val="004437DE"/>
    <w:rsid w:val="00444864"/>
    <w:rsid w:val="00444911"/>
    <w:rsid w:val="0045296D"/>
    <w:rsid w:val="00452FDE"/>
    <w:rsid w:val="00453880"/>
    <w:rsid w:val="00456001"/>
    <w:rsid w:val="0045652E"/>
    <w:rsid w:val="004567D2"/>
    <w:rsid w:val="0046011A"/>
    <w:rsid w:val="0046159F"/>
    <w:rsid w:val="0046564D"/>
    <w:rsid w:val="00466E16"/>
    <w:rsid w:val="004702C5"/>
    <w:rsid w:val="004713F6"/>
    <w:rsid w:val="004753A2"/>
    <w:rsid w:val="00481814"/>
    <w:rsid w:val="00485ED4"/>
    <w:rsid w:val="00492917"/>
    <w:rsid w:val="00493E91"/>
    <w:rsid w:val="00494404"/>
    <w:rsid w:val="004945AE"/>
    <w:rsid w:val="00495EFB"/>
    <w:rsid w:val="004A48D2"/>
    <w:rsid w:val="004A6725"/>
    <w:rsid w:val="004A7A50"/>
    <w:rsid w:val="004B0D4F"/>
    <w:rsid w:val="004B22EA"/>
    <w:rsid w:val="004B24DF"/>
    <w:rsid w:val="004B3975"/>
    <w:rsid w:val="004B45DB"/>
    <w:rsid w:val="004C525F"/>
    <w:rsid w:val="004C58F5"/>
    <w:rsid w:val="004D11A1"/>
    <w:rsid w:val="004D6179"/>
    <w:rsid w:val="004D6F15"/>
    <w:rsid w:val="004D73E0"/>
    <w:rsid w:val="004D7CA8"/>
    <w:rsid w:val="004E309C"/>
    <w:rsid w:val="004E3FA1"/>
    <w:rsid w:val="004E5568"/>
    <w:rsid w:val="004F0536"/>
    <w:rsid w:val="004F1497"/>
    <w:rsid w:val="004F23E7"/>
    <w:rsid w:val="004F38A9"/>
    <w:rsid w:val="004F4B01"/>
    <w:rsid w:val="004F7792"/>
    <w:rsid w:val="005006C2"/>
    <w:rsid w:val="0050284E"/>
    <w:rsid w:val="005066F7"/>
    <w:rsid w:val="005100E9"/>
    <w:rsid w:val="005108D1"/>
    <w:rsid w:val="00514802"/>
    <w:rsid w:val="005152F8"/>
    <w:rsid w:val="00516A84"/>
    <w:rsid w:val="00516DA6"/>
    <w:rsid w:val="0051760E"/>
    <w:rsid w:val="005216B8"/>
    <w:rsid w:val="00522994"/>
    <w:rsid w:val="00523B58"/>
    <w:rsid w:val="00524643"/>
    <w:rsid w:val="005246C2"/>
    <w:rsid w:val="00527754"/>
    <w:rsid w:val="00530E2A"/>
    <w:rsid w:val="00532F20"/>
    <w:rsid w:val="00532FB7"/>
    <w:rsid w:val="00534752"/>
    <w:rsid w:val="0053488D"/>
    <w:rsid w:val="00535297"/>
    <w:rsid w:val="00536C7E"/>
    <w:rsid w:val="005405C6"/>
    <w:rsid w:val="00543509"/>
    <w:rsid w:val="00547141"/>
    <w:rsid w:val="00557287"/>
    <w:rsid w:val="00564255"/>
    <w:rsid w:val="00566754"/>
    <w:rsid w:val="005705EF"/>
    <w:rsid w:val="00570E4E"/>
    <w:rsid w:val="005723B4"/>
    <w:rsid w:val="00573F28"/>
    <w:rsid w:val="00577017"/>
    <w:rsid w:val="00580022"/>
    <w:rsid w:val="0058025A"/>
    <w:rsid w:val="00582111"/>
    <w:rsid w:val="00582996"/>
    <w:rsid w:val="005868AA"/>
    <w:rsid w:val="00586CBF"/>
    <w:rsid w:val="00587AAC"/>
    <w:rsid w:val="0059068E"/>
    <w:rsid w:val="00592CEF"/>
    <w:rsid w:val="00592E9D"/>
    <w:rsid w:val="005A09EF"/>
    <w:rsid w:val="005A10A1"/>
    <w:rsid w:val="005A1D46"/>
    <w:rsid w:val="005A1DE1"/>
    <w:rsid w:val="005A7CD5"/>
    <w:rsid w:val="005B1009"/>
    <w:rsid w:val="005B4D73"/>
    <w:rsid w:val="005C0DFE"/>
    <w:rsid w:val="005C3855"/>
    <w:rsid w:val="005C5DFE"/>
    <w:rsid w:val="005D06B3"/>
    <w:rsid w:val="005D1B4A"/>
    <w:rsid w:val="005D2295"/>
    <w:rsid w:val="005D2D29"/>
    <w:rsid w:val="005D6509"/>
    <w:rsid w:val="005E1C24"/>
    <w:rsid w:val="005E4EDD"/>
    <w:rsid w:val="005E59A5"/>
    <w:rsid w:val="005F53C0"/>
    <w:rsid w:val="005F5618"/>
    <w:rsid w:val="005F61B8"/>
    <w:rsid w:val="005F6D1F"/>
    <w:rsid w:val="005F76A2"/>
    <w:rsid w:val="00600998"/>
    <w:rsid w:val="00600A38"/>
    <w:rsid w:val="00602188"/>
    <w:rsid w:val="0060527D"/>
    <w:rsid w:val="00605D9F"/>
    <w:rsid w:val="006123A6"/>
    <w:rsid w:val="00612CED"/>
    <w:rsid w:val="00614B8F"/>
    <w:rsid w:val="00617BA9"/>
    <w:rsid w:val="00622979"/>
    <w:rsid w:val="00623EAF"/>
    <w:rsid w:val="0062684F"/>
    <w:rsid w:val="00630047"/>
    <w:rsid w:val="00647B23"/>
    <w:rsid w:val="006503F1"/>
    <w:rsid w:val="00650CCA"/>
    <w:rsid w:val="00656DE3"/>
    <w:rsid w:val="0065761B"/>
    <w:rsid w:val="00657B3E"/>
    <w:rsid w:val="006608B4"/>
    <w:rsid w:val="00660F17"/>
    <w:rsid w:val="00661AFB"/>
    <w:rsid w:val="00663680"/>
    <w:rsid w:val="006668EE"/>
    <w:rsid w:val="006751FC"/>
    <w:rsid w:val="006806BE"/>
    <w:rsid w:val="006832B2"/>
    <w:rsid w:val="00691219"/>
    <w:rsid w:val="00691522"/>
    <w:rsid w:val="00692B34"/>
    <w:rsid w:val="006A38BF"/>
    <w:rsid w:val="006A64B5"/>
    <w:rsid w:val="006A6773"/>
    <w:rsid w:val="006B105F"/>
    <w:rsid w:val="006B2683"/>
    <w:rsid w:val="006B42CD"/>
    <w:rsid w:val="006B54DB"/>
    <w:rsid w:val="006B69A9"/>
    <w:rsid w:val="006C11DB"/>
    <w:rsid w:val="006C166E"/>
    <w:rsid w:val="006C2F1A"/>
    <w:rsid w:val="006C3233"/>
    <w:rsid w:val="006C4055"/>
    <w:rsid w:val="006C52EA"/>
    <w:rsid w:val="006C618E"/>
    <w:rsid w:val="006D0532"/>
    <w:rsid w:val="006D056A"/>
    <w:rsid w:val="006D1F54"/>
    <w:rsid w:val="006D3726"/>
    <w:rsid w:val="006D5775"/>
    <w:rsid w:val="006D6B6E"/>
    <w:rsid w:val="006D77CD"/>
    <w:rsid w:val="006D7B3A"/>
    <w:rsid w:val="006E1F6E"/>
    <w:rsid w:val="006E255B"/>
    <w:rsid w:val="006F307C"/>
    <w:rsid w:val="006F3AC5"/>
    <w:rsid w:val="006F545E"/>
    <w:rsid w:val="006F68A8"/>
    <w:rsid w:val="006F6D9D"/>
    <w:rsid w:val="00700F5D"/>
    <w:rsid w:val="00701F23"/>
    <w:rsid w:val="007023E9"/>
    <w:rsid w:val="00702ACC"/>
    <w:rsid w:val="00703F01"/>
    <w:rsid w:val="00705772"/>
    <w:rsid w:val="00710728"/>
    <w:rsid w:val="00710BD8"/>
    <w:rsid w:val="00717413"/>
    <w:rsid w:val="00717EE5"/>
    <w:rsid w:val="00720A06"/>
    <w:rsid w:val="00725216"/>
    <w:rsid w:val="00726585"/>
    <w:rsid w:val="007269AA"/>
    <w:rsid w:val="00730CD8"/>
    <w:rsid w:val="00742A80"/>
    <w:rsid w:val="007455F4"/>
    <w:rsid w:val="007511D1"/>
    <w:rsid w:val="007518EB"/>
    <w:rsid w:val="0075217A"/>
    <w:rsid w:val="00753F20"/>
    <w:rsid w:val="007556EE"/>
    <w:rsid w:val="00757972"/>
    <w:rsid w:val="00761E9F"/>
    <w:rsid w:val="0076338E"/>
    <w:rsid w:val="00765752"/>
    <w:rsid w:val="007667AD"/>
    <w:rsid w:val="00766D9F"/>
    <w:rsid w:val="007676ED"/>
    <w:rsid w:val="007703CB"/>
    <w:rsid w:val="00771252"/>
    <w:rsid w:val="00773F5C"/>
    <w:rsid w:val="007757E7"/>
    <w:rsid w:val="00775FAD"/>
    <w:rsid w:val="00777284"/>
    <w:rsid w:val="007804BD"/>
    <w:rsid w:val="00787109"/>
    <w:rsid w:val="00791BB1"/>
    <w:rsid w:val="00792D4C"/>
    <w:rsid w:val="00793BF1"/>
    <w:rsid w:val="00794871"/>
    <w:rsid w:val="00794E91"/>
    <w:rsid w:val="007A1456"/>
    <w:rsid w:val="007A14BA"/>
    <w:rsid w:val="007A23D9"/>
    <w:rsid w:val="007A2898"/>
    <w:rsid w:val="007A5415"/>
    <w:rsid w:val="007B3486"/>
    <w:rsid w:val="007B40E0"/>
    <w:rsid w:val="007B6553"/>
    <w:rsid w:val="007B73E7"/>
    <w:rsid w:val="007B7735"/>
    <w:rsid w:val="007B773A"/>
    <w:rsid w:val="007C08F4"/>
    <w:rsid w:val="007C0E36"/>
    <w:rsid w:val="007C15FC"/>
    <w:rsid w:val="007C3321"/>
    <w:rsid w:val="007C3666"/>
    <w:rsid w:val="007C44D3"/>
    <w:rsid w:val="007C7537"/>
    <w:rsid w:val="007C7F86"/>
    <w:rsid w:val="007D1EFD"/>
    <w:rsid w:val="007D3E6B"/>
    <w:rsid w:val="007D729A"/>
    <w:rsid w:val="007E2207"/>
    <w:rsid w:val="007E314C"/>
    <w:rsid w:val="007E6F4F"/>
    <w:rsid w:val="00800400"/>
    <w:rsid w:val="00801D75"/>
    <w:rsid w:val="00803733"/>
    <w:rsid w:val="00812EA7"/>
    <w:rsid w:val="00815C74"/>
    <w:rsid w:val="00816702"/>
    <w:rsid w:val="00820238"/>
    <w:rsid w:val="00823624"/>
    <w:rsid w:val="008248FF"/>
    <w:rsid w:val="00824FAC"/>
    <w:rsid w:val="008263F0"/>
    <w:rsid w:val="00830B84"/>
    <w:rsid w:val="00831D89"/>
    <w:rsid w:val="008330EA"/>
    <w:rsid w:val="00837564"/>
    <w:rsid w:val="00837E8E"/>
    <w:rsid w:val="008410AF"/>
    <w:rsid w:val="008435FE"/>
    <w:rsid w:val="00845308"/>
    <w:rsid w:val="00850184"/>
    <w:rsid w:val="00850755"/>
    <w:rsid w:val="00851832"/>
    <w:rsid w:val="00854CD8"/>
    <w:rsid w:val="00860D38"/>
    <w:rsid w:val="00864260"/>
    <w:rsid w:val="008704B5"/>
    <w:rsid w:val="00872219"/>
    <w:rsid w:val="00876E63"/>
    <w:rsid w:val="008802B2"/>
    <w:rsid w:val="0088215E"/>
    <w:rsid w:val="00882239"/>
    <w:rsid w:val="0088696E"/>
    <w:rsid w:val="0088730D"/>
    <w:rsid w:val="0089034A"/>
    <w:rsid w:val="00890FA4"/>
    <w:rsid w:val="00893AA0"/>
    <w:rsid w:val="0089656E"/>
    <w:rsid w:val="00897C80"/>
    <w:rsid w:val="008A0199"/>
    <w:rsid w:val="008A0A64"/>
    <w:rsid w:val="008A2206"/>
    <w:rsid w:val="008A4002"/>
    <w:rsid w:val="008A41BB"/>
    <w:rsid w:val="008A46BD"/>
    <w:rsid w:val="008A471C"/>
    <w:rsid w:val="008A7229"/>
    <w:rsid w:val="008B0147"/>
    <w:rsid w:val="008B24CE"/>
    <w:rsid w:val="008B6690"/>
    <w:rsid w:val="008B67B1"/>
    <w:rsid w:val="008C22D1"/>
    <w:rsid w:val="008C2383"/>
    <w:rsid w:val="008C30AC"/>
    <w:rsid w:val="008C47CE"/>
    <w:rsid w:val="008C6E9B"/>
    <w:rsid w:val="008C78C5"/>
    <w:rsid w:val="008C7C9C"/>
    <w:rsid w:val="008D35D6"/>
    <w:rsid w:val="008D5295"/>
    <w:rsid w:val="008D5D05"/>
    <w:rsid w:val="008D6CB4"/>
    <w:rsid w:val="008D748F"/>
    <w:rsid w:val="008E4BF5"/>
    <w:rsid w:val="008E5A23"/>
    <w:rsid w:val="008E75EB"/>
    <w:rsid w:val="008F7F30"/>
    <w:rsid w:val="00902985"/>
    <w:rsid w:val="00905367"/>
    <w:rsid w:val="00907AE7"/>
    <w:rsid w:val="00910F2C"/>
    <w:rsid w:val="00915FB7"/>
    <w:rsid w:val="00917A34"/>
    <w:rsid w:val="0092098F"/>
    <w:rsid w:val="00925B5A"/>
    <w:rsid w:val="00927E5E"/>
    <w:rsid w:val="009301C0"/>
    <w:rsid w:val="0093269E"/>
    <w:rsid w:val="00941EB3"/>
    <w:rsid w:val="00943FB7"/>
    <w:rsid w:val="00944CFC"/>
    <w:rsid w:val="009479CE"/>
    <w:rsid w:val="009524A5"/>
    <w:rsid w:val="00952983"/>
    <w:rsid w:val="00952DD7"/>
    <w:rsid w:val="00953A69"/>
    <w:rsid w:val="009541F9"/>
    <w:rsid w:val="00954729"/>
    <w:rsid w:val="00954A5A"/>
    <w:rsid w:val="00972A87"/>
    <w:rsid w:val="0097386E"/>
    <w:rsid w:val="00973FA2"/>
    <w:rsid w:val="009766D8"/>
    <w:rsid w:val="009776B9"/>
    <w:rsid w:val="00977C27"/>
    <w:rsid w:val="00977D2C"/>
    <w:rsid w:val="00980391"/>
    <w:rsid w:val="00981BEB"/>
    <w:rsid w:val="00984D68"/>
    <w:rsid w:val="00987448"/>
    <w:rsid w:val="0098774C"/>
    <w:rsid w:val="00987D0A"/>
    <w:rsid w:val="00993B16"/>
    <w:rsid w:val="00994D17"/>
    <w:rsid w:val="00996F51"/>
    <w:rsid w:val="009A0F47"/>
    <w:rsid w:val="009A2941"/>
    <w:rsid w:val="009A3057"/>
    <w:rsid w:val="009A68DD"/>
    <w:rsid w:val="009B3AF8"/>
    <w:rsid w:val="009B6651"/>
    <w:rsid w:val="009C3124"/>
    <w:rsid w:val="009C3403"/>
    <w:rsid w:val="009C7116"/>
    <w:rsid w:val="009D041A"/>
    <w:rsid w:val="009D0BA4"/>
    <w:rsid w:val="009D19C5"/>
    <w:rsid w:val="009D5893"/>
    <w:rsid w:val="009D7835"/>
    <w:rsid w:val="009D783A"/>
    <w:rsid w:val="009D7D34"/>
    <w:rsid w:val="009E270F"/>
    <w:rsid w:val="009E4F6C"/>
    <w:rsid w:val="009E66AF"/>
    <w:rsid w:val="009E7010"/>
    <w:rsid w:val="009E72E1"/>
    <w:rsid w:val="009F39E8"/>
    <w:rsid w:val="009F4E0B"/>
    <w:rsid w:val="00A02DBE"/>
    <w:rsid w:val="00A02EF0"/>
    <w:rsid w:val="00A03284"/>
    <w:rsid w:val="00A04187"/>
    <w:rsid w:val="00A100CA"/>
    <w:rsid w:val="00A13333"/>
    <w:rsid w:val="00A1381C"/>
    <w:rsid w:val="00A13DF0"/>
    <w:rsid w:val="00A1502C"/>
    <w:rsid w:val="00A17E35"/>
    <w:rsid w:val="00A200A8"/>
    <w:rsid w:val="00A202B5"/>
    <w:rsid w:val="00A20810"/>
    <w:rsid w:val="00A20D22"/>
    <w:rsid w:val="00A229DD"/>
    <w:rsid w:val="00A25BFA"/>
    <w:rsid w:val="00A27270"/>
    <w:rsid w:val="00A27474"/>
    <w:rsid w:val="00A304B1"/>
    <w:rsid w:val="00A318FC"/>
    <w:rsid w:val="00A3423D"/>
    <w:rsid w:val="00A36074"/>
    <w:rsid w:val="00A401CF"/>
    <w:rsid w:val="00A46B3A"/>
    <w:rsid w:val="00A5244D"/>
    <w:rsid w:val="00A53972"/>
    <w:rsid w:val="00A54806"/>
    <w:rsid w:val="00A57311"/>
    <w:rsid w:val="00A618D6"/>
    <w:rsid w:val="00A63229"/>
    <w:rsid w:val="00A63D26"/>
    <w:rsid w:val="00A67413"/>
    <w:rsid w:val="00A70029"/>
    <w:rsid w:val="00A7234C"/>
    <w:rsid w:val="00A73941"/>
    <w:rsid w:val="00A739E6"/>
    <w:rsid w:val="00A754DA"/>
    <w:rsid w:val="00A81B68"/>
    <w:rsid w:val="00A83181"/>
    <w:rsid w:val="00A83758"/>
    <w:rsid w:val="00A86C71"/>
    <w:rsid w:val="00A9047F"/>
    <w:rsid w:val="00A91651"/>
    <w:rsid w:val="00A926F8"/>
    <w:rsid w:val="00A930E7"/>
    <w:rsid w:val="00A9323E"/>
    <w:rsid w:val="00A94B16"/>
    <w:rsid w:val="00A95915"/>
    <w:rsid w:val="00A971BF"/>
    <w:rsid w:val="00AA1F36"/>
    <w:rsid w:val="00AA3242"/>
    <w:rsid w:val="00AA3C06"/>
    <w:rsid w:val="00AA4C19"/>
    <w:rsid w:val="00AA5163"/>
    <w:rsid w:val="00AA5E74"/>
    <w:rsid w:val="00AB06B7"/>
    <w:rsid w:val="00AB0901"/>
    <w:rsid w:val="00AB0C20"/>
    <w:rsid w:val="00AB18ED"/>
    <w:rsid w:val="00AB3CCB"/>
    <w:rsid w:val="00AB41EE"/>
    <w:rsid w:val="00AB4BCF"/>
    <w:rsid w:val="00AB5C0F"/>
    <w:rsid w:val="00AB6EDF"/>
    <w:rsid w:val="00AC1736"/>
    <w:rsid w:val="00AC36DD"/>
    <w:rsid w:val="00AC58F8"/>
    <w:rsid w:val="00AC68B5"/>
    <w:rsid w:val="00AC6A24"/>
    <w:rsid w:val="00AC6BC6"/>
    <w:rsid w:val="00AC7507"/>
    <w:rsid w:val="00AD153A"/>
    <w:rsid w:val="00AD170E"/>
    <w:rsid w:val="00AD344E"/>
    <w:rsid w:val="00AD680A"/>
    <w:rsid w:val="00AE0ADC"/>
    <w:rsid w:val="00AE1D4E"/>
    <w:rsid w:val="00AE3185"/>
    <w:rsid w:val="00AE3229"/>
    <w:rsid w:val="00AE3CD5"/>
    <w:rsid w:val="00AE4C37"/>
    <w:rsid w:val="00AE559B"/>
    <w:rsid w:val="00AF17D9"/>
    <w:rsid w:val="00AF4982"/>
    <w:rsid w:val="00B007B8"/>
    <w:rsid w:val="00B05148"/>
    <w:rsid w:val="00B05BAC"/>
    <w:rsid w:val="00B063F9"/>
    <w:rsid w:val="00B07238"/>
    <w:rsid w:val="00B07E09"/>
    <w:rsid w:val="00B11AAB"/>
    <w:rsid w:val="00B13AC6"/>
    <w:rsid w:val="00B14E29"/>
    <w:rsid w:val="00B153C7"/>
    <w:rsid w:val="00B214A7"/>
    <w:rsid w:val="00B245A4"/>
    <w:rsid w:val="00B246D6"/>
    <w:rsid w:val="00B260B8"/>
    <w:rsid w:val="00B307A6"/>
    <w:rsid w:val="00B31151"/>
    <w:rsid w:val="00B32CC4"/>
    <w:rsid w:val="00B35079"/>
    <w:rsid w:val="00B36266"/>
    <w:rsid w:val="00B363B6"/>
    <w:rsid w:val="00B416AE"/>
    <w:rsid w:val="00B4210D"/>
    <w:rsid w:val="00B425CA"/>
    <w:rsid w:val="00B429C2"/>
    <w:rsid w:val="00B457F0"/>
    <w:rsid w:val="00B502EE"/>
    <w:rsid w:val="00B512E6"/>
    <w:rsid w:val="00B5251B"/>
    <w:rsid w:val="00B52EE9"/>
    <w:rsid w:val="00B5434A"/>
    <w:rsid w:val="00B55962"/>
    <w:rsid w:val="00B55D1E"/>
    <w:rsid w:val="00B605F8"/>
    <w:rsid w:val="00B606C1"/>
    <w:rsid w:val="00B61147"/>
    <w:rsid w:val="00B63BA2"/>
    <w:rsid w:val="00B65942"/>
    <w:rsid w:val="00B65E19"/>
    <w:rsid w:val="00B66391"/>
    <w:rsid w:val="00B66866"/>
    <w:rsid w:val="00B709F2"/>
    <w:rsid w:val="00B713AA"/>
    <w:rsid w:val="00B719EC"/>
    <w:rsid w:val="00B73A44"/>
    <w:rsid w:val="00B755D8"/>
    <w:rsid w:val="00B76B5D"/>
    <w:rsid w:val="00B80A04"/>
    <w:rsid w:val="00B8142E"/>
    <w:rsid w:val="00B81AA7"/>
    <w:rsid w:val="00B84408"/>
    <w:rsid w:val="00B846BF"/>
    <w:rsid w:val="00B847F6"/>
    <w:rsid w:val="00B87852"/>
    <w:rsid w:val="00B9042D"/>
    <w:rsid w:val="00B928C7"/>
    <w:rsid w:val="00B93256"/>
    <w:rsid w:val="00B941E2"/>
    <w:rsid w:val="00B958CC"/>
    <w:rsid w:val="00BA0F4B"/>
    <w:rsid w:val="00BA52C7"/>
    <w:rsid w:val="00BA5D63"/>
    <w:rsid w:val="00BA5FDA"/>
    <w:rsid w:val="00BA61F9"/>
    <w:rsid w:val="00BB0EE8"/>
    <w:rsid w:val="00BB15E5"/>
    <w:rsid w:val="00BB1DAA"/>
    <w:rsid w:val="00BB24B1"/>
    <w:rsid w:val="00BB285E"/>
    <w:rsid w:val="00BB371B"/>
    <w:rsid w:val="00BB46E8"/>
    <w:rsid w:val="00BB6D59"/>
    <w:rsid w:val="00BC17FD"/>
    <w:rsid w:val="00BC4573"/>
    <w:rsid w:val="00BD1AE0"/>
    <w:rsid w:val="00BD37F7"/>
    <w:rsid w:val="00BD4741"/>
    <w:rsid w:val="00BD60C8"/>
    <w:rsid w:val="00BD69E7"/>
    <w:rsid w:val="00BD6EBC"/>
    <w:rsid w:val="00BD72A7"/>
    <w:rsid w:val="00BD7535"/>
    <w:rsid w:val="00BE099E"/>
    <w:rsid w:val="00BE1BAE"/>
    <w:rsid w:val="00BE6F73"/>
    <w:rsid w:val="00BE75A5"/>
    <w:rsid w:val="00BF2E9B"/>
    <w:rsid w:val="00BF3F51"/>
    <w:rsid w:val="00BF446D"/>
    <w:rsid w:val="00BF45D3"/>
    <w:rsid w:val="00BF5FC3"/>
    <w:rsid w:val="00BF68A9"/>
    <w:rsid w:val="00C00181"/>
    <w:rsid w:val="00C005BE"/>
    <w:rsid w:val="00C01D4A"/>
    <w:rsid w:val="00C04997"/>
    <w:rsid w:val="00C05E98"/>
    <w:rsid w:val="00C062F5"/>
    <w:rsid w:val="00C0673D"/>
    <w:rsid w:val="00C06764"/>
    <w:rsid w:val="00C14409"/>
    <w:rsid w:val="00C152A7"/>
    <w:rsid w:val="00C16845"/>
    <w:rsid w:val="00C20605"/>
    <w:rsid w:val="00C21C5C"/>
    <w:rsid w:val="00C24729"/>
    <w:rsid w:val="00C276D5"/>
    <w:rsid w:val="00C31FD6"/>
    <w:rsid w:val="00C3335B"/>
    <w:rsid w:val="00C36EBD"/>
    <w:rsid w:val="00C405A0"/>
    <w:rsid w:val="00C41FAC"/>
    <w:rsid w:val="00C453EB"/>
    <w:rsid w:val="00C46445"/>
    <w:rsid w:val="00C46A18"/>
    <w:rsid w:val="00C477A2"/>
    <w:rsid w:val="00C50E2B"/>
    <w:rsid w:val="00C51B20"/>
    <w:rsid w:val="00C53EBB"/>
    <w:rsid w:val="00C546BA"/>
    <w:rsid w:val="00C55921"/>
    <w:rsid w:val="00C57562"/>
    <w:rsid w:val="00C577F5"/>
    <w:rsid w:val="00C6051C"/>
    <w:rsid w:val="00C61FC1"/>
    <w:rsid w:val="00C6334F"/>
    <w:rsid w:val="00C63BB9"/>
    <w:rsid w:val="00C6730F"/>
    <w:rsid w:val="00C67CE1"/>
    <w:rsid w:val="00C7631A"/>
    <w:rsid w:val="00C76AFE"/>
    <w:rsid w:val="00C91A96"/>
    <w:rsid w:val="00CA015D"/>
    <w:rsid w:val="00CA0189"/>
    <w:rsid w:val="00CA210B"/>
    <w:rsid w:val="00CA2DDF"/>
    <w:rsid w:val="00CB55A3"/>
    <w:rsid w:val="00CB6EF5"/>
    <w:rsid w:val="00CC1242"/>
    <w:rsid w:val="00CC2AE1"/>
    <w:rsid w:val="00CC3263"/>
    <w:rsid w:val="00CC3FF6"/>
    <w:rsid w:val="00CD034F"/>
    <w:rsid w:val="00CD20CC"/>
    <w:rsid w:val="00CD6503"/>
    <w:rsid w:val="00CD7081"/>
    <w:rsid w:val="00CE0C30"/>
    <w:rsid w:val="00CE288D"/>
    <w:rsid w:val="00CE61FF"/>
    <w:rsid w:val="00CE6649"/>
    <w:rsid w:val="00CE7B0B"/>
    <w:rsid w:val="00CF2E79"/>
    <w:rsid w:val="00D04F14"/>
    <w:rsid w:val="00D05632"/>
    <w:rsid w:val="00D056C1"/>
    <w:rsid w:val="00D065B4"/>
    <w:rsid w:val="00D069C7"/>
    <w:rsid w:val="00D108F0"/>
    <w:rsid w:val="00D12628"/>
    <w:rsid w:val="00D1302B"/>
    <w:rsid w:val="00D1308A"/>
    <w:rsid w:val="00D13975"/>
    <w:rsid w:val="00D13FA0"/>
    <w:rsid w:val="00D14953"/>
    <w:rsid w:val="00D15230"/>
    <w:rsid w:val="00D15477"/>
    <w:rsid w:val="00D20DCE"/>
    <w:rsid w:val="00D22521"/>
    <w:rsid w:val="00D2367D"/>
    <w:rsid w:val="00D31464"/>
    <w:rsid w:val="00D320C2"/>
    <w:rsid w:val="00D33C05"/>
    <w:rsid w:val="00D347A2"/>
    <w:rsid w:val="00D35CDE"/>
    <w:rsid w:val="00D4104D"/>
    <w:rsid w:val="00D41F0C"/>
    <w:rsid w:val="00D44D15"/>
    <w:rsid w:val="00D45E75"/>
    <w:rsid w:val="00D46711"/>
    <w:rsid w:val="00D479AE"/>
    <w:rsid w:val="00D5048A"/>
    <w:rsid w:val="00D552C0"/>
    <w:rsid w:val="00D56163"/>
    <w:rsid w:val="00D63E1F"/>
    <w:rsid w:val="00D64A09"/>
    <w:rsid w:val="00D669B3"/>
    <w:rsid w:val="00D6751F"/>
    <w:rsid w:val="00D70034"/>
    <w:rsid w:val="00D71C23"/>
    <w:rsid w:val="00D71CBF"/>
    <w:rsid w:val="00D73BF3"/>
    <w:rsid w:val="00D768B3"/>
    <w:rsid w:val="00D77DA6"/>
    <w:rsid w:val="00D8156E"/>
    <w:rsid w:val="00D81877"/>
    <w:rsid w:val="00D83267"/>
    <w:rsid w:val="00D838A7"/>
    <w:rsid w:val="00D8465A"/>
    <w:rsid w:val="00D875BB"/>
    <w:rsid w:val="00D91DCA"/>
    <w:rsid w:val="00D920EA"/>
    <w:rsid w:val="00D92347"/>
    <w:rsid w:val="00D92DDE"/>
    <w:rsid w:val="00D93244"/>
    <w:rsid w:val="00D94BDA"/>
    <w:rsid w:val="00D951B0"/>
    <w:rsid w:val="00DA510B"/>
    <w:rsid w:val="00DA61E2"/>
    <w:rsid w:val="00DA797E"/>
    <w:rsid w:val="00DB0E66"/>
    <w:rsid w:val="00DB1786"/>
    <w:rsid w:val="00DB1C04"/>
    <w:rsid w:val="00DB20F3"/>
    <w:rsid w:val="00DB7851"/>
    <w:rsid w:val="00DC0CAA"/>
    <w:rsid w:val="00DC22AC"/>
    <w:rsid w:val="00DC49CE"/>
    <w:rsid w:val="00DC5086"/>
    <w:rsid w:val="00DC7A52"/>
    <w:rsid w:val="00DD1BEC"/>
    <w:rsid w:val="00DD2DF6"/>
    <w:rsid w:val="00DD6600"/>
    <w:rsid w:val="00DE2914"/>
    <w:rsid w:val="00DE3058"/>
    <w:rsid w:val="00DE4188"/>
    <w:rsid w:val="00DE6D3B"/>
    <w:rsid w:val="00DE7DE8"/>
    <w:rsid w:val="00DF1BB1"/>
    <w:rsid w:val="00DF5610"/>
    <w:rsid w:val="00DF74C2"/>
    <w:rsid w:val="00E013E1"/>
    <w:rsid w:val="00E0304D"/>
    <w:rsid w:val="00E0393D"/>
    <w:rsid w:val="00E04700"/>
    <w:rsid w:val="00E04FCB"/>
    <w:rsid w:val="00E0571D"/>
    <w:rsid w:val="00E057FF"/>
    <w:rsid w:val="00E06782"/>
    <w:rsid w:val="00E079C2"/>
    <w:rsid w:val="00E07BBB"/>
    <w:rsid w:val="00E14970"/>
    <w:rsid w:val="00E155EC"/>
    <w:rsid w:val="00E20496"/>
    <w:rsid w:val="00E2142A"/>
    <w:rsid w:val="00E21E6C"/>
    <w:rsid w:val="00E22BEA"/>
    <w:rsid w:val="00E22FBF"/>
    <w:rsid w:val="00E252A7"/>
    <w:rsid w:val="00E25DBF"/>
    <w:rsid w:val="00E27A80"/>
    <w:rsid w:val="00E34DE6"/>
    <w:rsid w:val="00E3596F"/>
    <w:rsid w:val="00E35D02"/>
    <w:rsid w:val="00E364F5"/>
    <w:rsid w:val="00E37757"/>
    <w:rsid w:val="00E43120"/>
    <w:rsid w:val="00E47ABC"/>
    <w:rsid w:val="00E5065D"/>
    <w:rsid w:val="00E524F6"/>
    <w:rsid w:val="00E528AA"/>
    <w:rsid w:val="00E57306"/>
    <w:rsid w:val="00E64DD9"/>
    <w:rsid w:val="00E64E50"/>
    <w:rsid w:val="00E64E68"/>
    <w:rsid w:val="00E70B01"/>
    <w:rsid w:val="00E71532"/>
    <w:rsid w:val="00E73B36"/>
    <w:rsid w:val="00E73EDE"/>
    <w:rsid w:val="00E760B7"/>
    <w:rsid w:val="00E76564"/>
    <w:rsid w:val="00E76624"/>
    <w:rsid w:val="00E77C0A"/>
    <w:rsid w:val="00E77D49"/>
    <w:rsid w:val="00E80817"/>
    <w:rsid w:val="00E852F4"/>
    <w:rsid w:val="00E86422"/>
    <w:rsid w:val="00E86C2E"/>
    <w:rsid w:val="00E8714A"/>
    <w:rsid w:val="00E8768A"/>
    <w:rsid w:val="00E90530"/>
    <w:rsid w:val="00E90789"/>
    <w:rsid w:val="00E9118B"/>
    <w:rsid w:val="00E9678D"/>
    <w:rsid w:val="00E96B21"/>
    <w:rsid w:val="00E97034"/>
    <w:rsid w:val="00E97F8A"/>
    <w:rsid w:val="00EA099C"/>
    <w:rsid w:val="00EA1A0E"/>
    <w:rsid w:val="00EA2A20"/>
    <w:rsid w:val="00EA5418"/>
    <w:rsid w:val="00EA7255"/>
    <w:rsid w:val="00EB5F8A"/>
    <w:rsid w:val="00EC118D"/>
    <w:rsid w:val="00EC11E9"/>
    <w:rsid w:val="00EC265C"/>
    <w:rsid w:val="00EC3040"/>
    <w:rsid w:val="00EC3FAC"/>
    <w:rsid w:val="00ED2163"/>
    <w:rsid w:val="00ED4A21"/>
    <w:rsid w:val="00ED4D15"/>
    <w:rsid w:val="00ED72B1"/>
    <w:rsid w:val="00EE1ABD"/>
    <w:rsid w:val="00EE1D3B"/>
    <w:rsid w:val="00EE21FA"/>
    <w:rsid w:val="00EE24A2"/>
    <w:rsid w:val="00EE267D"/>
    <w:rsid w:val="00EE77B8"/>
    <w:rsid w:val="00EF1505"/>
    <w:rsid w:val="00EF2A56"/>
    <w:rsid w:val="00EF2D41"/>
    <w:rsid w:val="00EF4132"/>
    <w:rsid w:val="00EF53AB"/>
    <w:rsid w:val="00EF5E31"/>
    <w:rsid w:val="00EF5FB6"/>
    <w:rsid w:val="00F00566"/>
    <w:rsid w:val="00F01649"/>
    <w:rsid w:val="00F0589E"/>
    <w:rsid w:val="00F123E1"/>
    <w:rsid w:val="00F13BAF"/>
    <w:rsid w:val="00F2083D"/>
    <w:rsid w:val="00F20DDD"/>
    <w:rsid w:val="00F215E9"/>
    <w:rsid w:val="00F2263A"/>
    <w:rsid w:val="00F23900"/>
    <w:rsid w:val="00F23C12"/>
    <w:rsid w:val="00F245A6"/>
    <w:rsid w:val="00F24934"/>
    <w:rsid w:val="00F24BF5"/>
    <w:rsid w:val="00F267A7"/>
    <w:rsid w:val="00F331FF"/>
    <w:rsid w:val="00F4527E"/>
    <w:rsid w:val="00F46F65"/>
    <w:rsid w:val="00F50D40"/>
    <w:rsid w:val="00F50FF1"/>
    <w:rsid w:val="00F53171"/>
    <w:rsid w:val="00F548C3"/>
    <w:rsid w:val="00F55EAD"/>
    <w:rsid w:val="00F603A7"/>
    <w:rsid w:val="00F62CC4"/>
    <w:rsid w:val="00F638F6"/>
    <w:rsid w:val="00F66781"/>
    <w:rsid w:val="00F67AB2"/>
    <w:rsid w:val="00F70BA0"/>
    <w:rsid w:val="00F73159"/>
    <w:rsid w:val="00F814E8"/>
    <w:rsid w:val="00F824A4"/>
    <w:rsid w:val="00F90605"/>
    <w:rsid w:val="00F91720"/>
    <w:rsid w:val="00F9576E"/>
    <w:rsid w:val="00F95889"/>
    <w:rsid w:val="00F95F99"/>
    <w:rsid w:val="00F97469"/>
    <w:rsid w:val="00FA0F51"/>
    <w:rsid w:val="00FA3AB0"/>
    <w:rsid w:val="00FA3DC0"/>
    <w:rsid w:val="00FA6A8D"/>
    <w:rsid w:val="00FA6C5E"/>
    <w:rsid w:val="00FA6D0D"/>
    <w:rsid w:val="00FB0FAE"/>
    <w:rsid w:val="00FB211E"/>
    <w:rsid w:val="00FB3B85"/>
    <w:rsid w:val="00FB4105"/>
    <w:rsid w:val="00FB4A22"/>
    <w:rsid w:val="00FB4E5E"/>
    <w:rsid w:val="00FB5FE4"/>
    <w:rsid w:val="00FB6220"/>
    <w:rsid w:val="00FC1380"/>
    <w:rsid w:val="00FC5FEB"/>
    <w:rsid w:val="00FC6057"/>
    <w:rsid w:val="00FD1DEA"/>
    <w:rsid w:val="00FD47E3"/>
    <w:rsid w:val="00FD7048"/>
    <w:rsid w:val="00FD7713"/>
    <w:rsid w:val="00FE46FE"/>
    <w:rsid w:val="00FE4EB7"/>
    <w:rsid w:val="00FE5A76"/>
    <w:rsid w:val="00FF1E5A"/>
    <w:rsid w:val="00FF1EF0"/>
    <w:rsid w:val="00FF44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A1180"/>
  <w15:docId w15:val="{775FEBC2-2370-4BE1-B398-36B170C1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both"/>
      <w:outlineLvl w:val="0"/>
    </w:pPr>
    <w:rPr>
      <w:rFonts w:ascii="Arial" w:hAnsi="Arial" w:cs="Arial"/>
      <w:b/>
      <w:bCs/>
      <w:sz w:val="23"/>
    </w:rPr>
  </w:style>
  <w:style w:type="paragraph" w:styleId="Heading2">
    <w:name w:val="heading 2"/>
    <w:basedOn w:val="Normal"/>
    <w:next w:val="Normal"/>
    <w:link w:val="Heading2Char"/>
    <w:qFormat/>
    <w:pPr>
      <w:keepNext/>
      <w:tabs>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 w:val="left" w:pos="11540"/>
      </w:tabs>
      <w:jc w:val="center"/>
      <w:outlineLvl w:val="1"/>
    </w:pPr>
    <w:rPr>
      <w:rFonts w:ascii="Arial" w:hAnsi="Arial"/>
      <w:szCs w:val="20"/>
      <w:u w:val="single"/>
    </w:rPr>
  </w:style>
  <w:style w:type="paragraph" w:styleId="Heading3">
    <w:name w:val="heading 3"/>
    <w:basedOn w:val="Normal"/>
    <w:next w:val="Normal"/>
    <w:qFormat/>
    <w:pPr>
      <w:keepNext/>
      <w:tabs>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 w:val="left" w:pos="11540"/>
      </w:tabs>
      <w:jc w:val="center"/>
      <w:outlineLvl w:val="2"/>
    </w:pPr>
    <w:rPr>
      <w:rFonts w:ascii="Arial" w:hAnsi="Arial"/>
      <w:b/>
      <w:color w:val="000000"/>
      <w:szCs w:val="20"/>
    </w:rPr>
  </w:style>
  <w:style w:type="paragraph" w:styleId="Heading4">
    <w:name w:val="heading 4"/>
    <w:basedOn w:val="Normal"/>
    <w:next w:val="Normal"/>
    <w:qFormat/>
    <w:pPr>
      <w:keepNext/>
      <w:tabs>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 w:val="left" w:pos="11540"/>
      </w:tabs>
      <w:jc w:val="center"/>
      <w:outlineLvl w:val="3"/>
    </w:pPr>
    <w:rPr>
      <w:rFonts w:ascii="Arial" w:hAnsi="Arial"/>
      <w:b/>
      <w:color w:val="000000"/>
      <w:szCs w:val="20"/>
      <w:u w:val="double"/>
    </w:rPr>
  </w:style>
  <w:style w:type="paragraph" w:styleId="Heading5">
    <w:name w:val="heading 5"/>
    <w:basedOn w:val="Normal"/>
    <w:next w:val="Normal"/>
    <w:qFormat/>
    <w:pPr>
      <w:keepNext/>
      <w:jc w:val="center"/>
      <w:outlineLvl w:val="4"/>
    </w:pPr>
    <w:rPr>
      <w:rFonts w:ascii="Arial" w:hAnsi="Arial" w:cs="Arial"/>
      <w:b/>
      <w:bCs/>
      <w:sz w:val="36"/>
    </w:rPr>
  </w:style>
  <w:style w:type="paragraph" w:styleId="Heading6">
    <w:name w:val="heading 6"/>
    <w:basedOn w:val="Normal"/>
    <w:next w:val="Normal"/>
    <w:qFormat/>
    <w:pPr>
      <w:keepNext/>
      <w:jc w:val="both"/>
      <w:outlineLvl w:val="5"/>
    </w:pPr>
    <w:rPr>
      <w:rFonts w:ascii="Arial" w:hAnsi="Arial" w:cs="Arial"/>
      <w:b/>
      <w:spacing w:val="-4"/>
      <w:sz w:val="23"/>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outlineLvl w:val="7"/>
    </w:pPr>
    <w:rPr>
      <w:rFonts w:ascii="Arial" w:hAnsi="Arial" w:cs="Arial"/>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cs="Arial"/>
      <w:b/>
      <w:bCs/>
      <w:sz w:val="4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2">
    <w:name w:val="Body Text 2"/>
    <w:basedOn w:val="Normal"/>
    <w:pPr>
      <w:jc w:val="both"/>
    </w:pPr>
    <w:rPr>
      <w:rFonts w:ascii="Arial" w:hAnsi="Arial" w:cs="Arial"/>
      <w:spacing w:val="-4"/>
      <w:sz w:val="23"/>
    </w:rPr>
  </w:style>
  <w:style w:type="paragraph" w:styleId="BodyText3">
    <w:name w:val="Body Text 3"/>
    <w:basedOn w:val="Normal"/>
    <w:pPr>
      <w:jc w:val="both"/>
    </w:pPr>
    <w:rPr>
      <w:rFonts w:ascii="Arial" w:hAnsi="Arial" w:cs="Arial"/>
    </w:rPr>
  </w:style>
  <w:style w:type="paragraph" w:styleId="TOC1">
    <w:name w:val="toc 1"/>
    <w:basedOn w:val="Normal"/>
    <w:next w:val="Normal"/>
    <w:autoRedefine/>
    <w:semiHidden/>
    <w:pPr>
      <w:spacing w:before="240" w:after="120"/>
    </w:pPr>
    <w:rPr>
      <w:rFonts w:ascii="Arial" w:hAnsi="Arial"/>
      <w:b/>
      <w:bCs/>
    </w:rPr>
  </w:style>
  <w:style w:type="paragraph" w:styleId="TOC2">
    <w:name w:val="toc 2"/>
    <w:basedOn w:val="Normal"/>
    <w:next w:val="Normal"/>
    <w:autoRedefine/>
    <w:semiHidden/>
    <w:pPr>
      <w:spacing w:before="120"/>
      <w:ind w:left="240"/>
    </w:pPr>
    <w:rPr>
      <w:i/>
      <w:iCs/>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styleId="FollowedHyperlink">
    <w:name w:val="FollowedHyperlink"/>
    <w:rsid w:val="00FC6057"/>
    <w:rPr>
      <w:color w:val="800080"/>
      <w:u w:val="single"/>
    </w:rPr>
  </w:style>
  <w:style w:type="paragraph" w:styleId="BalloonText">
    <w:name w:val="Balloon Text"/>
    <w:basedOn w:val="Normal"/>
    <w:semiHidden/>
    <w:rsid w:val="00D8156E"/>
    <w:rPr>
      <w:rFonts w:ascii="Tahoma" w:hAnsi="Tahoma" w:cs="Tahoma"/>
      <w:sz w:val="16"/>
      <w:szCs w:val="16"/>
    </w:rPr>
  </w:style>
  <w:style w:type="table" w:styleId="TableGrid">
    <w:name w:val="Table Grid"/>
    <w:basedOn w:val="TableNormal"/>
    <w:rsid w:val="007C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729"/>
    <w:pPr>
      <w:ind w:left="720"/>
    </w:pPr>
  </w:style>
  <w:style w:type="character" w:styleId="CommentReference">
    <w:name w:val="annotation reference"/>
    <w:basedOn w:val="DefaultParagraphFont"/>
    <w:rsid w:val="00335CDE"/>
    <w:rPr>
      <w:sz w:val="16"/>
      <w:szCs w:val="16"/>
    </w:rPr>
  </w:style>
  <w:style w:type="paragraph" w:styleId="CommentText">
    <w:name w:val="annotation text"/>
    <w:basedOn w:val="Normal"/>
    <w:link w:val="CommentTextChar"/>
    <w:rsid w:val="00335CDE"/>
    <w:rPr>
      <w:sz w:val="20"/>
      <w:szCs w:val="20"/>
    </w:rPr>
  </w:style>
  <w:style w:type="character" w:customStyle="1" w:styleId="CommentTextChar">
    <w:name w:val="Comment Text Char"/>
    <w:basedOn w:val="DefaultParagraphFont"/>
    <w:link w:val="CommentText"/>
    <w:rsid w:val="00335CDE"/>
    <w:rPr>
      <w:lang w:eastAsia="en-US"/>
    </w:rPr>
  </w:style>
  <w:style w:type="paragraph" w:styleId="CommentSubject">
    <w:name w:val="annotation subject"/>
    <w:basedOn w:val="CommentText"/>
    <w:next w:val="CommentText"/>
    <w:link w:val="CommentSubjectChar"/>
    <w:rsid w:val="00335CDE"/>
    <w:rPr>
      <w:b/>
      <w:bCs/>
    </w:rPr>
  </w:style>
  <w:style w:type="character" w:customStyle="1" w:styleId="CommentSubjectChar">
    <w:name w:val="Comment Subject Char"/>
    <w:basedOn w:val="CommentTextChar"/>
    <w:link w:val="CommentSubject"/>
    <w:rsid w:val="00335CDE"/>
    <w:rPr>
      <w:b/>
      <w:bCs/>
      <w:lang w:eastAsia="en-US"/>
    </w:rPr>
  </w:style>
  <w:style w:type="paragraph" w:styleId="Revision">
    <w:name w:val="Revision"/>
    <w:hidden/>
    <w:uiPriority w:val="99"/>
    <w:semiHidden/>
    <w:rsid w:val="006C618E"/>
    <w:rPr>
      <w:sz w:val="24"/>
      <w:szCs w:val="24"/>
      <w:lang w:eastAsia="en-US"/>
    </w:rPr>
  </w:style>
  <w:style w:type="paragraph" w:styleId="EndnoteText">
    <w:name w:val="endnote text"/>
    <w:basedOn w:val="Normal"/>
    <w:link w:val="EndnoteTextChar"/>
    <w:rsid w:val="00B55D1E"/>
    <w:rPr>
      <w:sz w:val="20"/>
      <w:szCs w:val="20"/>
    </w:rPr>
  </w:style>
  <w:style w:type="character" w:customStyle="1" w:styleId="EndnoteTextChar">
    <w:name w:val="Endnote Text Char"/>
    <w:basedOn w:val="DefaultParagraphFont"/>
    <w:link w:val="EndnoteText"/>
    <w:rsid w:val="00B55D1E"/>
    <w:rPr>
      <w:lang w:eastAsia="en-US"/>
    </w:rPr>
  </w:style>
  <w:style w:type="character" w:styleId="EndnoteReference">
    <w:name w:val="endnote reference"/>
    <w:basedOn w:val="DefaultParagraphFont"/>
    <w:rsid w:val="00B55D1E"/>
    <w:rPr>
      <w:vertAlign w:val="superscript"/>
    </w:rPr>
  </w:style>
  <w:style w:type="paragraph" w:styleId="FootnoteText">
    <w:name w:val="footnote text"/>
    <w:basedOn w:val="Normal"/>
    <w:link w:val="FootnoteTextChar"/>
    <w:rsid w:val="00B55D1E"/>
    <w:rPr>
      <w:sz w:val="20"/>
      <w:szCs w:val="20"/>
    </w:rPr>
  </w:style>
  <w:style w:type="character" w:customStyle="1" w:styleId="FootnoteTextChar">
    <w:name w:val="Footnote Text Char"/>
    <w:basedOn w:val="DefaultParagraphFont"/>
    <w:link w:val="FootnoteText"/>
    <w:rsid w:val="00B55D1E"/>
    <w:rPr>
      <w:lang w:eastAsia="en-US"/>
    </w:rPr>
  </w:style>
  <w:style w:type="character" w:styleId="FootnoteReference">
    <w:name w:val="footnote reference"/>
    <w:basedOn w:val="DefaultParagraphFont"/>
    <w:rsid w:val="00B55D1E"/>
    <w:rPr>
      <w:vertAlign w:val="superscript"/>
    </w:rPr>
  </w:style>
  <w:style w:type="character" w:customStyle="1" w:styleId="FooterChar">
    <w:name w:val="Footer Char"/>
    <w:basedOn w:val="DefaultParagraphFont"/>
    <w:link w:val="Footer"/>
    <w:rsid w:val="00D920EA"/>
    <w:rPr>
      <w:sz w:val="24"/>
      <w:szCs w:val="24"/>
      <w:lang w:eastAsia="en-US"/>
    </w:rPr>
  </w:style>
  <w:style w:type="character" w:customStyle="1" w:styleId="BodyTextChar">
    <w:name w:val="Body Text Char"/>
    <w:basedOn w:val="DefaultParagraphFont"/>
    <w:link w:val="BodyText"/>
    <w:rsid w:val="00CC1242"/>
    <w:rPr>
      <w:rFonts w:ascii="Arial" w:hAnsi="Arial" w:cs="Arial"/>
      <w:b/>
      <w:bCs/>
      <w:sz w:val="44"/>
      <w:szCs w:val="24"/>
      <w:lang w:eastAsia="en-US"/>
    </w:rPr>
  </w:style>
  <w:style w:type="character" w:customStyle="1" w:styleId="Heading1Char">
    <w:name w:val="Heading 1 Char"/>
    <w:basedOn w:val="DefaultParagraphFont"/>
    <w:link w:val="Heading1"/>
    <w:rsid w:val="00FC5FEB"/>
    <w:rPr>
      <w:rFonts w:ascii="Arial" w:hAnsi="Arial" w:cs="Arial"/>
      <w:b/>
      <w:bCs/>
      <w:sz w:val="23"/>
      <w:szCs w:val="24"/>
      <w:lang w:eastAsia="en-US"/>
    </w:rPr>
  </w:style>
  <w:style w:type="character" w:customStyle="1" w:styleId="Heading2Char">
    <w:name w:val="Heading 2 Char"/>
    <w:basedOn w:val="DefaultParagraphFont"/>
    <w:link w:val="Heading2"/>
    <w:rsid w:val="00FC5FEB"/>
    <w:rPr>
      <w:rFonts w:ascii="Arial" w:hAnsi="Arial"/>
      <w:sz w:val="24"/>
      <w:u w:val="single"/>
      <w:lang w:eastAsia="en-US"/>
    </w:rPr>
  </w:style>
  <w:style w:type="character" w:customStyle="1" w:styleId="HeaderChar">
    <w:name w:val="Header Char"/>
    <w:basedOn w:val="DefaultParagraphFont"/>
    <w:link w:val="Header"/>
    <w:rsid w:val="00FC5FEB"/>
    <w:rPr>
      <w:sz w:val="24"/>
      <w:szCs w:val="24"/>
      <w:lang w:eastAsia="en-US"/>
    </w:rPr>
  </w:style>
  <w:style w:type="paragraph" w:customStyle="1" w:styleId="ReplyLet">
    <w:name w:val="ReplyLet"/>
    <w:basedOn w:val="Normal"/>
    <w:link w:val="ReplyLetChar"/>
    <w:qFormat/>
    <w:rsid w:val="00297BDD"/>
    <w:pPr>
      <w:jc w:val="both"/>
    </w:pPr>
    <w:rPr>
      <w:rFonts w:ascii="Arial" w:hAnsi="Arial" w:cs="Calibri"/>
      <w:sz w:val="23"/>
      <w:szCs w:val="22"/>
    </w:rPr>
  </w:style>
  <w:style w:type="character" w:customStyle="1" w:styleId="ReplyLetChar">
    <w:name w:val="ReplyLet Char"/>
    <w:link w:val="ReplyLet"/>
    <w:rsid w:val="00297BDD"/>
    <w:rPr>
      <w:rFonts w:ascii="Arial" w:hAnsi="Arial" w:cs="Calibri"/>
      <w:sz w:val="23"/>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79468">
      <w:bodyDiv w:val="1"/>
      <w:marLeft w:val="0"/>
      <w:marRight w:val="0"/>
      <w:marTop w:val="0"/>
      <w:marBottom w:val="0"/>
      <w:divBdr>
        <w:top w:val="none" w:sz="0" w:space="0" w:color="auto"/>
        <w:left w:val="none" w:sz="0" w:space="0" w:color="auto"/>
        <w:bottom w:val="none" w:sz="0" w:space="0" w:color="auto"/>
        <w:right w:val="none" w:sz="0" w:space="0" w:color="auto"/>
      </w:divBdr>
    </w:div>
    <w:div w:id="197163496">
      <w:bodyDiv w:val="1"/>
      <w:marLeft w:val="0"/>
      <w:marRight w:val="0"/>
      <w:marTop w:val="0"/>
      <w:marBottom w:val="0"/>
      <w:divBdr>
        <w:top w:val="none" w:sz="0" w:space="0" w:color="auto"/>
        <w:left w:val="none" w:sz="0" w:space="0" w:color="auto"/>
        <w:bottom w:val="none" w:sz="0" w:space="0" w:color="auto"/>
        <w:right w:val="none" w:sz="0" w:space="0" w:color="auto"/>
      </w:divBdr>
      <w:divsChild>
        <w:div w:id="1547331992">
          <w:marLeft w:val="274"/>
          <w:marRight w:val="0"/>
          <w:marTop w:val="115"/>
          <w:marBottom w:val="115"/>
          <w:divBdr>
            <w:top w:val="none" w:sz="0" w:space="0" w:color="auto"/>
            <w:left w:val="none" w:sz="0" w:space="0" w:color="auto"/>
            <w:bottom w:val="none" w:sz="0" w:space="0" w:color="auto"/>
            <w:right w:val="none" w:sz="0" w:space="0" w:color="auto"/>
          </w:divBdr>
        </w:div>
      </w:divsChild>
    </w:div>
    <w:div w:id="1072971965">
      <w:bodyDiv w:val="1"/>
      <w:marLeft w:val="0"/>
      <w:marRight w:val="0"/>
      <w:marTop w:val="0"/>
      <w:marBottom w:val="0"/>
      <w:divBdr>
        <w:top w:val="none" w:sz="0" w:space="0" w:color="auto"/>
        <w:left w:val="none" w:sz="0" w:space="0" w:color="auto"/>
        <w:bottom w:val="none" w:sz="0" w:space="0" w:color="auto"/>
        <w:right w:val="none" w:sz="0" w:space="0" w:color="auto"/>
      </w:divBdr>
      <w:divsChild>
        <w:div w:id="882331723">
          <w:marLeft w:val="274"/>
          <w:marRight w:val="0"/>
          <w:marTop w:val="115"/>
          <w:marBottom w:val="115"/>
          <w:divBdr>
            <w:top w:val="none" w:sz="0" w:space="0" w:color="auto"/>
            <w:left w:val="none" w:sz="0" w:space="0" w:color="auto"/>
            <w:bottom w:val="none" w:sz="0" w:space="0" w:color="auto"/>
            <w:right w:val="none" w:sz="0" w:space="0" w:color="auto"/>
          </w:divBdr>
        </w:div>
        <w:div w:id="996764261">
          <w:marLeft w:val="274"/>
          <w:marRight w:val="0"/>
          <w:marTop w:val="115"/>
          <w:marBottom w:val="115"/>
          <w:divBdr>
            <w:top w:val="none" w:sz="0" w:space="0" w:color="auto"/>
            <w:left w:val="none" w:sz="0" w:space="0" w:color="auto"/>
            <w:bottom w:val="none" w:sz="0" w:space="0" w:color="auto"/>
            <w:right w:val="none" w:sz="0" w:space="0" w:color="auto"/>
          </w:divBdr>
        </w:div>
      </w:divsChild>
    </w:div>
    <w:div w:id="1074625614">
      <w:bodyDiv w:val="1"/>
      <w:marLeft w:val="0"/>
      <w:marRight w:val="0"/>
      <w:marTop w:val="0"/>
      <w:marBottom w:val="0"/>
      <w:divBdr>
        <w:top w:val="none" w:sz="0" w:space="0" w:color="auto"/>
        <w:left w:val="none" w:sz="0" w:space="0" w:color="auto"/>
        <w:bottom w:val="none" w:sz="0" w:space="0" w:color="auto"/>
        <w:right w:val="none" w:sz="0" w:space="0" w:color="auto"/>
      </w:divBdr>
    </w:div>
    <w:div w:id="13412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8F5EC57BE3C42900C2D1C380D62D3" ma:contentTypeVersion="11" ma:contentTypeDescription="Create a new document." ma:contentTypeScope="" ma:versionID="2d14dedbe7d470238c60f932080707be">
  <xsd:schema xmlns:xsd="http://www.w3.org/2001/XMLSchema" xmlns:xs="http://www.w3.org/2001/XMLSchema" xmlns:p="http://schemas.microsoft.com/office/2006/metadata/properties" xmlns:ns3="bcc863f4-e078-442c-8a56-ce5f82981abc" xmlns:ns4="3c139c9a-2274-4258-8d7c-b469c61b2e23" targetNamespace="http://schemas.microsoft.com/office/2006/metadata/properties" ma:root="true" ma:fieldsID="e3d1d14c18d17299b35e3c545c8f2332" ns3:_="" ns4:_="">
    <xsd:import namespace="bcc863f4-e078-442c-8a56-ce5f82981abc"/>
    <xsd:import namespace="3c139c9a-2274-4258-8d7c-b469c61b2e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863f4-e078-442c-8a56-ce5f8298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39c9a-2274-4258-8d7c-b469c61b2e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98639-0567-4BEB-9A69-295E5B7C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863f4-e078-442c-8a56-ce5f82981abc"/>
    <ds:schemaRef ds:uri="3c139c9a-2274-4258-8d7c-b469c61b2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77085-2861-44CB-A10A-BB491028AE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3F3790-2EF7-43F9-B8CF-E8109D624CD2}">
  <ds:schemaRefs>
    <ds:schemaRef ds:uri="http://schemas.microsoft.com/sharepoint/v3/contenttype/forms"/>
  </ds:schemaRefs>
</ds:datastoreItem>
</file>

<file path=customXml/itemProps4.xml><?xml version="1.0" encoding="utf-8"?>
<ds:datastoreItem xmlns:ds="http://schemas.openxmlformats.org/officeDocument/2006/customXml" ds:itemID="{47ABCDC3-06A9-4B4C-BEBB-57058B23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DTF</Company>
  <LinksUpToDate>false</LinksUpToDate>
  <CharactersWithSpaces>10421</CharactersWithSpaces>
  <SharedDoc>false</SharedDoc>
  <HLinks>
    <vt:vector size="12" baseType="variant">
      <vt:variant>
        <vt:i4>7340080</vt:i4>
      </vt:variant>
      <vt:variant>
        <vt:i4>3</vt:i4>
      </vt:variant>
      <vt:variant>
        <vt:i4>0</vt:i4>
      </vt:variant>
      <vt:variant>
        <vt:i4>5</vt:i4>
      </vt:variant>
      <vt:variant>
        <vt:lpwstr>http://www.vgpb.vic.gov.au/</vt:lpwstr>
      </vt:variant>
      <vt:variant>
        <vt:lpwstr/>
      </vt:variant>
      <vt:variant>
        <vt:i4>7340080</vt:i4>
      </vt:variant>
      <vt:variant>
        <vt:i4>0</vt:i4>
      </vt:variant>
      <vt:variant>
        <vt:i4>0</vt:i4>
      </vt:variant>
      <vt:variant>
        <vt:i4>5</vt:i4>
      </vt:variant>
      <vt:variant>
        <vt:lpwstr>http://www.vgpb.vic.gov.au/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jff</dc:creator>
  <cp:lastModifiedBy>Carissa J Webb (DELWP)</cp:lastModifiedBy>
  <cp:revision>2</cp:revision>
  <cp:lastPrinted>2015-02-24T00:35:00Z</cp:lastPrinted>
  <dcterms:created xsi:type="dcterms:W3CDTF">2020-03-05T01:57:00Z</dcterms:created>
  <dcterms:modified xsi:type="dcterms:W3CDTF">2020-03-05T01:57:00Z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4bacd3c6-1837-43a5-b73a-e4e6cdbe0ea2</vt:lpwstr>
  </property>
  <property fmtid="{D5CDD505-2E9C-101B-9397-08002B2CF9AE}" pid="3" name="PSPFClassification">
    <vt:lpwstr>Do Not Mark</vt:lpwstr>
  </property>
  <property fmtid="{D5CDD505-2E9C-101B-9397-08002B2CF9AE}" pid="4" name="ContentTypeId">
    <vt:lpwstr>0x01010030F8F5EC57BE3C42900C2D1C380D62D3</vt:lpwstr>
  </property>
</Properties>
</file>