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webextensions/taskpanes.xml" ContentType="application/vnd.ms-office.webextensiontaskpanes+xml"/>
  <Override PartName="/word/theme/theme1.xml" ContentType="application/vnd.openxmlformats-officedocument.theme+xml"/>
  <Override PartName="/word/webextensions/webextension1.xml" ContentType="application/vnd.ms-office.webextension+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AFDCF9" w14:textId="1E4EBEAA" w:rsidR="007968FE" w:rsidRPr="00F305E1" w:rsidRDefault="00BE05D4" w:rsidP="00BE05D4">
      <w:pPr>
        <w:pStyle w:val="Title"/>
        <w:spacing w:after="600"/>
      </w:pPr>
      <w:proofErr w:type="spellStart"/>
      <w:r w:rsidRPr="00F305E1">
        <w:t>Pupangarli</w:t>
      </w:r>
      <w:proofErr w:type="spellEnd"/>
      <w:r w:rsidRPr="00F305E1">
        <w:t xml:space="preserve"> </w:t>
      </w:r>
      <w:proofErr w:type="spellStart"/>
      <w:r w:rsidRPr="00F305E1">
        <w:t>Marnmarnepu</w:t>
      </w:r>
      <w:proofErr w:type="spellEnd"/>
      <w:r w:rsidRPr="00F305E1">
        <w:t xml:space="preserve"> ‘Owning Our Future’ Summary</w:t>
      </w:r>
    </w:p>
    <w:p w14:paraId="52315CAD" w14:textId="1E488B9B" w:rsidR="00BE05D4" w:rsidRPr="00F305E1" w:rsidRDefault="00BE05D4" w:rsidP="00BE05D4">
      <w:pPr>
        <w:pStyle w:val="Subtitle"/>
      </w:pPr>
      <w:r w:rsidRPr="00F305E1">
        <w:t>DEECA’s First Peoples Self-Determination Reform Strategy 2026–2031</w:t>
      </w:r>
    </w:p>
    <w:p w14:paraId="1BBD2C54" w14:textId="77777777" w:rsidR="00A51AD4" w:rsidRPr="00F305E1" w:rsidRDefault="00A51AD4" w:rsidP="00973C24">
      <w:pPr>
        <w:pStyle w:val="TOAHeading"/>
        <w:pageBreakBefore/>
        <w:outlineLvl w:val="0"/>
      </w:pPr>
      <w:r w:rsidRPr="00F305E1">
        <w:lastRenderedPageBreak/>
        <w:t>Table of Contents</w:t>
      </w:r>
    </w:p>
    <w:p w14:paraId="6E380C10" w14:textId="53338832"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r w:rsidRPr="00F305E1">
        <w:rPr>
          <w:rFonts w:cstheme="majorHAnsi"/>
          <w:sz w:val="28"/>
        </w:rPr>
        <w:fldChar w:fldCharType="begin"/>
      </w:r>
      <w:r w:rsidRPr="00F305E1">
        <w:rPr>
          <w:rFonts w:cstheme="majorHAnsi"/>
          <w:sz w:val="28"/>
        </w:rPr>
        <w:instrText xml:space="preserve"> TOC \o "1-1" \h \z \u </w:instrText>
      </w:r>
      <w:r w:rsidRPr="00F305E1">
        <w:rPr>
          <w:rFonts w:cstheme="majorHAnsi"/>
          <w:sz w:val="28"/>
        </w:rPr>
        <w:fldChar w:fldCharType="separate"/>
      </w:r>
      <w:hyperlink w:anchor="_Toc241147769" w:history="1">
        <w:r w:rsidRPr="00F305E1">
          <w:rPr>
            <w:rStyle w:val="Hyperlink"/>
          </w:rPr>
          <w:t>Acknowledgments</w:t>
        </w:r>
        <w:r w:rsidRPr="00F305E1">
          <w:rPr>
            <w:webHidden/>
          </w:rPr>
          <w:tab/>
        </w:r>
        <w:r w:rsidRPr="00F305E1">
          <w:rPr>
            <w:webHidden/>
          </w:rPr>
          <w:fldChar w:fldCharType="begin"/>
        </w:r>
        <w:r w:rsidRPr="00F305E1">
          <w:rPr>
            <w:webHidden/>
          </w:rPr>
          <w:instrText xml:space="preserve"> PAGEREF _Toc241147769 \h </w:instrText>
        </w:r>
        <w:r w:rsidRPr="00F305E1">
          <w:rPr>
            <w:webHidden/>
          </w:rPr>
        </w:r>
        <w:r w:rsidRPr="00F305E1">
          <w:rPr>
            <w:webHidden/>
          </w:rPr>
          <w:fldChar w:fldCharType="separate"/>
        </w:r>
        <w:r w:rsidRPr="00F305E1">
          <w:rPr>
            <w:webHidden/>
          </w:rPr>
          <w:t>3</w:t>
        </w:r>
        <w:r w:rsidRPr="00F305E1">
          <w:rPr>
            <w:webHidden/>
          </w:rPr>
          <w:fldChar w:fldCharType="end"/>
        </w:r>
      </w:hyperlink>
    </w:p>
    <w:p w14:paraId="7733A1CB" w14:textId="4D3F1975"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0" w:history="1">
        <w:r w:rsidRPr="00F305E1">
          <w:rPr>
            <w:rStyle w:val="Hyperlink"/>
          </w:rPr>
          <w:t>Mirring – ‘Country’</w:t>
        </w:r>
        <w:r w:rsidRPr="00F305E1">
          <w:rPr>
            <w:webHidden/>
          </w:rPr>
          <w:tab/>
        </w:r>
        <w:r w:rsidRPr="00F305E1">
          <w:rPr>
            <w:webHidden/>
          </w:rPr>
          <w:fldChar w:fldCharType="begin"/>
        </w:r>
        <w:r w:rsidRPr="00F305E1">
          <w:rPr>
            <w:webHidden/>
          </w:rPr>
          <w:instrText xml:space="preserve"> PAGEREF _Toc241147770 \h </w:instrText>
        </w:r>
        <w:r w:rsidRPr="00F305E1">
          <w:rPr>
            <w:webHidden/>
          </w:rPr>
        </w:r>
        <w:r w:rsidRPr="00F305E1">
          <w:rPr>
            <w:webHidden/>
          </w:rPr>
          <w:fldChar w:fldCharType="separate"/>
        </w:r>
        <w:r w:rsidRPr="00F305E1">
          <w:rPr>
            <w:webHidden/>
          </w:rPr>
          <w:t>3</w:t>
        </w:r>
        <w:r w:rsidRPr="00F305E1">
          <w:rPr>
            <w:webHidden/>
          </w:rPr>
          <w:fldChar w:fldCharType="end"/>
        </w:r>
      </w:hyperlink>
    </w:p>
    <w:p w14:paraId="12D2DCD0" w14:textId="5BAC3142"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1" w:history="1">
        <w:r w:rsidRPr="00F305E1">
          <w:rPr>
            <w:rStyle w:val="Hyperlink"/>
          </w:rPr>
          <w:t>Purpose of Pupangarli Marnmarnepu</w:t>
        </w:r>
        <w:r w:rsidRPr="00F305E1">
          <w:rPr>
            <w:webHidden/>
          </w:rPr>
          <w:tab/>
        </w:r>
        <w:r w:rsidRPr="00F305E1">
          <w:rPr>
            <w:webHidden/>
          </w:rPr>
          <w:fldChar w:fldCharType="begin"/>
        </w:r>
        <w:r w:rsidRPr="00F305E1">
          <w:rPr>
            <w:webHidden/>
          </w:rPr>
          <w:instrText xml:space="preserve"> PAGEREF _Toc241147771 \h </w:instrText>
        </w:r>
        <w:r w:rsidRPr="00F305E1">
          <w:rPr>
            <w:webHidden/>
          </w:rPr>
        </w:r>
        <w:r w:rsidRPr="00F305E1">
          <w:rPr>
            <w:webHidden/>
          </w:rPr>
          <w:fldChar w:fldCharType="separate"/>
        </w:r>
        <w:r w:rsidRPr="00F305E1">
          <w:rPr>
            <w:webHidden/>
          </w:rPr>
          <w:t>5</w:t>
        </w:r>
        <w:r w:rsidRPr="00F305E1">
          <w:rPr>
            <w:webHidden/>
          </w:rPr>
          <w:fldChar w:fldCharType="end"/>
        </w:r>
      </w:hyperlink>
    </w:p>
    <w:p w14:paraId="3E6DD8FA" w14:textId="7EEFE229"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2" w:history="1">
        <w:r w:rsidRPr="00F305E1">
          <w:rPr>
            <w:rStyle w:val="Hyperlink"/>
          </w:rPr>
          <w:t>How to use this strategy</w:t>
        </w:r>
        <w:r w:rsidRPr="00F305E1">
          <w:rPr>
            <w:webHidden/>
          </w:rPr>
          <w:tab/>
        </w:r>
        <w:r w:rsidRPr="00F305E1">
          <w:rPr>
            <w:webHidden/>
          </w:rPr>
          <w:fldChar w:fldCharType="begin"/>
        </w:r>
        <w:r w:rsidRPr="00F305E1">
          <w:rPr>
            <w:webHidden/>
          </w:rPr>
          <w:instrText xml:space="preserve"> PAGEREF _Toc241147772 \h </w:instrText>
        </w:r>
        <w:r w:rsidRPr="00F305E1">
          <w:rPr>
            <w:webHidden/>
          </w:rPr>
        </w:r>
        <w:r w:rsidRPr="00F305E1">
          <w:rPr>
            <w:webHidden/>
          </w:rPr>
          <w:fldChar w:fldCharType="separate"/>
        </w:r>
        <w:r w:rsidRPr="00F305E1">
          <w:rPr>
            <w:webHidden/>
          </w:rPr>
          <w:t>6</w:t>
        </w:r>
        <w:r w:rsidRPr="00F305E1">
          <w:rPr>
            <w:webHidden/>
          </w:rPr>
          <w:fldChar w:fldCharType="end"/>
        </w:r>
      </w:hyperlink>
    </w:p>
    <w:p w14:paraId="1729B841" w14:textId="28261151"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3" w:history="1">
        <w:r w:rsidRPr="00F305E1">
          <w:rPr>
            <w:rStyle w:val="Hyperlink"/>
          </w:rPr>
          <w:t>DEECA’s role in enabling First Peoples self-determination</w:t>
        </w:r>
        <w:r w:rsidRPr="00F305E1">
          <w:rPr>
            <w:webHidden/>
          </w:rPr>
          <w:tab/>
        </w:r>
        <w:r w:rsidRPr="00F305E1">
          <w:rPr>
            <w:webHidden/>
          </w:rPr>
          <w:fldChar w:fldCharType="begin"/>
        </w:r>
        <w:r w:rsidRPr="00F305E1">
          <w:rPr>
            <w:webHidden/>
          </w:rPr>
          <w:instrText xml:space="preserve"> PAGEREF _Toc241147773 \h </w:instrText>
        </w:r>
        <w:r w:rsidRPr="00F305E1">
          <w:rPr>
            <w:webHidden/>
          </w:rPr>
        </w:r>
        <w:r w:rsidRPr="00F305E1">
          <w:rPr>
            <w:webHidden/>
          </w:rPr>
          <w:fldChar w:fldCharType="separate"/>
        </w:r>
        <w:r w:rsidRPr="00F305E1">
          <w:rPr>
            <w:webHidden/>
          </w:rPr>
          <w:t>7</w:t>
        </w:r>
        <w:r w:rsidRPr="00F305E1">
          <w:rPr>
            <w:webHidden/>
          </w:rPr>
          <w:fldChar w:fldCharType="end"/>
        </w:r>
      </w:hyperlink>
    </w:p>
    <w:p w14:paraId="368E4964" w14:textId="7637FABF"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4" w:history="1">
        <w:r w:rsidRPr="00F305E1">
          <w:rPr>
            <w:rStyle w:val="Hyperlink"/>
          </w:rPr>
          <w:t>Review, reflection and the next phase</w:t>
        </w:r>
        <w:r w:rsidRPr="00F305E1">
          <w:rPr>
            <w:webHidden/>
          </w:rPr>
          <w:tab/>
        </w:r>
        <w:r w:rsidRPr="00F305E1">
          <w:rPr>
            <w:webHidden/>
          </w:rPr>
          <w:fldChar w:fldCharType="begin"/>
        </w:r>
        <w:r w:rsidRPr="00F305E1">
          <w:rPr>
            <w:webHidden/>
          </w:rPr>
          <w:instrText xml:space="preserve"> PAGEREF _Toc241147774 \h </w:instrText>
        </w:r>
        <w:r w:rsidRPr="00F305E1">
          <w:rPr>
            <w:webHidden/>
          </w:rPr>
        </w:r>
        <w:r w:rsidRPr="00F305E1">
          <w:rPr>
            <w:webHidden/>
          </w:rPr>
          <w:fldChar w:fldCharType="separate"/>
        </w:r>
        <w:r w:rsidRPr="00F305E1">
          <w:rPr>
            <w:webHidden/>
          </w:rPr>
          <w:t>11</w:t>
        </w:r>
        <w:r w:rsidRPr="00F305E1">
          <w:rPr>
            <w:webHidden/>
          </w:rPr>
          <w:fldChar w:fldCharType="end"/>
        </w:r>
      </w:hyperlink>
    </w:p>
    <w:p w14:paraId="0BA24883" w14:textId="4FEBFBD9"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5" w:history="1">
        <w:r w:rsidRPr="00F305E1">
          <w:rPr>
            <w:rStyle w:val="Hyperlink"/>
          </w:rPr>
          <w:t>Outcomes and Accountability Framework</w:t>
        </w:r>
        <w:r w:rsidRPr="00F305E1">
          <w:rPr>
            <w:webHidden/>
          </w:rPr>
          <w:tab/>
        </w:r>
        <w:r w:rsidRPr="00F305E1">
          <w:rPr>
            <w:webHidden/>
          </w:rPr>
          <w:fldChar w:fldCharType="begin"/>
        </w:r>
        <w:r w:rsidRPr="00F305E1">
          <w:rPr>
            <w:webHidden/>
          </w:rPr>
          <w:instrText xml:space="preserve"> PAGEREF _Toc241147775 \h </w:instrText>
        </w:r>
        <w:r w:rsidRPr="00F305E1">
          <w:rPr>
            <w:webHidden/>
          </w:rPr>
        </w:r>
        <w:r w:rsidRPr="00F305E1">
          <w:rPr>
            <w:webHidden/>
          </w:rPr>
          <w:fldChar w:fldCharType="separate"/>
        </w:r>
        <w:r w:rsidRPr="00F305E1">
          <w:rPr>
            <w:webHidden/>
          </w:rPr>
          <w:t>12</w:t>
        </w:r>
        <w:r w:rsidRPr="00F305E1">
          <w:rPr>
            <w:webHidden/>
          </w:rPr>
          <w:fldChar w:fldCharType="end"/>
        </w:r>
      </w:hyperlink>
    </w:p>
    <w:p w14:paraId="6BC4927E" w14:textId="7720CF24"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6" w:history="1">
        <w:r w:rsidRPr="00F305E1">
          <w:rPr>
            <w:rStyle w:val="Hyperlink"/>
          </w:rPr>
          <w:t>People</w:t>
        </w:r>
        <w:r w:rsidRPr="00F305E1">
          <w:rPr>
            <w:webHidden/>
          </w:rPr>
          <w:tab/>
        </w:r>
        <w:r w:rsidRPr="00F305E1">
          <w:rPr>
            <w:webHidden/>
          </w:rPr>
          <w:fldChar w:fldCharType="begin"/>
        </w:r>
        <w:r w:rsidRPr="00F305E1">
          <w:rPr>
            <w:webHidden/>
          </w:rPr>
          <w:instrText xml:space="preserve"> PAGEREF _Toc241147776 \h </w:instrText>
        </w:r>
        <w:r w:rsidRPr="00F305E1">
          <w:rPr>
            <w:webHidden/>
          </w:rPr>
        </w:r>
        <w:r w:rsidRPr="00F305E1">
          <w:rPr>
            <w:webHidden/>
          </w:rPr>
          <w:fldChar w:fldCharType="separate"/>
        </w:r>
        <w:r w:rsidRPr="00F305E1">
          <w:rPr>
            <w:webHidden/>
          </w:rPr>
          <w:t>14</w:t>
        </w:r>
        <w:r w:rsidRPr="00F305E1">
          <w:rPr>
            <w:webHidden/>
          </w:rPr>
          <w:fldChar w:fldCharType="end"/>
        </w:r>
      </w:hyperlink>
    </w:p>
    <w:p w14:paraId="6F34E1DC" w14:textId="5CD5C549"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7" w:history="1">
        <w:r w:rsidRPr="00F305E1">
          <w:rPr>
            <w:rStyle w:val="Hyperlink"/>
          </w:rPr>
          <w:t>Systems</w:t>
        </w:r>
        <w:r w:rsidRPr="00F305E1">
          <w:rPr>
            <w:webHidden/>
          </w:rPr>
          <w:tab/>
        </w:r>
        <w:r w:rsidRPr="00F305E1">
          <w:rPr>
            <w:webHidden/>
          </w:rPr>
          <w:fldChar w:fldCharType="begin"/>
        </w:r>
        <w:r w:rsidRPr="00F305E1">
          <w:rPr>
            <w:webHidden/>
          </w:rPr>
          <w:instrText xml:space="preserve"> PAGEREF _Toc241147777 \h </w:instrText>
        </w:r>
        <w:r w:rsidRPr="00F305E1">
          <w:rPr>
            <w:webHidden/>
          </w:rPr>
        </w:r>
        <w:r w:rsidRPr="00F305E1">
          <w:rPr>
            <w:webHidden/>
          </w:rPr>
          <w:fldChar w:fldCharType="separate"/>
        </w:r>
        <w:r w:rsidRPr="00F305E1">
          <w:rPr>
            <w:webHidden/>
          </w:rPr>
          <w:t>18</w:t>
        </w:r>
        <w:r w:rsidRPr="00F305E1">
          <w:rPr>
            <w:webHidden/>
          </w:rPr>
          <w:fldChar w:fldCharType="end"/>
        </w:r>
      </w:hyperlink>
    </w:p>
    <w:p w14:paraId="5AC998F3" w14:textId="2ED529A2"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8" w:history="1">
        <w:r w:rsidRPr="00F305E1">
          <w:rPr>
            <w:rStyle w:val="Hyperlink"/>
          </w:rPr>
          <w:t>Country</w:t>
        </w:r>
        <w:r w:rsidRPr="00F305E1">
          <w:rPr>
            <w:webHidden/>
          </w:rPr>
          <w:tab/>
        </w:r>
        <w:r w:rsidRPr="00F305E1">
          <w:rPr>
            <w:webHidden/>
          </w:rPr>
          <w:fldChar w:fldCharType="begin"/>
        </w:r>
        <w:r w:rsidRPr="00F305E1">
          <w:rPr>
            <w:webHidden/>
          </w:rPr>
          <w:instrText xml:space="preserve"> PAGEREF _Toc241147778 \h </w:instrText>
        </w:r>
        <w:r w:rsidRPr="00F305E1">
          <w:rPr>
            <w:webHidden/>
          </w:rPr>
        </w:r>
        <w:r w:rsidRPr="00F305E1">
          <w:rPr>
            <w:webHidden/>
          </w:rPr>
          <w:fldChar w:fldCharType="separate"/>
        </w:r>
        <w:r w:rsidRPr="00F305E1">
          <w:rPr>
            <w:webHidden/>
          </w:rPr>
          <w:t>23</w:t>
        </w:r>
        <w:r w:rsidRPr="00F305E1">
          <w:rPr>
            <w:webHidden/>
          </w:rPr>
          <w:fldChar w:fldCharType="end"/>
        </w:r>
      </w:hyperlink>
    </w:p>
    <w:p w14:paraId="02FD8F01" w14:textId="362B874B"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79" w:history="1">
        <w:r w:rsidRPr="00F305E1">
          <w:rPr>
            <w:rStyle w:val="Hyperlink"/>
          </w:rPr>
          <w:t>Accountability</w:t>
        </w:r>
        <w:r w:rsidRPr="00F305E1">
          <w:rPr>
            <w:webHidden/>
          </w:rPr>
          <w:tab/>
        </w:r>
        <w:r w:rsidRPr="00F305E1">
          <w:rPr>
            <w:webHidden/>
          </w:rPr>
          <w:fldChar w:fldCharType="begin"/>
        </w:r>
        <w:r w:rsidRPr="00F305E1">
          <w:rPr>
            <w:webHidden/>
          </w:rPr>
          <w:instrText xml:space="preserve"> PAGEREF _Toc241147779 \h </w:instrText>
        </w:r>
        <w:r w:rsidRPr="00F305E1">
          <w:rPr>
            <w:webHidden/>
          </w:rPr>
        </w:r>
        <w:r w:rsidRPr="00F305E1">
          <w:rPr>
            <w:webHidden/>
          </w:rPr>
          <w:fldChar w:fldCharType="separate"/>
        </w:r>
        <w:r w:rsidRPr="00F305E1">
          <w:rPr>
            <w:webHidden/>
          </w:rPr>
          <w:t>28</w:t>
        </w:r>
        <w:r w:rsidRPr="00F305E1">
          <w:rPr>
            <w:webHidden/>
          </w:rPr>
          <w:fldChar w:fldCharType="end"/>
        </w:r>
      </w:hyperlink>
    </w:p>
    <w:p w14:paraId="5463BBFB" w14:textId="67B9B2B1" w:rsidR="00AB3506" w:rsidRPr="00F305E1" w:rsidRDefault="00AB3506">
      <w:pPr>
        <w:pStyle w:val="TOC1"/>
        <w:tabs>
          <w:tab w:val="right" w:leader="dot" w:pos="9628"/>
        </w:tabs>
        <w:rPr>
          <w:rFonts w:asciiTheme="minorHAnsi" w:hAnsiTheme="minorHAnsi" w:cstheme="minorBidi"/>
          <w:b/>
          <w:bCs w:val="0"/>
          <w:kern w:val="2"/>
          <w:lang w:eastAsia="en-GB"/>
          <w14:ligatures w14:val="standardContextual"/>
        </w:rPr>
      </w:pPr>
      <w:hyperlink w:anchor="_Toc241147780" w:history="1">
        <w:r w:rsidRPr="00F305E1">
          <w:rPr>
            <w:rStyle w:val="Hyperlink"/>
          </w:rPr>
          <w:t>Publication information</w:t>
        </w:r>
        <w:r w:rsidRPr="00F305E1">
          <w:rPr>
            <w:webHidden/>
          </w:rPr>
          <w:tab/>
        </w:r>
        <w:r w:rsidRPr="00F305E1">
          <w:rPr>
            <w:webHidden/>
          </w:rPr>
          <w:fldChar w:fldCharType="begin"/>
        </w:r>
        <w:r w:rsidRPr="00F305E1">
          <w:rPr>
            <w:webHidden/>
          </w:rPr>
          <w:instrText xml:space="preserve"> PAGEREF _Toc241147780 \h </w:instrText>
        </w:r>
        <w:r w:rsidRPr="00F305E1">
          <w:rPr>
            <w:webHidden/>
          </w:rPr>
        </w:r>
        <w:r w:rsidRPr="00F305E1">
          <w:rPr>
            <w:webHidden/>
          </w:rPr>
          <w:fldChar w:fldCharType="separate"/>
        </w:r>
        <w:r w:rsidRPr="00F305E1">
          <w:rPr>
            <w:webHidden/>
          </w:rPr>
          <w:t>32</w:t>
        </w:r>
        <w:r w:rsidRPr="00F305E1">
          <w:rPr>
            <w:webHidden/>
          </w:rPr>
          <w:fldChar w:fldCharType="end"/>
        </w:r>
      </w:hyperlink>
    </w:p>
    <w:p w14:paraId="59E1DE48" w14:textId="112F62E2" w:rsidR="00B165A7" w:rsidRPr="00F305E1" w:rsidRDefault="00AB3506">
      <w:pPr>
        <w:suppressAutoHyphens w:val="0"/>
        <w:spacing w:after="160"/>
        <w:rPr>
          <w:rFonts w:asciiTheme="majorHAnsi" w:hAnsiTheme="majorHAnsi" w:cstheme="majorHAnsi"/>
          <w:szCs w:val="24"/>
        </w:rPr>
        <w:sectPr w:rsidR="00B165A7" w:rsidRPr="00F305E1" w:rsidSect="00D86CD2">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227" w:gutter="0"/>
          <w:cols w:space="720"/>
          <w:noEndnote/>
          <w:docGrid w:linePitch="326"/>
        </w:sectPr>
      </w:pPr>
      <w:r w:rsidRPr="00F305E1">
        <w:rPr>
          <w:rFonts w:asciiTheme="majorHAnsi" w:hAnsiTheme="majorHAnsi" w:cstheme="majorHAnsi"/>
          <w:sz w:val="28"/>
          <w:szCs w:val="24"/>
        </w:rPr>
        <w:fldChar w:fldCharType="end"/>
      </w:r>
    </w:p>
    <w:p w14:paraId="491950B6" w14:textId="1A0B6AA9" w:rsidR="00BE0BA2" w:rsidRPr="00F305E1" w:rsidRDefault="00417FF8" w:rsidP="00BE0BA2">
      <w:pPr>
        <w:pStyle w:val="Heading1"/>
      </w:pPr>
      <w:bookmarkStart w:id="0" w:name="_Toc241147769"/>
      <w:r w:rsidRPr="00F305E1">
        <w:lastRenderedPageBreak/>
        <w:t>Acknowledgments</w:t>
      </w:r>
      <w:bookmarkEnd w:id="0"/>
    </w:p>
    <w:p w14:paraId="2A9B7741" w14:textId="77777777" w:rsidR="00417FF8" w:rsidRPr="00F305E1" w:rsidRDefault="00417FF8" w:rsidP="00417FF8">
      <w:pPr>
        <w:pStyle w:val="BodyText"/>
      </w:pPr>
      <w:r w:rsidRPr="00F305E1">
        <w:t>We acknowledge and respect Victorian Traditional Owners as the original custodians of Victoria’s land and waters, and their unique ability to care for Country and deep spiritual connection to it. We honour Elders past and present whose knowledge and wisdom have ensured the continuation of culture and traditional practices.</w:t>
      </w:r>
    </w:p>
    <w:p w14:paraId="293AC677" w14:textId="77777777" w:rsidR="00417FF8" w:rsidRPr="00F305E1" w:rsidRDefault="00417FF8" w:rsidP="00417FF8">
      <w:pPr>
        <w:pStyle w:val="BodyText"/>
      </w:pPr>
      <w:r w:rsidRPr="00F305E1">
        <w:t>We are committed to genuinely partnering and meaningfully engaging with Traditional Owners and Aboriginal Communities in Victoria to support the protection of Country, the maintenance of spiritual and cultural practices, and their broader priorities in the 21st century and beyond.</w:t>
      </w:r>
    </w:p>
    <w:p w14:paraId="13B5DDB4" w14:textId="5D0B9FDE" w:rsidR="00417FF8" w:rsidRPr="00F305E1" w:rsidRDefault="00417FF8" w:rsidP="00417FF8">
      <w:pPr>
        <w:pStyle w:val="Heading2"/>
      </w:pPr>
      <w:r w:rsidRPr="00F305E1">
        <w:t>Disclaimer</w:t>
      </w:r>
    </w:p>
    <w:p w14:paraId="4EDC9281" w14:textId="2200EA68" w:rsidR="00417FF8" w:rsidRPr="00F305E1" w:rsidRDefault="00417FF8" w:rsidP="00417FF8">
      <w:pPr>
        <w:pStyle w:val="BodyText"/>
      </w:pPr>
      <w:r w:rsidRPr="00F305E1">
        <w:t>Aboriginal and Torres Strait Islander readers are warned that this document may contain quotes and images of First Peoples people who have passed.</w:t>
      </w:r>
    </w:p>
    <w:p w14:paraId="6A77C540" w14:textId="77777777" w:rsidR="00417FF8" w:rsidRPr="00F305E1" w:rsidRDefault="00417FF8" w:rsidP="00417FF8">
      <w:pPr>
        <w:pStyle w:val="Heading1"/>
      </w:pPr>
      <w:bookmarkStart w:id="1" w:name="_Toc241147770"/>
      <w:proofErr w:type="spellStart"/>
      <w:r w:rsidRPr="00F305E1">
        <w:t>Mirring</w:t>
      </w:r>
      <w:proofErr w:type="spellEnd"/>
      <w:r w:rsidRPr="00F305E1">
        <w:t xml:space="preserve"> – ‘Country’</w:t>
      </w:r>
      <w:bookmarkEnd w:id="1"/>
    </w:p>
    <w:p w14:paraId="0FD724B6" w14:textId="3B43E72F" w:rsidR="00417FF8" w:rsidRPr="00F305E1" w:rsidRDefault="00417FF8" w:rsidP="00417FF8">
      <w:pPr>
        <w:pStyle w:val="BodyText"/>
      </w:pPr>
      <w:r w:rsidRPr="00F305E1">
        <w:t xml:space="preserve">DEECA honours and pays our deepest respect to Tom Day III, a proud Gunditjmara, Yorta </w:t>
      </w:r>
      <w:proofErr w:type="spellStart"/>
      <w:r w:rsidRPr="00F305E1">
        <w:t>Yorta</w:t>
      </w:r>
      <w:proofErr w:type="spellEnd"/>
      <w:r w:rsidRPr="00F305E1">
        <w:t xml:space="preserve"> and Wemba </w:t>
      </w:r>
      <w:proofErr w:type="spellStart"/>
      <w:r w:rsidRPr="00F305E1">
        <w:t>Wemba</w:t>
      </w:r>
      <w:proofErr w:type="spellEnd"/>
      <w:r w:rsidRPr="00F305E1">
        <w:t xml:space="preserve"> man. Our Aboriginal cultural identity, </w:t>
      </w:r>
      <w:proofErr w:type="spellStart"/>
      <w:r w:rsidRPr="00F305E1">
        <w:t>Mirring</w:t>
      </w:r>
      <w:proofErr w:type="spellEnd"/>
      <w:r w:rsidRPr="00F305E1">
        <w:t xml:space="preserve"> (Country) is one of Tom’s many incredible legacies. DEECA is both privileged and honoured to have collaborated with Tom to co-design </w:t>
      </w:r>
      <w:proofErr w:type="spellStart"/>
      <w:r w:rsidRPr="00F305E1">
        <w:t>Mirring</w:t>
      </w:r>
      <w:proofErr w:type="spellEnd"/>
      <w:r w:rsidRPr="00F305E1">
        <w:t>, and his impact across our department will not be forgotten.</w:t>
      </w:r>
    </w:p>
    <w:p w14:paraId="17AA581A" w14:textId="77777777" w:rsidR="00417FF8" w:rsidRPr="00F305E1" w:rsidRDefault="00417FF8" w:rsidP="00417FF8">
      <w:pPr>
        <w:pStyle w:val="Introductoryparagraph"/>
        <w:pageBreakBefore/>
      </w:pPr>
      <w:r w:rsidRPr="00F305E1">
        <w:lastRenderedPageBreak/>
        <w:t xml:space="preserve">The name of the strategy, </w:t>
      </w:r>
      <w:proofErr w:type="spellStart"/>
      <w:r w:rsidRPr="00F305E1">
        <w:t>Pupangarli</w:t>
      </w:r>
      <w:proofErr w:type="spellEnd"/>
      <w:r w:rsidRPr="00F305E1">
        <w:t xml:space="preserve"> </w:t>
      </w:r>
      <w:proofErr w:type="spellStart"/>
      <w:r w:rsidRPr="00F305E1">
        <w:t>Marnmarnepu</w:t>
      </w:r>
      <w:proofErr w:type="spellEnd"/>
      <w:r w:rsidRPr="00F305E1">
        <w:t xml:space="preserve"> is Wadi </w:t>
      </w:r>
      <w:proofErr w:type="spellStart"/>
      <w:r w:rsidRPr="00F305E1">
        <w:t>Wadi</w:t>
      </w:r>
      <w:proofErr w:type="spellEnd"/>
      <w:r w:rsidRPr="00F305E1">
        <w:t xml:space="preserve"> and Mutti </w:t>
      </w:r>
      <w:proofErr w:type="spellStart"/>
      <w:r w:rsidRPr="00F305E1">
        <w:t>Mutti</w:t>
      </w:r>
      <w:proofErr w:type="spellEnd"/>
      <w:r w:rsidRPr="00F305E1">
        <w:t xml:space="preserve"> language for ‘Owning Our Future’ and embodies what it means for Traditional Owners to be self-determining.</w:t>
      </w:r>
    </w:p>
    <w:p w14:paraId="7D02A84C" w14:textId="77777777" w:rsidR="00417FF8" w:rsidRPr="00F305E1" w:rsidRDefault="00417FF8" w:rsidP="00417FF8">
      <w:pPr>
        <w:pStyle w:val="BodyText"/>
      </w:pPr>
      <w:r w:rsidRPr="00F305E1">
        <w:t xml:space="preserve">Mutti </w:t>
      </w:r>
      <w:proofErr w:type="spellStart"/>
      <w:r w:rsidRPr="00F305E1">
        <w:t>Mutti</w:t>
      </w:r>
      <w:proofErr w:type="spellEnd"/>
      <w:r w:rsidRPr="00F305E1">
        <w:t xml:space="preserve">, Tati </w:t>
      </w:r>
      <w:proofErr w:type="spellStart"/>
      <w:r w:rsidRPr="00F305E1">
        <w:t>Tati</w:t>
      </w:r>
      <w:proofErr w:type="spellEnd"/>
      <w:r w:rsidRPr="00F305E1">
        <w:t xml:space="preserve"> and Wadi </w:t>
      </w:r>
      <w:proofErr w:type="spellStart"/>
      <w:r w:rsidRPr="00F305E1">
        <w:t>Wadi</w:t>
      </w:r>
      <w:proofErr w:type="spellEnd"/>
      <w:r w:rsidRPr="00F305E1">
        <w:t xml:space="preserve"> language is used throughout </w:t>
      </w:r>
      <w:proofErr w:type="spellStart"/>
      <w:r w:rsidRPr="00F305E1">
        <w:t>Pupangarli</w:t>
      </w:r>
      <w:proofErr w:type="spellEnd"/>
      <w:r w:rsidRPr="00F305E1">
        <w:t xml:space="preserve"> </w:t>
      </w:r>
      <w:proofErr w:type="spellStart"/>
      <w:r w:rsidRPr="00F305E1">
        <w:t>Marnmarnepu</w:t>
      </w:r>
      <w:proofErr w:type="spellEnd"/>
      <w:r w:rsidRPr="00F305E1">
        <w:t xml:space="preserve">. The Mutti </w:t>
      </w:r>
      <w:proofErr w:type="spellStart"/>
      <w:r w:rsidRPr="00F305E1">
        <w:t>Mutti</w:t>
      </w:r>
      <w:proofErr w:type="spellEnd"/>
      <w:r w:rsidRPr="00F305E1">
        <w:t xml:space="preserve">, Tati </w:t>
      </w:r>
      <w:proofErr w:type="spellStart"/>
      <w:r w:rsidRPr="00F305E1">
        <w:t>Tati</w:t>
      </w:r>
      <w:proofErr w:type="spellEnd"/>
      <w:r w:rsidRPr="00F305E1">
        <w:t xml:space="preserve"> and Wadi </w:t>
      </w:r>
      <w:proofErr w:type="spellStart"/>
      <w:r w:rsidRPr="00F305E1">
        <w:t>Wadi</w:t>
      </w:r>
      <w:proofErr w:type="spellEnd"/>
      <w:r w:rsidRPr="00F305E1">
        <w:t xml:space="preserve"> </w:t>
      </w:r>
      <w:proofErr w:type="spellStart"/>
      <w:r w:rsidRPr="00F305E1">
        <w:t>Kulingi</w:t>
      </w:r>
      <w:proofErr w:type="spellEnd"/>
      <w:r w:rsidRPr="00F305E1">
        <w:t xml:space="preserve"> (people) are Murray River First Nations. Their </w:t>
      </w:r>
      <w:proofErr w:type="spellStart"/>
      <w:r w:rsidRPr="00F305E1">
        <w:t>Tyalingi</w:t>
      </w:r>
      <w:proofErr w:type="spellEnd"/>
      <w:r w:rsidRPr="00F305E1">
        <w:t xml:space="preserve"> (language) is part of the Western Kulin/Murray River languages. DEECA thanks Mutti </w:t>
      </w:r>
      <w:proofErr w:type="spellStart"/>
      <w:r w:rsidRPr="00F305E1">
        <w:t>Mutti</w:t>
      </w:r>
      <w:proofErr w:type="spellEnd"/>
      <w:r w:rsidRPr="00F305E1">
        <w:t xml:space="preserve">, Tati </w:t>
      </w:r>
      <w:proofErr w:type="spellStart"/>
      <w:r w:rsidRPr="00F305E1">
        <w:t>Tati</w:t>
      </w:r>
      <w:proofErr w:type="spellEnd"/>
      <w:r w:rsidRPr="00F305E1">
        <w:t xml:space="preserve"> and Wadi </w:t>
      </w:r>
      <w:proofErr w:type="spellStart"/>
      <w:r w:rsidRPr="00F305E1">
        <w:t>Wadi</w:t>
      </w:r>
      <w:proofErr w:type="spellEnd"/>
      <w:r w:rsidRPr="00F305E1">
        <w:t xml:space="preserve"> Traditional Owners for providing their language to name this strategy.</w:t>
      </w:r>
    </w:p>
    <w:p w14:paraId="47F09C78" w14:textId="77777777" w:rsidR="00513212" w:rsidRDefault="00417FF8" w:rsidP="00D86CD2">
      <w:pPr>
        <w:pStyle w:val="Heading2"/>
      </w:pPr>
      <w:r w:rsidRPr="00F305E1">
        <w:t>Cultural knowledge, consent and use of information</w:t>
      </w:r>
    </w:p>
    <w:p w14:paraId="03BBA010" w14:textId="0E17F3CC" w:rsidR="00417FF8" w:rsidRPr="00F305E1" w:rsidRDefault="00417FF8" w:rsidP="00417FF8">
      <w:pPr>
        <w:pStyle w:val="BodyText"/>
      </w:pPr>
      <w:r w:rsidRPr="00F305E1">
        <w:t xml:space="preserve">Any cultural knowledge shared through engagement remains with Traditional Owners and knowledge holders. </w:t>
      </w:r>
      <w:proofErr w:type="spellStart"/>
      <w:r w:rsidRPr="00F305E1">
        <w:t>Pupangarli</w:t>
      </w:r>
      <w:proofErr w:type="spellEnd"/>
      <w:r w:rsidRPr="00F305E1">
        <w:t xml:space="preserve"> </w:t>
      </w:r>
      <w:proofErr w:type="spellStart"/>
      <w:r w:rsidRPr="00F305E1">
        <w:t>Marnmarnepu</w:t>
      </w:r>
      <w:proofErr w:type="spellEnd"/>
      <w:r w:rsidRPr="00F305E1">
        <w:t xml:space="preserve"> incorporates Traditional Owner feedback. However, it does not reproduce sensitive cultural information. Notes were taken to accurately capture feedback to inform drafting. When attribution or details were sought for inclusion, consent was requested and provided. Feedback has been reported in a de-identified manner to protect Indigenous Cultural Intellectual Property and Indigenous Data Sovereignty.</w:t>
      </w:r>
    </w:p>
    <w:p w14:paraId="000A22E9" w14:textId="2E2E24BB" w:rsidR="00417FF8" w:rsidRPr="00F305E1" w:rsidRDefault="00417FF8" w:rsidP="00417FF8">
      <w:pPr>
        <w:pStyle w:val="BodyText"/>
        <w:rPr>
          <w:b/>
          <w:bCs/>
        </w:rPr>
      </w:pPr>
      <w:r w:rsidRPr="00F305E1">
        <w:rPr>
          <w:b/>
          <w:bCs/>
        </w:rPr>
        <w:t xml:space="preserve">DEECA would like to thank the many Traditional Owner groups across Victoria who generously shared their time, insights and lived experiences to help refresh and shape </w:t>
      </w:r>
      <w:proofErr w:type="spellStart"/>
      <w:r w:rsidRPr="00F305E1">
        <w:rPr>
          <w:b/>
          <w:bCs/>
        </w:rPr>
        <w:t>Pupangarli</w:t>
      </w:r>
      <w:proofErr w:type="spellEnd"/>
      <w:r w:rsidRPr="00F305E1">
        <w:rPr>
          <w:b/>
          <w:bCs/>
        </w:rPr>
        <w:t xml:space="preserve"> </w:t>
      </w:r>
      <w:proofErr w:type="spellStart"/>
      <w:r w:rsidRPr="00F305E1">
        <w:rPr>
          <w:b/>
          <w:bCs/>
        </w:rPr>
        <w:t>Marnmarnepu</w:t>
      </w:r>
      <w:proofErr w:type="spellEnd"/>
      <w:r w:rsidRPr="00F305E1">
        <w:rPr>
          <w:b/>
          <w:bCs/>
        </w:rPr>
        <w:t>. Through open, honest and respectful engagement, Traditional Owners spoke about their priorities, interests and rights on Country. Their openness has been critical in informing the direction of </w:t>
      </w:r>
      <w:proofErr w:type="spellStart"/>
      <w:r w:rsidRPr="00F305E1">
        <w:rPr>
          <w:b/>
          <w:bCs/>
        </w:rPr>
        <w:t>Pupangarli</w:t>
      </w:r>
      <w:proofErr w:type="spellEnd"/>
      <w:r w:rsidRPr="00F305E1">
        <w:rPr>
          <w:b/>
          <w:bCs/>
        </w:rPr>
        <w:t xml:space="preserve"> </w:t>
      </w:r>
      <w:proofErr w:type="spellStart"/>
      <w:r w:rsidRPr="00F305E1">
        <w:rPr>
          <w:b/>
          <w:bCs/>
        </w:rPr>
        <w:t>Marnmarnepu</w:t>
      </w:r>
      <w:proofErr w:type="spellEnd"/>
      <w:r w:rsidRPr="00F305E1">
        <w:rPr>
          <w:b/>
          <w:bCs/>
        </w:rPr>
        <w:t xml:space="preserve"> and strengthening its focus on genuine self-determination.</w:t>
      </w:r>
    </w:p>
    <w:p w14:paraId="4D821746" w14:textId="77777777" w:rsidR="008770CA" w:rsidRPr="00F305E1" w:rsidRDefault="008770CA" w:rsidP="008770CA">
      <w:pPr>
        <w:pStyle w:val="Heading1"/>
      </w:pPr>
      <w:bookmarkStart w:id="2" w:name="_Toc241147771"/>
      <w:r w:rsidRPr="00F305E1">
        <w:lastRenderedPageBreak/>
        <w:t xml:space="preserve">Purpose of </w:t>
      </w:r>
      <w:proofErr w:type="spellStart"/>
      <w:r w:rsidRPr="00F305E1">
        <w:t>Pupangarli</w:t>
      </w:r>
      <w:proofErr w:type="spellEnd"/>
      <w:r w:rsidRPr="00F305E1">
        <w:t xml:space="preserve"> </w:t>
      </w:r>
      <w:proofErr w:type="spellStart"/>
      <w:r w:rsidRPr="00F305E1">
        <w:t>Marnmarnepu</w:t>
      </w:r>
      <w:bookmarkEnd w:id="2"/>
      <w:proofErr w:type="spellEnd"/>
    </w:p>
    <w:p w14:paraId="12C3B9D7" w14:textId="77777777" w:rsidR="008770CA" w:rsidRPr="00F305E1" w:rsidRDefault="008770CA" w:rsidP="008770CA">
      <w:pPr>
        <w:pStyle w:val="BodyText"/>
      </w:pPr>
      <w:proofErr w:type="spellStart"/>
      <w:r w:rsidRPr="00F305E1">
        <w:t>Pupangarli</w:t>
      </w:r>
      <w:proofErr w:type="spellEnd"/>
      <w:r w:rsidRPr="00F305E1">
        <w:t xml:space="preserve"> </w:t>
      </w:r>
      <w:proofErr w:type="spellStart"/>
      <w:r w:rsidRPr="00F305E1">
        <w:t>Marnmarnepu</w:t>
      </w:r>
      <w:proofErr w:type="spellEnd"/>
      <w:r w:rsidRPr="00F305E1">
        <w:t xml:space="preserve"> (2026–2031) is a strategy to enable First Peoples self-determination by transforming how DEECA works with Traditional Owners and Aboriginal Victorians.</w:t>
      </w:r>
    </w:p>
    <w:p w14:paraId="69D0B93C" w14:textId="77777777" w:rsidR="00513212" w:rsidRDefault="008770CA" w:rsidP="008770CA">
      <w:pPr>
        <w:pStyle w:val="BodyText"/>
      </w:pPr>
      <w:proofErr w:type="spellStart"/>
      <w:r w:rsidRPr="00F305E1">
        <w:t>Pupangarli</w:t>
      </w:r>
      <w:proofErr w:type="spellEnd"/>
      <w:r w:rsidRPr="00F305E1">
        <w:t xml:space="preserve"> </w:t>
      </w:r>
      <w:proofErr w:type="spellStart"/>
      <w:r w:rsidRPr="00F305E1">
        <w:t>Marnmarnepu</w:t>
      </w:r>
      <w:proofErr w:type="spellEnd"/>
      <w:r w:rsidRPr="00F305E1">
        <w:t xml:space="preserve"> provides a framework to strengthen cultural authority and drive change across four interconnected domains:</w:t>
      </w:r>
    </w:p>
    <w:p w14:paraId="1D5591D1" w14:textId="5878FE3D" w:rsidR="008770CA" w:rsidRPr="00F305E1" w:rsidRDefault="00A71990" w:rsidP="008770CA">
      <w:pPr>
        <w:pStyle w:val="ListBullet"/>
      </w:pPr>
      <w:r w:rsidRPr="00F305E1">
        <w:t>People</w:t>
      </w:r>
    </w:p>
    <w:p w14:paraId="76C7C80E" w14:textId="052084B3" w:rsidR="008770CA" w:rsidRPr="00F305E1" w:rsidRDefault="00A71990" w:rsidP="008770CA">
      <w:pPr>
        <w:pStyle w:val="ListBullet"/>
      </w:pPr>
      <w:r w:rsidRPr="00F305E1">
        <w:t>Systems</w:t>
      </w:r>
    </w:p>
    <w:p w14:paraId="6952A5B6" w14:textId="5808734E" w:rsidR="008770CA" w:rsidRPr="00F305E1" w:rsidRDefault="00A71990" w:rsidP="008770CA">
      <w:pPr>
        <w:pStyle w:val="ListBullet"/>
      </w:pPr>
      <w:r w:rsidRPr="00F305E1">
        <w:t>Country</w:t>
      </w:r>
    </w:p>
    <w:p w14:paraId="37977ACD" w14:textId="414D8E26" w:rsidR="008770CA" w:rsidRPr="00F305E1" w:rsidRDefault="00A71990" w:rsidP="008770CA">
      <w:pPr>
        <w:pStyle w:val="LastBulletinList"/>
      </w:pPr>
      <w:r w:rsidRPr="00F305E1">
        <w:t>Accountability</w:t>
      </w:r>
    </w:p>
    <w:p w14:paraId="494EE56F" w14:textId="77777777" w:rsidR="008770CA" w:rsidRPr="00F305E1" w:rsidRDefault="008770CA" w:rsidP="008770CA">
      <w:pPr>
        <w:pStyle w:val="BodyText"/>
      </w:pPr>
      <w:r w:rsidRPr="00F305E1">
        <w:t>This enables decision-making power, leadership and resources to progressively transfer to Traditional Owners and First Peoples.</w:t>
      </w:r>
    </w:p>
    <w:p w14:paraId="72C4C0CB" w14:textId="77777777" w:rsidR="008770CA" w:rsidRPr="00F305E1" w:rsidRDefault="008770CA" w:rsidP="008770CA">
      <w:pPr>
        <w:pStyle w:val="BodyText"/>
      </w:pPr>
      <w:r w:rsidRPr="00F305E1">
        <w:t>It embeds respect for rights, dignity and cultural authority into DEECA’s workforce, systems and partnerships, supporting Traditional Owners’ priorities for Country, culture, land and water, with clear accountability for outcomes.</w:t>
      </w:r>
    </w:p>
    <w:p w14:paraId="6B3A2517" w14:textId="6D190FEB" w:rsidR="00B444E3" w:rsidRPr="00F305E1" w:rsidRDefault="008770CA" w:rsidP="008770CA">
      <w:pPr>
        <w:pStyle w:val="BodyText"/>
      </w:pPr>
      <w:proofErr w:type="spellStart"/>
      <w:r w:rsidRPr="00F305E1">
        <w:t>Pupangarli</w:t>
      </w:r>
      <w:proofErr w:type="spellEnd"/>
      <w:r w:rsidRPr="00F305E1">
        <w:t xml:space="preserve"> </w:t>
      </w:r>
      <w:proofErr w:type="spellStart"/>
      <w:r w:rsidRPr="00F305E1">
        <w:t>Marnmarnepu</w:t>
      </w:r>
      <w:proofErr w:type="spellEnd"/>
      <w:r w:rsidRPr="00F305E1">
        <w:t xml:space="preserve"> also aligns DEECA’s responsibilities with international, national and state obligations and commitments to First Peoples self-determination. For more </w:t>
      </w:r>
      <w:proofErr w:type="gramStart"/>
      <w:r w:rsidRPr="00F305E1">
        <w:t>information</w:t>
      </w:r>
      <w:proofErr w:type="gramEnd"/>
      <w:r w:rsidRPr="00F305E1">
        <w:t xml:space="preserve"> please read the full strategy available on DEECA's Website.</w:t>
      </w:r>
    </w:p>
    <w:p w14:paraId="0F3CA943" w14:textId="77777777" w:rsidR="00513212" w:rsidRDefault="008770CA" w:rsidP="008770CA">
      <w:pPr>
        <w:pStyle w:val="Heading1"/>
        <w:pageBreakBefore/>
      </w:pPr>
      <w:bookmarkStart w:id="3" w:name="_Toc241147772"/>
      <w:r w:rsidRPr="00F305E1">
        <w:lastRenderedPageBreak/>
        <w:t>How to use this strategy</w:t>
      </w:r>
      <w:bookmarkEnd w:id="3"/>
    </w:p>
    <w:p w14:paraId="2D46C3B0" w14:textId="4E899597" w:rsidR="008770CA" w:rsidRPr="00F305E1" w:rsidRDefault="008770CA" w:rsidP="008770CA">
      <w:pPr>
        <w:pStyle w:val="Normalbeforebullets"/>
      </w:pPr>
      <w:proofErr w:type="spellStart"/>
      <w:r w:rsidRPr="00F305E1">
        <w:t>Pupangarli</w:t>
      </w:r>
      <w:proofErr w:type="spellEnd"/>
      <w:r w:rsidRPr="00F305E1">
        <w:t xml:space="preserve"> </w:t>
      </w:r>
      <w:proofErr w:type="spellStart"/>
      <w:r w:rsidRPr="00F305E1">
        <w:t>Marnmarnepu</w:t>
      </w:r>
      <w:proofErr w:type="spellEnd"/>
      <w:r w:rsidRPr="00F305E1">
        <w:t xml:space="preserve"> is a practical guide for how DEECA does business. All staff are expected to use it to inform:</w:t>
      </w:r>
    </w:p>
    <w:p w14:paraId="0ECE089D" w14:textId="77777777" w:rsidR="008770CA" w:rsidRPr="00F305E1" w:rsidRDefault="008770CA" w:rsidP="008770CA">
      <w:pPr>
        <w:pStyle w:val="ListBullet"/>
      </w:pPr>
      <w:r w:rsidRPr="00F305E1">
        <w:t>day-to-day decision-making and advice</w:t>
      </w:r>
    </w:p>
    <w:p w14:paraId="112D2211" w14:textId="77777777" w:rsidR="008770CA" w:rsidRPr="00F305E1" w:rsidRDefault="008770CA" w:rsidP="008770CA">
      <w:pPr>
        <w:pStyle w:val="ListBullet"/>
      </w:pPr>
      <w:r w:rsidRPr="00F305E1">
        <w:t>policy, program and project design and delivery</w:t>
      </w:r>
    </w:p>
    <w:p w14:paraId="0B808E0B" w14:textId="77777777" w:rsidR="008770CA" w:rsidRPr="00F305E1" w:rsidRDefault="008770CA" w:rsidP="008770CA">
      <w:pPr>
        <w:pStyle w:val="ListBullet"/>
      </w:pPr>
      <w:r w:rsidRPr="00F305E1">
        <w:t>engagement with Traditional Owners and Aboriginal Victorians</w:t>
      </w:r>
    </w:p>
    <w:p w14:paraId="5DD5E162" w14:textId="77777777" w:rsidR="008770CA" w:rsidRPr="00F305E1" w:rsidRDefault="008770CA" w:rsidP="008770CA">
      <w:pPr>
        <w:pStyle w:val="LastBulletinList"/>
      </w:pPr>
      <w:r w:rsidRPr="00F305E1">
        <w:t>leadership, accountability and use of authority.</w:t>
      </w:r>
    </w:p>
    <w:p w14:paraId="71345EF1" w14:textId="77777777" w:rsidR="008770CA" w:rsidRPr="00F305E1" w:rsidRDefault="008770CA" w:rsidP="008770CA">
      <w:pPr>
        <w:pStyle w:val="Normalbeforebullets"/>
      </w:pPr>
      <w:r w:rsidRPr="00F305E1">
        <w:t>This strategy should be applied early and consistently – not as a check at the end of processes. Staff should use it to ask:</w:t>
      </w:r>
    </w:p>
    <w:p w14:paraId="012B2470" w14:textId="77777777" w:rsidR="008770CA" w:rsidRPr="00F305E1" w:rsidRDefault="008770CA" w:rsidP="008770CA">
      <w:pPr>
        <w:pStyle w:val="ListBullet"/>
      </w:pPr>
      <w:r w:rsidRPr="00F305E1">
        <w:t>how to embed Traditional Owners’ perspectives into scoping, development and design of policies, programs, projects, and initiatives</w:t>
      </w:r>
    </w:p>
    <w:p w14:paraId="6F218AEA" w14:textId="77777777" w:rsidR="008770CA" w:rsidRPr="00F305E1" w:rsidRDefault="008770CA" w:rsidP="008770CA">
      <w:pPr>
        <w:pStyle w:val="ListBullet"/>
      </w:pPr>
      <w:r w:rsidRPr="00F305E1">
        <w:t>who holds decision-making authority</w:t>
      </w:r>
    </w:p>
    <w:p w14:paraId="74DB35FB" w14:textId="77777777" w:rsidR="008770CA" w:rsidRPr="00F305E1" w:rsidRDefault="008770CA" w:rsidP="008770CA">
      <w:pPr>
        <w:pStyle w:val="ListBullet"/>
      </w:pPr>
      <w:r w:rsidRPr="00F305E1">
        <w:t>whether engagement transfers power or only seeks input</w:t>
      </w:r>
    </w:p>
    <w:p w14:paraId="18B2D70C" w14:textId="77777777" w:rsidR="008770CA" w:rsidRPr="00F305E1" w:rsidRDefault="008770CA" w:rsidP="008770CA">
      <w:pPr>
        <w:pStyle w:val="ListBullet"/>
      </w:pPr>
      <w:r w:rsidRPr="00F305E1">
        <w:t>how systems and processes may enable or block self-determination</w:t>
      </w:r>
    </w:p>
    <w:p w14:paraId="1FF09A63" w14:textId="77777777" w:rsidR="008770CA" w:rsidRPr="00F305E1" w:rsidRDefault="008770CA" w:rsidP="008770CA">
      <w:pPr>
        <w:pStyle w:val="LastBulletinList"/>
      </w:pPr>
      <w:r w:rsidRPr="00F305E1">
        <w:t>how outcomes for Traditional Owners are defined, measured and reported.</w:t>
      </w:r>
    </w:p>
    <w:p w14:paraId="6C5F9630" w14:textId="77777777" w:rsidR="008770CA" w:rsidRPr="00F305E1" w:rsidRDefault="008770CA" w:rsidP="008770CA">
      <w:pPr>
        <w:pStyle w:val="BodyText"/>
      </w:pPr>
      <w:r w:rsidRPr="00F305E1">
        <w:t>The four domains provide a common structure to guide action across DEECA and support sustained, outcomes-focused change led by Traditional Owners.</w:t>
      </w:r>
    </w:p>
    <w:p w14:paraId="26F413D8" w14:textId="77777777" w:rsidR="00513212" w:rsidRDefault="008770CA" w:rsidP="008770CA">
      <w:pPr>
        <w:pStyle w:val="Heading1"/>
        <w:ind w:right="566"/>
      </w:pPr>
      <w:bookmarkStart w:id="4" w:name="_Toc241147773"/>
      <w:r w:rsidRPr="00F305E1">
        <w:lastRenderedPageBreak/>
        <w:t>DEECA’s role in enabling First Peoples self-determination</w:t>
      </w:r>
      <w:bookmarkEnd w:id="4"/>
    </w:p>
    <w:p w14:paraId="226C4ECF" w14:textId="77777777" w:rsidR="00513212" w:rsidRDefault="008770CA" w:rsidP="008770CA">
      <w:pPr>
        <w:pStyle w:val="BodyText"/>
      </w:pPr>
      <w:r w:rsidRPr="00F305E1">
        <w:t xml:space="preserve">Traditional Owners define what </w:t>
      </w:r>
      <w:proofErr w:type="spellStart"/>
      <w:r w:rsidRPr="00F305E1">
        <w:t>self determination</w:t>
      </w:r>
      <w:proofErr w:type="spellEnd"/>
      <w:r w:rsidRPr="00F305E1">
        <w:t xml:space="preserve"> and self-governance mean for them. DEECA’s role is to respect that authority and remove barriers that prevent Traditional Owners in Victoria from exercising their right to self-determination.</w:t>
      </w:r>
    </w:p>
    <w:p w14:paraId="154205F8" w14:textId="7CAA0AC6" w:rsidR="005F4F5C" w:rsidRPr="00F305E1" w:rsidRDefault="008770CA" w:rsidP="008770CA">
      <w:pPr>
        <w:pStyle w:val="BodyText"/>
      </w:pPr>
      <w:r w:rsidRPr="00F305E1">
        <w:t xml:space="preserve">The policy landscape shown below situates </w:t>
      </w:r>
      <w:proofErr w:type="spellStart"/>
      <w:r w:rsidRPr="00F305E1">
        <w:t>Pupangarli</w:t>
      </w:r>
      <w:proofErr w:type="spellEnd"/>
      <w:r w:rsidRPr="00F305E1">
        <w:t xml:space="preserve"> </w:t>
      </w:r>
      <w:proofErr w:type="spellStart"/>
      <w:r w:rsidRPr="00F305E1">
        <w:t>Marnmarnepu</w:t>
      </w:r>
      <w:proofErr w:type="spellEnd"/>
      <w:r w:rsidRPr="00F305E1">
        <w:t xml:space="preserve"> within broader state and national self-determination commitments. It also illustrates how this strategy’s implementation will drive system-wide reform across DEECA to support self-determination and improve outcomes.</w:t>
      </w:r>
    </w:p>
    <w:p w14:paraId="63AD1723" w14:textId="6B4406C5" w:rsidR="00861B72" w:rsidRPr="00F305E1" w:rsidRDefault="00861B72" w:rsidP="00861B72">
      <w:pPr>
        <w:pStyle w:val="Caption"/>
        <w:keepNext/>
      </w:pPr>
      <w:bookmarkStart w:id="5" w:name="_Ref241144036"/>
      <w:r w:rsidRPr="00F305E1">
        <w:t xml:space="preserve">Figure </w:t>
      </w:r>
      <w:fldSimple w:instr=" SEQ Figure \* ARABIC ">
        <w:r w:rsidRPr="00F305E1">
          <w:t>1</w:t>
        </w:r>
      </w:fldSimple>
      <w:bookmarkEnd w:id="5"/>
      <w:r w:rsidRPr="00F305E1">
        <w:t xml:space="preserve">: </w:t>
      </w:r>
      <w:r w:rsidRPr="00F305E1">
        <w:rPr>
          <w:b w:val="0"/>
          <w:bCs/>
        </w:rPr>
        <w:t>First Peoples self-determination diagram</w:t>
      </w:r>
    </w:p>
    <w:p w14:paraId="39EEC115" w14:textId="0DD80EFF" w:rsidR="00861B72" w:rsidRPr="00F305E1" w:rsidRDefault="00861B72" w:rsidP="008770CA">
      <w:pPr>
        <w:pStyle w:val="BodyText"/>
      </w:pPr>
      <w:r w:rsidRPr="00F305E1">
        <w:rPr>
          <w:noProof/>
        </w:rPr>
        <w:drawing>
          <wp:inline distT="0" distB="0" distL="0" distR="0" wp14:anchorId="34C40176" wp14:editId="1D0DC964">
            <wp:extent cx="6120130" cy="4392930"/>
            <wp:effectExtent l="0" t="0" r="1270" b="1270"/>
            <wp:docPr id="1917061165" name="Picture 1" descr="Diagram showing the policy landscape for First Peoples self-determination in four levels: international declaration; Commonwealth and Victorian laws and policies; First Peoples groups; and DEECA actions, with arrows from each group to the related DEECA actions. Described in full in the following paragraph and Table 1." title="First Peoples self-determination policy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061165" name="Picture 1" descr="Diagram showing the policy landscape for First Peoples self-determination in four levels: international declaration; Commonwealth and Victorian laws and policies; First Peoples groups; and DEECA actions, with arrows from each group to the related DEECA actions. Described in full in the following paragraph and Table 1." title="First Peoples self-determination policy landscape"/>
                    <pic:cNvPicPr/>
                  </pic:nvPicPr>
                  <pic:blipFill>
                    <a:blip r:embed="rId14"/>
                    <a:stretch>
                      <a:fillRect/>
                    </a:stretch>
                  </pic:blipFill>
                  <pic:spPr>
                    <a:xfrm>
                      <a:off x="0" y="0"/>
                      <a:ext cx="6120130" cy="4392930"/>
                    </a:xfrm>
                    <a:prstGeom prst="rect">
                      <a:avLst/>
                    </a:prstGeom>
                  </pic:spPr>
                </pic:pic>
              </a:graphicData>
            </a:graphic>
          </wp:inline>
        </w:drawing>
      </w:r>
    </w:p>
    <w:p w14:paraId="481F0286" w14:textId="6AE1E1AF" w:rsidR="007C74FA" w:rsidRPr="00F305E1" w:rsidRDefault="003C4AF7" w:rsidP="008770CA">
      <w:pPr>
        <w:pStyle w:val="BodyText"/>
        <w:sectPr w:rsidR="007C74FA" w:rsidRPr="00F305E1" w:rsidSect="00D86CD2">
          <w:footerReference w:type="default" r:id="rId15"/>
          <w:pgSz w:w="11906" w:h="16838"/>
          <w:pgMar w:top="1134" w:right="1134" w:bottom="1134" w:left="1134" w:header="720" w:footer="227" w:gutter="0"/>
          <w:cols w:space="720"/>
          <w:noEndnote/>
          <w:docGrid w:linePitch="326"/>
        </w:sectPr>
      </w:pPr>
      <w:r w:rsidRPr="00F305E1">
        <w:lastRenderedPageBreak/>
        <w:fldChar w:fldCharType="begin"/>
      </w:r>
      <w:r w:rsidRPr="00F305E1">
        <w:instrText xml:space="preserve"> REF _Ref241144036 \h </w:instrText>
      </w:r>
      <w:r w:rsidRPr="00F305E1">
        <w:fldChar w:fldCharType="separate"/>
      </w:r>
      <w:r w:rsidRPr="00F305E1">
        <w:t>Figure 1</w:t>
      </w:r>
      <w:r w:rsidRPr="00F305E1">
        <w:fldChar w:fldCharType="end"/>
      </w:r>
      <w:r w:rsidRPr="00F305E1">
        <w:t xml:space="preserve"> </w:t>
      </w:r>
      <w:r w:rsidR="007C74FA" w:rsidRPr="00F305E1">
        <w:t xml:space="preserve">shows the policy landscape for First Peoples self-determination, under the heading ‘Transfer of power and resources and systems transformation’. The diagram has four levels. At the top, the United Nations Declaration on the Rights of Indigenous Peoples applies internationally and underpins all areas. Below it </w:t>
      </w:r>
      <w:proofErr w:type="gramStart"/>
      <w:r w:rsidR="007C74FA" w:rsidRPr="00F305E1">
        <w:t>are</w:t>
      </w:r>
      <w:proofErr w:type="gramEnd"/>
      <w:r w:rsidR="007C74FA" w:rsidRPr="00F305E1">
        <w:t xml:space="preserve"> Commonwealth and Victorian laws and policies, then the First Peoples groups connected to each area, and finally the DEECA actions that respond to each area. In the diagram, arrows point down from each First Peoples group to the related DEECA actions, and </w:t>
      </w:r>
      <w:proofErr w:type="spellStart"/>
      <w:r w:rsidR="007C74FA" w:rsidRPr="00F305E1">
        <w:t>Pupangarli</w:t>
      </w:r>
      <w:proofErr w:type="spellEnd"/>
      <w:r w:rsidR="007C74FA" w:rsidRPr="00F305E1">
        <w:t xml:space="preserve"> </w:t>
      </w:r>
      <w:proofErr w:type="spellStart"/>
      <w:r w:rsidR="007C74FA" w:rsidRPr="00F305E1">
        <w:t>Marnmarnepu</w:t>
      </w:r>
      <w:proofErr w:type="spellEnd"/>
      <w:r w:rsidR="007C74FA" w:rsidRPr="00F305E1">
        <w:t xml:space="preserve"> is shown at the centre of DEECA’s actions. The table below presents the five areas of the diagram, from left to right, as rows.</w:t>
      </w:r>
    </w:p>
    <w:p w14:paraId="7E731C22" w14:textId="2C5D1F56" w:rsidR="003C4AF7" w:rsidRPr="00F305E1" w:rsidRDefault="003C4AF7" w:rsidP="003C4AF7">
      <w:pPr>
        <w:pStyle w:val="Caption"/>
        <w:keepNext/>
      </w:pPr>
      <w:r w:rsidRPr="00F305E1">
        <w:lastRenderedPageBreak/>
        <w:t xml:space="preserve">Table </w:t>
      </w:r>
      <w:fldSimple w:instr=" SEQ Table \* ARABIC ">
        <w:r w:rsidR="001828AB" w:rsidRPr="00F305E1">
          <w:t>1</w:t>
        </w:r>
      </w:fldSimple>
      <w:r w:rsidRPr="00F305E1">
        <w:t xml:space="preserve">: </w:t>
      </w:r>
      <w:r w:rsidR="001828AB" w:rsidRPr="00F305E1">
        <w:t>Policy landscape for First Peoples self-determination – laws and policies, First Peoples groups and DEECA actions</w:t>
      </w:r>
    </w:p>
    <w:tbl>
      <w:tblPr>
        <w:tblStyle w:val="Style2"/>
        <w:tblW w:w="0" w:type="auto"/>
        <w:tblLook w:val="04A0" w:firstRow="1" w:lastRow="0" w:firstColumn="1" w:lastColumn="0" w:noHBand="0" w:noVBand="1"/>
        <w:tblCaption w:val="Policy landscape for First Peoples self-determination"/>
        <w:tblDescription w:val="Table with 3 columns and 5 rows of data, presenting the 5 areas of Figure 1 as rows. Columns are: Commonwealth and Victorian laws and policies; First Peoples groups; and DEECA actions. Each row links a group of laws and policies to the First Peoples groups involved and the DEECA actions that respond. Rows cover: Traditional Owner rights and heritage laws; Closing the Gap and Victorian self-determination frameworks, including Pupangarli Marnmarnepu; the Statewide Treaty; Traditional Owner Treaties; and the Yoorrook Justice Commission and Formal Apology."/>
      </w:tblPr>
      <w:tblGrid>
        <w:gridCol w:w="4850"/>
        <w:gridCol w:w="4849"/>
        <w:gridCol w:w="4851"/>
      </w:tblGrid>
      <w:tr w:rsidR="001828AB" w:rsidRPr="00F305E1" w14:paraId="3E86CDBA" w14:textId="77777777" w:rsidTr="00826F6F">
        <w:trPr>
          <w:cnfStyle w:val="100000000000" w:firstRow="1" w:lastRow="0" w:firstColumn="0" w:lastColumn="0" w:oddVBand="0" w:evenVBand="0" w:oddHBand="0" w:evenHBand="0" w:firstRowFirstColumn="0" w:firstRowLastColumn="0" w:lastRowFirstColumn="0" w:lastRowLastColumn="0"/>
          <w:cantSplit/>
          <w:tblHeader/>
        </w:trPr>
        <w:tc>
          <w:tcPr>
            <w:tcW w:w="4853" w:type="dxa"/>
            <w:vAlign w:val="center"/>
          </w:tcPr>
          <w:p w14:paraId="1516CFC1" w14:textId="77777777" w:rsidR="001828AB" w:rsidRPr="00F305E1" w:rsidRDefault="001828AB" w:rsidP="00826F6F">
            <w:pPr>
              <w:pStyle w:val="TableColumnHeadings"/>
              <w:spacing w:after="120"/>
              <w:rPr>
                <w:b/>
                <w:bCs w:val="0"/>
                <w:lang w:val="en-AU"/>
              </w:rPr>
            </w:pPr>
            <w:r w:rsidRPr="00F305E1">
              <w:rPr>
                <w:b/>
                <w:bCs w:val="0"/>
                <w:lang w:val="en-AU"/>
              </w:rPr>
              <w:t>Commonwealth and Victorian laws and policies</w:t>
            </w:r>
          </w:p>
        </w:tc>
        <w:tc>
          <w:tcPr>
            <w:tcW w:w="4853" w:type="dxa"/>
            <w:vAlign w:val="center"/>
          </w:tcPr>
          <w:p w14:paraId="272CED1E" w14:textId="77777777" w:rsidR="001828AB" w:rsidRPr="00F305E1" w:rsidRDefault="001828AB" w:rsidP="00826F6F">
            <w:pPr>
              <w:pStyle w:val="TableColumnHeadings"/>
              <w:rPr>
                <w:b/>
                <w:bCs w:val="0"/>
                <w:lang w:val="en-AU"/>
              </w:rPr>
            </w:pPr>
            <w:r w:rsidRPr="00F305E1">
              <w:rPr>
                <w:b/>
                <w:bCs w:val="0"/>
                <w:lang w:val="en-AU"/>
              </w:rPr>
              <w:t>First Peoples groups</w:t>
            </w:r>
          </w:p>
        </w:tc>
        <w:tc>
          <w:tcPr>
            <w:tcW w:w="4854" w:type="dxa"/>
            <w:vAlign w:val="center"/>
          </w:tcPr>
          <w:p w14:paraId="01914EC0" w14:textId="77777777" w:rsidR="001828AB" w:rsidRPr="00F305E1" w:rsidRDefault="001828AB" w:rsidP="00826F6F">
            <w:pPr>
              <w:pStyle w:val="TableColumnHeadings"/>
              <w:rPr>
                <w:b/>
                <w:bCs w:val="0"/>
                <w:lang w:val="en-AU"/>
              </w:rPr>
            </w:pPr>
            <w:r w:rsidRPr="00F305E1">
              <w:rPr>
                <w:b/>
                <w:bCs w:val="0"/>
                <w:lang w:val="en-AU"/>
              </w:rPr>
              <w:t>DEECA actions</w:t>
            </w:r>
          </w:p>
        </w:tc>
      </w:tr>
      <w:tr w:rsidR="001828AB" w:rsidRPr="00F305E1" w14:paraId="38FAEB94" w14:textId="77777777" w:rsidTr="007C74FA">
        <w:tc>
          <w:tcPr>
            <w:tcW w:w="4853" w:type="dxa"/>
          </w:tcPr>
          <w:p w14:paraId="548F3854" w14:textId="77777777" w:rsidR="001828AB" w:rsidRPr="00F305E1" w:rsidRDefault="001828AB" w:rsidP="00ED3A11">
            <w:pPr>
              <w:pStyle w:val="Tabletext"/>
            </w:pPr>
            <w:r w:rsidRPr="00F305E1">
              <w:rPr>
                <w:i/>
              </w:rPr>
              <w:t>Native Title Act 1993</w:t>
            </w:r>
          </w:p>
          <w:p w14:paraId="1570D911" w14:textId="77777777" w:rsidR="001828AB" w:rsidRPr="00F305E1" w:rsidRDefault="001828AB" w:rsidP="00ED3A11">
            <w:pPr>
              <w:pStyle w:val="Tabletext"/>
            </w:pPr>
            <w:r w:rsidRPr="00F305E1">
              <w:rPr>
                <w:i/>
              </w:rPr>
              <w:t>Traditional Owner Settlement Act 2010</w:t>
            </w:r>
          </w:p>
          <w:p w14:paraId="25441FE5" w14:textId="77777777" w:rsidR="001828AB" w:rsidRPr="00F305E1" w:rsidRDefault="001828AB" w:rsidP="00ED3A11">
            <w:pPr>
              <w:pStyle w:val="Tabletext"/>
            </w:pPr>
            <w:r w:rsidRPr="00F305E1">
              <w:rPr>
                <w:i/>
              </w:rPr>
              <w:t>Aboriginal Heritage Act 2006</w:t>
            </w:r>
          </w:p>
          <w:p w14:paraId="418848F1" w14:textId="77777777" w:rsidR="001828AB" w:rsidRPr="00F305E1" w:rsidRDefault="001828AB" w:rsidP="00ED3A11">
            <w:pPr>
              <w:pStyle w:val="Tabletext"/>
            </w:pPr>
            <w:r w:rsidRPr="00F305E1">
              <w:rPr>
                <w:i/>
              </w:rPr>
              <w:t>Charter of Human Rights and Responsibilities Act 2006</w:t>
            </w:r>
          </w:p>
        </w:tc>
        <w:tc>
          <w:tcPr>
            <w:tcW w:w="4853" w:type="dxa"/>
          </w:tcPr>
          <w:p w14:paraId="24631A99" w14:textId="77777777" w:rsidR="001828AB" w:rsidRPr="00F305E1" w:rsidRDefault="001828AB" w:rsidP="00ED3A11">
            <w:pPr>
              <w:pStyle w:val="Tabletext"/>
            </w:pPr>
            <w:r w:rsidRPr="00F305E1">
              <w:t>Traditional Owner groups</w:t>
            </w:r>
          </w:p>
        </w:tc>
        <w:tc>
          <w:tcPr>
            <w:tcW w:w="4854" w:type="dxa"/>
          </w:tcPr>
          <w:p w14:paraId="09001948" w14:textId="77777777" w:rsidR="001828AB" w:rsidRPr="00F305E1" w:rsidRDefault="001828AB" w:rsidP="00ED3A11">
            <w:pPr>
              <w:pStyle w:val="Tabletext"/>
            </w:pPr>
            <w:r w:rsidRPr="00F305E1">
              <w:rPr>
                <w:b/>
                <w:bCs/>
              </w:rPr>
              <w:t>Traditional Owner Agreements</w:t>
            </w:r>
            <w:r w:rsidRPr="00F305E1">
              <w:t xml:space="preserve"> implementation</w:t>
            </w:r>
          </w:p>
          <w:p w14:paraId="63D68D63" w14:textId="77777777" w:rsidR="001828AB" w:rsidRPr="00F305E1" w:rsidRDefault="001828AB" w:rsidP="00ED3A11">
            <w:pPr>
              <w:pStyle w:val="Tabletext"/>
            </w:pPr>
            <w:r w:rsidRPr="00F305E1">
              <w:t>Native Title and Traditional Owner Settlement negotiations</w:t>
            </w:r>
          </w:p>
        </w:tc>
      </w:tr>
      <w:tr w:rsidR="001828AB" w:rsidRPr="00F305E1" w14:paraId="05D4B6C4" w14:textId="77777777" w:rsidTr="007C74FA">
        <w:tc>
          <w:tcPr>
            <w:tcW w:w="4853" w:type="dxa"/>
          </w:tcPr>
          <w:p w14:paraId="0D2C53BA" w14:textId="77777777" w:rsidR="001828AB" w:rsidRPr="00F305E1" w:rsidRDefault="001828AB" w:rsidP="00ED3A11">
            <w:pPr>
              <w:pStyle w:val="Tabletext"/>
            </w:pPr>
            <w:r w:rsidRPr="00F305E1">
              <w:t>National Agreement on Closing the Gap</w:t>
            </w:r>
          </w:p>
          <w:p w14:paraId="7894BA91" w14:textId="77777777" w:rsidR="001828AB" w:rsidRPr="00F305E1" w:rsidRDefault="001828AB" w:rsidP="00ED3A11">
            <w:pPr>
              <w:pStyle w:val="Tabletext"/>
            </w:pPr>
            <w:r w:rsidRPr="00F305E1">
              <w:t>Victorian Aboriginal Affairs Framework and Self-Determination Reform Framework</w:t>
            </w:r>
          </w:p>
          <w:p w14:paraId="7CC64F1F" w14:textId="77777777" w:rsidR="001828AB" w:rsidRPr="00F305E1" w:rsidRDefault="001828AB" w:rsidP="00ED3A11">
            <w:pPr>
              <w:pStyle w:val="Tabletext"/>
            </w:pPr>
            <w:r w:rsidRPr="00F305E1">
              <w:rPr>
                <w:i/>
              </w:rPr>
              <w:t>Charter of Human Rights and Responsibilities Act 2006</w:t>
            </w:r>
          </w:p>
        </w:tc>
        <w:tc>
          <w:tcPr>
            <w:tcW w:w="4853" w:type="dxa"/>
          </w:tcPr>
          <w:p w14:paraId="5ED6619B" w14:textId="77777777" w:rsidR="001828AB" w:rsidRPr="00F305E1" w:rsidRDefault="001828AB" w:rsidP="00ED3A11">
            <w:pPr>
              <w:pStyle w:val="Tabletext"/>
            </w:pPr>
            <w:r w:rsidRPr="00F305E1">
              <w:t>Traditional Owner Corporations Caucus</w:t>
            </w:r>
          </w:p>
          <w:p w14:paraId="616B4F33" w14:textId="77777777" w:rsidR="001828AB" w:rsidRPr="00F305E1" w:rsidRDefault="001828AB" w:rsidP="00ED3A11">
            <w:pPr>
              <w:pStyle w:val="Tabletext"/>
            </w:pPr>
            <w:r w:rsidRPr="00F305E1">
              <w:t>Traditional Owners and Aboriginal Community</w:t>
            </w:r>
          </w:p>
        </w:tc>
        <w:tc>
          <w:tcPr>
            <w:tcW w:w="4854" w:type="dxa"/>
          </w:tcPr>
          <w:p w14:paraId="6CCA33D6" w14:textId="77777777" w:rsidR="001828AB" w:rsidRPr="00F305E1" w:rsidRDefault="001828AB" w:rsidP="00826F6F">
            <w:pPr>
              <w:pStyle w:val="Tabletext"/>
              <w:spacing w:after="60"/>
            </w:pPr>
            <w:proofErr w:type="spellStart"/>
            <w:r w:rsidRPr="00F305E1">
              <w:rPr>
                <w:b/>
                <w:bCs/>
              </w:rPr>
              <w:t>Pupangarli</w:t>
            </w:r>
            <w:proofErr w:type="spellEnd"/>
            <w:r w:rsidRPr="00F305E1">
              <w:rPr>
                <w:b/>
                <w:bCs/>
              </w:rPr>
              <w:t xml:space="preserve"> </w:t>
            </w:r>
            <w:proofErr w:type="spellStart"/>
            <w:r w:rsidRPr="00F305E1">
              <w:rPr>
                <w:b/>
                <w:bCs/>
              </w:rPr>
              <w:t>Marnmarnepu</w:t>
            </w:r>
            <w:proofErr w:type="spellEnd"/>
            <w:r w:rsidRPr="00F305E1">
              <w:t>, which covers:</w:t>
            </w:r>
          </w:p>
          <w:p w14:paraId="2433908E" w14:textId="77777777" w:rsidR="001828AB" w:rsidRPr="00F305E1" w:rsidRDefault="001828AB" w:rsidP="00826F6F">
            <w:pPr>
              <w:pStyle w:val="Tabletext"/>
              <w:spacing w:after="60"/>
            </w:pPr>
            <w:r w:rsidRPr="00F305E1">
              <w:t>Cultural capability</w:t>
            </w:r>
          </w:p>
          <w:p w14:paraId="693D5C25" w14:textId="77777777" w:rsidR="001828AB" w:rsidRPr="00F305E1" w:rsidRDefault="001828AB" w:rsidP="00826F6F">
            <w:pPr>
              <w:pStyle w:val="Tabletext"/>
              <w:spacing w:after="60"/>
            </w:pPr>
            <w:r w:rsidRPr="00F305E1">
              <w:t>Enabling rights</w:t>
            </w:r>
          </w:p>
          <w:p w14:paraId="7204D8FF" w14:textId="77777777" w:rsidR="001828AB" w:rsidRPr="00F305E1" w:rsidRDefault="001828AB" w:rsidP="00826F6F">
            <w:pPr>
              <w:pStyle w:val="Tabletext"/>
              <w:spacing w:after="60"/>
            </w:pPr>
            <w:r w:rsidRPr="00F305E1">
              <w:t>Legislative and policy reform</w:t>
            </w:r>
          </w:p>
          <w:p w14:paraId="3F059B82" w14:textId="77777777" w:rsidR="001828AB" w:rsidRPr="00F305E1" w:rsidRDefault="001828AB" w:rsidP="00826F6F">
            <w:pPr>
              <w:pStyle w:val="Tabletext"/>
              <w:spacing w:after="60"/>
            </w:pPr>
            <w:r w:rsidRPr="00F305E1">
              <w:t>Accountability</w:t>
            </w:r>
          </w:p>
          <w:p w14:paraId="552BA138" w14:textId="77777777" w:rsidR="001828AB" w:rsidRPr="00F305E1" w:rsidRDefault="001828AB" w:rsidP="004C002B">
            <w:pPr>
              <w:pStyle w:val="Tabletext"/>
            </w:pPr>
            <w:r w:rsidRPr="00F305E1">
              <w:t>Statewide Caring for Country Partnership Forum</w:t>
            </w:r>
          </w:p>
        </w:tc>
      </w:tr>
      <w:tr w:rsidR="001828AB" w:rsidRPr="00F305E1" w14:paraId="4C0A2ECC" w14:textId="77777777" w:rsidTr="007C74FA">
        <w:tc>
          <w:tcPr>
            <w:tcW w:w="4853" w:type="dxa"/>
          </w:tcPr>
          <w:p w14:paraId="4C743360" w14:textId="77777777" w:rsidR="001828AB" w:rsidRPr="00F305E1" w:rsidRDefault="001828AB" w:rsidP="00ED3A11">
            <w:pPr>
              <w:pStyle w:val="Tabletext"/>
            </w:pPr>
            <w:r w:rsidRPr="00F305E1">
              <w:rPr>
                <w:i/>
              </w:rPr>
              <w:t>Statewide Treaty Act 2025</w:t>
            </w:r>
          </w:p>
          <w:p w14:paraId="20E3D03B" w14:textId="77777777" w:rsidR="001828AB" w:rsidRPr="00F305E1" w:rsidRDefault="001828AB" w:rsidP="00ED3A11">
            <w:pPr>
              <w:pStyle w:val="Tabletext"/>
            </w:pPr>
            <w:r w:rsidRPr="00F305E1">
              <w:t>Statewide Treaty</w:t>
            </w:r>
          </w:p>
        </w:tc>
        <w:tc>
          <w:tcPr>
            <w:tcW w:w="4853" w:type="dxa"/>
          </w:tcPr>
          <w:p w14:paraId="5EB81F8E" w14:textId="77777777" w:rsidR="001828AB" w:rsidRPr="00F305E1" w:rsidRDefault="001828AB" w:rsidP="00ED3A11">
            <w:pPr>
              <w:pStyle w:val="Tabletext"/>
            </w:pPr>
            <w:proofErr w:type="spellStart"/>
            <w:r w:rsidRPr="00F305E1">
              <w:t>Gellung</w:t>
            </w:r>
            <w:proofErr w:type="spellEnd"/>
            <w:r w:rsidRPr="00F305E1">
              <w:t xml:space="preserve"> Warl</w:t>
            </w:r>
          </w:p>
        </w:tc>
        <w:tc>
          <w:tcPr>
            <w:tcW w:w="4854" w:type="dxa"/>
          </w:tcPr>
          <w:p w14:paraId="0F1758C8" w14:textId="77777777" w:rsidR="00513212" w:rsidRDefault="001828AB" w:rsidP="00861B72">
            <w:pPr>
              <w:pStyle w:val="Tabletext"/>
              <w:spacing w:after="0"/>
              <w:rPr>
                <w:b/>
                <w:bCs/>
              </w:rPr>
            </w:pPr>
            <w:r w:rsidRPr="00F305E1">
              <w:rPr>
                <w:b/>
                <w:bCs/>
              </w:rPr>
              <w:t>Statewide Treaty</w:t>
            </w:r>
          </w:p>
          <w:p w14:paraId="76245809" w14:textId="3B0A2417" w:rsidR="001828AB" w:rsidRPr="00F305E1" w:rsidRDefault="001828AB" w:rsidP="00ED3A11">
            <w:pPr>
              <w:pStyle w:val="Tabletext"/>
            </w:pPr>
            <w:r w:rsidRPr="00F305E1">
              <w:t>implementation and accountability</w:t>
            </w:r>
          </w:p>
          <w:p w14:paraId="6B5236B8" w14:textId="77777777" w:rsidR="001828AB" w:rsidRPr="00F305E1" w:rsidRDefault="001828AB" w:rsidP="00ED3A11">
            <w:pPr>
              <w:pStyle w:val="Tabletext"/>
            </w:pPr>
            <w:r w:rsidRPr="00F305E1">
              <w:lastRenderedPageBreak/>
              <w:t>Ongoing Statewide Treaty negotiations (portfolio chapters)</w:t>
            </w:r>
          </w:p>
        </w:tc>
      </w:tr>
      <w:tr w:rsidR="001828AB" w:rsidRPr="00F305E1" w14:paraId="3625BA95" w14:textId="77777777" w:rsidTr="007C74FA">
        <w:tc>
          <w:tcPr>
            <w:tcW w:w="4853" w:type="dxa"/>
          </w:tcPr>
          <w:p w14:paraId="3DB22EFD" w14:textId="77777777" w:rsidR="001828AB" w:rsidRPr="00F305E1" w:rsidRDefault="001828AB" w:rsidP="00ED3A11">
            <w:pPr>
              <w:pStyle w:val="Tabletext"/>
            </w:pPr>
            <w:r w:rsidRPr="00F305E1">
              <w:rPr>
                <w:i/>
              </w:rPr>
              <w:lastRenderedPageBreak/>
              <w:t>Advancing the Treaty Process Act 2018</w:t>
            </w:r>
          </w:p>
          <w:p w14:paraId="77C16272" w14:textId="77777777" w:rsidR="001828AB" w:rsidRPr="00F305E1" w:rsidRDefault="001828AB" w:rsidP="00861B72">
            <w:pPr>
              <w:pStyle w:val="Tabletext"/>
              <w:spacing w:after="240"/>
            </w:pPr>
            <w:r w:rsidRPr="00F305E1">
              <w:t>Treaty Negotiation Framework</w:t>
            </w:r>
          </w:p>
        </w:tc>
        <w:tc>
          <w:tcPr>
            <w:tcW w:w="4853" w:type="dxa"/>
          </w:tcPr>
          <w:p w14:paraId="50EA94A4" w14:textId="77777777" w:rsidR="001828AB" w:rsidRPr="00F305E1" w:rsidRDefault="001828AB" w:rsidP="00ED3A11">
            <w:pPr>
              <w:pStyle w:val="Tabletext"/>
            </w:pPr>
            <w:r w:rsidRPr="00F305E1">
              <w:t>Traditional Owner Delegations</w:t>
            </w:r>
          </w:p>
        </w:tc>
        <w:tc>
          <w:tcPr>
            <w:tcW w:w="4854" w:type="dxa"/>
          </w:tcPr>
          <w:p w14:paraId="0B470AF6" w14:textId="77777777" w:rsidR="00513212" w:rsidRDefault="001828AB" w:rsidP="00ED3A11">
            <w:pPr>
              <w:pStyle w:val="Tabletext"/>
              <w:rPr>
                <w:b/>
                <w:bCs/>
              </w:rPr>
            </w:pPr>
            <w:r w:rsidRPr="00F305E1">
              <w:rPr>
                <w:b/>
                <w:bCs/>
              </w:rPr>
              <w:t>Traditional Owner Treaties</w:t>
            </w:r>
          </w:p>
          <w:p w14:paraId="2BA00D29" w14:textId="0DB59CA4" w:rsidR="001828AB" w:rsidRPr="00F305E1" w:rsidRDefault="001828AB" w:rsidP="00ED3A11">
            <w:pPr>
              <w:pStyle w:val="Tabletext"/>
            </w:pPr>
            <w:r w:rsidRPr="00F305E1">
              <w:t>preparations and negotiations</w:t>
            </w:r>
          </w:p>
        </w:tc>
      </w:tr>
      <w:tr w:rsidR="001828AB" w:rsidRPr="00F305E1" w14:paraId="0D0EEEE9" w14:textId="77777777" w:rsidTr="007C74FA">
        <w:tc>
          <w:tcPr>
            <w:tcW w:w="4853" w:type="dxa"/>
          </w:tcPr>
          <w:p w14:paraId="6073B40D" w14:textId="77777777" w:rsidR="001828AB" w:rsidRPr="00F305E1" w:rsidRDefault="001828AB" w:rsidP="00ED3A11">
            <w:pPr>
              <w:pStyle w:val="Tabletext"/>
            </w:pPr>
            <w:proofErr w:type="spellStart"/>
            <w:r w:rsidRPr="00F305E1">
              <w:t>Yoorrook</w:t>
            </w:r>
            <w:proofErr w:type="spellEnd"/>
            <w:r w:rsidRPr="00F305E1">
              <w:t xml:space="preserve"> Justice Commission 2021–2025</w:t>
            </w:r>
          </w:p>
          <w:p w14:paraId="51CF5354" w14:textId="77777777" w:rsidR="001828AB" w:rsidRPr="00F305E1" w:rsidRDefault="001828AB" w:rsidP="00ED3A11">
            <w:pPr>
              <w:pStyle w:val="Tabletext"/>
            </w:pPr>
            <w:r w:rsidRPr="00F305E1">
              <w:t>Formal Apology to First Peoples 2025</w:t>
            </w:r>
          </w:p>
        </w:tc>
        <w:tc>
          <w:tcPr>
            <w:tcW w:w="4853" w:type="dxa"/>
          </w:tcPr>
          <w:p w14:paraId="19BC99FB" w14:textId="77777777" w:rsidR="001828AB" w:rsidRPr="00F305E1" w:rsidRDefault="001828AB" w:rsidP="00ED3A11">
            <w:pPr>
              <w:pStyle w:val="Tabletext"/>
            </w:pPr>
            <w:proofErr w:type="spellStart"/>
            <w:r w:rsidRPr="00F305E1">
              <w:t>Gellung</w:t>
            </w:r>
            <w:proofErr w:type="spellEnd"/>
            <w:r w:rsidRPr="00F305E1">
              <w:t xml:space="preserve"> Warl</w:t>
            </w:r>
          </w:p>
        </w:tc>
        <w:tc>
          <w:tcPr>
            <w:tcW w:w="4854" w:type="dxa"/>
          </w:tcPr>
          <w:p w14:paraId="736BEB34" w14:textId="77777777" w:rsidR="001828AB" w:rsidRPr="00F305E1" w:rsidRDefault="001828AB" w:rsidP="00ED3A11">
            <w:pPr>
              <w:pStyle w:val="Tabletext"/>
              <w:rPr>
                <w:b/>
                <w:bCs/>
              </w:rPr>
            </w:pPr>
            <w:proofErr w:type="spellStart"/>
            <w:r w:rsidRPr="00F305E1">
              <w:rPr>
                <w:b/>
                <w:bCs/>
              </w:rPr>
              <w:t>Yoorrook</w:t>
            </w:r>
            <w:proofErr w:type="spellEnd"/>
            <w:r w:rsidRPr="00F305E1">
              <w:rPr>
                <w:b/>
                <w:bCs/>
              </w:rPr>
              <w:t xml:space="preserve"> Justice Commission evidence</w:t>
            </w:r>
          </w:p>
          <w:p w14:paraId="0E2B0C80" w14:textId="77777777" w:rsidR="001828AB" w:rsidRPr="00F305E1" w:rsidRDefault="001828AB" w:rsidP="00ED3A11">
            <w:pPr>
              <w:pStyle w:val="Tabletext"/>
            </w:pPr>
            <w:r w:rsidRPr="00F305E1">
              <w:t>State Response implementation</w:t>
            </w:r>
          </w:p>
          <w:p w14:paraId="248B3F7A" w14:textId="77777777" w:rsidR="001828AB" w:rsidRPr="00F305E1" w:rsidRDefault="001828AB" w:rsidP="00ED3A11">
            <w:pPr>
              <w:pStyle w:val="Tabletext"/>
            </w:pPr>
            <w:r w:rsidRPr="00F305E1">
              <w:t>Future truth telling processes</w:t>
            </w:r>
          </w:p>
        </w:tc>
      </w:tr>
    </w:tbl>
    <w:p w14:paraId="6BB478B6" w14:textId="6B271E81" w:rsidR="005F4F5C" w:rsidRPr="00F305E1" w:rsidRDefault="005F4F5C" w:rsidP="00ED3A11">
      <w:pPr>
        <w:pStyle w:val="BodyText"/>
        <w:sectPr w:rsidR="005F4F5C" w:rsidRPr="00F305E1" w:rsidSect="005F4F5C">
          <w:pgSz w:w="16838" w:h="11906" w:orient="landscape"/>
          <w:pgMar w:top="1134" w:right="1134" w:bottom="1134" w:left="1134" w:header="720" w:footer="227" w:gutter="0"/>
          <w:cols w:space="720"/>
          <w:noEndnote/>
          <w:docGrid w:linePitch="326"/>
        </w:sectPr>
      </w:pPr>
    </w:p>
    <w:p w14:paraId="13C02087" w14:textId="1E17ADF7" w:rsidR="003C4AF7" w:rsidRPr="00F305E1" w:rsidRDefault="003C4AF7" w:rsidP="003C4AF7">
      <w:pPr>
        <w:pStyle w:val="Heading1"/>
      </w:pPr>
      <w:bookmarkStart w:id="6" w:name="_Toc241147774"/>
      <w:bookmarkStart w:id="7" w:name="_Toc184285036"/>
      <w:r w:rsidRPr="00F305E1">
        <w:lastRenderedPageBreak/>
        <w:t>Review, reflection and the next phase</w:t>
      </w:r>
      <w:bookmarkEnd w:id="6"/>
    </w:p>
    <w:p w14:paraId="192AABFE" w14:textId="77777777" w:rsidR="00513212" w:rsidRDefault="003C4AF7" w:rsidP="003C4AF7">
      <w:pPr>
        <w:pStyle w:val="BodyText"/>
      </w:pPr>
      <w:r w:rsidRPr="00F305E1">
        <w:t xml:space="preserve">Since the initial </w:t>
      </w:r>
      <w:proofErr w:type="spellStart"/>
      <w:r w:rsidRPr="00F305E1">
        <w:t>Pupangarli</w:t>
      </w:r>
      <w:proofErr w:type="spellEnd"/>
      <w:r w:rsidRPr="00F305E1">
        <w:t xml:space="preserve"> </w:t>
      </w:r>
      <w:proofErr w:type="spellStart"/>
      <w:r w:rsidRPr="00F305E1">
        <w:t>Marnmarnepu</w:t>
      </w:r>
      <w:proofErr w:type="spellEnd"/>
      <w:r w:rsidRPr="00F305E1">
        <w:t xml:space="preserve"> (2020–2025), the policy and institutional environment have shifted significantly. The work of </w:t>
      </w:r>
      <w:proofErr w:type="spellStart"/>
      <w:r w:rsidRPr="00F305E1">
        <w:t>Yoorrook</w:t>
      </w:r>
      <w:proofErr w:type="spellEnd"/>
      <w:r w:rsidRPr="00F305E1">
        <w:t xml:space="preserve"> and the commencement of Statewide Treaty in Victoria have heightened expectations around Aboriginal authority, accountability and outcomes. This has increased both the momentum and complexity of implementation.</w:t>
      </w:r>
    </w:p>
    <w:p w14:paraId="5C37BDD6" w14:textId="77777777" w:rsidR="00513212" w:rsidRDefault="003C4AF7" w:rsidP="003C4AF7">
      <w:pPr>
        <w:pStyle w:val="BodyText"/>
      </w:pPr>
      <w:r w:rsidRPr="00F305E1">
        <w:t xml:space="preserve">This refreshed five-year </w:t>
      </w:r>
      <w:proofErr w:type="spellStart"/>
      <w:r w:rsidRPr="00F305E1">
        <w:t>Pupangarli</w:t>
      </w:r>
      <w:proofErr w:type="spellEnd"/>
      <w:r w:rsidRPr="00F305E1">
        <w:t xml:space="preserve"> </w:t>
      </w:r>
      <w:proofErr w:type="spellStart"/>
      <w:r w:rsidRPr="00F305E1">
        <w:t>Marnmarnepu</w:t>
      </w:r>
      <w:proofErr w:type="spellEnd"/>
      <w:r w:rsidRPr="00F305E1">
        <w:t xml:space="preserve"> builds on the foundations of its predecessor while aligning with shifts in the policy environment. It strengthens cultural authority as the basis for setting DEECA’s strategic direction, outcomes and priorities to respond to First Peoples self-determination.</w:t>
      </w:r>
    </w:p>
    <w:p w14:paraId="385D95E3" w14:textId="77777777" w:rsidR="00513212" w:rsidRDefault="003C4AF7" w:rsidP="003C4AF7">
      <w:pPr>
        <w:pStyle w:val="BodyText"/>
      </w:pPr>
      <w:r w:rsidRPr="00F305E1">
        <w:t>In addition to drawing on an independent evaluation of the first iteration of this strategy, this refresh was also guided by extensive engagement with Traditional Owners and DEECA staff.</w:t>
      </w:r>
    </w:p>
    <w:p w14:paraId="76C76592" w14:textId="617AA01E" w:rsidR="003C4AF7" w:rsidRPr="00F305E1" w:rsidRDefault="003C4AF7" w:rsidP="003C4AF7">
      <w:pPr>
        <w:pStyle w:val="BodyText"/>
      </w:pPr>
      <w:proofErr w:type="spellStart"/>
      <w:r w:rsidRPr="00F305E1">
        <w:t>Pupangarli</w:t>
      </w:r>
      <w:proofErr w:type="spellEnd"/>
      <w:r w:rsidRPr="00F305E1">
        <w:t xml:space="preserve"> </w:t>
      </w:r>
      <w:proofErr w:type="spellStart"/>
      <w:r w:rsidRPr="00F305E1">
        <w:t>Marnmarnepu</w:t>
      </w:r>
      <w:proofErr w:type="spellEnd"/>
      <w:r w:rsidRPr="00F305E1">
        <w:t xml:space="preserve"> outlines broad outcomes, indicators and measures that inform yearly priorities to be implemented in partnership with Traditional Owners and Aboriginal Victorians.</w:t>
      </w:r>
    </w:p>
    <w:p w14:paraId="46050A0D" w14:textId="41C45AA2" w:rsidR="003C4AF7" w:rsidRPr="00F305E1" w:rsidRDefault="003C4AF7" w:rsidP="003C4AF7">
      <w:pPr>
        <w:pStyle w:val="Heading1"/>
        <w:pageBreakBefore/>
      </w:pPr>
      <w:bookmarkStart w:id="8" w:name="_Toc241147775"/>
      <w:r w:rsidRPr="00F305E1">
        <w:lastRenderedPageBreak/>
        <w:t>Outcomes and Accountability Framework</w:t>
      </w:r>
      <w:bookmarkEnd w:id="8"/>
    </w:p>
    <w:p w14:paraId="2DD12BCC" w14:textId="77777777" w:rsidR="003C4AF7" w:rsidRPr="00F305E1" w:rsidRDefault="003C4AF7" w:rsidP="003C4AF7">
      <w:pPr>
        <w:pStyle w:val="Normalbeforebullets"/>
      </w:pPr>
      <w:r w:rsidRPr="00F305E1">
        <w:t xml:space="preserve">The Outcomes and Accountability Framework defines the outcomes under </w:t>
      </w:r>
      <w:proofErr w:type="spellStart"/>
      <w:r w:rsidRPr="00F305E1">
        <w:t>Pupangarli</w:t>
      </w:r>
      <w:proofErr w:type="spellEnd"/>
      <w:r w:rsidRPr="00F305E1">
        <w:t xml:space="preserve"> </w:t>
      </w:r>
      <w:proofErr w:type="spellStart"/>
      <w:r w:rsidRPr="00F305E1">
        <w:t>Marnmarnepu</w:t>
      </w:r>
      <w:proofErr w:type="spellEnd"/>
      <w:r w:rsidRPr="00F305E1">
        <w:t xml:space="preserve"> and how they will be measured to strengthen DEECA’s accountability to the strategy. Outcomes and measures are informed by:</w:t>
      </w:r>
    </w:p>
    <w:p w14:paraId="4C89FD9C" w14:textId="7584A420" w:rsidR="003C4AF7" w:rsidRPr="00F305E1" w:rsidRDefault="003C4AF7" w:rsidP="003C4AF7">
      <w:pPr>
        <w:pStyle w:val="ListBullet"/>
      </w:pPr>
      <w:r w:rsidRPr="00F305E1">
        <w:t xml:space="preserve">existing national and state obligations. For more </w:t>
      </w:r>
      <w:proofErr w:type="gramStart"/>
      <w:r w:rsidRPr="00F305E1">
        <w:t>information</w:t>
      </w:r>
      <w:proofErr w:type="gramEnd"/>
      <w:r w:rsidRPr="00F305E1">
        <w:t xml:space="preserve"> please read the full strategy available on DEECA's Website.</w:t>
      </w:r>
    </w:p>
    <w:p w14:paraId="705DC9BC" w14:textId="77777777" w:rsidR="00513212" w:rsidRDefault="003C4AF7" w:rsidP="003C4AF7">
      <w:pPr>
        <w:pStyle w:val="LastBulletinList"/>
      </w:pPr>
      <w:r w:rsidRPr="00F305E1">
        <w:t>priorities of and feedback from Traditional Owners and DEECA staff.</w:t>
      </w:r>
    </w:p>
    <w:p w14:paraId="15A3EC22" w14:textId="794BEA05" w:rsidR="003C4AF7" w:rsidRPr="00F305E1" w:rsidRDefault="003C4AF7" w:rsidP="003C4AF7">
      <w:pPr>
        <w:pStyle w:val="BodyText"/>
      </w:pPr>
      <w:r w:rsidRPr="00F305E1">
        <w:t xml:space="preserve">This framework acknowledges the accountability role of </w:t>
      </w:r>
      <w:proofErr w:type="spellStart"/>
      <w:r w:rsidRPr="00F305E1">
        <w:t>Gellung</w:t>
      </w:r>
      <w:proofErr w:type="spellEnd"/>
      <w:r w:rsidRPr="00F305E1">
        <w:t xml:space="preserve"> Warl. DEECA will work with </w:t>
      </w:r>
      <w:proofErr w:type="spellStart"/>
      <w:r w:rsidRPr="00F305E1">
        <w:t>Gellung</w:t>
      </w:r>
      <w:proofErr w:type="spellEnd"/>
      <w:r w:rsidRPr="00F305E1">
        <w:t xml:space="preserve"> Warl to agree on reporting and accountability arrangements, including data sharing agreements.</w:t>
      </w:r>
    </w:p>
    <w:p w14:paraId="4CA68641" w14:textId="77777777" w:rsidR="003C4AF7" w:rsidRPr="00F305E1" w:rsidRDefault="003C4AF7" w:rsidP="003C4AF7">
      <w:pPr>
        <w:pStyle w:val="BodyText"/>
      </w:pPr>
      <w:r w:rsidRPr="00F305E1">
        <w:t xml:space="preserve">Refreshed whole-of-Victorian government strategies will inform this work, including a new Victorian Closing the Gap Implementation Plan and the state response to the </w:t>
      </w:r>
      <w:proofErr w:type="spellStart"/>
      <w:r w:rsidRPr="00F305E1">
        <w:t>Yoorrook</w:t>
      </w:r>
      <w:proofErr w:type="spellEnd"/>
      <w:r w:rsidRPr="00F305E1">
        <w:t xml:space="preserve"> for Transformation final recommendations.</w:t>
      </w:r>
    </w:p>
    <w:p w14:paraId="5CD7DAD4" w14:textId="3EF0BFB2" w:rsidR="003C4AF7" w:rsidRPr="00F305E1" w:rsidRDefault="003C4AF7" w:rsidP="003C4AF7">
      <w:pPr>
        <w:pStyle w:val="BodyText"/>
      </w:pPr>
      <w:r w:rsidRPr="00F305E1">
        <w:t xml:space="preserve">All domains are enabled by DEECA staff who </w:t>
      </w:r>
      <w:r w:rsidR="003710CC" w:rsidRPr="003710CC">
        <w:t>adhere to and respect DEECA's Traditional Owner and Aboriginal Community Engagement Framework</w:t>
      </w:r>
      <w:r w:rsidRPr="00F305E1">
        <w:t>.</w:t>
      </w:r>
    </w:p>
    <w:p w14:paraId="0C72C16E" w14:textId="3DBFD075" w:rsidR="00ED523F" w:rsidRPr="00F305E1" w:rsidRDefault="00ED523F" w:rsidP="00ED523F">
      <w:pPr>
        <w:pStyle w:val="BodyText"/>
        <w:spacing w:before="120" w:after="120"/>
        <w:rPr>
          <w:b/>
          <w:bCs/>
          <w:i/>
          <w:iCs/>
        </w:rPr>
      </w:pPr>
      <w:r w:rsidRPr="00F305E1">
        <w:rPr>
          <w:b/>
          <w:bCs/>
          <w:i/>
          <w:iCs/>
        </w:rPr>
        <w:t>‘Measurable targets serve as benchmarks against which the State and First Peoples can assess progress, ensuring that commitments translate into tangible results.’</w:t>
      </w:r>
    </w:p>
    <w:p w14:paraId="4063E56F" w14:textId="2D06F051" w:rsidR="00ED523F" w:rsidRPr="00F305E1" w:rsidRDefault="002F716B" w:rsidP="00ED523F">
      <w:pPr>
        <w:pStyle w:val="BodyText"/>
      </w:pPr>
      <w:proofErr w:type="spellStart"/>
      <w:r w:rsidRPr="002F716B">
        <w:rPr>
          <w:rFonts w:ascii="Arial" w:hAnsi="Arial" w:cs="Arial"/>
        </w:rPr>
        <w:t>Yoorrook</w:t>
      </w:r>
      <w:proofErr w:type="spellEnd"/>
      <w:r w:rsidRPr="002F716B">
        <w:rPr>
          <w:rFonts w:ascii="Arial" w:hAnsi="Arial" w:cs="Arial"/>
        </w:rPr>
        <w:t xml:space="preserve"> Justice Commission, </w:t>
      </w:r>
      <w:proofErr w:type="spellStart"/>
      <w:r w:rsidRPr="002F716B">
        <w:rPr>
          <w:rFonts w:ascii="Arial" w:hAnsi="Arial" w:cs="Arial"/>
        </w:rPr>
        <w:t>Yoorrook</w:t>
      </w:r>
      <w:proofErr w:type="spellEnd"/>
      <w:r w:rsidRPr="002F716B">
        <w:rPr>
          <w:rFonts w:ascii="Arial" w:hAnsi="Arial" w:cs="Arial"/>
        </w:rPr>
        <w:t xml:space="preserve"> for Transformation: Third Interim Report (2025), Volume 1</w:t>
      </w:r>
      <w:r w:rsidR="00ED523F" w:rsidRPr="00F305E1">
        <w:t>, p. 37</w:t>
      </w:r>
    </w:p>
    <w:p w14:paraId="2E4A19FE" w14:textId="6BD3F2BF" w:rsidR="00ED523F" w:rsidRPr="00F305E1" w:rsidRDefault="00ED523F" w:rsidP="00ED523F">
      <w:pPr>
        <w:pStyle w:val="Heading2"/>
        <w:pageBreakBefore/>
      </w:pPr>
      <w:r w:rsidRPr="00F305E1">
        <w:lastRenderedPageBreak/>
        <w:t>Outcomes, measures and enablers</w:t>
      </w:r>
    </w:p>
    <w:p w14:paraId="00BF2E9E" w14:textId="77777777" w:rsidR="00513212" w:rsidRDefault="00ED523F" w:rsidP="00ED523F">
      <w:pPr>
        <w:pStyle w:val="BodyText"/>
      </w:pPr>
      <w:r w:rsidRPr="00F305E1">
        <w:t>Outcomes, measures and enablers are listed in the tables.</w:t>
      </w:r>
    </w:p>
    <w:p w14:paraId="6A0CC8AD" w14:textId="77777777" w:rsidR="00513212" w:rsidRDefault="00ED523F" w:rsidP="00ED523F">
      <w:pPr>
        <w:pStyle w:val="BodyText"/>
      </w:pPr>
      <w:r w:rsidRPr="00F305E1">
        <w:rPr>
          <w:b/>
          <w:bCs/>
        </w:rPr>
        <w:t>Outcomes</w:t>
      </w:r>
      <w:r w:rsidRPr="00F305E1">
        <w:t xml:space="preserve"> are statements that describe a desired end state for individuals, organisations and communities. There is one overarching outcome statement per domain.</w:t>
      </w:r>
    </w:p>
    <w:p w14:paraId="28E9FE3A" w14:textId="77777777" w:rsidR="00513212" w:rsidRDefault="00ED523F" w:rsidP="00ED523F">
      <w:pPr>
        <w:pStyle w:val="BodyText"/>
      </w:pPr>
      <w:r w:rsidRPr="00F305E1">
        <w:rPr>
          <w:b/>
          <w:bCs/>
        </w:rPr>
        <w:t xml:space="preserve">Contributing Outcomes </w:t>
      </w:r>
      <w:r w:rsidRPr="00F305E1">
        <w:t>are important pre</w:t>
      </w:r>
      <w:r w:rsidRPr="00F305E1">
        <w:rPr>
          <w:rFonts w:ascii="Cambria Math" w:hAnsi="Cambria Math" w:cs="Cambria Math"/>
        </w:rPr>
        <w:t>‑</w:t>
      </w:r>
      <w:r w:rsidRPr="00F305E1">
        <w:t>conditions for the overarching outcome statement to be achieved.</w:t>
      </w:r>
    </w:p>
    <w:p w14:paraId="4F58E3F8" w14:textId="077B86AB" w:rsidR="00ED523F" w:rsidRPr="00F305E1" w:rsidRDefault="00ED523F" w:rsidP="00ED523F">
      <w:pPr>
        <w:pStyle w:val="Normalbeforebullets"/>
      </w:pPr>
      <w:r w:rsidRPr="00F305E1">
        <w:t xml:space="preserve">Three types of </w:t>
      </w:r>
      <w:r w:rsidRPr="00F305E1">
        <w:rPr>
          <w:b/>
          <w:bCs/>
        </w:rPr>
        <w:t xml:space="preserve">Measures </w:t>
      </w:r>
      <w:r w:rsidRPr="00F305E1">
        <w:t>track progress towards the outcomes:</w:t>
      </w:r>
    </w:p>
    <w:p w14:paraId="202E7491" w14:textId="77777777" w:rsidR="00ED523F" w:rsidRPr="00F305E1" w:rsidRDefault="00ED523F" w:rsidP="00ED523F">
      <w:pPr>
        <w:pStyle w:val="ListBullet"/>
      </w:pPr>
      <w:r w:rsidRPr="00F305E1">
        <w:rPr>
          <w:b/>
          <w:bCs/>
        </w:rPr>
        <w:t>Targets</w:t>
      </w:r>
      <w:r w:rsidRPr="00F305E1">
        <w:t xml:space="preserve"> quantify the size, amount or degree of change required to contribute to an outcome (for example, a percentage amount by a certain date).</w:t>
      </w:r>
    </w:p>
    <w:p w14:paraId="048425ED" w14:textId="77777777" w:rsidR="00513212" w:rsidRDefault="00ED523F" w:rsidP="00ED523F">
      <w:pPr>
        <w:pStyle w:val="ListBullet"/>
      </w:pPr>
      <w:r w:rsidRPr="00F305E1">
        <w:rPr>
          <w:b/>
          <w:bCs/>
        </w:rPr>
        <w:t xml:space="preserve">Indicators </w:t>
      </w:r>
      <w:r w:rsidRPr="00F305E1">
        <w:t>clarify the nature and direction of the desired change that contributes to an outcome. For example, it may increase or decrease.</w:t>
      </w:r>
    </w:p>
    <w:p w14:paraId="31055CD2" w14:textId="33CAC213" w:rsidR="00ED523F" w:rsidRPr="00F305E1" w:rsidRDefault="00ED523F" w:rsidP="00ED523F">
      <w:pPr>
        <w:pStyle w:val="LastBulletinList"/>
      </w:pPr>
      <w:r w:rsidRPr="00F305E1">
        <w:rPr>
          <w:b/>
          <w:bCs/>
        </w:rPr>
        <w:t xml:space="preserve">Qualitative measures </w:t>
      </w:r>
      <w:r w:rsidRPr="00F305E1">
        <w:t>describe important, non-numeric performance expectations to contribute to an outcome.</w:t>
      </w:r>
    </w:p>
    <w:p w14:paraId="5B5E5000" w14:textId="77777777" w:rsidR="00513212" w:rsidRDefault="00ED523F" w:rsidP="00ED523F">
      <w:pPr>
        <w:pStyle w:val="BodyText"/>
      </w:pPr>
      <w:r w:rsidRPr="00F305E1">
        <w:rPr>
          <w:b/>
          <w:bCs/>
        </w:rPr>
        <w:t xml:space="preserve">Measures in bold </w:t>
      </w:r>
      <w:r w:rsidRPr="00F305E1">
        <w:t>align with existing systems and processes for collecting evidence and data, enabling progress to be monitored and evaluated.</w:t>
      </w:r>
    </w:p>
    <w:p w14:paraId="4A76BD45" w14:textId="5CAFB276" w:rsidR="00A806FE" w:rsidRPr="00F305E1" w:rsidRDefault="00ED523F" w:rsidP="00ED523F">
      <w:pPr>
        <w:pStyle w:val="BodyText"/>
        <w:sectPr w:rsidR="00A806FE" w:rsidRPr="00F305E1" w:rsidSect="00D86CD2">
          <w:pgSz w:w="11906" w:h="16838"/>
          <w:pgMar w:top="1134" w:right="1134" w:bottom="1134" w:left="1134" w:header="720" w:footer="227" w:gutter="0"/>
          <w:cols w:space="720"/>
          <w:noEndnote/>
          <w:docGrid w:linePitch="326"/>
        </w:sectPr>
      </w:pPr>
      <w:r w:rsidRPr="00F305E1">
        <w:t xml:space="preserve">Measures not in bold do not yet have established data collection systems, reflecting </w:t>
      </w:r>
      <w:proofErr w:type="spellStart"/>
      <w:r w:rsidRPr="00F305E1">
        <w:t>Pupangarli</w:t>
      </w:r>
      <w:proofErr w:type="spellEnd"/>
      <w:r w:rsidRPr="00F305E1">
        <w:t xml:space="preserve"> </w:t>
      </w:r>
      <w:proofErr w:type="spellStart"/>
      <w:r w:rsidRPr="00F305E1">
        <w:t>Marnmarnepu’s</w:t>
      </w:r>
      <w:proofErr w:type="spellEnd"/>
      <w:r w:rsidRPr="00F305E1">
        <w:t xml:space="preserve"> expanded focus on self-determination outcomes for First Peoples. DEECA will establish the necessary processes to collect, monitor and evaluate these measures in line with Traditional Owner expectations.</w:t>
      </w:r>
    </w:p>
    <w:p w14:paraId="10BC7D9D" w14:textId="77777777" w:rsidR="00A806FE" w:rsidRPr="00F305E1" w:rsidRDefault="00A806FE" w:rsidP="00A806FE">
      <w:pPr>
        <w:pStyle w:val="Heading1"/>
      </w:pPr>
      <w:bookmarkStart w:id="9" w:name="_Toc241147776"/>
      <w:r w:rsidRPr="00F305E1">
        <w:lastRenderedPageBreak/>
        <w:t>People</w:t>
      </w:r>
      <w:bookmarkEnd w:id="9"/>
    </w:p>
    <w:p w14:paraId="2A2BBBCA" w14:textId="77777777" w:rsidR="00A806FE" w:rsidRPr="00F305E1" w:rsidRDefault="00A806FE" w:rsidP="00A806FE">
      <w:pPr>
        <w:pStyle w:val="BodyText"/>
      </w:pPr>
      <w:r w:rsidRPr="00F305E1">
        <w:t>DEECA is a culturally safe and capable department, supported by a strong First Peoples workforce, that works in genuine partnership with Traditional Owners to build workforce capability and deliver priorities for Country.</w:t>
      </w:r>
    </w:p>
    <w:p w14:paraId="6AD0005C" w14:textId="77777777" w:rsidR="00A806FE" w:rsidRPr="00F305E1" w:rsidRDefault="00A806FE" w:rsidP="00A806FE">
      <w:pPr>
        <w:pStyle w:val="BodyText"/>
        <w:rPr>
          <w:b/>
          <w:bCs/>
        </w:rPr>
      </w:pPr>
      <w:r w:rsidRPr="00F305E1">
        <w:rPr>
          <w:b/>
          <w:bCs/>
        </w:rPr>
        <w:t>DEECA’s practices are not consistently applied in a culturally safe or rights</w:t>
      </w:r>
      <w:r w:rsidRPr="00F305E1">
        <w:rPr>
          <w:rFonts w:ascii="Cambria Math" w:hAnsi="Cambria Math" w:cs="Cambria Math"/>
          <w:b/>
          <w:bCs/>
        </w:rPr>
        <w:t>‑</w:t>
      </w:r>
      <w:r w:rsidRPr="00F305E1">
        <w:rPr>
          <w:b/>
          <w:bCs/>
        </w:rPr>
        <w:t>based way, which constrains Traditional Owner authority and First Peoples self-determination.</w:t>
      </w:r>
    </w:p>
    <w:p w14:paraId="4F4D373B" w14:textId="606F43EC" w:rsidR="006A0E38" w:rsidRPr="00F305E1" w:rsidRDefault="006A0E38" w:rsidP="006A0E38">
      <w:pPr>
        <w:pStyle w:val="Caption"/>
        <w:keepNext/>
      </w:pPr>
      <w:r w:rsidRPr="00F305E1">
        <w:t xml:space="preserve">Table </w:t>
      </w:r>
      <w:fldSimple w:instr=" SEQ Table \* ARABIC ">
        <w:r w:rsidR="001828AB" w:rsidRPr="00F305E1">
          <w:t>2</w:t>
        </w:r>
      </w:fldSimple>
      <w:r w:rsidR="00D335B5" w:rsidRPr="00F305E1">
        <w:t xml:space="preserve">: </w:t>
      </w:r>
      <w:r w:rsidR="001828AB" w:rsidRPr="00F305E1">
        <w:t>People domain – contributing outcomes, outcome measures and self-determination enablers</w:t>
      </w:r>
    </w:p>
    <w:tbl>
      <w:tblPr>
        <w:tblStyle w:val="Style2"/>
        <w:tblW w:w="0" w:type="auto"/>
        <w:tblLook w:val="0020" w:firstRow="1" w:lastRow="0" w:firstColumn="0" w:lastColumn="0" w:noHBand="0" w:noVBand="0"/>
        <w:tblCaption w:val="People domain outcomes, measures and enablers"/>
        <w:tblDescription w:val="Table with 3 columns and 3 rows of data for the People domain. Columns are: Contributing outcomes; Outcome measures; and Self-determination enablers. Each row gives one contributing outcome, the measures used to track it (each labelled as a Target, Indica"/>
      </w:tblPr>
      <w:tblGrid>
        <w:gridCol w:w="4668"/>
        <w:gridCol w:w="6237"/>
        <w:gridCol w:w="3645"/>
      </w:tblGrid>
      <w:tr w:rsidR="001828AB" w:rsidRPr="00F305E1" w14:paraId="0F28E205" w14:textId="77777777" w:rsidTr="001828AB">
        <w:trPr>
          <w:cnfStyle w:val="100000000000" w:firstRow="1" w:lastRow="0" w:firstColumn="0" w:lastColumn="0" w:oddVBand="0" w:evenVBand="0" w:oddHBand="0" w:evenHBand="0" w:firstRowFirstColumn="0" w:firstRowLastColumn="0" w:lastRowFirstColumn="0" w:lastRowLastColumn="0"/>
          <w:trHeight w:val="60"/>
          <w:tblHeader/>
        </w:trPr>
        <w:tc>
          <w:tcPr>
            <w:tcW w:w="4668" w:type="dxa"/>
          </w:tcPr>
          <w:p w14:paraId="181C0B84" w14:textId="77777777" w:rsidR="001828AB" w:rsidRPr="00F305E1" w:rsidRDefault="001828AB" w:rsidP="001828AB">
            <w:pPr>
              <w:pStyle w:val="Tabletext"/>
              <w:spacing w:line="240" w:lineRule="auto"/>
            </w:pPr>
            <w:r w:rsidRPr="00F305E1">
              <w:t>Contributing outcomes</w:t>
            </w:r>
          </w:p>
        </w:tc>
        <w:tc>
          <w:tcPr>
            <w:tcW w:w="6237" w:type="dxa"/>
          </w:tcPr>
          <w:p w14:paraId="06F28D17" w14:textId="77777777" w:rsidR="001828AB" w:rsidRPr="00F305E1" w:rsidRDefault="001828AB" w:rsidP="001828AB">
            <w:pPr>
              <w:pStyle w:val="Tabletext"/>
              <w:spacing w:line="240" w:lineRule="auto"/>
            </w:pPr>
            <w:r w:rsidRPr="00F305E1">
              <w:t>Outcome measures</w:t>
            </w:r>
          </w:p>
        </w:tc>
        <w:tc>
          <w:tcPr>
            <w:tcW w:w="3645" w:type="dxa"/>
          </w:tcPr>
          <w:p w14:paraId="221B5F6F" w14:textId="77777777" w:rsidR="001828AB" w:rsidRPr="00F305E1" w:rsidRDefault="001828AB" w:rsidP="001828AB">
            <w:pPr>
              <w:pStyle w:val="Tabletext"/>
              <w:spacing w:line="240" w:lineRule="auto"/>
            </w:pPr>
            <w:r w:rsidRPr="00F305E1">
              <w:t xml:space="preserve">Self-determination enablers </w:t>
            </w:r>
          </w:p>
        </w:tc>
      </w:tr>
      <w:tr w:rsidR="001828AB" w:rsidRPr="00F305E1" w14:paraId="78701743" w14:textId="77777777" w:rsidTr="001828AB">
        <w:trPr>
          <w:trHeight w:val="60"/>
        </w:trPr>
        <w:tc>
          <w:tcPr>
            <w:tcW w:w="4668" w:type="dxa"/>
          </w:tcPr>
          <w:p w14:paraId="2E73923D" w14:textId="77777777" w:rsidR="001828AB" w:rsidRPr="00F305E1" w:rsidRDefault="001828AB" w:rsidP="001828AB">
            <w:pPr>
              <w:pStyle w:val="Tabletext"/>
              <w:numPr>
                <w:ilvl w:val="0"/>
                <w:numId w:val="36"/>
              </w:numPr>
              <w:ind w:left="454" w:hanging="454"/>
            </w:pPr>
            <w:r w:rsidRPr="00F305E1">
              <w:t>DEECA strengthens Traditional Owner Corporation workforce and capability through coordinated support, place-based approaches, and partnership workforce models.</w:t>
            </w:r>
          </w:p>
        </w:tc>
        <w:tc>
          <w:tcPr>
            <w:tcW w:w="6237" w:type="dxa"/>
          </w:tcPr>
          <w:p w14:paraId="22BDFF62" w14:textId="77777777" w:rsidR="001828AB" w:rsidRPr="00F305E1" w:rsidRDefault="001828AB" w:rsidP="001828AB">
            <w:pPr>
              <w:pStyle w:val="TableTextBullet"/>
            </w:pPr>
            <w:r w:rsidRPr="00F305E1">
              <w:t>Increase in DEECA and Traditional Owner Corporation staff who have participated in Traditional Owner Corporation Knowledge Exchange program (Indicator).</w:t>
            </w:r>
          </w:p>
          <w:p w14:paraId="6DFB288B" w14:textId="77777777" w:rsidR="001828AB" w:rsidRPr="00F305E1" w:rsidRDefault="001828AB" w:rsidP="001828AB">
            <w:pPr>
              <w:pStyle w:val="TableTextBullet"/>
            </w:pPr>
            <w:r w:rsidRPr="00F305E1">
              <w:t xml:space="preserve">Capacity and capability support is planned, and funding is sought as core business and reviewed over </w:t>
            </w:r>
            <w:proofErr w:type="gramStart"/>
            <w:r w:rsidRPr="00F305E1">
              <w:t>time, and</w:t>
            </w:r>
            <w:proofErr w:type="gramEnd"/>
            <w:r w:rsidRPr="00F305E1">
              <w:t xml:space="preserve"> seeks to cover the cost of culturally safe delivery, including in remote areas (Qualitative).</w:t>
            </w:r>
          </w:p>
        </w:tc>
        <w:tc>
          <w:tcPr>
            <w:tcW w:w="3645" w:type="dxa"/>
          </w:tcPr>
          <w:p w14:paraId="574F4372" w14:textId="77777777" w:rsidR="001828AB" w:rsidRPr="00F305E1" w:rsidRDefault="001828AB" w:rsidP="001828AB">
            <w:pPr>
              <w:pStyle w:val="TableTextBullet"/>
            </w:pPr>
            <w:r w:rsidRPr="00F305E1">
              <w:t>Prioritise culture</w:t>
            </w:r>
          </w:p>
          <w:p w14:paraId="16DB5C49" w14:textId="77777777" w:rsidR="001828AB" w:rsidRPr="00F305E1" w:rsidRDefault="001828AB" w:rsidP="001828AB">
            <w:pPr>
              <w:pStyle w:val="TableTextBullet"/>
            </w:pPr>
            <w:r w:rsidRPr="00F305E1">
              <w:t>Transfer power and resources</w:t>
            </w:r>
          </w:p>
        </w:tc>
      </w:tr>
      <w:tr w:rsidR="001828AB" w:rsidRPr="00F305E1" w14:paraId="281233BF" w14:textId="77777777" w:rsidTr="001828AB">
        <w:trPr>
          <w:trHeight w:val="60"/>
        </w:trPr>
        <w:tc>
          <w:tcPr>
            <w:tcW w:w="4668" w:type="dxa"/>
          </w:tcPr>
          <w:p w14:paraId="7F394EC3" w14:textId="77777777" w:rsidR="001828AB" w:rsidRPr="00F305E1" w:rsidRDefault="001828AB" w:rsidP="001828AB">
            <w:pPr>
              <w:pStyle w:val="Tabletext"/>
              <w:numPr>
                <w:ilvl w:val="0"/>
                <w:numId w:val="36"/>
              </w:numPr>
              <w:ind w:left="454" w:hanging="454"/>
            </w:pPr>
            <w:r w:rsidRPr="00F305E1">
              <w:lastRenderedPageBreak/>
              <w:t>DEECA staff consistently work in culturally safe ways that respect Traditional Owner cultural authority, and racism is identified, addressed and prevented.</w:t>
            </w:r>
          </w:p>
        </w:tc>
        <w:tc>
          <w:tcPr>
            <w:tcW w:w="6237" w:type="dxa"/>
          </w:tcPr>
          <w:p w14:paraId="548F7E8F" w14:textId="77777777" w:rsidR="001828AB" w:rsidRPr="00F305E1" w:rsidRDefault="001828AB" w:rsidP="001828AB">
            <w:pPr>
              <w:pStyle w:val="TableTextBullet"/>
              <w:rPr>
                <w:b/>
                <w:bCs/>
              </w:rPr>
            </w:pPr>
            <w:r w:rsidRPr="00F305E1">
              <w:rPr>
                <w:b/>
                <w:bCs/>
              </w:rPr>
              <w:t>100% of First Peoples staff report a culturally safe workplace (Target).</w:t>
            </w:r>
          </w:p>
          <w:p w14:paraId="1FF70732" w14:textId="77777777" w:rsidR="001828AB" w:rsidRPr="00F305E1" w:rsidRDefault="001828AB" w:rsidP="001828AB">
            <w:pPr>
              <w:pStyle w:val="TableTextBullet"/>
              <w:rPr>
                <w:b/>
                <w:bCs/>
              </w:rPr>
            </w:pPr>
            <w:r w:rsidRPr="00F305E1">
              <w:rPr>
                <w:b/>
                <w:bCs/>
              </w:rPr>
              <w:t>100% of DEECA staff complete Aboriginal Cultural Safety Training (Target).</w:t>
            </w:r>
          </w:p>
          <w:p w14:paraId="62DBDB6F" w14:textId="77777777" w:rsidR="001828AB" w:rsidRPr="00F305E1" w:rsidRDefault="001828AB" w:rsidP="001828AB">
            <w:pPr>
              <w:pStyle w:val="TableTextBullet"/>
              <w:rPr>
                <w:b/>
                <w:bCs/>
              </w:rPr>
            </w:pPr>
            <w:r w:rsidRPr="00F305E1">
              <w:rPr>
                <w:b/>
                <w:bCs/>
              </w:rPr>
              <w:t>100% of DEECA staff have Aboriginal Cultural Capability Goals as part of their Professional Development Plans (Target).</w:t>
            </w:r>
          </w:p>
          <w:p w14:paraId="277E1C19" w14:textId="77777777" w:rsidR="001828AB" w:rsidRPr="00F305E1" w:rsidRDefault="001828AB" w:rsidP="001828AB">
            <w:pPr>
              <w:pStyle w:val="TableTextBullet"/>
            </w:pPr>
            <w:r w:rsidRPr="00F305E1">
              <w:t>All DEECA staff adhere to and apply the First Peoples Language Guide consistently and appropriately to their work (Qualitative).</w:t>
            </w:r>
          </w:p>
          <w:p w14:paraId="2C08BEB4" w14:textId="77777777" w:rsidR="001828AB" w:rsidRPr="00F305E1" w:rsidRDefault="001828AB" w:rsidP="001828AB">
            <w:pPr>
              <w:pStyle w:val="TableTextBullet"/>
            </w:pPr>
            <w:r w:rsidRPr="00F305E1">
              <w:t>Executives and managers respond to cultural safety issues and instances of racism early and appropriately (Qualitative).</w:t>
            </w:r>
          </w:p>
          <w:p w14:paraId="6688CE23" w14:textId="77777777" w:rsidR="001828AB" w:rsidRPr="00F305E1" w:rsidRDefault="001828AB" w:rsidP="001828AB">
            <w:pPr>
              <w:pStyle w:val="TableTextBullet"/>
            </w:pPr>
            <w:r w:rsidRPr="00F305E1">
              <w:t>First Peoples staff access supports (for example: the Aboriginal Staff Network) to ensure they are culturally safe at work (Qualitative).</w:t>
            </w:r>
          </w:p>
        </w:tc>
        <w:tc>
          <w:tcPr>
            <w:tcW w:w="3645" w:type="dxa"/>
          </w:tcPr>
          <w:p w14:paraId="2959113F" w14:textId="77777777" w:rsidR="001828AB" w:rsidRPr="00F305E1" w:rsidRDefault="001828AB" w:rsidP="001828AB">
            <w:pPr>
              <w:pStyle w:val="TableTextBullet"/>
            </w:pPr>
            <w:r w:rsidRPr="00F305E1">
              <w:t>Prioritise culture</w:t>
            </w:r>
          </w:p>
          <w:p w14:paraId="58F77361" w14:textId="77777777" w:rsidR="001828AB" w:rsidRPr="00F305E1" w:rsidRDefault="001828AB" w:rsidP="001828AB">
            <w:pPr>
              <w:pStyle w:val="TableTextBullet"/>
            </w:pPr>
            <w:r w:rsidRPr="00F305E1">
              <w:t>Address racism and promote cultural safety</w:t>
            </w:r>
          </w:p>
        </w:tc>
      </w:tr>
      <w:tr w:rsidR="001828AB" w:rsidRPr="00F305E1" w14:paraId="2F547AD4" w14:textId="77777777" w:rsidTr="001828AB">
        <w:trPr>
          <w:trHeight w:val="60"/>
        </w:trPr>
        <w:tc>
          <w:tcPr>
            <w:tcW w:w="4668" w:type="dxa"/>
          </w:tcPr>
          <w:p w14:paraId="0F8FB67A" w14:textId="64123B59" w:rsidR="001828AB" w:rsidRPr="00F305E1" w:rsidRDefault="001828AB" w:rsidP="00513212">
            <w:pPr>
              <w:pStyle w:val="Tabletext"/>
              <w:numPr>
                <w:ilvl w:val="0"/>
                <w:numId w:val="36"/>
              </w:numPr>
              <w:ind w:left="454" w:hanging="454"/>
            </w:pPr>
            <w:r w:rsidRPr="00F305E1">
              <w:lastRenderedPageBreak/>
              <w:t>Strong First Peoples workforce participation and retention in all DEECA Groups and at all levels.</w:t>
            </w:r>
          </w:p>
        </w:tc>
        <w:tc>
          <w:tcPr>
            <w:tcW w:w="6237" w:type="dxa"/>
          </w:tcPr>
          <w:p w14:paraId="17581827" w14:textId="77777777" w:rsidR="001828AB" w:rsidRPr="00F305E1" w:rsidRDefault="001828AB" w:rsidP="001828AB">
            <w:pPr>
              <w:pStyle w:val="TableTextBullet"/>
            </w:pPr>
            <w:r w:rsidRPr="00F305E1">
              <w:t>First Peoples staff make up 3% of DEECA employees (Target).</w:t>
            </w:r>
          </w:p>
          <w:p w14:paraId="29A33BA1" w14:textId="77777777" w:rsidR="001828AB" w:rsidRPr="00F305E1" w:rsidRDefault="001828AB" w:rsidP="001828AB">
            <w:pPr>
              <w:pStyle w:val="TableTextBullet"/>
            </w:pPr>
            <w:r w:rsidRPr="00F305E1">
              <w:t>50% of the DEECA First Peoples workforce are women (Target).</w:t>
            </w:r>
          </w:p>
          <w:p w14:paraId="76335073" w14:textId="77777777" w:rsidR="001828AB" w:rsidRPr="00F305E1" w:rsidRDefault="001828AB" w:rsidP="001828AB">
            <w:pPr>
              <w:pStyle w:val="TableTextBullet"/>
            </w:pPr>
            <w:r w:rsidRPr="00F305E1">
              <w:t>20% of the DEECA First Peoples workforce are in VPS6 and executive positions (Target).</w:t>
            </w:r>
          </w:p>
          <w:p w14:paraId="29A23820" w14:textId="77777777" w:rsidR="001828AB" w:rsidRPr="00F305E1" w:rsidRDefault="001828AB" w:rsidP="001828AB">
            <w:pPr>
              <w:pStyle w:val="TableTextBullet"/>
            </w:pPr>
            <w:r w:rsidRPr="00F305E1">
              <w:t>Desirable roles are available for First Peoples, particularly roles relevant to the Aboriginal Community, such as in Treaty, engagement, employment, and cultural policy (Qualitative).</w:t>
            </w:r>
          </w:p>
          <w:p w14:paraId="4F4FF020" w14:textId="77777777" w:rsidR="001828AB" w:rsidRPr="00F305E1" w:rsidRDefault="001828AB" w:rsidP="001828AB">
            <w:pPr>
              <w:pStyle w:val="TableTextBullet"/>
            </w:pPr>
            <w:r w:rsidRPr="00F305E1">
              <w:t>Executives and line managers support First Peoples staff to undertake training matched to their learning and development goals (Qualitative).</w:t>
            </w:r>
          </w:p>
          <w:p w14:paraId="48BBE6EC" w14:textId="77777777" w:rsidR="001828AB" w:rsidRPr="00F305E1" w:rsidRDefault="001828AB" w:rsidP="001828AB">
            <w:pPr>
              <w:pStyle w:val="Tabletext"/>
            </w:pPr>
            <w:r w:rsidRPr="00F305E1">
              <w:t>First Peoples staff develop skills and knowledge which support them to grow into more senior roles at DEECA (Qualitative).</w:t>
            </w:r>
          </w:p>
        </w:tc>
        <w:tc>
          <w:tcPr>
            <w:tcW w:w="3645" w:type="dxa"/>
          </w:tcPr>
          <w:p w14:paraId="6B96C9C4" w14:textId="77777777" w:rsidR="001828AB" w:rsidRPr="00F305E1" w:rsidRDefault="001828AB" w:rsidP="001828AB">
            <w:pPr>
              <w:pStyle w:val="TableTextBullet"/>
            </w:pPr>
            <w:r w:rsidRPr="00F305E1">
              <w:t>Address trauma and support healing</w:t>
            </w:r>
          </w:p>
          <w:p w14:paraId="12C762D6" w14:textId="77777777" w:rsidR="001828AB" w:rsidRPr="00F305E1" w:rsidRDefault="001828AB" w:rsidP="001828AB">
            <w:pPr>
              <w:pStyle w:val="TableTextBullet"/>
            </w:pPr>
            <w:r w:rsidRPr="00F305E1">
              <w:t>Address racism and promote cultural safety</w:t>
            </w:r>
          </w:p>
          <w:p w14:paraId="06275E2C" w14:textId="77777777" w:rsidR="001828AB" w:rsidRPr="00F305E1" w:rsidRDefault="001828AB" w:rsidP="001828AB">
            <w:pPr>
              <w:pStyle w:val="TableTextBullet"/>
            </w:pPr>
            <w:r w:rsidRPr="00F305E1">
              <w:t>Transfer power and resources</w:t>
            </w:r>
          </w:p>
        </w:tc>
      </w:tr>
    </w:tbl>
    <w:p w14:paraId="6BA919CB" w14:textId="25EFA143" w:rsidR="002C41B1" w:rsidRPr="00F305E1" w:rsidRDefault="003710CC" w:rsidP="002C41B1">
      <w:pPr>
        <w:pStyle w:val="BodyText"/>
        <w:pageBreakBefore/>
      </w:pPr>
      <w:r w:rsidRPr="003710CC">
        <w:lastRenderedPageBreak/>
        <w:t>Progress on the People domain is aligned with and will be delivered in part through internal DEECA workforce and cultural capability strategies and guidance.</w:t>
      </w:r>
    </w:p>
    <w:p w14:paraId="0E2FBE7C" w14:textId="77777777" w:rsidR="002C41B1" w:rsidRPr="00F305E1" w:rsidRDefault="002C41B1" w:rsidP="002C41B1">
      <w:pPr>
        <w:pStyle w:val="Normalbeforebullets"/>
      </w:pPr>
      <w:r w:rsidRPr="00F305E1">
        <w:t>A suite of guidelines and frameworks is also being designed to support DEECA staff to consistently implement a culturally safe workplace. This includes:</w:t>
      </w:r>
    </w:p>
    <w:p w14:paraId="58AB4455" w14:textId="77777777" w:rsidR="002C41B1" w:rsidRPr="00F305E1" w:rsidRDefault="002C41B1" w:rsidP="002C41B1">
      <w:pPr>
        <w:pStyle w:val="ListBullet"/>
      </w:pPr>
      <w:r w:rsidRPr="00F305E1">
        <w:t>a culturally safe recruitment framework and supporting toolkit for hiring managers</w:t>
      </w:r>
    </w:p>
    <w:p w14:paraId="2CEB3A74" w14:textId="7CEC6B1E" w:rsidR="002C41B1" w:rsidRPr="00F305E1" w:rsidRDefault="002C41B1" w:rsidP="002C41B1">
      <w:pPr>
        <w:pStyle w:val="LastBulletinList"/>
        <w:spacing w:after="480"/>
      </w:pPr>
      <w:r w:rsidRPr="00F305E1">
        <w:t>guidance on Aboriginal cultural capability goals for all Victorian Public Service levels.</w:t>
      </w:r>
    </w:p>
    <w:p w14:paraId="7D1EB19F" w14:textId="77777777" w:rsidR="002C41B1" w:rsidRPr="00F305E1" w:rsidRDefault="002C41B1" w:rsidP="003C4AF7">
      <w:pPr>
        <w:pStyle w:val="BodyText"/>
        <w:rPr>
          <w:b/>
          <w:bCs/>
          <w:i/>
          <w:iCs/>
        </w:rPr>
      </w:pPr>
      <w:r w:rsidRPr="00F305E1">
        <w:rPr>
          <w:b/>
          <w:bCs/>
          <w:i/>
          <w:iCs/>
        </w:rPr>
        <w:t>‘The government must also enhance the cultural capability of its workforce, ensuring accountability and measurable outcomes based on Traditional Owners’ experiences.’</w:t>
      </w:r>
    </w:p>
    <w:p w14:paraId="4165A706" w14:textId="303CF921" w:rsidR="002C41B1" w:rsidRPr="00F305E1" w:rsidRDefault="002C41B1" w:rsidP="002C41B1">
      <w:pPr>
        <w:pStyle w:val="BodyText"/>
        <w:numPr>
          <w:ilvl w:val="0"/>
          <w:numId w:val="37"/>
        </w:numPr>
      </w:pPr>
      <w:proofErr w:type="spellStart"/>
      <w:r w:rsidRPr="00F305E1">
        <w:t>Yoorrook</w:t>
      </w:r>
      <w:proofErr w:type="spellEnd"/>
      <w:r w:rsidRPr="00F305E1">
        <w:t xml:space="preserve"> Justice Commission, </w:t>
      </w:r>
      <w:proofErr w:type="spellStart"/>
      <w:r w:rsidRPr="00F305E1">
        <w:rPr>
          <w:i/>
          <w:iCs/>
        </w:rPr>
        <w:t>Yoorrook</w:t>
      </w:r>
      <w:proofErr w:type="spellEnd"/>
      <w:r w:rsidRPr="00F305E1">
        <w:rPr>
          <w:i/>
          <w:iCs/>
        </w:rPr>
        <w:t xml:space="preserve"> for Transformation: Third Interim Report</w:t>
      </w:r>
      <w:r w:rsidRPr="00F305E1">
        <w:t xml:space="preserve"> (2025), Volume 2, p. 298</w:t>
      </w:r>
    </w:p>
    <w:p w14:paraId="288F0F5D" w14:textId="31255A62" w:rsidR="002C41B1" w:rsidRPr="00F305E1" w:rsidRDefault="002C41B1" w:rsidP="002C41B1">
      <w:pPr>
        <w:pStyle w:val="Heading1"/>
      </w:pPr>
      <w:bookmarkStart w:id="10" w:name="_Toc241147777"/>
      <w:r w:rsidRPr="00F305E1">
        <w:t>Systems</w:t>
      </w:r>
      <w:bookmarkEnd w:id="10"/>
    </w:p>
    <w:p w14:paraId="134D2B78" w14:textId="70EDE09B" w:rsidR="002C41B1" w:rsidRPr="00F305E1" w:rsidRDefault="002C41B1" w:rsidP="002C41B1">
      <w:pPr>
        <w:pStyle w:val="BodyText"/>
      </w:pPr>
      <w:r w:rsidRPr="00F305E1">
        <w:t>DEECA’s systems, funding and planning settings remove barriers and consistently enable Traditional Owners to lead, deliver and govern work on Country.</w:t>
      </w:r>
    </w:p>
    <w:p w14:paraId="1289556A" w14:textId="1F692314" w:rsidR="002C41B1" w:rsidRPr="00F305E1" w:rsidRDefault="002C41B1" w:rsidP="002C41B1">
      <w:pPr>
        <w:pStyle w:val="BodyText"/>
        <w:rPr>
          <w:b/>
          <w:bCs/>
        </w:rPr>
      </w:pPr>
      <w:r w:rsidRPr="00F305E1">
        <w:rPr>
          <w:b/>
          <w:bCs/>
        </w:rPr>
        <w:t>Fragmented systems limit First Peoples self-determination. DEECA must align governance, funding and delivery to enable shared decision-making and lasting partnerships with Traditional Owners.</w:t>
      </w:r>
    </w:p>
    <w:p w14:paraId="399E8D8A" w14:textId="5C51D869" w:rsidR="002C41B1" w:rsidRPr="00F305E1" w:rsidRDefault="002C41B1" w:rsidP="002C41B1">
      <w:pPr>
        <w:pStyle w:val="Caption"/>
        <w:keepNext/>
      </w:pPr>
      <w:r w:rsidRPr="00F305E1">
        <w:lastRenderedPageBreak/>
        <w:t xml:space="preserve">Table </w:t>
      </w:r>
      <w:fldSimple w:instr=" SEQ Table \* ARABIC ">
        <w:r w:rsidR="001828AB" w:rsidRPr="00F305E1">
          <w:t>3</w:t>
        </w:r>
      </w:fldSimple>
      <w:r w:rsidRPr="00F305E1">
        <w:t xml:space="preserve">: </w:t>
      </w:r>
      <w:r w:rsidR="001828AB" w:rsidRPr="00F305E1">
        <w:t>Systems domain – contributing outcomes, outcome measures and self-determination enablers</w:t>
      </w:r>
    </w:p>
    <w:tbl>
      <w:tblPr>
        <w:tblStyle w:val="Style2"/>
        <w:tblW w:w="0" w:type="auto"/>
        <w:tblLook w:val="0020" w:firstRow="1" w:lastRow="0" w:firstColumn="0" w:lastColumn="0" w:noHBand="0" w:noVBand="0"/>
        <w:tblCaption w:val="Systems domain outcomes, measures and enablers"/>
        <w:tblDescription w:val="Table with 3 columns and 4 rows of data for the Systems domain. Columns are: Contributing outcomes; Outcome measures; and Self-determination enablers. Each row gives one contributing outcome, the measures used to track it (each labelled as a Target, Indic"/>
      </w:tblPr>
      <w:tblGrid>
        <w:gridCol w:w="4668"/>
        <w:gridCol w:w="6237"/>
        <w:gridCol w:w="3645"/>
      </w:tblGrid>
      <w:tr w:rsidR="001828AB" w:rsidRPr="00F305E1" w14:paraId="33AC7ACA" w14:textId="77777777" w:rsidTr="0007023A">
        <w:trPr>
          <w:cnfStyle w:val="100000000000" w:firstRow="1" w:lastRow="0" w:firstColumn="0" w:lastColumn="0" w:oddVBand="0" w:evenVBand="0" w:oddHBand="0" w:evenHBand="0" w:firstRowFirstColumn="0" w:firstRowLastColumn="0" w:lastRowFirstColumn="0" w:lastRowLastColumn="0"/>
          <w:trHeight w:val="60"/>
          <w:tblHeader/>
        </w:trPr>
        <w:tc>
          <w:tcPr>
            <w:tcW w:w="4668" w:type="dxa"/>
          </w:tcPr>
          <w:p w14:paraId="2A8634E9" w14:textId="77777777" w:rsidR="001828AB" w:rsidRPr="00F305E1" w:rsidRDefault="001828AB" w:rsidP="0007023A">
            <w:pPr>
              <w:pStyle w:val="Tabletext"/>
              <w:spacing w:line="240" w:lineRule="auto"/>
            </w:pPr>
            <w:r w:rsidRPr="00F305E1">
              <w:t>Contributing outcomes</w:t>
            </w:r>
          </w:p>
        </w:tc>
        <w:tc>
          <w:tcPr>
            <w:tcW w:w="6237" w:type="dxa"/>
          </w:tcPr>
          <w:p w14:paraId="79A89BD1" w14:textId="77777777" w:rsidR="001828AB" w:rsidRPr="00F305E1" w:rsidRDefault="001828AB" w:rsidP="0007023A">
            <w:pPr>
              <w:pStyle w:val="Tabletext"/>
              <w:spacing w:line="240" w:lineRule="auto"/>
            </w:pPr>
            <w:r w:rsidRPr="00F305E1">
              <w:t>Outcome measures</w:t>
            </w:r>
          </w:p>
        </w:tc>
        <w:tc>
          <w:tcPr>
            <w:tcW w:w="3645" w:type="dxa"/>
          </w:tcPr>
          <w:p w14:paraId="546EA493" w14:textId="77777777" w:rsidR="001828AB" w:rsidRPr="00F305E1" w:rsidRDefault="001828AB" w:rsidP="0007023A">
            <w:pPr>
              <w:pStyle w:val="Tabletext"/>
              <w:spacing w:line="240" w:lineRule="auto"/>
            </w:pPr>
            <w:r w:rsidRPr="00F305E1">
              <w:t xml:space="preserve">Self-determination enablers </w:t>
            </w:r>
          </w:p>
        </w:tc>
      </w:tr>
      <w:tr w:rsidR="001828AB" w:rsidRPr="00F305E1" w14:paraId="6DB83F48" w14:textId="77777777" w:rsidTr="0007023A">
        <w:trPr>
          <w:trHeight w:val="60"/>
        </w:trPr>
        <w:tc>
          <w:tcPr>
            <w:tcW w:w="4668" w:type="dxa"/>
          </w:tcPr>
          <w:p w14:paraId="7AEF539F" w14:textId="77777777" w:rsidR="001828AB" w:rsidRPr="00F305E1" w:rsidRDefault="001828AB" w:rsidP="0007023A">
            <w:pPr>
              <w:pStyle w:val="Tabletext"/>
              <w:numPr>
                <w:ilvl w:val="0"/>
                <w:numId w:val="39"/>
              </w:numPr>
              <w:ind w:left="454" w:hanging="454"/>
            </w:pPr>
            <w:r w:rsidRPr="00F305E1">
              <w:t>Advance Traditional Owner economic development and prosperity by supporting long-term planning, enterprise growth and delivery of self-determined works on Country.</w:t>
            </w:r>
          </w:p>
        </w:tc>
        <w:tc>
          <w:tcPr>
            <w:tcW w:w="6237" w:type="dxa"/>
          </w:tcPr>
          <w:p w14:paraId="4A67FC76" w14:textId="77777777" w:rsidR="001828AB" w:rsidRPr="00F305E1" w:rsidRDefault="001828AB" w:rsidP="0007023A">
            <w:pPr>
              <w:pStyle w:val="TableTextBullet"/>
              <w:rPr>
                <w:b/>
                <w:bCs/>
              </w:rPr>
            </w:pPr>
            <w:r w:rsidRPr="00F305E1">
              <w:rPr>
                <w:b/>
                <w:bCs/>
              </w:rPr>
              <w:t>Increase in the number of Aboriginal-owned businesses and Traditional Owner enterprises engaged (Indicator).</w:t>
            </w:r>
          </w:p>
          <w:p w14:paraId="124D24E5" w14:textId="77777777" w:rsidR="001828AB" w:rsidRPr="00F305E1" w:rsidRDefault="001828AB" w:rsidP="0007023A">
            <w:pPr>
              <w:pStyle w:val="TableTextBullet"/>
            </w:pPr>
            <w:r w:rsidRPr="00F305E1">
              <w:rPr>
                <w:b/>
                <w:bCs/>
              </w:rPr>
              <w:t>Increase in spend on Aboriginal-owned businesses and Traditional Owner enterprises (Indicator).</w:t>
            </w:r>
          </w:p>
          <w:p w14:paraId="348D197E" w14:textId="77777777" w:rsidR="001828AB" w:rsidRPr="00F305E1" w:rsidRDefault="001828AB" w:rsidP="0007023A">
            <w:pPr>
              <w:pStyle w:val="TableTextBullet"/>
            </w:pPr>
            <w:r w:rsidRPr="00F305E1">
              <w:t>Increase in proportion of funding agreements that are multi-year and indexed, enabling Traditional Owner workforce stability (Indicator).</w:t>
            </w:r>
          </w:p>
          <w:p w14:paraId="2417C85F" w14:textId="77777777" w:rsidR="001828AB" w:rsidRPr="00F305E1" w:rsidRDefault="001828AB" w:rsidP="0007023A">
            <w:pPr>
              <w:pStyle w:val="TableTextBullet"/>
            </w:pPr>
            <w:r w:rsidRPr="00F305E1">
              <w:t>Increase in multi-year, higher value agreements supporting funding to Traditional Owners for core, recurring programs (Indicator).</w:t>
            </w:r>
          </w:p>
          <w:p w14:paraId="3F6EB6EF" w14:textId="77777777" w:rsidR="001828AB" w:rsidRPr="00F305E1" w:rsidRDefault="001828AB" w:rsidP="0007023A">
            <w:pPr>
              <w:pStyle w:val="TableTextBullet"/>
            </w:pPr>
            <w:r w:rsidRPr="00F305E1">
              <w:t>Increase in funding models that include core operating costs in addition to direct program delivery (for example, administration, travel, vehicles, safety gear, insurance, governance time), resulting in fewer interruptions and less cost shifting onto Traditional Owners (Indicator).</w:t>
            </w:r>
          </w:p>
          <w:p w14:paraId="156CC12C" w14:textId="77777777" w:rsidR="001828AB" w:rsidRPr="00F305E1" w:rsidRDefault="001828AB" w:rsidP="0007023A">
            <w:pPr>
              <w:pStyle w:val="TableTextBullet"/>
            </w:pPr>
            <w:r w:rsidRPr="00F305E1">
              <w:lastRenderedPageBreak/>
              <w:t>Removal of internal DEECA procurement barriers to engage Traditional Owner enterprises and Aboriginal-owned businesses (Qualitative).</w:t>
            </w:r>
          </w:p>
        </w:tc>
        <w:tc>
          <w:tcPr>
            <w:tcW w:w="3645" w:type="dxa"/>
          </w:tcPr>
          <w:p w14:paraId="083B805E" w14:textId="77777777" w:rsidR="001828AB" w:rsidRPr="00F305E1" w:rsidRDefault="001828AB" w:rsidP="0007023A">
            <w:pPr>
              <w:pStyle w:val="TableTextBullet"/>
            </w:pPr>
            <w:r w:rsidRPr="00F305E1">
              <w:lastRenderedPageBreak/>
              <w:t>Transfer power and resources</w:t>
            </w:r>
          </w:p>
        </w:tc>
      </w:tr>
      <w:tr w:rsidR="001828AB" w:rsidRPr="00F305E1" w14:paraId="32536025" w14:textId="77777777" w:rsidTr="0007023A">
        <w:trPr>
          <w:trHeight w:val="60"/>
        </w:trPr>
        <w:tc>
          <w:tcPr>
            <w:tcW w:w="4668" w:type="dxa"/>
          </w:tcPr>
          <w:p w14:paraId="5060A2A5" w14:textId="77777777" w:rsidR="001828AB" w:rsidRPr="00F305E1" w:rsidRDefault="001828AB" w:rsidP="0007023A">
            <w:pPr>
              <w:pStyle w:val="Tabletext"/>
              <w:numPr>
                <w:ilvl w:val="0"/>
                <w:numId w:val="39"/>
              </w:numPr>
              <w:ind w:left="454" w:hanging="454"/>
            </w:pPr>
            <w:r w:rsidRPr="00F305E1">
              <w:t>Embed Traditional Owner priorities in DEECA planning and policy settings, so programs and approvals enable Traditional Owner-led delivery and cultural practice on Country.</w:t>
            </w:r>
          </w:p>
        </w:tc>
        <w:tc>
          <w:tcPr>
            <w:tcW w:w="6237" w:type="dxa"/>
          </w:tcPr>
          <w:p w14:paraId="264C6697" w14:textId="77777777" w:rsidR="001828AB" w:rsidRPr="00F305E1" w:rsidRDefault="001828AB" w:rsidP="0007023A">
            <w:pPr>
              <w:pStyle w:val="TableTextBullet"/>
              <w:rPr>
                <w:b/>
                <w:bCs/>
              </w:rPr>
            </w:pPr>
            <w:r w:rsidRPr="00F305E1">
              <w:rPr>
                <w:b/>
                <w:bCs/>
              </w:rPr>
              <w:t>DEECA budget submissions and work plans align with Traditional Owner-authored strategies (for example Country Plans), and Traditional Owners can see their priorities reflected in requested and funded activities (Qualitative).</w:t>
            </w:r>
          </w:p>
          <w:p w14:paraId="5C086FBE" w14:textId="77777777" w:rsidR="001828AB" w:rsidRPr="00F305E1" w:rsidRDefault="001828AB" w:rsidP="0007023A">
            <w:pPr>
              <w:pStyle w:val="TableTextBullet"/>
            </w:pPr>
            <w:r w:rsidRPr="00F305E1">
              <w:t>Policy, permit and approval frameworks and settings are consistent across DEECA sectors and Regions and remove unnecessary barriers to Traditional Owner-led activity (for example, clearer exemptions and streamlined pathways, fewer inappropriate third-party access approvals, and less red tape and rework) (Qualitative).</w:t>
            </w:r>
          </w:p>
          <w:p w14:paraId="4AB3B167" w14:textId="77777777" w:rsidR="001828AB" w:rsidRPr="00F305E1" w:rsidRDefault="001828AB" w:rsidP="0007023A">
            <w:pPr>
              <w:pStyle w:val="TableTextBullet"/>
            </w:pPr>
            <w:r w:rsidRPr="00F305E1">
              <w:t>Statewide frameworks for each sector for engaging with and enabling Traditional Owner delivery are developed, understood and consistently delivered (Qualitative).</w:t>
            </w:r>
          </w:p>
        </w:tc>
        <w:tc>
          <w:tcPr>
            <w:tcW w:w="3645" w:type="dxa"/>
          </w:tcPr>
          <w:p w14:paraId="6AA98D0A" w14:textId="77777777" w:rsidR="001828AB" w:rsidRPr="00F305E1" w:rsidRDefault="001828AB" w:rsidP="0007023A">
            <w:pPr>
              <w:pStyle w:val="TableTextBullet"/>
            </w:pPr>
            <w:r w:rsidRPr="00F305E1">
              <w:t>Prioritise culture</w:t>
            </w:r>
          </w:p>
          <w:p w14:paraId="0594A38F" w14:textId="77777777" w:rsidR="001828AB" w:rsidRPr="00F305E1" w:rsidRDefault="001828AB" w:rsidP="0007023A">
            <w:pPr>
              <w:pStyle w:val="TableTextBullet"/>
            </w:pPr>
            <w:r w:rsidRPr="00F305E1">
              <w:t>Transfer power and resources</w:t>
            </w:r>
          </w:p>
        </w:tc>
      </w:tr>
      <w:tr w:rsidR="001828AB" w:rsidRPr="00F305E1" w14:paraId="11DEA46E" w14:textId="77777777" w:rsidTr="0007023A">
        <w:trPr>
          <w:trHeight w:val="60"/>
        </w:trPr>
        <w:tc>
          <w:tcPr>
            <w:tcW w:w="4668" w:type="dxa"/>
          </w:tcPr>
          <w:p w14:paraId="439C31F3" w14:textId="77777777" w:rsidR="001828AB" w:rsidRPr="00F305E1" w:rsidRDefault="001828AB" w:rsidP="0007023A">
            <w:pPr>
              <w:pStyle w:val="Tabletext"/>
              <w:numPr>
                <w:ilvl w:val="0"/>
                <w:numId w:val="39"/>
              </w:numPr>
              <w:ind w:left="454" w:hanging="454"/>
            </w:pPr>
            <w:r w:rsidRPr="00F305E1">
              <w:lastRenderedPageBreak/>
              <w:t>Make engagement and decision-making consistent across DEECA, so Traditional Owners can influence early, choose their level of engagement, and avoid duplication and consultation fatigue.</w:t>
            </w:r>
          </w:p>
        </w:tc>
        <w:tc>
          <w:tcPr>
            <w:tcW w:w="6237" w:type="dxa"/>
          </w:tcPr>
          <w:p w14:paraId="5A350E31" w14:textId="77777777" w:rsidR="001828AB" w:rsidRPr="00F305E1" w:rsidRDefault="001828AB" w:rsidP="0007023A">
            <w:pPr>
              <w:pStyle w:val="TableTextBullet"/>
            </w:pPr>
            <w:r w:rsidRPr="00F305E1">
              <w:t>Traditional Owners can see DEECA’s forward agenda and decision points, with clear contacts and better lead times to self-determine their involvement and influence early (Qualitative).</w:t>
            </w:r>
          </w:p>
          <w:p w14:paraId="406E629D" w14:textId="77777777" w:rsidR="001828AB" w:rsidRPr="00F305E1" w:rsidRDefault="001828AB" w:rsidP="0007023A">
            <w:pPr>
              <w:pStyle w:val="TableTextBullet"/>
            </w:pPr>
            <w:r w:rsidRPr="00F305E1">
              <w:t>DEECA engagement with Traditional Owners and Aboriginal Community is purposeful and staged with appropriate timeframes, clear feedback and closure, and faster issue resolution through clear escalation pathways (Qualitative).</w:t>
            </w:r>
          </w:p>
          <w:p w14:paraId="65CA01B1" w14:textId="77777777" w:rsidR="001828AB" w:rsidRPr="00F305E1" w:rsidRDefault="001828AB" w:rsidP="0007023A">
            <w:pPr>
              <w:pStyle w:val="TableTextBullet"/>
            </w:pPr>
            <w:r w:rsidRPr="00F305E1">
              <w:t>DEECA staff understand the process for Traditional Owners to self-determine how they are involved in DEECA work, with DEECA executives accountable for ensuring staff capacity to enable this (Qualitative).</w:t>
            </w:r>
          </w:p>
        </w:tc>
        <w:tc>
          <w:tcPr>
            <w:tcW w:w="3645" w:type="dxa"/>
          </w:tcPr>
          <w:p w14:paraId="11AFC948" w14:textId="77777777" w:rsidR="001828AB" w:rsidRPr="00F305E1" w:rsidRDefault="001828AB" w:rsidP="0007023A">
            <w:pPr>
              <w:pStyle w:val="TableTextBullet"/>
            </w:pPr>
            <w:r w:rsidRPr="00F305E1">
              <w:t>Address racism and promote cultural safety</w:t>
            </w:r>
          </w:p>
          <w:p w14:paraId="1FC98ACD" w14:textId="77777777" w:rsidR="001828AB" w:rsidRPr="00F305E1" w:rsidRDefault="001828AB" w:rsidP="0007023A">
            <w:pPr>
              <w:pStyle w:val="TableTextBullet"/>
            </w:pPr>
            <w:r w:rsidRPr="00F305E1">
              <w:t>Transfer power and resources</w:t>
            </w:r>
          </w:p>
        </w:tc>
      </w:tr>
      <w:tr w:rsidR="001828AB" w:rsidRPr="00F305E1" w14:paraId="5EA43AE6" w14:textId="77777777" w:rsidTr="0007023A">
        <w:trPr>
          <w:trHeight w:val="60"/>
        </w:trPr>
        <w:tc>
          <w:tcPr>
            <w:tcW w:w="4668" w:type="dxa"/>
          </w:tcPr>
          <w:p w14:paraId="2556CE27" w14:textId="77777777" w:rsidR="001828AB" w:rsidRPr="00F305E1" w:rsidRDefault="001828AB" w:rsidP="0007023A">
            <w:pPr>
              <w:pStyle w:val="Tabletext"/>
              <w:numPr>
                <w:ilvl w:val="0"/>
                <w:numId w:val="39"/>
              </w:numPr>
              <w:ind w:left="454" w:hanging="454"/>
            </w:pPr>
            <w:r w:rsidRPr="00F305E1">
              <w:t>Recognise and enable Indigenous Data Sovereignty.</w:t>
            </w:r>
          </w:p>
        </w:tc>
        <w:tc>
          <w:tcPr>
            <w:tcW w:w="6237" w:type="dxa"/>
          </w:tcPr>
          <w:p w14:paraId="0E2F7EDE" w14:textId="77777777" w:rsidR="001828AB" w:rsidRPr="00F305E1" w:rsidRDefault="001828AB" w:rsidP="0007023A">
            <w:pPr>
              <w:pStyle w:val="TableTextBullet"/>
            </w:pPr>
            <w:r w:rsidRPr="00F305E1">
              <w:t>Guidance and direction for staff on how to respect Indigenous Data Sovereignty is implemented across DEECA’s policy settings by 2028 (Qualitative).</w:t>
            </w:r>
          </w:p>
          <w:p w14:paraId="4F22D62D" w14:textId="77777777" w:rsidR="001828AB" w:rsidRPr="00F305E1" w:rsidRDefault="001828AB" w:rsidP="0007023A">
            <w:pPr>
              <w:pStyle w:val="TableTextBullet"/>
            </w:pPr>
            <w:r w:rsidRPr="00F305E1">
              <w:t xml:space="preserve">Traditional Owners have authority over the collection, use, access, and reporting of data about Country and </w:t>
            </w:r>
            <w:r w:rsidRPr="00F305E1">
              <w:lastRenderedPageBreak/>
              <w:t>biocultural values, with joint data governance and management systems in place (Qualitative).</w:t>
            </w:r>
          </w:p>
        </w:tc>
        <w:tc>
          <w:tcPr>
            <w:tcW w:w="3645" w:type="dxa"/>
          </w:tcPr>
          <w:p w14:paraId="067F59C9" w14:textId="77777777" w:rsidR="001828AB" w:rsidRPr="00F305E1" w:rsidRDefault="001828AB" w:rsidP="0007023A">
            <w:pPr>
              <w:pStyle w:val="TableTextBullet"/>
            </w:pPr>
            <w:r w:rsidRPr="00F305E1">
              <w:lastRenderedPageBreak/>
              <w:t>Transfer power and resources</w:t>
            </w:r>
          </w:p>
        </w:tc>
      </w:tr>
    </w:tbl>
    <w:p w14:paraId="574424F6" w14:textId="4D8F4DE3" w:rsidR="00572C9C" w:rsidRPr="00F305E1" w:rsidRDefault="006F1C4A" w:rsidP="0007023A">
      <w:pPr>
        <w:pStyle w:val="BodyText"/>
        <w:spacing w:before="480"/>
        <w:ind w:right="-172"/>
      </w:pPr>
      <w:r w:rsidRPr="006F1C4A">
        <w:t>Progress on the Systems domain is aligned with internal DEECA policies and guidance relating to social procurement, Indigenous Data Sovereignty, and First Peoples monitoring and evaluation.</w:t>
      </w:r>
    </w:p>
    <w:p w14:paraId="49CC03AA" w14:textId="6D2ACC39" w:rsidR="002C41B1" w:rsidRPr="00F305E1" w:rsidRDefault="006F1C4A" w:rsidP="00572C9C">
      <w:pPr>
        <w:pStyle w:val="BodyText"/>
      </w:pPr>
      <w:r w:rsidRPr="006F1C4A">
        <w:t>DEECA provides guidance to staff to support the consistent application of First Peoples self-determination across project planning and delivery</w:t>
      </w:r>
      <w:r w:rsidR="00572C9C" w:rsidRPr="00F305E1">
        <w:t>. Requirements for embedding First Peoples’ priorities into the DEECA budget process are explained and refreshed annually. Guidance on good practice grants management with First Peoples is also under development.</w:t>
      </w:r>
    </w:p>
    <w:p w14:paraId="71A48503" w14:textId="7A59CD91" w:rsidR="00572C9C" w:rsidRPr="00F305E1" w:rsidRDefault="00572C9C" w:rsidP="00572C9C">
      <w:pPr>
        <w:pStyle w:val="BodyText"/>
        <w:rPr>
          <w:b/>
          <w:bCs/>
          <w:i/>
          <w:iCs/>
        </w:rPr>
      </w:pPr>
      <w:r w:rsidRPr="00F305E1">
        <w:rPr>
          <w:b/>
          <w:bCs/>
          <w:i/>
          <w:iCs/>
        </w:rPr>
        <w:t>‘</w:t>
      </w:r>
      <w:r w:rsidR="00234072" w:rsidRPr="00F305E1">
        <w:rPr>
          <w:b/>
          <w:bCs/>
          <w:i/>
          <w:iCs/>
        </w:rPr>
        <w:t>Self-determination requires the transfer of genuine power, authority and resources to First Peoples. This includes decisions about systems design, revenue raising, resource allocation and powers of and appointments to bodies and institutions, including accountability and oversight bodies, so that these are led by First People</w:t>
      </w:r>
      <w:r w:rsidRPr="00F305E1">
        <w:rPr>
          <w:b/>
          <w:bCs/>
          <w:i/>
          <w:iCs/>
        </w:rPr>
        <w:t>.’</w:t>
      </w:r>
    </w:p>
    <w:p w14:paraId="75683A02" w14:textId="3F98340B" w:rsidR="002C41B1" w:rsidRPr="00F305E1" w:rsidRDefault="00572C9C" w:rsidP="002C41B1">
      <w:pPr>
        <w:pStyle w:val="BodyText"/>
        <w:numPr>
          <w:ilvl w:val="0"/>
          <w:numId w:val="37"/>
        </w:numPr>
      </w:pPr>
      <w:proofErr w:type="spellStart"/>
      <w:r w:rsidRPr="00F305E1">
        <w:t>Yoorrook</w:t>
      </w:r>
      <w:proofErr w:type="spellEnd"/>
      <w:r w:rsidRPr="00F305E1">
        <w:t xml:space="preserve"> Justice Commission, </w:t>
      </w:r>
      <w:proofErr w:type="spellStart"/>
      <w:r w:rsidRPr="00F305E1">
        <w:rPr>
          <w:i/>
          <w:iCs/>
        </w:rPr>
        <w:t>Yoorrook</w:t>
      </w:r>
      <w:proofErr w:type="spellEnd"/>
      <w:r w:rsidRPr="00F305E1">
        <w:rPr>
          <w:i/>
          <w:iCs/>
        </w:rPr>
        <w:t xml:space="preserve"> for Transformation: Third Interim Report</w:t>
      </w:r>
      <w:r w:rsidRPr="00F305E1">
        <w:t xml:space="preserve"> (2025), Volume </w:t>
      </w:r>
      <w:r w:rsidR="00234072" w:rsidRPr="00F305E1">
        <w:t>1</w:t>
      </w:r>
      <w:r w:rsidRPr="00F305E1">
        <w:t xml:space="preserve">, p. </w:t>
      </w:r>
      <w:r w:rsidR="00234072" w:rsidRPr="00F305E1">
        <w:t>145</w:t>
      </w:r>
    </w:p>
    <w:p w14:paraId="3A865DE1" w14:textId="774352FC" w:rsidR="002C41B1" w:rsidRPr="00F305E1" w:rsidRDefault="002C41B1" w:rsidP="002C41B1">
      <w:pPr>
        <w:pStyle w:val="Heading1"/>
        <w:pageBreakBefore/>
      </w:pPr>
      <w:bookmarkStart w:id="11" w:name="_Toc241147778"/>
      <w:r w:rsidRPr="00F305E1">
        <w:lastRenderedPageBreak/>
        <w:t>Country</w:t>
      </w:r>
      <w:bookmarkEnd w:id="11"/>
    </w:p>
    <w:p w14:paraId="4FCC6405" w14:textId="328A557C" w:rsidR="002C41B1" w:rsidRPr="00F305E1" w:rsidRDefault="007F56D3" w:rsidP="002C41B1">
      <w:pPr>
        <w:pStyle w:val="BodyText"/>
      </w:pPr>
      <w:r w:rsidRPr="00F305E1">
        <w:t>DEECA recognises Traditional Owners as rights holders on Country and upholds their cultural authority, so they lead decisions and actions affecting land, water, fire, biodiversity, climate action, energy, resources and cultural landscapes</w:t>
      </w:r>
      <w:r w:rsidR="002C41B1" w:rsidRPr="00F305E1">
        <w:t>.</w:t>
      </w:r>
    </w:p>
    <w:p w14:paraId="6F25E124" w14:textId="5AA956B6" w:rsidR="002C41B1" w:rsidRPr="00F305E1" w:rsidRDefault="007F56D3" w:rsidP="002C41B1">
      <w:pPr>
        <w:pStyle w:val="BodyText"/>
        <w:rPr>
          <w:b/>
          <w:bCs/>
        </w:rPr>
      </w:pPr>
      <w:r w:rsidRPr="00F305E1">
        <w:rPr>
          <w:b/>
          <w:bCs/>
        </w:rPr>
        <w:t>Traditional Owner rights and authority have not been consistently recognised or enabled, resulting in limited ability for Traditional Owners to lead decisions, access Country and deliver outcomes across land, water, fire and cultural landscapes</w:t>
      </w:r>
      <w:r w:rsidR="002C41B1" w:rsidRPr="00F305E1">
        <w:rPr>
          <w:b/>
          <w:bCs/>
        </w:rPr>
        <w:t>.</w:t>
      </w:r>
    </w:p>
    <w:p w14:paraId="1B3B0D4E" w14:textId="3FA8664E" w:rsidR="002C41B1" w:rsidRPr="00F305E1" w:rsidRDefault="002C41B1" w:rsidP="002C41B1">
      <w:pPr>
        <w:pStyle w:val="Caption"/>
        <w:keepNext/>
      </w:pPr>
      <w:r w:rsidRPr="00F305E1">
        <w:t xml:space="preserve">Table </w:t>
      </w:r>
      <w:fldSimple w:instr=" SEQ Table \* ARABIC ">
        <w:r w:rsidR="001828AB" w:rsidRPr="00F305E1">
          <w:t>4</w:t>
        </w:r>
      </w:fldSimple>
      <w:r w:rsidRPr="00F305E1">
        <w:t xml:space="preserve">: </w:t>
      </w:r>
      <w:r w:rsidR="001828AB" w:rsidRPr="00F305E1">
        <w:t>Country domain – contributing outcomes, outcome measures and self-determination enablers</w:t>
      </w:r>
    </w:p>
    <w:tbl>
      <w:tblPr>
        <w:tblStyle w:val="Style2"/>
        <w:tblW w:w="0" w:type="auto"/>
        <w:tblLook w:val="0020" w:firstRow="1" w:lastRow="0" w:firstColumn="0" w:lastColumn="0" w:noHBand="0" w:noVBand="0"/>
        <w:tblCaption w:val="Country domain outcomes, measures and enablers"/>
        <w:tblDescription w:val="Table with 3 columns and 5 rows of data for the Country domain. Columns are: Contributing outcomes; Outcome measures; and Self-determination enablers. Each row gives one contributing outcome, the measures used to track it (each labelled as a Target, Indic"/>
      </w:tblPr>
      <w:tblGrid>
        <w:gridCol w:w="4668"/>
        <w:gridCol w:w="6237"/>
        <w:gridCol w:w="3645"/>
      </w:tblGrid>
      <w:tr w:rsidR="001828AB" w:rsidRPr="00F305E1" w14:paraId="2D3E21B9" w14:textId="77777777" w:rsidTr="0007023A">
        <w:trPr>
          <w:cnfStyle w:val="100000000000" w:firstRow="1" w:lastRow="0" w:firstColumn="0" w:lastColumn="0" w:oddVBand="0" w:evenVBand="0" w:oddHBand="0" w:evenHBand="0" w:firstRowFirstColumn="0" w:firstRowLastColumn="0" w:lastRowFirstColumn="0" w:lastRowLastColumn="0"/>
          <w:trHeight w:val="60"/>
          <w:tblHeader/>
        </w:trPr>
        <w:tc>
          <w:tcPr>
            <w:tcW w:w="4668" w:type="dxa"/>
          </w:tcPr>
          <w:p w14:paraId="5DC6D3CA" w14:textId="77777777" w:rsidR="001828AB" w:rsidRPr="00F305E1" w:rsidRDefault="001828AB" w:rsidP="0007023A">
            <w:pPr>
              <w:pStyle w:val="Tabletext"/>
              <w:spacing w:line="240" w:lineRule="auto"/>
            </w:pPr>
            <w:r w:rsidRPr="00F305E1">
              <w:t>Contributing outcomes</w:t>
            </w:r>
          </w:p>
        </w:tc>
        <w:tc>
          <w:tcPr>
            <w:tcW w:w="6237" w:type="dxa"/>
          </w:tcPr>
          <w:p w14:paraId="2FB7C579" w14:textId="77777777" w:rsidR="001828AB" w:rsidRPr="00F305E1" w:rsidRDefault="001828AB" w:rsidP="0007023A">
            <w:pPr>
              <w:pStyle w:val="Tabletext"/>
              <w:spacing w:line="240" w:lineRule="auto"/>
            </w:pPr>
            <w:r w:rsidRPr="00F305E1">
              <w:t>Outcome measures</w:t>
            </w:r>
          </w:p>
        </w:tc>
        <w:tc>
          <w:tcPr>
            <w:tcW w:w="3645" w:type="dxa"/>
          </w:tcPr>
          <w:p w14:paraId="381F8BAC" w14:textId="77777777" w:rsidR="001828AB" w:rsidRPr="00F305E1" w:rsidRDefault="001828AB" w:rsidP="0007023A">
            <w:pPr>
              <w:pStyle w:val="Tabletext"/>
              <w:spacing w:line="240" w:lineRule="auto"/>
            </w:pPr>
            <w:r w:rsidRPr="00F305E1">
              <w:t xml:space="preserve">Self-determination enablers </w:t>
            </w:r>
          </w:p>
        </w:tc>
      </w:tr>
      <w:tr w:rsidR="001828AB" w:rsidRPr="00F305E1" w14:paraId="49023927" w14:textId="77777777" w:rsidTr="0007023A">
        <w:trPr>
          <w:trHeight w:val="60"/>
        </w:trPr>
        <w:tc>
          <w:tcPr>
            <w:tcW w:w="4668" w:type="dxa"/>
          </w:tcPr>
          <w:p w14:paraId="43A080B0" w14:textId="77777777" w:rsidR="001828AB" w:rsidRPr="00F305E1" w:rsidRDefault="001828AB" w:rsidP="0007023A">
            <w:pPr>
              <w:pStyle w:val="Tabletext"/>
              <w:numPr>
                <w:ilvl w:val="0"/>
                <w:numId w:val="41"/>
              </w:numPr>
            </w:pPr>
            <w:r w:rsidRPr="00F305E1">
              <w:t>Traditional Owner priorities are integrated into co-led strategies and plans for all DEECA portfolio areas.</w:t>
            </w:r>
          </w:p>
        </w:tc>
        <w:tc>
          <w:tcPr>
            <w:tcW w:w="6237" w:type="dxa"/>
          </w:tcPr>
          <w:p w14:paraId="7F75A88A" w14:textId="77777777" w:rsidR="001828AB" w:rsidRPr="00F305E1" w:rsidRDefault="001828AB" w:rsidP="0007023A">
            <w:pPr>
              <w:pStyle w:val="TableTextBullet"/>
            </w:pPr>
            <w:r w:rsidRPr="00F305E1">
              <w:t>DEECA Groups are working with relevant First Peoples-led governance to understand Traditional Owner priorities within their portfolio area (Qualitative).</w:t>
            </w:r>
          </w:p>
          <w:p w14:paraId="5FCFB6B5" w14:textId="77777777" w:rsidR="001828AB" w:rsidRPr="00F305E1" w:rsidRDefault="001828AB" w:rsidP="0007023A">
            <w:pPr>
              <w:pStyle w:val="TableTextBullet"/>
            </w:pPr>
            <w:r w:rsidRPr="00F305E1">
              <w:t xml:space="preserve">As self-determined by Traditional Owners, DEECA Groups have Traditional Owner-led strategies and/or plans in place as relevant to their portfolio areas and in response to </w:t>
            </w:r>
            <w:proofErr w:type="spellStart"/>
            <w:r w:rsidRPr="00F305E1">
              <w:t>Yoorrook</w:t>
            </w:r>
            <w:proofErr w:type="spellEnd"/>
            <w:r w:rsidRPr="00F305E1">
              <w:t xml:space="preserve"> Justice Commission evidence, findings and recommendations (Qualitative).</w:t>
            </w:r>
          </w:p>
          <w:p w14:paraId="3EA13245" w14:textId="77777777" w:rsidR="001828AB" w:rsidRPr="00F305E1" w:rsidRDefault="001828AB" w:rsidP="0007023A">
            <w:pPr>
              <w:pStyle w:val="TableTextBullet"/>
            </w:pPr>
            <w:r w:rsidRPr="00F305E1">
              <w:lastRenderedPageBreak/>
              <w:t xml:space="preserve">Increase in the proportion of Traditional Owner priorities which are embedded in </w:t>
            </w:r>
            <w:proofErr w:type="spellStart"/>
            <w:r w:rsidRPr="00F305E1">
              <w:t>Pupangarli</w:t>
            </w:r>
            <w:proofErr w:type="spellEnd"/>
            <w:r w:rsidRPr="00F305E1">
              <w:t xml:space="preserve"> </w:t>
            </w:r>
            <w:proofErr w:type="spellStart"/>
            <w:r w:rsidRPr="00F305E1">
              <w:t>Marnmarnepu</w:t>
            </w:r>
            <w:proofErr w:type="spellEnd"/>
            <w:r w:rsidRPr="00F305E1">
              <w:t xml:space="preserve"> Implementation Action Plans (Indicator).</w:t>
            </w:r>
          </w:p>
        </w:tc>
        <w:tc>
          <w:tcPr>
            <w:tcW w:w="3645" w:type="dxa"/>
          </w:tcPr>
          <w:p w14:paraId="491245DA" w14:textId="77777777" w:rsidR="001828AB" w:rsidRPr="00F305E1" w:rsidRDefault="001828AB" w:rsidP="0007023A">
            <w:pPr>
              <w:pStyle w:val="TableTextBullet"/>
            </w:pPr>
            <w:r w:rsidRPr="00F305E1">
              <w:lastRenderedPageBreak/>
              <w:t>Prioritise culture</w:t>
            </w:r>
          </w:p>
          <w:p w14:paraId="5D0E8C4B" w14:textId="77777777" w:rsidR="001828AB" w:rsidRPr="00F305E1" w:rsidRDefault="001828AB" w:rsidP="0007023A">
            <w:pPr>
              <w:pStyle w:val="TableTextBullet"/>
            </w:pPr>
            <w:r w:rsidRPr="00F305E1">
              <w:t>Transfer power and resources</w:t>
            </w:r>
          </w:p>
          <w:p w14:paraId="1228F9C2" w14:textId="77777777" w:rsidR="001828AB" w:rsidRPr="00F305E1" w:rsidRDefault="001828AB" w:rsidP="0007023A">
            <w:pPr>
              <w:pStyle w:val="TableTextBullet"/>
            </w:pPr>
            <w:r w:rsidRPr="00F305E1">
              <w:t>Address trauma and support healing</w:t>
            </w:r>
          </w:p>
        </w:tc>
      </w:tr>
      <w:tr w:rsidR="001828AB" w:rsidRPr="00F305E1" w14:paraId="592B928F" w14:textId="77777777" w:rsidTr="0007023A">
        <w:trPr>
          <w:trHeight w:val="60"/>
        </w:trPr>
        <w:tc>
          <w:tcPr>
            <w:tcW w:w="4668" w:type="dxa"/>
          </w:tcPr>
          <w:p w14:paraId="7557776A" w14:textId="77777777" w:rsidR="001828AB" w:rsidRPr="00F305E1" w:rsidRDefault="001828AB" w:rsidP="0007023A">
            <w:pPr>
              <w:pStyle w:val="Tabletext"/>
              <w:numPr>
                <w:ilvl w:val="0"/>
                <w:numId w:val="41"/>
              </w:numPr>
              <w:ind w:left="454" w:hanging="454"/>
            </w:pPr>
            <w:r w:rsidRPr="00F305E1">
              <w:t>Enable Traditional Owner-led cultural fire through consistent decision-making frameworks, support, and appropriate escalation pathways.</w:t>
            </w:r>
          </w:p>
        </w:tc>
        <w:tc>
          <w:tcPr>
            <w:tcW w:w="6237" w:type="dxa"/>
          </w:tcPr>
          <w:p w14:paraId="378D0D14" w14:textId="77777777" w:rsidR="001828AB" w:rsidRPr="00F305E1" w:rsidRDefault="001828AB" w:rsidP="0007023A">
            <w:pPr>
              <w:pStyle w:val="TableTextBullet"/>
              <w:rPr>
                <w:b/>
                <w:bCs/>
              </w:rPr>
            </w:pPr>
            <w:r w:rsidRPr="00F305E1">
              <w:rPr>
                <w:b/>
                <w:bCs/>
              </w:rPr>
              <w:t>Number of Cultural Burns planned and approved against a seasonal target set annually with Traditional Owners (Target).</w:t>
            </w:r>
          </w:p>
          <w:p w14:paraId="393B7D93" w14:textId="77777777" w:rsidR="001828AB" w:rsidRPr="00F305E1" w:rsidRDefault="001828AB" w:rsidP="0007023A">
            <w:pPr>
              <w:pStyle w:val="TableTextBullet"/>
            </w:pPr>
            <w:r w:rsidRPr="00F305E1">
              <w:rPr>
                <w:b/>
                <w:bCs/>
              </w:rPr>
              <w:t>Number of Cultural Burns delivered against a seasonal target set annually with Traditional Owners (Target) – noting achieving targets may be limited by weather conditions.</w:t>
            </w:r>
          </w:p>
          <w:p w14:paraId="3A4D4AEB" w14:textId="77777777" w:rsidR="001828AB" w:rsidRPr="00F305E1" w:rsidRDefault="001828AB" w:rsidP="0007023A">
            <w:pPr>
              <w:pStyle w:val="TableTextBullet"/>
            </w:pPr>
            <w:r w:rsidRPr="00F305E1">
              <w:t>Reduced roadblocks, and fewer region-by-region negotiations through more consistent processes for Traditional Owner-led cultural fire (Qualitative).</w:t>
            </w:r>
          </w:p>
          <w:p w14:paraId="423FDD08" w14:textId="77777777" w:rsidR="001828AB" w:rsidRPr="00F305E1" w:rsidRDefault="001828AB" w:rsidP="0007023A">
            <w:pPr>
              <w:pStyle w:val="TableTextBullet"/>
            </w:pPr>
            <w:r w:rsidRPr="00F305E1">
              <w:t>Traditional Owner-led burns occur without repeated re-negotiation, supported by consistent statewide standards, improved training access and clear escalation pathways (Qualitative).</w:t>
            </w:r>
          </w:p>
        </w:tc>
        <w:tc>
          <w:tcPr>
            <w:tcW w:w="3645" w:type="dxa"/>
          </w:tcPr>
          <w:p w14:paraId="270F5692" w14:textId="77777777" w:rsidR="001828AB" w:rsidRPr="00F305E1" w:rsidRDefault="001828AB" w:rsidP="0007023A">
            <w:pPr>
              <w:pStyle w:val="TableTextBullet"/>
            </w:pPr>
            <w:r w:rsidRPr="00F305E1">
              <w:t>Prioritise culture</w:t>
            </w:r>
          </w:p>
          <w:p w14:paraId="1278F0A4" w14:textId="77777777" w:rsidR="001828AB" w:rsidRPr="00F305E1" w:rsidRDefault="001828AB" w:rsidP="0007023A">
            <w:pPr>
              <w:pStyle w:val="TableTextBullet"/>
            </w:pPr>
            <w:r w:rsidRPr="00F305E1">
              <w:t>Transfer power and resources</w:t>
            </w:r>
          </w:p>
          <w:p w14:paraId="44B46FA3" w14:textId="77777777" w:rsidR="001828AB" w:rsidRPr="00F305E1" w:rsidRDefault="001828AB" w:rsidP="0007023A">
            <w:pPr>
              <w:pStyle w:val="TableTextBullet"/>
            </w:pPr>
            <w:r w:rsidRPr="00F305E1">
              <w:t>Address trauma and support healing</w:t>
            </w:r>
          </w:p>
        </w:tc>
      </w:tr>
      <w:tr w:rsidR="001828AB" w:rsidRPr="00F305E1" w14:paraId="5F800E54" w14:textId="77777777" w:rsidTr="0007023A">
        <w:trPr>
          <w:trHeight w:val="60"/>
        </w:trPr>
        <w:tc>
          <w:tcPr>
            <w:tcW w:w="4668" w:type="dxa"/>
          </w:tcPr>
          <w:p w14:paraId="77A269B0" w14:textId="77777777" w:rsidR="001828AB" w:rsidRPr="00F305E1" w:rsidRDefault="001828AB" w:rsidP="0007023A">
            <w:pPr>
              <w:pStyle w:val="Tabletext"/>
              <w:numPr>
                <w:ilvl w:val="0"/>
                <w:numId w:val="41"/>
              </w:numPr>
              <w:ind w:left="454" w:hanging="454"/>
            </w:pPr>
            <w:r w:rsidRPr="00F305E1">
              <w:lastRenderedPageBreak/>
              <w:t>Strengthen water governance, cultural flows and economic prosperity by enabling Traditional Owner access, ownership and management of water.</w:t>
            </w:r>
          </w:p>
        </w:tc>
        <w:tc>
          <w:tcPr>
            <w:tcW w:w="6237" w:type="dxa"/>
          </w:tcPr>
          <w:p w14:paraId="2CBD7ACD" w14:textId="77777777" w:rsidR="001828AB" w:rsidRPr="00F305E1" w:rsidRDefault="001828AB" w:rsidP="0007023A">
            <w:pPr>
              <w:pStyle w:val="TableTextBullet"/>
            </w:pPr>
            <w:r w:rsidRPr="00F305E1">
              <w:rPr>
                <w:b/>
                <w:bCs/>
              </w:rPr>
              <w:t>Increase in the water entitlements held by Traditional Owners (Indicator).</w:t>
            </w:r>
          </w:p>
          <w:p w14:paraId="7C1CD9AB" w14:textId="77777777" w:rsidR="001828AB" w:rsidRPr="00F305E1" w:rsidRDefault="001828AB" w:rsidP="0007023A">
            <w:pPr>
              <w:pStyle w:val="TableTextBullet"/>
            </w:pPr>
            <w:r w:rsidRPr="00F305E1">
              <w:t xml:space="preserve">Traditional Owners are recognised as </w:t>
            </w:r>
            <w:proofErr w:type="gramStart"/>
            <w:r w:rsidRPr="00F305E1">
              <w:t>decision-makers</w:t>
            </w:r>
            <w:proofErr w:type="gramEnd"/>
            <w:r w:rsidRPr="00F305E1">
              <w:t xml:space="preserve"> in caring for water landscapes (Qualitative).</w:t>
            </w:r>
          </w:p>
          <w:p w14:paraId="79D77518" w14:textId="77777777" w:rsidR="001828AB" w:rsidRPr="00F305E1" w:rsidRDefault="001828AB" w:rsidP="0007023A">
            <w:pPr>
              <w:pStyle w:val="TableTextBullet"/>
            </w:pPr>
            <w:r w:rsidRPr="00F305E1">
              <w:t>Address and remove barriers within the water sector and Victorian water entitlement framework to increase Traditional Owner access to water (Qualitative).</w:t>
            </w:r>
          </w:p>
          <w:p w14:paraId="59B42336" w14:textId="77777777" w:rsidR="001828AB" w:rsidRPr="00F305E1" w:rsidRDefault="001828AB" w:rsidP="0007023A">
            <w:pPr>
              <w:pStyle w:val="TableTextBullet"/>
            </w:pPr>
            <w:r w:rsidRPr="00F305E1">
              <w:t>Traditional Owners are supported to partner with the water sector to design, deliver and manage water-related services (Qualitative).</w:t>
            </w:r>
          </w:p>
        </w:tc>
        <w:tc>
          <w:tcPr>
            <w:tcW w:w="3645" w:type="dxa"/>
          </w:tcPr>
          <w:p w14:paraId="6EB7B471" w14:textId="77777777" w:rsidR="001828AB" w:rsidRPr="00F305E1" w:rsidRDefault="001828AB" w:rsidP="0007023A">
            <w:pPr>
              <w:pStyle w:val="TableTextBullet"/>
            </w:pPr>
            <w:r w:rsidRPr="00F305E1">
              <w:t>Prioritise culture</w:t>
            </w:r>
          </w:p>
          <w:p w14:paraId="18924D7D" w14:textId="77777777" w:rsidR="001828AB" w:rsidRPr="00F305E1" w:rsidRDefault="001828AB" w:rsidP="0007023A">
            <w:pPr>
              <w:pStyle w:val="TableTextBullet"/>
            </w:pPr>
            <w:r w:rsidRPr="00F305E1">
              <w:t>Transfer power and resources</w:t>
            </w:r>
          </w:p>
          <w:p w14:paraId="3FB3603E" w14:textId="77777777" w:rsidR="001828AB" w:rsidRPr="00F305E1" w:rsidRDefault="001828AB" w:rsidP="0007023A">
            <w:pPr>
              <w:pStyle w:val="TableTextBullet"/>
            </w:pPr>
            <w:r w:rsidRPr="00F305E1">
              <w:t>Address trauma and support healing</w:t>
            </w:r>
          </w:p>
        </w:tc>
      </w:tr>
      <w:tr w:rsidR="001828AB" w:rsidRPr="00F305E1" w14:paraId="5F1DA7C9" w14:textId="77777777" w:rsidTr="0007023A">
        <w:trPr>
          <w:trHeight w:val="60"/>
        </w:trPr>
        <w:tc>
          <w:tcPr>
            <w:tcW w:w="4668" w:type="dxa"/>
          </w:tcPr>
          <w:p w14:paraId="4EB28442" w14:textId="77777777" w:rsidR="001828AB" w:rsidRPr="00F305E1" w:rsidRDefault="001828AB" w:rsidP="0007023A">
            <w:pPr>
              <w:pStyle w:val="Tabletext"/>
              <w:numPr>
                <w:ilvl w:val="0"/>
                <w:numId w:val="41"/>
              </w:numPr>
              <w:ind w:left="454" w:hanging="454"/>
            </w:pPr>
            <w:r w:rsidRPr="00F305E1">
              <w:t>Enable Traditional Owner rights and access to Country by advancing land access and return pathways.</w:t>
            </w:r>
          </w:p>
        </w:tc>
        <w:tc>
          <w:tcPr>
            <w:tcW w:w="6237" w:type="dxa"/>
          </w:tcPr>
          <w:p w14:paraId="3188A65A" w14:textId="77777777" w:rsidR="001828AB" w:rsidRPr="00F305E1" w:rsidRDefault="001828AB" w:rsidP="0007023A">
            <w:pPr>
              <w:pStyle w:val="TableTextBullet"/>
              <w:rPr>
                <w:b/>
                <w:bCs/>
              </w:rPr>
            </w:pPr>
            <w:r w:rsidRPr="00F305E1">
              <w:rPr>
                <w:b/>
                <w:bCs/>
              </w:rPr>
              <w:t>Closing the Gap Target 15: increase of 15% on 2020 levels on the area of land mass and sea Country subject to Aboriginal legal rights or interests by 2030 (Target).</w:t>
            </w:r>
          </w:p>
          <w:p w14:paraId="6262A462" w14:textId="77777777" w:rsidR="001828AB" w:rsidRPr="00F305E1" w:rsidRDefault="001828AB" w:rsidP="0007023A">
            <w:pPr>
              <w:pStyle w:val="TableTextBullet"/>
              <w:rPr>
                <w:b/>
                <w:bCs/>
              </w:rPr>
            </w:pPr>
            <w:r w:rsidRPr="00F305E1">
              <w:rPr>
                <w:b/>
                <w:bCs/>
              </w:rPr>
              <w:t>Increase in land under Aboriginal Title Area (Indicator).</w:t>
            </w:r>
          </w:p>
          <w:p w14:paraId="7D492DB2" w14:textId="77777777" w:rsidR="001828AB" w:rsidRPr="00F305E1" w:rsidRDefault="001828AB" w:rsidP="0007023A">
            <w:pPr>
              <w:pStyle w:val="TableTextBullet"/>
            </w:pPr>
            <w:r w:rsidRPr="00F305E1">
              <w:rPr>
                <w:b/>
                <w:bCs/>
              </w:rPr>
              <w:t>Increase in area jointly managed between DEECA and Traditional Owners (Indicator).</w:t>
            </w:r>
          </w:p>
          <w:p w14:paraId="7B6B0DA8" w14:textId="77777777" w:rsidR="001828AB" w:rsidRPr="00F305E1" w:rsidRDefault="001828AB" w:rsidP="0007023A">
            <w:pPr>
              <w:pStyle w:val="TableTextBullet"/>
              <w:spacing w:after="120"/>
            </w:pPr>
            <w:r w:rsidRPr="00F305E1">
              <w:lastRenderedPageBreak/>
              <w:t>Once land is returned, options within DEECA control are explored to transfer additional resources to Traditional Owners to support rehabilitation (Qualitative).</w:t>
            </w:r>
          </w:p>
        </w:tc>
        <w:tc>
          <w:tcPr>
            <w:tcW w:w="3645" w:type="dxa"/>
          </w:tcPr>
          <w:p w14:paraId="54F7D9F2" w14:textId="77777777" w:rsidR="001828AB" w:rsidRPr="00F305E1" w:rsidRDefault="001828AB" w:rsidP="0007023A">
            <w:pPr>
              <w:pStyle w:val="TableTextBullet"/>
            </w:pPr>
            <w:r w:rsidRPr="00F305E1">
              <w:lastRenderedPageBreak/>
              <w:t>Prioritise culture</w:t>
            </w:r>
          </w:p>
          <w:p w14:paraId="4370F2C1" w14:textId="77777777" w:rsidR="001828AB" w:rsidRPr="00F305E1" w:rsidRDefault="001828AB" w:rsidP="0007023A">
            <w:pPr>
              <w:pStyle w:val="TableTextBullet"/>
            </w:pPr>
            <w:r w:rsidRPr="00F305E1">
              <w:t>Transfer power and resources</w:t>
            </w:r>
          </w:p>
        </w:tc>
      </w:tr>
      <w:tr w:rsidR="001828AB" w:rsidRPr="00F305E1" w14:paraId="069DA63E" w14:textId="77777777" w:rsidTr="0007023A">
        <w:trPr>
          <w:trHeight w:val="60"/>
        </w:trPr>
        <w:tc>
          <w:tcPr>
            <w:tcW w:w="4668" w:type="dxa"/>
          </w:tcPr>
          <w:p w14:paraId="0FBAA36A" w14:textId="77777777" w:rsidR="001828AB" w:rsidRPr="00F305E1" w:rsidRDefault="001828AB" w:rsidP="0007023A">
            <w:pPr>
              <w:pStyle w:val="Tabletext"/>
              <w:numPr>
                <w:ilvl w:val="0"/>
                <w:numId w:val="41"/>
              </w:numPr>
              <w:ind w:left="454" w:hanging="454"/>
            </w:pPr>
            <w:r w:rsidRPr="00F305E1">
              <w:t>Enable access to Country in line with formal agreements or through approval processes that recognise Traditional Owner authority.</w:t>
            </w:r>
          </w:p>
        </w:tc>
        <w:tc>
          <w:tcPr>
            <w:tcW w:w="6237" w:type="dxa"/>
          </w:tcPr>
          <w:p w14:paraId="061BC160" w14:textId="77777777" w:rsidR="001828AB" w:rsidRPr="00F305E1" w:rsidRDefault="001828AB" w:rsidP="0007023A">
            <w:pPr>
              <w:pStyle w:val="TableTextBullet"/>
              <w:spacing w:after="120"/>
            </w:pPr>
            <w:r w:rsidRPr="00F305E1">
              <w:t>Reduce the administrative burden associated with frequent permit re-approval requirements (Qualitative).</w:t>
            </w:r>
          </w:p>
          <w:p w14:paraId="71D62543" w14:textId="77777777" w:rsidR="001828AB" w:rsidRPr="00F305E1" w:rsidRDefault="001828AB" w:rsidP="0007023A">
            <w:pPr>
              <w:pStyle w:val="TableTextBullet"/>
            </w:pPr>
            <w:r w:rsidRPr="00F305E1">
              <w:t>Regulatory and permit frameworks and guidance embed the Traditional Owner role with clear rules to support cultural practices (for example, wildlife, native seed collection) (Qualitative).</w:t>
            </w:r>
          </w:p>
        </w:tc>
        <w:tc>
          <w:tcPr>
            <w:tcW w:w="3645" w:type="dxa"/>
          </w:tcPr>
          <w:p w14:paraId="3F606DAE" w14:textId="77777777" w:rsidR="001828AB" w:rsidRPr="00F305E1" w:rsidRDefault="001828AB" w:rsidP="0007023A">
            <w:pPr>
              <w:pStyle w:val="TableTextBullet"/>
            </w:pPr>
            <w:r w:rsidRPr="00F305E1">
              <w:t>Address racism and promote cultural safety</w:t>
            </w:r>
          </w:p>
          <w:p w14:paraId="715C8D17" w14:textId="77777777" w:rsidR="001828AB" w:rsidRPr="00F305E1" w:rsidRDefault="001828AB" w:rsidP="0007023A">
            <w:pPr>
              <w:pStyle w:val="TableTextBullet"/>
            </w:pPr>
            <w:r w:rsidRPr="00F305E1">
              <w:t>Transfer power and resources</w:t>
            </w:r>
          </w:p>
        </w:tc>
      </w:tr>
    </w:tbl>
    <w:p w14:paraId="4B33AA93" w14:textId="60C1F897" w:rsidR="007E2FED" w:rsidRPr="00F305E1" w:rsidRDefault="007E2FED" w:rsidP="0007023A">
      <w:pPr>
        <w:pStyle w:val="BodyText"/>
        <w:spacing w:before="360" w:after="120"/>
      </w:pPr>
      <w:r w:rsidRPr="00F305E1">
        <w:t xml:space="preserve">Progress on the Country domain is aligned to and will be delivered in part through the implementation of the </w:t>
      </w:r>
      <w:hyperlink r:id="rId16" w:tooltip="DEECA Water is Life Roadmap" w:history="1">
        <w:r w:rsidRPr="00F305E1">
          <w:rPr>
            <w:rStyle w:val="Hyperlink"/>
          </w:rPr>
          <w:t>DEECA Water is Life Roadmap</w:t>
        </w:r>
      </w:hyperlink>
      <w:r w:rsidRPr="00F305E1">
        <w:t>.</w:t>
      </w:r>
    </w:p>
    <w:p w14:paraId="1823A39E" w14:textId="77777777" w:rsidR="007E2FED" w:rsidRPr="00F305E1" w:rsidRDefault="007E2FED" w:rsidP="007E2FED">
      <w:pPr>
        <w:pStyle w:val="Normalbeforebullets"/>
        <w:spacing w:after="0"/>
      </w:pPr>
      <w:r w:rsidRPr="00F305E1">
        <w:t>Other key Traditional Owners-led strategies that inform DEECA priorities on Country include:</w:t>
      </w:r>
    </w:p>
    <w:p w14:paraId="2A48B28D" w14:textId="6A012A14" w:rsidR="007E2FED" w:rsidRPr="00F305E1" w:rsidRDefault="007E2FED" w:rsidP="007E2FED">
      <w:pPr>
        <w:pStyle w:val="ListBullet"/>
        <w:spacing w:after="0"/>
      </w:pPr>
      <w:hyperlink r:id="rId17" w:tooltip="Victorian Traditional Owner Cultural Fire Strategy" w:history="1">
        <w:r w:rsidRPr="00F305E1">
          <w:rPr>
            <w:rStyle w:val="Hyperlink"/>
          </w:rPr>
          <w:t>Victorian Traditional Owner Cultural Fire Strategy</w:t>
        </w:r>
      </w:hyperlink>
    </w:p>
    <w:p w14:paraId="41F69002" w14:textId="4617C0A2" w:rsidR="007E2FED" w:rsidRPr="00F305E1" w:rsidRDefault="007E2FED" w:rsidP="007E2FED">
      <w:pPr>
        <w:pStyle w:val="ListBullet"/>
        <w:spacing w:after="0"/>
      </w:pPr>
      <w:hyperlink r:id="rId18" w:tooltip="Victorian Traditional Owner Cultural Landscapes Strategy" w:history="1">
        <w:r w:rsidRPr="00F305E1">
          <w:rPr>
            <w:rStyle w:val="Hyperlink"/>
          </w:rPr>
          <w:t>Victorian Traditional Owner Cultural Landscapes Strategy</w:t>
        </w:r>
      </w:hyperlink>
    </w:p>
    <w:p w14:paraId="23FEBB29" w14:textId="55D408D9" w:rsidR="007E2FED" w:rsidRPr="00F305E1" w:rsidRDefault="007E2FED" w:rsidP="007E2FED">
      <w:pPr>
        <w:pStyle w:val="ListBullet"/>
      </w:pPr>
      <w:hyperlink r:id="rId19" w:tooltip="Victorian Traditional Owner Native Food and Botanicals Strategy" w:history="1">
        <w:r w:rsidRPr="00F305E1">
          <w:rPr>
            <w:rStyle w:val="Hyperlink"/>
          </w:rPr>
          <w:t>Victorian Traditional Owner Native Food and Botanicals Strategy</w:t>
        </w:r>
      </w:hyperlink>
    </w:p>
    <w:p w14:paraId="07CCF4B6" w14:textId="356588B5" w:rsidR="002C41B1" w:rsidRPr="00F305E1" w:rsidRDefault="007E2FED" w:rsidP="007E2FED">
      <w:pPr>
        <w:pStyle w:val="BodyText"/>
        <w:spacing w:after="480"/>
      </w:pPr>
      <w:r w:rsidRPr="00F305E1">
        <w:lastRenderedPageBreak/>
        <w:t xml:space="preserve">More First Peoples-led portfolio-specific strategies are also under development, including the DEECA First Peoples Renewable Energy Strategic Plan. Work on Country will also be shaped by progressing the </w:t>
      </w:r>
      <w:hyperlink r:id="rId20" w:tooltip="Victorian Critical Minerals Roadmap" w:history="1">
        <w:r w:rsidRPr="00F305E1">
          <w:rPr>
            <w:rStyle w:val="Hyperlink"/>
          </w:rPr>
          <w:t>Victorian Critical Minerals Roadmap</w:t>
        </w:r>
      </w:hyperlink>
      <w:r w:rsidRPr="00F305E1">
        <w:t xml:space="preserve"> (Theme 4: Sharing the Benefits of Victoria’s Minerals).</w:t>
      </w:r>
    </w:p>
    <w:p w14:paraId="75671E62" w14:textId="26CC002B" w:rsidR="007E2FED" w:rsidRPr="00F305E1" w:rsidRDefault="007E2FED" w:rsidP="007E2FED">
      <w:pPr>
        <w:pStyle w:val="BodyText"/>
        <w:rPr>
          <w:b/>
          <w:bCs/>
          <w:i/>
          <w:iCs/>
        </w:rPr>
      </w:pPr>
      <w:r w:rsidRPr="00F305E1">
        <w:rPr>
          <w:b/>
          <w:bCs/>
          <w:i/>
          <w:iCs/>
        </w:rPr>
        <w:t>‘</w:t>
      </w:r>
      <w:proofErr w:type="spellStart"/>
      <w:r w:rsidRPr="00F305E1">
        <w:rPr>
          <w:b/>
          <w:bCs/>
          <w:i/>
          <w:iCs/>
        </w:rPr>
        <w:t>Yoorrook</w:t>
      </w:r>
      <w:proofErr w:type="spellEnd"/>
      <w:r w:rsidRPr="00F305E1">
        <w:rPr>
          <w:b/>
          <w:bCs/>
          <w:i/>
          <w:iCs/>
        </w:rPr>
        <w:t xml:space="preserve"> heard that when First Peoples care for Country, it benefits everyone.’</w:t>
      </w:r>
    </w:p>
    <w:p w14:paraId="651E9156" w14:textId="63C4169C" w:rsidR="002C41B1" w:rsidRPr="00F305E1" w:rsidRDefault="007E2FED" w:rsidP="002C41B1">
      <w:pPr>
        <w:pStyle w:val="BodyText"/>
        <w:numPr>
          <w:ilvl w:val="0"/>
          <w:numId w:val="37"/>
        </w:numPr>
      </w:pPr>
      <w:proofErr w:type="spellStart"/>
      <w:r w:rsidRPr="00F305E1">
        <w:t>Yoorrook</w:t>
      </w:r>
      <w:proofErr w:type="spellEnd"/>
      <w:r w:rsidRPr="00F305E1">
        <w:t xml:space="preserve"> Justice Commission, </w:t>
      </w:r>
      <w:proofErr w:type="spellStart"/>
      <w:r w:rsidRPr="00F305E1">
        <w:rPr>
          <w:i/>
          <w:iCs/>
        </w:rPr>
        <w:t>Yoorrook</w:t>
      </w:r>
      <w:proofErr w:type="spellEnd"/>
      <w:r w:rsidRPr="00F305E1">
        <w:rPr>
          <w:i/>
          <w:iCs/>
        </w:rPr>
        <w:t xml:space="preserve"> for Transformation: Third Interim Report</w:t>
      </w:r>
      <w:r w:rsidRPr="00F305E1">
        <w:t xml:space="preserve"> (2025), Volume 2, p. 35</w:t>
      </w:r>
    </w:p>
    <w:p w14:paraId="60BA7339" w14:textId="349F508A" w:rsidR="002C41B1" w:rsidRPr="00F305E1" w:rsidRDefault="002C41B1" w:rsidP="002C41B1">
      <w:pPr>
        <w:pStyle w:val="Heading1"/>
        <w:pageBreakBefore/>
      </w:pPr>
      <w:bookmarkStart w:id="12" w:name="_Toc241147779"/>
      <w:r w:rsidRPr="00F305E1">
        <w:lastRenderedPageBreak/>
        <w:t>Accountability</w:t>
      </w:r>
      <w:bookmarkEnd w:id="12"/>
    </w:p>
    <w:p w14:paraId="6BE32985" w14:textId="71A51E8F" w:rsidR="002C41B1" w:rsidRPr="00F305E1" w:rsidRDefault="007E2FED" w:rsidP="00756F16">
      <w:pPr>
        <w:pStyle w:val="BodyText"/>
        <w:spacing w:after="120"/>
      </w:pPr>
      <w:r w:rsidRPr="00F305E1">
        <w:t>DEECA is accountable for delivering commitments to Traditional Owners and Aboriginal Victorians, with transparent reporting, Aboriginal-led oversight, and corrective actions when commitments are not met</w:t>
      </w:r>
      <w:r w:rsidR="002C41B1" w:rsidRPr="00F305E1">
        <w:t>.</w:t>
      </w:r>
    </w:p>
    <w:p w14:paraId="04BCCF07" w14:textId="6E210A4C" w:rsidR="002C41B1" w:rsidRPr="00F305E1" w:rsidRDefault="003D16C7" w:rsidP="00756F16">
      <w:pPr>
        <w:pStyle w:val="BodyText"/>
        <w:spacing w:after="120"/>
        <w:rPr>
          <w:b/>
          <w:bCs/>
        </w:rPr>
      </w:pPr>
      <w:r w:rsidRPr="00F305E1">
        <w:rPr>
          <w:b/>
          <w:bCs/>
        </w:rPr>
        <w:t>DEECA’s commitment to self-determination risks relying on individual effort instead of delivering sustained, measurable change for Traditional Owners. Evidence shows that this can happen when outcomes, strong measures, and embedded leadership accountability are not clear, and when the real consequences of failing to deliver commitments are not considered</w:t>
      </w:r>
      <w:r w:rsidR="002C41B1" w:rsidRPr="00F305E1">
        <w:rPr>
          <w:b/>
          <w:bCs/>
        </w:rPr>
        <w:t>.</w:t>
      </w:r>
    </w:p>
    <w:p w14:paraId="5A5EEED2" w14:textId="2E329983" w:rsidR="002C41B1" w:rsidRPr="00F305E1" w:rsidRDefault="002C41B1" w:rsidP="002C41B1">
      <w:pPr>
        <w:pStyle w:val="Caption"/>
        <w:keepNext/>
      </w:pPr>
      <w:r w:rsidRPr="00F305E1">
        <w:t xml:space="preserve">Table </w:t>
      </w:r>
      <w:fldSimple w:instr=" SEQ Table \* ARABIC ">
        <w:r w:rsidR="001828AB" w:rsidRPr="00F305E1">
          <w:t>5</w:t>
        </w:r>
      </w:fldSimple>
      <w:r w:rsidRPr="00F305E1">
        <w:t xml:space="preserve">: </w:t>
      </w:r>
      <w:r w:rsidR="001828AB" w:rsidRPr="00F305E1">
        <w:t>Accountability domain – contributing outcomes, outcome measures and self-determination enablers</w:t>
      </w:r>
    </w:p>
    <w:tbl>
      <w:tblPr>
        <w:tblStyle w:val="Style2"/>
        <w:tblW w:w="0" w:type="auto"/>
        <w:tblLook w:val="0020" w:firstRow="1" w:lastRow="0" w:firstColumn="0" w:lastColumn="0" w:noHBand="0" w:noVBand="0"/>
        <w:tblCaption w:val="Accountability domain outcomes, measures and enablers"/>
        <w:tblDescription w:val="Table with 3 columns and 3 rows of data for the Accountability domain. Columns are: Contributing outcomes; Outcome measures; and Self-determination enablers. Each row gives one contributing outcome, the measures used to track it (each labelled as a Target"/>
      </w:tblPr>
      <w:tblGrid>
        <w:gridCol w:w="4668"/>
        <w:gridCol w:w="6237"/>
        <w:gridCol w:w="3645"/>
      </w:tblGrid>
      <w:tr w:rsidR="001828AB" w:rsidRPr="00F305E1" w14:paraId="5C9759BE" w14:textId="77777777" w:rsidTr="0007023A">
        <w:trPr>
          <w:cnfStyle w:val="100000000000" w:firstRow="1" w:lastRow="0" w:firstColumn="0" w:lastColumn="0" w:oddVBand="0" w:evenVBand="0" w:oddHBand="0" w:evenHBand="0" w:firstRowFirstColumn="0" w:firstRowLastColumn="0" w:lastRowFirstColumn="0" w:lastRowLastColumn="0"/>
          <w:trHeight w:val="60"/>
          <w:tblHeader/>
        </w:trPr>
        <w:tc>
          <w:tcPr>
            <w:tcW w:w="4668" w:type="dxa"/>
          </w:tcPr>
          <w:p w14:paraId="5BFD1E24" w14:textId="77777777" w:rsidR="001828AB" w:rsidRPr="00F305E1" w:rsidRDefault="001828AB" w:rsidP="0007023A">
            <w:pPr>
              <w:pStyle w:val="Tabletext"/>
              <w:spacing w:line="240" w:lineRule="auto"/>
            </w:pPr>
            <w:r w:rsidRPr="00F305E1">
              <w:t>Contributing outcomes</w:t>
            </w:r>
          </w:p>
        </w:tc>
        <w:tc>
          <w:tcPr>
            <w:tcW w:w="6237" w:type="dxa"/>
          </w:tcPr>
          <w:p w14:paraId="187A4224" w14:textId="77777777" w:rsidR="001828AB" w:rsidRPr="00F305E1" w:rsidRDefault="001828AB" w:rsidP="0007023A">
            <w:pPr>
              <w:pStyle w:val="Tabletext"/>
              <w:spacing w:line="240" w:lineRule="auto"/>
            </w:pPr>
            <w:r w:rsidRPr="00F305E1">
              <w:t>Outcome measures</w:t>
            </w:r>
          </w:p>
        </w:tc>
        <w:tc>
          <w:tcPr>
            <w:tcW w:w="3645" w:type="dxa"/>
          </w:tcPr>
          <w:p w14:paraId="25482A9C" w14:textId="77777777" w:rsidR="001828AB" w:rsidRPr="00F305E1" w:rsidRDefault="001828AB" w:rsidP="0007023A">
            <w:pPr>
              <w:pStyle w:val="Tabletext"/>
              <w:spacing w:line="240" w:lineRule="auto"/>
            </w:pPr>
            <w:r w:rsidRPr="00F305E1">
              <w:t xml:space="preserve">Self-determination enablers </w:t>
            </w:r>
          </w:p>
        </w:tc>
      </w:tr>
      <w:tr w:rsidR="001828AB" w:rsidRPr="00F305E1" w14:paraId="61E064E8" w14:textId="77777777" w:rsidTr="0007023A">
        <w:trPr>
          <w:trHeight w:val="60"/>
        </w:trPr>
        <w:tc>
          <w:tcPr>
            <w:tcW w:w="4668" w:type="dxa"/>
          </w:tcPr>
          <w:p w14:paraId="355ABB45" w14:textId="77777777" w:rsidR="001828AB" w:rsidRPr="00F305E1" w:rsidRDefault="001828AB" w:rsidP="0007023A">
            <w:pPr>
              <w:pStyle w:val="Tabletext"/>
              <w:numPr>
                <w:ilvl w:val="0"/>
                <w:numId w:val="44"/>
              </w:numPr>
              <w:ind w:left="454" w:hanging="454"/>
            </w:pPr>
            <w:r w:rsidRPr="00F305E1">
              <w:t>DEECA fulfils its legal obligations to relevant Traditional Owner Corporations in accordance with established agreements.</w:t>
            </w:r>
          </w:p>
        </w:tc>
        <w:tc>
          <w:tcPr>
            <w:tcW w:w="6237" w:type="dxa"/>
          </w:tcPr>
          <w:p w14:paraId="74CF1975" w14:textId="77777777" w:rsidR="001828AB" w:rsidRPr="00F305E1" w:rsidRDefault="001828AB" w:rsidP="0007023A">
            <w:pPr>
              <w:pStyle w:val="TableTextBullet"/>
              <w:rPr>
                <w:b/>
                <w:bCs/>
              </w:rPr>
            </w:pPr>
            <w:r w:rsidRPr="00F305E1">
              <w:rPr>
                <w:b/>
                <w:bCs/>
              </w:rPr>
              <w:t>10% natural resource management minimum procurement spend is met for Traditional Owner Groups with a Natural Resource Agreement (Target).</w:t>
            </w:r>
          </w:p>
          <w:p w14:paraId="4810A413" w14:textId="77777777" w:rsidR="001828AB" w:rsidRPr="00F305E1" w:rsidRDefault="001828AB" w:rsidP="0007023A">
            <w:pPr>
              <w:pStyle w:val="TableTextBullet"/>
              <w:rPr>
                <w:b/>
                <w:bCs/>
              </w:rPr>
            </w:pPr>
            <w:r w:rsidRPr="00F305E1">
              <w:rPr>
                <w:b/>
                <w:bCs/>
              </w:rPr>
              <w:t>DEECA meets Traditional Owner Native Title and Traditional Owner Settlement Act 2010 procedural rights (LUAA, NRA processes) (Qualitative).</w:t>
            </w:r>
          </w:p>
          <w:p w14:paraId="41734F6F" w14:textId="77777777" w:rsidR="001828AB" w:rsidRPr="00F305E1" w:rsidRDefault="001828AB" w:rsidP="0007023A">
            <w:pPr>
              <w:pStyle w:val="TableTextBullet"/>
            </w:pPr>
            <w:r w:rsidRPr="00F305E1">
              <w:rPr>
                <w:b/>
                <w:bCs/>
              </w:rPr>
              <w:t>DEECA meets government obligations under Statewide Treaty (Qualitative).</w:t>
            </w:r>
          </w:p>
        </w:tc>
        <w:tc>
          <w:tcPr>
            <w:tcW w:w="3645" w:type="dxa"/>
          </w:tcPr>
          <w:p w14:paraId="7FBB29B1" w14:textId="77777777" w:rsidR="001828AB" w:rsidRPr="00F305E1" w:rsidRDefault="001828AB" w:rsidP="0007023A">
            <w:pPr>
              <w:pStyle w:val="TableTextBullet"/>
            </w:pPr>
            <w:r w:rsidRPr="00F305E1">
              <w:t>Prioritise culture</w:t>
            </w:r>
          </w:p>
          <w:p w14:paraId="4A3B595F" w14:textId="77777777" w:rsidR="001828AB" w:rsidRPr="00F305E1" w:rsidRDefault="001828AB" w:rsidP="0007023A">
            <w:pPr>
              <w:pStyle w:val="TableTextBullet"/>
            </w:pPr>
            <w:r w:rsidRPr="00F305E1">
              <w:t>Transfer power and resources</w:t>
            </w:r>
          </w:p>
        </w:tc>
      </w:tr>
      <w:tr w:rsidR="001828AB" w:rsidRPr="00F305E1" w14:paraId="3C863B46" w14:textId="77777777" w:rsidTr="0007023A">
        <w:trPr>
          <w:trHeight w:val="60"/>
        </w:trPr>
        <w:tc>
          <w:tcPr>
            <w:tcW w:w="4668" w:type="dxa"/>
          </w:tcPr>
          <w:p w14:paraId="788BF87C" w14:textId="77777777" w:rsidR="001828AB" w:rsidRPr="00F305E1" w:rsidRDefault="001828AB" w:rsidP="0007023A">
            <w:pPr>
              <w:pStyle w:val="Tabletext"/>
              <w:numPr>
                <w:ilvl w:val="0"/>
                <w:numId w:val="44"/>
              </w:numPr>
              <w:ind w:left="454" w:hanging="454"/>
            </w:pPr>
            <w:r w:rsidRPr="00F305E1">
              <w:lastRenderedPageBreak/>
              <w:t>DEECA is accountable for delivery of self-determination, with transparent tracking, and agreed escalation when commitments are not met.</w:t>
            </w:r>
          </w:p>
        </w:tc>
        <w:tc>
          <w:tcPr>
            <w:tcW w:w="6237" w:type="dxa"/>
          </w:tcPr>
          <w:p w14:paraId="2CC8B5F1" w14:textId="77777777" w:rsidR="001828AB" w:rsidRPr="00F305E1" w:rsidRDefault="001828AB" w:rsidP="0007023A">
            <w:pPr>
              <w:pStyle w:val="TableTextBullet"/>
              <w:rPr>
                <w:b/>
                <w:bCs/>
              </w:rPr>
            </w:pPr>
            <w:r w:rsidRPr="00F305E1">
              <w:rPr>
                <w:b/>
                <w:bCs/>
              </w:rPr>
              <w:t>DEECA Groups maintain a minimum of 70% Traditional Owner satisfaction with DEECA's approach to self-determination (Target).</w:t>
            </w:r>
          </w:p>
          <w:p w14:paraId="2AF8B2FF" w14:textId="3B5CF0F4" w:rsidR="001828AB" w:rsidRPr="00F305E1" w:rsidRDefault="001828AB" w:rsidP="0007023A">
            <w:pPr>
              <w:pStyle w:val="TableTextBullet"/>
            </w:pPr>
            <w:proofErr w:type="spellStart"/>
            <w:r w:rsidRPr="00F305E1">
              <w:rPr>
                <w:b/>
                <w:bCs/>
              </w:rPr>
              <w:t>Gellung</w:t>
            </w:r>
            <w:proofErr w:type="spellEnd"/>
            <w:r w:rsidRPr="00F305E1">
              <w:rPr>
                <w:b/>
                <w:bCs/>
              </w:rPr>
              <w:t xml:space="preserve"> Warl and Traditional Owner Groups view</w:t>
            </w:r>
            <w:r w:rsidR="00756F16" w:rsidRPr="00F305E1">
              <w:rPr>
                <w:b/>
                <w:bCs/>
              </w:rPr>
              <w:t> </w:t>
            </w:r>
            <w:r w:rsidRPr="00F305E1">
              <w:rPr>
                <w:b/>
                <w:bCs/>
              </w:rPr>
              <w:t>DEECA as an exemplar partner that has addressed systemic injustice and transferred power and resources to enable self-determination (Qualitative).</w:t>
            </w:r>
          </w:p>
          <w:p w14:paraId="21F7AF50" w14:textId="77777777" w:rsidR="001828AB" w:rsidRPr="00F305E1" w:rsidRDefault="001828AB" w:rsidP="0007023A">
            <w:pPr>
              <w:pStyle w:val="TableTextBullet"/>
            </w:pPr>
            <w:r w:rsidRPr="00F305E1">
              <w:t>DEECA transparently reports commitments under the Closing the Gap reforms and targets (Qualitative).</w:t>
            </w:r>
          </w:p>
          <w:p w14:paraId="360D5F43" w14:textId="77777777" w:rsidR="001828AB" w:rsidRPr="00F305E1" w:rsidRDefault="001828AB" w:rsidP="0007023A">
            <w:pPr>
              <w:pStyle w:val="TableTextBullet"/>
            </w:pPr>
            <w:r w:rsidRPr="00F305E1">
              <w:t>There is documented evidence of early involvement and Traditional Owner influence in DEECA business (Qualitative).</w:t>
            </w:r>
          </w:p>
          <w:p w14:paraId="3A0C66F4" w14:textId="77777777" w:rsidR="001828AB" w:rsidRPr="00F305E1" w:rsidRDefault="001828AB" w:rsidP="0007023A">
            <w:pPr>
              <w:pStyle w:val="TableTextBullet"/>
            </w:pPr>
            <w:r w:rsidRPr="00F305E1">
              <w:t>There is documented evidence on the report back to Traditional Owners on the outcomes of engagements and partnerships (for example, ‘you said/we did’ reporting) (Qualitative).</w:t>
            </w:r>
          </w:p>
          <w:p w14:paraId="08D681C6" w14:textId="77777777" w:rsidR="001828AB" w:rsidRPr="00F305E1" w:rsidRDefault="001828AB" w:rsidP="00756F16">
            <w:pPr>
              <w:pStyle w:val="TableTextBullet"/>
              <w:spacing w:after="240"/>
            </w:pPr>
            <w:r w:rsidRPr="00F305E1">
              <w:lastRenderedPageBreak/>
              <w:t>Agreed escalation pathways are used to resolve non-delivery, with corrective actions agreed and applied (Qualitative).</w:t>
            </w:r>
          </w:p>
        </w:tc>
        <w:tc>
          <w:tcPr>
            <w:tcW w:w="3645" w:type="dxa"/>
          </w:tcPr>
          <w:p w14:paraId="283D4852" w14:textId="77777777" w:rsidR="001828AB" w:rsidRPr="00F305E1" w:rsidRDefault="001828AB" w:rsidP="0007023A">
            <w:pPr>
              <w:pStyle w:val="TableTextBullet"/>
            </w:pPr>
            <w:r w:rsidRPr="00F305E1">
              <w:lastRenderedPageBreak/>
              <w:t>Transfer power and resources</w:t>
            </w:r>
          </w:p>
          <w:p w14:paraId="520C3EE4" w14:textId="77777777" w:rsidR="001828AB" w:rsidRPr="00F305E1" w:rsidRDefault="001828AB" w:rsidP="0007023A">
            <w:pPr>
              <w:pStyle w:val="TableTextBullet"/>
            </w:pPr>
            <w:r w:rsidRPr="00F305E1">
              <w:t>Prioritise culture</w:t>
            </w:r>
          </w:p>
          <w:p w14:paraId="3AD58725" w14:textId="77777777" w:rsidR="001828AB" w:rsidRPr="00F305E1" w:rsidRDefault="001828AB" w:rsidP="0007023A">
            <w:pPr>
              <w:pStyle w:val="TableTextBullet"/>
            </w:pPr>
            <w:r w:rsidRPr="00F305E1">
              <w:t>Address racism and promote cultural safety</w:t>
            </w:r>
          </w:p>
          <w:p w14:paraId="2CAE79DF" w14:textId="77777777" w:rsidR="001828AB" w:rsidRPr="00F305E1" w:rsidRDefault="001828AB" w:rsidP="0007023A">
            <w:pPr>
              <w:pStyle w:val="TableTextBullet"/>
            </w:pPr>
            <w:r w:rsidRPr="00F305E1">
              <w:t>Address trauma and support healing</w:t>
            </w:r>
          </w:p>
        </w:tc>
      </w:tr>
      <w:tr w:rsidR="001828AB" w:rsidRPr="00F305E1" w14:paraId="10F424B0" w14:textId="77777777" w:rsidTr="0007023A">
        <w:trPr>
          <w:trHeight w:val="60"/>
        </w:trPr>
        <w:tc>
          <w:tcPr>
            <w:tcW w:w="4668" w:type="dxa"/>
          </w:tcPr>
          <w:p w14:paraId="049CCF6A" w14:textId="77777777" w:rsidR="001828AB" w:rsidRPr="00F305E1" w:rsidRDefault="001828AB" w:rsidP="0007023A">
            <w:pPr>
              <w:pStyle w:val="Tabletext"/>
              <w:numPr>
                <w:ilvl w:val="0"/>
                <w:numId w:val="44"/>
              </w:numPr>
              <w:ind w:left="454" w:hanging="454"/>
            </w:pPr>
            <w:r w:rsidRPr="00F305E1">
              <w:t>DEECA operates in genuine partnership with Traditional Owners and demonstrates shared decision-making through Traditional Owner-led governance mechanisms.</w:t>
            </w:r>
          </w:p>
        </w:tc>
        <w:tc>
          <w:tcPr>
            <w:tcW w:w="6237" w:type="dxa"/>
          </w:tcPr>
          <w:p w14:paraId="0ECDC6F7" w14:textId="77777777" w:rsidR="001828AB" w:rsidRPr="00F305E1" w:rsidRDefault="001828AB" w:rsidP="0007023A">
            <w:pPr>
              <w:pStyle w:val="TableTextBullet"/>
            </w:pPr>
            <w:r w:rsidRPr="00F305E1">
              <w:t>Statewide Caring for Country Partnership Forum, portfolio specific and regional forums focus on systemic reform and decision-making, with adequate time and authority to resolve or escalate issues (Qualitative).</w:t>
            </w:r>
          </w:p>
          <w:p w14:paraId="0756A0B7" w14:textId="77777777" w:rsidR="001828AB" w:rsidRPr="00F305E1" w:rsidRDefault="001828AB" w:rsidP="0007023A">
            <w:pPr>
              <w:pStyle w:val="TableTextBullet"/>
            </w:pPr>
            <w:r w:rsidRPr="00F305E1">
              <w:t>Statewide, portfolio specific and regional forum priorities are progressed and completed in line with Traditional Owner expectations (Qualitative).</w:t>
            </w:r>
          </w:p>
          <w:p w14:paraId="21603BB0" w14:textId="77777777" w:rsidR="001828AB" w:rsidRPr="00F305E1" w:rsidRDefault="001828AB" w:rsidP="00756F16">
            <w:pPr>
              <w:pStyle w:val="TableTextBullet"/>
              <w:spacing w:after="360"/>
            </w:pPr>
            <w:r w:rsidRPr="00F305E1">
              <w:t xml:space="preserve">DEECA maintains a formal and ongoing partnership with </w:t>
            </w:r>
            <w:proofErr w:type="spellStart"/>
            <w:r w:rsidRPr="00F305E1">
              <w:t>Gellung</w:t>
            </w:r>
            <w:proofErr w:type="spellEnd"/>
            <w:r w:rsidRPr="00F305E1">
              <w:t xml:space="preserve"> Warl in accordance with Statewide Treaty and agreed governance arrangements (Qualitative).</w:t>
            </w:r>
          </w:p>
        </w:tc>
        <w:tc>
          <w:tcPr>
            <w:tcW w:w="3645" w:type="dxa"/>
          </w:tcPr>
          <w:p w14:paraId="03DE930D" w14:textId="77777777" w:rsidR="001828AB" w:rsidRPr="00F305E1" w:rsidRDefault="001828AB" w:rsidP="0007023A">
            <w:pPr>
              <w:pStyle w:val="TableTextBullet"/>
            </w:pPr>
            <w:r w:rsidRPr="00F305E1">
              <w:t>Transfer power and resources</w:t>
            </w:r>
          </w:p>
          <w:p w14:paraId="0CBC1179" w14:textId="77777777" w:rsidR="001828AB" w:rsidRPr="00F305E1" w:rsidRDefault="001828AB" w:rsidP="0007023A">
            <w:pPr>
              <w:pStyle w:val="TableTextBullet"/>
            </w:pPr>
            <w:r w:rsidRPr="00F305E1">
              <w:t>Prioritise culture</w:t>
            </w:r>
          </w:p>
          <w:p w14:paraId="25F707D4" w14:textId="77777777" w:rsidR="001828AB" w:rsidRPr="00F305E1" w:rsidRDefault="001828AB" w:rsidP="0007023A">
            <w:pPr>
              <w:pStyle w:val="TableTextBullet"/>
            </w:pPr>
            <w:r w:rsidRPr="00F305E1">
              <w:t>Address trauma and support healing</w:t>
            </w:r>
          </w:p>
        </w:tc>
      </w:tr>
    </w:tbl>
    <w:p w14:paraId="39EDFBC6" w14:textId="77777777" w:rsidR="0093511F" w:rsidRPr="00F305E1" w:rsidRDefault="0093511F" w:rsidP="00756F16">
      <w:pPr>
        <w:pStyle w:val="Normalbeforebullets"/>
        <w:pageBreakBefore/>
        <w:spacing w:before="480"/>
      </w:pPr>
      <w:r w:rsidRPr="00F305E1">
        <w:lastRenderedPageBreak/>
        <w:t>Progress on the Accountability domain is aligned with, and will be delivered in part through:</w:t>
      </w:r>
    </w:p>
    <w:p w14:paraId="79E0B238" w14:textId="77777777" w:rsidR="0093511F" w:rsidRPr="00F305E1" w:rsidRDefault="0093511F" w:rsidP="0093511F">
      <w:pPr>
        <w:pStyle w:val="ListBullet"/>
      </w:pPr>
      <w:r w:rsidRPr="00F305E1">
        <w:t>the implementation of the Traditional Owner Agreements Accountability Framework</w:t>
      </w:r>
    </w:p>
    <w:p w14:paraId="534FAC94" w14:textId="77777777" w:rsidR="002C41B1" w:rsidRPr="00F305E1" w:rsidRDefault="0093511F" w:rsidP="0093511F">
      <w:pPr>
        <w:pStyle w:val="LastBulletinList"/>
      </w:pPr>
      <w:r w:rsidRPr="00F305E1">
        <w:t xml:space="preserve">reporting on the progress of DEECAs First Peoples commitments to the </w:t>
      </w:r>
      <w:proofErr w:type="spellStart"/>
      <w:r w:rsidRPr="00F305E1">
        <w:t>SCfCPF</w:t>
      </w:r>
      <w:proofErr w:type="spellEnd"/>
      <w:r w:rsidRPr="00F305E1">
        <w:t>, and DEECA executive and ministers, as relevant to their portfolios.</w:t>
      </w:r>
    </w:p>
    <w:p w14:paraId="5F601B0A" w14:textId="730D9D9D" w:rsidR="0093511F" w:rsidRPr="00F305E1" w:rsidRDefault="0093511F" w:rsidP="0093511F">
      <w:pPr>
        <w:pStyle w:val="BodyText"/>
        <w:rPr>
          <w:b/>
          <w:bCs/>
          <w:i/>
          <w:iCs/>
        </w:rPr>
      </w:pPr>
      <w:r w:rsidRPr="00F305E1">
        <w:rPr>
          <w:b/>
          <w:bCs/>
          <w:i/>
          <w:iCs/>
        </w:rPr>
        <w:t>‘…a First Peoples-led accountability mechanism to hold government to account is essential to create change and engender trust and confidence in government systems and processes.’</w:t>
      </w:r>
    </w:p>
    <w:p w14:paraId="5C282B58" w14:textId="793500B8" w:rsidR="0093511F" w:rsidRPr="00F305E1" w:rsidRDefault="0093511F" w:rsidP="00C61EB5">
      <w:pPr>
        <w:pStyle w:val="BodyText"/>
        <w:numPr>
          <w:ilvl w:val="0"/>
          <w:numId w:val="37"/>
        </w:numPr>
        <w:sectPr w:rsidR="0093511F" w:rsidRPr="00F305E1" w:rsidSect="002C41B1">
          <w:pgSz w:w="16838" w:h="11906" w:orient="landscape"/>
          <w:pgMar w:top="794" w:right="1134" w:bottom="1134" w:left="1134" w:header="720" w:footer="227" w:gutter="0"/>
          <w:cols w:space="720"/>
          <w:noEndnote/>
          <w:docGrid w:linePitch="326"/>
        </w:sectPr>
      </w:pPr>
      <w:proofErr w:type="spellStart"/>
      <w:r w:rsidRPr="00F305E1">
        <w:t>Yoorrook</w:t>
      </w:r>
      <w:proofErr w:type="spellEnd"/>
      <w:r w:rsidRPr="00F305E1">
        <w:t xml:space="preserve"> Justice Commission, </w:t>
      </w:r>
      <w:proofErr w:type="spellStart"/>
      <w:r w:rsidRPr="007139BB">
        <w:rPr>
          <w:i/>
          <w:iCs/>
        </w:rPr>
        <w:t>Yoorrook</w:t>
      </w:r>
      <w:proofErr w:type="spellEnd"/>
      <w:r w:rsidRPr="007139BB">
        <w:rPr>
          <w:i/>
          <w:iCs/>
        </w:rPr>
        <w:t xml:space="preserve"> for Transformation: Third Interim Report</w:t>
      </w:r>
      <w:r w:rsidRPr="00F305E1">
        <w:t xml:space="preserve"> (2025), Volume 1, p. 37</w:t>
      </w:r>
    </w:p>
    <w:p w14:paraId="30ADCE6E" w14:textId="0B8E8D17" w:rsidR="00222FF2" w:rsidRPr="00F305E1" w:rsidRDefault="00222FF2" w:rsidP="00885AAB">
      <w:pPr>
        <w:pStyle w:val="Heading1"/>
        <w:pageBreakBefore/>
        <w:spacing w:after="240"/>
      </w:pPr>
      <w:bookmarkStart w:id="13" w:name="_Toc241147780"/>
      <w:r w:rsidRPr="00F305E1">
        <w:lastRenderedPageBreak/>
        <w:t>Publication information</w:t>
      </w:r>
      <w:bookmarkEnd w:id="7"/>
      <w:bookmarkEnd w:id="13"/>
    </w:p>
    <w:p w14:paraId="16D51B2B" w14:textId="77777777" w:rsidR="00222FF2" w:rsidRPr="00F305E1" w:rsidRDefault="00222FF2" w:rsidP="00B444E3">
      <w:pPr>
        <w:pStyle w:val="Heading2"/>
        <w:spacing w:before="0" w:after="120"/>
        <w:rPr>
          <w:sz w:val="32"/>
          <w:szCs w:val="32"/>
        </w:rPr>
      </w:pPr>
      <w:r w:rsidRPr="00F305E1">
        <w:rPr>
          <w:sz w:val="32"/>
          <w:szCs w:val="32"/>
        </w:rPr>
        <w:t>Acknowledgement</w:t>
      </w:r>
      <w:r w:rsidR="00B444E3" w:rsidRPr="00F305E1">
        <w:rPr>
          <w:sz w:val="32"/>
          <w:szCs w:val="32"/>
        </w:rPr>
        <w:t xml:space="preserve"> of Victorian Traditional Owners</w:t>
      </w:r>
    </w:p>
    <w:p w14:paraId="088005DC" w14:textId="77777777" w:rsidR="00FF45EB" w:rsidRPr="00F305E1" w:rsidRDefault="00FF45EB" w:rsidP="00FF45EB">
      <w:pPr>
        <w:pStyle w:val="BodyText"/>
        <w:spacing w:after="120"/>
      </w:pPr>
      <w:r w:rsidRPr="00F305E1">
        <w:t>We acknowledge and respect Victorian Traditional Owners as the original custodians of Victoria’s land and waters, their unique ability to care for Country and deep spiritual connection to it.</w:t>
      </w:r>
    </w:p>
    <w:p w14:paraId="326D761B" w14:textId="77777777" w:rsidR="00FF45EB" w:rsidRPr="00F305E1" w:rsidRDefault="00FF45EB" w:rsidP="00FF45EB">
      <w:pPr>
        <w:pStyle w:val="BodyText"/>
        <w:spacing w:after="120"/>
      </w:pPr>
      <w:r w:rsidRPr="00F305E1">
        <w:t xml:space="preserve">We honour Elders past and present whose </w:t>
      </w:r>
      <w:proofErr w:type="gramStart"/>
      <w:r w:rsidRPr="00F305E1">
        <w:t>knowledge</w:t>
      </w:r>
      <w:proofErr w:type="gramEnd"/>
      <w:r w:rsidRPr="00F305E1">
        <w:t xml:space="preserve"> and wisdom has ensured the continuation of culture and traditional practices.</w:t>
      </w:r>
    </w:p>
    <w:p w14:paraId="2C58B197" w14:textId="77777777" w:rsidR="00222FF2" w:rsidRPr="00F305E1" w:rsidRDefault="00FF45EB" w:rsidP="00C51A83">
      <w:pPr>
        <w:pStyle w:val="BodyText"/>
        <w:spacing w:after="120"/>
      </w:pPr>
      <w:r w:rsidRPr="00F305E1">
        <w:t>DEECA is committed to genuinely partnering with Victorian Traditional Owners and Victoria’s Aboriginal community to progress their aspirations.</w:t>
      </w:r>
    </w:p>
    <w:p w14:paraId="61A1C824" w14:textId="77777777" w:rsidR="00222FF2" w:rsidRPr="00F305E1" w:rsidRDefault="00222FF2" w:rsidP="00B444E3">
      <w:pPr>
        <w:pStyle w:val="Heading2"/>
        <w:spacing w:before="0" w:after="120"/>
        <w:rPr>
          <w:sz w:val="32"/>
          <w:szCs w:val="32"/>
        </w:rPr>
      </w:pPr>
      <w:r w:rsidRPr="00F305E1">
        <w:rPr>
          <w:sz w:val="32"/>
          <w:szCs w:val="32"/>
        </w:rPr>
        <w:t>Copyright</w:t>
      </w:r>
    </w:p>
    <w:p w14:paraId="16880890" w14:textId="12155008" w:rsidR="00222FF2" w:rsidRPr="00F305E1" w:rsidRDefault="00222FF2" w:rsidP="00C51A83">
      <w:pPr>
        <w:pStyle w:val="BodyText"/>
        <w:spacing w:after="120"/>
        <w:ind w:right="-285"/>
      </w:pPr>
      <w:r w:rsidRPr="00F305E1">
        <w:t xml:space="preserve">© The State of Victoria Department of Energy, Environment and Climate Action, </w:t>
      </w:r>
      <w:r w:rsidR="0018402A" w:rsidRPr="00F305E1">
        <w:rPr>
          <w:color w:val="000000" w:themeColor="text1"/>
        </w:rPr>
        <w:t>September</w:t>
      </w:r>
      <w:r w:rsidRPr="00F305E1">
        <w:rPr>
          <w:color w:val="000000" w:themeColor="text1"/>
        </w:rPr>
        <w:t xml:space="preserve"> </w:t>
      </w:r>
      <w:r w:rsidRPr="00F305E1">
        <w:t>202</w:t>
      </w:r>
      <w:r w:rsidR="0045740E" w:rsidRPr="00F305E1">
        <w:t>6</w:t>
      </w:r>
      <w:r w:rsidRPr="00F305E1">
        <w:t>.</w:t>
      </w:r>
    </w:p>
    <w:p w14:paraId="7BBD3CF9" w14:textId="77777777" w:rsidR="00222FF2" w:rsidRPr="00F305E1" w:rsidRDefault="00222FF2" w:rsidP="00B444E3">
      <w:pPr>
        <w:pStyle w:val="Heading2"/>
        <w:spacing w:before="0" w:after="120"/>
        <w:rPr>
          <w:sz w:val="32"/>
          <w:szCs w:val="32"/>
        </w:rPr>
      </w:pPr>
      <w:r w:rsidRPr="00F305E1">
        <w:rPr>
          <w:sz w:val="32"/>
          <w:szCs w:val="32"/>
        </w:rPr>
        <w:t>Creative Commons</w:t>
      </w:r>
    </w:p>
    <w:p w14:paraId="25D9134C" w14:textId="5FC5292C" w:rsidR="00222FF2" w:rsidRPr="00F305E1" w:rsidRDefault="00222FF2" w:rsidP="00222FF2">
      <w:pPr>
        <w:pStyle w:val="BodyText"/>
        <w:ind w:right="-285"/>
      </w:pPr>
      <w:r w:rsidRPr="00F305E1">
        <w:t xml:space="preserve">This work is licensed under a Creative Commons Attribution 4.0 International licence, visit the </w:t>
      </w:r>
      <w:hyperlink r:id="rId21" w:tooltip="Hyperlink to Creative Commons website" w:history="1">
        <w:r w:rsidRPr="00F305E1">
          <w:rPr>
            <w:rStyle w:val="Hyperlink"/>
          </w:rPr>
          <w:t>Creative Commons website</w:t>
        </w:r>
      </w:hyperlink>
      <w:r w:rsidR="00E335F5" w:rsidRPr="00F305E1">
        <w:t>.</w:t>
      </w:r>
    </w:p>
    <w:p w14:paraId="13C6013C" w14:textId="77777777" w:rsidR="00222FF2" w:rsidRPr="00F305E1" w:rsidRDefault="00222FF2" w:rsidP="00222FF2">
      <w:pPr>
        <w:pStyle w:val="BodyText"/>
        <w:ind w:right="-285"/>
      </w:pPr>
      <w:r w:rsidRPr="00F305E1">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66338A8B" w14:textId="232A3CA3" w:rsidR="00222FF2" w:rsidRPr="00F305E1" w:rsidRDefault="007C09DB" w:rsidP="00B444E3">
      <w:pPr>
        <w:pStyle w:val="Heading2"/>
        <w:spacing w:before="0" w:after="120"/>
        <w:rPr>
          <w:sz w:val="32"/>
          <w:szCs w:val="32"/>
        </w:rPr>
      </w:pPr>
      <w:r>
        <w:rPr>
          <w:sz w:val="32"/>
          <w:szCs w:val="32"/>
        </w:rPr>
        <w:t>Publication d</w:t>
      </w:r>
      <w:r w:rsidR="00222FF2" w:rsidRPr="00F305E1">
        <w:rPr>
          <w:sz w:val="32"/>
          <w:szCs w:val="32"/>
        </w:rPr>
        <w:t>isclaimer</w:t>
      </w:r>
    </w:p>
    <w:p w14:paraId="6256EE28" w14:textId="77777777" w:rsidR="00222FF2" w:rsidRPr="00F305E1" w:rsidRDefault="00222FF2" w:rsidP="00C51A83">
      <w:pPr>
        <w:pStyle w:val="BodyText"/>
        <w:spacing w:after="120"/>
      </w:pPr>
      <w:r w:rsidRPr="00F305E1">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3BFB5171" w14:textId="77777777" w:rsidR="00222FF2" w:rsidRPr="00F305E1" w:rsidRDefault="00222FF2" w:rsidP="00B444E3">
      <w:pPr>
        <w:pStyle w:val="Heading2"/>
        <w:spacing w:before="0" w:after="120"/>
        <w:rPr>
          <w:sz w:val="32"/>
          <w:szCs w:val="32"/>
        </w:rPr>
      </w:pPr>
      <w:r w:rsidRPr="00F305E1">
        <w:rPr>
          <w:sz w:val="32"/>
          <w:szCs w:val="32"/>
        </w:rPr>
        <w:lastRenderedPageBreak/>
        <w:t>Accessibility</w:t>
      </w:r>
    </w:p>
    <w:p w14:paraId="33703EE2" w14:textId="09648496" w:rsidR="00806A08" w:rsidRPr="00F305E1" w:rsidRDefault="007139BB" w:rsidP="00806A08">
      <w:pPr>
        <w:pStyle w:val="BodyText"/>
        <w:spacing w:after="120"/>
      </w:pPr>
      <w:r w:rsidRPr="00E6228E">
        <w:t xml:space="preserve">To receive this document in an alternative format, phone the Customer Service Centre on 136 186, email </w:t>
      </w:r>
      <w:hyperlink r:id="rId22" w:tooltip="Send an email to customer service" w:history="1">
        <w:r w:rsidRPr="00E6228E">
          <w:rPr>
            <w:rStyle w:val="Hyperlink"/>
          </w:rPr>
          <w:t>customer.service@deeca.vic.gov.au</w:t>
        </w:r>
      </w:hyperlink>
      <w:r w:rsidRPr="00E6228E">
        <w:t xml:space="preserve">, or contact National Relay Service on 133 677 or visit </w:t>
      </w:r>
      <w:hyperlink r:id="rId23" w:tooltip="Hyperlink to the National Relay Service website" w:history="1">
        <w:r w:rsidRPr="00E6228E">
          <w:rPr>
            <w:rStyle w:val="Hyperlink"/>
          </w:rPr>
          <w:t>the National Relay Service website</w:t>
        </w:r>
      </w:hyperlink>
      <w:r w:rsidRPr="00E6228E">
        <w:t xml:space="preserve">. This document is available on the </w:t>
      </w:r>
      <w:hyperlink r:id="rId24" w:tooltip="DEECA website (www.deeca.vic.gov.au)" w:history="1">
        <w:r w:rsidRPr="00E6228E">
          <w:rPr>
            <w:rStyle w:val="Hyperlink"/>
          </w:rPr>
          <w:t>DEECA website</w:t>
        </w:r>
      </w:hyperlink>
      <w:r w:rsidRPr="00E6228E">
        <w:t>.</w:t>
      </w:r>
    </w:p>
    <w:p w14:paraId="74292DFA" w14:textId="77777777" w:rsidR="00F767CD" w:rsidRPr="00F305E1" w:rsidRDefault="00222FF2" w:rsidP="00B444E3">
      <w:pPr>
        <w:pStyle w:val="BodyText"/>
        <w:spacing w:before="1200" w:after="0"/>
        <w:rPr>
          <w:b/>
          <w:bCs/>
        </w:rPr>
      </w:pPr>
      <w:r w:rsidRPr="00F305E1">
        <w:rPr>
          <w:b/>
          <w:bCs/>
        </w:rPr>
        <w:t>End of document.</w:t>
      </w:r>
    </w:p>
    <w:sectPr w:rsidR="00F767CD" w:rsidRPr="00F305E1" w:rsidSect="00D86CD2">
      <w:pgSz w:w="11906" w:h="16838"/>
      <w:pgMar w:top="1134" w:right="1134" w:bottom="1134" w:left="1134" w:header="720" w:footer="22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7460F2" w14:textId="77777777" w:rsidR="00232428" w:rsidRDefault="00232428" w:rsidP="00F2730B">
      <w:pPr>
        <w:spacing w:after="0" w:line="240" w:lineRule="auto"/>
      </w:pPr>
      <w:r>
        <w:separator/>
      </w:r>
    </w:p>
  </w:endnote>
  <w:endnote w:type="continuationSeparator" w:id="0">
    <w:p w14:paraId="7F050402" w14:textId="77777777" w:rsidR="00232428" w:rsidRDefault="00232428"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VIC">
    <w:panose1 w:val="00000500000000000000"/>
    <w:charset w:val="4D"/>
    <w:family w:val="auto"/>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7B24FA2B"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9E43BF"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4635306"/>
      <w:docPartObj>
        <w:docPartGallery w:val="Page Numbers (Bottom of Page)"/>
        <w:docPartUnique/>
      </w:docPartObj>
    </w:sdtPr>
    <w:sdtContent>
      <w:p w14:paraId="69512AA6" w14:textId="77777777" w:rsidR="00EB277B" w:rsidRDefault="00EB277B" w:rsidP="00EB27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9DE1684" w14:textId="74B29442" w:rsidR="00EB277B" w:rsidRPr="00D86CD2" w:rsidRDefault="00D86CD2" w:rsidP="00D86CD2">
    <w:pPr>
      <w:pStyle w:val="Footer"/>
      <w:spacing w:line="360" w:lineRule="auto"/>
      <w:ind w:right="360"/>
      <w:rPr>
        <w:b/>
        <w:bCs/>
        <w:sz w:val="21"/>
        <w:szCs w:val="21"/>
        <w:lang w:val="en-US"/>
      </w:rPr>
    </w:pPr>
    <w:proofErr w:type="spellStart"/>
    <w:r w:rsidRPr="00D86CD2">
      <w:rPr>
        <w:b/>
        <w:bCs/>
        <w:sz w:val="21"/>
        <w:szCs w:val="21"/>
        <w:lang w:val="en-US"/>
      </w:rPr>
      <w:t>Pupangarli</w:t>
    </w:r>
    <w:proofErr w:type="spellEnd"/>
    <w:r w:rsidRPr="00D86CD2">
      <w:rPr>
        <w:b/>
        <w:bCs/>
        <w:sz w:val="21"/>
        <w:szCs w:val="21"/>
        <w:lang w:val="en-US"/>
      </w:rPr>
      <w:t xml:space="preserve"> </w:t>
    </w:r>
    <w:proofErr w:type="spellStart"/>
    <w:r w:rsidRPr="00D86CD2">
      <w:rPr>
        <w:b/>
        <w:bCs/>
        <w:sz w:val="21"/>
        <w:szCs w:val="21"/>
        <w:lang w:val="en-US"/>
      </w:rPr>
      <w:t>Marnmarnepu</w:t>
    </w:r>
    <w:proofErr w:type="spellEnd"/>
    <w:r w:rsidRPr="00D86CD2">
      <w:rPr>
        <w:b/>
        <w:bCs/>
        <w:sz w:val="21"/>
        <w:szCs w:val="21"/>
        <w:lang w:val="en-US"/>
      </w:rPr>
      <w:t xml:space="preserve"> ‘Owning Our Future’ Summary</w:t>
    </w:r>
  </w:p>
  <w:p w14:paraId="1CBCDDC0" w14:textId="4F09438F" w:rsidR="00D86CD2" w:rsidRPr="00D86CD2" w:rsidRDefault="00D86CD2" w:rsidP="00D86CD2">
    <w:pPr>
      <w:pStyle w:val="Footer"/>
      <w:spacing w:line="360" w:lineRule="auto"/>
      <w:ind w:right="360"/>
      <w:rPr>
        <w:sz w:val="21"/>
        <w:szCs w:val="21"/>
      </w:rPr>
    </w:pPr>
    <w:r w:rsidRPr="00D86CD2">
      <w:rPr>
        <w:sz w:val="21"/>
        <w:szCs w:val="21"/>
      </w:rPr>
      <w:t>DEECA’s First Peoples Self-Determination Reform Strategy 2026–2031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31916E" w14:textId="77777777" w:rsidR="00ED3A11" w:rsidRDefault="00ED3A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7704047"/>
      <w:docPartObj>
        <w:docPartGallery w:val="Page Numbers (Bottom of Page)"/>
        <w:docPartUnique/>
      </w:docPartObj>
    </w:sdtPr>
    <w:sdtContent>
      <w:p w14:paraId="51B37070" w14:textId="77777777" w:rsidR="00885AAB" w:rsidRDefault="00885AAB" w:rsidP="00FE2D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2350941" w14:textId="77777777" w:rsidR="00D86CD2" w:rsidRPr="00D86CD2" w:rsidRDefault="00D86CD2" w:rsidP="00D86CD2">
    <w:pPr>
      <w:pStyle w:val="Footer"/>
      <w:spacing w:line="360" w:lineRule="auto"/>
      <w:ind w:right="360"/>
      <w:rPr>
        <w:b/>
        <w:bCs/>
        <w:sz w:val="21"/>
        <w:szCs w:val="21"/>
        <w:lang w:val="en-US"/>
      </w:rPr>
    </w:pPr>
    <w:proofErr w:type="spellStart"/>
    <w:r w:rsidRPr="00D86CD2">
      <w:rPr>
        <w:b/>
        <w:bCs/>
        <w:sz w:val="21"/>
        <w:szCs w:val="21"/>
        <w:lang w:val="en-US"/>
      </w:rPr>
      <w:t>Pupangarli</w:t>
    </w:r>
    <w:proofErr w:type="spellEnd"/>
    <w:r w:rsidRPr="00D86CD2">
      <w:rPr>
        <w:b/>
        <w:bCs/>
        <w:sz w:val="21"/>
        <w:szCs w:val="21"/>
        <w:lang w:val="en-US"/>
      </w:rPr>
      <w:t xml:space="preserve"> </w:t>
    </w:r>
    <w:proofErr w:type="spellStart"/>
    <w:r w:rsidRPr="00D86CD2">
      <w:rPr>
        <w:b/>
        <w:bCs/>
        <w:sz w:val="21"/>
        <w:szCs w:val="21"/>
        <w:lang w:val="en-US"/>
      </w:rPr>
      <w:t>Marnmarnepu</w:t>
    </w:r>
    <w:proofErr w:type="spellEnd"/>
    <w:r w:rsidRPr="00D86CD2">
      <w:rPr>
        <w:b/>
        <w:bCs/>
        <w:sz w:val="21"/>
        <w:szCs w:val="21"/>
        <w:lang w:val="en-US"/>
      </w:rPr>
      <w:t xml:space="preserve"> ‘Owning Our Future’ Summary</w:t>
    </w:r>
  </w:p>
  <w:p w14:paraId="6BED57B2" w14:textId="7B55E826" w:rsidR="00B165A7" w:rsidRPr="00D86CD2" w:rsidRDefault="00D86CD2" w:rsidP="00D86CD2">
    <w:pPr>
      <w:pStyle w:val="Footer"/>
      <w:spacing w:line="360" w:lineRule="auto"/>
      <w:ind w:right="360"/>
      <w:rPr>
        <w:sz w:val="21"/>
        <w:szCs w:val="21"/>
      </w:rPr>
    </w:pPr>
    <w:r w:rsidRPr="00D86CD2">
      <w:rPr>
        <w:sz w:val="21"/>
        <w:szCs w:val="21"/>
      </w:rPr>
      <w:t>DEECA’s First Peoples Self-Determination Reform Strategy 2026–2031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11A90E" w14:textId="77777777" w:rsidR="00232428" w:rsidRDefault="00232428" w:rsidP="00F2730B">
      <w:pPr>
        <w:spacing w:after="0" w:line="240" w:lineRule="auto"/>
      </w:pPr>
      <w:r>
        <w:separator/>
      </w:r>
    </w:p>
  </w:footnote>
  <w:footnote w:type="continuationSeparator" w:id="0">
    <w:p w14:paraId="064398B8" w14:textId="77777777" w:rsidR="00232428" w:rsidRDefault="00232428" w:rsidP="00F27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DC930A" w14:textId="77777777" w:rsidR="00ED3A11" w:rsidRDefault="00ED3A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726C1" w14:textId="77777777" w:rsidR="00ED3A11" w:rsidRDefault="00ED3A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C03C53" w14:textId="77777777" w:rsidR="00ED3A11" w:rsidRDefault="00ED3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B2C6F29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5CEA7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1EE8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A4351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946C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707ADD"/>
    <w:multiLevelType w:val="multilevel"/>
    <w:tmpl w:val="BFE08912"/>
    <w:styleLink w:val="CurrentList22"/>
    <w:lvl w:ilvl="0">
      <w:start w:val="1"/>
      <w:numFmt w:val="decimal"/>
      <w:lvlText w:val="3.%1"/>
      <w:lvlJc w:val="left"/>
      <w:pPr>
        <w:ind w:left="502" w:hanging="360"/>
      </w:pPr>
      <w:rPr>
        <w:rFonts w:hint="default"/>
        <w:b/>
        <w:bCs/>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0"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1" w15:restartNumberingAfterBreak="0">
    <w:nsid w:val="045E4697"/>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6EE4C2F"/>
    <w:multiLevelType w:val="multilevel"/>
    <w:tmpl w:val="2C1C83BA"/>
    <w:styleLink w:val="CurrentList23"/>
    <w:lvl w:ilvl="0">
      <w:start w:val="1"/>
      <w:numFmt w:val="decimal"/>
      <w:lvlText w:val="4.%1"/>
      <w:lvlJc w:val="left"/>
      <w:pPr>
        <w:ind w:left="360" w:hanging="360"/>
      </w:pPr>
      <w:rPr>
        <w:rFonts w:hint="default"/>
        <w:b/>
        <w:bCs/>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16"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B3D272B"/>
    <w:multiLevelType w:val="hybridMultilevel"/>
    <w:tmpl w:val="2C1C83BA"/>
    <w:lvl w:ilvl="0" w:tplc="FFFFFFFF">
      <w:start w:val="1"/>
      <w:numFmt w:val="decimal"/>
      <w:lvlText w:val="4.%1"/>
      <w:lvlJc w:val="left"/>
      <w:pPr>
        <w:ind w:left="360" w:hanging="360"/>
      </w:pPr>
      <w:rPr>
        <w:rFonts w:hint="default"/>
        <w:b/>
        <w:bCs/>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19" w15:restartNumberingAfterBreak="0">
    <w:nsid w:val="1EF26872"/>
    <w:multiLevelType w:val="hybridMultilevel"/>
    <w:tmpl w:val="60088E22"/>
    <w:lvl w:ilvl="0" w:tplc="FFFFFFFF">
      <w:start w:val="1"/>
      <w:numFmt w:val="decimal"/>
      <w:lvlText w:val="2.%1"/>
      <w:lvlJc w:val="left"/>
      <w:pPr>
        <w:ind w:left="360" w:hanging="360"/>
      </w:pPr>
      <w:rPr>
        <w:rFonts w:hint="default"/>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0"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31177F67"/>
    <w:multiLevelType w:val="multilevel"/>
    <w:tmpl w:val="60088E22"/>
    <w:styleLink w:val="CurrentList20"/>
    <w:lvl w:ilvl="0">
      <w:start w:val="1"/>
      <w:numFmt w:val="decimal"/>
      <w:lvlText w:val="2.%1"/>
      <w:lvlJc w:val="left"/>
      <w:pPr>
        <w:ind w:left="644"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A92011D"/>
    <w:multiLevelType w:val="hybridMultilevel"/>
    <w:tmpl w:val="1E2E3C1E"/>
    <w:lvl w:ilvl="0" w:tplc="DF901B48">
      <w:start w:val="1"/>
      <w:numFmt w:val="decimal"/>
      <w:lvlText w:val="1.%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9"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5"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54376A"/>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BC82F1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40" w15:restartNumberingAfterBreak="0">
    <w:nsid w:val="79D95C9B"/>
    <w:multiLevelType w:val="multilevel"/>
    <w:tmpl w:val="DC96E57E"/>
    <w:styleLink w:val="CurrentList21"/>
    <w:lvl w:ilvl="0">
      <w:start w:val="1"/>
      <w:numFmt w:val="decimal"/>
      <w:lvlText w:val="2.%1"/>
      <w:lvlJc w:val="left"/>
      <w:pPr>
        <w:ind w:left="360" w:hanging="360"/>
      </w:pPr>
      <w:rPr>
        <w:rFonts w:hint="default"/>
        <w:b/>
        <w:bCs/>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1" w15:restartNumberingAfterBreak="0">
    <w:nsid w:val="7B845710"/>
    <w:multiLevelType w:val="multilevel"/>
    <w:tmpl w:val="CCE87E54"/>
    <w:styleLink w:val="CurrentList19"/>
    <w:lvl w:ilvl="0">
      <w:start w:val="1"/>
      <w:numFmt w:val="decimal"/>
      <w:lvlText w:val="1.%1"/>
      <w:lvlJc w:val="left"/>
      <w:pPr>
        <w:ind w:left="644"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C2E46DE"/>
    <w:multiLevelType w:val="hybridMultilevel"/>
    <w:tmpl w:val="D97ADE58"/>
    <w:lvl w:ilvl="0" w:tplc="A0C4FE2E">
      <w:start w:val="1"/>
      <w:numFmt w:val="decimal"/>
      <w:lvlText w:val="3.%1"/>
      <w:lvlJc w:val="left"/>
      <w:pPr>
        <w:ind w:left="360" w:hanging="360"/>
      </w:pPr>
      <w:rPr>
        <w:rFonts w:hint="default"/>
        <w:b/>
        <w:bCs/>
      </w:rPr>
    </w:lvl>
    <w:lvl w:ilvl="1" w:tplc="FFFFFFFF" w:tentative="1">
      <w:start w:val="1"/>
      <w:numFmt w:val="lowerLetter"/>
      <w:lvlText w:val="%2."/>
      <w:lvlJc w:val="left"/>
      <w:pPr>
        <w:ind w:left="1014" w:hanging="360"/>
      </w:pPr>
    </w:lvl>
    <w:lvl w:ilvl="2" w:tplc="FFFFFFFF" w:tentative="1">
      <w:start w:val="1"/>
      <w:numFmt w:val="lowerRoman"/>
      <w:lvlText w:val="%3."/>
      <w:lvlJc w:val="right"/>
      <w:pPr>
        <w:ind w:left="1734" w:hanging="180"/>
      </w:pPr>
    </w:lvl>
    <w:lvl w:ilvl="3" w:tplc="FFFFFFFF" w:tentative="1">
      <w:start w:val="1"/>
      <w:numFmt w:val="decimal"/>
      <w:lvlText w:val="%4."/>
      <w:lvlJc w:val="left"/>
      <w:pPr>
        <w:ind w:left="2454" w:hanging="360"/>
      </w:pPr>
    </w:lvl>
    <w:lvl w:ilvl="4" w:tplc="FFFFFFFF" w:tentative="1">
      <w:start w:val="1"/>
      <w:numFmt w:val="lowerLetter"/>
      <w:lvlText w:val="%5."/>
      <w:lvlJc w:val="left"/>
      <w:pPr>
        <w:ind w:left="3174" w:hanging="360"/>
      </w:pPr>
    </w:lvl>
    <w:lvl w:ilvl="5" w:tplc="FFFFFFFF" w:tentative="1">
      <w:start w:val="1"/>
      <w:numFmt w:val="lowerRoman"/>
      <w:lvlText w:val="%6."/>
      <w:lvlJc w:val="right"/>
      <w:pPr>
        <w:ind w:left="3894" w:hanging="180"/>
      </w:pPr>
    </w:lvl>
    <w:lvl w:ilvl="6" w:tplc="FFFFFFFF" w:tentative="1">
      <w:start w:val="1"/>
      <w:numFmt w:val="decimal"/>
      <w:lvlText w:val="%7."/>
      <w:lvlJc w:val="left"/>
      <w:pPr>
        <w:ind w:left="4614" w:hanging="360"/>
      </w:pPr>
    </w:lvl>
    <w:lvl w:ilvl="7" w:tplc="FFFFFFFF" w:tentative="1">
      <w:start w:val="1"/>
      <w:numFmt w:val="lowerLetter"/>
      <w:lvlText w:val="%8."/>
      <w:lvlJc w:val="left"/>
      <w:pPr>
        <w:ind w:left="5334" w:hanging="360"/>
      </w:pPr>
    </w:lvl>
    <w:lvl w:ilvl="8" w:tplc="FFFFFFFF" w:tentative="1">
      <w:start w:val="1"/>
      <w:numFmt w:val="lowerRoman"/>
      <w:lvlText w:val="%9."/>
      <w:lvlJc w:val="right"/>
      <w:pPr>
        <w:ind w:left="6054" w:hanging="180"/>
      </w:pPr>
    </w:lvl>
  </w:abstractNum>
  <w:abstractNum w:abstractNumId="43"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CE8117A"/>
    <w:multiLevelType w:val="hybridMultilevel"/>
    <w:tmpl w:val="639E0F50"/>
    <w:lvl w:ilvl="0" w:tplc="ABFA4AB4">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1570190">
    <w:abstractNumId w:val="43"/>
  </w:num>
  <w:num w:numId="2" w16cid:durableId="1813522522">
    <w:abstractNumId w:val="8"/>
  </w:num>
  <w:num w:numId="3" w16cid:durableId="533276510">
    <w:abstractNumId w:val="39"/>
  </w:num>
  <w:num w:numId="4" w16cid:durableId="771362055">
    <w:abstractNumId w:val="7"/>
  </w:num>
  <w:num w:numId="5" w16cid:durableId="3823149">
    <w:abstractNumId w:val="29"/>
  </w:num>
  <w:num w:numId="6" w16cid:durableId="338390637">
    <w:abstractNumId w:val="12"/>
  </w:num>
  <w:num w:numId="7" w16cid:durableId="182984412">
    <w:abstractNumId w:val="34"/>
  </w:num>
  <w:num w:numId="8" w16cid:durableId="853954488">
    <w:abstractNumId w:val="26"/>
  </w:num>
  <w:num w:numId="9" w16cid:durableId="307325374">
    <w:abstractNumId w:val="17"/>
  </w:num>
  <w:num w:numId="10" w16cid:durableId="1207567416">
    <w:abstractNumId w:val="22"/>
  </w:num>
  <w:num w:numId="11" w16cid:durableId="1714499310">
    <w:abstractNumId w:val="21"/>
  </w:num>
  <w:num w:numId="12" w16cid:durableId="1557817223">
    <w:abstractNumId w:val="31"/>
  </w:num>
  <w:num w:numId="13" w16cid:durableId="766468131">
    <w:abstractNumId w:val="14"/>
  </w:num>
  <w:num w:numId="14" w16cid:durableId="401634644">
    <w:abstractNumId w:val="10"/>
  </w:num>
  <w:num w:numId="15" w16cid:durableId="1333338980">
    <w:abstractNumId w:val="16"/>
  </w:num>
  <w:num w:numId="16" w16cid:durableId="2077896738">
    <w:abstractNumId w:val="25"/>
  </w:num>
  <w:num w:numId="17" w16cid:durableId="318195612">
    <w:abstractNumId w:val="3"/>
  </w:num>
  <w:num w:numId="18" w16cid:durableId="172572898">
    <w:abstractNumId w:val="28"/>
  </w:num>
  <w:num w:numId="19" w16cid:durableId="1306818322">
    <w:abstractNumId w:val="6"/>
  </w:num>
  <w:num w:numId="20" w16cid:durableId="1536767415">
    <w:abstractNumId w:val="35"/>
  </w:num>
  <w:num w:numId="21" w16cid:durableId="54209663">
    <w:abstractNumId w:val="13"/>
  </w:num>
  <w:num w:numId="22" w16cid:durableId="1336883623">
    <w:abstractNumId w:val="33"/>
  </w:num>
  <w:num w:numId="23" w16cid:durableId="1204173423">
    <w:abstractNumId w:val="32"/>
  </w:num>
  <w:num w:numId="24" w16cid:durableId="1581451535">
    <w:abstractNumId w:val="20"/>
  </w:num>
  <w:num w:numId="25" w16cid:durableId="1754938255">
    <w:abstractNumId w:val="24"/>
  </w:num>
  <w:num w:numId="26" w16cid:durableId="1013340051">
    <w:abstractNumId w:val="38"/>
  </w:num>
  <w:num w:numId="27" w16cid:durableId="888301183">
    <w:abstractNumId w:val="30"/>
  </w:num>
  <w:num w:numId="28" w16cid:durableId="583493517">
    <w:abstractNumId w:val="37"/>
  </w:num>
  <w:num w:numId="29" w16cid:durableId="1714500337">
    <w:abstractNumId w:val="11"/>
  </w:num>
  <w:num w:numId="30" w16cid:durableId="1048994948">
    <w:abstractNumId w:val="36"/>
  </w:num>
  <w:num w:numId="31" w16cid:durableId="1793816497">
    <w:abstractNumId w:val="5"/>
  </w:num>
  <w:num w:numId="32" w16cid:durableId="1955479256">
    <w:abstractNumId w:val="4"/>
  </w:num>
  <w:num w:numId="33" w16cid:durableId="586963662">
    <w:abstractNumId w:val="2"/>
  </w:num>
  <w:num w:numId="34" w16cid:durableId="310251189">
    <w:abstractNumId w:val="1"/>
  </w:num>
  <w:num w:numId="35" w16cid:durableId="911506645">
    <w:abstractNumId w:val="0"/>
  </w:num>
  <w:num w:numId="36" w16cid:durableId="1602764825">
    <w:abstractNumId w:val="27"/>
  </w:num>
  <w:num w:numId="37" w16cid:durableId="888299491">
    <w:abstractNumId w:val="44"/>
  </w:num>
  <w:num w:numId="38" w16cid:durableId="1076125979">
    <w:abstractNumId w:val="41"/>
  </w:num>
  <w:num w:numId="39" w16cid:durableId="596838344">
    <w:abstractNumId w:val="19"/>
  </w:num>
  <w:num w:numId="40" w16cid:durableId="2020959555">
    <w:abstractNumId w:val="23"/>
  </w:num>
  <w:num w:numId="41" w16cid:durableId="1993487262">
    <w:abstractNumId w:val="42"/>
  </w:num>
  <w:num w:numId="42" w16cid:durableId="2146046989">
    <w:abstractNumId w:val="40"/>
  </w:num>
  <w:num w:numId="43" w16cid:durableId="815685750">
    <w:abstractNumId w:val="9"/>
  </w:num>
  <w:num w:numId="44" w16cid:durableId="1239904051">
    <w:abstractNumId w:val="18"/>
  </w:num>
  <w:num w:numId="45" w16cid:durableId="255291272">
    <w:abstractNumId w:val="35"/>
  </w:num>
  <w:num w:numId="46" w16cid:durableId="1633175116">
    <w:abstractNumId w:val="15"/>
  </w:num>
  <w:numIdMacAtCleanup w:val="4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D31"/>
    <w:rsid w:val="00001E7A"/>
    <w:rsid w:val="000031BB"/>
    <w:rsid w:val="000055D4"/>
    <w:rsid w:val="00010851"/>
    <w:rsid w:val="00010D69"/>
    <w:rsid w:val="000138AF"/>
    <w:rsid w:val="000159E0"/>
    <w:rsid w:val="00016269"/>
    <w:rsid w:val="00017598"/>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635"/>
    <w:rsid w:val="00063821"/>
    <w:rsid w:val="000670B1"/>
    <w:rsid w:val="00067C5F"/>
    <w:rsid w:val="0007023A"/>
    <w:rsid w:val="00070BB3"/>
    <w:rsid w:val="000747B4"/>
    <w:rsid w:val="00077243"/>
    <w:rsid w:val="00083F92"/>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D4E1A"/>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1C0F"/>
    <w:rsid w:val="00114AA6"/>
    <w:rsid w:val="0011571F"/>
    <w:rsid w:val="001164EC"/>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828AB"/>
    <w:rsid w:val="0018402A"/>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B02D0"/>
    <w:rsid w:val="001B1361"/>
    <w:rsid w:val="001B1B3A"/>
    <w:rsid w:val="001B273F"/>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1129"/>
    <w:rsid w:val="00232428"/>
    <w:rsid w:val="002336CC"/>
    <w:rsid w:val="00233B8B"/>
    <w:rsid w:val="00234072"/>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B01C3"/>
    <w:rsid w:val="002C3499"/>
    <w:rsid w:val="002C41B1"/>
    <w:rsid w:val="002C41F0"/>
    <w:rsid w:val="002C75FC"/>
    <w:rsid w:val="002C7725"/>
    <w:rsid w:val="002D0B3A"/>
    <w:rsid w:val="002D2205"/>
    <w:rsid w:val="002D26FB"/>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16B"/>
    <w:rsid w:val="002F7F10"/>
    <w:rsid w:val="003016EC"/>
    <w:rsid w:val="00305C9D"/>
    <w:rsid w:val="0030735D"/>
    <w:rsid w:val="00307463"/>
    <w:rsid w:val="00307AE3"/>
    <w:rsid w:val="0031002A"/>
    <w:rsid w:val="00310309"/>
    <w:rsid w:val="003116DC"/>
    <w:rsid w:val="00311725"/>
    <w:rsid w:val="0031291F"/>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616B0"/>
    <w:rsid w:val="00365074"/>
    <w:rsid w:val="00365844"/>
    <w:rsid w:val="0036602E"/>
    <w:rsid w:val="00367F37"/>
    <w:rsid w:val="003710CC"/>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C0AAC"/>
    <w:rsid w:val="003C2291"/>
    <w:rsid w:val="003C43C1"/>
    <w:rsid w:val="003C4AF7"/>
    <w:rsid w:val="003C7412"/>
    <w:rsid w:val="003C7DED"/>
    <w:rsid w:val="003D0365"/>
    <w:rsid w:val="003D16C7"/>
    <w:rsid w:val="003D16D7"/>
    <w:rsid w:val="003D1F96"/>
    <w:rsid w:val="003D4796"/>
    <w:rsid w:val="003E2730"/>
    <w:rsid w:val="003E3C61"/>
    <w:rsid w:val="003E5B1D"/>
    <w:rsid w:val="003E6B4D"/>
    <w:rsid w:val="003E75EA"/>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13A1C"/>
    <w:rsid w:val="004153F9"/>
    <w:rsid w:val="004163B5"/>
    <w:rsid w:val="00417FF8"/>
    <w:rsid w:val="00423210"/>
    <w:rsid w:val="004233C0"/>
    <w:rsid w:val="00433E87"/>
    <w:rsid w:val="00434824"/>
    <w:rsid w:val="00434D8A"/>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5D31"/>
    <w:rsid w:val="004A68CA"/>
    <w:rsid w:val="004B12B2"/>
    <w:rsid w:val="004B20C4"/>
    <w:rsid w:val="004B30FB"/>
    <w:rsid w:val="004B44F8"/>
    <w:rsid w:val="004B752D"/>
    <w:rsid w:val="004B791C"/>
    <w:rsid w:val="004C002B"/>
    <w:rsid w:val="004C32A5"/>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212"/>
    <w:rsid w:val="00513A03"/>
    <w:rsid w:val="00515813"/>
    <w:rsid w:val="00515C9C"/>
    <w:rsid w:val="00515EE5"/>
    <w:rsid w:val="0051674C"/>
    <w:rsid w:val="005204D5"/>
    <w:rsid w:val="00526FFF"/>
    <w:rsid w:val="00527384"/>
    <w:rsid w:val="00532EA0"/>
    <w:rsid w:val="0053353B"/>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2C9C"/>
    <w:rsid w:val="00573734"/>
    <w:rsid w:val="005740D5"/>
    <w:rsid w:val="0057561A"/>
    <w:rsid w:val="00576223"/>
    <w:rsid w:val="00577C9B"/>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5F4F5C"/>
    <w:rsid w:val="00600114"/>
    <w:rsid w:val="00601DBE"/>
    <w:rsid w:val="00605A83"/>
    <w:rsid w:val="0061034E"/>
    <w:rsid w:val="00611355"/>
    <w:rsid w:val="006116FA"/>
    <w:rsid w:val="0061249E"/>
    <w:rsid w:val="006125D7"/>
    <w:rsid w:val="00614C33"/>
    <w:rsid w:val="00616CF4"/>
    <w:rsid w:val="00620098"/>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810F9"/>
    <w:rsid w:val="0068129E"/>
    <w:rsid w:val="006835A0"/>
    <w:rsid w:val="00684BBF"/>
    <w:rsid w:val="00685936"/>
    <w:rsid w:val="006869A0"/>
    <w:rsid w:val="006872C0"/>
    <w:rsid w:val="00690194"/>
    <w:rsid w:val="006948B3"/>
    <w:rsid w:val="00694C93"/>
    <w:rsid w:val="0069501F"/>
    <w:rsid w:val="006955A0"/>
    <w:rsid w:val="006968E3"/>
    <w:rsid w:val="00696E55"/>
    <w:rsid w:val="00697519"/>
    <w:rsid w:val="006A0E38"/>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1C4A"/>
    <w:rsid w:val="006F5504"/>
    <w:rsid w:val="006F6B4C"/>
    <w:rsid w:val="00700646"/>
    <w:rsid w:val="00700BF1"/>
    <w:rsid w:val="007012DF"/>
    <w:rsid w:val="00706908"/>
    <w:rsid w:val="007139BB"/>
    <w:rsid w:val="0071440E"/>
    <w:rsid w:val="0071469C"/>
    <w:rsid w:val="00715677"/>
    <w:rsid w:val="00726F73"/>
    <w:rsid w:val="0073035C"/>
    <w:rsid w:val="0073158C"/>
    <w:rsid w:val="007317D7"/>
    <w:rsid w:val="0073229A"/>
    <w:rsid w:val="007334FF"/>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56F16"/>
    <w:rsid w:val="00760099"/>
    <w:rsid w:val="00764EAB"/>
    <w:rsid w:val="00766822"/>
    <w:rsid w:val="00767C6C"/>
    <w:rsid w:val="007705BB"/>
    <w:rsid w:val="00772A54"/>
    <w:rsid w:val="00775061"/>
    <w:rsid w:val="0077748E"/>
    <w:rsid w:val="00782B24"/>
    <w:rsid w:val="00785918"/>
    <w:rsid w:val="00792C27"/>
    <w:rsid w:val="00793193"/>
    <w:rsid w:val="00793EC8"/>
    <w:rsid w:val="007968FE"/>
    <w:rsid w:val="007972D5"/>
    <w:rsid w:val="007A006C"/>
    <w:rsid w:val="007A019C"/>
    <w:rsid w:val="007A02EE"/>
    <w:rsid w:val="007A16FB"/>
    <w:rsid w:val="007A261A"/>
    <w:rsid w:val="007A4792"/>
    <w:rsid w:val="007A526F"/>
    <w:rsid w:val="007A5657"/>
    <w:rsid w:val="007A5FC5"/>
    <w:rsid w:val="007A7ED1"/>
    <w:rsid w:val="007B211D"/>
    <w:rsid w:val="007B23BC"/>
    <w:rsid w:val="007B37C8"/>
    <w:rsid w:val="007B509C"/>
    <w:rsid w:val="007B65B8"/>
    <w:rsid w:val="007C0899"/>
    <w:rsid w:val="007C09DB"/>
    <w:rsid w:val="007C1092"/>
    <w:rsid w:val="007C1E53"/>
    <w:rsid w:val="007C23F2"/>
    <w:rsid w:val="007C24A9"/>
    <w:rsid w:val="007C2D01"/>
    <w:rsid w:val="007C41AA"/>
    <w:rsid w:val="007C4DAC"/>
    <w:rsid w:val="007C74FA"/>
    <w:rsid w:val="007C7776"/>
    <w:rsid w:val="007D3A61"/>
    <w:rsid w:val="007D5225"/>
    <w:rsid w:val="007D58CB"/>
    <w:rsid w:val="007D6D7F"/>
    <w:rsid w:val="007E04F5"/>
    <w:rsid w:val="007E1BDA"/>
    <w:rsid w:val="007E2A3D"/>
    <w:rsid w:val="007E2EB8"/>
    <w:rsid w:val="007E2FED"/>
    <w:rsid w:val="007E6240"/>
    <w:rsid w:val="007E64C8"/>
    <w:rsid w:val="007E7AAD"/>
    <w:rsid w:val="007E7DD5"/>
    <w:rsid w:val="007F07C4"/>
    <w:rsid w:val="007F180E"/>
    <w:rsid w:val="007F1AB7"/>
    <w:rsid w:val="007F1EE1"/>
    <w:rsid w:val="007F37EE"/>
    <w:rsid w:val="007F39FA"/>
    <w:rsid w:val="007F4039"/>
    <w:rsid w:val="007F56D3"/>
    <w:rsid w:val="007F58BA"/>
    <w:rsid w:val="007F6BDB"/>
    <w:rsid w:val="007F748D"/>
    <w:rsid w:val="00801702"/>
    <w:rsid w:val="00801F8F"/>
    <w:rsid w:val="00803E96"/>
    <w:rsid w:val="00806A08"/>
    <w:rsid w:val="00807062"/>
    <w:rsid w:val="008071AB"/>
    <w:rsid w:val="008118D0"/>
    <w:rsid w:val="00811E7F"/>
    <w:rsid w:val="008124B6"/>
    <w:rsid w:val="00812580"/>
    <w:rsid w:val="00821025"/>
    <w:rsid w:val="00823811"/>
    <w:rsid w:val="0082692C"/>
    <w:rsid w:val="00826F6F"/>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1B72"/>
    <w:rsid w:val="008620C1"/>
    <w:rsid w:val="00862D18"/>
    <w:rsid w:val="00863E6B"/>
    <w:rsid w:val="00874D3A"/>
    <w:rsid w:val="00875B2C"/>
    <w:rsid w:val="008766CE"/>
    <w:rsid w:val="00876D01"/>
    <w:rsid w:val="00876FBF"/>
    <w:rsid w:val="008770CA"/>
    <w:rsid w:val="00880B31"/>
    <w:rsid w:val="0088165C"/>
    <w:rsid w:val="00881924"/>
    <w:rsid w:val="00883471"/>
    <w:rsid w:val="00883DBD"/>
    <w:rsid w:val="008847C1"/>
    <w:rsid w:val="00884818"/>
    <w:rsid w:val="00885AAB"/>
    <w:rsid w:val="00886D42"/>
    <w:rsid w:val="008935B5"/>
    <w:rsid w:val="008941D0"/>
    <w:rsid w:val="0089467E"/>
    <w:rsid w:val="00897169"/>
    <w:rsid w:val="008A06F8"/>
    <w:rsid w:val="008A150E"/>
    <w:rsid w:val="008A2489"/>
    <w:rsid w:val="008A440E"/>
    <w:rsid w:val="008A44D0"/>
    <w:rsid w:val="008A7CA1"/>
    <w:rsid w:val="008B0D01"/>
    <w:rsid w:val="008B38A1"/>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F350A"/>
    <w:rsid w:val="00900F9F"/>
    <w:rsid w:val="009033BD"/>
    <w:rsid w:val="00904039"/>
    <w:rsid w:val="0090795E"/>
    <w:rsid w:val="00910401"/>
    <w:rsid w:val="00911A34"/>
    <w:rsid w:val="00912683"/>
    <w:rsid w:val="00912B69"/>
    <w:rsid w:val="00912DD1"/>
    <w:rsid w:val="00920E49"/>
    <w:rsid w:val="0092332B"/>
    <w:rsid w:val="00926553"/>
    <w:rsid w:val="00932E1F"/>
    <w:rsid w:val="009337EB"/>
    <w:rsid w:val="00933FE2"/>
    <w:rsid w:val="0093403C"/>
    <w:rsid w:val="0093511F"/>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3C24"/>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234D"/>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6EBA"/>
    <w:rsid w:val="00A3703E"/>
    <w:rsid w:val="00A3713E"/>
    <w:rsid w:val="00A3786E"/>
    <w:rsid w:val="00A42F8A"/>
    <w:rsid w:val="00A4312D"/>
    <w:rsid w:val="00A509D3"/>
    <w:rsid w:val="00A51734"/>
    <w:rsid w:val="00A51AD4"/>
    <w:rsid w:val="00A56B9D"/>
    <w:rsid w:val="00A57789"/>
    <w:rsid w:val="00A639B8"/>
    <w:rsid w:val="00A6633B"/>
    <w:rsid w:val="00A6651F"/>
    <w:rsid w:val="00A66710"/>
    <w:rsid w:val="00A67B1E"/>
    <w:rsid w:val="00A71990"/>
    <w:rsid w:val="00A72005"/>
    <w:rsid w:val="00A73005"/>
    <w:rsid w:val="00A74C09"/>
    <w:rsid w:val="00A75B0D"/>
    <w:rsid w:val="00A76292"/>
    <w:rsid w:val="00A76DC6"/>
    <w:rsid w:val="00A803C5"/>
    <w:rsid w:val="00A806FE"/>
    <w:rsid w:val="00A80DB1"/>
    <w:rsid w:val="00A80EB7"/>
    <w:rsid w:val="00A842C0"/>
    <w:rsid w:val="00A93914"/>
    <w:rsid w:val="00A96FA1"/>
    <w:rsid w:val="00AA45F8"/>
    <w:rsid w:val="00AB025E"/>
    <w:rsid w:val="00AB048F"/>
    <w:rsid w:val="00AB3506"/>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40095"/>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5D4"/>
    <w:rsid w:val="00BE09DE"/>
    <w:rsid w:val="00BE0B32"/>
    <w:rsid w:val="00BE0BA2"/>
    <w:rsid w:val="00BE1755"/>
    <w:rsid w:val="00BE1D2C"/>
    <w:rsid w:val="00BE3BB8"/>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4560"/>
    <w:rsid w:val="00C44F82"/>
    <w:rsid w:val="00C45CF0"/>
    <w:rsid w:val="00C47BD5"/>
    <w:rsid w:val="00C51A83"/>
    <w:rsid w:val="00C52ADC"/>
    <w:rsid w:val="00C55187"/>
    <w:rsid w:val="00C6259B"/>
    <w:rsid w:val="00C62E58"/>
    <w:rsid w:val="00C638FE"/>
    <w:rsid w:val="00C64186"/>
    <w:rsid w:val="00C65271"/>
    <w:rsid w:val="00C71AEC"/>
    <w:rsid w:val="00C77C1E"/>
    <w:rsid w:val="00C81AC2"/>
    <w:rsid w:val="00C84AD9"/>
    <w:rsid w:val="00C8500E"/>
    <w:rsid w:val="00C92318"/>
    <w:rsid w:val="00C92D1B"/>
    <w:rsid w:val="00C9496D"/>
    <w:rsid w:val="00CA0627"/>
    <w:rsid w:val="00CA0E01"/>
    <w:rsid w:val="00CA2E3E"/>
    <w:rsid w:val="00CA3282"/>
    <w:rsid w:val="00CA33D3"/>
    <w:rsid w:val="00CA71CC"/>
    <w:rsid w:val="00CB2252"/>
    <w:rsid w:val="00CB2A99"/>
    <w:rsid w:val="00CB3B62"/>
    <w:rsid w:val="00CB4B87"/>
    <w:rsid w:val="00CB7C85"/>
    <w:rsid w:val="00CC6C44"/>
    <w:rsid w:val="00CD0AA8"/>
    <w:rsid w:val="00CD2217"/>
    <w:rsid w:val="00CD3108"/>
    <w:rsid w:val="00CD3404"/>
    <w:rsid w:val="00CD4E49"/>
    <w:rsid w:val="00CE21D3"/>
    <w:rsid w:val="00CE394E"/>
    <w:rsid w:val="00CE420F"/>
    <w:rsid w:val="00CE4D84"/>
    <w:rsid w:val="00CE60C5"/>
    <w:rsid w:val="00CF0272"/>
    <w:rsid w:val="00CF1E94"/>
    <w:rsid w:val="00CF2858"/>
    <w:rsid w:val="00CF423E"/>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35B5"/>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BCD"/>
    <w:rsid w:val="00D86CD2"/>
    <w:rsid w:val="00D871E0"/>
    <w:rsid w:val="00D877EA"/>
    <w:rsid w:val="00D931BC"/>
    <w:rsid w:val="00D9405A"/>
    <w:rsid w:val="00D94728"/>
    <w:rsid w:val="00D962BF"/>
    <w:rsid w:val="00D96D80"/>
    <w:rsid w:val="00DA0241"/>
    <w:rsid w:val="00DA2645"/>
    <w:rsid w:val="00DA537A"/>
    <w:rsid w:val="00DA5A0B"/>
    <w:rsid w:val="00DB049C"/>
    <w:rsid w:val="00DB16C0"/>
    <w:rsid w:val="00DB2F86"/>
    <w:rsid w:val="00DB500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0721"/>
    <w:rsid w:val="00E11A71"/>
    <w:rsid w:val="00E157A5"/>
    <w:rsid w:val="00E23117"/>
    <w:rsid w:val="00E2494E"/>
    <w:rsid w:val="00E25D0B"/>
    <w:rsid w:val="00E27AC3"/>
    <w:rsid w:val="00E27B9E"/>
    <w:rsid w:val="00E33504"/>
    <w:rsid w:val="00E335F5"/>
    <w:rsid w:val="00E33DED"/>
    <w:rsid w:val="00E34982"/>
    <w:rsid w:val="00E3623C"/>
    <w:rsid w:val="00E37BF1"/>
    <w:rsid w:val="00E43E76"/>
    <w:rsid w:val="00E44349"/>
    <w:rsid w:val="00E540DA"/>
    <w:rsid w:val="00E544D1"/>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00B7"/>
    <w:rsid w:val="00EA1D8F"/>
    <w:rsid w:val="00EB1FFC"/>
    <w:rsid w:val="00EB209D"/>
    <w:rsid w:val="00EB277B"/>
    <w:rsid w:val="00EB323D"/>
    <w:rsid w:val="00EB3DDE"/>
    <w:rsid w:val="00EB3FBA"/>
    <w:rsid w:val="00EB5B27"/>
    <w:rsid w:val="00EC5782"/>
    <w:rsid w:val="00EC5D45"/>
    <w:rsid w:val="00EC5DAC"/>
    <w:rsid w:val="00ED1DE9"/>
    <w:rsid w:val="00ED1FD5"/>
    <w:rsid w:val="00ED3A11"/>
    <w:rsid w:val="00ED4AE2"/>
    <w:rsid w:val="00ED4D4B"/>
    <w:rsid w:val="00ED523F"/>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05E1"/>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63EC"/>
    <w:rsid w:val="00F767CD"/>
    <w:rsid w:val="00F80708"/>
    <w:rsid w:val="00F81B23"/>
    <w:rsid w:val="00F8500A"/>
    <w:rsid w:val="00F85D90"/>
    <w:rsid w:val="00F864C4"/>
    <w:rsid w:val="00F86A04"/>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D03DA"/>
    <w:rsid w:val="00FD0B1B"/>
    <w:rsid w:val="00FD26F6"/>
    <w:rsid w:val="00FD57D0"/>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696975"/>
  <w14:defaultImageDpi w14:val="0"/>
  <w15:docId w15:val="{D27F1C7C-A6E0-DF44-B9F6-28362649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0CA"/>
    <w:pPr>
      <w:suppressAutoHyphens/>
      <w:spacing w:after="200"/>
    </w:pPr>
    <w:rPr>
      <w:sz w:val="24"/>
    </w:rPr>
  </w:style>
  <w:style w:type="paragraph" w:styleId="Heading1">
    <w:name w:val="heading 1"/>
    <w:basedOn w:val="Normal"/>
    <w:next w:val="Normal"/>
    <w:link w:val="Heading1Char"/>
    <w:uiPriority w:val="9"/>
    <w:qFormat/>
    <w:rsid w:val="008770CA"/>
    <w:pPr>
      <w:keepNext/>
      <w:keepLines/>
      <w:spacing w:after="360" w:line="700" w:lineRule="exact"/>
      <w:outlineLvl w:val="0"/>
    </w:pPr>
    <w:rPr>
      <w:rFonts w:asciiTheme="majorHAnsi" w:eastAsiaTheme="majorEastAsia" w:hAnsiTheme="majorHAnsi" w:cs="Times New Roman (Headings CS)"/>
      <w:b/>
      <w:bCs/>
      <w:sz w:val="44"/>
      <w:szCs w:val="36"/>
    </w:rPr>
  </w:style>
  <w:style w:type="paragraph" w:styleId="Heading2">
    <w:name w:val="heading 2"/>
    <w:basedOn w:val="Normal"/>
    <w:next w:val="Normal"/>
    <w:link w:val="Heading2Char"/>
    <w:uiPriority w:val="9"/>
    <w:unhideWhenUsed/>
    <w:qFormat/>
    <w:rsid w:val="00ED523F"/>
    <w:pPr>
      <w:keepNext/>
      <w:keepLines/>
      <w:spacing w:before="120" w:after="360" w:line="46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E335F5"/>
    <w:pPr>
      <w:keepNext/>
      <w:keepLines/>
      <w:spacing w:after="240" w:line="400" w:lineRule="exact"/>
      <w:outlineLvl w:val="2"/>
    </w:pPr>
    <w:rPr>
      <w:rFonts w:asciiTheme="majorHAnsi" w:eastAsiaTheme="majorEastAsia" w:hAnsiTheme="majorHAnsi" w:cstheme="majorBidi"/>
      <w:b/>
      <w:bCs/>
      <w:sz w:val="36"/>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8770CA"/>
    <w:rPr>
      <w:rFonts w:asciiTheme="majorHAnsi" w:eastAsiaTheme="majorEastAsia" w:hAnsiTheme="majorHAnsi" w:cs="Times New Roman (Headings CS)"/>
      <w:b/>
      <w:bCs/>
      <w:sz w:val="44"/>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ED523F"/>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E335F5"/>
    <w:rPr>
      <w:rFonts w:asciiTheme="majorHAnsi" w:eastAsiaTheme="majorEastAsia" w:hAnsiTheme="majorHAnsi" w:cstheme="majorBidi"/>
      <w:b/>
      <w:bCs/>
      <w:sz w:val="36"/>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6A0E38"/>
    <w:pPr>
      <w:spacing w:after="120" w:line="360" w:lineRule="auto"/>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F305E1"/>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iPriority w:val="99"/>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1828AB"/>
    <w:pPr>
      <w:numPr>
        <w:numId w:val="20"/>
      </w:numPr>
      <w:spacing w:after="180"/>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806A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6A08"/>
    <w:rPr>
      <w:sz w:val="20"/>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numbering" w:styleId="111111">
    <w:name w:val="Outline List 2"/>
    <w:basedOn w:val="NoList"/>
    <w:uiPriority w:val="99"/>
    <w:semiHidden/>
    <w:unhideWhenUsed/>
    <w:rsid w:val="00ED3A11"/>
    <w:pPr>
      <w:numPr>
        <w:numId w:val="28"/>
      </w:numPr>
    </w:pPr>
  </w:style>
  <w:style w:type="numbering" w:styleId="1ai">
    <w:name w:val="Outline List 1"/>
    <w:basedOn w:val="NoList"/>
    <w:uiPriority w:val="99"/>
    <w:semiHidden/>
    <w:unhideWhenUsed/>
    <w:rsid w:val="00ED3A11"/>
    <w:pPr>
      <w:numPr>
        <w:numId w:val="29"/>
      </w:numPr>
    </w:pPr>
  </w:style>
  <w:style w:type="numbering" w:styleId="ArticleSection">
    <w:name w:val="Outline List 3"/>
    <w:basedOn w:val="NoList"/>
    <w:uiPriority w:val="99"/>
    <w:semiHidden/>
    <w:unhideWhenUsed/>
    <w:rsid w:val="00ED3A11"/>
    <w:pPr>
      <w:numPr>
        <w:numId w:val="30"/>
      </w:numPr>
    </w:pPr>
  </w:style>
  <w:style w:type="paragraph" w:styleId="BalloonText">
    <w:name w:val="Balloon Text"/>
    <w:basedOn w:val="Normal"/>
    <w:link w:val="BalloonTextChar"/>
    <w:uiPriority w:val="99"/>
    <w:semiHidden/>
    <w:unhideWhenUsed/>
    <w:rsid w:val="00ED3A1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D3A11"/>
    <w:rPr>
      <w:rFonts w:ascii="Times New Roman" w:hAnsi="Times New Roman" w:cs="Times New Roman"/>
      <w:sz w:val="18"/>
      <w:szCs w:val="18"/>
    </w:rPr>
  </w:style>
  <w:style w:type="paragraph" w:styleId="Bibliography">
    <w:name w:val="Bibliography"/>
    <w:basedOn w:val="Normal"/>
    <w:next w:val="Normal"/>
    <w:uiPriority w:val="37"/>
    <w:semiHidden/>
    <w:unhideWhenUsed/>
    <w:rsid w:val="00ED3A11"/>
  </w:style>
  <w:style w:type="paragraph" w:styleId="BlockText">
    <w:name w:val="Block Text"/>
    <w:basedOn w:val="Normal"/>
    <w:uiPriority w:val="99"/>
    <w:semiHidden/>
    <w:unhideWhenUsed/>
    <w:rsid w:val="00ED3A1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ED3A11"/>
    <w:pPr>
      <w:spacing w:after="120" w:line="480" w:lineRule="auto"/>
    </w:pPr>
  </w:style>
  <w:style w:type="character" w:customStyle="1" w:styleId="BodyText2Char">
    <w:name w:val="Body Text 2 Char"/>
    <w:basedOn w:val="DefaultParagraphFont"/>
    <w:link w:val="BodyText2"/>
    <w:uiPriority w:val="99"/>
    <w:semiHidden/>
    <w:rsid w:val="00ED3A11"/>
    <w:rPr>
      <w:sz w:val="24"/>
    </w:rPr>
  </w:style>
  <w:style w:type="paragraph" w:styleId="BodyText3">
    <w:name w:val="Body Text 3"/>
    <w:basedOn w:val="Normal"/>
    <w:link w:val="BodyText3Char"/>
    <w:uiPriority w:val="99"/>
    <w:semiHidden/>
    <w:unhideWhenUsed/>
    <w:rsid w:val="00ED3A11"/>
    <w:pPr>
      <w:spacing w:after="120"/>
    </w:pPr>
    <w:rPr>
      <w:sz w:val="16"/>
      <w:szCs w:val="16"/>
    </w:rPr>
  </w:style>
  <w:style w:type="character" w:customStyle="1" w:styleId="BodyText3Char">
    <w:name w:val="Body Text 3 Char"/>
    <w:basedOn w:val="DefaultParagraphFont"/>
    <w:link w:val="BodyText3"/>
    <w:uiPriority w:val="99"/>
    <w:semiHidden/>
    <w:rsid w:val="00ED3A11"/>
    <w:rPr>
      <w:sz w:val="16"/>
      <w:szCs w:val="16"/>
    </w:rPr>
  </w:style>
  <w:style w:type="paragraph" w:styleId="BodyTextFirstIndent">
    <w:name w:val="Body Text First Indent"/>
    <w:basedOn w:val="BodyText"/>
    <w:link w:val="BodyTextFirstIndentChar"/>
    <w:uiPriority w:val="99"/>
    <w:semiHidden/>
    <w:unhideWhenUsed/>
    <w:rsid w:val="00ED3A11"/>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ED3A11"/>
    <w:rPr>
      <w:rFonts w:cs="Times New Roman (Body CS)"/>
      <w:kern w:val="24"/>
      <w:sz w:val="24"/>
    </w:rPr>
  </w:style>
  <w:style w:type="paragraph" w:styleId="BodyTextIndent">
    <w:name w:val="Body Text Indent"/>
    <w:basedOn w:val="Normal"/>
    <w:link w:val="BodyTextIndentChar"/>
    <w:uiPriority w:val="99"/>
    <w:semiHidden/>
    <w:unhideWhenUsed/>
    <w:rsid w:val="00ED3A11"/>
    <w:pPr>
      <w:spacing w:after="120"/>
      <w:ind w:left="283"/>
    </w:pPr>
  </w:style>
  <w:style w:type="character" w:customStyle="1" w:styleId="BodyTextIndentChar">
    <w:name w:val="Body Text Indent Char"/>
    <w:basedOn w:val="DefaultParagraphFont"/>
    <w:link w:val="BodyTextIndent"/>
    <w:uiPriority w:val="99"/>
    <w:semiHidden/>
    <w:rsid w:val="00ED3A11"/>
    <w:rPr>
      <w:sz w:val="24"/>
    </w:rPr>
  </w:style>
  <w:style w:type="paragraph" w:styleId="BodyTextFirstIndent2">
    <w:name w:val="Body Text First Indent 2"/>
    <w:basedOn w:val="BodyTextIndent"/>
    <w:link w:val="BodyTextFirstIndent2Char"/>
    <w:uiPriority w:val="99"/>
    <w:semiHidden/>
    <w:unhideWhenUsed/>
    <w:rsid w:val="00ED3A11"/>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ED3A11"/>
    <w:rPr>
      <w:sz w:val="24"/>
    </w:rPr>
  </w:style>
  <w:style w:type="paragraph" w:styleId="BodyTextIndent2">
    <w:name w:val="Body Text Indent 2"/>
    <w:basedOn w:val="Normal"/>
    <w:link w:val="BodyTextIndent2Char"/>
    <w:uiPriority w:val="99"/>
    <w:semiHidden/>
    <w:unhideWhenUsed/>
    <w:rsid w:val="00ED3A11"/>
    <w:pPr>
      <w:spacing w:after="120" w:line="480" w:lineRule="auto"/>
      <w:ind w:left="283"/>
    </w:pPr>
  </w:style>
  <w:style w:type="character" w:customStyle="1" w:styleId="BodyTextIndent2Char">
    <w:name w:val="Body Text Indent 2 Char"/>
    <w:basedOn w:val="DefaultParagraphFont"/>
    <w:link w:val="BodyTextIndent2"/>
    <w:uiPriority w:val="99"/>
    <w:semiHidden/>
    <w:rsid w:val="00ED3A11"/>
    <w:rPr>
      <w:sz w:val="24"/>
    </w:rPr>
  </w:style>
  <w:style w:type="paragraph" w:styleId="BodyTextIndent3">
    <w:name w:val="Body Text Indent 3"/>
    <w:basedOn w:val="Normal"/>
    <w:link w:val="BodyTextIndent3Char"/>
    <w:uiPriority w:val="99"/>
    <w:semiHidden/>
    <w:unhideWhenUsed/>
    <w:rsid w:val="00ED3A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D3A11"/>
    <w:rPr>
      <w:sz w:val="16"/>
      <w:szCs w:val="16"/>
    </w:rPr>
  </w:style>
  <w:style w:type="character" w:styleId="BookTitle">
    <w:name w:val="Book Title"/>
    <w:basedOn w:val="DefaultParagraphFont"/>
    <w:uiPriority w:val="33"/>
    <w:qFormat/>
    <w:rsid w:val="00ED3A11"/>
    <w:rPr>
      <w:b/>
      <w:bCs/>
      <w:i/>
      <w:iCs/>
      <w:spacing w:val="5"/>
    </w:rPr>
  </w:style>
  <w:style w:type="paragraph" w:styleId="Closing">
    <w:name w:val="Closing"/>
    <w:basedOn w:val="Normal"/>
    <w:link w:val="ClosingChar"/>
    <w:uiPriority w:val="99"/>
    <w:semiHidden/>
    <w:unhideWhenUsed/>
    <w:rsid w:val="00ED3A11"/>
    <w:pPr>
      <w:spacing w:after="0" w:line="240" w:lineRule="auto"/>
      <w:ind w:left="4252"/>
    </w:pPr>
  </w:style>
  <w:style w:type="character" w:customStyle="1" w:styleId="ClosingChar">
    <w:name w:val="Closing Char"/>
    <w:basedOn w:val="DefaultParagraphFont"/>
    <w:link w:val="Closing"/>
    <w:uiPriority w:val="99"/>
    <w:semiHidden/>
    <w:rsid w:val="00ED3A11"/>
    <w:rPr>
      <w:sz w:val="24"/>
    </w:rPr>
  </w:style>
  <w:style w:type="table" w:styleId="ColourfulGrid">
    <w:name w:val="Colorful Grid"/>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ED3A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ED3A1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ED3A1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ED3A1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ED3A1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ED3A1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ED3A1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ED3A1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ED3A1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ED3A11"/>
    <w:rPr>
      <w:sz w:val="16"/>
      <w:szCs w:val="16"/>
    </w:rPr>
  </w:style>
  <w:style w:type="paragraph" w:styleId="CommentSubject">
    <w:name w:val="annotation subject"/>
    <w:basedOn w:val="CommentText"/>
    <w:next w:val="CommentText"/>
    <w:link w:val="CommentSubjectChar"/>
    <w:uiPriority w:val="99"/>
    <w:semiHidden/>
    <w:unhideWhenUsed/>
    <w:rsid w:val="00ED3A11"/>
    <w:rPr>
      <w:b/>
      <w:bCs/>
    </w:rPr>
  </w:style>
  <w:style w:type="character" w:customStyle="1" w:styleId="CommentSubjectChar">
    <w:name w:val="Comment Subject Char"/>
    <w:basedOn w:val="CommentTextChar"/>
    <w:link w:val="CommentSubject"/>
    <w:uiPriority w:val="99"/>
    <w:semiHidden/>
    <w:rsid w:val="00ED3A11"/>
    <w:rPr>
      <w:b/>
      <w:bCs/>
      <w:sz w:val="20"/>
      <w:szCs w:val="20"/>
    </w:rPr>
  </w:style>
  <w:style w:type="table" w:styleId="DarkList">
    <w:name w:val="Dark List"/>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D3A1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D3A11"/>
  </w:style>
  <w:style w:type="character" w:customStyle="1" w:styleId="DateChar">
    <w:name w:val="Date Char"/>
    <w:basedOn w:val="DefaultParagraphFont"/>
    <w:link w:val="Date"/>
    <w:uiPriority w:val="99"/>
    <w:semiHidden/>
    <w:rsid w:val="00ED3A11"/>
    <w:rPr>
      <w:sz w:val="24"/>
    </w:rPr>
  </w:style>
  <w:style w:type="paragraph" w:styleId="DocumentMap">
    <w:name w:val="Document Map"/>
    <w:basedOn w:val="Normal"/>
    <w:link w:val="DocumentMapChar"/>
    <w:uiPriority w:val="99"/>
    <w:semiHidden/>
    <w:unhideWhenUsed/>
    <w:rsid w:val="00ED3A11"/>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ED3A11"/>
    <w:rPr>
      <w:rFonts w:ascii="Helvetica" w:hAnsi="Helvetica"/>
      <w:sz w:val="26"/>
      <w:szCs w:val="26"/>
    </w:rPr>
  </w:style>
  <w:style w:type="paragraph" w:styleId="EmailSignature">
    <w:name w:val="E-mail Signature"/>
    <w:basedOn w:val="Normal"/>
    <w:link w:val="EmailSignatureChar"/>
    <w:uiPriority w:val="99"/>
    <w:semiHidden/>
    <w:unhideWhenUsed/>
    <w:rsid w:val="00ED3A11"/>
    <w:pPr>
      <w:spacing w:after="0" w:line="240" w:lineRule="auto"/>
    </w:pPr>
  </w:style>
  <w:style w:type="character" w:customStyle="1" w:styleId="EmailSignatureChar">
    <w:name w:val="Email Signature Char"/>
    <w:basedOn w:val="DefaultParagraphFont"/>
    <w:link w:val="EmailSignature"/>
    <w:uiPriority w:val="99"/>
    <w:semiHidden/>
    <w:rsid w:val="00ED3A11"/>
    <w:rPr>
      <w:sz w:val="24"/>
    </w:rPr>
  </w:style>
  <w:style w:type="character" w:styleId="EndnoteReference">
    <w:name w:val="endnote reference"/>
    <w:basedOn w:val="DefaultParagraphFont"/>
    <w:uiPriority w:val="99"/>
    <w:semiHidden/>
    <w:unhideWhenUsed/>
    <w:rsid w:val="00ED3A11"/>
    <w:rPr>
      <w:vertAlign w:val="superscript"/>
    </w:rPr>
  </w:style>
  <w:style w:type="paragraph" w:styleId="EndnoteText">
    <w:name w:val="endnote text"/>
    <w:basedOn w:val="Normal"/>
    <w:link w:val="EndnoteTextChar"/>
    <w:uiPriority w:val="99"/>
    <w:semiHidden/>
    <w:unhideWhenUsed/>
    <w:rsid w:val="00ED3A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D3A11"/>
    <w:rPr>
      <w:sz w:val="20"/>
      <w:szCs w:val="20"/>
    </w:rPr>
  </w:style>
  <w:style w:type="paragraph" w:styleId="EnvelopeAddress">
    <w:name w:val="envelope address"/>
    <w:basedOn w:val="Normal"/>
    <w:uiPriority w:val="99"/>
    <w:semiHidden/>
    <w:unhideWhenUsed/>
    <w:rsid w:val="00ED3A11"/>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D3A11"/>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ED3A1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D3A1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D3A1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D3A1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D3A1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D3A1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D3A1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ED3A1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D3A1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D3A1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D3A1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D3A1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D3A1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D3A1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D3A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D3A1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D3A1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D3A1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D3A1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D3A1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D3A1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D3A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D3A1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D3A1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D3A1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D3A1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D3A1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D3A1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ED3A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D3A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D3A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D3A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D3A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D3A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ED3A1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ED3A1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ED3A1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ED3A1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ED3A1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ED3A1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ED3A1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ED3A1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ED3A1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ED3A1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ED3A1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ED3A1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ED3A1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ED3A1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D3A11"/>
    <w:rPr>
      <w:color w:val="2B579A"/>
      <w:shd w:val="clear" w:color="auto" w:fill="E1DFDD"/>
    </w:rPr>
  </w:style>
  <w:style w:type="character" w:styleId="HTMLAcronym">
    <w:name w:val="HTML Acronym"/>
    <w:basedOn w:val="DefaultParagraphFont"/>
    <w:uiPriority w:val="99"/>
    <w:semiHidden/>
    <w:unhideWhenUsed/>
    <w:rsid w:val="00ED3A11"/>
  </w:style>
  <w:style w:type="paragraph" w:styleId="HTMLAddress">
    <w:name w:val="HTML Address"/>
    <w:basedOn w:val="Normal"/>
    <w:link w:val="HTMLAddressChar"/>
    <w:uiPriority w:val="99"/>
    <w:semiHidden/>
    <w:unhideWhenUsed/>
    <w:rsid w:val="00ED3A11"/>
    <w:pPr>
      <w:spacing w:after="0" w:line="240" w:lineRule="auto"/>
    </w:pPr>
    <w:rPr>
      <w:i/>
      <w:iCs/>
    </w:rPr>
  </w:style>
  <w:style w:type="character" w:customStyle="1" w:styleId="HTMLAddressChar">
    <w:name w:val="HTML Address Char"/>
    <w:basedOn w:val="DefaultParagraphFont"/>
    <w:link w:val="HTMLAddress"/>
    <w:uiPriority w:val="99"/>
    <w:semiHidden/>
    <w:rsid w:val="00ED3A11"/>
    <w:rPr>
      <w:i/>
      <w:iCs/>
      <w:sz w:val="24"/>
    </w:rPr>
  </w:style>
  <w:style w:type="character" w:styleId="HTMLCite">
    <w:name w:val="HTML Cite"/>
    <w:basedOn w:val="DefaultParagraphFont"/>
    <w:uiPriority w:val="99"/>
    <w:semiHidden/>
    <w:unhideWhenUsed/>
    <w:rsid w:val="00ED3A11"/>
    <w:rPr>
      <w:i/>
      <w:iCs/>
    </w:rPr>
  </w:style>
  <w:style w:type="character" w:styleId="HTMLCode">
    <w:name w:val="HTML Code"/>
    <w:basedOn w:val="DefaultParagraphFont"/>
    <w:uiPriority w:val="99"/>
    <w:semiHidden/>
    <w:unhideWhenUsed/>
    <w:rsid w:val="00ED3A11"/>
    <w:rPr>
      <w:rFonts w:ascii="Consolas" w:hAnsi="Consolas" w:cs="Consolas"/>
      <w:sz w:val="20"/>
      <w:szCs w:val="20"/>
    </w:rPr>
  </w:style>
  <w:style w:type="character" w:styleId="HTMLDefinition">
    <w:name w:val="HTML Definition"/>
    <w:basedOn w:val="DefaultParagraphFont"/>
    <w:uiPriority w:val="99"/>
    <w:semiHidden/>
    <w:unhideWhenUsed/>
    <w:rsid w:val="00ED3A11"/>
    <w:rPr>
      <w:i/>
      <w:iCs/>
    </w:rPr>
  </w:style>
  <w:style w:type="character" w:styleId="HTMLKeyboard">
    <w:name w:val="HTML Keyboard"/>
    <w:basedOn w:val="DefaultParagraphFont"/>
    <w:uiPriority w:val="99"/>
    <w:semiHidden/>
    <w:unhideWhenUsed/>
    <w:rsid w:val="00ED3A11"/>
    <w:rPr>
      <w:rFonts w:ascii="Consolas" w:hAnsi="Consolas" w:cs="Consolas"/>
      <w:sz w:val="20"/>
      <w:szCs w:val="20"/>
    </w:rPr>
  </w:style>
  <w:style w:type="paragraph" w:styleId="HTMLPreformatted">
    <w:name w:val="HTML Preformatted"/>
    <w:basedOn w:val="Normal"/>
    <w:link w:val="HTMLPreformattedChar"/>
    <w:uiPriority w:val="99"/>
    <w:semiHidden/>
    <w:unhideWhenUsed/>
    <w:rsid w:val="00ED3A11"/>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D3A11"/>
    <w:rPr>
      <w:rFonts w:ascii="Consolas" w:hAnsi="Consolas" w:cs="Consolas"/>
      <w:sz w:val="20"/>
      <w:szCs w:val="20"/>
    </w:rPr>
  </w:style>
  <w:style w:type="character" w:styleId="HTMLSample">
    <w:name w:val="HTML Sample"/>
    <w:basedOn w:val="DefaultParagraphFont"/>
    <w:uiPriority w:val="99"/>
    <w:semiHidden/>
    <w:unhideWhenUsed/>
    <w:rsid w:val="00ED3A11"/>
    <w:rPr>
      <w:rFonts w:ascii="Consolas" w:hAnsi="Consolas" w:cs="Consolas"/>
      <w:sz w:val="24"/>
      <w:szCs w:val="24"/>
    </w:rPr>
  </w:style>
  <w:style w:type="character" w:styleId="HTMLTypewriter">
    <w:name w:val="HTML Typewriter"/>
    <w:basedOn w:val="DefaultParagraphFont"/>
    <w:uiPriority w:val="99"/>
    <w:semiHidden/>
    <w:unhideWhenUsed/>
    <w:rsid w:val="00ED3A11"/>
    <w:rPr>
      <w:rFonts w:ascii="Consolas" w:hAnsi="Consolas" w:cs="Consolas"/>
      <w:sz w:val="20"/>
      <w:szCs w:val="20"/>
    </w:rPr>
  </w:style>
  <w:style w:type="character" w:styleId="HTMLVariable">
    <w:name w:val="HTML Variable"/>
    <w:basedOn w:val="DefaultParagraphFont"/>
    <w:uiPriority w:val="99"/>
    <w:semiHidden/>
    <w:unhideWhenUsed/>
    <w:rsid w:val="00ED3A11"/>
    <w:rPr>
      <w:i/>
      <w:iCs/>
    </w:rPr>
  </w:style>
  <w:style w:type="paragraph" w:styleId="Index1">
    <w:name w:val="index 1"/>
    <w:basedOn w:val="Normal"/>
    <w:next w:val="Normal"/>
    <w:autoRedefine/>
    <w:uiPriority w:val="99"/>
    <w:semiHidden/>
    <w:unhideWhenUsed/>
    <w:rsid w:val="00ED3A11"/>
    <w:pPr>
      <w:spacing w:after="0" w:line="240" w:lineRule="auto"/>
      <w:ind w:left="240" w:hanging="240"/>
    </w:pPr>
  </w:style>
  <w:style w:type="paragraph" w:styleId="Index2">
    <w:name w:val="index 2"/>
    <w:basedOn w:val="Normal"/>
    <w:next w:val="Normal"/>
    <w:autoRedefine/>
    <w:uiPriority w:val="99"/>
    <w:semiHidden/>
    <w:unhideWhenUsed/>
    <w:rsid w:val="00ED3A11"/>
    <w:pPr>
      <w:spacing w:after="0" w:line="240" w:lineRule="auto"/>
      <w:ind w:left="480" w:hanging="240"/>
    </w:pPr>
  </w:style>
  <w:style w:type="paragraph" w:styleId="Index3">
    <w:name w:val="index 3"/>
    <w:basedOn w:val="Normal"/>
    <w:next w:val="Normal"/>
    <w:autoRedefine/>
    <w:uiPriority w:val="99"/>
    <w:semiHidden/>
    <w:unhideWhenUsed/>
    <w:rsid w:val="00ED3A11"/>
    <w:pPr>
      <w:spacing w:after="0" w:line="240" w:lineRule="auto"/>
      <w:ind w:left="720" w:hanging="240"/>
    </w:pPr>
  </w:style>
  <w:style w:type="paragraph" w:styleId="Index4">
    <w:name w:val="index 4"/>
    <w:basedOn w:val="Normal"/>
    <w:next w:val="Normal"/>
    <w:autoRedefine/>
    <w:uiPriority w:val="99"/>
    <w:semiHidden/>
    <w:unhideWhenUsed/>
    <w:rsid w:val="00ED3A11"/>
    <w:pPr>
      <w:spacing w:after="0" w:line="240" w:lineRule="auto"/>
      <w:ind w:left="960" w:hanging="240"/>
    </w:pPr>
  </w:style>
  <w:style w:type="paragraph" w:styleId="Index5">
    <w:name w:val="index 5"/>
    <w:basedOn w:val="Normal"/>
    <w:next w:val="Normal"/>
    <w:autoRedefine/>
    <w:uiPriority w:val="99"/>
    <w:semiHidden/>
    <w:unhideWhenUsed/>
    <w:rsid w:val="00ED3A11"/>
    <w:pPr>
      <w:spacing w:after="0" w:line="240" w:lineRule="auto"/>
      <w:ind w:left="1200" w:hanging="240"/>
    </w:pPr>
  </w:style>
  <w:style w:type="paragraph" w:styleId="Index6">
    <w:name w:val="index 6"/>
    <w:basedOn w:val="Normal"/>
    <w:next w:val="Normal"/>
    <w:autoRedefine/>
    <w:uiPriority w:val="99"/>
    <w:semiHidden/>
    <w:unhideWhenUsed/>
    <w:rsid w:val="00ED3A11"/>
    <w:pPr>
      <w:spacing w:after="0" w:line="240" w:lineRule="auto"/>
      <w:ind w:left="1440" w:hanging="240"/>
    </w:pPr>
  </w:style>
  <w:style w:type="paragraph" w:styleId="Index7">
    <w:name w:val="index 7"/>
    <w:basedOn w:val="Normal"/>
    <w:next w:val="Normal"/>
    <w:autoRedefine/>
    <w:uiPriority w:val="99"/>
    <w:semiHidden/>
    <w:unhideWhenUsed/>
    <w:rsid w:val="00ED3A11"/>
    <w:pPr>
      <w:spacing w:after="0" w:line="240" w:lineRule="auto"/>
      <w:ind w:left="1680" w:hanging="240"/>
    </w:pPr>
  </w:style>
  <w:style w:type="paragraph" w:styleId="Index8">
    <w:name w:val="index 8"/>
    <w:basedOn w:val="Normal"/>
    <w:next w:val="Normal"/>
    <w:autoRedefine/>
    <w:uiPriority w:val="99"/>
    <w:semiHidden/>
    <w:unhideWhenUsed/>
    <w:rsid w:val="00ED3A11"/>
    <w:pPr>
      <w:spacing w:after="0" w:line="240" w:lineRule="auto"/>
      <w:ind w:left="1920" w:hanging="240"/>
    </w:pPr>
  </w:style>
  <w:style w:type="paragraph" w:styleId="Index9">
    <w:name w:val="index 9"/>
    <w:basedOn w:val="Normal"/>
    <w:next w:val="Normal"/>
    <w:autoRedefine/>
    <w:uiPriority w:val="99"/>
    <w:semiHidden/>
    <w:unhideWhenUsed/>
    <w:rsid w:val="00ED3A11"/>
    <w:pPr>
      <w:spacing w:after="0" w:line="240" w:lineRule="auto"/>
      <w:ind w:left="2160" w:hanging="240"/>
    </w:pPr>
  </w:style>
  <w:style w:type="paragraph" w:styleId="IndexHeading">
    <w:name w:val="index heading"/>
    <w:basedOn w:val="Normal"/>
    <w:next w:val="Index1"/>
    <w:uiPriority w:val="99"/>
    <w:semiHidden/>
    <w:unhideWhenUsed/>
    <w:rsid w:val="00ED3A11"/>
    <w:rPr>
      <w:rFonts w:asciiTheme="majorHAnsi" w:eastAsiaTheme="majorEastAsia" w:hAnsiTheme="majorHAnsi" w:cstheme="majorBidi"/>
      <w:b/>
      <w:bCs/>
    </w:rPr>
  </w:style>
  <w:style w:type="character" w:styleId="IntenseEmphasis">
    <w:name w:val="Intense Emphasis"/>
    <w:basedOn w:val="DefaultParagraphFont"/>
    <w:uiPriority w:val="21"/>
    <w:qFormat/>
    <w:rsid w:val="00ED3A11"/>
    <w:rPr>
      <w:i/>
      <w:iCs/>
      <w:color w:val="4472C4" w:themeColor="accent1"/>
    </w:rPr>
  </w:style>
  <w:style w:type="paragraph" w:styleId="IntenseQuote">
    <w:name w:val="Intense Quote"/>
    <w:basedOn w:val="Normal"/>
    <w:next w:val="Normal"/>
    <w:link w:val="IntenseQuoteChar"/>
    <w:uiPriority w:val="30"/>
    <w:qFormat/>
    <w:rsid w:val="00ED3A1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D3A11"/>
    <w:rPr>
      <w:i/>
      <w:iCs/>
      <w:color w:val="4472C4" w:themeColor="accent1"/>
      <w:sz w:val="24"/>
    </w:rPr>
  </w:style>
  <w:style w:type="character" w:styleId="IntenseReference">
    <w:name w:val="Intense Reference"/>
    <w:basedOn w:val="DefaultParagraphFont"/>
    <w:uiPriority w:val="32"/>
    <w:qFormat/>
    <w:rsid w:val="00ED3A11"/>
    <w:rPr>
      <w:b/>
      <w:bCs/>
      <w:smallCaps/>
      <w:color w:val="4472C4" w:themeColor="accent1"/>
      <w:spacing w:val="5"/>
    </w:rPr>
  </w:style>
  <w:style w:type="table" w:styleId="LightGrid">
    <w:name w:val="Light Grid"/>
    <w:basedOn w:val="TableNormal"/>
    <w:uiPriority w:val="62"/>
    <w:semiHidden/>
    <w:unhideWhenUsed/>
    <w:rsid w:val="00ED3A1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D3A1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D3A1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D3A1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D3A1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D3A1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D3A1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D3A1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D3A1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D3A1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D3A1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D3A1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D3A1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D3A1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D3A1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D3A1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D3A1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D3A1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D3A1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D3A1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D3A1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D3A11"/>
  </w:style>
  <w:style w:type="paragraph" w:styleId="List">
    <w:name w:val="List"/>
    <w:basedOn w:val="Normal"/>
    <w:uiPriority w:val="99"/>
    <w:semiHidden/>
    <w:unhideWhenUsed/>
    <w:rsid w:val="00ED3A11"/>
    <w:pPr>
      <w:ind w:left="283" w:hanging="283"/>
      <w:contextualSpacing/>
    </w:pPr>
  </w:style>
  <w:style w:type="paragraph" w:styleId="List3">
    <w:name w:val="List 3"/>
    <w:basedOn w:val="Normal"/>
    <w:uiPriority w:val="99"/>
    <w:semiHidden/>
    <w:unhideWhenUsed/>
    <w:rsid w:val="00ED3A11"/>
    <w:pPr>
      <w:ind w:left="849" w:hanging="283"/>
      <w:contextualSpacing/>
    </w:pPr>
  </w:style>
  <w:style w:type="paragraph" w:styleId="List4">
    <w:name w:val="List 4"/>
    <w:basedOn w:val="Normal"/>
    <w:uiPriority w:val="99"/>
    <w:semiHidden/>
    <w:unhideWhenUsed/>
    <w:rsid w:val="00ED3A11"/>
    <w:pPr>
      <w:ind w:left="1132" w:hanging="283"/>
      <w:contextualSpacing/>
    </w:pPr>
  </w:style>
  <w:style w:type="paragraph" w:styleId="List5">
    <w:name w:val="List 5"/>
    <w:basedOn w:val="Normal"/>
    <w:uiPriority w:val="99"/>
    <w:semiHidden/>
    <w:unhideWhenUsed/>
    <w:rsid w:val="00ED3A11"/>
    <w:pPr>
      <w:ind w:left="1415" w:hanging="283"/>
      <w:contextualSpacing/>
    </w:pPr>
  </w:style>
  <w:style w:type="paragraph" w:styleId="ListBullet4">
    <w:name w:val="List Bullet 4"/>
    <w:basedOn w:val="Normal"/>
    <w:uiPriority w:val="99"/>
    <w:semiHidden/>
    <w:unhideWhenUsed/>
    <w:rsid w:val="00ED3A11"/>
    <w:pPr>
      <w:numPr>
        <w:numId w:val="31"/>
      </w:numPr>
      <w:contextualSpacing/>
    </w:pPr>
  </w:style>
  <w:style w:type="paragraph" w:styleId="ListBullet5">
    <w:name w:val="List Bullet 5"/>
    <w:basedOn w:val="Normal"/>
    <w:uiPriority w:val="99"/>
    <w:semiHidden/>
    <w:unhideWhenUsed/>
    <w:rsid w:val="00ED3A11"/>
    <w:pPr>
      <w:numPr>
        <w:numId w:val="32"/>
      </w:numPr>
      <w:contextualSpacing/>
    </w:pPr>
  </w:style>
  <w:style w:type="paragraph" w:styleId="ListContinue">
    <w:name w:val="List Continue"/>
    <w:basedOn w:val="Normal"/>
    <w:uiPriority w:val="99"/>
    <w:semiHidden/>
    <w:unhideWhenUsed/>
    <w:rsid w:val="00ED3A11"/>
    <w:pPr>
      <w:spacing w:after="120"/>
      <w:ind w:left="283"/>
      <w:contextualSpacing/>
    </w:pPr>
  </w:style>
  <w:style w:type="paragraph" w:styleId="ListContinue2">
    <w:name w:val="List Continue 2"/>
    <w:basedOn w:val="Normal"/>
    <w:uiPriority w:val="99"/>
    <w:semiHidden/>
    <w:unhideWhenUsed/>
    <w:rsid w:val="00ED3A11"/>
    <w:pPr>
      <w:spacing w:after="120"/>
      <w:ind w:left="566"/>
      <w:contextualSpacing/>
    </w:pPr>
  </w:style>
  <w:style w:type="paragraph" w:styleId="ListContinue3">
    <w:name w:val="List Continue 3"/>
    <w:basedOn w:val="Normal"/>
    <w:uiPriority w:val="99"/>
    <w:semiHidden/>
    <w:unhideWhenUsed/>
    <w:rsid w:val="00ED3A11"/>
    <w:pPr>
      <w:spacing w:after="120"/>
      <w:ind w:left="849"/>
      <w:contextualSpacing/>
    </w:pPr>
  </w:style>
  <w:style w:type="paragraph" w:styleId="ListContinue4">
    <w:name w:val="List Continue 4"/>
    <w:basedOn w:val="Normal"/>
    <w:uiPriority w:val="99"/>
    <w:semiHidden/>
    <w:unhideWhenUsed/>
    <w:rsid w:val="00ED3A11"/>
    <w:pPr>
      <w:spacing w:after="120"/>
      <w:ind w:left="1132"/>
      <w:contextualSpacing/>
    </w:pPr>
  </w:style>
  <w:style w:type="paragraph" w:styleId="ListContinue5">
    <w:name w:val="List Continue 5"/>
    <w:basedOn w:val="Normal"/>
    <w:uiPriority w:val="99"/>
    <w:semiHidden/>
    <w:unhideWhenUsed/>
    <w:rsid w:val="00ED3A11"/>
    <w:pPr>
      <w:spacing w:after="120"/>
      <w:ind w:left="1415"/>
      <w:contextualSpacing/>
    </w:pPr>
  </w:style>
  <w:style w:type="paragraph" w:styleId="ListNumber3">
    <w:name w:val="List Number 3"/>
    <w:basedOn w:val="Normal"/>
    <w:uiPriority w:val="99"/>
    <w:semiHidden/>
    <w:unhideWhenUsed/>
    <w:rsid w:val="00ED3A11"/>
    <w:pPr>
      <w:numPr>
        <w:numId w:val="33"/>
      </w:numPr>
      <w:contextualSpacing/>
    </w:pPr>
  </w:style>
  <w:style w:type="paragraph" w:styleId="ListNumber4">
    <w:name w:val="List Number 4"/>
    <w:basedOn w:val="Normal"/>
    <w:uiPriority w:val="99"/>
    <w:semiHidden/>
    <w:unhideWhenUsed/>
    <w:rsid w:val="00ED3A11"/>
    <w:pPr>
      <w:numPr>
        <w:numId w:val="34"/>
      </w:numPr>
      <w:contextualSpacing/>
    </w:pPr>
  </w:style>
  <w:style w:type="paragraph" w:styleId="ListNumber5">
    <w:name w:val="List Number 5"/>
    <w:basedOn w:val="Normal"/>
    <w:uiPriority w:val="99"/>
    <w:semiHidden/>
    <w:unhideWhenUsed/>
    <w:rsid w:val="00ED3A11"/>
    <w:pPr>
      <w:numPr>
        <w:numId w:val="35"/>
      </w:numPr>
      <w:contextualSpacing/>
    </w:pPr>
  </w:style>
  <w:style w:type="table" w:styleId="ListTable1Light">
    <w:name w:val="List Table 1 Light"/>
    <w:basedOn w:val="TableNormal"/>
    <w:uiPriority w:val="46"/>
    <w:rsid w:val="00ED3A1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D3A1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D3A1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D3A1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D3A1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D3A1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D3A1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D3A1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D3A1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D3A1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D3A1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D3A1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D3A1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D3A1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D3A1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D3A1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D3A1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D3A1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D3A1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D3A1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D3A1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D3A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D3A1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D3A1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D3A1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D3A1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D3A1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D3A1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D3A1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D3A1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D3A1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D3A1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D3A1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D3A1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D3A1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ED3A1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ED3A1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ED3A1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ED3A1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ED3A1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ED3A1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ED3A1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ED3A1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ED3A1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ED3A1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ED3A1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ED3A1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ED3A1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ED3A1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D3A11"/>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ED3A11"/>
    <w:rPr>
      <w:rFonts w:ascii="Consolas" w:hAnsi="Consolas" w:cs="Consolas"/>
      <w:sz w:val="20"/>
      <w:szCs w:val="20"/>
    </w:rPr>
  </w:style>
  <w:style w:type="table" w:styleId="MediumGrid1">
    <w:name w:val="Medium Grid 1"/>
    <w:basedOn w:val="TableNormal"/>
    <w:uiPriority w:val="67"/>
    <w:semiHidden/>
    <w:unhideWhenUsed/>
    <w:rsid w:val="00ED3A1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D3A1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D3A1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D3A1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D3A1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D3A1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D3A1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D3A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D3A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D3A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D3A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D3A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D3A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D3A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D3A1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D3A1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D3A1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D3A1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D3A1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D3A1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D3A1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D3A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D3A1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D3A1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D3A1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D3A1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D3A1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D3A1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D3A1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D3A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D3A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D3A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D3A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D3A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D3A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D3A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ED3A11"/>
    <w:rPr>
      <w:color w:val="2B579A"/>
      <w:shd w:val="clear" w:color="auto" w:fill="E1DFDD"/>
    </w:rPr>
  </w:style>
  <w:style w:type="paragraph" w:styleId="MessageHeader">
    <w:name w:val="Message Header"/>
    <w:basedOn w:val="Normal"/>
    <w:link w:val="MessageHeaderChar"/>
    <w:uiPriority w:val="99"/>
    <w:semiHidden/>
    <w:unhideWhenUsed/>
    <w:rsid w:val="00ED3A1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D3A11"/>
    <w:rPr>
      <w:rFonts w:asciiTheme="majorHAnsi" w:eastAsiaTheme="majorEastAsia" w:hAnsiTheme="majorHAnsi" w:cstheme="majorBidi"/>
      <w:sz w:val="24"/>
      <w:szCs w:val="24"/>
      <w:shd w:val="pct20" w:color="auto" w:fill="auto"/>
    </w:rPr>
  </w:style>
  <w:style w:type="paragraph" w:styleId="NoSpacing">
    <w:name w:val="No Spacing"/>
    <w:uiPriority w:val="1"/>
    <w:qFormat/>
    <w:rsid w:val="00ED3A11"/>
    <w:pPr>
      <w:suppressAutoHyphens/>
      <w:spacing w:after="0" w:line="240" w:lineRule="auto"/>
    </w:pPr>
    <w:rPr>
      <w:sz w:val="24"/>
    </w:rPr>
  </w:style>
  <w:style w:type="paragraph" w:styleId="NormalWeb">
    <w:name w:val="Normal (Web)"/>
    <w:basedOn w:val="Normal"/>
    <w:uiPriority w:val="99"/>
    <w:semiHidden/>
    <w:unhideWhenUsed/>
    <w:rsid w:val="00ED3A11"/>
    <w:rPr>
      <w:rFonts w:ascii="Times New Roman" w:hAnsi="Times New Roman" w:cs="Times New Roman"/>
      <w:szCs w:val="24"/>
    </w:rPr>
  </w:style>
  <w:style w:type="paragraph" w:styleId="NormalIndent">
    <w:name w:val="Normal Indent"/>
    <w:basedOn w:val="Normal"/>
    <w:uiPriority w:val="99"/>
    <w:semiHidden/>
    <w:unhideWhenUsed/>
    <w:rsid w:val="00ED3A11"/>
    <w:pPr>
      <w:ind w:left="720"/>
    </w:pPr>
  </w:style>
  <w:style w:type="paragraph" w:styleId="NoteHeading">
    <w:name w:val="Note Heading"/>
    <w:basedOn w:val="Normal"/>
    <w:next w:val="Normal"/>
    <w:link w:val="NoteHeadingChar"/>
    <w:uiPriority w:val="99"/>
    <w:semiHidden/>
    <w:unhideWhenUsed/>
    <w:rsid w:val="00ED3A11"/>
    <w:pPr>
      <w:spacing w:after="0" w:line="240" w:lineRule="auto"/>
    </w:pPr>
  </w:style>
  <w:style w:type="character" w:customStyle="1" w:styleId="NoteHeadingChar">
    <w:name w:val="Note Heading Char"/>
    <w:basedOn w:val="DefaultParagraphFont"/>
    <w:link w:val="NoteHeading"/>
    <w:uiPriority w:val="99"/>
    <w:semiHidden/>
    <w:rsid w:val="00ED3A11"/>
    <w:rPr>
      <w:sz w:val="24"/>
    </w:rPr>
  </w:style>
  <w:style w:type="character" w:styleId="PlaceholderText">
    <w:name w:val="Placeholder Text"/>
    <w:basedOn w:val="DefaultParagraphFont"/>
    <w:uiPriority w:val="99"/>
    <w:semiHidden/>
    <w:rsid w:val="00ED3A11"/>
    <w:rPr>
      <w:color w:val="666666"/>
    </w:rPr>
  </w:style>
  <w:style w:type="table" w:styleId="PlainTable1">
    <w:name w:val="Plain Table 1"/>
    <w:basedOn w:val="TableNormal"/>
    <w:uiPriority w:val="41"/>
    <w:rsid w:val="00ED3A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D3A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D3A1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D3A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D3A1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D3A11"/>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ED3A11"/>
    <w:rPr>
      <w:rFonts w:ascii="Consolas" w:hAnsi="Consolas" w:cs="Consolas"/>
      <w:sz w:val="21"/>
      <w:szCs w:val="21"/>
    </w:rPr>
  </w:style>
  <w:style w:type="paragraph" w:styleId="Quote">
    <w:name w:val="Quote"/>
    <w:basedOn w:val="Normal"/>
    <w:next w:val="Normal"/>
    <w:link w:val="QuoteChar"/>
    <w:uiPriority w:val="29"/>
    <w:qFormat/>
    <w:rsid w:val="00ED3A1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D3A11"/>
    <w:rPr>
      <w:i/>
      <w:iCs/>
      <w:color w:val="404040" w:themeColor="text1" w:themeTint="BF"/>
      <w:sz w:val="24"/>
    </w:rPr>
  </w:style>
  <w:style w:type="paragraph" w:styleId="Salutation">
    <w:name w:val="Salutation"/>
    <w:basedOn w:val="Normal"/>
    <w:next w:val="Normal"/>
    <w:link w:val="SalutationChar"/>
    <w:uiPriority w:val="99"/>
    <w:semiHidden/>
    <w:unhideWhenUsed/>
    <w:rsid w:val="00ED3A11"/>
  </w:style>
  <w:style w:type="character" w:customStyle="1" w:styleId="SalutationChar">
    <w:name w:val="Salutation Char"/>
    <w:basedOn w:val="DefaultParagraphFont"/>
    <w:link w:val="Salutation"/>
    <w:uiPriority w:val="99"/>
    <w:semiHidden/>
    <w:rsid w:val="00ED3A11"/>
    <w:rPr>
      <w:sz w:val="24"/>
    </w:rPr>
  </w:style>
  <w:style w:type="paragraph" w:styleId="Signature">
    <w:name w:val="Signature"/>
    <w:basedOn w:val="Normal"/>
    <w:link w:val="SignatureChar"/>
    <w:uiPriority w:val="99"/>
    <w:semiHidden/>
    <w:unhideWhenUsed/>
    <w:rsid w:val="00ED3A11"/>
    <w:pPr>
      <w:spacing w:after="0" w:line="240" w:lineRule="auto"/>
      <w:ind w:left="4252"/>
    </w:pPr>
  </w:style>
  <w:style w:type="character" w:customStyle="1" w:styleId="SignatureChar">
    <w:name w:val="Signature Char"/>
    <w:basedOn w:val="DefaultParagraphFont"/>
    <w:link w:val="Signature"/>
    <w:uiPriority w:val="99"/>
    <w:semiHidden/>
    <w:rsid w:val="00ED3A11"/>
    <w:rPr>
      <w:sz w:val="24"/>
    </w:rPr>
  </w:style>
  <w:style w:type="character" w:styleId="SmartHyperlink">
    <w:name w:val="Smart Hyperlink"/>
    <w:basedOn w:val="DefaultParagraphFont"/>
    <w:uiPriority w:val="99"/>
    <w:semiHidden/>
    <w:unhideWhenUsed/>
    <w:rsid w:val="00ED3A11"/>
    <w:rPr>
      <w:u w:val="dotted"/>
    </w:rPr>
  </w:style>
  <w:style w:type="character" w:styleId="SmartLink">
    <w:name w:val="Smart Link"/>
    <w:basedOn w:val="DefaultParagraphFont"/>
    <w:uiPriority w:val="99"/>
    <w:semiHidden/>
    <w:unhideWhenUsed/>
    <w:rsid w:val="00ED3A11"/>
    <w:rPr>
      <w:color w:val="0000FF"/>
      <w:u w:val="single"/>
      <w:shd w:val="clear" w:color="auto" w:fill="F3F2F1"/>
    </w:rPr>
  </w:style>
  <w:style w:type="character" w:styleId="SubtleEmphasis">
    <w:name w:val="Subtle Emphasis"/>
    <w:basedOn w:val="DefaultParagraphFont"/>
    <w:uiPriority w:val="19"/>
    <w:qFormat/>
    <w:rsid w:val="00ED3A11"/>
    <w:rPr>
      <w:i/>
      <w:iCs/>
      <w:color w:val="404040" w:themeColor="text1" w:themeTint="BF"/>
    </w:rPr>
  </w:style>
  <w:style w:type="character" w:styleId="SubtleReference">
    <w:name w:val="Subtle Reference"/>
    <w:basedOn w:val="DefaultParagraphFont"/>
    <w:uiPriority w:val="31"/>
    <w:qFormat/>
    <w:rsid w:val="00ED3A11"/>
    <w:rPr>
      <w:smallCaps/>
      <w:color w:val="5A5A5A" w:themeColor="text1" w:themeTint="A5"/>
    </w:rPr>
  </w:style>
  <w:style w:type="table" w:styleId="Table3Deffects1">
    <w:name w:val="Table 3D effects 1"/>
    <w:basedOn w:val="TableNormal"/>
    <w:uiPriority w:val="99"/>
    <w:semiHidden/>
    <w:unhideWhenUsed/>
    <w:rsid w:val="00ED3A11"/>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D3A11"/>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D3A11"/>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D3A11"/>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D3A11"/>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D3A11"/>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D3A11"/>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ED3A11"/>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ED3A11"/>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ED3A11"/>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D3A11"/>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D3A11"/>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D3A11"/>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D3A11"/>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D3A11"/>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D3A11"/>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D3A11"/>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D3A11"/>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D3A11"/>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D3A11"/>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D3A11"/>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D3A11"/>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D3A11"/>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D3A11"/>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D3A11"/>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D3A1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D3A11"/>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D3A11"/>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D3A11"/>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D3A11"/>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D3A11"/>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D3A11"/>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D3A11"/>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D3A11"/>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D3A11"/>
    <w:pPr>
      <w:spacing w:after="0"/>
      <w:ind w:left="240" w:hanging="240"/>
    </w:pPr>
  </w:style>
  <w:style w:type="paragraph" w:styleId="TableofFigures">
    <w:name w:val="table of figures"/>
    <w:basedOn w:val="Normal"/>
    <w:next w:val="Normal"/>
    <w:uiPriority w:val="99"/>
    <w:semiHidden/>
    <w:unhideWhenUsed/>
    <w:rsid w:val="00ED3A11"/>
    <w:pPr>
      <w:spacing w:after="0"/>
    </w:pPr>
  </w:style>
  <w:style w:type="table" w:styleId="TableProfessional">
    <w:name w:val="Table Professional"/>
    <w:basedOn w:val="TableNormal"/>
    <w:uiPriority w:val="99"/>
    <w:semiHidden/>
    <w:unhideWhenUsed/>
    <w:rsid w:val="00ED3A11"/>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D3A11"/>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D3A11"/>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D3A11"/>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D3A11"/>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D3A11"/>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D3A11"/>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D3A11"/>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D3A11"/>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D3A11"/>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ED3A11"/>
    <w:rPr>
      <w:color w:val="605E5C"/>
      <w:shd w:val="clear" w:color="auto" w:fill="E1DFDD"/>
    </w:rPr>
  </w:style>
  <w:style w:type="numbering" w:customStyle="1" w:styleId="CurrentList19">
    <w:name w:val="Current List19"/>
    <w:uiPriority w:val="99"/>
    <w:rsid w:val="002C41B1"/>
    <w:pPr>
      <w:numPr>
        <w:numId w:val="38"/>
      </w:numPr>
    </w:pPr>
  </w:style>
  <w:style w:type="numbering" w:customStyle="1" w:styleId="CurrentList20">
    <w:name w:val="Current List20"/>
    <w:uiPriority w:val="99"/>
    <w:rsid w:val="002C41B1"/>
    <w:pPr>
      <w:numPr>
        <w:numId w:val="40"/>
      </w:numPr>
    </w:pPr>
  </w:style>
  <w:style w:type="paragraph" w:customStyle="1" w:styleId="PullquoteBody">
    <w:name w:val="Pull quote (Body)"/>
    <w:basedOn w:val="Normal"/>
    <w:uiPriority w:val="99"/>
    <w:rsid w:val="00234072"/>
    <w:pPr>
      <w:autoSpaceDE w:val="0"/>
      <w:autoSpaceDN w:val="0"/>
      <w:adjustRightInd w:val="0"/>
      <w:spacing w:before="57" w:after="170" w:line="440" w:lineRule="atLeast"/>
      <w:textAlignment w:val="center"/>
    </w:pPr>
    <w:rPr>
      <w:rFonts w:ascii="VIC" w:hAnsi="VIC" w:cs="VIC"/>
      <w:color w:val="000000"/>
      <w:spacing w:val="-4"/>
      <w:sz w:val="36"/>
      <w:szCs w:val="36"/>
      <w:lang w:val="en-GB"/>
    </w:rPr>
  </w:style>
  <w:style w:type="numbering" w:customStyle="1" w:styleId="CurrentList21">
    <w:name w:val="Current List21"/>
    <w:uiPriority w:val="99"/>
    <w:rsid w:val="007F56D3"/>
    <w:pPr>
      <w:numPr>
        <w:numId w:val="42"/>
      </w:numPr>
    </w:pPr>
  </w:style>
  <w:style w:type="numbering" w:customStyle="1" w:styleId="CurrentList22">
    <w:name w:val="Current List22"/>
    <w:uiPriority w:val="99"/>
    <w:rsid w:val="007A4792"/>
    <w:pPr>
      <w:numPr>
        <w:numId w:val="43"/>
      </w:numPr>
    </w:pPr>
  </w:style>
  <w:style w:type="numbering" w:customStyle="1" w:styleId="CurrentList23">
    <w:name w:val="Current List23"/>
    <w:uiPriority w:val="99"/>
    <w:rsid w:val="0007023A"/>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fvtoc.com.au/wp-content/uploads/2023/03/1258_FVTOC_CulturalStrategy._web.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reativecommons.org/licenses/by/4.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ffm.vic.gov.au/__data/assets/pdf_file/0024/535209/The-Victorian-Traditional-Owner-Cultural-Fire-Strategy.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ater.vic.gov.au/our-programs/aboriginal-water-program/water-is-life-roadmap" TargetMode="External"/><Relationship Id="rId20" Type="http://schemas.openxmlformats.org/officeDocument/2006/relationships/hyperlink" Target="https://resources.vic.gov.au/critical-minerals"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deeca.vic.gov.au/"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accesshub.gov.au/" TargetMode="External"/><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yperlink" Target="https://fvtoc.com.au/wp-content/uploads/2023/04/FINALFVTOCNativeFoodsStrategy.pdf" TargetMode="External"/><Relationship Id="rId31" Type="http://schemas.openxmlformats.org/officeDocument/2006/relationships/customXml" Target="../customXml/item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mailto:customer.service@deeca.vic.gov.au" TargetMode="External"/><Relationship Id="rId27" Type="http://schemas.openxmlformats.org/officeDocument/2006/relationships/customXml" Target="../customXml/item2.xml"/><Relationship Id="rId30"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C834FAB5C8C448894E268D831AA0D0" ma:contentTypeVersion="12" ma:contentTypeDescription="Create a new document." ma:contentTypeScope="" ma:versionID="52cc4da9a6f319fe3b9d14d4e6101d48">
  <xsd:schema xmlns:xsd="http://www.w3.org/2001/XMLSchema" xmlns:xs="http://www.w3.org/2001/XMLSchema" xmlns:p="http://schemas.microsoft.com/office/2006/metadata/properties" xmlns:ns2="a5f32de4-e402-4188-b034-e71ca7d22e54" xmlns:ns3="9c89949a-be1f-464c-9ca0-c5fd3da033dc" xmlns:ns4="9fd47c19-1c4a-4d7d-b342-c10cef269344" targetNamespace="http://schemas.microsoft.com/office/2006/metadata/properties" ma:root="true" ma:fieldsID="b22a511f72dcf0806f1b27d78cbac04f" ns2:_="" ns3:_="" ns4:_="">
    <xsd:import namespace="a5f32de4-e402-4188-b034-e71ca7d22e54"/>
    <xsd:import namespace="9c89949a-be1f-464c-9ca0-c5fd3da033dc"/>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89949a-be1f-464c-9ca0-c5fd3da033d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25d33e-1d4f-4531-a092-edb23a09fe40}" ma:internalName="TaxCatchAll" ma:showField="CatchAllData" ma:web="d2ad158a-9d24-4e3e-bf70-86be25375d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lcf76f155ced4ddcb4097134ff3c332f xmlns="9c89949a-be1f-464c-9ca0-c5fd3da033dc">
      <Terms xmlns="http://schemas.microsoft.com/office/infopath/2007/PartnerControls"/>
    </lcf76f155ced4ddcb4097134ff3c332f>
    <_dlc_DocId xmlns="a5f32de4-e402-4188-b034-e71ca7d22e54">DOCID961-1759499205-734</_dlc_DocId>
    <_dlc_DocIdUrl xmlns="a5f32de4-e402-4188-b034-e71ca7d22e54">
      <Url>https://delwpvicgovau.sharepoint.com/sites/ecm_961/_layouts/15/DocIdRedir.aspx?ID=DOCID961-1759499205-734</Url>
      <Description>DOCID961-1759499205-734</Description>
    </_dlc_DocIdUrl>
  </documentManagement>
</p:properties>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2.xml><?xml version="1.0" encoding="utf-8"?>
<ds:datastoreItem xmlns:ds="http://schemas.openxmlformats.org/officeDocument/2006/customXml" ds:itemID="{F2B240CF-2CF8-49B0-9880-66E0CF178779}"/>
</file>

<file path=customXml/itemProps3.xml><?xml version="1.0" encoding="utf-8"?>
<ds:datastoreItem xmlns:ds="http://schemas.openxmlformats.org/officeDocument/2006/customXml" ds:itemID="{D0FB4734-D736-4EB0-84C3-CF1631765C59}"/>
</file>

<file path=customXml/itemProps4.xml><?xml version="1.0" encoding="utf-8"?>
<ds:datastoreItem xmlns:ds="http://schemas.openxmlformats.org/officeDocument/2006/customXml" ds:itemID="{45AF42FD-0C6A-4EF5-89ED-D501DBF8BF09}"/>
</file>

<file path=customXml/itemProps5.xml><?xml version="1.0" encoding="utf-8"?>
<ds:datastoreItem xmlns:ds="http://schemas.openxmlformats.org/officeDocument/2006/customXml" ds:itemID="{04848E0C-AB17-48F4-B061-1C8C771C1100}"/>
</file>

<file path=customXml/itemProps6.xml><?xml version="1.0" encoding="utf-8"?>
<ds:datastoreItem xmlns:ds="http://schemas.openxmlformats.org/officeDocument/2006/customXml" ds:itemID="{92A5EA6B-13F0-491D-B947-4847D0E18E1D}"/>
</file>

<file path=docProps/app.xml><?xml version="1.0" encoding="utf-8"?>
<Properties xmlns="http://schemas.openxmlformats.org/officeDocument/2006/extended-properties" xmlns:vt="http://schemas.openxmlformats.org/officeDocument/2006/docPropsVTypes">
  <Template>Document_accessible_APR2026.dotx</Template>
  <TotalTime>11</TotalTime>
  <Pages>32</Pages>
  <Words>4844</Words>
  <Characters>27615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Pupangarli Marnmarnepu ‘Owning Our Future’ Summary</vt:lpstr>
    </vt:vector>
  </TitlesOfParts>
  <Manager>N/A</Manager>
  <Company>Department of Energy, Environment and Climate Action </Company>
  <LinksUpToDate>false</LinksUpToDate>
  <CharactersWithSpaces>32395</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Pupangarli Marnmarnepu ‘Owning Our Future’ Summary</dc:title>
  <dc:subject>DEECA’s First Peoples Self-Determination Reform Strategy 2026–2031</dc:subject>
  <dc:creator>Department of Energy, Environment and Climate Action </dc:creator>
  <cp:keywords>Pupangarli Marnmarnepu; First Peoples; self-determination; Traditional Owners; DEECA; Treaty; Caring for Country; cultural safety; Outcomes and Accountability Framework; Aboriginal Victorians</cp:keywords>
  <dc:description>© The State of Victoria Department of Energy, Environment and Climate Action </dc:description>
  <cp:lastModifiedBy>Emily E Bailey (DEECA)</cp:lastModifiedBy>
  <cp:revision>7</cp:revision>
  <cp:lastPrinted>2026-09-24T01:48:00Z</cp:lastPrinted>
  <dcterms:created xsi:type="dcterms:W3CDTF">2026-09-24T05:09:00Z</dcterms:created>
  <dcterms:modified xsi:type="dcterms:W3CDTF">2026-09-30T00:41:00Z</dcterms:modified>
  <cp:category>Summary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0x010100B1C834FAB5C8C448894E268D831AA0D0</vt:lpwstr>
  </property>
  <property fmtid="{D5CDD505-2E9C-101B-9397-08002B2CF9AE}" pid="10" name="_dlc_DocIdItemGuid">
    <vt:lpwstr>3e7ade9a-ebd2-4944-9ea6-234eec11050f</vt:lpwstr>
  </property>
  <property fmtid="{D5CDD505-2E9C-101B-9397-08002B2CF9AE}" pid="11" name="MediaServiceImageTags">
    <vt:lpwstr/>
  </property>
  <property fmtid="{D5CDD505-2E9C-101B-9397-08002B2CF9AE}" pid="13" name="docLang">
    <vt:lpwstr>en</vt:lpwstr>
  </property>
</Properties>
</file>