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1618409018"/>
        <w:placeholder>
          <w:docPart w:val="FFBC49B9BC2D465EB59CCEFD64FC6FB7"/>
        </w:placeholder>
        <w:text/>
      </w:sdtPr>
      <w:sdtEndPr/>
      <w:sdtContent>
        <w:p w14:paraId="29FFC431" w14:textId="3E778FD2" w:rsidR="00FB68BD" w:rsidRPr="006B6BEB" w:rsidRDefault="00337120" w:rsidP="006B6BEB">
          <w:pPr>
            <w:pStyle w:val="Title"/>
            <w:ind w:right="2096"/>
            <w:rPr>
              <w:b/>
              <w:bCs/>
            </w:rPr>
          </w:pPr>
          <w:r w:rsidRPr="006B6BEB">
            <w:rPr>
              <w:b/>
              <w:bCs/>
            </w:rPr>
            <w:t>Forestry Transition Program</w:t>
          </w:r>
        </w:p>
      </w:sdtContent>
    </w:sdt>
    <w:sdt>
      <w:sdtPr>
        <w:rPr>
          <w:b/>
          <w:bCs/>
          <w:sz w:val="22"/>
          <w:szCs w:val="22"/>
        </w:rPr>
        <w:id w:val="-727840379"/>
        <w:placeholder>
          <w:docPart w:val="63D2916BB167477C80B93F0B5862DC7B"/>
        </w:placeholder>
      </w:sdtPr>
      <w:sdtEndPr/>
      <w:sdtContent>
        <w:p w14:paraId="541651C8" w14:textId="7D72971C" w:rsidR="0053232B" w:rsidRPr="006B6BEB" w:rsidRDefault="009F6139" w:rsidP="005D237E">
          <w:pPr>
            <w:pStyle w:val="Subtitle"/>
            <w:rPr>
              <w:b/>
              <w:bCs/>
              <w:sz w:val="22"/>
              <w:szCs w:val="22"/>
            </w:rPr>
          </w:pPr>
          <w:r w:rsidRPr="006B6BEB">
            <w:rPr>
              <w:b/>
              <w:bCs/>
              <w:sz w:val="22"/>
              <w:szCs w:val="22"/>
            </w:rPr>
            <w:t>May 2023 Update for Timber Businesses</w:t>
          </w:r>
        </w:p>
      </w:sdtContent>
    </w:sdt>
    <w:p w14:paraId="46ECD19D" w14:textId="32AE1364" w:rsidR="0000440C" w:rsidRPr="00337120" w:rsidRDefault="006C0780" w:rsidP="00337120">
      <w:pPr>
        <w:pStyle w:val="Heading1"/>
      </w:pPr>
      <w:r w:rsidRPr="00337120">
        <w:t>Overview</w:t>
      </w:r>
    </w:p>
    <w:p w14:paraId="1D8BB1E2" w14:textId="77777777" w:rsidR="003D4259" w:rsidRPr="003D4259" w:rsidRDefault="003D4259" w:rsidP="00337120">
      <w:pPr>
        <w:pStyle w:val="bullet1"/>
        <w:rPr>
          <w:lang w:val="en-AU"/>
        </w:rPr>
      </w:pPr>
      <w:r w:rsidRPr="003D4259">
        <w:rPr>
          <w:lang w:val="en-AU"/>
        </w:rPr>
        <w:t>We are continuing to support the transition of the native timber industry while protecting as many jobs as possible.</w:t>
      </w:r>
    </w:p>
    <w:p w14:paraId="1333FDC0" w14:textId="77777777" w:rsidR="003D4259" w:rsidRPr="003D4259" w:rsidRDefault="003D4259" w:rsidP="00337120">
      <w:pPr>
        <w:pStyle w:val="bullet1"/>
        <w:rPr>
          <w:lang w:val="en-AU"/>
        </w:rPr>
      </w:pPr>
      <w:r w:rsidRPr="003D4259">
        <w:rPr>
          <w:lang w:val="en-AU"/>
        </w:rPr>
        <w:t>Applications for Sawmill Voluntary Transition Packages will open in July 2023, with the first payments expected later in 2023. The packages will be modelled on the Opt-out Scheme.</w:t>
      </w:r>
    </w:p>
    <w:p w14:paraId="4C9A6FA3" w14:textId="77777777" w:rsidR="003D4259" w:rsidRPr="003D4259" w:rsidRDefault="003D4259" w:rsidP="00337120">
      <w:pPr>
        <w:pStyle w:val="bullet1"/>
        <w:rPr>
          <w:lang w:val="en-AU"/>
        </w:rPr>
      </w:pPr>
      <w:r w:rsidRPr="003D4259">
        <w:rPr>
          <w:lang w:val="en-AU"/>
        </w:rPr>
        <w:t>Harvest and haulage workers will be offered alternative work in forest and land management, enabling them to continue to work in the forests and contribute to bushfire risk reduction.</w:t>
      </w:r>
    </w:p>
    <w:p w14:paraId="5BB9A597" w14:textId="77777777" w:rsidR="003D4259" w:rsidRPr="003D4259" w:rsidRDefault="003D4259" w:rsidP="00337120">
      <w:pPr>
        <w:pStyle w:val="bullet1"/>
        <w:rPr>
          <w:lang w:val="en-AU"/>
        </w:rPr>
      </w:pPr>
      <w:r w:rsidRPr="003D4259">
        <w:rPr>
          <w:lang w:val="en-AU"/>
        </w:rPr>
        <w:t xml:space="preserve">A Supply Chain Resilience Package will help manufacturers of native timber products to make business decisions. </w:t>
      </w:r>
    </w:p>
    <w:p w14:paraId="0C7BCD77" w14:textId="77777777" w:rsidR="003D4259" w:rsidRDefault="003D4259" w:rsidP="00337120">
      <w:pPr>
        <w:rPr>
          <w:lang w:val="en-AU"/>
        </w:rPr>
      </w:pPr>
      <w:r w:rsidRPr="003D4259">
        <w:rPr>
          <w:lang w:val="en-AU"/>
        </w:rPr>
        <w:t xml:space="preserve">Support continues for timber businesses seeking to transition from native timber to plantation fibre or other work. </w:t>
      </w:r>
    </w:p>
    <w:p w14:paraId="2B24BB43" w14:textId="260AEEE7" w:rsidR="000576F9" w:rsidRPr="000576F9" w:rsidRDefault="000576F9" w:rsidP="00337120">
      <w:pPr>
        <w:pStyle w:val="Heading1"/>
      </w:pPr>
      <w:r w:rsidRPr="000576F9">
        <w:rPr>
          <w:lang w:val="en-AU"/>
        </w:rPr>
        <w:t>Key Contacts</w:t>
      </w:r>
    </w:p>
    <w:p w14:paraId="3B30B3A2" w14:textId="77777777" w:rsidR="000576F9" w:rsidRPr="000576F9" w:rsidRDefault="000576F9" w:rsidP="00337120">
      <w:pPr>
        <w:rPr>
          <w:lang w:val="en-AU"/>
        </w:rPr>
      </w:pPr>
      <w:r w:rsidRPr="000576F9">
        <w:rPr>
          <w:lang w:val="en-AU"/>
        </w:rPr>
        <w:t>Business Transition Support Officers:</w:t>
      </w:r>
    </w:p>
    <w:p w14:paraId="566833D4" w14:textId="77777777" w:rsidR="000576F9" w:rsidRPr="003D5C66" w:rsidRDefault="000576F9" w:rsidP="00337120">
      <w:pPr>
        <w:pStyle w:val="bullet1"/>
        <w:rPr>
          <w:b/>
          <w:bCs/>
          <w:lang w:val="en-AU"/>
        </w:rPr>
      </w:pPr>
      <w:r w:rsidRPr="003D5C66">
        <w:rPr>
          <w:b/>
          <w:bCs/>
          <w:lang w:val="en-AU"/>
        </w:rPr>
        <w:t>Gippsland — Andrew van der Kaap 0417 992 636</w:t>
      </w:r>
    </w:p>
    <w:p w14:paraId="76992E05" w14:textId="77777777" w:rsidR="000576F9" w:rsidRPr="003D5C66" w:rsidRDefault="000576F9" w:rsidP="00337120">
      <w:pPr>
        <w:pStyle w:val="bullet1"/>
        <w:rPr>
          <w:b/>
          <w:bCs/>
          <w:lang w:val="en-AU"/>
        </w:rPr>
      </w:pPr>
      <w:r w:rsidRPr="003D5C66">
        <w:rPr>
          <w:b/>
          <w:bCs/>
          <w:lang w:val="en-AU"/>
        </w:rPr>
        <w:t>North-East Victoria — Kara Zdrzalka (Hinton) 0417 483 803</w:t>
      </w:r>
    </w:p>
    <w:p w14:paraId="6D876622" w14:textId="77777777" w:rsidR="000576F9" w:rsidRPr="000576F9" w:rsidRDefault="000576F9" w:rsidP="00337120">
      <w:pPr>
        <w:rPr>
          <w:b/>
          <w:bCs/>
          <w:lang w:val="en-AU"/>
        </w:rPr>
      </w:pPr>
      <w:r w:rsidRPr="000576F9">
        <w:rPr>
          <w:lang w:val="en-AU"/>
        </w:rPr>
        <w:t xml:space="preserve">Native timber sawmill employers can also call: </w:t>
      </w:r>
      <w:r w:rsidRPr="000576F9">
        <w:rPr>
          <w:b/>
          <w:bCs/>
          <w:lang w:val="en-AU"/>
        </w:rPr>
        <w:t>Forestry Transition Team on 1800 318 182</w:t>
      </w:r>
    </w:p>
    <w:p w14:paraId="7E660AFA" w14:textId="240786EE" w:rsidR="000576F9" w:rsidRPr="000576F9" w:rsidRDefault="000576F9" w:rsidP="00337120">
      <w:pPr>
        <w:rPr>
          <w:b/>
          <w:bCs/>
          <w:lang w:val="en-AU"/>
        </w:rPr>
      </w:pPr>
      <w:r w:rsidRPr="000576F9">
        <w:rPr>
          <w:lang w:val="en-AU"/>
        </w:rPr>
        <w:t xml:space="preserve">Native timber workers and families should contact </w:t>
      </w:r>
      <w:proofErr w:type="spellStart"/>
      <w:r w:rsidRPr="000576F9">
        <w:rPr>
          <w:lang w:val="en-AU"/>
        </w:rPr>
        <w:t>ForestWorks</w:t>
      </w:r>
      <w:proofErr w:type="spellEnd"/>
      <w:r w:rsidRPr="000576F9">
        <w:rPr>
          <w:lang w:val="en-AU"/>
        </w:rPr>
        <w:t xml:space="preserve"> (including for job, </w:t>
      </w:r>
      <w:proofErr w:type="gramStart"/>
      <w:r w:rsidRPr="000576F9">
        <w:rPr>
          <w:lang w:val="en-AU"/>
        </w:rPr>
        <w:t>skills</w:t>
      </w:r>
      <w:proofErr w:type="gramEnd"/>
      <w:r w:rsidRPr="000576F9">
        <w:rPr>
          <w:lang w:val="en-AU"/>
        </w:rPr>
        <w:t xml:space="preserve"> and training support): </w:t>
      </w:r>
      <w:r w:rsidRPr="000576F9">
        <w:rPr>
          <w:b/>
          <w:bCs/>
          <w:lang w:val="en-AU"/>
        </w:rPr>
        <w:t>Worker Support Service 1800 177 001</w:t>
      </w:r>
    </w:p>
    <w:p w14:paraId="2BC016ED" w14:textId="77777777" w:rsidR="000576F9" w:rsidRPr="000576F9" w:rsidRDefault="000576F9" w:rsidP="000576F9">
      <w:pPr>
        <w:rPr>
          <w:b/>
          <w:bCs/>
          <w:lang w:val="en-AU"/>
        </w:rPr>
      </w:pPr>
      <w:r w:rsidRPr="000576F9">
        <w:rPr>
          <w:lang w:val="en-AU"/>
        </w:rPr>
        <w:t xml:space="preserve">Opal Maryvale Mill workers and families should contact </w:t>
      </w:r>
      <w:proofErr w:type="spellStart"/>
      <w:r w:rsidRPr="000576F9">
        <w:rPr>
          <w:lang w:val="en-AU"/>
        </w:rPr>
        <w:t>ForestWorks</w:t>
      </w:r>
      <w:proofErr w:type="spellEnd"/>
      <w:r w:rsidRPr="000576F9">
        <w:rPr>
          <w:lang w:val="en-AU"/>
        </w:rPr>
        <w:t xml:space="preserve">: </w:t>
      </w:r>
      <w:r w:rsidRPr="000576F9">
        <w:rPr>
          <w:b/>
          <w:bCs/>
          <w:lang w:val="en-AU"/>
        </w:rPr>
        <w:t>Opal Worker Support Service 1800 177 001</w:t>
      </w:r>
    </w:p>
    <w:p w14:paraId="033C508D" w14:textId="77777777" w:rsidR="000576F9" w:rsidRPr="000576F9" w:rsidRDefault="000576F9" w:rsidP="000576F9">
      <w:pPr>
        <w:rPr>
          <w:b/>
          <w:lang w:val="en-AU"/>
        </w:rPr>
      </w:pPr>
      <w:r w:rsidRPr="000576F9">
        <w:rPr>
          <w:lang w:val="en-AU"/>
        </w:rPr>
        <w:t>Native timber downstream impacted supply chain manufacturers should contact: </w:t>
      </w:r>
      <w:r w:rsidRPr="000576F9">
        <w:rPr>
          <w:lang w:val="en-AU"/>
        </w:rPr>
        <w:br/>
      </w:r>
      <w:r w:rsidRPr="000576F9">
        <w:rPr>
          <w:b/>
          <w:lang w:val="en-AU"/>
        </w:rPr>
        <w:t>Business Victoria on 13 22 15 or</w:t>
      </w:r>
      <w:r w:rsidRPr="000576F9">
        <w:rPr>
          <w:lang w:val="en-AU"/>
        </w:rPr>
        <w:t xml:space="preserve"> </w:t>
      </w:r>
      <w:r w:rsidRPr="000576F9">
        <w:rPr>
          <w:b/>
          <w:lang w:val="en-AU"/>
        </w:rPr>
        <w:t>business.vic.gov.au/timber-supply-chain</w:t>
      </w:r>
    </w:p>
    <w:p w14:paraId="3BEAEB84" w14:textId="77777777" w:rsidR="000576F9" w:rsidRPr="000576F9" w:rsidRDefault="000576F9" w:rsidP="000576F9">
      <w:pPr>
        <w:rPr>
          <w:b/>
          <w:bCs/>
          <w:lang w:val="en-AU"/>
        </w:rPr>
      </w:pPr>
      <w:r w:rsidRPr="000576F9">
        <w:rPr>
          <w:lang w:val="en-AU"/>
        </w:rPr>
        <w:t xml:space="preserve">Free mental health support is available for any native timber worker, business owner, </w:t>
      </w:r>
      <w:proofErr w:type="gramStart"/>
      <w:r w:rsidRPr="000576F9">
        <w:rPr>
          <w:lang w:val="en-AU"/>
        </w:rPr>
        <w:t>contractor</w:t>
      </w:r>
      <w:proofErr w:type="gramEnd"/>
      <w:r w:rsidRPr="000576F9">
        <w:rPr>
          <w:lang w:val="en-AU"/>
        </w:rPr>
        <w:t xml:space="preserve"> or family member:</w:t>
      </w:r>
      <w:r w:rsidRPr="000576F9">
        <w:rPr>
          <w:lang w:val="en-AU"/>
        </w:rPr>
        <w:br/>
      </w:r>
      <w:r w:rsidRPr="000576F9">
        <w:rPr>
          <w:b/>
          <w:bCs/>
          <w:lang w:val="en-AU"/>
        </w:rPr>
        <w:t>Call 000 for immediate assistance or 1800 318 182 for advice on services in your area.</w:t>
      </w:r>
    </w:p>
    <w:p w14:paraId="2F547554" w14:textId="3AE32DDB" w:rsidR="006C172C" w:rsidRDefault="000576F9" w:rsidP="003D5C66">
      <w:pPr>
        <w:pStyle w:val="Heading1"/>
      </w:pPr>
      <w:r w:rsidRPr="000576F9">
        <w:rPr>
          <w:lang w:val="en-AU"/>
        </w:rPr>
        <w:t>Frequently Asked Questions (FAQ): Sawmills</w:t>
      </w:r>
    </w:p>
    <w:p w14:paraId="0C39977D" w14:textId="77777777" w:rsidR="00364C5F" w:rsidRPr="00364C5F" w:rsidRDefault="00364C5F" w:rsidP="003D5C66">
      <w:pPr>
        <w:pStyle w:val="Heading2"/>
        <w:rPr>
          <w:lang w:val="en-AU"/>
        </w:rPr>
      </w:pPr>
      <w:r w:rsidRPr="00364C5F">
        <w:rPr>
          <w:lang w:val="en-AU"/>
        </w:rPr>
        <w:t>What are Sawmill Voluntary Transition Packages?</w:t>
      </w:r>
    </w:p>
    <w:p w14:paraId="18754219" w14:textId="77777777" w:rsidR="00364C5F" w:rsidRPr="00364C5F" w:rsidRDefault="00364C5F" w:rsidP="00364C5F">
      <w:pPr>
        <w:rPr>
          <w:lang w:val="en-AU"/>
        </w:rPr>
      </w:pPr>
      <w:r w:rsidRPr="00364C5F">
        <w:rPr>
          <w:lang w:val="en-AU"/>
        </w:rPr>
        <w:t xml:space="preserve">These packages will compensate sawmills for contracted timber that will not be delivered in 2023-24 or until the end of any agreement. </w:t>
      </w:r>
    </w:p>
    <w:p w14:paraId="65756896" w14:textId="77777777" w:rsidR="00364C5F" w:rsidRPr="00364C5F" w:rsidRDefault="00364C5F" w:rsidP="00364C5F">
      <w:pPr>
        <w:rPr>
          <w:lang w:val="en-AU"/>
        </w:rPr>
      </w:pPr>
      <w:r w:rsidRPr="00364C5F">
        <w:rPr>
          <w:lang w:val="en-AU"/>
        </w:rPr>
        <w:t xml:space="preserve">It will provide a payment for businesses as compensation for having to cease purchasing Victorian native timber early. </w:t>
      </w:r>
    </w:p>
    <w:p w14:paraId="643A2279" w14:textId="77777777" w:rsidR="00364C5F" w:rsidRPr="00364C5F" w:rsidRDefault="00364C5F" w:rsidP="003D5C66">
      <w:pPr>
        <w:pStyle w:val="Heading2"/>
        <w:rPr>
          <w:lang w:val="en-AU"/>
        </w:rPr>
      </w:pPr>
      <w:r w:rsidRPr="00364C5F">
        <w:rPr>
          <w:lang w:val="en-AU"/>
        </w:rPr>
        <w:lastRenderedPageBreak/>
        <w:br/>
        <w:t>When will it be available?</w:t>
      </w:r>
    </w:p>
    <w:p w14:paraId="25496FF3" w14:textId="77777777" w:rsidR="00364C5F" w:rsidRPr="00364C5F" w:rsidRDefault="00364C5F" w:rsidP="00364C5F">
      <w:pPr>
        <w:rPr>
          <w:lang w:val="en-AU"/>
        </w:rPr>
      </w:pPr>
      <w:r w:rsidRPr="00364C5F">
        <w:rPr>
          <w:lang w:val="en-AU"/>
        </w:rPr>
        <w:t xml:space="preserve">Applications will open in July </w:t>
      </w:r>
      <w:proofErr w:type="gramStart"/>
      <w:r w:rsidRPr="00364C5F">
        <w:rPr>
          <w:lang w:val="en-AU"/>
        </w:rPr>
        <w:t>2023</w:t>
      </w:r>
      <w:proofErr w:type="gramEnd"/>
      <w:r w:rsidRPr="00364C5F">
        <w:rPr>
          <w:lang w:val="en-AU"/>
        </w:rPr>
        <w:t xml:space="preserve"> and it is expected the first payments will be made later in the year. </w:t>
      </w:r>
    </w:p>
    <w:p w14:paraId="0D5877A6" w14:textId="5DE5B199" w:rsidR="00364C5F" w:rsidRPr="00364C5F" w:rsidRDefault="00364C5F" w:rsidP="003D5C66">
      <w:pPr>
        <w:pStyle w:val="Heading2"/>
        <w:rPr>
          <w:lang w:val="en-AU"/>
        </w:rPr>
      </w:pPr>
      <w:r w:rsidRPr="00364C5F">
        <w:rPr>
          <w:lang w:val="en-AU"/>
        </w:rPr>
        <w:t>Will each mill get the same amount?</w:t>
      </w:r>
    </w:p>
    <w:p w14:paraId="06B7B81C" w14:textId="15F2E1E4" w:rsidR="006C172C" w:rsidRDefault="00364C5F" w:rsidP="003D5C66">
      <w:r w:rsidRPr="00364C5F">
        <w:rPr>
          <w:lang w:val="en-AU"/>
        </w:rPr>
        <w:t>The cost of individual packages will vary, depending on the details of their specific timber sale agreements.</w:t>
      </w:r>
    </w:p>
    <w:p w14:paraId="50CCC250" w14:textId="77777777" w:rsidR="006C172C" w:rsidRPr="006C172C" w:rsidRDefault="006C172C" w:rsidP="003D5C66">
      <w:pPr>
        <w:pStyle w:val="Heading2"/>
        <w:rPr>
          <w:lang w:val="en-AU"/>
        </w:rPr>
      </w:pPr>
      <w:r w:rsidRPr="006C172C">
        <w:rPr>
          <w:lang w:val="en-AU"/>
        </w:rPr>
        <w:t xml:space="preserve">Who is eligible? </w:t>
      </w:r>
    </w:p>
    <w:p w14:paraId="5A476030" w14:textId="77777777" w:rsidR="006C172C" w:rsidRPr="006C172C" w:rsidRDefault="006C172C" w:rsidP="006C172C">
      <w:pPr>
        <w:rPr>
          <w:lang w:val="en-AU"/>
        </w:rPr>
      </w:pPr>
      <w:r w:rsidRPr="006C172C">
        <w:rPr>
          <w:lang w:val="en-AU"/>
        </w:rPr>
        <w:t>Sawmill businesses that did not apply for or were not successful under the current Opt-out Scheme and who will stop taking Victorian native timber before existing contracts or licences expire.</w:t>
      </w:r>
    </w:p>
    <w:p w14:paraId="7F41E534" w14:textId="54432337" w:rsidR="006C172C" w:rsidRPr="006C172C" w:rsidRDefault="006C172C" w:rsidP="003D5C66">
      <w:pPr>
        <w:pStyle w:val="Heading2"/>
        <w:rPr>
          <w:lang w:val="en-AU"/>
        </w:rPr>
      </w:pPr>
      <w:r w:rsidRPr="006C172C">
        <w:rPr>
          <w:lang w:val="en-AU"/>
        </w:rPr>
        <w:t>Will the amount available under this program be the same as through the Opt-out Scheme?</w:t>
      </w:r>
    </w:p>
    <w:p w14:paraId="1E02FEF1" w14:textId="77777777" w:rsidR="006C172C" w:rsidRPr="006C172C" w:rsidRDefault="006C172C" w:rsidP="006C172C">
      <w:pPr>
        <w:rPr>
          <w:lang w:val="en-AU"/>
        </w:rPr>
      </w:pPr>
      <w:r w:rsidRPr="006C172C">
        <w:rPr>
          <w:lang w:val="en-AU"/>
        </w:rPr>
        <w:t xml:space="preserve">The packages will be broadly consistent with what was offered through the Opt-out Scheme.  </w:t>
      </w:r>
    </w:p>
    <w:p w14:paraId="73FB318C" w14:textId="2EAAD6FD" w:rsidR="006C172C" w:rsidRPr="006C172C" w:rsidRDefault="006C172C" w:rsidP="003D5C66">
      <w:pPr>
        <w:pStyle w:val="Heading2"/>
        <w:rPr>
          <w:lang w:val="en-AU"/>
        </w:rPr>
      </w:pPr>
      <w:r w:rsidRPr="006C172C">
        <w:rPr>
          <w:lang w:val="en-AU"/>
        </w:rPr>
        <w:t>Do sawmills have to take the package?</w:t>
      </w:r>
    </w:p>
    <w:p w14:paraId="0C3DE2BA" w14:textId="06A8CB70" w:rsidR="006C172C" w:rsidRPr="006C172C" w:rsidRDefault="006C172C" w:rsidP="003D5C66">
      <w:r w:rsidRPr="006C172C">
        <w:rPr>
          <w:lang w:val="en-AU"/>
        </w:rPr>
        <w:t xml:space="preserve">No sawmill is required to participate in the </w:t>
      </w:r>
      <w:proofErr w:type="gramStart"/>
      <w:r w:rsidRPr="006C172C">
        <w:rPr>
          <w:lang w:val="en-AU"/>
        </w:rPr>
        <w:t>scheme</w:t>
      </w:r>
      <w:proofErr w:type="gramEnd"/>
      <w:r w:rsidRPr="006C172C">
        <w:rPr>
          <w:lang w:val="en-AU"/>
        </w:rPr>
        <w:t xml:space="preserve"> but the benefit is access compensation for having to cease taking Victorian native timber before 1 January 2024.</w:t>
      </w:r>
    </w:p>
    <w:p w14:paraId="7233DEDC" w14:textId="77777777" w:rsidR="00E72E4A" w:rsidRPr="003E70F0" w:rsidRDefault="00E72E4A" w:rsidP="003D5C66">
      <w:pPr>
        <w:pStyle w:val="Heading2"/>
      </w:pPr>
      <w:r w:rsidRPr="003E70F0">
        <w:t>How much will each sawmill get?</w:t>
      </w:r>
    </w:p>
    <w:p w14:paraId="4AF99B6D" w14:textId="77777777" w:rsidR="00E72E4A" w:rsidRPr="003E70F0" w:rsidRDefault="00E72E4A" w:rsidP="003D5C66">
      <w:r w:rsidRPr="003E70F0">
        <w:t xml:space="preserve">Packages will be based on: </w:t>
      </w:r>
    </w:p>
    <w:p w14:paraId="64CC8807" w14:textId="77777777" w:rsidR="00E72E4A" w:rsidRPr="003E70F0" w:rsidRDefault="00E72E4A" w:rsidP="003D5C66">
      <w:pPr>
        <w:pStyle w:val="bullet1"/>
      </w:pPr>
      <w:r w:rsidRPr="003E70F0">
        <w:t>compensation for the volume on existing contracts that will not be delivered</w:t>
      </w:r>
    </w:p>
    <w:p w14:paraId="158B4FCF" w14:textId="77777777" w:rsidR="00E72E4A" w:rsidRPr="003E70F0" w:rsidRDefault="00E72E4A" w:rsidP="003D5C66">
      <w:pPr>
        <w:pStyle w:val="bullet1"/>
      </w:pPr>
      <w:r w:rsidRPr="003E70F0">
        <w:t xml:space="preserve">compensation </w:t>
      </w:r>
      <w:r>
        <w:t>towards</w:t>
      </w:r>
      <w:r w:rsidRPr="003E70F0">
        <w:t xml:space="preserve"> non-fully depreciated plant and equipment that is made redundant </w:t>
      </w:r>
    </w:p>
    <w:p w14:paraId="1C8174D2" w14:textId="77777777" w:rsidR="00E72E4A" w:rsidRPr="003E70F0" w:rsidRDefault="00E72E4A" w:rsidP="003D5C66">
      <w:pPr>
        <w:pStyle w:val="bullet1"/>
      </w:pPr>
      <w:r w:rsidRPr="003E70F0">
        <w:t xml:space="preserve">payment towards sawmill site rehabilitation </w:t>
      </w:r>
    </w:p>
    <w:p w14:paraId="2D6B4DBE" w14:textId="77777777" w:rsidR="00E72E4A" w:rsidRPr="003E70F0" w:rsidRDefault="00E72E4A" w:rsidP="003D5C66">
      <w:pPr>
        <w:pStyle w:val="bullet1"/>
      </w:pPr>
      <w:r w:rsidRPr="003E70F0">
        <w:t>reimbursement of employee statutory redundancy entitlements.  </w:t>
      </w:r>
    </w:p>
    <w:p w14:paraId="0892475F" w14:textId="77777777" w:rsidR="00E72E4A" w:rsidRPr="003E70F0" w:rsidRDefault="00E72E4A" w:rsidP="003D5C66">
      <w:r w:rsidRPr="003E70F0">
        <w:t>The pricing of timber will be based on guidance provided by a third-party independent industry expert. This guidance informed the pricing of timber for Opt-out Scheme payments.</w:t>
      </w:r>
    </w:p>
    <w:p w14:paraId="6EC8B6B7" w14:textId="77777777" w:rsidR="00E72E4A" w:rsidRPr="003E70F0" w:rsidRDefault="00E72E4A" w:rsidP="003D5C66">
      <w:r w:rsidRPr="003E70F0">
        <w:t xml:space="preserve">The cost of individual packages will vary, depending on the details of their specific timber sale agreement or forest produce </w:t>
      </w:r>
      <w:proofErr w:type="spellStart"/>
      <w:r w:rsidRPr="003E70F0">
        <w:t>licence</w:t>
      </w:r>
      <w:proofErr w:type="spellEnd"/>
      <w:r w:rsidRPr="003E70F0">
        <w:t>.</w:t>
      </w:r>
    </w:p>
    <w:p w14:paraId="251674F5" w14:textId="77777777" w:rsidR="00E72E4A" w:rsidRPr="003E70F0" w:rsidRDefault="00E72E4A" w:rsidP="003D5C66">
      <w:pPr>
        <w:pStyle w:val="Heading2"/>
      </w:pPr>
      <w:r w:rsidRPr="003E70F0">
        <w:t xml:space="preserve">What other support is available for sawmills that chose not to access </w:t>
      </w:r>
      <w:r>
        <w:t>p</w:t>
      </w:r>
      <w:r w:rsidRPr="003E70F0">
        <w:t>ackages?</w:t>
      </w:r>
    </w:p>
    <w:p w14:paraId="699192D3" w14:textId="77777777" w:rsidR="00E72E4A" w:rsidRPr="003E70F0" w:rsidRDefault="00E72E4A" w:rsidP="003D5C66">
      <w:r w:rsidRPr="003E70F0">
        <w:t xml:space="preserve">Sawmills may remain eligible for sawmill site rehabilitation payments, redundant </w:t>
      </w:r>
      <w:proofErr w:type="gramStart"/>
      <w:r w:rsidRPr="003E70F0">
        <w:t>plant</w:t>
      </w:r>
      <w:proofErr w:type="gramEnd"/>
      <w:r w:rsidRPr="003E70F0">
        <w:t xml:space="preserve"> and equipment compensation </w:t>
      </w:r>
      <w:r w:rsidRPr="0093792B">
        <w:t xml:space="preserve">(for non-fully depreciated equipment) </w:t>
      </w:r>
      <w:r w:rsidRPr="003E70F0">
        <w:t>a</w:t>
      </w:r>
      <w:r>
        <w:t>s well as</w:t>
      </w:r>
      <w:r w:rsidRPr="003E70F0">
        <w:t xml:space="preserve"> for the Victorian Timber Innovation Fund.</w:t>
      </w:r>
    </w:p>
    <w:p w14:paraId="10BA8EDC" w14:textId="77777777" w:rsidR="00E72E4A" w:rsidRPr="003E70F0" w:rsidRDefault="00E72E4A" w:rsidP="003D5C66">
      <w:pPr>
        <w:pStyle w:val="Heading2"/>
      </w:pPr>
      <w:r w:rsidRPr="003E70F0">
        <w:t xml:space="preserve">Can sawmills make workers redundant before </w:t>
      </w:r>
      <w:proofErr w:type="spellStart"/>
      <w:r w:rsidRPr="003E70F0">
        <w:t>finalising</w:t>
      </w:r>
      <w:proofErr w:type="spellEnd"/>
      <w:r w:rsidRPr="003E70F0">
        <w:t xml:space="preserve"> a Sawmill Voluntary Transition Package?</w:t>
      </w:r>
    </w:p>
    <w:p w14:paraId="6007381B" w14:textId="77777777" w:rsidR="00E72E4A" w:rsidRPr="003E70F0" w:rsidRDefault="00E72E4A" w:rsidP="003D5C66">
      <w:r w:rsidRPr="003E70F0">
        <w:t>Yes. Redundancies are a commercial business decision for the employer. Any worker who is made redundant because of the transition away from native timber harvesting can access the Worker Support Program.</w:t>
      </w:r>
    </w:p>
    <w:p w14:paraId="100047C4" w14:textId="77777777" w:rsidR="00E72E4A" w:rsidRPr="003E70F0" w:rsidRDefault="00E72E4A" w:rsidP="003D5C66">
      <w:pPr>
        <w:pStyle w:val="Heading2"/>
      </w:pPr>
      <w:r w:rsidRPr="003E70F0">
        <w:t xml:space="preserve">When do Timber Sales Agreements cease? </w:t>
      </w:r>
    </w:p>
    <w:p w14:paraId="75CDE984" w14:textId="77777777" w:rsidR="00E72E4A" w:rsidRPr="003E70F0" w:rsidRDefault="00E72E4A" w:rsidP="003D5C66">
      <w:r w:rsidRPr="003E70F0">
        <w:t xml:space="preserve">This differs depending on the details of each sawmill’s Timber Sales Agreement. </w:t>
      </w:r>
      <w:r>
        <w:t>I</w:t>
      </w:r>
      <w:r w:rsidRPr="003E70F0">
        <w:t>n most cases, these cease on 30 June 2024.</w:t>
      </w:r>
    </w:p>
    <w:p w14:paraId="77845972" w14:textId="77777777" w:rsidR="00E72E4A" w:rsidRPr="003E70F0" w:rsidRDefault="00E72E4A" w:rsidP="003D5C66">
      <w:pPr>
        <w:pStyle w:val="Heading2"/>
      </w:pPr>
      <w:r w:rsidRPr="003E70F0">
        <w:lastRenderedPageBreak/>
        <w:t>What happens to the Timber Sales Process 2024-30?</w:t>
      </w:r>
    </w:p>
    <w:p w14:paraId="2B686B38" w14:textId="77777777" w:rsidR="00E72E4A" w:rsidRPr="003E70F0" w:rsidRDefault="00E72E4A" w:rsidP="003D5C66">
      <w:r w:rsidRPr="003E70F0">
        <w:t xml:space="preserve">The Timber Sales Process will not proceed. Large-scale commercial native timber harvesting in State Forests will end before 1 January 2024. </w:t>
      </w:r>
      <w:proofErr w:type="spellStart"/>
      <w:r w:rsidRPr="003E70F0">
        <w:t>VicForests</w:t>
      </w:r>
      <w:proofErr w:type="spellEnd"/>
      <w:r w:rsidRPr="003E70F0">
        <w:t xml:space="preserve"> will not issue sales contracts for supply after 31 December 2023.</w:t>
      </w:r>
    </w:p>
    <w:p w14:paraId="159F17ED" w14:textId="24BB31D7" w:rsidR="00E72E4A" w:rsidRPr="003D5C66" w:rsidRDefault="006B6BEB" w:rsidP="003D5C66">
      <w:pPr>
        <w:pStyle w:val="Heading1"/>
      </w:pPr>
      <w:r w:rsidRPr="000576F9">
        <w:rPr>
          <w:lang w:val="en-AU"/>
        </w:rPr>
        <w:t xml:space="preserve">Frequently Asked Questions (FAQ): </w:t>
      </w:r>
      <w:r w:rsidR="00E72E4A" w:rsidRPr="003D5C66">
        <w:t>Harvest and Haulage Contractors</w:t>
      </w:r>
    </w:p>
    <w:p w14:paraId="1365AC34" w14:textId="77777777" w:rsidR="00E72E4A" w:rsidRPr="003E70F0" w:rsidRDefault="00E72E4A" w:rsidP="006B6BEB">
      <w:pPr>
        <w:pStyle w:val="Heading2"/>
      </w:pPr>
      <w:r w:rsidRPr="003E70F0">
        <w:t xml:space="preserve">Will harvest and haulage workers continue to </w:t>
      </w:r>
      <w:r>
        <w:t>get</w:t>
      </w:r>
      <w:r w:rsidRPr="003E70F0">
        <w:t xml:space="preserve"> stand-down payments?</w:t>
      </w:r>
    </w:p>
    <w:p w14:paraId="3E8BF6D8" w14:textId="77777777" w:rsidR="00E72E4A" w:rsidRPr="003E70F0" w:rsidRDefault="00E72E4A" w:rsidP="006B6BEB">
      <w:r w:rsidRPr="003E70F0">
        <w:t xml:space="preserve">All those currently receiving payments will continue to do so. This includes harvest and haulage contractors who receive stand-down payments </w:t>
      </w:r>
      <w:r>
        <w:t xml:space="preserve">from </w:t>
      </w:r>
      <w:proofErr w:type="spellStart"/>
      <w:r>
        <w:t>VicForests</w:t>
      </w:r>
      <w:proofErr w:type="spellEnd"/>
      <w:r>
        <w:t xml:space="preserve"> </w:t>
      </w:r>
      <w:r w:rsidRPr="003E70F0">
        <w:t xml:space="preserve">for any period of inactivity within their contracted period. </w:t>
      </w:r>
    </w:p>
    <w:p w14:paraId="1A899FE7" w14:textId="77777777" w:rsidR="00E72E4A" w:rsidRPr="00CE02E1" w:rsidRDefault="00E72E4A" w:rsidP="006B6BEB">
      <w:r w:rsidRPr="003E70F0">
        <w:t>H</w:t>
      </w:r>
      <w:r>
        <w:t>arvest</w:t>
      </w:r>
      <w:r w:rsidRPr="003E70F0">
        <w:t xml:space="preserve"> and haulage contractors will be offered alternative work in forest and land management to secure their critical skills, </w:t>
      </w:r>
      <w:proofErr w:type="gramStart"/>
      <w:r w:rsidRPr="003E70F0">
        <w:t>experience</w:t>
      </w:r>
      <w:proofErr w:type="gramEnd"/>
      <w:r w:rsidRPr="003E70F0">
        <w:t xml:space="preserve"> and </w:t>
      </w:r>
      <w:proofErr w:type="spellStart"/>
      <w:r w:rsidRPr="003E70F0">
        <w:t>specialised</w:t>
      </w:r>
      <w:proofErr w:type="spellEnd"/>
      <w:r w:rsidRPr="003E70F0">
        <w:t xml:space="preserve"> equipment for use in bushfire prevention, response and recovery. </w:t>
      </w:r>
      <w:r w:rsidRPr="00CE02E1">
        <w:t xml:space="preserve"> </w:t>
      </w:r>
    </w:p>
    <w:p w14:paraId="2CC815D2" w14:textId="77777777" w:rsidR="00E72E4A" w:rsidRPr="003E70F0" w:rsidRDefault="00E72E4A" w:rsidP="006B6BEB">
      <w:pPr>
        <w:pStyle w:val="Heading2"/>
      </w:pPr>
      <w:r w:rsidRPr="003E70F0">
        <w:t>What sort of work will be available to harvest and haulage workers?</w:t>
      </w:r>
    </w:p>
    <w:p w14:paraId="12F9D5E9" w14:textId="77777777" w:rsidR="00E72E4A" w:rsidRDefault="00E72E4A" w:rsidP="006B6BEB">
      <w:r w:rsidRPr="003E70F0">
        <w:t>Harvest and haulage contractors will be engaged in the delivery of</w:t>
      </w:r>
      <w:r>
        <w:t>:</w:t>
      </w:r>
      <w:r w:rsidRPr="003E70F0">
        <w:t xml:space="preserve"> </w:t>
      </w:r>
    </w:p>
    <w:p w14:paraId="158FFD1A" w14:textId="77777777" w:rsidR="00E72E4A" w:rsidRDefault="00E72E4A" w:rsidP="006B6BEB">
      <w:pPr>
        <w:pStyle w:val="bullet1"/>
      </w:pPr>
      <w:r w:rsidRPr="003E70F0">
        <w:t xml:space="preserve">strategic fuel breaks </w:t>
      </w:r>
    </w:p>
    <w:p w14:paraId="4FED7D6D" w14:textId="77777777" w:rsidR="00E72E4A" w:rsidRDefault="00E72E4A" w:rsidP="006B6BEB">
      <w:pPr>
        <w:pStyle w:val="bullet1"/>
      </w:pPr>
      <w:r w:rsidRPr="003E70F0">
        <w:t xml:space="preserve">ongoing recovery works on public land </w:t>
      </w:r>
    </w:p>
    <w:p w14:paraId="64F1942A" w14:textId="77777777" w:rsidR="00E72E4A" w:rsidRPr="003E70F0" w:rsidRDefault="00E72E4A" w:rsidP="006B6BEB">
      <w:pPr>
        <w:pStyle w:val="bullet1"/>
      </w:pPr>
      <w:r w:rsidRPr="003E70F0">
        <w:t xml:space="preserve">the treatment of hazardous trees in the preparation of planned burns and along critical firefighting roads and tracks.  </w:t>
      </w:r>
    </w:p>
    <w:p w14:paraId="22CDF9BC" w14:textId="77777777" w:rsidR="00E72E4A" w:rsidRPr="003E70F0" w:rsidRDefault="00E72E4A" w:rsidP="006B6BEB">
      <w:pPr>
        <w:pStyle w:val="Heading2"/>
      </w:pPr>
      <w:r w:rsidRPr="003E70F0">
        <w:t>Will contractors who don’t secure ongoing DEECA work get an exit payment?</w:t>
      </w:r>
    </w:p>
    <w:p w14:paraId="52F2590B" w14:textId="77777777" w:rsidR="00E72E4A" w:rsidRPr="003E70F0" w:rsidRDefault="00E72E4A" w:rsidP="006B6BEB">
      <w:r w:rsidRPr="003E70F0">
        <w:t xml:space="preserve">All harvest and haulage contractors will continue to be engaged under Government contracts until they expire. </w:t>
      </w:r>
    </w:p>
    <w:p w14:paraId="364EDA3B" w14:textId="77777777" w:rsidR="00E72E4A" w:rsidRPr="00CE02E1" w:rsidRDefault="00E72E4A" w:rsidP="006B6BEB">
      <w:r>
        <w:t>C</w:t>
      </w:r>
      <w:r w:rsidRPr="003E70F0">
        <w:t xml:space="preserve">ontractors will be offered alternative work in forest and land management to secure their critical skills, </w:t>
      </w:r>
      <w:proofErr w:type="gramStart"/>
      <w:r w:rsidRPr="003E70F0">
        <w:t>experience</w:t>
      </w:r>
      <w:proofErr w:type="gramEnd"/>
      <w:r w:rsidRPr="003E70F0">
        <w:t xml:space="preserve"> and </w:t>
      </w:r>
      <w:proofErr w:type="spellStart"/>
      <w:r w:rsidRPr="003E70F0">
        <w:t>specialised</w:t>
      </w:r>
      <w:proofErr w:type="spellEnd"/>
      <w:r w:rsidRPr="003E70F0">
        <w:t xml:space="preserve"> equipment for use in bushfire prevention, response and recovery. </w:t>
      </w:r>
      <w:r w:rsidRPr="00CE02E1">
        <w:t xml:space="preserve"> </w:t>
      </w:r>
    </w:p>
    <w:p w14:paraId="0A16DE1B" w14:textId="77777777" w:rsidR="00E72E4A" w:rsidRPr="003E70F0" w:rsidRDefault="00E72E4A" w:rsidP="006B6BEB">
      <w:r w:rsidRPr="003E70F0">
        <w:t xml:space="preserve">If an employee of a harvest and haulage contractor business is made redundant </w:t>
      </w:r>
      <w:proofErr w:type="gramStart"/>
      <w:r w:rsidRPr="003E70F0">
        <w:t>as a result of</w:t>
      </w:r>
      <w:proofErr w:type="gramEnd"/>
      <w:r w:rsidRPr="003E70F0">
        <w:t xml:space="preserve"> inactivity, they will be eligible for worker support services and payments.</w:t>
      </w:r>
    </w:p>
    <w:p w14:paraId="2A536F07" w14:textId="77777777" w:rsidR="00E72E4A" w:rsidRPr="001149B6" w:rsidRDefault="00E72E4A" w:rsidP="006B6BEB">
      <w:pPr>
        <w:pStyle w:val="Heading2"/>
      </w:pPr>
      <w:r w:rsidRPr="001149B6">
        <w:t xml:space="preserve">Who will manage ongoing contracts? </w:t>
      </w:r>
    </w:p>
    <w:p w14:paraId="5DD72261" w14:textId="77777777" w:rsidR="00E72E4A" w:rsidRPr="003E70F0" w:rsidRDefault="00E72E4A" w:rsidP="006B6BEB">
      <w:r w:rsidRPr="006B0464">
        <w:t xml:space="preserve">For the time being, </w:t>
      </w:r>
      <w:proofErr w:type="spellStart"/>
      <w:r w:rsidRPr="006B0464">
        <w:t>VicForests</w:t>
      </w:r>
      <w:proofErr w:type="spellEnd"/>
      <w:r w:rsidRPr="006B0464">
        <w:t xml:space="preserve"> will manage existing contracts and work closely with DEECA to deliver land management </w:t>
      </w:r>
      <w:r>
        <w:t>services</w:t>
      </w:r>
      <w:r w:rsidRPr="006B0464">
        <w:t>.</w:t>
      </w:r>
    </w:p>
    <w:p w14:paraId="214EBDFB" w14:textId="77777777" w:rsidR="00E72E4A" w:rsidRPr="006B6BEB" w:rsidRDefault="00E72E4A" w:rsidP="006B6BEB">
      <w:pPr>
        <w:pStyle w:val="Heading2"/>
      </w:pPr>
      <w:r w:rsidRPr="006B6BEB">
        <w:t>Can contractors undertake other work while receiving stand down payments?</w:t>
      </w:r>
    </w:p>
    <w:p w14:paraId="64DAF862" w14:textId="77777777" w:rsidR="00E72E4A" w:rsidRPr="006B6BEB" w:rsidRDefault="00E72E4A" w:rsidP="006B6BEB">
      <w:proofErr w:type="gramStart"/>
      <w:r w:rsidRPr="006B6BEB">
        <w:t>As long as</w:t>
      </w:r>
      <w:proofErr w:type="gramEnd"/>
      <w:r w:rsidRPr="006B6BEB">
        <w:t xml:space="preserve"> harvest and haulage operators can meet their contractual obligations with Government, other work can be carried out if the business has capacity to do so.</w:t>
      </w:r>
    </w:p>
    <w:p w14:paraId="12046153" w14:textId="1D9BBE8C" w:rsidR="003F152E" w:rsidRPr="00123BB4" w:rsidRDefault="003F152E" w:rsidP="00E72E4A"/>
    <w:sectPr w:rsidR="003F152E" w:rsidRPr="00123BB4" w:rsidSect="00692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361" w:left="136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E724" w14:textId="77777777" w:rsidR="004809B3" w:rsidRDefault="004809B3" w:rsidP="0069296F">
      <w:r>
        <w:separator/>
      </w:r>
    </w:p>
  </w:endnote>
  <w:endnote w:type="continuationSeparator" w:id="0">
    <w:p w14:paraId="32B1CDF9" w14:textId="77777777" w:rsidR="004809B3" w:rsidRDefault="004809B3" w:rsidP="006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D1181" w14:textId="77777777" w:rsidR="003F152E" w:rsidRDefault="003F152E" w:rsidP="0069296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55749" w14:textId="77777777" w:rsidR="00E6749C" w:rsidRDefault="00E6749C" w:rsidP="0069296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BAB0093" wp14:editId="3A41B2C9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11772" w14:textId="77777777" w:rsidR="00E6749C" w:rsidRPr="00E6749C" w:rsidRDefault="00E6749C" w:rsidP="0069296F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AB00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611772" w14:textId="77777777" w:rsidR="00E6749C" w:rsidRPr="00E6749C" w:rsidRDefault="00E6749C" w:rsidP="0069296F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A4CAB3B" w14:textId="77777777" w:rsidR="00000000" w:rsidRDefault="00C67E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7F23" w14:textId="3913841F" w:rsidR="00CA6C65" w:rsidRDefault="00CA6C65" w:rsidP="006929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C061DE" wp14:editId="3E1F483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1" name="MSIPCM57574b948218d991403092f0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9BC78" w14:textId="68B1FA4D" w:rsidR="00CA6C65" w:rsidRPr="0069296F" w:rsidRDefault="00CA6C65" w:rsidP="0069296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9296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61DE" id="_x0000_t202" coordsize="21600,21600" o:spt="202" path="m,l,21600r21600,l21600,xe">
              <v:stroke joinstyle="miter"/>
              <v:path gradientshapeok="t" o:connecttype="rect"/>
            </v:shapetype>
            <v:shape id="MSIPCM57574b948218d991403092f0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FB9BC78" w14:textId="68B1FA4D" w:rsidR="00CA6C65" w:rsidRPr="0069296F" w:rsidRDefault="00CA6C65" w:rsidP="0069296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9296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8B11" w14:textId="67B9FA6C" w:rsidR="000875AD" w:rsidRDefault="00CA6C65" w:rsidP="0069296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4E177A" wp14:editId="1455352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2" name="MSIPCM2a394105a25b8b601c8c47f1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55139" w14:textId="243FAC7C" w:rsidR="00CA6C65" w:rsidRPr="00CA6C65" w:rsidRDefault="00CA6C65" w:rsidP="0069296F">
                          <w:pPr>
                            <w:jc w:val="center"/>
                          </w:pPr>
                          <w:r w:rsidRPr="00CA6C65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177A" id="_x0000_t202" coordsize="21600,21600" o:spt="202" path="m,l,21600r21600,l21600,xe">
              <v:stroke joinstyle="miter"/>
              <v:path gradientshapeok="t" o:connecttype="rect"/>
            </v:shapetype>
            <v:shape id="MSIPCM2a394105a25b8b601c8c47f1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1555139" w14:textId="243FAC7C" w:rsidR="00CA6C65" w:rsidRPr="00CA6C65" w:rsidRDefault="00CA6C65" w:rsidP="0069296F">
                    <w:pPr>
                      <w:jc w:val="center"/>
                    </w:pPr>
                    <w:r w:rsidRPr="00CA6C65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BB22" w14:textId="77777777" w:rsidR="004809B3" w:rsidRDefault="004809B3" w:rsidP="0069296F">
      <w:r>
        <w:separator/>
      </w:r>
    </w:p>
  </w:footnote>
  <w:footnote w:type="continuationSeparator" w:id="0">
    <w:p w14:paraId="1DCD7DCF" w14:textId="77777777" w:rsidR="004809B3" w:rsidRDefault="004809B3" w:rsidP="0069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5779" w14:textId="77777777" w:rsidR="00E6749C" w:rsidRDefault="00E6749C" w:rsidP="0069296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4A318BD" wp14:editId="1FF8C076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57577" w14:textId="77777777" w:rsidR="00E6749C" w:rsidRPr="00E6749C" w:rsidRDefault="00E6749C" w:rsidP="0069296F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A318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557577" w14:textId="77777777" w:rsidR="00E6749C" w:rsidRPr="00E6749C" w:rsidRDefault="00E6749C" w:rsidP="0069296F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64F120A" w14:textId="77777777" w:rsidR="00000000" w:rsidRDefault="00C67E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870" w14:textId="5753E8C6" w:rsidR="00596E3D" w:rsidRDefault="00CA6C65" w:rsidP="006929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86D1F91" wp14:editId="7CF47A6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3" name="MSIPCMba594c1c86e898f5a3b94b4b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1229B" w14:textId="6B8DB685" w:rsidR="00CA6C65" w:rsidRPr="0069296F" w:rsidRDefault="00CA6C65" w:rsidP="0069296F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69296F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D1F91" id="_x0000_t202" coordsize="21600,21600" o:spt="202" path="m,l,21600r21600,l21600,xe">
              <v:stroke joinstyle="miter"/>
              <v:path gradientshapeok="t" o:connecttype="rect"/>
            </v:shapetype>
            <v:shape id="MSIPCMba594c1c86e898f5a3b94b4b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381229B" w14:textId="6B8DB685" w:rsidR="00CA6C65" w:rsidRPr="0069296F" w:rsidRDefault="00CA6C65" w:rsidP="0069296F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69296F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0F172C" w14:textId="77777777" w:rsidR="00000000" w:rsidRDefault="00C67E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DB84" w14:textId="657F14F5" w:rsidR="00E6749C" w:rsidRDefault="00CA6C65" w:rsidP="006929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2373308" wp14:editId="292EA6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MSIPCMf0a24a27a5ab6f834cb51103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2774D" w14:textId="3E4695E3" w:rsidR="00CA6C65" w:rsidRPr="00CA6C65" w:rsidRDefault="00CA6C65" w:rsidP="0069296F">
                          <w:pPr>
                            <w:jc w:val="center"/>
                          </w:pPr>
                          <w:r w:rsidRPr="00CA6C65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73308" id="_x0000_t202" coordsize="21600,21600" o:spt="202" path="m,l,21600r21600,l21600,xe">
              <v:stroke joinstyle="miter"/>
              <v:path gradientshapeok="t" o:connecttype="rect"/>
            </v:shapetype>
            <v:shape id="MSIPCMf0a24a27a5ab6f834cb51103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622774D" w14:textId="3E4695E3" w:rsidR="00CA6C65" w:rsidRPr="00CA6C65" w:rsidRDefault="00CA6C65" w:rsidP="0069296F">
                    <w:pPr>
                      <w:jc w:val="center"/>
                    </w:pPr>
                    <w:r w:rsidRPr="00CA6C65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9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FC7059"/>
    <w:multiLevelType w:val="hybridMultilevel"/>
    <w:tmpl w:val="B3E4A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54862"/>
    <w:multiLevelType w:val="hybridMultilevel"/>
    <w:tmpl w:val="21E261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EE6"/>
    <w:multiLevelType w:val="hybridMultilevel"/>
    <w:tmpl w:val="2D2C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9C2"/>
    <w:multiLevelType w:val="hybridMultilevel"/>
    <w:tmpl w:val="2BA48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837004">
    <w:abstractNumId w:val="4"/>
  </w:num>
  <w:num w:numId="2" w16cid:durableId="1227185789">
    <w:abstractNumId w:val="7"/>
  </w:num>
  <w:num w:numId="3" w16cid:durableId="2026595945">
    <w:abstractNumId w:val="6"/>
  </w:num>
  <w:num w:numId="4" w16cid:durableId="449739234">
    <w:abstractNumId w:val="10"/>
  </w:num>
  <w:num w:numId="5" w16cid:durableId="728768130">
    <w:abstractNumId w:val="5"/>
  </w:num>
  <w:num w:numId="6" w16cid:durableId="1205564052">
    <w:abstractNumId w:val="8"/>
  </w:num>
  <w:num w:numId="7" w16cid:durableId="912399359">
    <w:abstractNumId w:val="4"/>
  </w:num>
  <w:num w:numId="8" w16cid:durableId="1311590944">
    <w:abstractNumId w:val="7"/>
  </w:num>
  <w:num w:numId="9" w16cid:durableId="1138523773">
    <w:abstractNumId w:val="6"/>
  </w:num>
  <w:num w:numId="10" w16cid:durableId="762646139">
    <w:abstractNumId w:val="5"/>
  </w:num>
  <w:num w:numId="11" w16cid:durableId="1016611799">
    <w:abstractNumId w:val="0"/>
  </w:num>
  <w:num w:numId="12" w16cid:durableId="1516962021">
    <w:abstractNumId w:val="1"/>
  </w:num>
  <w:num w:numId="13" w16cid:durableId="155852170">
    <w:abstractNumId w:val="3"/>
  </w:num>
  <w:num w:numId="14" w16cid:durableId="1941716668">
    <w:abstractNumId w:val="11"/>
  </w:num>
  <w:num w:numId="15" w16cid:durableId="673611099">
    <w:abstractNumId w:val="2"/>
  </w:num>
  <w:num w:numId="16" w16cid:durableId="1051266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B3"/>
    <w:rsid w:val="0000440C"/>
    <w:rsid w:val="000458D8"/>
    <w:rsid w:val="00055AF1"/>
    <w:rsid w:val="000576F9"/>
    <w:rsid w:val="000626F7"/>
    <w:rsid w:val="000865C3"/>
    <w:rsid w:val="000875AD"/>
    <w:rsid w:val="00087E0D"/>
    <w:rsid w:val="000D768D"/>
    <w:rsid w:val="00123BB4"/>
    <w:rsid w:val="00146D3C"/>
    <w:rsid w:val="001476F9"/>
    <w:rsid w:val="00151A15"/>
    <w:rsid w:val="002E5AB6"/>
    <w:rsid w:val="00337120"/>
    <w:rsid w:val="00364C5F"/>
    <w:rsid w:val="003B57E0"/>
    <w:rsid w:val="003D4259"/>
    <w:rsid w:val="003D5C66"/>
    <w:rsid w:val="003E4AB1"/>
    <w:rsid w:val="003F152E"/>
    <w:rsid w:val="004809B3"/>
    <w:rsid w:val="00484ADA"/>
    <w:rsid w:val="004A05A1"/>
    <w:rsid w:val="0053232B"/>
    <w:rsid w:val="005736B7"/>
    <w:rsid w:val="00596E3D"/>
    <w:rsid w:val="005B359C"/>
    <w:rsid w:val="005D237E"/>
    <w:rsid w:val="0069296F"/>
    <w:rsid w:val="006943D2"/>
    <w:rsid w:val="006A08C4"/>
    <w:rsid w:val="006B1F1B"/>
    <w:rsid w:val="006B6BEB"/>
    <w:rsid w:val="006C0780"/>
    <w:rsid w:val="006C172C"/>
    <w:rsid w:val="006C3D5E"/>
    <w:rsid w:val="006C61FF"/>
    <w:rsid w:val="0075323D"/>
    <w:rsid w:val="00766E43"/>
    <w:rsid w:val="007828BF"/>
    <w:rsid w:val="007903AB"/>
    <w:rsid w:val="00822532"/>
    <w:rsid w:val="008818C5"/>
    <w:rsid w:val="008F2231"/>
    <w:rsid w:val="00907005"/>
    <w:rsid w:val="00956EA5"/>
    <w:rsid w:val="009700BF"/>
    <w:rsid w:val="009D7819"/>
    <w:rsid w:val="009F6139"/>
    <w:rsid w:val="00A04157"/>
    <w:rsid w:val="00A27E6D"/>
    <w:rsid w:val="00A6306A"/>
    <w:rsid w:val="00C40416"/>
    <w:rsid w:val="00C65486"/>
    <w:rsid w:val="00C67E83"/>
    <w:rsid w:val="00C73704"/>
    <w:rsid w:val="00C82448"/>
    <w:rsid w:val="00CA6C65"/>
    <w:rsid w:val="00D06049"/>
    <w:rsid w:val="00DB2321"/>
    <w:rsid w:val="00E2541F"/>
    <w:rsid w:val="00E57DB1"/>
    <w:rsid w:val="00E6749C"/>
    <w:rsid w:val="00E72E4A"/>
    <w:rsid w:val="00F16089"/>
    <w:rsid w:val="00FA6E00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D2529"/>
  <w15:chartTrackingRefBased/>
  <w15:docId w15:val="{17D8A9C9-7067-4C4E-BAC6-7A631170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6F"/>
    <w:pPr>
      <w:suppressAutoHyphens/>
      <w:autoSpaceDE w:val="0"/>
      <w:autoSpaceDN w:val="0"/>
      <w:adjustRightInd w:val="0"/>
      <w:spacing w:after="200" w:line="288" w:lineRule="auto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96F"/>
    <w:pPr>
      <w:keepNext/>
      <w:spacing w:before="240" w:after="120" w:line="320" w:lineRule="atLeast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96F"/>
    <w:pPr>
      <w:keepNext/>
      <w:spacing w:before="240" w:after="120" w:line="280" w:lineRule="atLeast"/>
      <w:outlineLvl w:val="1"/>
    </w:pPr>
    <w:rPr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C65"/>
    <w:pPr>
      <w:keepNext/>
      <w:spacing w:before="240" w:after="1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C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087E0D"/>
    <w:pPr>
      <w:spacing w:before="1440" w:after="240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9296F"/>
    <w:pPr>
      <w:spacing w:after="227" w:line="240" w:lineRule="auto"/>
      <w:ind w:right="3969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9296F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7E"/>
    <w:pPr>
      <w:spacing w:after="1080"/>
      <w:ind w:right="3969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D237E"/>
    <w:rPr>
      <w:rFonts w:ascii="Arial" w:hAnsi="Arial" w:cs="Arial"/>
      <w:noProof/>
      <w:color w:val="000000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296F"/>
    <w:rPr>
      <w:rFonts w:ascii="Arial" w:hAnsi="Arial" w:cs="Arial"/>
      <w:b/>
      <w:bCs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96F"/>
    <w:rPr>
      <w:rFonts w:ascii="Arial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6C65"/>
    <w:rPr>
      <w:rFonts w:ascii="Arial" w:hAnsi="Arial" w:cs="Arial"/>
      <w:b/>
      <w:bCs/>
      <w:color w:val="000000"/>
      <w:sz w:val="22"/>
      <w:szCs w:val="22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69296F"/>
    <w:pPr>
      <w:spacing w:before="120" w:after="120" w:line="260" w:lineRule="atLeast"/>
    </w:pPr>
    <w:rPr>
      <w:i/>
      <w:iCs/>
      <w:color w:val="auto"/>
      <w:sz w:val="24"/>
      <w:szCs w:val="24"/>
    </w:rPr>
  </w:style>
  <w:style w:type="paragraph" w:customStyle="1" w:styleId="Titlewithborder">
    <w:name w:val="Title with border"/>
    <w:basedOn w:val="Normal"/>
    <w:qFormat/>
    <w:rsid w:val="0069296F"/>
    <w:rPr>
      <w:b/>
      <w:bCs/>
      <w:color w:val="auto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0875AD"/>
    <w:pPr>
      <w:spacing w:line="220" w:lineRule="atLeast"/>
    </w:pPr>
    <w:rPr>
      <w:sz w:val="18"/>
      <w:szCs w:val="18"/>
    </w:rPr>
  </w:style>
  <w:style w:type="table" w:customStyle="1" w:styleId="DJSIR">
    <w:name w:val="DJSIR"/>
    <w:basedOn w:val="TableNormal"/>
    <w:uiPriority w:val="99"/>
    <w:rsid w:val="00E2541F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Normal"/>
    <w:qFormat/>
    <w:rsid w:val="00E2541F"/>
    <w:rPr>
      <w:b/>
      <w:bCs/>
      <w:sz w:val="18"/>
      <w:szCs w:val="18"/>
    </w:rPr>
  </w:style>
  <w:style w:type="table" w:styleId="TableGridLight">
    <w:name w:val="Grid Table Light"/>
    <w:basedOn w:val="TableNormal"/>
    <w:uiPriority w:val="40"/>
    <w:rsid w:val="00E25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A6C65"/>
    <w:rPr>
      <w:rFonts w:asciiTheme="majorHAnsi" w:eastAsiaTheme="majorEastAsia" w:hAnsiTheme="majorHAnsi" w:cstheme="majorBidi"/>
      <w:b/>
      <w:i/>
      <w:iCs/>
      <w:color w:val="003871" w:themeColor="accent1" w:themeShade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41F"/>
    <w:rPr>
      <w:color w:val="004C97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1F"/>
    <w:rPr>
      <w:color w:val="605E5C"/>
      <w:shd w:val="clear" w:color="auto" w:fill="E1DFDD"/>
    </w:rPr>
  </w:style>
  <w:style w:type="paragraph" w:customStyle="1" w:styleId="bodycopy">
    <w:name w:val="# body copy"/>
    <w:basedOn w:val="Normal"/>
    <w:qFormat/>
    <w:rsid w:val="00E72E4A"/>
    <w:pPr>
      <w:suppressAutoHyphens w:val="0"/>
      <w:autoSpaceDE/>
      <w:autoSpaceDN/>
      <w:adjustRightInd/>
      <w:spacing w:after="120" w:line="240" w:lineRule="auto"/>
      <w:textAlignment w:val="auto"/>
    </w:pPr>
    <w:rPr>
      <w:rFonts w:eastAsia="Times New Roman"/>
      <w:color w:val="404040"/>
      <w:lang w:val="en-AU" w:eastAsia="en-AU"/>
    </w:rPr>
  </w:style>
  <w:style w:type="paragraph" w:customStyle="1" w:styleId="heading1blue">
    <w:name w:val="# heading 1 blue"/>
    <w:basedOn w:val="Normal"/>
    <w:next w:val="bodycopy"/>
    <w:qFormat/>
    <w:rsid w:val="00E72E4A"/>
    <w:pPr>
      <w:keepNext/>
      <w:suppressAutoHyphens w:val="0"/>
      <w:autoSpaceDE/>
      <w:autoSpaceDN/>
      <w:adjustRightInd/>
      <w:spacing w:before="240" w:after="120" w:line="240" w:lineRule="auto"/>
      <w:textAlignment w:val="auto"/>
      <w:outlineLvl w:val="0"/>
    </w:pPr>
    <w:rPr>
      <w:rFonts w:eastAsia="Times New Roman"/>
      <w:color w:val="01794B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SIR%20Templates/DJSIR%20FactSheets%20A4%20Header%20M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C49B9BC2D465EB59CCEFD64FC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618D-CE75-47C5-AEA3-F3DB3D0604CD}"/>
      </w:docPartPr>
      <w:docPartBody>
        <w:p w:rsidR="00C065EE" w:rsidRDefault="00C065EE">
          <w:pPr>
            <w:pStyle w:val="FFBC49B9BC2D465EB59CCEFD64FC6FB7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63D2916BB167477C80B93F0B5862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C858-E616-4DA5-A751-B2A0AA9290C8}"/>
      </w:docPartPr>
      <w:docPartBody>
        <w:p w:rsidR="00C065EE" w:rsidRDefault="00C065EE">
          <w:pPr>
            <w:pStyle w:val="63D2916BB167477C80B93F0B5862DC7B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C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BC49B9BC2D465EB59CCEFD64FC6FB7">
    <w:name w:val="FFBC49B9BC2D465EB59CCEFD64FC6FB7"/>
  </w:style>
  <w:style w:type="paragraph" w:customStyle="1" w:styleId="63D2916BB167477C80B93F0B5862DC7B">
    <w:name w:val="63D2916BB167477C80B93F0B5862D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5D65EDA3896418CAE06DE8154E474" ma:contentTypeVersion="10" ma:contentTypeDescription="Create a new document." ma:contentTypeScope="" ma:versionID="946c0affd1ffa46d1f5286e3774b6658">
  <xsd:schema xmlns:xsd="http://www.w3.org/2001/XMLSchema" xmlns:xs="http://www.w3.org/2001/XMLSchema" xmlns:p="http://schemas.microsoft.com/office/2006/metadata/properties" xmlns:ns2="370c71ca-81d4-4996-9618-9854091502d0" xmlns:ns3="e6e5fc63-5e84-447a-849c-c6c81ab05098" targetNamespace="http://schemas.microsoft.com/office/2006/metadata/properties" ma:root="true" ma:fieldsID="f7a923c8a3d8b1716292e44d4029f30c" ns2:_="" ns3:_="">
    <xsd:import namespace="370c71ca-81d4-4996-9618-9854091502d0"/>
    <xsd:import namespace="e6e5fc63-5e84-447a-849c-c6c81ab05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71ca-81d4-4996-9618-985409150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fc63-5e84-447a-849c-c6c81ab0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CE734-69EB-453C-A4BC-9794DAA9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c71ca-81d4-4996-9618-9854091502d0"/>
    <ds:schemaRef ds:uri="e6e5fc63-5e84-447a-849c-c6c81ab05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3CE8A-154A-4C38-8AFC-7E40D8A2C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DJSIR%20FactSheets%20A4%20Header%20Mid.dotx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E Mitchell (DJPR)</dc:creator>
  <cp:keywords/>
  <dc:description/>
  <cp:lastModifiedBy>Jacqui E Mitchell (DJSIR)</cp:lastModifiedBy>
  <cp:revision>2</cp:revision>
  <cp:lastPrinted>2022-12-14T22:32:00Z</cp:lastPrinted>
  <dcterms:created xsi:type="dcterms:W3CDTF">2023-06-01T07:19:00Z</dcterms:created>
  <dcterms:modified xsi:type="dcterms:W3CDTF">2023-06-01T07:19:00Z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0x010100EFD5D65EDA3896418CAE06DE8154E474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2023-06-01T07:18:47Z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a8f38a82-bba9-4564-9e05-d4ed4c5e2250</vt:lpwstr>
  </property>
  <property fmtid="{D5CDD505-2E9C-101B-9397-08002B2CF9AE}" pid="15" name="MSIP_Label_d00a4df9-c942-4b09-b23a-6c1023f6de27_ContentBits">
    <vt:lpwstr>3</vt:lpwstr>
  </property>
</Properties>
</file>