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8D10D" w14:textId="5D50B6FA" w:rsidR="00234709" w:rsidRPr="008B26D8" w:rsidRDefault="00234709" w:rsidP="00B72772">
      <w:pPr>
        <w:pStyle w:val="HB"/>
        <w:jc w:val="right"/>
      </w:pPr>
      <w:bookmarkStart w:id="0" w:name="_Toc430176998"/>
      <w:bookmarkStart w:id="1" w:name="_Toc430176805"/>
      <w:bookmarkStart w:id="2" w:name="_Toc430176511"/>
      <w:bookmarkStart w:id="3" w:name="_Toc430167672"/>
      <w:bookmarkStart w:id="4" w:name="_Toc430167528"/>
      <w:bookmarkStart w:id="5" w:name="_Toc463517486"/>
      <w:r w:rsidRPr="008B26D8">
        <w:t>Additional information available on request</w:t>
      </w:r>
      <w:bookmarkEnd w:id="0"/>
      <w:bookmarkEnd w:id="1"/>
      <w:bookmarkEnd w:id="2"/>
      <w:bookmarkEnd w:id="3"/>
      <w:bookmarkEnd w:id="4"/>
      <w:bookmarkEnd w:id="5"/>
    </w:p>
    <w:p w14:paraId="5608D10E" w14:textId="77777777" w:rsidR="00B72772" w:rsidRPr="008B26D8" w:rsidRDefault="00B72772" w:rsidP="00234709">
      <w:pPr>
        <w:pStyle w:val="Body2"/>
      </w:pPr>
    </w:p>
    <w:p w14:paraId="5608D110" w14:textId="4E1E4EEF" w:rsidR="00234709" w:rsidRPr="008B26D8" w:rsidRDefault="00234709" w:rsidP="00234709">
      <w:pPr>
        <w:pStyle w:val="Body2"/>
      </w:pPr>
      <w:r w:rsidRPr="008B26D8">
        <w:t>In compliance with the requirements of the Standing Directions of the Minister for Finance, details of the items listed below have been retained and are available to the relevant ministers, Members of Parliament and the public</w:t>
      </w:r>
      <w:bookmarkStart w:id="6" w:name="_GoBack"/>
      <w:bookmarkEnd w:id="6"/>
      <w:r w:rsidRPr="008B26D8">
        <w:t xml:space="preserve"> on request (subject to the</w:t>
      </w:r>
      <w:r w:rsidR="009D23B9" w:rsidRPr="008B26D8">
        <w:t xml:space="preserve"> provisions of the</w:t>
      </w:r>
      <w:r w:rsidRPr="008B26D8">
        <w:t xml:space="preserve"> </w:t>
      </w:r>
      <w:r w:rsidRPr="008B26D8">
        <w:rPr>
          <w:i/>
        </w:rPr>
        <w:t>Freedom of Information Act 1982</w:t>
      </w:r>
      <w:r w:rsidRPr="008B26D8">
        <w:t>).</w:t>
      </w:r>
    </w:p>
    <w:p w14:paraId="5608D111" w14:textId="77777777" w:rsidR="00574D2D" w:rsidRPr="008B26D8" w:rsidRDefault="00234709" w:rsidP="00574D2D">
      <w:pPr>
        <w:pStyle w:val="Body2"/>
        <w:spacing w:after="240"/>
        <w:jc w:val="both"/>
        <w:rPr>
          <w:noProof/>
          <w:color w:val="00B2A9"/>
        </w:rPr>
      </w:pPr>
      <w:r w:rsidRPr="008B26D8">
        <w:t>To ensure the department is meeting its accountability and compliance requirements, some of this additional information has been included in the Annual Report where relevant.</w:t>
      </w:r>
      <w:r w:rsidRPr="008B26D8">
        <w:fldChar w:fldCharType="begin"/>
      </w:r>
      <w:r w:rsidRPr="008B26D8">
        <w:instrText xml:space="preserve"> TOC \h \z \t "_HA,1,_HB,2" </w:instrText>
      </w:r>
      <w:r w:rsidRPr="008B26D8">
        <w:fldChar w:fldCharType="separate"/>
      </w:r>
    </w:p>
    <w:p w14:paraId="5608D112" w14:textId="43E80964" w:rsidR="00574D2D" w:rsidRPr="008B26D8" w:rsidRDefault="006F3824" w:rsidP="00574D2D">
      <w:pPr>
        <w:pStyle w:val="TOC2"/>
        <w:tabs>
          <w:tab w:val="right" w:leader="dot" w:pos="9498"/>
        </w:tabs>
        <w:ind w:left="0" w:right="-22"/>
        <w:jc w:val="both"/>
        <w:rPr>
          <w:rFonts w:asciiTheme="minorHAnsi" w:eastAsiaTheme="minorEastAsia" w:hAnsiTheme="minorHAnsi" w:cstheme="minorBidi"/>
          <w:b w:val="0"/>
          <w:noProof/>
          <w:color w:val="00B2A9"/>
          <w:sz w:val="22"/>
          <w:szCs w:val="22"/>
          <w:lang w:eastAsia="en-AU"/>
        </w:rPr>
      </w:pPr>
      <w:hyperlink w:anchor="_Toc463517487" w:history="1">
        <w:r w:rsidR="00574D2D" w:rsidRPr="008B26D8">
          <w:rPr>
            <w:rStyle w:val="Hyperlink"/>
            <w:b w:val="0"/>
            <w:noProof/>
            <w:color w:val="00B2A9"/>
          </w:rPr>
          <w:t>a) A statement that declarations of pecuniary interests have been duly completed by all relevant officers of the department</w:t>
        </w:r>
        <w:r w:rsidR="00574D2D" w:rsidRPr="008B26D8">
          <w:rPr>
            <w:b w:val="0"/>
            <w:noProof/>
            <w:webHidden/>
            <w:color w:val="00B2A9"/>
          </w:rPr>
          <w:tab/>
        </w:r>
        <w:r w:rsidR="00574D2D" w:rsidRPr="008B26D8">
          <w:rPr>
            <w:b w:val="0"/>
            <w:noProof/>
            <w:webHidden/>
            <w:color w:val="00B2A9"/>
          </w:rPr>
          <w:fldChar w:fldCharType="begin"/>
        </w:r>
        <w:r w:rsidR="00574D2D" w:rsidRPr="008B26D8">
          <w:rPr>
            <w:b w:val="0"/>
            <w:noProof/>
            <w:webHidden/>
            <w:color w:val="00B2A9"/>
          </w:rPr>
          <w:instrText xml:space="preserve"> PAGEREF _Toc463517487 \h </w:instrText>
        </w:r>
        <w:r w:rsidR="00574D2D" w:rsidRPr="008B26D8">
          <w:rPr>
            <w:b w:val="0"/>
            <w:noProof/>
            <w:webHidden/>
            <w:color w:val="00B2A9"/>
          </w:rPr>
        </w:r>
        <w:r w:rsidR="00574D2D" w:rsidRPr="008B26D8">
          <w:rPr>
            <w:b w:val="0"/>
            <w:noProof/>
            <w:webHidden/>
            <w:color w:val="00B2A9"/>
          </w:rPr>
          <w:fldChar w:fldCharType="separate"/>
        </w:r>
        <w:r>
          <w:rPr>
            <w:b w:val="0"/>
            <w:noProof/>
            <w:webHidden/>
            <w:color w:val="00B2A9"/>
          </w:rPr>
          <w:t>2</w:t>
        </w:r>
        <w:r w:rsidR="00574D2D" w:rsidRPr="008B26D8">
          <w:rPr>
            <w:b w:val="0"/>
            <w:noProof/>
            <w:webHidden/>
            <w:color w:val="00B2A9"/>
          </w:rPr>
          <w:fldChar w:fldCharType="end"/>
        </w:r>
      </w:hyperlink>
    </w:p>
    <w:p w14:paraId="5608D113" w14:textId="68B70B21" w:rsidR="00574D2D" w:rsidRPr="008B26D8" w:rsidRDefault="006F3824" w:rsidP="00574D2D">
      <w:pPr>
        <w:pStyle w:val="TOC2"/>
        <w:tabs>
          <w:tab w:val="right" w:leader="dot" w:pos="9498"/>
        </w:tabs>
        <w:ind w:left="0" w:right="-22"/>
        <w:jc w:val="both"/>
        <w:rPr>
          <w:rFonts w:asciiTheme="minorHAnsi" w:eastAsiaTheme="minorEastAsia" w:hAnsiTheme="minorHAnsi" w:cstheme="minorBidi"/>
          <w:b w:val="0"/>
          <w:noProof/>
          <w:color w:val="00B2A9"/>
          <w:sz w:val="22"/>
          <w:szCs w:val="22"/>
          <w:lang w:eastAsia="en-AU"/>
        </w:rPr>
      </w:pPr>
      <w:hyperlink w:anchor="_Toc463517488" w:history="1">
        <w:r w:rsidR="00574D2D" w:rsidRPr="008B26D8">
          <w:rPr>
            <w:rStyle w:val="Hyperlink"/>
            <w:b w:val="0"/>
            <w:noProof/>
            <w:color w:val="00B2A9"/>
          </w:rPr>
          <w:t>b) Details of shares held by senior officers as nominee or held beneficially in a statutory authority or subsidiary</w:t>
        </w:r>
        <w:r w:rsidR="00574D2D" w:rsidRPr="008B26D8">
          <w:rPr>
            <w:b w:val="0"/>
            <w:noProof/>
            <w:webHidden/>
            <w:color w:val="00B2A9"/>
          </w:rPr>
          <w:tab/>
        </w:r>
        <w:r w:rsidR="00574D2D" w:rsidRPr="008B26D8">
          <w:rPr>
            <w:b w:val="0"/>
            <w:noProof/>
            <w:webHidden/>
            <w:color w:val="00B2A9"/>
          </w:rPr>
          <w:fldChar w:fldCharType="begin"/>
        </w:r>
        <w:r w:rsidR="00574D2D" w:rsidRPr="008B26D8">
          <w:rPr>
            <w:b w:val="0"/>
            <w:noProof/>
            <w:webHidden/>
            <w:color w:val="00B2A9"/>
          </w:rPr>
          <w:instrText xml:space="preserve"> PAGEREF _Toc463517488 \h </w:instrText>
        </w:r>
        <w:r w:rsidR="00574D2D" w:rsidRPr="008B26D8">
          <w:rPr>
            <w:b w:val="0"/>
            <w:noProof/>
            <w:webHidden/>
            <w:color w:val="00B2A9"/>
          </w:rPr>
        </w:r>
        <w:r w:rsidR="00574D2D" w:rsidRPr="008B26D8">
          <w:rPr>
            <w:b w:val="0"/>
            <w:noProof/>
            <w:webHidden/>
            <w:color w:val="00B2A9"/>
          </w:rPr>
          <w:fldChar w:fldCharType="separate"/>
        </w:r>
        <w:r>
          <w:rPr>
            <w:b w:val="0"/>
            <w:noProof/>
            <w:webHidden/>
            <w:color w:val="00B2A9"/>
          </w:rPr>
          <w:t>2</w:t>
        </w:r>
        <w:r w:rsidR="00574D2D" w:rsidRPr="008B26D8">
          <w:rPr>
            <w:b w:val="0"/>
            <w:noProof/>
            <w:webHidden/>
            <w:color w:val="00B2A9"/>
          </w:rPr>
          <w:fldChar w:fldCharType="end"/>
        </w:r>
      </w:hyperlink>
    </w:p>
    <w:p w14:paraId="5608D114" w14:textId="25EF296E" w:rsidR="00574D2D" w:rsidRPr="008B26D8" w:rsidRDefault="006F3824" w:rsidP="00574D2D">
      <w:pPr>
        <w:pStyle w:val="TOC2"/>
        <w:tabs>
          <w:tab w:val="right" w:leader="dot" w:pos="9498"/>
        </w:tabs>
        <w:ind w:left="0" w:right="-22"/>
        <w:jc w:val="both"/>
        <w:rPr>
          <w:rFonts w:asciiTheme="minorHAnsi" w:eastAsiaTheme="minorEastAsia" w:hAnsiTheme="minorHAnsi" w:cstheme="minorBidi"/>
          <w:b w:val="0"/>
          <w:noProof/>
          <w:color w:val="00B2A9"/>
          <w:sz w:val="22"/>
          <w:szCs w:val="22"/>
          <w:lang w:eastAsia="en-AU"/>
        </w:rPr>
      </w:pPr>
      <w:hyperlink w:anchor="_Toc463517489" w:history="1">
        <w:r w:rsidR="00574D2D" w:rsidRPr="008B26D8">
          <w:rPr>
            <w:rStyle w:val="Hyperlink"/>
            <w:b w:val="0"/>
            <w:noProof/>
            <w:color w:val="00B2A9"/>
          </w:rPr>
          <w:t>c) Details of publications produced by the department about the activities of the department and where they can be obtained</w:t>
        </w:r>
        <w:r w:rsidR="00574D2D" w:rsidRPr="008B26D8">
          <w:rPr>
            <w:b w:val="0"/>
            <w:noProof/>
            <w:webHidden/>
            <w:color w:val="00B2A9"/>
          </w:rPr>
          <w:tab/>
        </w:r>
        <w:r w:rsidR="00574D2D" w:rsidRPr="008B26D8">
          <w:rPr>
            <w:b w:val="0"/>
            <w:noProof/>
            <w:webHidden/>
            <w:color w:val="00B2A9"/>
          </w:rPr>
          <w:fldChar w:fldCharType="begin"/>
        </w:r>
        <w:r w:rsidR="00574D2D" w:rsidRPr="008B26D8">
          <w:rPr>
            <w:b w:val="0"/>
            <w:noProof/>
            <w:webHidden/>
            <w:color w:val="00B2A9"/>
          </w:rPr>
          <w:instrText xml:space="preserve"> PAGEREF _Toc463517489 \h </w:instrText>
        </w:r>
        <w:r w:rsidR="00574D2D" w:rsidRPr="008B26D8">
          <w:rPr>
            <w:b w:val="0"/>
            <w:noProof/>
            <w:webHidden/>
            <w:color w:val="00B2A9"/>
          </w:rPr>
        </w:r>
        <w:r w:rsidR="00574D2D" w:rsidRPr="008B26D8">
          <w:rPr>
            <w:b w:val="0"/>
            <w:noProof/>
            <w:webHidden/>
            <w:color w:val="00B2A9"/>
          </w:rPr>
          <w:fldChar w:fldCharType="separate"/>
        </w:r>
        <w:r>
          <w:rPr>
            <w:b w:val="0"/>
            <w:noProof/>
            <w:webHidden/>
            <w:color w:val="00B2A9"/>
          </w:rPr>
          <w:t>2</w:t>
        </w:r>
        <w:r w:rsidR="00574D2D" w:rsidRPr="008B26D8">
          <w:rPr>
            <w:b w:val="0"/>
            <w:noProof/>
            <w:webHidden/>
            <w:color w:val="00B2A9"/>
          </w:rPr>
          <w:fldChar w:fldCharType="end"/>
        </w:r>
      </w:hyperlink>
    </w:p>
    <w:p w14:paraId="5608D115" w14:textId="3C89C9AB" w:rsidR="00574D2D" w:rsidRPr="008B26D8" w:rsidRDefault="006F3824" w:rsidP="00574D2D">
      <w:pPr>
        <w:pStyle w:val="TOC2"/>
        <w:tabs>
          <w:tab w:val="right" w:leader="dot" w:pos="9498"/>
        </w:tabs>
        <w:ind w:left="0" w:right="-22"/>
        <w:jc w:val="both"/>
        <w:rPr>
          <w:rFonts w:asciiTheme="minorHAnsi" w:eastAsiaTheme="minorEastAsia" w:hAnsiTheme="minorHAnsi" w:cstheme="minorBidi"/>
          <w:b w:val="0"/>
          <w:noProof/>
          <w:color w:val="00B2A9"/>
          <w:sz w:val="22"/>
          <w:szCs w:val="22"/>
          <w:lang w:eastAsia="en-AU"/>
        </w:rPr>
      </w:pPr>
      <w:hyperlink w:anchor="_Toc463517490" w:history="1">
        <w:r w:rsidR="00574D2D" w:rsidRPr="008B26D8">
          <w:rPr>
            <w:rStyle w:val="Hyperlink"/>
            <w:b w:val="0"/>
            <w:noProof/>
            <w:color w:val="00B2A9"/>
          </w:rPr>
          <w:t>d) Details of changes in prices, fees, charges, rates and levies charged by the department for its services, including services that are administered</w:t>
        </w:r>
        <w:r w:rsidR="00574D2D" w:rsidRPr="008B26D8">
          <w:rPr>
            <w:b w:val="0"/>
            <w:noProof/>
            <w:webHidden/>
            <w:color w:val="00B2A9"/>
          </w:rPr>
          <w:tab/>
        </w:r>
        <w:r w:rsidR="00574D2D" w:rsidRPr="008B26D8">
          <w:rPr>
            <w:b w:val="0"/>
            <w:noProof/>
            <w:webHidden/>
            <w:color w:val="00B2A9"/>
          </w:rPr>
          <w:fldChar w:fldCharType="begin"/>
        </w:r>
        <w:r w:rsidR="00574D2D" w:rsidRPr="008B26D8">
          <w:rPr>
            <w:b w:val="0"/>
            <w:noProof/>
            <w:webHidden/>
            <w:color w:val="00B2A9"/>
          </w:rPr>
          <w:instrText xml:space="preserve"> PAGEREF _Toc463517490 \h </w:instrText>
        </w:r>
        <w:r w:rsidR="00574D2D" w:rsidRPr="008B26D8">
          <w:rPr>
            <w:b w:val="0"/>
            <w:noProof/>
            <w:webHidden/>
            <w:color w:val="00B2A9"/>
          </w:rPr>
        </w:r>
        <w:r w:rsidR="00574D2D" w:rsidRPr="008B26D8">
          <w:rPr>
            <w:b w:val="0"/>
            <w:noProof/>
            <w:webHidden/>
            <w:color w:val="00B2A9"/>
          </w:rPr>
          <w:fldChar w:fldCharType="separate"/>
        </w:r>
        <w:r>
          <w:rPr>
            <w:b w:val="0"/>
            <w:noProof/>
            <w:webHidden/>
            <w:color w:val="00B2A9"/>
          </w:rPr>
          <w:t>2</w:t>
        </w:r>
        <w:r w:rsidR="00574D2D" w:rsidRPr="008B26D8">
          <w:rPr>
            <w:b w:val="0"/>
            <w:noProof/>
            <w:webHidden/>
            <w:color w:val="00B2A9"/>
          </w:rPr>
          <w:fldChar w:fldCharType="end"/>
        </w:r>
      </w:hyperlink>
    </w:p>
    <w:p w14:paraId="5608D116" w14:textId="6590423A" w:rsidR="00574D2D" w:rsidRPr="008B26D8" w:rsidRDefault="006F3824" w:rsidP="00574D2D">
      <w:pPr>
        <w:pStyle w:val="TOC2"/>
        <w:tabs>
          <w:tab w:val="right" w:leader="dot" w:pos="9498"/>
        </w:tabs>
        <w:ind w:left="0" w:right="-22"/>
        <w:jc w:val="both"/>
        <w:rPr>
          <w:rFonts w:asciiTheme="minorHAnsi" w:eastAsiaTheme="minorEastAsia" w:hAnsiTheme="minorHAnsi" w:cstheme="minorBidi"/>
          <w:b w:val="0"/>
          <w:noProof/>
          <w:color w:val="00B2A9"/>
          <w:sz w:val="22"/>
          <w:szCs w:val="22"/>
          <w:lang w:eastAsia="en-AU"/>
        </w:rPr>
      </w:pPr>
      <w:hyperlink w:anchor="_Toc463517491" w:history="1">
        <w:r w:rsidR="00574D2D" w:rsidRPr="008B26D8">
          <w:rPr>
            <w:rStyle w:val="Hyperlink"/>
            <w:b w:val="0"/>
            <w:noProof/>
            <w:color w:val="00B2A9"/>
          </w:rPr>
          <w:t>e) Details of any major external reviews carried out in respect of the operation of the department</w:t>
        </w:r>
        <w:r w:rsidR="00574D2D" w:rsidRPr="008B26D8">
          <w:rPr>
            <w:b w:val="0"/>
            <w:noProof/>
            <w:webHidden/>
            <w:color w:val="00B2A9"/>
          </w:rPr>
          <w:tab/>
        </w:r>
        <w:r w:rsidR="00574D2D" w:rsidRPr="008B26D8">
          <w:rPr>
            <w:b w:val="0"/>
            <w:noProof/>
            <w:webHidden/>
            <w:color w:val="00B2A9"/>
          </w:rPr>
          <w:fldChar w:fldCharType="begin"/>
        </w:r>
        <w:r w:rsidR="00574D2D" w:rsidRPr="008B26D8">
          <w:rPr>
            <w:b w:val="0"/>
            <w:noProof/>
            <w:webHidden/>
            <w:color w:val="00B2A9"/>
          </w:rPr>
          <w:instrText xml:space="preserve"> PAGEREF _Toc463517491 \h </w:instrText>
        </w:r>
        <w:r w:rsidR="00574D2D" w:rsidRPr="008B26D8">
          <w:rPr>
            <w:b w:val="0"/>
            <w:noProof/>
            <w:webHidden/>
            <w:color w:val="00B2A9"/>
          </w:rPr>
        </w:r>
        <w:r w:rsidR="00574D2D" w:rsidRPr="008B26D8">
          <w:rPr>
            <w:b w:val="0"/>
            <w:noProof/>
            <w:webHidden/>
            <w:color w:val="00B2A9"/>
          </w:rPr>
          <w:fldChar w:fldCharType="separate"/>
        </w:r>
        <w:r>
          <w:rPr>
            <w:b w:val="0"/>
            <w:noProof/>
            <w:webHidden/>
            <w:color w:val="00B2A9"/>
          </w:rPr>
          <w:t>2</w:t>
        </w:r>
        <w:r w:rsidR="00574D2D" w:rsidRPr="008B26D8">
          <w:rPr>
            <w:b w:val="0"/>
            <w:noProof/>
            <w:webHidden/>
            <w:color w:val="00B2A9"/>
          </w:rPr>
          <w:fldChar w:fldCharType="end"/>
        </w:r>
      </w:hyperlink>
    </w:p>
    <w:p w14:paraId="5608D117" w14:textId="26EBF1B9" w:rsidR="00574D2D" w:rsidRPr="008B26D8" w:rsidRDefault="006F3824" w:rsidP="00574D2D">
      <w:pPr>
        <w:pStyle w:val="TOC2"/>
        <w:tabs>
          <w:tab w:val="right" w:leader="dot" w:pos="9498"/>
        </w:tabs>
        <w:ind w:left="0" w:right="-22"/>
        <w:jc w:val="both"/>
        <w:rPr>
          <w:rFonts w:asciiTheme="minorHAnsi" w:eastAsiaTheme="minorEastAsia" w:hAnsiTheme="minorHAnsi" w:cstheme="minorBidi"/>
          <w:b w:val="0"/>
          <w:noProof/>
          <w:color w:val="00B2A9"/>
          <w:sz w:val="22"/>
          <w:szCs w:val="22"/>
          <w:lang w:eastAsia="en-AU"/>
        </w:rPr>
      </w:pPr>
      <w:hyperlink w:anchor="_Toc463517492" w:history="1">
        <w:r w:rsidR="00574D2D" w:rsidRPr="008B26D8">
          <w:rPr>
            <w:rStyle w:val="Hyperlink"/>
            <w:b w:val="0"/>
            <w:noProof/>
            <w:color w:val="00B2A9"/>
          </w:rPr>
          <w:t>f) Details of any major research and development activities undertaken by the department that are not otherwise covered either in the report of operations or in a document which contains the financial statement and report of operations</w:t>
        </w:r>
        <w:r w:rsidR="00574D2D" w:rsidRPr="008B26D8">
          <w:rPr>
            <w:b w:val="0"/>
            <w:noProof/>
            <w:webHidden/>
            <w:color w:val="00B2A9"/>
          </w:rPr>
          <w:tab/>
        </w:r>
        <w:r w:rsidR="00574D2D" w:rsidRPr="008B26D8">
          <w:rPr>
            <w:b w:val="0"/>
            <w:noProof/>
            <w:webHidden/>
            <w:color w:val="00B2A9"/>
          </w:rPr>
          <w:fldChar w:fldCharType="begin"/>
        </w:r>
        <w:r w:rsidR="00574D2D" w:rsidRPr="008B26D8">
          <w:rPr>
            <w:b w:val="0"/>
            <w:noProof/>
            <w:webHidden/>
            <w:color w:val="00B2A9"/>
          </w:rPr>
          <w:instrText xml:space="preserve"> PAGEREF _Toc463517492 \h </w:instrText>
        </w:r>
        <w:r w:rsidR="00574D2D" w:rsidRPr="008B26D8">
          <w:rPr>
            <w:b w:val="0"/>
            <w:noProof/>
            <w:webHidden/>
            <w:color w:val="00B2A9"/>
          </w:rPr>
        </w:r>
        <w:r w:rsidR="00574D2D" w:rsidRPr="008B26D8">
          <w:rPr>
            <w:b w:val="0"/>
            <w:noProof/>
            <w:webHidden/>
            <w:color w:val="00B2A9"/>
          </w:rPr>
          <w:fldChar w:fldCharType="separate"/>
        </w:r>
        <w:r>
          <w:rPr>
            <w:b w:val="0"/>
            <w:noProof/>
            <w:webHidden/>
            <w:color w:val="00B2A9"/>
          </w:rPr>
          <w:t>3</w:t>
        </w:r>
        <w:r w:rsidR="00574D2D" w:rsidRPr="008B26D8">
          <w:rPr>
            <w:b w:val="0"/>
            <w:noProof/>
            <w:webHidden/>
            <w:color w:val="00B2A9"/>
          </w:rPr>
          <w:fldChar w:fldCharType="end"/>
        </w:r>
      </w:hyperlink>
    </w:p>
    <w:p w14:paraId="5608D118" w14:textId="0DC57E4B" w:rsidR="00574D2D" w:rsidRPr="008B26D8" w:rsidRDefault="006F3824" w:rsidP="00574D2D">
      <w:pPr>
        <w:pStyle w:val="TOC2"/>
        <w:tabs>
          <w:tab w:val="right" w:leader="dot" w:pos="9498"/>
        </w:tabs>
        <w:ind w:left="0" w:right="-22"/>
        <w:jc w:val="both"/>
        <w:rPr>
          <w:rFonts w:asciiTheme="minorHAnsi" w:eastAsiaTheme="minorEastAsia" w:hAnsiTheme="minorHAnsi" w:cstheme="minorBidi"/>
          <w:b w:val="0"/>
          <w:noProof/>
          <w:color w:val="00B2A9"/>
          <w:sz w:val="22"/>
          <w:szCs w:val="22"/>
          <w:lang w:eastAsia="en-AU"/>
        </w:rPr>
      </w:pPr>
      <w:hyperlink w:anchor="_Toc463517493" w:history="1">
        <w:r w:rsidR="00574D2D" w:rsidRPr="008B26D8">
          <w:rPr>
            <w:rStyle w:val="Hyperlink"/>
            <w:b w:val="0"/>
            <w:noProof/>
            <w:color w:val="00B2A9"/>
          </w:rPr>
          <w:t>g) Details of overseas visits undertaken including a summary of the objectives and outcomes of each visit</w:t>
        </w:r>
        <w:r w:rsidR="00574D2D" w:rsidRPr="008B26D8">
          <w:rPr>
            <w:b w:val="0"/>
            <w:noProof/>
            <w:webHidden/>
            <w:color w:val="00B2A9"/>
          </w:rPr>
          <w:tab/>
        </w:r>
        <w:r w:rsidR="00574D2D" w:rsidRPr="008B26D8">
          <w:rPr>
            <w:b w:val="0"/>
            <w:noProof/>
            <w:webHidden/>
            <w:color w:val="00B2A9"/>
          </w:rPr>
          <w:fldChar w:fldCharType="begin"/>
        </w:r>
        <w:r w:rsidR="00574D2D" w:rsidRPr="008B26D8">
          <w:rPr>
            <w:b w:val="0"/>
            <w:noProof/>
            <w:webHidden/>
            <w:color w:val="00B2A9"/>
          </w:rPr>
          <w:instrText xml:space="preserve"> PAGEREF _Toc463517493 \h </w:instrText>
        </w:r>
        <w:r w:rsidR="00574D2D" w:rsidRPr="008B26D8">
          <w:rPr>
            <w:b w:val="0"/>
            <w:noProof/>
            <w:webHidden/>
            <w:color w:val="00B2A9"/>
          </w:rPr>
        </w:r>
        <w:r w:rsidR="00574D2D" w:rsidRPr="008B26D8">
          <w:rPr>
            <w:b w:val="0"/>
            <w:noProof/>
            <w:webHidden/>
            <w:color w:val="00B2A9"/>
          </w:rPr>
          <w:fldChar w:fldCharType="separate"/>
        </w:r>
        <w:r>
          <w:rPr>
            <w:b w:val="0"/>
            <w:noProof/>
            <w:webHidden/>
            <w:color w:val="00B2A9"/>
          </w:rPr>
          <w:t>10</w:t>
        </w:r>
        <w:r w:rsidR="00574D2D" w:rsidRPr="008B26D8">
          <w:rPr>
            <w:b w:val="0"/>
            <w:noProof/>
            <w:webHidden/>
            <w:color w:val="00B2A9"/>
          </w:rPr>
          <w:fldChar w:fldCharType="end"/>
        </w:r>
      </w:hyperlink>
    </w:p>
    <w:p w14:paraId="5608D119" w14:textId="21BB9B6E" w:rsidR="00574D2D" w:rsidRPr="008B26D8" w:rsidRDefault="006F3824" w:rsidP="00574D2D">
      <w:pPr>
        <w:pStyle w:val="TOC2"/>
        <w:tabs>
          <w:tab w:val="right" w:leader="dot" w:pos="9498"/>
        </w:tabs>
        <w:ind w:left="0" w:right="-22"/>
        <w:jc w:val="both"/>
        <w:rPr>
          <w:rFonts w:asciiTheme="minorHAnsi" w:eastAsiaTheme="minorEastAsia" w:hAnsiTheme="minorHAnsi" w:cstheme="minorBidi"/>
          <w:b w:val="0"/>
          <w:noProof/>
          <w:color w:val="00B2A9"/>
          <w:sz w:val="22"/>
          <w:szCs w:val="22"/>
          <w:lang w:eastAsia="en-AU"/>
        </w:rPr>
      </w:pPr>
      <w:hyperlink w:anchor="_Toc463517494" w:history="1">
        <w:r w:rsidR="00574D2D" w:rsidRPr="008B26D8">
          <w:rPr>
            <w:rStyle w:val="Hyperlink"/>
            <w:b w:val="0"/>
            <w:noProof/>
            <w:color w:val="00B2A9"/>
          </w:rPr>
          <w:t>h) Details of major promotional, public relations and marketing activities undertaken by the department to develop community awareness of the services provided by the department</w:t>
        </w:r>
        <w:r w:rsidR="00574D2D" w:rsidRPr="008B26D8">
          <w:rPr>
            <w:b w:val="0"/>
            <w:noProof/>
            <w:webHidden/>
            <w:color w:val="00B2A9"/>
          </w:rPr>
          <w:tab/>
        </w:r>
        <w:r w:rsidR="00574D2D" w:rsidRPr="008B26D8">
          <w:rPr>
            <w:b w:val="0"/>
            <w:noProof/>
            <w:webHidden/>
            <w:color w:val="00B2A9"/>
          </w:rPr>
          <w:fldChar w:fldCharType="begin"/>
        </w:r>
        <w:r w:rsidR="00574D2D" w:rsidRPr="008B26D8">
          <w:rPr>
            <w:b w:val="0"/>
            <w:noProof/>
            <w:webHidden/>
            <w:color w:val="00B2A9"/>
          </w:rPr>
          <w:instrText xml:space="preserve"> PAGEREF _Toc463517494 \h </w:instrText>
        </w:r>
        <w:r w:rsidR="00574D2D" w:rsidRPr="008B26D8">
          <w:rPr>
            <w:b w:val="0"/>
            <w:noProof/>
            <w:webHidden/>
            <w:color w:val="00B2A9"/>
          </w:rPr>
        </w:r>
        <w:r w:rsidR="00574D2D" w:rsidRPr="008B26D8">
          <w:rPr>
            <w:b w:val="0"/>
            <w:noProof/>
            <w:webHidden/>
            <w:color w:val="00B2A9"/>
          </w:rPr>
          <w:fldChar w:fldCharType="separate"/>
        </w:r>
        <w:r>
          <w:rPr>
            <w:b w:val="0"/>
            <w:noProof/>
            <w:webHidden/>
            <w:color w:val="00B2A9"/>
          </w:rPr>
          <w:t>15</w:t>
        </w:r>
        <w:r w:rsidR="00574D2D" w:rsidRPr="008B26D8">
          <w:rPr>
            <w:b w:val="0"/>
            <w:noProof/>
            <w:webHidden/>
            <w:color w:val="00B2A9"/>
          </w:rPr>
          <w:fldChar w:fldCharType="end"/>
        </w:r>
      </w:hyperlink>
    </w:p>
    <w:p w14:paraId="5608D11A" w14:textId="7124AA0A" w:rsidR="00574D2D" w:rsidRPr="008B26D8" w:rsidRDefault="006F3824" w:rsidP="00574D2D">
      <w:pPr>
        <w:pStyle w:val="TOC2"/>
        <w:tabs>
          <w:tab w:val="right" w:leader="dot" w:pos="9498"/>
        </w:tabs>
        <w:ind w:left="0" w:right="-22"/>
        <w:jc w:val="both"/>
        <w:rPr>
          <w:rFonts w:asciiTheme="minorHAnsi" w:eastAsiaTheme="minorEastAsia" w:hAnsiTheme="minorHAnsi" w:cstheme="minorBidi"/>
          <w:b w:val="0"/>
          <w:noProof/>
          <w:color w:val="00B2A9"/>
          <w:sz w:val="22"/>
          <w:szCs w:val="22"/>
          <w:lang w:eastAsia="en-AU"/>
        </w:rPr>
      </w:pPr>
      <w:hyperlink w:anchor="_Toc463517495" w:history="1">
        <w:r w:rsidR="00574D2D" w:rsidRPr="008B26D8">
          <w:rPr>
            <w:rStyle w:val="Hyperlink"/>
            <w:b w:val="0"/>
            <w:noProof/>
            <w:color w:val="00B2A9"/>
          </w:rPr>
          <w:t>i) Details of assessment and measures undertaken to improve the occupational health and safety of employees, not otherwise detailed in the report of operations</w:t>
        </w:r>
        <w:r w:rsidR="00574D2D" w:rsidRPr="008B26D8">
          <w:rPr>
            <w:b w:val="0"/>
            <w:noProof/>
            <w:webHidden/>
            <w:color w:val="00B2A9"/>
          </w:rPr>
          <w:tab/>
        </w:r>
        <w:r w:rsidR="00574D2D" w:rsidRPr="008B26D8">
          <w:rPr>
            <w:b w:val="0"/>
            <w:noProof/>
            <w:webHidden/>
            <w:color w:val="00B2A9"/>
          </w:rPr>
          <w:fldChar w:fldCharType="begin"/>
        </w:r>
        <w:r w:rsidR="00574D2D" w:rsidRPr="008B26D8">
          <w:rPr>
            <w:b w:val="0"/>
            <w:noProof/>
            <w:webHidden/>
            <w:color w:val="00B2A9"/>
          </w:rPr>
          <w:instrText xml:space="preserve"> PAGEREF _Toc463517495 \h </w:instrText>
        </w:r>
        <w:r w:rsidR="00574D2D" w:rsidRPr="008B26D8">
          <w:rPr>
            <w:b w:val="0"/>
            <w:noProof/>
            <w:webHidden/>
            <w:color w:val="00B2A9"/>
          </w:rPr>
        </w:r>
        <w:r w:rsidR="00574D2D" w:rsidRPr="008B26D8">
          <w:rPr>
            <w:b w:val="0"/>
            <w:noProof/>
            <w:webHidden/>
            <w:color w:val="00B2A9"/>
          </w:rPr>
          <w:fldChar w:fldCharType="separate"/>
        </w:r>
        <w:r>
          <w:rPr>
            <w:b w:val="0"/>
            <w:noProof/>
            <w:webHidden/>
            <w:color w:val="00B2A9"/>
          </w:rPr>
          <w:t>16</w:t>
        </w:r>
        <w:r w:rsidR="00574D2D" w:rsidRPr="008B26D8">
          <w:rPr>
            <w:b w:val="0"/>
            <w:noProof/>
            <w:webHidden/>
            <w:color w:val="00B2A9"/>
          </w:rPr>
          <w:fldChar w:fldCharType="end"/>
        </w:r>
      </w:hyperlink>
    </w:p>
    <w:p w14:paraId="5608D11B" w14:textId="52D8C906" w:rsidR="00574D2D" w:rsidRPr="008B26D8" w:rsidRDefault="006F3824" w:rsidP="00574D2D">
      <w:pPr>
        <w:pStyle w:val="TOC2"/>
        <w:tabs>
          <w:tab w:val="right" w:leader="dot" w:pos="9498"/>
        </w:tabs>
        <w:ind w:left="0" w:right="-22"/>
        <w:jc w:val="both"/>
        <w:rPr>
          <w:rFonts w:asciiTheme="minorHAnsi" w:eastAsiaTheme="minorEastAsia" w:hAnsiTheme="minorHAnsi" w:cstheme="minorBidi"/>
          <w:b w:val="0"/>
          <w:noProof/>
          <w:color w:val="00B2A9"/>
          <w:sz w:val="22"/>
          <w:szCs w:val="22"/>
          <w:lang w:eastAsia="en-AU"/>
        </w:rPr>
      </w:pPr>
      <w:hyperlink w:anchor="_Toc463517496" w:history="1">
        <w:r w:rsidR="00574D2D" w:rsidRPr="008B26D8">
          <w:rPr>
            <w:rStyle w:val="Hyperlink"/>
            <w:b w:val="0"/>
            <w:noProof/>
            <w:color w:val="00B2A9"/>
          </w:rPr>
          <w:t>j) General statement on industrial relations within the department and details of time lost through industrial accidents and disputes, which are not otherwise detailed in the report of operations</w:t>
        </w:r>
        <w:r w:rsidR="00574D2D" w:rsidRPr="008B26D8">
          <w:rPr>
            <w:b w:val="0"/>
            <w:noProof/>
            <w:webHidden/>
            <w:color w:val="00B2A9"/>
          </w:rPr>
          <w:tab/>
        </w:r>
        <w:r w:rsidR="00574D2D" w:rsidRPr="008B26D8">
          <w:rPr>
            <w:b w:val="0"/>
            <w:noProof/>
            <w:webHidden/>
            <w:color w:val="00B2A9"/>
          </w:rPr>
          <w:fldChar w:fldCharType="begin"/>
        </w:r>
        <w:r w:rsidR="00574D2D" w:rsidRPr="008B26D8">
          <w:rPr>
            <w:b w:val="0"/>
            <w:noProof/>
            <w:webHidden/>
            <w:color w:val="00B2A9"/>
          </w:rPr>
          <w:instrText xml:space="preserve"> PAGEREF _Toc463517496 \h </w:instrText>
        </w:r>
        <w:r w:rsidR="00574D2D" w:rsidRPr="008B26D8">
          <w:rPr>
            <w:b w:val="0"/>
            <w:noProof/>
            <w:webHidden/>
            <w:color w:val="00B2A9"/>
          </w:rPr>
        </w:r>
        <w:r w:rsidR="00574D2D" w:rsidRPr="008B26D8">
          <w:rPr>
            <w:b w:val="0"/>
            <w:noProof/>
            <w:webHidden/>
            <w:color w:val="00B2A9"/>
          </w:rPr>
          <w:fldChar w:fldCharType="separate"/>
        </w:r>
        <w:r>
          <w:rPr>
            <w:b w:val="0"/>
            <w:noProof/>
            <w:webHidden/>
            <w:color w:val="00B2A9"/>
          </w:rPr>
          <w:t>16</w:t>
        </w:r>
        <w:r w:rsidR="00574D2D" w:rsidRPr="008B26D8">
          <w:rPr>
            <w:b w:val="0"/>
            <w:noProof/>
            <w:webHidden/>
            <w:color w:val="00B2A9"/>
          </w:rPr>
          <w:fldChar w:fldCharType="end"/>
        </w:r>
      </w:hyperlink>
    </w:p>
    <w:p w14:paraId="5608D11C" w14:textId="0AA5714B" w:rsidR="00574D2D" w:rsidRPr="008B26D8" w:rsidRDefault="006F3824" w:rsidP="00574D2D">
      <w:pPr>
        <w:pStyle w:val="TOC2"/>
        <w:tabs>
          <w:tab w:val="right" w:leader="dot" w:pos="9498"/>
        </w:tabs>
        <w:ind w:left="0" w:right="-22"/>
        <w:jc w:val="both"/>
        <w:rPr>
          <w:rFonts w:asciiTheme="minorHAnsi" w:eastAsiaTheme="minorEastAsia" w:hAnsiTheme="minorHAnsi" w:cstheme="minorBidi"/>
          <w:b w:val="0"/>
          <w:noProof/>
          <w:color w:val="00B2A9"/>
          <w:sz w:val="22"/>
          <w:szCs w:val="22"/>
          <w:lang w:eastAsia="en-AU"/>
        </w:rPr>
      </w:pPr>
      <w:hyperlink w:anchor="_Toc463517497" w:history="1">
        <w:r w:rsidR="00574D2D" w:rsidRPr="008B26D8">
          <w:rPr>
            <w:rStyle w:val="Hyperlink"/>
            <w:b w:val="0"/>
            <w:noProof/>
            <w:color w:val="00B2A9"/>
          </w:rPr>
          <w:t>k) List of major committees sponsored by the department, the purpose of each committee and the extent to which the purposes have been achieved</w:t>
        </w:r>
        <w:r w:rsidR="00574D2D" w:rsidRPr="008B26D8">
          <w:rPr>
            <w:b w:val="0"/>
            <w:noProof/>
            <w:webHidden/>
            <w:color w:val="00B2A9"/>
          </w:rPr>
          <w:tab/>
        </w:r>
        <w:r w:rsidR="00574D2D" w:rsidRPr="008B26D8">
          <w:rPr>
            <w:b w:val="0"/>
            <w:noProof/>
            <w:webHidden/>
            <w:color w:val="00B2A9"/>
          </w:rPr>
          <w:fldChar w:fldCharType="begin"/>
        </w:r>
        <w:r w:rsidR="00574D2D" w:rsidRPr="008B26D8">
          <w:rPr>
            <w:b w:val="0"/>
            <w:noProof/>
            <w:webHidden/>
            <w:color w:val="00B2A9"/>
          </w:rPr>
          <w:instrText xml:space="preserve"> PAGEREF _Toc463517497 \h </w:instrText>
        </w:r>
        <w:r w:rsidR="00574D2D" w:rsidRPr="008B26D8">
          <w:rPr>
            <w:b w:val="0"/>
            <w:noProof/>
            <w:webHidden/>
            <w:color w:val="00B2A9"/>
          </w:rPr>
        </w:r>
        <w:r w:rsidR="00574D2D" w:rsidRPr="008B26D8">
          <w:rPr>
            <w:b w:val="0"/>
            <w:noProof/>
            <w:webHidden/>
            <w:color w:val="00B2A9"/>
          </w:rPr>
          <w:fldChar w:fldCharType="separate"/>
        </w:r>
        <w:r>
          <w:rPr>
            <w:b w:val="0"/>
            <w:noProof/>
            <w:webHidden/>
            <w:color w:val="00B2A9"/>
          </w:rPr>
          <w:t>16</w:t>
        </w:r>
        <w:r w:rsidR="00574D2D" w:rsidRPr="008B26D8">
          <w:rPr>
            <w:b w:val="0"/>
            <w:noProof/>
            <w:webHidden/>
            <w:color w:val="00B2A9"/>
          </w:rPr>
          <w:fldChar w:fldCharType="end"/>
        </w:r>
      </w:hyperlink>
    </w:p>
    <w:p w14:paraId="5608D11D" w14:textId="4E15A7AA" w:rsidR="00574D2D" w:rsidRPr="008B26D8" w:rsidRDefault="006F3824" w:rsidP="00574D2D">
      <w:pPr>
        <w:pStyle w:val="TOC2"/>
        <w:tabs>
          <w:tab w:val="right" w:leader="dot" w:pos="9498"/>
        </w:tabs>
        <w:ind w:left="0" w:right="-22"/>
        <w:jc w:val="both"/>
        <w:rPr>
          <w:rFonts w:asciiTheme="minorHAnsi" w:eastAsiaTheme="minorEastAsia" w:hAnsiTheme="minorHAnsi" w:cstheme="minorBidi"/>
          <w:b w:val="0"/>
          <w:noProof/>
          <w:color w:val="auto"/>
          <w:sz w:val="22"/>
          <w:szCs w:val="22"/>
          <w:lang w:eastAsia="en-AU"/>
        </w:rPr>
      </w:pPr>
      <w:hyperlink w:anchor="_Toc463517498" w:history="1">
        <w:r w:rsidR="00574D2D" w:rsidRPr="008B26D8">
          <w:rPr>
            <w:rStyle w:val="Hyperlink"/>
            <w:b w:val="0"/>
            <w:noProof/>
            <w:color w:val="00B2A9"/>
          </w:rPr>
          <w:t>l) Details of all consultancies and contractors</w:t>
        </w:r>
        <w:r w:rsidR="00574D2D" w:rsidRPr="008B26D8">
          <w:rPr>
            <w:b w:val="0"/>
            <w:noProof/>
            <w:webHidden/>
            <w:color w:val="00B2A9"/>
          </w:rPr>
          <w:tab/>
        </w:r>
        <w:r w:rsidR="00574D2D" w:rsidRPr="008B26D8">
          <w:rPr>
            <w:b w:val="0"/>
            <w:noProof/>
            <w:webHidden/>
            <w:color w:val="00B2A9"/>
          </w:rPr>
          <w:fldChar w:fldCharType="begin"/>
        </w:r>
        <w:r w:rsidR="00574D2D" w:rsidRPr="008B26D8">
          <w:rPr>
            <w:b w:val="0"/>
            <w:noProof/>
            <w:webHidden/>
            <w:color w:val="00B2A9"/>
          </w:rPr>
          <w:instrText xml:space="preserve"> PAGEREF _Toc463517498 \h </w:instrText>
        </w:r>
        <w:r w:rsidR="00574D2D" w:rsidRPr="008B26D8">
          <w:rPr>
            <w:b w:val="0"/>
            <w:noProof/>
            <w:webHidden/>
            <w:color w:val="00B2A9"/>
          </w:rPr>
        </w:r>
        <w:r w:rsidR="00574D2D" w:rsidRPr="008B26D8">
          <w:rPr>
            <w:b w:val="0"/>
            <w:noProof/>
            <w:webHidden/>
            <w:color w:val="00B2A9"/>
          </w:rPr>
          <w:fldChar w:fldCharType="separate"/>
        </w:r>
        <w:r>
          <w:rPr>
            <w:b w:val="0"/>
            <w:noProof/>
            <w:webHidden/>
            <w:color w:val="00B2A9"/>
          </w:rPr>
          <w:t>17</w:t>
        </w:r>
        <w:r w:rsidR="00574D2D" w:rsidRPr="008B26D8">
          <w:rPr>
            <w:b w:val="0"/>
            <w:noProof/>
            <w:webHidden/>
            <w:color w:val="00B2A9"/>
          </w:rPr>
          <w:fldChar w:fldCharType="end"/>
        </w:r>
      </w:hyperlink>
    </w:p>
    <w:p w14:paraId="3817A22F" w14:textId="77777777" w:rsidR="006561F3" w:rsidRPr="008B26D8" w:rsidRDefault="00234709" w:rsidP="00D32CC5">
      <w:pPr>
        <w:pStyle w:val="Body2"/>
      </w:pPr>
      <w:r w:rsidRPr="008B26D8">
        <w:fldChar w:fldCharType="end"/>
      </w:r>
    </w:p>
    <w:p w14:paraId="5608D11E" w14:textId="104B6969" w:rsidR="00234709" w:rsidRPr="008B26D8" w:rsidRDefault="00234709" w:rsidP="00C31217">
      <w:pPr>
        <w:pStyle w:val="HC"/>
      </w:pPr>
      <w:r w:rsidRPr="008B26D8">
        <w:t>The information is available on request from:</w:t>
      </w:r>
    </w:p>
    <w:p w14:paraId="6C565335" w14:textId="77777777" w:rsidR="00B852DC" w:rsidRPr="008B26D8" w:rsidRDefault="00B852DC" w:rsidP="00B852DC">
      <w:pPr>
        <w:pStyle w:val="Body2"/>
        <w:rPr>
          <w:rFonts w:eastAsia="HiraKakuProN-W3"/>
        </w:rPr>
      </w:pPr>
      <w:r w:rsidRPr="008B26D8">
        <w:rPr>
          <w:rFonts w:eastAsia="HiraKakuProN-W3"/>
        </w:rPr>
        <w:t>Ben Wearne</w:t>
      </w:r>
      <w:r w:rsidRPr="008B26D8">
        <w:rPr>
          <w:rFonts w:ascii="MS Gothic" w:eastAsia="MS Gothic" w:hAnsi="MS Gothic" w:cs="MS Gothic" w:hint="eastAsia"/>
        </w:rPr>
        <w:t> </w:t>
      </w:r>
    </w:p>
    <w:p w14:paraId="46C3037A" w14:textId="77777777" w:rsidR="00B852DC" w:rsidRPr="008B26D8" w:rsidRDefault="00B852DC" w:rsidP="00B35709">
      <w:pPr>
        <w:pStyle w:val="Body2"/>
        <w:ind w:left="720"/>
        <w:rPr>
          <w:rFonts w:eastAsia="HiraKakuProN-W3"/>
        </w:rPr>
      </w:pPr>
      <w:r w:rsidRPr="008B26D8">
        <w:rPr>
          <w:rFonts w:eastAsia="HiraKakuProN-W3"/>
        </w:rPr>
        <w:t>Director, Planning and Performance, Strategy and Performance Division</w:t>
      </w:r>
    </w:p>
    <w:p w14:paraId="42693676" w14:textId="77777777" w:rsidR="00B852DC" w:rsidRPr="008B26D8" w:rsidRDefault="00B852DC" w:rsidP="00B35709">
      <w:pPr>
        <w:pStyle w:val="Body2"/>
        <w:ind w:left="720"/>
        <w:rPr>
          <w:rFonts w:eastAsia="HiraKakuProN-W3"/>
        </w:rPr>
      </w:pPr>
      <w:r w:rsidRPr="008B26D8">
        <w:rPr>
          <w:rFonts w:eastAsia="HiraKakuProN-W3"/>
        </w:rPr>
        <w:t>Department of Environment, Land, Water and Planning</w:t>
      </w:r>
      <w:r w:rsidRPr="008B26D8">
        <w:rPr>
          <w:rFonts w:ascii="MS Gothic" w:eastAsia="MS Gothic" w:hAnsi="MS Gothic" w:cs="MS Gothic" w:hint="eastAsia"/>
        </w:rPr>
        <w:t> </w:t>
      </w:r>
    </w:p>
    <w:p w14:paraId="595B3039" w14:textId="27B286C5" w:rsidR="00B852DC" w:rsidRPr="008B26D8" w:rsidRDefault="00B852DC" w:rsidP="00B35709">
      <w:pPr>
        <w:pStyle w:val="Body2"/>
        <w:ind w:left="720"/>
        <w:rPr>
          <w:rFonts w:eastAsia="HiraKakuProN-W3"/>
        </w:rPr>
      </w:pPr>
      <w:r w:rsidRPr="008B26D8">
        <w:rPr>
          <w:rFonts w:eastAsia="HiraKakuProN-W3"/>
        </w:rPr>
        <w:t>8 Nicholson Street,</w:t>
      </w:r>
      <w:r w:rsidRPr="008B26D8">
        <w:rPr>
          <w:rFonts w:ascii="MS Gothic" w:eastAsia="MS Gothic" w:hAnsi="MS Gothic" w:cs="MS Gothic" w:hint="eastAsia"/>
        </w:rPr>
        <w:t> </w:t>
      </w:r>
      <w:r w:rsidRPr="008B26D8">
        <w:rPr>
          <w:rFonts w:eastAsia="HiraKakuProN-W3"/>
        </w:rPr>
        <w:t xml:space="preserve">East Melbourne, Victoria </w:t>
      </w:r>
      <w:r w:rsidR="00B55218" w:rsidRPr="008B26D8">
        <w:rPr>
          <w:rFonts w:eastAsia="HiraKakuProN-W3"/>
        </w:rPr>
        <w:t>8</w:t>
      </w:r>
      <w:r w:rsidRPr="008B26D8">
        <w:rPr>
          <w:rFonts w:eastAsia="HiraKakuProN-W3"/>
        </w:rPr>
        <w:t>002</w:t>
      </w:r>
      <w:r w:rsidRPr="008B26D8">
        <w:rPr>
          <w:rFonts w:ascii="MS Gothic" w:eastAsia="MS Gothic" w:hAnsi="MS Gothic" w:cs="MS Gothic" w:hint="eastAsia"/>
        </w:rPr>
        <w:t> </w:t>
      </w:r>
    </w:p>
    <w:p w14:paraId="1A55CF01" w14:textId="77777777" w:rsidR="00B852DC" w:rsidRPr="008B26D8" w:rsidRDefault="00B852DC" w:rsidP="00B35709">
      <w:pPr>
        <w:pStyle w:val="Body2"/>
        <w:ind w:left="720"/>
        <w:rPr>
          <w:rFonts w:eastAsia="HiraKakuProN-W3"/>
        </w:rPr>
      </w:pPr>
      <w:r w:rsidRPr="008B26D8">
        <w:rPr>
          <w:rFonts w:eastAsia="HiraKakuProN-W3"/>
        </w:rPr>
        <w:t>Telephone: (03) 9637 8530</w:t>
      </w:r>
    </w:p>
    <w:p w14:paraId="68F31A19" w14:textId="77777777" w:rsidR="00B852DC" w:rsidRPr="008B26D8" w:rsidRDefault="00B852DC" w:rsidP="00B35709">
      <w:pPr>
        <w:pStyle w:val="Body2"/>
        <w:ind w:left="720"/>
        <w:rPr>
          <w:rFonts w:eastAsia="HiraKakuProN-W3"/>
        </w:rPr>
      </w:pPr>
      <w:r w:rsidRPr="008B26D8">
        <w:rPr>
          <w:rFonts w:eastAsia="HiraKakuProN-W3"/>
        </w:rPr>
        <w:t>Email: ben.wearne@delwp.vic.gov.au</w:t>
      </w:r>
    </w:p>
    <w:p w14:paraId="5608D125" w14:textId="58D3E7C9" w:rsidR="00234709" w:rsidRPr="008B26D8" w:rsidRDefault="00234709" w:rsidP="00245B27">
      <w:pPr>
        <w:pStyle w:val="Body2"/>
        <w:spacing w:after="0" w:line="240" w:lineRule="auto"/>
      </w:pPr>
      <w:r w:rsidRPr="008B26D8">
        <w:br w:type="page"/>
      </w:r>
    </w:p>
    <w:p w14:paraId="5608D126" w14:textId="77777777" w:rsidR="00234709" w:rsidRPr="008B26D8" w:rsidRDefault="00234709" w:rsidP="00234709">
      <w:pPr>
        <w:pStyle w:val="HB"/>
      </w:pPr>
      <w:bookmarkStart w:id="7" w:name="_Toc430167529"/>
      <w:bookmarkStart w:id="8" w:name="_Toc398716946"/>
      <w:bookmarkStart w:id="9" w:name="_Toc463517487"/>
      <w:r w:rsidRPr="008B26D8">
        <w:lastRenderedPageBreak/>
        <w:t>a) A statement that declarations of pecuniary interests have been duly completed by all relevant officers of the department</w:t>
      </w:r>
      <w:bookmarkEnd w:id="7"/>
      <w:bookmarkEnd w:id="8"/>
      <w:bookmarkEnd w:id="9"/>
    </w:p>
    <w:p w14:paraId="5608D127" w14:textId="77777777" w:rsidR="00234709" w:rsidRPr="008B26D8" w:rsidRDefault="00234709" w:rsidP="007C4933">
      <w:pPr>
        <w:pStyle w:val="Body2"/>
      </w:pPr>
      <w:r w:rsidRPr="008B26D8">
        <w:t>Declarations of pecuniary interests have been duly completed by all relevant officers.</w:t>
      </w:r>
    </w:p>
    <w:p w14:paraId="267064CD" w14:textId="77777777" w:rsidR="006561F3" w:rsidRPr="008B26D8" w:rsidRDefault="006561F3" w:rsidP="006C25F8">
      <w:pPr>
        <w:pStyle w:val="Body2"/>
      </w:pPr>
      <w:bookmarkStart w:id="10" w:name="_Toc430167530"/>
      <w:bookmarkStart w:id="11" w:name="_Toc398716947"/>
      <w:bookmarkStart w:id="12" w:name="_Toc463517488"/>
    </w:p>
    <w:p w14:paraId="5608D128" w14:textId="2CF74DCC" w:rsidR="00234709" w:rsidRPr="008B26D8" w:rsidRDefault="00234709" w:rsidP="00234709">
      <w:pPr>
        <w:pStyle w:val="HB"/>
      </w:pPr>
      <w:r w:rsidRPr="008B26D8">
        <w:t>b) Details of shares held by senior officers as nominee or held beneficially in a statutory authority or subsidiary</w:t>
      </w:r>
      <w:bookmarkEnd w:id="10"/>
      <w:bookmarkEnd w:id="11"/>
      <w:bookmarkEnd w:id="12"/>
    </w:p>
    <w:p w14:paraId="5608D129" w14:textId="77777777" w:rsidR="00234709" w:rsidRPr="008B26D8" w:rsidRDefault="00234709" w:rsidP="00747230">
      <w:pPr>
        <w:pStyle w:val="Body2"/>
      </w:pPr>
      <w:r w:rsidRPr="008B26D8">
        <w:t>No shares are held by a senior officer as nominee or held beneficially in a statutory authority or subsidiary.</w:t>
      </w:r>
    </w:p>
    <w:p w14:paraId="42CE4480" w14:textId="77777777" w:rsidR="006561F3" w:rsidRPr="008B26D8" w:rsidRDefault="006561F3" w:rsidP="006C25F8">
      <w:pPr>
        <w:pStyle w:val="Body2"/>
      </w:pPr>
      <w:bookmarkStart w:id="13" w:name="_Toc430167531"/>
      <w:bookmarkStart w:id="14" w:name="_Toc463517489"/>
    </w:p>
    <w:p w14:paraId="5608D12A" w14:textId="5255DB63" w:rsidR="00234709" w:rsidRPr="008B26D8" w:rsidRDefault="00234709" w:rsidP="00234709">
      <w:pPr>
        <w:pStyle w:val="HB"/>
      </w:pPr>
      <w:r w:rsidRPr="008B26D8">
        <w:t>c) Details of publications produced by the department about the activities of the department and where they can be obtained</w:t>
      </w:r>
      <w:bookmarkEnd w:id="13"/>
      <w:bookmarkEnd w:id="14"/>
    </w:p>
    <w:tbl>
      <w:tblPr>
        <w:tblStyle w:val="TableGrid1"/>
        <w:tblW w:w="5320" w:type="pct"/>
        <w:tblLook w:val="02A0" w:firstRow="1" w:lastRow="0" w:firstColumn="1" w:lastColumn="0" w:noHBand="1" w:noVBand="0"/>
      </w:tblPr>
      <w:tblGrid>
        <w:gridCol w:w="3261"/>
        <w:gridCol w:w="2601"/>
        <w:gridCol w:w="3918"/>
      </w:tblGrid>
      <w:tr w:rsidR="00234709" w:rsidRPr="008B26D8" w14:paraId="5608D12E" w14:textId="77777777" w:rsidTr="008B26D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667" w:type="pct"/>
            <w:hideMark/>
          </w:tcPr>
          <w:p w14:paraId="5608D12B" w14:textId="77777777" w:rsidR="00234709" w:rsidRPr="008B26D8" w:rsidRDefault="00234709" w:rsidP="007C4933">
            <w:pPr>
              <w:pStyle w:val="TableTitle"/>
            </w:pPr>
            <w:r w:rsidRPr="008B26D8">
              <w:t>Publication</w:t>
            </w:r>
          </w:p>
        </w:tc>
        <w:tc>
          <w:tcPr>
            <w:cnfStyle w:val="000010000000" w:firstRow="0" w:lastRow="0" w:firstColumn="0" w:lastColumn="0" w:oddVBand="1" w:evenVBand="0" w:oddHBand="0" w:evenHBand="0" w:firstRowFirstColumn="0" w:firstRowLastColumn="0" w:lastRowFirstColumn="0" w:lastRowLastColumn="0"/>
            <w:tcW w:w="1330" w:type="pct"/>
            <w:hideMark/>
          </w:tcPr>
          <w:p w14:paraId="5608D12C" w14:textId="77777777" w:rsidR="00234709" w:rsidRPr="008B26D8" w:rsidRDefault="00234709" w:rsidP="007C4933">
            <w:pPr>
              <w:pStyle w:val="TableTitle"/>
            </w:pPr>
            <w:r w:rsidRPr="008B26D8">
              <w:t>Date produced</w:t>
            </w:r>
          </w:p>
        </w:tc>
        <w:tc>
          <w:tcPr>
            <w:tcW w:w="2003" w:type="pct"/>
            <w:hideMark/>
          </w:tcPr>
          <w:p w14:paraId="5608D12D" w14:textId="77777777" w:rsidR="00234709" w:rsidRPr="008B26D8" w:rsidRDefault="00234709" w:rsidP="007C4933">
            <w:pPr>
              <w:pStyle w:val="TableTitle"/>
              <w:cnfStyle w:val="100000000000" w:firstRow="1" w:lastRow="0" w:firstColumn="0" w:lastColumn="0" w:oddVBand="0" w:evenVBand="0" w:oddHBand="0" w:evenHBand="0" w:firstRowFirstColumn="0" w:firstRowLastColumn="0" w:lastRowFirstColumn="0" w:lastRowLastColumn="0"/>
            </w:pPr>
            <w:r w:rsidRPr="008B26D8">
              <w:t>Availability</w:t>
            </w:r>
          </w:p>
        </w:tc>
      </w:tr>
      <w:tr w:rsidR="006C25F8" w:rsidRPr="008B26D8" w14:paraId="5608D132" w14:textId="77777777" w:rsidTr="008B26D8">
        <w:tc>
          <w:tcPr>
            <w:tcW w:w="1667" w:type="pct"/>
            <w:hideMark/>
          </w:tcPr>
          <w:p w14:paraId="5608D12F" w14:textId="27C2ABE9" w:rsidR="006C25F8" w:rsidRPr="008B26D8" w:rsidRDefault="006C25F8" w:rsidP="006C25F8">
            <w:pPr>
              <w:pStyle w:val="TblBdy"/>
            </w:pPr>
            <w:r w:rsidRPr="008B26D8">
              <w:t xml:space="preserve">Department of Environment, Land, Water and Planning </w:t>
            </w:r>
            <w:r w:rsidR="00B55218" w:rsidRPr="008B26D8">
              <w:t>A</w:t>
            </w:r>
            <w:r w:rsidRPr="008B26D8">
              <w:t xml:space="preserve">nnual </w:t>
            </w:r>
            <w:r w:rsidR="00B55218" w:rsidRPr="008B26D8">
              <w:t>R</w:t>
            </w:r>
            <w:r w:rsidRPr="008B26D8">
              <w:t>eport</w:t>
            </w:r>
            <w:r w:rsidR="00B55218" w:rsidRPr="008B26D8">
              <w:t xml:space="preserve"> 201</w:t>
            </w:r>
            <w:r w:rsidR="00F25F26" w:rsidRPr="008B26D8">
              <w:t>6-17</w:t>
            </w:r>
          </w:p>
        </w:tc>
        <w:tc>
          <w:tcPr>
            <w:cnfStyle w:val="000010000000" w:firstRow="0" w:lastRow="0" w:firstColumn="0" w:lastColumn="0" w:oddVBand="1" w:evenVBand="0" w:oddHBand="0" w:evenHBand="0" w:firstRowFirstColumn="0" w:firstRowLastColumn="0" w:lastRowFirstColumn="0" w:lastRowLastColumn="0"/>
            <w:tcW w:w="1330" w:type="pct"/>
            <w:hideMark/>
          </w:tcPr>
          <w:p w14:paraId="5608D130" w14:textId="503EC0E3" w:rsidR="006C25F8" w:rsidRPr="008B26D8" w:rsidRDefault="006C25F8" w:rsidP="006C25F8">
            <w:pPr>
              <w:pStyle w:val="TblBdy"/>
            </w:pPr>
            <w:r w:rsidRPr="008B26D8">
              <w:t>September 2017</w:t>
            </w:r>
          </w:p>
        </w:tc>
        <w:tc>
          <w:tcPr>
            <w:tcW w:w="2003" w:type="pct"/>
            <w:hideMark/>
          </w:tcPr>
          <w:p w14:paraId="5608D131" w14:textId="070931A3" w:rsidR="006C25F8" w:rsidRPr="008B26D8" w:rsidRDefault="006C25F8" w:rsidP="006C25F8">
            <w:pPr>
              <w:pStyle w:val="TblBdy"/>
              <w:cnfStyle w:val="000000000000" w:firstRow="0" w:lastRow="0" w:firstColumn="0" w:lastColumn="0" w:oddVBand="0" w:evenVBand="0" w:oddHBand="0" w:evenHBand="0" w:firstRowFirstColumn="0" w:firstRowLastColumn="0" w:lastRowFirstColumn="0" w:lastRowLastColumn="0"/>
            </w:pPr>
            <w:r w:rsidRPr="008B26D8">
              <w:t>Available online (www.delwp.vic.gov.au and www.data.vic.gov.au) or from our Customer Service Centre on 136 186</w:t>
            </w:r>
          </w:p>
        </w:tc>
      </w:tr>
    </w:tbl>
    <w:p w14:paraId="1EEB64D5" w14:textId="77777777" w:rsidR="006561F3" w:rsidRPr="008B26D8" w:rsidRDefault="006561F3" w:rsidP="006C25F8">
      <w:pPr>
        <w:pStyle w:val="Body2"/>
      </w:pPr>
      <w:bookmarkStart w:id="15" w:name="_Toc430167532"/>
      <w:bookmarkStart w:id="16" w:name="_Toc398716949"/>
      <w:bookmarkStart w:id="17" w:name="_Toc463517490"/>
    </w:p>
    <w:p w14:paraId="5608D133" w14:textId="24384CEA" w:rsidR="00234709" w:rsidRPr="008B26D8" w:rsidRDefault="00234709" w:rsidP="00234709">
      <w:pPr>
        <w:pStyle w:val="HB"/>
      </w:pPr>
      <w:r w:rsidRPr="008B26D8">
        <w:t>d) Details of changes in prices, fees, charges, rates and levies charged by the department for its services, including services that are administered</w:t>
      </w:r>
      <w:bookmarkEnd w:id="15"/>
      <w:bookmarkEnd w:id="16"/>
      <w:bookmarkEnd w:id="17"/>
    </w:p>
    <w:p w14:paraId="5608D134" w14:textId="77777777" w:rsidR="00234709" w:rsidRPr="008B26D8" w:rsidRDefault="00234709" w:rsidP="00C83D75">
      <w:pPr>
        <w:pStyle w:val="Body2"/>
      </w:pPr>
      <w:r w:rsidRPr="008B26D8">
        <w:t>Details of fees and charges are available</w:t>
      </w:r>
      <w:r w:rsidR="004104E3" w:rsidRPr="008B26D8">
        <w:t xml:space="preserve"> on the department's website at </w:t>
      </w:r>
      <w:hyperlink r:id="rId14" w:history="1">
        <w:r w:rsidR="004104E3" w:rsidRPr="008B26D8">
          <w:rPr>
            <w:rStyle w:val="Hyperlink"/>
          </w:rPr>
          <w:t>www.delwp.vic.gov.au</w:t>
        </w:r>
      </w:hyperlink>
      <w:r w:rsidR="004104E3" w:rsidRPr="008B26D8">
        <w:t xml:space="preserve">. </w:t>
      </w:r>
    </w:p>
    <w:p w14:paraId="5C9EC700" w14:textId="77777777" w:rsidR="006561F3" w:rsidRPr="008B26D8" w:rsidRDefault="006561F3" w:rsidP="006C25F8">
      <w:pPr>
        <w:pStyle w:val="Body2"/>
      </w:pPr>
      <w:bookmarkStart w:id="18" w:name="_Toc430167533"/>
      <w:bookmarkStart w:id="19" w:name="_Toc398716950"/>
      <w:bookmarkStart w:id="20" w:name="_Toc463517491"/>
    </w:p>
    <w:p w14:paraId="5608D135" w14:textId="52E6001A" w:rsidR="00234709" w:rsidRPr="008B26D8" w:rsidRDefault="00234709" w:rsidP="00234709">
      <w:pPr>
        <w:pStyle w:val="HB"/>
      </w:pPr>
      <w:r w:rsidRPr="008B26D8">
        <w:t>e) Details of any major external reviews carried out in respect of the operation of the department</w:t>
      </w:r>
      <w:bookmarkEnd w:id="18"/>
      <w:bookmarkEnd w:id="19"/>
      <w:bookmarkEnd w:id="20"/>
    </w:p>
    <w:tbl>
      <w:tblPr>
        <w:tblStyle w:val="TableGrid1"/>
        <w:tblW w:w="5310" w:type="pct"/>
        <w:tblLook w:val="00A0" w:firstRow="1" w:lastRow="0" w:firstColumn="1" w:lastColumn="0" w:noHBand="0" w:noVBand="0"/>
      </w:tblPr>
      <w:tblGrid>
        <w:gridCol w:w="2192"/>
        <w:gridCol w:w="1494"/>
        <w:gridCol w:w="4539"/>
        <w:gridCol w:w="1537"/>
      </w:tblGrid>
      <w:tr w:rsidR="001D5C10" w:rsidRPr="008B26D8" w14:paraId="5608D13A" w14:textId="77777777" w:rsidTr="008B26D8">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1123" w:type="pct"/>
          </w:tcPr>
          <w:p w14:paraId="5608D136" w14:textId="77777777" w:rsidR="001D5C10" w:rsidRPr="008B26D8" w:rsidRDefault="001D5C10" w:rsidP="007C4933">
            <w:pPr>
              <w:pStyle w:val="TableTitle"/>
            </w:pPr>
            <w:r w:rsidRPr="008B26D8">
              <w:t>Major external reviews</w:t>
            </w:r>
          </w:p>
        </w:tc>
        <w:tc>
          <w:tcPr>
            <w:cnfStyle w:val="000010000000" w:firstRow="0" w:lastRow="0" w:firstColumn="0" w:lastColumn="0" w:oddVBand="1" w:evenVBand="0" w:oddHBand="0" w:evenHBand="0" w:firstRowFirstColumn="0" w:firstRowLastColumn="0" w:lastRowFirstColumn="0" w:lastRowLastColumn="0"/>
            <w:tcW w:w="765" w:type="pct"/>
          </w:tcPr>
          <w:p w14:paraId="5608D137" w14:textId="77777777" w:rsidR="001D5C10" w:rsidRPr="008B26D8" w:rsidRDefault="001D5C10" w:rsidP="007C4933">
            <w:pPr>
              <w:pStyle w:val="TableTitle"/>
            </w:pPr>
            <w:r w:rsidRPr="008B26D8">
              <w:t>Conducted by</w:t>
            </w:r>
          </w:p>
        </w:tc>
        <w:tc>
          <w:tcPr>
            <w:tcW w:w="2325" w:type="pct"/>
          </w:tcPr>
          <w:p w14:paraId="5608D138" w14:textId="77777777" w:rsidR="001D5C10" w:rsidRPr="008B26D8" w:rsidRDefault="001D5C10" w:rsidP="007C4933">
            <w:pPr>
              <w:pStyle w:val="TableTitle"/>
              <w:cnfStyle w:val="100000000000" w:firstRow="1" w:lastRow="0" w:firstColumn="0" w:lastColumn="0" w:oddVBand="0" w:evenVBand="0" w:oddHBand="0" w:evenHBand="0" w:firstRowFirstColumn="0" w:firstRowLastColumn="0" w:lastRowFirstColumn="0" w:lastRowLastColumn="0"/>
            </w:pPr>
            <w:r w:rsidRPr="008B26D8">
              <w:t xml:space="preserve">Purpose </w:t>
            </w:r>
          </w:p>
        </w:tc>
        <w:tc>
          <w:tcPr>
            <w:cnfStyle w:val="000010000000" w:firstRow="0" w:lastRow="0" w:firstColumn="0" w:lastColumn="0" w:oddVBand="1" w:evenVBand="0" w:oddHBand="0" w:evenHBand="0" w:firstRowFirstColumn="0" w:firstRowLastColumn="0" w:lastRowFirstColumn="0" w:lastRowLastColumn="0"/>
            <w:tcW w:w="787" w:type="pct"/>
          </w:tcPr>
          <w:p w14:paraId="5608D139" w14:textId="77777777" w:rsidR="001D5C10" w:rsidRPr="008B26D8" w:rsidRDefault="001D5C10" w:rsidP="006561F3">
            <w:pPr>
              <w:pStyle w:val="TableTitle"/>
              <w:jc w:val="right"/>
            </w:pPr>
            <w:r w:rsidRPr="008B26D8">
              <w:t>Released</w:t>
            </w:r>
          </w:p>
        </w:tc>
      </w:tr>
      <w:tr w:rsidR="00210925" w:rsidRPr="008B26D8" w14:paraId="5608D144" w14:textId="77777777" w:rsidTr="008B26D8">
        <w:tc>
          <w:tcPr>
            <w:tcW w:w="1123" w:type="pct"/>
          </w:tcPr>
          <w:p w14:paraId="5608D140" w14:textId="62914780" w:rsidR="00210925" w:rsidRPr="008B26D8" w:rsidRDefault="00210925" w:rsidP="00210925">
            <w:pPr>
              <w:pStyle w:val="TblBdy"/>
            </w:pPr>
            <w:r w:rsidRPr="008B26D8">
              <w:rPr>
                <w:szCs w:val="18"/>
              </w:rPr>
              <w:t>Managing Victoria’s Native Forest Timber Resources (follow up audit)</w:t>
            </w:r>
          </w:p>
        </w:tc>
        <w:tc>
          <w:tcPr>
            <w:cnfStyle w:val="000010000000" w:firstRow="0" w:lastRow="0" w:firstColumn="0" w:lastColumn="0" w:oddVBand="1" w:evenVBand="0" w:oddHBand="0" w:evenHBand="0" w:firstRowFirstColumn="0" w:firstRowLastColumn="0" w:lastRowFirstColumn="0" w:lastRowLastColumn="0"/>
            <w:tcW w:w="765" w:type="pct"/>
          </w:tcPr>
          <w:p w14:paraId="5608D141" w14:textId="7A70D608" w:rsidR="00210925" w:rsidRPr="008B26D8" w:rsidRDefault="00210925" w:rsidP="00210925">
            <w:pPr>
              <w:pStyle w:val="TblBdy"/>
            </w:pPr>
            <w:r w:rsidRPr="008B26D8">
              <w:rPr>
                <w:szCs w:val="18"/>
              </w:rPr>
              <w:t>Auditor-General</w:t>
            </w:r>
          </w:p>
        </w:tc>
        <w:tc>
          <w:tcPr>
            <w:tcW w:w="2325" w:type="pct"/>
          </w:tcPr>
          <w:p w14:paraId="5608D142" w14:textId="387FC592" w:rsidR="00210925" w:rsidRPr="008B26D8" w:rsidRDefault="00210925" w:rsidP="00210925">
            <w:pPr>
              <w:pStyle w:val="TblBdy"/>
              <w:cnfStyle w:val="000000000000" w:firstRow="0" w:lastRow="0" w:firstColumn="0" w:lastColumn="0" w:oddVBand="0" w:evenVBand="0" w:oddHBand="0" w:evenHBand="0" w:firstRowFirstColumn="0" w:firstRowLastColumn="0" w:lastRowFirstColumn="0" w:lastRowLastColumn="0"/>
            </w:pPr>
            <w:r w:rsidRPr="008B26D8">
              <w:rPr>
                <w:szCs w:val="18"/>
              </w:rPr>
              <w:t>This audit examined whether the former Department of Environment and Primary Industries (DEPI) and VicForests were managing native forest timber resources on public land productively and sustainably</w:t>
            </w:r>
            <w:r w:rsidR="00B55218" w:rsidRPr="008B26D8">
              <w:rPr>
                <w:szCs w:val="18"/>
              </w:rPr>
              <w:t>,</w:t>
            </w:r>
            <w:r w:rsidRPr="008B26D8">
              <w:rPr>
                <w:szCs w:val="18"/>
              </w:rPr>
              <w:t xml:space="preserve"> and whether DEPI and the Department of Treasury and Finance (DTF) were fulfilling their oversight and advisory roles adequately.</w:t>
            </w:r>
          </w:p>
        </w:tc>
        <w:tc>
          <w:tcPr>
            <w:cnfStyle w:val="000010000000" w:firstRow="0" w:lastRow="0" w:firstColumn="0" w:lastColumn="0" w:oddVBand="1" w:evenVBand="0" w:oddHBand="0" w:evenHBand="0" w:firstRowFirstColumn="0" w:firstRowLastColumn="0" w:lastRowFirstColumn="0" w:lastRowLastColumn="0"/>
            <w:tcW w:w="787" w:type="pct"/>
          </w:tcPr>
          <w:p w14:paraId="5608D143" w14:textId="27419B66" w:rsidR="00210925" w:rsidRPr="008B26D8" w:rsidRDefault="00210925" w:rsidP="00210925">
            <w:pPr>
              <w:pStyle w:val="TblBdy"/>
              <w:jc w:val="right"/>
            </w:pPr>
            <w:r w:rsidRPr="008B26D8">
              <w:rPr>
                <w:szCs w:val="18"/>
              </w:rPr>
              <w:t>20 June 2018</w:t>
            </w:r>
          </w:p>
        </w:tc>
      </w:tr>
      <w:tr w:rsidR="00210925" w:rsidRPr="008B26D8" w14:paraId="5608D149" w14:textId="77777777" w:rsidTr="008B26D8">
        <w:tc>
          <w:tcPr>
            <w:tcW w:w="1123" w:type="pct"/>
          </w:tcPr>
          <w:p w14:paraId="5608D145" w14:textId="1AF35B58" w:rsidR="00210925" w:rsidRPr="008B26D8" w:rsidRDefault="00210925" w:rsidP="00210925">
            <w:pPr>
              <w:pStyle w:val="TblBdy"/>
            </w:pPr>
            <w:r w:rsidRPr="008B26D8">
              <w:rPr>
                <w:szCs w:val="18"/>
              </w:rPr>
              <w:t>Protecting Victoria’s Coastal Assets</w:t>
            </w:r>
          </w:p>
        </w:tc>
        <w:tc>
          <w:tcPr>
            <w:cnfStyle w:val="000010000000" w:firstRow="0" w:lastRow="0" w:firstColumn="0" w:lastColumn="0" w:oddVBand="1" w:evenVBand="0" w:oddHBand="0" w:evenHBand="0" w:firstRowFirstColumn="0" w:firstRowLastColumn="0" w:lastRowFirstColumn="0" w:lastRowLastColumn="0"/>
            <w:tcW w:w="765" w:type="pct"/>
          </w:tcPr>
          <w:p w14:paraId="5608D146" w14:textId="0503F6CB" w:rsidR="00210925" w:rsidRPr="008B26D8" w:rsidRDefault="00210925" w:rsidP="00210925">
            <w:pPr>
              <w:pStyle w:val="TblBdy"/>
            </w:pPr>
            <w:r w:rsidRPr="008B26D8">
              <w:rPr>
                <w:szCs w:val="18"/>
              </w:rPr>
              <w:t>Auditor-General</w:t>
            </w:r>
          </w:p>
        </w:tc>
        <w:tc>
          <w:tcPr>
            <w:tcW w:w="2325" w:type="pct"/>
          </w:tcPr>
          <w:p w14:paraId="5608D147" w14:textId="041F8997" w:rsidR="00210925" w:rsidRPr="008B26D8" w:rsidRDefault="00210925" w:rsidP="00210925">
            <w:pPr>
              <w:pStyle w:val="TblBdy"/>
              <w:cnfStyle w:val="000000000000" w:firstRow="0" w:lastRow="0" w:firstColumn="0" w:lastColumn="0" w:oddVBand="0" w:evenVBand="0" w:oddHBand="0" w:evenHBand="0" w:firstRowFirstColumn="0" w:firstRowLastColumn="0" w:lastRowFirstColumn="0" w:lastRowLastColumn="0"/>
            </w:pPr>
            <w:r w:rsidRPr="008B26D8">
              <w:rPr>
                <w:szCs w:val="18"/>
              </w:rPr>
              <w:t>The audit examined whether natural and built assets on Victoria’s coastline are adequately protected against current and future erosion and inundation hazards.</w:t>
            </w:r>
          </w:p>
        </w:tc>
        <w:tc>
          <w:tcPr>
            <w:cnfStyle w:val="000010000000" w:firstRow="0" w:lastRow="0" w:firstColumn="0" w:lastColumn="0" w:oddVBand="1" w:evenVBand="0" w:oddHBand="0" w:evenHBand="0" w:firstRowFirstColumn="0" w:firstRowLastColumn="0" w:lastRowFirstColumn="0" w:lastRowLastColumn="0"/>
            <w:tcW w:w="787" w:type="pct"/>
          </w:tcPr>
          <w:p w14:paraId="5608D148" w14:textId="48EE100A" w:rsidR="00210925" w:rsidRPr="008B26D8" w:rsidRDefault="00210925" w:rsidP="00210925">
            <w:pPr>
              <w:pStyle w:val="TblBdy"/>
              <w:jc w:val="right"/>
            </w:pPr>
            <w:r w:rsidRPr="008B26D8">
              <w:rPr>
                <w:szCs w:val="18"/>
              </w:rPr>
              <w:t>29 March 2018</w:t>
            </w:r>
          </w:p>
        </w:tc>
      </w:tr>
      <w:tr w:rsidR="00210925" w:rsidRPr="008B26D8" w14:paraId="5608D14E" w14:textId="77777777" w:rsidTr="008B26D8">
        <w:tc>
          <w:tcPr>
            <w:tcW w:w="1123" w:type="pct"/>
          </w:tcPr>
          <w:p w14:paraId="5608D14A" w14:textId="6FEA3396" w:rsidR="00210925" w:rsidRPr="008B26D8" w:rsidRDefault="00210925" w:rsidP="00210925">
            <w:pPr>
              <w:pStyle w:val="TblBdy"/>
            </w:pPr>
            <w:r w:rsidRPr="008B26D8">
              <w:rPr>
                <w:szCs w:val="18"/>
              </w:rPr>
              <w:t>Improving Victoria’s Air Quality</w:t>
            </w:r>
          </w:p>
        </w:tc>
        <w:tc>
          <w:tcPr>
            <w:cnfStyle w:val="000010000000" w:firstRow="0" w:lastRow="0" w:firstColumn="0" w:lastColumn="0" w:oddVBand="1" w:evenVBand="0" w:oddHBand="0" w:evenHBand="0" w:firstRowFirstColumn="0" w:firstRowLastColumn="0" w:lastRowFirstColumn="0" w:lastRowLastColumn="0"/>
            <w:tcW w:w="765" w:type="pct"/>
          </w:tcPr>
          <w:p w14:paraId="5608D14B" w14:textId="06C9E72C" w:rsidR="00210925" w:rsidRPr="008B26D8" w:rsidRDefault="00210925" w:rsidP="00210925">
            <w:pPr>
              <w:pStyle w:val="TblBdy"/>
            </w:pPr>
            <w:r w:rsidRPr="008B26D8">
              <w:rPr>
                <w:szCs w:val="18"/>
              </w:rPr>
              <w:t>Auditor-General</w:t>
            </w:r>
          </w:p>
        </w:tc>
        <w:tc>
          <w:tcPr>
            <w:tcW w:w="2325" w:type="pct"/>
          </w:tcPr>
          <w:p w14:paraId="5608D14C" w14:textId="0AB64932" w:rsidR="00210925" w:rsidRPr="008B26D8" w:rsidRDefault="00210925" w:rsidP="00210925">
            <w:pPr>
              <w:pStyle w:val="TblBdy"/>
              <w:cnfStyle w:val="000000000000" w:firstRow="0" w:lastRow="0" w:firstColumn="0" w:lastColumn="0" w:oddVBand="0" w:evenVBand="0" w:oddHBand="0" w:evenHBand="0" w:firstRowFirstColumn="0" w:firstRowLastColumn="0" w:lastRowFirstColumn="0" w:lastRowLastColumn="0"/>
            </w:pPr>
            <w:r w:rsidRPr="008B26D8">
              <w:rPr>
                <w:szCs w:val="18"/>
              </w:rPr>
              <w:t>The audit examined whether Victoria’s air quality meets national standards for pollutant components such as ozone and particulate matter.</w:t>
            </w:r>
          </w:p>
        </w:tc>
        <w:tc>
          <w:tcPr>
            <w:cnfStyle w:val="000010000000" w:firstRow="0" w:lastRow="0" w:firstColumn="0" w:lastColumn="0" w:oddVBand="1" w:evenVBand="0" w:oddHBand="0" w:evenHBand="0" w:firstRowFirstColumn="0" w:firstRowLastColumn="0" w:lastRowFirstColumn="0" w:lastRowLastColumn="0"/>
            <w:tcW w:w="787" w:type="pct"/>
          </w:tcPr>
          <w:p w14:paraId="5608D14D" w14:textId="0E22BE36" w:rsidR="00210925" w:rsidRPr="008B26D8" w:rsidRDefault="00210925" w:rsidP="00210925">
            <w:pPr>
              <w:pStyle w:val="TblBdy"/>
              <w:jc w:val="right"/>
            </w:pPr>
            <w:r w:rsidRPr="008B26D8">
              <w:rPr>
                <w:szCs w:val="18"/>
              </w:rPr>
              <w:t>8 March 2018</w:t>
            </w:r>
          </w:p>
        </w:tc>
      </w:tr>
      <w:tr w:rsidR="00210925" w:rsidRPr="008B26D8" w14:paraId="5608D153" w14:textId="77777777" w:rsidTr="008B26D8">
        <w:tc>
          <w:tcPr>
            <w:tcW w:w="1123" w:type="pct"/>
          </w:tcPr>
          <w:p w14:paraId="5608D14F" w14:textId="65E7D630" w:rsidR="00210925" w:rsidRPr="008B26D8" w:rsidRDefault="00210925" w:rsidP="00210925">
            <w:pPr>
              <w:pStyle w:val="TblBdy"/>
            </w:pPr>
            <w:r w:rsidRPr="008B26D8">
              <w:rPr>
                <w:szCs w:val="18"/>
              </w:rPr>
              <w:t>Local Government and Economic Development</w:t>
            </w:r>
          </w:p>
        </w:tc>
        <w:tc>
          <w:tcPr>
            <w:cnfStyle w:val="000010000000" w:firstRow="0" w:lastRow="0" w:firstColumn="0" w:lastColumn="0" w:oddVBand="1" w:evenVBand="0" w:oddHBand="0" w:evenHBand="0" w:firstRowFirstColumn="0" w:firstRowLastColumn="0" w:lastRowFirstColumn="0" w:lastRowLastColumn="0"/>
            <w:tcW w:w="765" w:type="pct"/>
          </w:tcPr>
          <w:p w14:paraId="5608D150" w14:textId="0A10CE9A" w:rsidR="00210925" w:rsidRPr="008B26D8" w:rsidRDefault="00210925" w:rsidP="00210925">
            <w:pPr>
              <w:pStyle w:val="TblBdy"/>
            </w:pPr>
            <w:r w:rsidRPr="008B26D8">
              <w:rPr>
                <w:szCs w:val="18"/>
              </w:rPr>
              <w:t>Auditor-General</w:t>
            </w:r>
          </w:p>
        </w:tc>
        <w:tc>
          <w:tcPr>
            <w:tcW w:w="2325" w:type="pct"/>
          </w:tcPr>
          <w:p w14:paraId="5608D151" w14:textId="41D29148" w:rsidR="00210925" w:rsidRPr="008B26D8" w:rsidRDefault="00210925" w:rsidP="00210925">
            <w:pPr>
              <w:pStyle w:val="TblBdy"/>
              <w:cnfStyle w:val="000000000000" w:firstRow="0" w:lastRow="0" w:firstColumn="0" w:lastColumn="0" w:oddVBand="0" w:evenVBand="0" w:oddHBand="0" w:evenHBand="0" w:firstRowFirstColumn="0" w:firstRowLastColumn="0" w:lastRowFirstColumn="0" w:lastRowLastColumn="0"/>
            </w:pPr>
            <w:r w:rsidRPr="008B26D8">
              <w:rPr>
                <w:szCs w:val="18"/>
              </w:rPr>
              <w:t>The audit examined whether council’s economic development activities help to improve the economic viability and sustainability of their municipalities.</w:t>
            </w:r>
          </w:p>
        </w:tc>
        <w:tc>
          <w:tcPr>
            <w:cnfStyle w:val="000010000000" w:firstRow="0" w:lastRow="0" w:firstColumn="0" w:lastColumn="0" w:oddVBand="1" w:evenVBand="0" w:oddHBand="0" w:evenHBand="0" w:firstRowFirstColumn="0" w:firstRowLastColumn="0" w:lastRowFirstColumn="0" w:lastRowLastColumn="0"/>
            <w:tcW w:w="787" w:type="pct"/>
          </w:tcPr>
          <w:p w14:paraId="5608D152" w14:textId="461C5EDB" w:rsidR="00210925" w:rsidRPr="008B26D8" w:rsidRDefault="00210925" w:rsidP="00210925">
            <w:pPr>
              <w:pStyle w:val="TblBdy"/>
              <w:jc w:val="right"/>
            </w:pPr>
            <w:r w:rsidRPr="008B26D8">
              <w:rPr>
                <w:szCs w:val="18"/>
              </w:rPr>
              <w:t>8 March 2018</w:t>
            </w:r>
          </w:p>
        </w:tc>
      </w:tr>
      <w:tr w:rsidR="00210925" w:rsidRPr="008B26D8" w14:paraId="5608D159" w14:textId="77777777" w:rsidTr="008B26D8">
        <w:tc>
          <w:tcPr>
            <w:tcW w:w="1123" w:type="pct"/>
          </w:tcPr>
          <w:p w14:paraId="5608D155" w14:textId="496FE062" w:rsidR="00210925" w:rsidRPr="008B26D8" w:rsidRDefault="00210925" w:rsidP="00210925">
            <w:pPr>
              <w:pStyle w:val="TblBdy"/>
            </w:pPr>
            <w:r w:rsidRPr="008B26D8">
              <w:rPr>
                <w:szCs w:val="18"/>
              </w:rPr>
              <w:t>Managing Surplus Government Land</w:t>
            </w:r>
          </w:p>
        </w:tc>
        <w:tc>
          <w:tcPr>
            <w:cnfStyle w:val="000010000000" w:firstRow="0" w:lastRow="0" w:firstColumn="0" w:lastColumn="0" w:oddVBand="1" w:evenVBand="0" w:oddHBand="0" w:evenHBand="0" w:firstRowFirstColumn="0" w:firstRowLastColumn="0" w:lastRowFirstColumn="0" w:lastRowLastColumn="0"/>
            <w:tcW w:w="765" w:type="pct"/>
          </w:tcPr>
          <w:p w14:paraId="5608D156" w14:textId="63FFEDDC" w:rsidR="00210925" w:rsidRPr="008B26D8" w:rsidRDefault="00210925" w:rsidP="00210925">
            <w:pPr>
              <w:pStyle w:val="TblBdy"/>
            </w:pPr>
            <w:r w:rsidRPr="008B26D8">
              <w:rPr>
                <w:szCs w:val="18"/>
              </w:rPr>
              <w:t>Auditor-General</w:t>
            </w:r>
          </w:p>
        </w:tc>
        <w:tc>
          <w:tcPr>
            <w:tcW w:w="2325" w:type="pct"/>
          </w:tcPr>
          <w:p w14:paraId="5608D157" w14:textId="6C54FE17" w:rsidR="00210925" w:rsidRPr="008B26D8" w:rsidRDefault="00210925" w:rsidP="00210925">
            <w:pPr>
              <w:pStyle w:val="TblBdy"/>
              <w:cnfStyle w:val="000000000000" w:firstRow="0" w:lastRow="0" w:firstColumn="0" w:lastColumn="0" w:oddVBand="0" w:evenVBand="0" w:oddHBand="0" w:evenHBand="0" w:firstRowFirstColumn="0" w:firstRowLastColumn="0" w:lastRowFirstColumn="0" w:lastRowLastColumn="0"/>
            </w:pPr>
            <w:r w:rsidRPr="008B26D8">
              <w:rPr>
                <w:szCs w:val="18"/>
              </w:rPr>
              <w:t xml:space="preserve">The audit examined whether the systems and targets used by agencies support the best use of surplus land. It also examined whether agencies accurately identify surplus land and release it for sale in a timely way and whether agencies can demonstrate value </w:t>
            </w:r>
            <w:r w:rsidRPr="008B26D8">
              <w:rPr>
                <w:szCs w:val="18"/>
              </w:rPr>
              <w:lastRenderedPageBreak/>
              <w:t>from the sale of surplus land.</w:t>
            </w:r>
          </w:p>
        </w:tc>
        <w:tc>
          <w:tcPr>
            <w:cnfStyle w:val="000010000000" w:firstRow="0" w:lastRow="0" w:firstColumn="0" w:lastColumn="0" w:oddVBand="1" w:evenVBand="0" w:oddHBand="0" w:evenHBand="0" w:firstRowFirstColumn="0" w:firstRowLastColumn="0" w:lastRowFirstColumn="0" w:lastRowLastColumn="0"/>
            <w:tcW w:w="787" w:type="pct"/>
          </w:tcPr>
          <w:p w14:paraId="5608D158" w14:textId="13A4AB26" w:rsidR="00210925" w:rsidRPr="008B26D8" w:rsidRDefault="00210925" w:rsidP="00210925">
            <w:pPr>
              <w:pStyle w:val="TblBdy"/>
              <w:jc w:val="right"/>
            </w:pPr>
            <w:r w:rsidRPr="008B26D8">
              <w:rPr>
                <w:szCs w:val="18"/>
              </w:rPr>
              <w:lastRenderedPageBreak/>
              <w:t>8 March 2018</w:t>
            </w:r>
          </w:p>
        </w:tc>
      </w:tr>
      <w:tr w:rsidR="00210925" w:rsidRPr="008B26D8" w14:paraId="5608D15E" w14:textId="77777777" w:rsidTr="008B26D8">
        <w:tc>
          <w:tcPr>
            <w:tcW w:w="1123" w:type="pct"/>
          </w:tcPr>
          <w:p w14:paraId="5608D15A" w14:textId="2F468EC6" w:rsidR="00210925" w:rsidRPr="008B26D8" w:rsidRDefault="00210925" w:rsidP="00210925">
            <w:pPr>
              <w:pStyle w:val="TblBdy"/>
            </w:pPr>
            <w:r w:rsidRPr="008B26D8">
              <w:rPr>
                <w:szCs w:val="18"/>
              </w:rPr>
              <w:t>ICT Disaster Recovery Planning</w:t>
            </w:r>
          </w:p>
        </w:tc>
        <w:tc>
          <w:tcPr>
            <w:cnfStyle w:val="000010000000" w:firstRow="0" w:lastRow="0" w:firstColumn="0" w:lastColumn="0" w:oddVBand="1" w:evenVBand="0" w:oddHBand="0" w:evenHBand="0" w:firstRowFirstColumn="0" w:firstRowLastColumn="0" w:lastRowFirstColumn="0" w:lastRowLastColumn="0"/>
            <w:tcW w:w="765" w:type="pct"/>
          </w:tcPr>
          <w:p w14:paraId="5608D15B" w14:textId="40DFFDB9" w:rsidR="00210925" w:rsidRPr="008B26D8" w:rsidRDefault="00210925" w:rsidP="00210925">
            <w:pPr>
              <w:pStyle w:val="TblBdy"/>
            </w:pPr>
            <w:r w:rsidRPr="008B26D8">
              <w:rPr>
                <w:szCs w:val="18"/>
              </w:rPr>
              <w:t>Auditor-General</w:t>
            </w:r>
          </w:p>
        </w:tc>
        <w:tc>
          <w:tcPr>
            <w:tcW w:w="2325" w:type="pct"/>
          </w:tcPr>
          <w:p w14:paraId="5608D15C" w14:textId="6C157A18" w:rsidR="00210925" w:rsidRPr="008B26D8" w:rsidRDefault="00210925" w:rsidP="00210925">
            <w:pPr>
              <w:pStyle w:val="TblBdy"/>
              <w:cnfStyle w:val="000000000000" w:firstRow="0" w:lastRow="0" w:firstColumn="0" w:lastColumn="0" w:oddVBand="0" w:evenVBand="0" w:oddHBand="0" w:evenHBand="0" w:firstRowFirstColumn="0" w:firstRowLastColumn="0" w:lastRowFirstColumn="0" w:lastRowLastColumn="0"/>
            </w:pPr>
            <w:r w:rsidRPr="008B26D8">
              <w:rPr>
                <w:szCs w:val="18"/>
              </w:rPr>
              <w:t>The audit examined whether the disaster recovery processes of government departments and Victoria Police are likely to be effective in the event of a disruption.</w:t>
            </w:r>
          </w:p>
        </w:tc>
        <w:tc>
          <w:tcPr>
            <w:cnfStyle w:val="000010000000" w:firstRow="0" w:lastRow="0" w:firstColumn="0" w:lastColumn="0" w:oddVBand="1" w:evenVBand="0" w:oddHBand="0" w:evenHBand="0" w:firstRowFirstColumn="0" w:firstRowLastColumn="0" w:lastRowFirstColumn="0" w:lastRowLastColumn="0"/>
            <w:tcW w:w="787" w:type="pct"/>
          </w:tcPr>
          <w:p w14:paraId="5608D15D" w14:textId="0EF9ED66" w:rsidR="00210925" w:rsidRPr="008B26D8" w:rsidRDefault="00210925" w:rsidP="00210925">
            <w:pPr>
              <w:pStyle w:val="TblBdy"/>
              <w:jc w:val="right"/>
            </w:pPr>
            <w:r w:rsidRPr="008B26D8">
              <w:rPr>
                <w:szCs w:val="18"/>
              </w:rPr>
              <w:t>29 November 2017</w:t>
            </w:r>
          </w:p>
        </w:tc>
      </w:tr>
      <w:tr w:rsidR="00210925" w:rsidRPr="008B26D8" w14:paraId="5608D163" w14:textId="77777777" w:rsidTr="008B26D8">
        <w:tc>
          <w:tcPr>
            <w:tcW w:w="1123" w:type="pct"/>
          </w:tcPr>
          <w:p w14:paraId="5608D15F" w14:textId="25150D24" w:rsidR="00210925" w:rsidRPr="008B26D8" w:rsidRDefault="00210925" w:rsidP="00210925">
            <w:pPr>
              <w:pStyle w:val="TblBdy"/>
            </w:pPr>
            <w:r w:rsidRPr="008B26D8">
              <w:rPr>
                <w:szCs w:val="18"/>
              </w:rPr>
              <w:t>Effectively Planning for Population Growth</w:t>
            </w:r>
          </w:p>
        </w:tc>
        <w:tc>
          <w:tcPr>
            <w:cnfStyle w:val="000010000000" w:firstRow="0" w:lastRow="0" w:firstColumn="0" w:lastColumn="0" w:oddVBand="1" w:evenVBand="0" w:oddHBand="0" w:evenHBand="0" w:firstRowFirstColumn="0" w:firstRowLastColumn="0" w:lastRowFirstColumn="0" w:lastRowLastColumn="0"/>
            <w:tcW w:w="765" w:type="pct"/>
          </w:tcPr>
          <w:p w14:paraId="5608D160" w14:textId="33A5E290" w:rsidR="00210925" w:rsidRPr="008B26D8" w:rsidRDefault="00210925" w:rsidP="00210925">
            <w:pPr>
              <w:pStyle w:val="TblBdy"/>
            </w:pPr>
            <w:r w:rsidRPr="008B26D8">
              <w:rPr>
                <w:szCs w:val="18"/>
              </w:rPr>
              <w:t>Auditor-General</w:t>
            </w:r>
          </w:p>
        </w:tc>
        <w:tc>
          <w:tcPr>
            <w:tcW w:w="2325" w:type="pct"/>
          </w:tcPr>
          <w:p w14:paraId="5608D161" w14:textId="7DF188E6" w:rsidR="00210925" w:rsidRPr="008B26D8" w:rsidRDefault="00210925" w:rsidP="00210925">
            <w:pPr>
              <w:pStyle w:val="TblBdy"/>
              <w:cnfStyle w:val="000000000000" w:firstRow="0" w:lastRow="0" w:firstColumn="0" w:lastColumn="0" w:oddVBand="0" w:evenVBand="0" w:oddHBand="0" w:evenHBand="0" w:firstRowFirstColumn="0" w:firstRowLastColumn="0" w:lastRowFirstColumn="0" w:lastRowLastColumn="0"/>
            </w:pPr>
            <w:r w:rsidRPr="008B26D8">
              <w:rPr>
                <w:szCs w:val="18"/>
              </w:rPr>
              <w:t>The audit assessed whether state planning is meeting the needs of the rapidly growing population for birthing, maternal and child health, funded kindergarten services, and related infrastructure, in greenfield growth areas and established suburbs.</w:t>
            </w:r>
          </w:p>
        </w:tc>
        <w:tc>
          <w:tcPr>
            <w:cnfStyle w:val="000010000000" w:firstRow="0" w:lastRow="0" w:firstColumn="0" w:lastColumn="0" w:oddVBand="1" w:evenVBand="0" w:oddHBand="0" w:evenHBand="0" w:firstRowFirstColumn="0" w:firstRowLastColumn="0" w:lastRowFirstColumn="0" w:lastRowLastColumn="0"/>
            <w:tcW w:w="787" w:type="pct"/>
          </w:tcPr>
          <w:p w14:paraId="5608D162" w14:textId="361DD08C" w:rsidR="00210925" w:rsidRPr="008B26D8" w:rsidRDefault="00210925" w:rsidP="00210925">
            <w:pPr>
              <w:pStyle w:val="TblBdy"/>
              <w:jc w:val="right"/>
            </w:pPr>
            <w:r w:rsidRPr="008B26D8">
              <w:rPr>
                <w:szCs w:val="18"/>
              </w:rPr>
              <w:t>23 August 2017</w:t>
            </w:r>
          </w:p>
        </w:tc>
      </w:tr>
      <w:tr w:rsidR="00210925" w:rsidRPr="008B26D8" w14:paraId="5608D168" w14:textId="77777777" w:rsidTr="008B26D8">
        <w:tc>
          <w:tcPr>
            <w:tcW w:w="1123" w:type="pct"/>
          </w:tcPr>
          <w:p w14:paraId="5608D164" w14:textId="30D66167" w:rsidR="00210925" w:rsidRPr="008B26D8" w:rsidRDefault="00210925" w:rsidP="00210925">
            <w:pPr>
              <w:pStyle w:val="TblBdy"/>
            </w:pPr>
            <w:r w:rsidRPr="008B26D8">
              <w:rPr>
                <w:szCs w:val="18"/>
              </w:rPr>
              <w:t>Internal Audit Performance</w:t>
            </w:r>
          </w:p>
        </w:tc>
        <w:tc>
          <w:tcPr>
            <w:cnfStyle w:val="000010000000" w:firstRow="0" w:lastRow="0" w:firstColumn="0" w:lastColumn="0" w:oddVBand="1" w:evenVBand="0" w:oddHBand="0" w:evenHBand="0" w:firstRowFirstColumn="0" w:firstRowLastColumn="0" w:lastRowFirstColumn="0" w:lastRowLastColumn="0"/>
            <w:tcW w:w="765" w:type="pct"/>
          </w:tcPr>
          <w:p w14:paraId="5608D165" w14:textId="2B637E64" w:rsidR="00210925" w:rsidRPr="008B26D8" w:rsidRDefault="00210925" w:rsidP="00210925">
            <w:pPr>
              <w:pStyle w:val="TblBdy"/>
            </w:pPr>
            <w:r w:rsidRPr="008B26D8">
              <w:rPr>
                <w:szCs w:val="18"/>
              </w:rPr>
              <w:t>Auditor-General</w:t>
            </w:r>
          </w:p>
        </w:tc>
        <w:tc>
          <w:tcPr>
            <w:tcW w:w="2325" w:type="pct"/>
          </w:tcPr>
          <w:p w14:paraId="5608D166" w14:textId="22F4913B" w:rsidR="00210925" w:rsidRPr="008B26D8" w:rsidRDefault="00210925" w:rsidP="00210925">
            <w:pPr>
              <w:pStyle w:val="TblBdy"/>
              <w:cnfStyle w:val="000000000000" w:firstRow="0" w:lastRow="0" w:firstColumn="0" w:lastColumn="0" w:oddVBand="0" w:evenVBand="0" w:oddHBand="0" w:evenHBand="0" w:firstRowFirstColumn="0" w:firstRowLastColumn="0" w:lastRowFirstColumn="0" w:lastRowLastColumn="0"/>
            </w:pPr>
            <w:r w:rsidRPr="008B26D8">
              <w:rPr>
                <w:szCs w:val="18"/>
              </w:rPr>
              <w:t>The audit examined the internal audit functions of all seven portfolio departments and assessed how well they use their internal audit resources.</w:t>
            </w:r>
          </w:p>
        </w:tc>
        <w:tc>
          <w:tcPr>
            <w:cnfStyle w:val="000010000000" w:firstRow="0" w:lastRow="0" w:firstColumn="0" w:lastColumn="0" w:oddVBand="1" w:evenVBand="0" w:oddHBand="0" w:evenHBand="0" w:firstRowFirstColumn="0" w:firstRowLastColumn="0" w:lastRowFirstColumn="0" w:lastRowLastColumn="0"/>
            <w:tcW w:w="787" w:type="pct"/>
          </w:tcPr>
          <w:p w14:paraId="5608D167" w14:textId="1B74422D" w:rsidR="00210925" w:rsidRPr="008B26D8" w:rsidRDefault="00210925" w:rsidP="00210925">
            <w:pPr>
              <w:pStyle w:val="TblBdy"/>
              <w:jc w:val="right"/>
            </w:pPr>
            <w:r w:rsidRPr="008B26D8">
              <w:rPr>
                <w:szCs w:val="18"/>
              </w:rPr>
              <w:t>9 August 2017</w:t>
            </w:r>
          </w:p>
        </w:tc>
      </w:tr>
    </w:tbl>
    <w:p w14:paraId="4A7C91E5" w14:textId="77777777" w:rsidR="006561F3" w:rsidRPr="008B26D8" w:rsidRDefault="006561F3" w:rsidP="006C25F8">
      <w:pPr>
        <w:pStyle w:val="Body2"/>
      </w:pPr>
      <w:bookmarkStart w:id="21" w:name="_Toc430167534"/>
      <w:bookmarkStart w:id="22" w:name="_Toc463517492"/>
    </w:p>
    <w:p w14:paraId="5608D178" w14:textId="0A0059AA" w:rsidR="00234709" w:rsidRPr="008B26D8" w:rsidRDefault="00234709" w:rsidP="00234709">
      <w:pPr>
        <w:pStyle w:val="HB"/>
      </w:pPr>
      <w:r w:rsidRPr="008B26D8">
        <w:t>f) Details of any major research and development activities undertaken by the department that are not otherwise covered either in the report of operations or in a document which contains the financial statement and report of operations</w:t>
      </w:r>
      <w:bookmarkEnd w:id="21"/>
      <w:bookmarkEnd w:id="22"/>
    </w:p>
    <w:tbl>
      <w:tblPr>
        <w:tblStyle w:val="TableGrid1"/>
        <w:tblW w:w="9856" w:type="dxa"/>
        <w:tblLook w:val="03E0" w:firstRow="1" w:lastRow="1" w:firstColumn="1" w:lastColumn="1" w:noHBand="1" w:noVBand="0"/>
      </w:tblPr>
      <w:tblGrid>
        <w:gridCol w:w="2917"/>
        <w:gridCol w:w="4002"/>
        <w:gridCol w:w="2937"/>
      </w:tblGrid>
      <w:tr w:rsidR="00234709" w:rsidRPr="008B26D8" w14:paraId="5608D17C" w14:textId="77777777" w:rsidTr="008B26D8">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0" w:type="dxa"/>
            <w:hideMark/>
          </w:tcPr>
          <w:p w14:paraId="5608D179" w14:textId="77777777" w:rsidR="00234709" w:rsidRPr="008B26D8" w:rsidRDefault="00234709" w:rsidP="007C4933">
            <w:pPr>
              <w:pStyle w:val="TableTitle"/>
            </w:pPr>
            <w:r w:rsidRPr="008B26D8">
              <w:t>Major research and development</w:t>
            </w:r>
          </w:p>
        </w:tc>
        <w:tc>
          <w:tcPr>
            <w:cnfStyle w:val="000010000000" w:firstRow="0" w:lastRow="0" w:firstColumn="0" w:lastColumn="0" w:oddVBand="1" w:evenVBand="0" w:oddHBand="0" w:evenHBand="0" w:firstRowFirstColumn="0" w:firstRowLastColumn="0" w:lastRowFirstColumn="0" w:lastRowLastColumn="0"/>
            <w:tcW w:w="1999" w:type="dxa"/>
            <w:hideMark/>
          </w:tcPr>
          <w:p w14:paraId="5608D17A" w14:textId="77777777" w:rsidR="00234709" w:rsidRPr="008B26D8" w:rsidRDefault="00234709" w:rsidP="007C4933">
            <w:pPr>
              <w:pStyle w:val="TableTitle"/>
            </w:pPr>
            <w:r w:rsidRPr="008B26D8">
              <w:t>Conducted by</w:t>
            </w:r>
          </w:p>
        </w:tc>
        <w:tc>
          <w:tcPr>
            <w:cnfStyle w:val="000100000000" w:firstRow="0" w:lastRow="0" w:firstColumn="0" w:lastColumn="1" w:oddVBand="0" w:evenVBand="0" w:oddHBand="0" w:evenHBand="0" w:firstRowFirstColumn="0" w:firstRowLastColumn="0" w:lastRowFirstColumn="0" w:lastRowLastColumn="0"/>
            <w:tcW w:w="0" w:type="dxa"/>
            <w:hideMark/>
          </w:tcPr>
          <w:p w14:paraId="5608D17B" w14:textId="77777777" w:rsidR="00234709" w:rsidRPr="008B26D8" w:rsidRDefault="00234709" w:rsidP="006561F3">
            <w:pPr>
              <w:pStyle w:val="TableTitle"/>
              <w:jc w:val="both"/>
              <w:rPr>
                <w:rFonts w:asciiTheme="minorHAnsi" w:hAnsiTheme="minorHAnsi" w:cstheme="minorHAnsi"/>
                <w:szCs w:val="18"/>
              </w:rPr>
            </w:pPr>
            <w:r w:rsidRPr="008B26D8">
              <w:rPr>
                <w:rFonts w:asciiTheme="minorHAnsi" w:hAnsiTheme="minorHAnsi" w:cstheme="minorHAnsi"/>
                <w:szCs w:val="18"/>
              </w:rPr>
              <w:t>Purpose</w:t>
            </w:r>
          </w:p>
        </w:tc>
      </w:tr>
      <w:tr w:rsidR="002A0ABE" w:rsidRPr="008B26D8" w14:paraId="5608D181" w14:textId="77777777" w:rsidTr="008B26D8">
        <w:tc>
          <w:tcPr>
            <w:tcW w:w="0" w:type="dxa"/>
          </w:tcPr>
          <w:p w14:paraId="5608D17D" w14:textId="78B574A0" w:rsidR="002A0ABE" w:rsidRPr="008B26D8" w:rsidRDefault="002A0ABE" w:rsidP="002A0ABE">
            <w:pPr>
              <w:pStyle w:val="TblBdy"/>
              <w:rPr>
                <w:szCs w:val="18"/>
              </w:rPr>
            </w:pPr>
            <w:bookmarkStart w:id="23" w:name="_Hlk522197098"/>
            <w:r w:rsidRPr="008B26D8">
              <w:rPr>
                <w:szCs w:val="18"/>
              </w:rPr>
              <w:t>Barmah-Mil</w:t>
            </w:r>
            <w:r w:rsidR="00736C16" w:rsidRPr="008B26D8">
              <w:rPr>
                <w:szCs w:val="18"/>
              </w:rPr>
              <w:t>l</w:t>
            </w:r>
            <w:r w:rsidRPr="008B26D8">
              <w:rPr>
                <w:szCs w:val="18"/>
              </w:rPr>
              <w:t xml:space="preserve">ewa Fish </w:t>
            </w:r>
            <w:r w:rsidR="00E50AFF" w:rsidRPr="008B26D8">
              <w:rPr>
                <w:szCs w:val="18"/>
              </w:rPr>
              <w:t>and</w:t>
            </w:r>
            <w:r w:rsidRPr="008B26D8">
              <w:rPr>
                <w:szCs w:val="18"/>
              </w:rPr>
              <w:t xml:space="preserve"> Crayfish Condition Monitoring </w:t>
            </w:r>
          </w:p>
        </w:tc>
        <w:tc>
          <w:tcPr>
            <w:cnfStyle w:val="000010000000" w:firstRow="0" w:lastRow="0" w:firstColumn="0" w:lastColumn="0" w:oddVBand="1" w:evenVBand="0" w:oddHBand="0" w:evenHBand="0" w:firstRowFirstColumn="0" w:firstRowLastColumn="0" w:lastRowFirstColumn="0" w:lastRowLastColumn="0"/>
            <w:tcW w:w="1999" w:type="dxa"/>
          </w:tcPr>
          <w:p w14:paraId="5608D17F" w14:textId="0310B6FB"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180" w14:textId="507F2445"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 xml:space="preserve">The project </w:t>
            </w:r>
            <w:r w:rsidR="008B26D8" w:rsidRPr="008B26D8">
              <w:rPr>
                <w:rFonts w:asciiTheme="minorHAnsi" w:hAnsiTheme="minorHAnsi" w:cstheme="minorHAnsi"/>
                <w:color w:val="000000"/>
                <w:szCs w:val="18"/>
              </w:rPr>
              <w:t xml:space="preserve">had </w:t>
            </w:r>
            <w:r w:rsidRPr="008B26D8">
              <w:rPr>
                <w:rFonts w:asciiTheme="minorHAnsi" w:hAnsiTheme="minorHAnsi" w:cstheme="minorHAnsi"/>
                <w:color w:val="000000"/>
                <w:szCs w:val="18"/>
              </w:rPr>
              <w:t>two elements: (1) undertaking living Murray fish condition monitoring at Barmah-Millewa forest and (2) undertaking</w:t>
            </w:r>
            <w:r w:rsidR="00736C16" w:rsidRPr="008B26D8">
              <w:rPr>
                <w:rFonts w:asciiTheme="minorHAnsi" w:hAnsiTheme="minorHAnsi" w:cstheme="minorHAnsi"/>
                <w:color w:val="000000"/>
                <w:szCs w:val="18"/>
              </w:rPr>
              <w:t xml:space="preserve"> a</w:t>
            </w:r>
            <w:r w:rsidRPr="008B26D8">
              <w:rPr>
                <w:rFonts w:asciiTheme="minorHAnsi" w:hAnsiTheme="minorHAnsi" w:cstheme="minorHAnsi"/>
                <w:color w:val="000000"/>
                <w:szCs w:val="18"/>
              </w:rPr>
              <w:t xml:space="preserve"> pilot study of Murray crayfish monitoring</w:t>
            </w:r>
            <w:r w:rsidR="00736C16" w:rsidRPr="008B26D8">
              <w:rPr>
                <w:rFonts w:asciiTheme="minorHAnsi" w:hAnsiTheme="minorHAnsi" w:cstheme="minorHAnsi"/>
                <w:color w:val="000000"/>
                <w:szCs w:val="18"/>
              </w:rPr>
              <w:t>.</w:t>
            </w:r>
          </w:p>
        </w:tc>
      </w:tr>
      <w:tr w:rsidR="002A0ABE" w:rsidRPr="008B26D8" w14:paraId="5608D185" w14:textId="77777777" w:rsidTr="008B26D8">
        <w:tc>
          <w:tcPr>
            <w:tcW w:w="0" w:type="dxa"/>
          </w:tcPr>
          <w:p w14:paraId="5608D182" w14:textId="1874DC7F" w:rsidR="002A0ABE" w:rsidRPr="008B26D8" w:rsidRDefault="002A0ABE" w:rsidP="002A0ABE">
            <w:pPr>
              <w:pStyle w:val="TblBdy"/>
              <w:rPr>
                <w:szCs w:val="18"/>
              </w:rPr>
            </w:pPr>
            <w:r w:rsidRPr="008B26D8">
              <w:rPr>
                <w:szCs w:val="18"/>
              </w:rPr>
              <w:t>Bio OnGround: Re-establishing Macquarie perch in the Ovens river</w:t>
            </w:r>
          </w:p>
        </w:tc>
        <w:tc>
          <w:tcPr>
            <w:cnfStyle w:val="000010000000" w:firstRow="0" w:lastRow="0" w:firstColumn="0" w:lastColumn="0" w:oddVBand="1" w:evenVBand="0" w:oddHBand="0" w:evenHBand="0" w:firstRowFirstColumn="0" w:firstRowLastColumn="0" w:lastRowFirstColumn="0" w:lastRowLastColumn="0"/>
            <w:tcW w:w="1999" w:type="dxa"/>
          </w:tcPr>
          <w:p w14:paraId="5608D183" w14:textId="746A30CD"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184" w14:textId="563BBE2A"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This project deliver</w:t>
            </w:r>
            <w:r w:rsidR="008B26D8" w:rsidRPr="008B26D8">
              <w:rPr>
                <w:rFonts w:asciiTheme="minorHAnsi" w:hAnsiTheme="minorHAnsi" w:cstheme="minorHAnsi"/>
                <w:color w:val="000000"/>
                <w:szCs w:val="18"/>
              </w:rPr>
              <w:t>ed</w:t>
            </w:r>
            <w:r w:rsidRPr="008B26D8">
              <w:rPr>
                <w:rFonts w:asciiTheme="minorHAnsi" w:hAnsiTheme="minorHAnsi" w:cstheme="minorHAnsi"/>
                <w:color w:val="000000"/>
                <w:szCs w:val="18"/>
              </w:rPr>
              <w:t xml:space="preserve"> the final year of actions and assesses the outcomes of a five-year recovery program aimed at re-establishing a self-sustaining population of the nationally endangered Macquarie perch in the Ovens river.</w:t>
            </w:r>
          </w:p>
        </w:tc>
      </w:tr>
      <w:tr w:rsidR="002A0ABE" w:rsidRPr="008B26D8" w14:paraId="5608D189" w14:textId="77777777" w:rsidTr="008B26D8">
        <w:trPr>
          <w:trHeight w:val="60"/>
        </w:trPr>
        <w:tc>
          <w:tcPr>
            <w:tcW w:w="0" w:type="dxa"/>
          </w:tcPr>
          <w:p w14:paraId="5608D186" w14:textId="117665A3" w:rsidR="002A0ABE" w:rsidRPr="008B26D8" w:rsidRDefault="002A0ABE" w:rsidP="002A0ABE">
            <w:pPr>
              <w:pStyle w:val="TblBdy"/>
              <w:rPr>
                <w:szCs w:val="18"/>
              </w:rPr>
            </w:pPr>
            <w:r w:rsidRPr="008B26D8">
              <w:rPr>
                <w:szCs w:val="18"/>
              </w:rPr>
              <w:t>Biodiversity On-ground - Connecting Communities</w:t>
            </w:r>
          </w:p>
        </w:tc>
        <w:tc>
          <w:tcPr>
            <w:cnfStyle w:val="000010000000" w:firstRow="0" w:lastRow="0" w:firstColumn="0" w:lastColumn="0" w:oddVBand="1" w:evenVBand="0" w:oddHBand="0" w:evenHBand="0" w:firstRowFirstColumn="0" w:firstRowLastColumn="0" w:lastRowFirstColumn="0" w:lastRowLastColumn="0"/>
            <w:tcW w:w="1999" w:type="dxa"/>
          </w:tcPr>
          <w:p w14:paraId="5608D187" w14:textId="0625CFD2"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188" w14:textId="4CFB3CC8" w:rsidR="002A0ABE" w:rsidRPr="008B26D8" w:rsidRDefault="00736C16"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This project p</w:t>
            </w:r>
            <w:r w:rsidR="002A0ABE" w:rsidRPr="008B26D8">
              <w:rPr>
                <w:rFonts w:asciiTheme="minorHAnsi" w:hAnsiTheme="minorHAnsi" w:cstheme="minorHAnsi"/>
                <w:color w:val="000000"/>
                <w:szCs w:val="18"/>
              </w:rPr>
              <w:t>rovide</w:t>
            </w:r>
            <w:r w:rsidRPr="008B26D8">
              <w:rPr>
                <w:rFonts w:asciiTheme="minorHAnsi" w:hAnsiTheme="minorHAnsi" w:cstheme="minorHAnsi"/>
                <w:color w:val="000000"/>
                <w:szCs w:val="18"/>
              </w:rPr>
              <w:t>s</w:t>
            </w:r>
            <w:r w:rsidR="002A0ABE" w:rsidRPr="008B26D8">
              <w:rPr>
                <w:rFonts w:asciiTheme="minorHAnsi" w:hAnsiTheme="minorHAnsi" w:cstheme="minorHAnsi"/>
                <w:color w:val="000000"/>
                <w:szCs w:val="18"/>
              </w:rPr>
              <w:t xml:space="preserve"> opportunities to connect biodiversity specialists and the community to support biodiversity outcomes.</w:t>
            </w:r>
          </w:p>
        </w:tc>
      </w:tr>
      <w:tr w:rsidR="002A0ABE" w:rsidRPr="008B26D8" w14:paraId="5608D18D" w14:textId="77777777" w:rsidTr="008B26D8">
        <w:trPr>
          <w:trHeight w:val="312"/>
        </w:trPr>
        <w:tc>
          <w:tcPr>
            <w:tcW w:w="0" w:type="dxa"/>
          </w:tcPr>
          <w:p w14:paraId="5608D18A" w14:textId="38848695" w:rsidR="002A0ABE" w:rsidRPr="008B26D8" w:rsidRDefault="002A0ABE" w:rsidP="002A0ABE">
            <w:pPr>
              <w:pStyle w:val="TblBdy"/>
              <w:rPr>
                <w:szCs w:val="18"/>
              </w:rPr>
            </w:pPr>
            <w:r w:rsidRPr="008B26D8">
              <w:rPr>
                <w:szCs w:val="18"/>
              </w:rPr>
              <w:t>Breaking down the barriers - upgrading Victorian fishways</w:t>
            </w:r>
          </w:p>
        </w:tc>
        <w:tc>
          <w:tcPr>
            <w:cnfStyle w:val="000010000000" w:firstRow="0" w:lastRow="0" w:firstColumn="0" w:lastColumn="0" w:oddVBand="1" w:evenVBand="0" w:oddHBand="0" w:evenHBand="0" w:firstRowFirstColumn="0" w:firstRowLastColumn="0" w:lastRowFirstColumn="0" w:lastRowLastColumn="0"/>
            <w:tcW w:w="1999" w:type="dxa"/>
          </w:tcPr>
          <w:p w14:paraId="5608D18B" w14:textId="4F2BC6FD"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18C" w14:textId="4CB58AF1" w:rsidR="002A0ABE" w:rsidRPr="008B26D8" w:rsidRDefault="00F25F26"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This project involves u</w:t>
            </w:r>
            <w:r w:rsidR="002A0ABE" w:rsidRPr="008B26D8">
              <w:rPr>
                <w:rFonts w:asciiTheme="minorHAnsi" w:hAnsiTheme="minorHAnsi" w:cstheme="minorHAnsi"/>
                <w:color w:val="000000"/>
                <w:szCs w:val="18"/>
              </w:rPr>
              <w:t>pgrad</w:t>
            </w:r>
            <w:r w:rsidRPr="008B26D8">
              <w:rPr>
                <w:rFonts w:asciiTheme="minorHAnsi" w:hAnsiTheme="minorHAnsi" w:cstheme="minorHAnsi"/>
                <w:color w:val="000000"/>
                <w:szCs w:val="18"/>
              </w:rPr>
              <w:t>ing</w:t>
            </w:r>
            <w:r w:rsidR="002A0ABE" w:rsidRPr="008B26D8">
              <w:rPr>
                <w:rFonts w:asciiTheme="minorHAnsi" w:hAnsiTheme="minorHAnsi" w:cstheme="minorHAnsi"/>
                <w:color w:val="000000"/>
                <w:szCs w:val="18"/>
              </w:rPr>
              <w:t xml:space="preserve"> old fishways and leverag</w:t>
            </w:r>
            <w:r w:rsidRPr="008B26D8">
              <w:rPr>
                <w:rFonts w:asciiTheme="minorHAnsi" w:hAnsiTheme="minorHAnsi" w:cstheme="minorHAnsi"/>
                <w:color w:val="000000"/>
                <w:szCs w:val="18"/>
              </w:rPr>
              <w:t>ing</w:t>
            </w:r>
            <w:r w:rsidR="002A0ABE" w:rsidRPr="008B26D8">
              <w:rPr>
                <w:rFonts w:asciiTheme="minorHAnsi" w:hAnsiTheme="minorHAnsi" w:cstheme="minorHAnsi"/>
                <w:color w:val="000000"/>
                <w:szCs w:val="18"/>
              </w:rPr>
              <w:t xml:space="preserve"> funds from different organisations to gain maximum benefits to fishway outcomes.</w:t>
            </w:r>
          </w:p>
        </w:tc>
      </w:tr>
      <w:tr w:rsidR="002A0ABE" w:rsidRPr="008B26D8" w14:paraId="5608D191" w14:textId="77777777" w:rsidTr="008B26D8">
        <w:trPr>
          <w:trHeight w:val="40"/>
        </w:trPr>
        <w:tc>
          <w:tcPr>
            <w:tcW w:w="0" w:type="dxa"/>
          </w:tcPr>
          <w:p w14:paraId="5608D18E" w14:textId="39AE8935" w:rsidR="002A0ABE" w:rsidRPr="008B26D8" w:rsidRDefault="002A0ABE" w:rsidP="002A0ABE">
            <w:pPr>
              <w:pStyle w:val="TblBdy"/>
              <w:rPr>
                <w:szCs w:val="18"/>
              </w:rPr>
            </w:pPr>
            <w:r w:rsidRPr="008B26D8">
              <w:rPr>
                <w:szCs w:val="18"/>
              </w:rPr>
              <w:t>Bushfire and Natural Hazards Cooperative Research Centre (BNHCRC) Eco Model Consolidation</w:t>
            </w:r>
          </w:p>
        </w:tc>
        <w:tc>
          <w:tcPr>
            <w:cnfStyle w:val="000010000000" w:firstRow="0" w:lastRow="0" w:firstColumn="0" w:lastColumn="0" w:oddVBand="1" w:evenVBand="0" w:oddHBand="0" w:evenHBand="0" w:firstRowFirstColumn="0" w:firstRowLastColumn="0" w:lastRowFirstColumn="0" w:lastRowLastColumn="0"/>
            <w:tcW w:w="1999" w:type="dxa"/>
          </w:tcPr>
          <w:p w14:paraId="5608D18F" w14:textId="77D28EAB"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190" w14:textId="3FA39DED" w:rsidR="002A0ABE" w:rsidRPr="008B26D8" w:rsidRDefault="00F25F26"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 xml:space="preserve">This project </w:t>
            </w:r>
            <w:r w:rsidR="008B26D8" w:rsidRPr="008B26D8">
              <w:rPr>
                <w:rFonts w:asciiTheme="minorHAnsi" w:hAnsiTheme="minorHAnsi" w:cstheme="minorHAnsi"/>
                <w:color w:val="000000"/>
                <w:szCs w:val="18"/>
              </w:rPr>
              <w:t>developed</w:t>
            </w:r>
            <w:r w:rsidR="002A0ABE" w:rsidRPr="008B26D8">
              <w:rPr>
                <w:rFonts w:asciiTheme="minorHAnsi" w:hAnsiTheme="minorHAnsi" w:cstheme="minorHAnsi"/>
                <w:color w:val="000000"/>
                <w:szCs w:val="18"/>
              </w:rPr>
              <w:t xml:space="preserve"> a consolidated framework for applying ecological models and metrics to manage risks to ecosystem resilience and threatened species. </w:t>
            </w:r>
          </w:p>
        </w:tc>
      </w:tr>
      <w:tr w:rsidR="002A0ABE" w:rsidRPr="008B26D8" w14:paraId="5608D199" w14:textId="77777777" w:rsidTr="008B26D8">
        <w:trPr>
          <w:trHeight w:val="60"/>
        </w:trPr>
        <w:tc>
          <w:tcPr>
            <w:tcW w:w="0" w:type="dxa"/>
          </w:tcPr>
          <w:p w14:paraId="5608D196" w14:textId="29378BDF" w:rsidR="002A0ABE" w:rsidRPr="008B26D8" w:rsidRDefault="002A0ABE" w:rsidP="002A0ABE">
            <w:pPr>
              <w:pStyle w:val="TblBdy"/>
              <w:rPr>
                <w:szCs w:val="18"/>
              </w:rPr>
            </w:pPr>
            <w:r w:rsidRPr="008B26D8">
              <w:rPr>
                <w:szCs w:val="18"/>
              </w:rPr>
              <w:t>Centre for Invasive Species Solutions (CISS) Deer and Disease</w:t>
            </w:r>
          </w:p>
        </w:tc>
        <w:tc>
          <w:tcPr>
            <w:cnfStyle w:val="000010000000" w:firstRow="0" w:lastRow="0" w:firstColumn="0" w:lastColumn="0" w:oddVBand="1" w:evenVBand="0" w:oddHBand="0" w:evenHBand="0" w:firstRowFirstColumn="0" w:firstRowLastColumn="0" w:lastRowFirstColumn="0" w:lastRowLastColumn="0"/>
            <w:tcW w:w="1999" w:type="dxa"/>
          </w:tcPr>
          <w:p w14:paraId="5608D197" w14:textId="52FDB816"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198" w14:textId="7E69507B" w:rsidR="002A0ABE" w:rsidRPr="008B26D8" w:rsidRDefault="00F25F26"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This project seeks t</w:t>
            </w:r>
            <w:r w:rsidR="002A0ABE" w:rsidRPr="008B26D8">
              <w:rPr>
                <w:rFonts w:asciiTheme="minorHAnsi" w:hAnsiTheme="minorHAnsi" w:cstheme="minorHAnsi"/>
                <w:color w:val="000000"/>
                <w:szCs w:val="18"/>
              </w:rPr>
              <w:t xml:space="preserve">o improve </w:t>
            </w:r>
            <w:r w:rsidRPr="008B26D8">
              <w:rPr>
                <w:rFonts w:asciiTheme="minorHAnsi" w:hAnsiTheme="minorHAnsi" w:cstheme="minorHAnsi"/>
                <w:color w:val="000000"/>
                <w:szCs w:val="18"/>
              </w:rPr>
              <w:t>our</w:t>
            </w:r>
            <w:r w:rsidR="002A0ABE" w:rsidRPr="008B26D8">
              <w:rPr>
                <w:rFonts w:asciiTheme="minorHAnsi" w:hAnsiTheme="minorHAnsi" w:cstheme="minorHAnsi"/>
                <w:color w:val="000000"/>
                <w:szCs w:val="18"/>
              </w:rPr>
              <w:t xml:space="preserve"> understanding of the role of wild deer in the epidemiology and </w:t>
            </w:r>
            <w:r w:rsidR="002A0ABE" w:rsidRPr="008B26D8">
              <w:rPr>
                <w:rFonts w:asciiTheme="minorHAnsi" w:hAnsiTheme="minorHAnsi" w:cstheme="minorHAnsi"/>
                <w:color w:val="000000"/>
                <w:szCs w:val="18"/>
              </w:rPr>
              <w:lastRenderedPageBreak/>
              <w:t>management of exotic and endemic livestock diseases in Victoria</w:t>
            </w:r>
            <w:r w:rsidRPr="008B26D8">
              <w:rPr>
                <w:rFonts w:asciiTheme="minorHAnsi" w:hAnsiTheme="minorHAnsi" w:cstheme="minorHAnsi"/>
                <w:color w:val="000000"/>
                <w:szCs w:val="18"/>
              </w:rPr>
              <w:t>.</w:t>
            </w:r>
          </w:p>
        </w:tc>
      </w:tr>
      <w:tr w:rsidR="002A0ABE" w:rsidRPr="008B26D8" w14:paraId="5608D19D" w14:textId="77777777" w:rsidTr="008B26D8">
        <w:trPr>
          <w:trHeight w:val="60"/>
        </w:trPr>
        <w:tc>
          <w:tcPr>
            <w:tcW w:w="0" w:type="dxa"/>
          </w:tcPr>
          <w:p w14:paraId="5608D19A" w14:textId="19225435" w:rsidR="002A0ABE" w:rsidRPr="008B26D8" w:rsidRDefault="002A0ABE" w:rsidP="002A0ABE">
            <w:pPr>
              <w:pStyle w:val="TblBdy"/>
              <w:rPr>
                <w:szCs w:val="18"/>
              </w:rPr>
            </w:pPr>
            <w:r w:rsidRPr="008B26D8">
              <w:rPr>
                <w:szCs w:val="18"/>
              </w:rPr>
              <w:lastRenderedPageBreak/>
              <w:t xml:space="preserve">Community impacts of smoke </w:t>
            </w:r>
          </w:p>
        </w:tc>
        <w:tc>
          <w:tcPr>
            <w:cnfStyle w:val="000010000000" w:firstRow="0" w:lastRow="0" w:firstColumn="0" w:lastColumn="0" w:oddVBand="1" w:evenVBand="0" w:oddHBand="0" w:evenHBand="0" w:firstRowFirstColumn="0" w:firstRowLastColumn="0" w:lastRowFirstColumn="0" w:lastRowLastColumn="0"/>
            <w:tcW w:w="1999" w:type="dxa"/>
          </w:tcPr>
          <w:p w14:paraId="5608D19B" w14:textId="55052F06" w:rsidR="002A0ABE" w:rsidRPr="008B26D8" w:rsidRDefault="002A0ABE" w:rsidP="002A0ABE">
            <w:pPr>
              <w:pStyle w:val="TblBdy"/>
              <w:rPr>
                <w:szCs w:val="18"/>
              </w:rPr>
            </w:pPr>
            <w:r w:rsidRPr="008B26D8">
              <w:rPr>
                <w:szCs w:val="18"/>
              </w:rPr>
              <w:t>CSIRO</w:t>
            </w:r>
          </w:p>
        </w:tc>
        <w:tc>
          <w:tcPr>
            <w:cnfStyle w:val="000100000000" w:firstRow="0" w:lastRow="0" w:firstColumn="0" w:lastColumn="1" w:oddVBand="0" w:evenVBand="0" w:oddHBand="0" w:evenHBand="0" w:firstRowFirstColumn="0" w:firstRowLastColumn="0" w:lastRowFirstColumn="0" w:lastRowLastColumn="0"/>
            <w:tcW w:w="0" w:type="dxa"/>
          </w:tcPr>
          <w:p w14:paraId="5608D19C" w14:textId="4DE4BC49"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szCs w:val="18"/>
              </w:rPr>
              <w:t xml:space="preserve">This project will develop a means of estimating and monitoring the impacts of smoke on the health of communities from bushfires and planned burns. Data will be sourced from health care sources (e.g.  Nurse online, health clinics) and social media (e.g. locations of imagery, descriptions of smoke). </w:t>
            </w:r>
          </w:p>
        </w:tc>
      </w:tr>
      <w:tr w:rsidR="002A0ABE" w:rsidRPr="008B26D8" w14:paraId="5608D1A1" w14:textId="77777777" w:rsidTr="008B26D8">
        <w:trPr>
          <w:trHeight w:val="60"/>
        </w:trPr>
        <w:tc>
          <w:tcPr>
            <w:tcW w:w="0" w:type="dxa"/>
          </w:tcPr>
          <w:p w14:paraId="4FE26842" w14:textId="77777777" w:rsidR="002A0ABE" w:rsidRPr="008B26D8" w:rsidRDefault="002A0ABE" w:rsidP="002A0ABE">
            <w:pPr>
              <w:pStyle w:val="TblBdy"/>
              <w:rPr>
                <w:szCs w:val="18"/>
              </w:rPr>
            </w:pPr>
            <w:r w:rsidRPr="008B26D8">
              <w:rPr>
                <w:szCs w:val="18"/>
              </w:rPr>
              <w:t>Conservation Status Assessment</w:t>
            </w:r>
          </w:p>
          <w:p w14:paraId="5608D19E" w14:textId="3152C87E" w:rsidR="00DC7ABD" w:rsidRPr="008B26D8" w:rsidRDefault="00DC7ABD" w:rsidP="002A0ABE">
            <w:pPr>
              <w:pStyle w:val="TblBdy"/>
              <w:rPr>
                <w:szCs w:val="18"/>
              </w:rPr>
            </w:pPr>
          </w:p>
        </w:tc>
        <w:tc>
          <w:tcPr>
            <w:cnfStyle w:val="000010000000" w:firstRow="0" w:lastRow="0" w:firstColumn="0" w:lastColumn="0" w:oddVBand="1" w:evenVBand="0" w:oddHBand="0" w:evenHBand="0" w:firstRowFirstColumn="0" w:firstRowLastColumn="0" w:lastRowFirstColumn="0" w:lastRowLastColumn="0"/>
            <w:tcW w:w="1999" w:type="dxa"/>
          </w:tcPr>
          <w:p w14:paraId="5608D19F" w14:textId="72447048"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1A0" w14:textId="65F514E0"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Reassessing the conservation status of threatened species</w:t>
            </w:r>
          </w:p>
        </w:tc>
      </w:tr>
      <w:tr w:rsidR="002A0ABE" w:rsidRPr="008B26D8" w14:paraId="5608D1A5" w14:textId="77777777" w:rsidTr="008B26D8">
        <w:trPr>
          <w:trHeight w:val="40"/>
        </w:trPr>
        <w:tc>
          <w:tcPr>
            <w:tcW w:w="0" w:type="dxa"/>
          </w:tcPr>
          <w:p w14:paraId="5608D1A2" w14:textId="48B3F257" w:rsidR="002A0ABE" w:rsidRPr="008B26D8" w:rsidRDefault="002A0ABE" w:rsidP="002A0ABE">
            <w:pPr>
              <w:pStyle w:val="TblBdy"/>
              <w:rPr>
                <w:szCs w:val="18"/>
              </w:rPr>
            </w:pPr>
            <w:r w:rsidRPr="008B26D8">
              <w:rPr>
                <w:szCs w:val="18"/>
              </w:rPr>
              <w:t>Developing strategic intelligence for the environmental compliance regulator</w:t>
            </w:r>
          </w:p>
        </w:tc>
        <w:tc>
          <w:tcPr>
            <w:cnfStyle w:val="000010000000" w:firstRow="0" w:lastRow="0" w:firstColumn="0" w:lastColumn="0" w:oddVBand="1" w:evenVBand="0" w:oddHBand="0" w:evenHBand="0" w:firstRowFirstColumn="0" w:firstRowLastColumn="0" w:lastRowFirstColumn="0" w:lastRowLastColumn="0"/>
            <w:tcW w:w="1999" w:type="dxa"/>
          </w:tcPr>
          <w:p w14:paraId="5608D1A3" w14:textId="3A64DF5A" w:rsidR="002A0ABE" w:rsidRPr="008B26D8" w:rsidRDefault="002A0ABE" w:rsidP="002A0ABE">
            <w:pPr>
              <w:pStyle w:val="TblBdy"/>
              <w:rPr>
                <w:szCs w:val="18"/>
              </w:rPr>
            </w:pPr>
            <w:r w:rsidRPr="008B26D8">
              <w:rPr>
                <w:szCs w:val="18"/>
              </w:rPr>
              <w:t>EOI through the Bushfire and Natural Hazards CRC</w:t>
            </w:r>
          </w:p>
        </w:tc>
        <w:tc>
          <w:tcPr>
            <w:cnfStyle w:val="000100000000" w:firstRow="0" w:lastRow="0" w:firstColumn="0" w:lastColumn="1" w:oddVBand="0" w:evenVBand="0" w:oddHBand="0" w:evenHBand="0" w:firstRowFirstColumn="0" w:firstRowLastColumn="0" w:lastRowFirstColumn="0" w:lastRowLastColumn="0"/>
            <w:tcW w:w="0" w:type="dxa"/>
          </w:tcPr>
          <w:p w14:paraId="5608D1A4" w14:textId="3B765264" w:rsidR="002A0ABE" w:rsidRPr="008B26D8" w:rsidRDefault="0093552C" w:rsidP="008B26D8">
            <w:pPr>
              <w:pStyle w:val="TblBdy"/>
              <w:ind w:left="71"/>
              <w:jc w:val="both"/>
              <w:rPr>
                <w:rFonts w:asciiTheme="minorHAnsi" w:hAnsiTheme="minorHAnsi" w:cstheme="minorHAnsi"/>
                <w:szCs w:val="18"/>
              </w:rPr>
            </w:pPr>
            <w:r w:rsidRPr="008B26D8">
              <w:rPr>
                <w:rFonts w:asciiTheme="minorHAnsi" w:hAnsiTheme="minorHAnsi" w:cstheme="minorHAnsi"/>
                <w:szCs w:val="18"/>
              </w:rPr>
              <w:t>This project develop</w:t>
            </w:r>
            <w:r w:rsidR="008B26D8" w:rsidRPr="008B26D8">
              <w:rPr>
                <w:rFonts w:asciiTheme="minorHAnsi" w:hAnsiTheme="minorHAnsi" w:cstheme="minorHAnsi"/>
                <w:szCs w:val="18"/>
              </w:rPr>
              <w:t>s</w:t>
            </w:r>
            <w:r w:rsidRPr="008B26D8">
              <w:rPr>
                <w:rFonts w:asciiTheme="minorHAnsi" w:hAnsiTheme="minorHAnsi" w:cstheme="minorHAnsi"/>
                <w:szCs w:val="18"/>
              </w:rPr>
              <w:t xml:space="preserve"> capabilities (systems, tools and capacity) for DELWP to capture, analyse and strategically use under-utilised data sources to assess the performance and functioning of regulatory and compliance systems.</w:t>
            </w:r>
          </w:p>
        </w:tc>
      </w:tr>
      <w:tr w:rsidR="002A0ABE" w:rsidRPr="008B26D8" w14:paraId="5608D1A9" w14:textId="77777777" w:rsidTr="008B26D8">
        <w:trPr>
          <w:trHeight w:val="40"/>
        </w:trPr>
        <w:tc>
          <w:tcPr>
            <w:tcW w:w="0" w:type="dxa"/>
          </w:tcPr>
          <w:p w14:paraId="5608D1A6" w14:textId="1071E141" w:rsidR="002A0ABE" w:rsidRPr="008B26D8" w:rsidRDefault="002A0ABE" w:rsidP="002A0ABE">
            <w:pPr>
              <w:pStyle w:val="TblBdy"/>
              <w:rPr>
                <w:szCs w:val="18"/>
              </w:rPr>
            </w:pPr>
            <w:r w:rsidRPr="008B26D8">
              <w:rPr>
                <w:szCs w:val="18"/>
              </w:rPr>
              <w:t>Dynamic smoke intelligence using remote sensing and fixed sensors</w:t>
            </w:r>
          </w:p>
        </w:tc>
        <w:tc>
          <w:tcPr>
            <w:cnfStyle w:val="000010000000" w:firstRow="0" w:lastRow="0" w:firstColumn="0" w:lastColumn="0" w:oddVBand="1" w:evenVBand="0" w:oddHBand="0" w:evenHBand="0" w:firstRowFirstColumn="0" w:firstRowLastColumn="0" w:lastRowFirstColumn="0" w:lastRowLastColumn="0"/>
            <w:tcW w:w="1999" w:type="dxa"/>
          </w:tcPr>
          <w:p w14:paraId="5608D1A7" w14:textId="7BDB2F49" w:rsidR="002A0ABE" w:rsidRPr="008B26D8" w:rsidRDefault="002A0ABE" w:rsidP="002A0ABE">
            <w:pPr>
              <w:pStyle w:val="TblBdy"/>
              <w:rPr>
                <w:szCs w:val="18"/>
              </w:rPr>
            </w:pPr>
            <w:r w:rsidRPr="008B26D8">
              <w:rPr>
                <w:szCs w:val="18"/>
              </w:rPr>
              <w:t>CSIRO</w:t>
            </w:r>
          </w:p>
        </w:tc>
        <w:tc>
          <w:tcPr>
            <w:cnfStyle w:val="000100000000" w:firstRow="0" w:lastRow="0" w:firstColumn="0" w:lastColumn="1" w:oddVBand="0" w:evenVBand="0" w:oddHBand="0" w:evenHBand="0" w:firstRowFirstColumn="0" w:firstRowLastColumn="0" w:lastRowFirstColumn="0" w:lastRowLastColumn="0"/>
            <w:tcW w:w="0" w:type="dxa"/>
          </w:tcPr>
          <w:p w14:paraId="5608D1A8" w14:textId="12EBB8E0"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szCs w:val="18"/>
              </w:rPr>
              <w:t xml:space="preserve">This research will build on the existing smoke intelligence system (model), integrated with the smoke modelling (prediction) system, which is used to collate and analyse sources of social media, remote, and field sensing data, to calibrate and validate smoke predictions. </w:t>
            </w:r>
          </w:p>
        </w:tc>
      </w:tr>
      <w:tr w:rsidR="002A0ABE" w:rsidRPr="008B26D8" w14:paraId="5608D1AD" w14:textId="77777777" w:rsidTr="008B26D8">
        <w:trPr>
          <w:trHeight w:val="72"/>
        </w:trPr>
        <w:tc>
          <w:tcPr>
            <w:tcW w:w="0" w:type="dxa"/>
          </w:tcPr>
          <w:p w14:paraId="5608D1AA" w14:textId="54AC24DB" w:rsidR="002A0ABE" w:rsidRPr="008B26D8" w:rsidRDefault="002A0ABE" w:rsidP="002A0ABE">
            <w:pPr>
              <w:pStyle w:val="TblBdy"/>
              <w:rPr>
                <w:szCs w:val="18"/>
              </w:rPr>
            </w:pPr>
            <w:r w:rsidRPr="008B26D8">
              <w:rPr>
                <w:szCs w:val="18"/>
              </w:rPr>
              <w:t>Ecosystem resilience data</w:t>
            </w:r>
          </w:p>
        </w:tc>
        <w:tc>
          <w:tcPr>
            <w:cnfStyle w:val="000010000000" w:firstRow="0" w:lastRow="0" w:firstColumn="0" w:lastColumn="0" w:oddVBand="1" w:evenVBand="0" w:oddHBand="0" w:evenHBand="0" w:firstRowFirstColumn="0" w:firstRowLastColumn="0" w:lastRowFirstColumn="0" w:lastRowLastColumn="0"/>
            <w:tcW w:w="1999" w:type="dxa"/>
          </w:tcPr>
          <w:p w14:paraId="5608D1AB" w14:textId="4336DD09" w:rsidR="002A0ABE" w:rsidRPr="008B26D8" w:rsidRDefault="002A0ABE" w:rsidP="002A0ABE">
            <w:pPr>
              <w:pStyle w:val="TblBdy"/>
              <w:rPr>
                <w:szCs w:val="18"/>
              </w:rPr>
            </w:pPr>
            <w:r w:rsidRPr="008B26D8">
              <w:rPr>
                <w:szCs w:val="18"/>
              </w:rPr>
              <w:t>University of Melbourne</w:t>
            </w:r>
          </w:p>
        </w:tc>
        <w:tc>
          <w:tcPr>
            <w:cnfStyle w:val="000100000000" w:firstRow="0" w:lastRow="0" w:firstColumn="0" w:lastColumn="1" w:oddVBand="0" w:evenVBand="0" w:oddHBand="0" w:evenHBand="0" w:firstRowFirstColumn="0" w:firstRowLastColumn="0" w:lastRowFirstColumn="0" w:lastRowLastColumn="0"/>
            <w:tcW w:w="0" w:type="dxa"/>
          </w:tcPr>
          <w:p w14:paraId="5608D1AC" w14:textId="28B688D0" w:rsidR="002A0ABE" w:rsidRPr="008B26D8" w:rsidRDefault="00F25F26">
            <w:pPr>
              <w:pStyle w:val="TblBdy"/>
              <w:jc w:val="both"/>
              <w:rPr>
                <w:rFonts w:asciiTheme="minorHAnsi" w:hAnsiTheme="minorHAnsi" w:cstheme="minorHAnsi"/>
                <w:szCs w:val="18"/>
              </w:rPr>
            </w:pPr>
            <w:r w:rsidRPr="008B26D8">
              <w:rPr>
                <w:rFonts w:asciiTheme="minorHAnsi" w:hAnsiTheme="minorHAnsi" w:cstheme="minorHAnsi"/>
                <w:szCs w:val="18"/>
              </w:rPr>
              <w:t>This project seeks t</w:t>
            </w:r>
            <w:r w:rsidR="00E50AFF" w:rsidRPr="008B26D8">
              <w:rPr>
                <w:rFonts w:asciiTheme="minorHAnsi" w:hAnsiTheme="minorHAnsi" w:cstheme="minorHAnsi"/>
                <w:szCs w:val="18"/>
              </w:rPr>
              <w:t>o analyse the 2017</w:t>
            </w:r>
            <w:r w:rsidRPr="008B26D8">
              <w:rPr>
                <w:rFonts w:asciiTheme="minorHAnsi" w:hAnsiTheme="minorHAnsi" w:cstheme="minorHAnsi"/>
                <w:szCs w:val="18"/>
              </w:rPr>
              <w:t>-</w:t>
            </w:r>
            <w:r w:rsidR="00E50AFF" w:rsidRPr="008B26D8">
              <w:rPr>
                <w:rFonts w:asciiTheme="minorHAnsi" w:hAnsiTheme="minorHAnsi" w:cstheme="minorHAnsi"/>
                <w:szCs w:val="18"/>
              </w:rPr>
              <w:t>18 biological monitoring data and legacy data, to answer targeted Key Evaluation Questions (KEQs) set out in the Bushfire Monitoring, Evaluation and Reporting (MER) Framework and to utilise the methods developed by La Trobe University through the “Scientifically Based Monitoring Project”.</w:t>
            </w:r>
          </w:p>
        </w:tc>
      </w:tr>
      <w:tr w:rsidR="002A0ABE" w:rsidRPr="008B26D8" w14:paraId="5608D1B2" w14:textId="77777777" w:rsidTr="008B26D8">
        <w:trPr>
          <w:trHeight w:val="93"/>
        </w:trPr>
        <w:tc>
          <w:tcPr>
            <w:tcW w:w="0" w:type="dxa"/>
          </w:tcPr>
          <w:p w14:paraId="5608D1AE" w14:textId="31B3DB12" w:rsidR="002A0ABE" w:rsidRPr="008B26D8" w:rsidRDefault="002A0ABE" w:rsidP="002A0ABE">
            <w:pPr>
              <w:pStyle w:val="TblBdy"/>
              <w:rPr>
                <w:szCs w:val="18"/>
              </w:rPr>
            </w:pPr>
            <w:r w:rsidRPr="008B26D8">
              <w:rPr>
                <w:szCs w:val="18"/>
              </w:rPr>
              <w:t xml:space="preserve">Ecosystem resilience- establishment of collection and </w:t>
            </w:r>
            <w:r w:rsidR="00E50AFF" w:rsidRPr="008B26D8">
              <w:rPr>
                <w:szCs w:val="18"/>
              </w:rPr>
              <w:t>analysis</w:t>
            </w:r>
            <w:r w:rsidRPr="008B26D8">
              <w:rPr>
                <w:szCs w:val="18"/>
              </w:rPr>
              <w:t xml:space="preserve"> for four priority Ecological Fire Groups (EFG)</w:t>
            </w:r>
          </w:p>
        </w:tc>
        <w:tc>
          <w:tcPr>
            <w:cnfStyle w:val="000010000000" w:firstRow="0" w:lastRow="0" w:firstColumn="0" w:lastColumn="0" w:oddVBand="1" w:evenVBand="0" w:oddHBand="0" w:evenHBand="0" w:firstRowFirstColumn="0" w:firstRowLastColumn="0" w:lastRowFirstColumn="0" w:lastRowLastColumn="0"/>
            <w:tcW w:w="1999" w:type="dxa"/>
          </w:tcPr>
          <w:p w14:paraId="5608D1B0" w14:textId="5E2DE9B3" w:rsidR="002A0ABE" w:rsidRPr="008B26D8" w:rsidRDefault="002A0ABE" w:rsidP="002A0ABE">
            <w:pPr>
              <w:pStyle w:val="TblBdy"/>
              <w:rPr>
                <w:szCs w:val="18"/>
              </w:rPr>
            </w:pPr>
            <w:r w:rsidRPr="008B26D8">
              <w:rPr>
                <w:szCs w:val="18"/>
              </w:rPr>
              <w:t>EOI through the Bushfire and Natural Hazards CRC</w:t>
            </w:r>
          </w:p>
        </w:tc>
        <w:tc>
          <w:tcPr>
            <w:cnfStyle w:val="000100000000" w:firstRow="0" w:lastRow="0" w:firstColumn="0" w:lastColumn="1" w:oddVBand="0" w:evenVBand="0" w:oddHBand="0" w:evenHBand="0" w:firstRowFirstColumn="0" w:firstRowLastColumn="0" w:lastRowFirstColumn="0" w:lastRowLastColumn="0"/>
            <w:tcW w:w="0" w:type="dxa"/>
          </w:tcPr>
          <w:p w14:paraId="5608D1B1" w14:textId="11EFB729" w:rsidR="002A0ABE" w:rsidRPr="008B26D8" w:rsidRDefault="00F25F26" w:rsidP="002A0ABE">
            <w:pPr>
              <w:pStyle w:val="TblBdy"/>
              <w:jc w:val="both"/>
              <w:rPr>
                <w:rFonts w:asciiTheme="minorHAnsi" w:hAnsiTheme="minorHAnsi" w:cstheme="minorHAnsi"/>
                <w:szCs w:val="18"/>
              </w:rPr>
            </w:pPr>
            <w:r w:rsidRPr="008B26D8">
              <w:rPr>
                <w:rFonts w:asciiTheme="minorHAnsi" w:hAnsiTheme="minorHAnsi" w:cstheme="minorHAnsi"/>
                <w:szCs w:val="18"/>
              </w:rPr>
              <w:t>This project will</w:t>
            </w:r>
            <w:r w:rsidR="002A0ABE" w:rsidRPr="008B26D8">
              <w:rPr>
                <w:rFonts w:asciiTheme="minorHAnsi" w:hAnsiTheme="minorHAnsi" w:cstheme="minorHAnsi"/>
                <w:szCs w:val="18"/>
              </w:rPr>
              <w:t xml:space="preserve"> develop models that describe </w:t>
            </w:r>
            <w:r w:rsidR="00E50AFF" w:rsidRPr="008B26D8">
              <w:rPr>
                <w:rFonts w:asciiTheme="minorHAnsi" w:hAnsiTheme="minorHAnsi" w:cstheme="minorHAnsi"/>
                <w:szCs w:val="18"/>
              </w:rPr>
              <w:t xml:space="preserve">the </w:t>
            </w:r>
            <w:r w:rsidR="002A0ABE" w:rsidRPr="008B26D8">
              <w:rPr>
                <w:rFonts w:asciiTheme="minorHAnsi" w:hAnsiTheme="minorHAnsi" w:cstheme="minorHAnsi"/>
                <w:szCs w:val="18"/>
              </w:rPr>
              <w:t>relationships between native flora, fauna, habitat attributes and vegetation growth stages in Alpine, Box Ironbark and Heathland ecosystems. These models will contribute to our knowledge about ecosystems resilience and</w:t>
            </w:r>
            <w:r w:rsidRPr="008B26D8">
              <w:rPr>
                <w:rFonts w:asciiTheme="minorHAnsi" w:hAnsiTheme="minorHAnsi" w:cstheme="minorHAnsi"/>
                <w:szCs w:val="18"/>
              </w:rPr>
              <w:t xml:space="preserve"> will be</w:t>
            </w:r>
            <w:r w:rsidR="002A0ABE" w:rsidRPr="008B26D8">
              <w:rPr>
                <w:rFonts w:asciiTheme="minorHAnsi" w:hAnsiTheme="minorHAnsi" w:cstheme="minorHAnsi"/>
                <w:szCs w:val="18"/>
              </w:rPr>
              <w:t xml:space="preserve"> used to inform adaptive fire management and planning. </w:t>
            </w:r>
          </w:p>
        </w:tc>
      </w:tr>
      <w:tr w:rsidR="002A0ABE" w:rsidRPr="008B26D8" w14:paraId="5608D1B6" w14:textId="77777777" w:rsidTr="008B26D8">
        <w:trPr>
          <w:trHeight w:val="40"/>
        </w:trPr>
        <w:tc>
          <w:tcPr>
            <w:tcW w:w="0" w:type="dxa"/>
          </w:tcPr>
          <w:p w14:paraId="5608D1B3" w14:textId="0CBD05F7" w:rsidR="002A0ABE" w:rsidRPr="008B26D8" w:rsidRDefault="002A0ABE" w:rsidP="002A0ABE">
            <w:pPr>
              <w:pStyle w:val="TblBdy"/>
              <w:rPr>
                <w:szCs w:val="18"/>
              </w:rPr>
            </w:pPr>
            <w:r w:rsidRPr="008B26D8">
              <w:rPr>
                <w:szCs w:val="18"/>
              </w:rPr>
              <w:lastRenderedPageBreak/>
              <w:t>Effectiveness of wild dog control</w:t>
            </w:r>
          </w:p>
        </w:tc>
        <w:tc>
          <w:tcPr>
            <w:cnfStyle w:val="000010000000" w:firstRow="0" w:lastRow="0" w:firstColumn="0" w:lastColumn="0" w:oddVBand="1" w:evenVBand="0" w:oddHBand="0" w:evenHBand="0" w:firstRowFirstColumn="0" w:firstRowLastColumn="0" w:lastRowFirstColumn="0" w:lastRowLastColumn="0"/>
            <w:tcW w:w="1999" w:type="dxa"/>
          </w:tcPr>
          <w:p w14:paraId="5608D1B4" w14:textId="4A9A9F5C"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1B5" w14:textId="56D0BB1D" w:rsidR="002A0ABE" w:rsidRPr="008B26D8" w:rsidRDefault="00F25F26"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This project a</w:t>
            </w:r>
            <w:r w:rsidR="002A0ABE" w:rsidRPr="008B26D8">
              <w:rPr>
                <w:rFonts w:asciiTheme="minorHAnsi" w:hAnsiTheme="minorHAnsi" w:cstheme="minorHAnsi"/>
                <w:color w:val="000000"/>
                <w:szCs w:val="18"/>
              </w:rPr>
              <w:t>ssess</w:t>
            </w:r>
            <w:r w:rsidRPr="008B26D8">
              <w:rPr>
                <w:rFonts w:asciiTheme="minorHAnsi" w:hAnsiTheme="minorHAnsi" w:cstheme="minorHAnsi"/>
                <w:color w:val="000000"/>
                <w:szCs w:val="18"/>
              </w:rPr>
              <w:t>es</w:t>
            </w:r>
            <w:r w:rsidR="002A0ABE" w:rsidRPr="008B26D8">
              <w:rPr>
                <w:rFonts w:asciiTheme="minorHAnsi" w:hAnsiTheme="minorHAnsi" w:cstheme="minorHAnsi"/>
                <w:color w:val="000000"/>
                <w:szCs w:val="18"/>
              </w:rPr>
              <w:t xml:space="preserve"> the effectiveness of aerial baiting and trapping as tools for the control of wild dogs in Victoria.</w:t>
            </w:r>
          </w:p>
        </w:tc>
      </w:tr>
      <w:tr w:rsidR="002A0ABE" w:rsidRPr="008B26D8" w14:paraId="5608D1BA" w14:textId="77777777" w:rsidTr="008B26D8">
        <w:trPr>
          <w:trHeight w:val="73"/>
        </w:trPr>
        <w:tc>
          <w:tcPr>
            <w:tcW w:w="0" w:type="dxa"/>
          </w:tcPr>
          <w:p w14:paraId="5608D1B7" w14:textId="43416FB4" w:rsidR="002A0ABE" w:rsidRPr="008B26D8" w:rsidRDefault="002A0ABE" w:rsidP="002A0ABE">
            <w:pPr>
              <w:pStyle w:val="TblBdy"/>
              <w:rPr>
                <w:szCs w:val="18"/>
              </w:rPr>
            </w:pPr>
            <w:r w:rsidRPr="008B26D8">
              <w:rPr>
                <w:szCs w:val="18"/>
              </w:rPr>
              <w:t>Environment Protection and Biodiversity Conservation (EPBC) Assessment</w:t>
            </w:r>
          </w:p>
        </w:tc>
        <w:tc>
          <w:tcPr>
            <w:cnfStyle w:val="000010000000" w:firstRow="0" w:lastRow="0" w:firstColumn="0" w:lastColumn="0" w:oddVBand="1" w:evenVBand="0" w:oddHBand="0" w:evenHBand="0" w:firstRowFirstColumn="0" w:firstRowLastColumn="0" w:lastRowFirstColumn="0" w:lastRowLastColumn="0"/>
            <w:tcW w:w="1999" w:type="dxa"/>
          </w:tcPr>
          <w:p w14:paraId="5608D1B8" w14:textId="40671B4A"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1B9" w14:textId="4A026BA7"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 xml:space="preserve">Refinement of EPBC Assessment process and ecological </w:t>
            </w:r>
            <w:r w:rsidR="00E50AFF" w:rsidRPr="008B26D8">
              <w:rPr>
                <w:rFonts w:asciiTheme="minorHAnsi" w:hAnsiTheme="minorHAnsi" w:cstheme="minorHAnsi"/>
                <w:color w:val="000000"/>
                <w:szCs w:val="18"/>
              </w:rPr>
              <w:t>resilience</w:t>
            </w:r>
            <w:r w:rsidRPr="008B26D8">
              <w:rPr>
                <w:rFonts w:asciiTheme="minorHAnsi" w:hAnsiTheme="minorHAnsi" w:cstheme="minorHAnsi"/>
                <w:color w:val="000000"/>
                <w:szCs w:val="18"/>
              </w:rPr>
              <w:t xml:space="preserve"> technical methods.</w:t>
            </w:r>
          </w:p>
        </w:tc>
      </w:tr>
      <w:tr w:rsidR="002A0ABE" w:rsidRPr="008B26D8" w14:paraId="5608D1BE" w14:textId="77777777" w:rsidTr="008B26D8">
        <w:trPr>
          <w:trHeight w:val="40"/>
        </w:trPr>
        <w:tc>
          <w:tcPr>
            <w:tcW w:w="0" w:type="dxa"/>
          </w:tcPr>
          <w:p w14:paraId="5608D1BB" w14:textId="56E7BC29" w:rsidR="002A0ABE" w:rsidRPr="008B26D8" w:rsidRDefault="002A0ABE" w:rsidP="002A0ABE">
            <w:pPr>
              <w:pStyle w:val="TblBdy"/>
              <w:rPr>
                <w:szCs w:val="18"/>
              </w:rPr>
            </w:pPr>
            <w:r w:rsidRPr="008B26D8">
              <w:rPr>
                <w:szCs w:val="18"/>
              </w:rPr>
              <w:t>EPA Statewide contaminants - Round 1 duck sampling</w:t>
            </w:r>
          </w:p>
        </w:tc>
        <w:tc>
          <w:tcPr>
            <w:cnfStyle w:val="000010000000" w:firstRow="0" w:lastRow="0" w:firstColumn="0" w:lastColumn="0" w:oddVBand="1" w:evenVBand="0" w:oddHBand="0" w:evenHBand="0" w:firstRowFirstColumn="0" w:firstRowLastColumn="0" w:lastRowFirstColumn="0" w:lastRowLastColumn="0"/>
            <w:tcW w:w="1999" w:type="dxa"/>
          </w:tcPr>
          <w:p w14:paraId="5608D1BC" w14:textId="132A5527"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1BD" w14:textId="5CEB8EC4"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 xml:space="preserve">Working with volunteer licensed hunters to collect and prepare tissues samples for </w:t>
            </w:r>
            <w:r w:rsidR="00F25F26" w:rsidRPr="008B26D8">
              <w:rPr>
                <w:rFonts w:asciiTheme="minorHAnsi" w:hAnsiTheme="minorHAnsi" w:cstheme="minorHAnsi"/>
                <w:color w:val="000000"/>
                <w:szCs w:val="18"/>
              </w:rPr>
              <w:t xml:space="preserve">the </w:t>
            </w:r>
            <w:r w:rsidRPr="008B26D8">
              <w:rPr>
                <w:rFonts w:asciiTheme="minorHAnsi" w:hAnsiTheme="minorHAnsi" w:cstheme="minorHAnsi"/>
                <w:color w:val="000000"/>
                <w:szCs w:val="18"/>
              </w:rPr>
              <w:t>analysis of chemical contaminants</w:t>
            </w:r>
            <w:r w:rsidR="009C7F0F" w:rsidRPr="008B26D8">
              <w:rPr>
                <w:rFonts w:asciiTheme="minorHAnsi" w:hAnsiTheme="minorHAnsi" w:cstheme="minorHAnsi"/>
                <w:color w:val="000000"/>
                <w:szCs w:val="18"/>
              </w:rPr>
              <w:t>.</w:t>
            </w:r>
          </w:p>
        </w:tc>
      </w:tr>
      <w:tr w:rsidR="002A0ABE" w:rsidRPr="008B26D8" w14:paraId="5608D1C2" w14:textId="77777777" w:rsidTr="008B26D8">
        <w:trPr>
          <w:trHeight w:val="113"/>
        </w:trPr>
        <w:tc>
          <w:tcPr>
            <w:tcW w:w="0" w:type="dxa"/>
          </w:tcPr>
          <w:p w14:paraId="5608D1BF" w14:textId="69B58548" w:rsidR="002A0ABE" w:rsidRPr="008B26D8" w:rsidRDefault="002A0ABE" w:rsidP="002A0ABE">
            <w:pPr>
              <w:pStyle w:val="TblBdy"/>
              <w:rPr>
                <w:szCs w:val="18"/>
              </w:rPr>
            </w:pPr>
            <w:r w:rsidRPr="008B26D8">
              <w:rPr>
                <w:szCs w:val="18"/>
              </w:rPr>
              <w:t>Fish management plans for Mallee CMA Sustainable Diversion Limit (SDL) offset projects &amp; native Fish Discussion Paper</w:t>
            </w:r>
          </w:p>
        </w:tc>
        <w:tc>
          <w:tcPr>
            <w:cnfStyle w:val="000010000000" w:firstRow="0" w:lastRow="0" w:firstColumn="0" w:lastColumn="0" w:oddVBand="1" w:evenVBand="0" w:oddHBand="0" w:evenHBand="0" w:firstRowFirstColumn="0" w:firstRowLastColumn="0" w:lastRowFirstColumn="0" w:lastRowLastColumn="0"/>
            <w:tcW w:w="1999" w:type="dxa"/>
          </w:tcPr>
          <w:p w14:paraId="5608D1C0" w14:textId="73C71D74"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1C1" w14:textId="179EADC6"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Collaborative project to develop Fish Management Plans for seven Mallee CMA SDL offset projects and develop a Native Fish Discussion Paper for the Mallee CMA</w:t>
            </w:r>
            <w:r w:rsidR="009D5160" w:rsidRPr="008B26D8">
              <w:rPr>
                <w:rFonts w:asciiTheme="minorHAnsi" w:hAnsiTheme="minorHAnsi" w:cstheme="minorHAnsi"/>
                <w:color w:val="000000"/>
                <w:szCs w:val="18"/>
              </w:rPr>
              <w:t>.</w:t>
            </w:r>
          </w:p>
        </w:tc>
      </w:tr>
      <w:tr w:rsidR="002A0ABE" w:rsidRPr="008B26D8" w14:paraId="5608D1C6" w14:textId="77777777" w:rsidTr="008B26D8">
        <w:trPr>
          <w:trHeight w:val="273"/>
        </w:trPr>
        <w:tc>
          <w:tcPr>
            <w:tcW w:w="0" w:type="dxa"/>
          </w:tcPr>
          <w:p w14:paraId="5608D1C3" w14:textId="01B38933" w:rsidR="002A0ABE" w:rsidRPr="008B26D8" w:rsidRDefault="002A0ABE" w:rsidP="002A0ABE">
            <w:pPr>
              <w:pStyle w:val="TblBdy"/>
              <w:rPr>
                <w:szCs w:val="18"/>
              </w:rPr>
            </w:pPr>
            <w:r w:rsidRPr="008B26D8">
              <w:rPr>
                <w:szCs w:val="18"/>
              </w:rPr>
              <w:t>Framework for using and updating ecological models to inform bushfire management planning</w:t>
            </w:r>
          </w:p>
        </w:tc>
        <w:tc>
          <w:tcPr>
            <w:cnfStyle w:val="000010000000" w:firstRow="0" w:lastRow="0" w:firstColumn="0" w:lastColumn="0" w:oddVBand="1" w:evenVBand="0" w:oddHBand="0" w:evenHBand="0" w:firstRowFirstColumn="0" w:firstRowLastColumn="0" w:lastRowFirstColumn="0" w:lastRowLastColumn="0"/>
            <w:tcW w:w="1999" w:type="dxa"/>
          </w:tcPr>
          <w:p w14:paraId="5608D1C4" w14:textId="3D7D3436" w:rsidR="002A0ABE" w:rsidRPr="008B26D8" w:rsidRDefault="002A0ABE" w:rsidP="002A0ABE">
            <w:pPr>
              <w:pStyle w:val="TblBdy"/>
              <w:rPr>
                <w:szCs w:val="18"/>
              </w:rPr>
            </w:pPr>
            <w:r w:rsidRPr="008B26D8">
              <w:rPr>
                <w:szCs w:val="18"/>
              </w:rPr>
              <w:t>ARI, University of Melbourne, La</w:t>
            </w:r>
            <w:r w:rsidR="009D5160" w:rsidRPr="008B26D8">
              <w:rPr>
                <w:szCs w:val="18"/>
              </w:rPr>
              <w:t xml:space="preserve"> </w:t>
            </w:r>
            <w:r w:rsidRPr="008B26D8">
              <w:rPr>
                <w:szCs w:val="18"/>
              </w:rPr>
              <w:t>Trobe University</w:t>
            </w:r>
          </w:p>
        </w:tc>
        <w:tc>
          <w:tcPr>
            <w:cnfStyle w:val="000100000000" w:firstRow="0" w:lastRow="0" w:firstColumn="0" w:lastColumn="1" w:oddVBand="0" w:evenVBand="0" w:oddHBand="0" w:evenHBand="0" w:firstRowFirstColumn="0" w:firstRowLastColumn="0" w:lastRowFirstColumn="0" w:lastRowLastColumn="0"/>
            <w:tcW w:w="0" w:type="dxa"/>
          </w:tcPr>
          <w:p w14:paraId="5608D1C5" w14:textId="4087F80D" w:rsidR="002A0ABE" w:rsidRPr="008B26D8" w:rsidRDefault="00E50AFF">
            <w:pPr>
              <w:pStyle w:val="TblBdy"/>
              <w:jc w:val="both"/>
              <w:rPr>
                <w:rFonts w:asciiTheme="minorHAnsi" w:hAnsiTheme="minorHAnsi" w:cstheme="minorHAnsi"/>
                <w:szCs w:val="18"/>
              </w:rPr>
            </w:pPr>
            <w:r w:rsidRPr="008B26D8">
              <w:rPr>
                <w:rFonts w:asciiTheme="minorHAnsi" w:hAnsiTheme="minorHAnsi" w:cstheme="minorHAnsi"/>
                <w:szCs w:val="18"/>
              </w:rPr>
              <w:t>This project will consolidate DELWPs approach to using ecological models for the three metrics of ecosystem resilience into a framework that defines the criteria for how the models should be curated, used to inform decision making, and updated with new monitoring and research data.</w:t>
            </w:r>
          </w:p>
        </w:tc>
      </w:tr>
      <w:tr w:rsidR="002A0ABE" w:rsidRPr="008B26D8" w14:paraId="5608D1CA" w14:textId="77777777" w:rsidTr="008B26D8">
        <w:trPr>
          <w:trHeight w:val="437"/>
        </w:trPr>
        <w:tc>
          <w:tcPr>
            <w:tcW w:w="0" w:type="dxa"/>
          </w:tcPr>
          <w:p w14:paraId="5608D1C7" w14:textId="2B17E1F8" w:rsidR="002A0ABE" w:rsidRPr="008B26D8" w:rsidRDefault="002A0ABE" w:rsidP="002A0ABE">
            <w:pPr>
              <w:pStyle w:val="TblBdy"/>
              <w:rPr>
                <w:szCs w:val="18"/>
              </w:rPr>
            </w:pPr>
            <w:r w:rsidRPr="008B26D8">
              <w:rPr>
                <w:szCs w:val="18"/>
              </w:rPr>
              <w:t>Gippsland Lakes Wetlands Spatial Prioritisation</w:t>
            </w:r>
          </w:p>
        </w:tc>
        <w:tc>
          <w:tcPr>
            <w:cnfStyle w:val="000010000000" w:firstRow="0" w:lastRow="0" w:firstColumn="0" w:lastColumn="0" w:oddVBand="1" w:evenVBand="0" w:oddHBand="0" w:evenHBand="0" w:firstRowFirstColumn="0" w:firstRowLastColumn="0" w:lastRowFirstColumn="0" w:lastRowLastColumn="0"/>
            <w:tcW w:w="1999" w:type="dxa"/>
          </w:tcPr>
          <w:p w14:paraId="5608D1C8" w14:textId="4E449F97"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1C9" w14:textId="0732BD3C"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T</w:t>
            </w:r>
            <w:r w:rsidR="009C7F0F" w:rsidRPr="008B26D8">
              <w:rPr>
                <w:rFonts w:asciiTheme="minorHAnsi" w:hAnsiTheme="minorHAnsi" w:cstheme="minorHAnsi"/>
                <w:color w:val="000000"/>
                <w:szCs w:val="18"/>
              </w:rPr>
              <w:t>his project involves t</w:t>
            </w:r>
            <w:r w:rsidRPr="008B26D8">
              <w:rPr>
                <w:rFonts w:asciiTheme="minorHAnsi" w:hAnsiTheme="minorHAnsi" w:cstheme="minorHAnsi"/>
                <w:color w:val="000000"/>
                <w:szCs w:val="18"/>
              </w:rPr>
              <w:t>he development of a spatial prioritisation plan for the Gippsland Lakes Wetlands</w:t>
            </w:r>
          </w:p>
        </w:tc>
      </w:tr>
      <w:tr w:rsidR="002A0ABE" w:rsidRPr="008B26D8" w14:paraId="5608D1CE" w14:textId="77777777" w:rsidTr="008B26D8">
        <w:trPr>
          <w:trHeight w:val="399"/>
        </w:trPr>
        <w:tc>
          <w:tcPr>
            <w:tcW w:w="0" w:type="dxa"/>
          </w:tcPr>
          <w:p w14:paraId="5608D1CB" w14:textId="792B6A2E" w:rsidR="002A0ABE" w:rsidRPr="008B26D8" w:rsidRDefault="002A0ABE" w:rsidP="002A0ABE">
            <w:pPr>
              <w:pStyle w:val="TblBdy"/>
              <w:rPr>
                <w:szCs w:val="18"/>
              </w:rPr>
            </w:pPr>
            <w:r w:rsidRPr="008B26D8">
              <w:rPr>
                <w:szCs w:val="18"/>
              </w:rPr>
              <w:t>Greater Glider Strathbogie Surveys</w:t>
            </w:r>
          </w:p>
        </w:tc>
        <w:tc>
          <w:tcPr>
            <w:cnfStyle w:val="000010000000" w:firstRow="0" w:lastRow="0" w:firstColumn="0" w:lastColumn="0" w:oddVBand="1" w:evenVBand="0" w:oddHBand="0" w:evenHBand="0" w:firstRowFirstColumn="0" w:firstRowLastColumn="0" w:lastRowFirstColumn="0" w:lastRowLastColumn="0"/>
            <w:tcW w:w="1999" w:type="dxa"/>
          </w:tcPr>
          <w:p w14:paraId="5608D1CC" w14:textId="11954E0A"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1CD" w14:textId="3B43D161" w:rsidR="002A0ABE" w:rsidRPr="008B26D8" w:rsidRDefault="002A0ABE">
            <w:pPr>
              <w:pStyle w:val="TblBdy"/>
              <w:jc w:val="both"/>
              <w:rPr>
                <w:rFonts w:asciiTheme="minorHAnsi" w:hAnsiTheme="minorHAnsi" w:cstheme="minorHAnsi"/>
                <w:color w:val="000000"/>
                <w:szCs w:val="18"/>
              </w:rPr>
            </w:pPr>
            <w:r w:rsidRPr="008B26D8">
              <w:rPr>
                <w:rFonts w:asciiTheme="minorHAnsi" w:hAnsiTheme="minorHAnsi" w:cstheme="minorHAnsi"/>
                <w:color w:val="000000"/>
                <w:szCs w:val="18"/>
              </w:rPr>
              <w:t>Undertaking surveys for Greater Gliders in</w:t>
            </w:r>
            <w:r w:rsidR="009C7F0F" w:rsidRPr="008B26D8">
              <w:rPr>
                <w:rFonts w:asciiTheme="minorHAnsi" w:hAnsiTheme="minorHAnsi" w:cstheme="minorHAnsi"/>
                <w:color w:val="000000"/>
                <w:szCs w:val="18"/>
              </w:rPr>
              <w:t xml:space="preserve"> the</w:t>
            </w:r>
            <w:r w:rsidRPr="008B26D8">
              <w:rPr>
                <w:rFonts w:asciiTheme="minorHAnsi" w:hAnsiTheme="minorHAnsi" w:cstheme="minorHAnsi"/>
                <w:color w:val="000000"/>
                <w:szCs w:val="18"/>
              </w:rPr>
              <w:t xml:space="preserve"> Strathbogie Ranges</w:t>
            </w:r>
            <w:r w:rsidR="009C7F0F" w:rsidRPr="008B26D8">
              <w:rPr>
                <w:rFonts w:asciiTheme="minorHAnsi" w:hAnsiTheme="minorHAnsi" w:cstheme="minorHAnsi"/>
                <w:color w:val="000000"/>
                <w:szCs w:val="18"/>
              </w:rPr>
              <w:t>.</w:t>
            </w:r>
          </w:p>
        </w:tc>
      </w:tr>
      <w:tr w:rsidR="002A0ABE" w:rsidRPr="008B26D8" w14:paraId="5608D1D2" w14:textId="77777777" w:rsidTr="008B26D8">
        <w:trPr>
          <w:trHeight w:val="60"/>
        </w:trPr>
        <w:tc>
          <w:tcPr>
            <w:tcW w:w="0" w:type="dxa"/>
          </w:tcPr>
          <w:p w14:paraId="5608D1CF" w14:textId="5F70FE81" w:rsidR="009C7F0F" w:rsidRPr="008B26D8" w:rsidRDefault="002A0ABE">
            <w:pPr>
              <w:pStyle w:val="TblBdy"/>
              <w:rPr>
                <w:szCs w:val="18"/>
              </w:rPr>
            </w:pPr>
            <w:r w:rsidRPr="008B26D8">
              <w:rPr>
                <w:szCs w:val="18"/>
              </w:rPr>
              <w:t>Habitat Distribution Model (HDM) Production Streamlining</w:t>
            </w:r>
          </w:p>
        </w:tc>
        <w:tc>
          <w:tcPr>
            <w:cnfStyle w:val="000010000000" w:firstRow="0" w:lastRow="0" w:firstColumn="0" w:lastColumn="0" w:oddVBand="1" w:evenVBand="0" w:oddHBand="0" w:evenHBand="0" w:firstRowFirstColumn="0" w:firstRowLastColumn="0" w:lastRowFirstColumn="0" w:lastRowLastColumn="0"/>
            <w:tcW w:w="1999" w:type="dxa"/>
          </w:tcPr>
          <w:p w14:paraId="5608D1D0" w14:textId="58AB74BE"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1D1" w14:textId="5C78982D"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Software development to streamline the production of habitat distribution models on as as-need basis.</w:t>
            </w:r>
          </w:p>
        </w:tc>
      </w:tr>
      <w:tr w:rsidR="002A0ABE" w:rsidRPr="008B26D8" w14:paraId="5608D1D6" w14:textId="77777777" w:rsidTr="008B26D8">
        <w:trPr>
          <w:trHeight w:val="60"/>
        </w:trPr>
        <w:tc>
          <w:tcPr>
            <w:tcW w:w="0" w:type="dxa"/>
          </w:tcPr>
          <w:p w14:paraId="5608D1D3" w14:textId="5B4E2611" w:rsidR="002A0ABE" w:rsidRPr="008B26D8" w:rsidRDefault="002A0ABE" w:rsidP="002A0ABE">
            <w:pPr>
              <w:pStyle w:val="TblBdy"/>
              <w:rPr>
                <w:szCs w:val="18"/>
              </w:rPr>
            </w:pPr>
            <w:r w:rsidRPr="008B26D8">
              <w:rPr>
                <w:szCs w:val="18"/>
              </w:rPr>
              <w:t>Housing outcomes in established Melbourne 2005 to 2016</w:t>
            </w:r>
          </w:p>
        </w:tc>
        <w:tc>
          <w:tcPr>
            <w:cnfStyle w:val="000010000000" w:firstRow="0" w:lastRow="0" w:firstColumn="0" w:lastColumn="0" w:oddVBand="1" w:evenVBand="0" w:oddHBand="0" w:evenHBand="0" w:firstRowFirstColumn="0" w:firstRowLastColumn="0" w:lastRowFirstColumn="0" w:lastRowLastColumn="0"/>
            <w:tcW w:w="1999" w:type="dxa"/>
          </w:tcPr>
          <w:p w14:paraId="5608D1D4" w14:textId="601744B9" w:rsidR="002A0ABE" w:rsidRPr="008B26D8" w:rsidRDefault="002A0ABE" w:rsidP="002A0ABE">
            <w:pPr>
              <w:pStyle w:val="TblBdy"/>
              <w:rPr>
                <w:szCs w:val="18"/>
              </w:rPr>
            </w:pPr>
            <w:r w:rsidRPr="008B26D8">
              <w:rPr>
                <w:szCs w:val="18"/>
              </w:rPr>
              <w:t>DELWP - Land Use and Population Research</w:t>
            </w:r>
          </w:p>
        </w:tc>
        <w:tc>
          <w:tcPr>
            <w:cnfStyle w:val="000100000000" w:firstRow="0" w:lastRow="0" w:firstColumn="0" w:lastColumn="1" w:oddVBand="0" w:evenVBand="0" w:oddHBand="0" w:evenHBand="0" w:firstRowFirstColumn="0" w:firstRowLastColumn="0" w:lastRowFirstColumn="0" w:lastRowLastColumn="0"/>
            <w:tcW w:w="0" w:type="dxa"/>
          </w:tcPr>
          <w:p w14:paraId="5608D1D5" w14:textId="69721C04"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szCs w:val="18"/>
              </w:rPr>
              <w:t>Research on the impact of long term planning policies on urban development outcomes</w:t>
            </w:r>
          </w:p>
        </w:tc>
      </w:tr>
      <w:tr w:rsidR="002A0ABE" w:rsidRPr="008B26D8" w14:paraId="5608D1DA" w14:textId="77777777" w:rsidTr="008B26D8">
        <w:trPr>
          <w:trHeight w:val="40"/>
        </w:trPr>
        <w:tc>
          <w:tcPr>
            <w:tcW w:w="0" w:type="dxa"/>
          </w:tcPr>
          <w:p w14:paraId="5608D1D7" w14:textId="5BC595A2" w:rsidR="002A0ABE" w:rsidRPr="008B26D8" w:rsidRDefault="002A0ABE" w:rsidP="002A0ABE">
            <w:pPr>
              <w:pStyle w:val="TblBdy"/>
              <w:rPr>
                <w:szCs w:val="18"/>
              </w:rPr>
            </w:pPr>
            <w:r w:rsidRPr="008B26D8">
              <w:rPr>
                <w:szCs w:val="18"/>
              </w:rPr>
              <w:t>Hydrosight - development, trial and application of methods to assess groundwater use and aquifer parameters</w:t>
            </w:r>
          </w:p>
        </w:tc>
        <w:tc>
          <w:tcPr>
            <w:cnfStyle w:val="000010000000" w:firstRow="0" w:lastRow="0" w:firstColumn="0" w:lastColumn="0" w:oddVBand="1" w:evenVBand="0" w:oddHBand="0" w:evenHBand="0" w:firstRowFirstColumn="0" w:firstRowLastColumn="0" w:lastRowFirstColumn="0" w:lastRowLastColumn="0"/>
            <w:tcW w:w="1999" w:type="dxa"/>
          </w:tcPr>
          <w:p w14:paraId="5608D1D8" w14:textId="460A3CE5" w:rsidR="002A0ABE" w:rsidRPr="008B26D8" w:rsidRDefault="002A0ABE" w:rsidP="002A0ABE">
            <w:pPr>
              <w:pStyle w:val="TblBdy"/>
              <w:rPr>
                <w:szCs w:val="18"/>
              </w:rPr>
            </w:pPr>
            <w:r w:rsidRPr="008B26D8">
              <w:rPr>
                <w:szCs w:val="18"/>
              </w:rPr>
              <w:t>University of Melbourne</w:t>
            </w:r>
          </w:p>
        </w:tc>
        <w:tc>
          <w:tcPr>
            <w:cnfStyle w:val="000100000000" w:firstRow="0" w:lastRow="0" w:firstColumn="0" w:lastColumn="1" w:oddVBand="0" w:evenVBand="0" w:oddHBand="0" w:evenHBand="0" w:firstRowFirstColumn="0" w:firstRowLastColumn="0" w:lastRowFirstColumn="0" w:lastRowLastColumn="0"/>
            <w:tcW w:w="0" w:type="dxa"/>
          </w:tcPr>
          <w:p w14:paraId="5608D1D9" w14:textId="5C9E42EA"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szCs w:val="18"/>
              </w:rPr>
              <w:t>Trial and application of new methods to assess aquifer parameters (including recharge) and groundwater extraction volumes using groundwater levels and climate data.</w:t>
            </w:r>
          </w:p>
        </w:tc>
      </w:tr>
      <w:tr w:rsidR="002A0ABE" w:rsidRPr="008B26D8" w14:paraId="5608D1DE" w14:textId="77777777" w:rsidTr="008B26D8">
        <w:trPr>
          <w:trHeight w:val="291"/>
        </w:trPr>
        <w:tc>
          <w:tcPr>
            <w:tcW w:w="0" w:type="dxa"/>
          </w:tcPr>
          <w:p w14:paraId="5608D1DB" w14:textId="1EC32380" w:rsidR="002A0ABE" w:rsidRPr="008B26D8" w:rsidRDefault="002A0ABE" w:rsidP="002A0ABE">
            <w:pPr>
              <w:pStyle w:val="TblBdy"/>
              <w:rPr>
                <w:szCs w:val="18"/>
              </w:rPr>
            </w:pPr>
            <w:r w:rsidRPr="008B26D8">
              <w:rPr>
                <w:szCs w:val="18"/>
              </w:rPr>
              <w:t>Immigration of diadromous fish</w:t>
            </w:r>
            <w:r w:rsidR="008B26D8" w:rsidRPr="008B26D8">
              <w:rPr>
                <w:szCs w:val="18"/>
              </w:rPr>
              <w:t xml:space="preserve"> </w:t>
            </w:r>
            <w:r w:rsidRPr="008B26D8">
              <w:rPr>
                <w:szCs w:val="18"/>
              </w:rPr>
              <w:t>in the Bunyip River 2017-18</w:t>
            </w:r>
          </w:p>
        </w:tc>
        <w:tc>
          <w:tcPr>
            <w:cnfStyle w:val="000010000000" w:firstRow="0" w:lastRow="0" w:firstColumn="0" w:lastColumn="0" w:oddVBand="1" w:evenVBand="0" w:oddHBand="0" w:evenHBand="0" w:firstRowFirstColumn="0" w:firstRowLastColumn="0" w:lastRowFirstColumn="0" w:lastRowLastColumn="0"/>
            <w:tcW w:w="1999" w:type="dxa"/>
          </w:tcPr>
          <w:p w14:paraId="5608D1DC" w14:textId="5581BF14"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1DD" w14:textId="0CE079CD"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 xml:space="preserve">To examine the influence of </w:t>
            </w:r>
            <w:r w:rsidR="00E50AFF" w:rsidRPr="008B26D8">
              <w:rPr>
                <w:rFonts w:asciiTheme="minorHAnsi" w:hAnsiTheme="minorHAnsi" w:cstheme="minorHAnsi"/>
                <w:color w:val="000000"/>
                <w:szCs w:val="18"/>
              </w:rPr>
              <w:t>hydrology</w:t>
            </w:r>
            <w:r w:rsidRPr="008B26D8">
              <w:rPr>
                <w:rFonts w:asciiTheme="minorHAnsi" w:hAnsiTheme="minorHAnsi" w:cstheme="minorHAnsi"/>
                <w:color w:val="000000"/>
                <w:szCs w:val="18"/>
              </w:rPr>
              <w:t xml:space="preserve"> on the upstream migration of a range of diadromous fishes in the Bunyip River, a coastal stream that flows </w:t>
            </w:r>
            <w:r w:rsidRPr="008B26D8">
              <w:rPr>
                <w:rFonts w:asciiTheme="minorHAnsi" w:hAnsiTheme="minorHAnsi" w:cstheme="minorHAnsi"/>
                <w:color w:val="000000"/>
                <w:szCs w:val="18"/>
              </w:rPr>
              <w:lastRenderedPageBreak/>
              <w:t>into Western Port.</w:t>
            </w:r>
          </w:p>
        </w:tc>
      </w:tr>
      <w:tr w:rsidR="002A0ABE" w:rsidRPr="008B26D8" w14:paraId="5608D1E3" w14:textId="77777777" w:rsidTr="008B26D8">
        <w:trPr>
          <w:trHeight w:val="40"/>
        </w:trPr>
        <w:tc>
          <w:tcPr>
            <w:tcW w:w="0" w:type="dxa"/>
          </w:tcPr>
          <w:p w14:paraId="5608D1DF" w14:textId="3AD607DB" w:rsidR="002A0ABE" w:rsidRPr="008B26D8" w:rsidRDefault="002A0ABE" w:rsidP="002A0ABE">
            <w:pPr>
              <w:pStyle w:val="TblBdy"/>
              <w:rPr>
                <w:szCs w:val="18"/>
              </w:rPr>
            </w:pPr>
            <w:r w:rsidRPr="008B26D8">
              <w:rPr>
                <w:szCs w:val="18"/>
              </w:rPr>
              <w:lastRenderedPageBreak/>
              <w:t>Index of Estuarine Condition (IEC) - Fish Assessment 2016-2019</w:t>
            </w:r>
          </w:p>
        </w:tc>
        <w:tc>
          <w:tcPr>
            <w:cnfStyle w:val="000010000000" w:firstRow="0" w:lastRow="0" w:firstColumn="0" w:lastColumn="0" w:oddVBand="1" w:evenVBand="0" w:oddHBand="0" w:evenHBand="0" w:firstRowFirstColumn="0" w:firstRowLastColumn="0" w:lastRowFirstColumn="0" w:lastRowLastColumn="0"/>
            <w:tcW w:w="1999" w:type="dxa"/>
          </w:tcPr>
          <w:p w14:paraId="5608D1E0" w14:textId="3FF838CC"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1E2" w14:textId="0EAFD297"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Monitoring of fish and water quality for the Index of Estuarine Condition.</w:t>
            </w:r>
          </w:p>
        </w:tc>
      </w:tr>
      <w:tr w:rsidR="002A0ABE" w:rsidRPr="008B26D8" w14:paraId="5608D1E7" w14:textId="77777777" w:rsidTr="008B26D8">
        <w:trPr>
          <w:trHeight w:val="335"/>
        </w:trPr>
        <w:tc>
          <w:tcPr>
            <w:tcW w:w="0" w:type="dxa"/>
          </w:tcPr>
          <w:p w14:paraId="5608D1E4" w14:textId="2CC7CD76" w:rsidR="002A0ABE" w:rsidRPr="008B26D8" w:rsidRDefault="002A0ABE" w:rsidP="002A0ABE">
            <w:pPr>
              <w:pStyle w:val="TblBdy"/>
              <w:rPr>
                <w:szCs w:val="18"/>
              </w:rPr>
            </w:pPr>
            <w:r w:rsidRPr="008B26D8">
              <w:rPr>
                <w:szCs w:val="18"/>
              </w:rPr>
              <w:t>Index of Estuarine Condition (IEC) - Submerged Vegetation Assessment 2016-2019</w:t>
            </w:r>
          </w:p>
        </w:tc>
        <w:tc>
          <w:tcPr>
            <w:cnfStyle w:val="000010000000" w:firstRow="0" w:lastRow="0" w:firstColumn="0" w:lastColumn="0" w:oddVBand="1" w:evenVBand="0" w:oddHBand="0" w:evenHBand="0" w:firstRowFirstColumn="0" w:firstRowLastColumn="0" w:lastRowFirstColumn="0" w:lastRowLastColumn="0"/>
            <w:tcW w:w="1999" w:type="dxa"/>
          </w:tcPr>
          <w:p w14:paraId="5608D1E5" w14:textId="08220216"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1E6" w14:textId="389CBEA4"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Monitoring of submerged vegetation and water quality for the Index of Estuarine Condition.</w:t>
            </w:r>
          </w:p>
        </w:tc>
      </w:tr>
      <w:tr w:rsidR="002A0ABE" w:rsidRPr="008B26D8" w14:paraId="5608D1EB" w14:textId="77777777" w:rsidTr="008B26D8">
        <w:trPr>
          <w:trHeight w:val="43"/>
        </w:trPr>
        <w:tc>
          <w:tcPr>
            <w:tcW w:w="0" w:type="dxa"/>
          </w:tcPr>
          <w:p w14:paraId="5608D1E8" w14:textId="4A359671" w:rsidR="002A0ABE" w:rsidRPr="008B26D8" w:rsidRDefault="002A0ABE" w:rsidP="002A0ABE">
            <w:pPr>
              <w:pStyle w:val="TblBdy"/>
              <w:rPr>
                <w:szCs w:val="18"/>
              </w:rPr>
            </w:pPr>
            <w:r w:rsidRPr="008B26D8">
              <w:rPr>
                <w:szCs w:val="18"/>
              </w:rPr>
              <w:t xml:space="preserve">Landscape fuel moisture forecasting for bushfire risk assessment </w:t>
            </w:r>
          </w:p>
        </w:tc>
        <w:tc>
          <w:tcPr>
            <w:cnfStyle w:val="000010000000" w:firstRow="0" w:lastRow="0" w:firstColumn="0" w:lastColumn="0" w:oddVBand="1" w:evenVBand="0" w:oddHBand="0" w:evenHBand="0" w:firstRowFirstColumn="0" w:firstRowLastColumn="0" w:lastRowFirstColumn="0" w:lastRowLastColumn="0"/>
            <w:tcW w:w="1999" w:type="dxa"/>
          </w:tcPr>
          <w:p w14:paraId="5608D1E9" w14:textId="04D93D27" w:rsidR="002A0ABE" w:rsidRPr="008B26D8" w:rsidRDefault="002A0ABE" w:rsidP="002A0ABE">
            <w:pPr>
              <w:pStyle w:val="TblBdy"/>
              <w:rPr>
                <w:szCs w:val="18"/>
              </w:rPr>
            </w:pPr>
            <w:r w:rsidRPr="008B26D8">
              <w:rPr>
                <w:szCs w:val="18"/>
              </w:rPr>
              <w:t>University of Melbourne</w:t>
            </w:r>
          </w:p>
        </w:tc>
        <w:tc>
          <w:tcPr>
            <w:cnfStyle w:val="000100000000" w:firstRow="0" w:lastRow="0" w:firstColumn="0" w:lastColumn="1" w:oddVBand="0" w:evenVBand="0" w:oddHBand="0" w:evenHBand="0" w:firstRowFirstColumn="0" w:firstRowLastColumn="0" w:lastRowFirstColumn="0" w:lastRowLastColumn="0"/>
            <w:tcW w:w="0" w:type="dxa"/>
          </w:tcPr>
          <w:p w14:paraId="5608D1EA" w14:textId="0748CB58"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This project will link satellite imagery estimates of forest fuel moisture with field-based intelligence to provide more dynamic, up-to-date and precise estimates of actual and predicted moisture conditions to support bushfire management decision making.</w:t>
            </w:r>
            <w:r w:rsidRPr="008B26D8">
              <w:rPr>
                <w:rFonts w:asciiTheme="minorHAnsi" w:hAnsiTheme="minorHAnsi" w:cstheme="minorHAnsi"/>
                <w:szCs w:val="18"/>
              </w:rPr>
              <w:t xml:space="preserve"> </w:t>
            </w:r>
          </w:p>
        </w:tc>
      </w:tr>
      <w:tr w:rsidR="002A0ABE" w:rsidRPr="008B26D8" w14:paraId="5608D1EF" w14:textId="77777777" w:rsidTr="008B26D8">
        <w:trPr>
          <w:trHeight w:val="40"/>
        </w:trPr>
        <w:tc>
          <w:tcPr>
            <w:tcW w:w="0" w:type="dxa"/>
          </w:tcPr>
          <w:p w14:paraId="5608D1EC" w14:textId="661DC41A" w:rsidR="002A0ABE" w:rsidRPr="008B26D8" w:rsidRDefault="002A0ABE" w:rsidP="002A0ABE">
            <w:pPr>
              <w:pStyle w:val="TblBdy"/>
              <w:rPr>
                <w:szCs w:val="18"/>
              </w:rPr>
            </w:pPr>
            <w:r w:rsidRPr="008B26D8">
              <w:rPr>
                <w:szCs w:val="18"/>
              </w:rPr>
              <w:t>Long Term Intervention Monitoring - Fish Responses to Environmental Water</w:t>
            </w:r>
          </w:p>
        </w:tc>
        <w:tc>
          <w:tcPr>
            <w:cnfStyle w:val="000010000000" w:firstRow="0" w:lastRow="0" w:firstColumn="0" w:lastColumn="0" w:oddVBand="1" w:evenVBand="0" w:oddHBand="0" w:evenHBand="0" w:firstRowFirstColumn="0" w:firstRowLastColumn="0" w:lastRowFirstColumn="0" w:lastRowLastColumn="0"/>
            <w:tcW w:w="1999" w:type="dxa"/>
          </w:tcPr>
          <w:p w14:paraId="5608D1ED" w14:textId="1EF903B2"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1EE" w14:textId="2A6E52D0"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To examine the responses of the fish to environmental flows in the Goulburn river.</w:t>
            </w:r>
          </w:p>
        </w:tc>
      </w:tr>
      <w:tr w:rsidR="002A0ABE" w:rsidRPr="008B26D8" w14:paraId="5608D1F3" w14:textId="77777777" w:rsidTr="008B26D8">
        <w:trPr>
          <w:trHeight w:val="40"/>
        </w:trPr>
        <w:tc>
          <w:tcPr>
            <w:tcW w:w="0" w:type="dxa"/>
          </w:tcPr>
          <w:p w14:paraId="5608D1F0" w14:textId="399C0C3F" w:rsidR="002A0ABE" w:rsidRPr="008B26D8" w:rsidRDefault="002A0ABE" w:rsidP="002A0ABE">
            <w:pPr>
              <w:pStyle w:val="TblBdy"/>
              <w:rPr>
                <w:szCs w:val="18"/>
              </w:rPr>
            </w:pPr>
            <w:r w:rsidRPr="008B26D8">
              <w:rPr>
                <w:szCs w:val="18"/>
              </w:rPr>
              <w:t>Market Based Incentive Program: validating vegetation responses to management interventions</w:t>
            </w:r>
          </w:p>
        </w:tc>
        <w:tc>
          <w:tcPr>
            <w:cnfStyle w:val="000010000000" w:firstRow="0" w:lastRow="0" w:firstColumn="0" w:lastColumn="0" w:oddVBand="1" w:evenVBand="0" w:oddHBand="0" w:evenHBand="0" w:firstRowFirstColumn="0" w:firstRowLastColumn="0" w:lastRowFirstColumn="0" w:lastRowLastColumn="0"/>
            <w:tcW w:w="1999" w:type="dxa"/>
          </w:tcPr>
          <w:p w14:paraId="5608D1F1" w14:textId="328EA06F"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1F2" w14:textId="7037BFAC"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Develop and refine models that are used to evaluate the relationships between management interventions, threat mitigation and native vegetation condition.</w:t>
            </w:r>
          </w:p>
        </w:tc>
      </w:tr>
      <w:tr w:rsidR="002A0ABE" w:rsidRPr="008B26D8" w14:paraId="5608D1F7" w14:textId="77777777" w:rsidTr="008B26D8">
        <w:trPr>
          <w:trHeight w:val="203"/>
        </w:trPr>
        <w:tc>
          <w:tcPr>
            <w:tcW w:w="0" w:type="dxa"/>
          </w:tcPr>
          <w:p w14:paraId="5608D1F4" w14:textId="30980819" w:rsidR="002A0ABE" w:rsidRPr="008B26D8" w:rsidRDefault="002A0ABE" w:rsidP="002A0ABE">
            <w:pPr>
              <w:pStyle w:val="TblBdy"/>
              <w:rPr>
                <w:szCs w:val="18"/>
              </w:rPr>
            </w:pPr>
            <w:r w:rsidRPr="008B26D8">
              <w:rPr>
                <w:szCs w:val="18"/>
              </w:rPr>
              <w:t>MER Framework development (Project #9)</w:t>
            </w:r>
          </w:p>
        </w:tc>
        <w:tc>
          <w:tcPr>
            <w:cnfStyle w:val="000010000000" w:firstRow="0" w:lastRow="0" w:firstColumn="0" w:lastColumn="0" w:oddVBand="1" w:evenVBand="0" w:oddHBand="0" w:evenHBand="0" w:firstRowFirstColumn="0" w:firstRowLastColumn="0" w:lastRowFirstColumn="0" w:lastRowLastColumn="0"/>
            <w:tcW w:w="1999" w:type="dxa"/>
          </w:tcPr>
          <w:p w14:paraId="5608D1F5" w14:textId="537B7C33"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1F6" w14:textId="79C02C47"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This project includes the design and development of tools and mechanisms under the MER framework.</w:t>
            </w:r>
          </w:p>
        </w:tc>
      </w:tr>
      <w:tr w:rsidR="002A0ABE" w:rsidRPr="008B26D8" w14:paraId="5608D1FB" w14:textId="77777777" w:rsidTr="008B26D8">
        <w:trPr>
          <w:trHeight w:val="60"/>
        </w:trPr>
        <w:tc>
          <w:tcPr>
            <w:tcW w:w="0" w:type="dxa"/>
          </w:tcPr>
          <w:p w14:paraId="5608D1F8" w14:textId="38BAF30F" w:rsidR="002A0ABE" w:rsidRPr="008B26D8" w:rsidRDefault="002A0ABE" w:rsidP="002A0ABE">
            <w:pPr>
              <w:pStyle w:val="TblBdy"/>
              <w:rPr>
                <w:szCs w:val="18"/>
              </w:rPr>
            </w:pPr>
            <w:r w:rsidRPr="008B26D8">
              <w:rPr>
                <w:szCs w:val="18"/>
              </w:rPr>
              <w:t>Monitoring the effect of environmental flow-Snowy River</w:t>
            </w:r>
          </w:p>
        </w:tc>
        <w:tc>
          <w:tcPr>
            <w:cnfStyle w:val="000010000000" w:firstRow="0" w:lastRow="0" w:firstColumn="0" w:lastColumn="0" w:oddVBand="1" w:evenVBand="0" w:oddHBand="0" w:evenHBand="0" w:firstRowFirstColumn="0" w:firstRowLastColumn="0" w:lastRowFirstColumn="0" w:lastRowLastColumn="0"/>
            <w:tcW w:w="1999" w:type="dxa"/>
          </w:tcPr>
          <w:p w14:paraId="5608D1F9" w14:textId="770B636F"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1FA" w14:textId="3EDE880A"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Determine the effects of environmental flows on primary productivity of the Snowy River estuary, develop conceptual models on inflows and populations and produce a summary report.</w:t>
            </w:r>
          </w:p>
        </w:tc>
      </w:tr>
      <w:tr w:rsidR="002A0ABE" w:rsidRPr="008B26D8" w14:paraId="6ADE54DA" w14:textId="77777777" w:rsidTr="008B26D8">
        <w:trPr>
          <w:trHeight w:val="60"/>
        </w:trPr>
        <w:tc>
          <w:tcPr>
            <w:tcW w:w="0" w:type="dxa"/>
          </w:tcPr>
          <w:p w14:paraId="5EC11676" w14:textId="149D2863" w:rsidR="002A0ABE" w:rsidRPr="008B26D8" w:rsidRDefault="002A0ABE" w:rsidP="002A0ABE">
            <w:pPr>
              <w:pStyle w:val="TblBdy"/>
              <w:rPr>
                <w:szCs w:val="18"/>
              </w:rPr>
            </w:pPr>
            <w:r w:rsidRPr="008B26D8">
              <w:rPr>
                <w:szCs w:val="18"/>
              </w:rPr>
              <w:t>Murray Darling Basin Fish Survey 2014-2018</w:t>
            </w:r>
          </w:p>
        </w:tc>
        <w:tc>
          <w:tcPr>
            <w:cnfStyle w:val="000010000000" w:firstRow="0" w:lastRow="0" w:firstColumn="0" w:lastColumn="0" w:oddVBand="1" w:evenVBand="0" w:oddHBand="0" w:evenHBand="0" w:firstRowFirstColumn="0" w:firstRowLastColumn="0" w:lastRowFirstColumn="0" w:lastRowLastColumn="0"/>
            <w:tcW w:w="1999" w:type="dxa"/>
          </w:tcPr>
          <w:p w14:paraId="308793D2" w14:textId="6C23158F"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C3EA8CB" w14:textId="3B760BBC"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 xml:space="preserve">Under the Basin Plan Monitoring and Evaluation program, Basin scale fish condition monitoring has been identified as a priority in 2014 and onwards to support tracking of the </w:t>
            </w:r>
            <w:r w:rsidR="008B26D8" w:rsidRPr="008B26D8">
              <w:rPr>
                <w:rFonts w:asciiTheme="minorHAnsi" w:hAnsiTheme="minorHAnsi" w:cstheme="minorHAnsi"/>
                <w:color w:val="000000"/>
                <w:szCs w:val="18"/>
              </w:rPr>
              <w:t>high-level</w:t>
            </w:r>
            <w:r w:rsidRPr="008B26D8">
              <w:rPr>
                <w:rFonts w:asciiTheme="minorHAnsi" w:hAnsiTheme="minorHAnsi" w:cstheme="minorHAnsi"/>
                <w:color w:val="000000"/>
                <w:szCs w:val="18"/>
              </w:rPr>
              <w:t xml:space="preserve"> fish targets identified in Schedule 7 of the Basin Plan</w:t>
            </w:r>
            <w:r w:rsidR="00EB4135" w:rsidRPr="008B26D8">
              <w:rPr>
                <w:rFonts w:asciiTheme="minorHAnsi" w:hAnsiTheme="minorHAnsi" w:cstheme="minorHAnsi"/>
                <w:color w:val="000000"/>
                <w:szCs w:val="18"/>
              </w:rPr>
              <w:t>,</w:t>
            </w:r>
            <w:r w:rsidRPr="008B26D8">
              <w:rPr>
                <w:rFonts w:asciiTheme="minorHAnsi" w:hAnsiTheme="minorHAnsi" w:cstheme="minorHAnsi"/>
                <w:color w:val="000000"/>
                <w:szCs w:val="18"/>
              </w:rPr>
              <w:t xml:space="preserve"> as well as more specific targets identified in the Basin-wide environmental watering strategy.</w:t>
            </w:r>
          </w:p>
        </w:tc>
      </w:tr>
      <w:tr w:rsidR="002A0ABE" w:rsidRPr="008B26D8" w14:paraId="0D06446A" w14:textId="77777777" w:rsidTr="008B26D8">
        <w:trPr>
          <w:trHeight w:val="60"/>
        </w:trPr>
        <w:tc>
          <w:tcPr>
            <w:tcW w:w="0" w:type="dxa"/>
          </w:tcPr>
          <w:p w14:paraId="33637CCE" w14:textId="0AAD6BA9" w:rsidR="002A0ABE" w:rsidRPr="008B26D8" w:rsidRDefault="002A0ABE" w:rsidP="002A0ABE">
            <w:pPr>
              <w:pStyle w:val="TblBdy"/>
              <w:rPr>
                <w:szCs w:val="18"/>
              </w:rPr>
            </w:pPr>
            <w:r w:rsidRPr="008B26D8">
              <w:rPr>
                <w:szCs w:val="18"/>
              </w:rPr>
              <w:t>National Guidelines for the seizure and holding of wildlife</w:t>
            </w:r>
          </w:p>
        </w:tc>
        <w:tc>
          <w:tcPr>
            <w:cnfStyle w:val="000010000000" w:firstRow="0" w:lastRow="0" w:firstColumn="0" w:lastColumn="0" w:oddVBand="1" w:evenVBand="0" w:oddHBand="0" w:evenHBand="0" w:firstRowFirstColumn="0" w:firstRowLastColumn="0" w:lastRowFirstColumn="0" w:lastRowLastColumn="0"/>
            <w:tcW w:w="1999" w:type="dxa"/>
          </w:tcPr>
          <w:p w14:paraId="0AB7AA27" w14:textId="3A07F5D5" w:rsidR="002A0ABE" w:rsidRPr="008B26D8" w:rsidRDefault="002A0ABE" w:rsidP="002A0ABE">
            <w:pPr>
              <w:pStyle w:val="TblBdy"/>
              <w:rPr>
                <w:szCs w:val="18"/>
              </w:rPr>
            </w:pPr>
            <w:r w:rsidRPr="008B26D8">
              <w:rPr>
                <w:szCs w:val="18"/>
              </w:rPr>
              <w:t>EOI through the Bushfire and Natural Hazards CRC</w:t>
            </w:r>
          </w:p>
        </w:tc>
        <w:tc>
          <w:tcPr>
            <w:cnfStyle w:val="000100000000" w:firstRow="0" w:lastRow="0" w:firstColumn="0" w:lastColumn="1" w:oddVBand="0" w:evenVBand="0" w:oddHBand="0" w:evenHBand="0" w:firstRowFirstColumn="0" w:firstRowLastColumn="0" w:lastRowFirstColumn="0" w:lastRowLastColumn="0"/>
            <w:tcW w:w="0" w:type="dxa"/>
          </w:tcPr>
          <w:p w14:paraId="4307604D" w14:textId="1A7CE375"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 xml:space="preserve">This project aims to develop national guidelines on the seizure and holding of the most commonly held and traded classes and orders of native and invasive wildlife.  The guidelines </w:t>
            </w:r>
            <w:r w:rsidRPr="008B26D8">
              <w:rPr>
                <w:rFonts w:asciiTheme="minorHAnsi" w:hAnsiTheme="minorHAnsi" w:cstheme="minorHAnsi"/>
                <w:color w:val="000000"/>
                <w:szCs w:val="18"/>
              </w:rPr>
              <w:lastRenderedPageBreak/>
              <w:t>will include elements such as housing, caging, atmospheric regulation, feeding, safe handling, security, document / evidence management, transport and disposal.</w:t>
            </w:r>
            <w:r w:rsidRPr="008B26D8">
              <w:rPr>
                <w:rFonts w:asciiTheme="minorHAnsi" w:hAnsiTheme="minorHAnsi" w:cstheme="minorHAnsi"/>
                <w:szCs w:val="18"/>
              </w:rPr>
              <w:t xml:space="preserve">  </w:t>
            </w:r>
          </w:p>
        </w:tc>
      </w:tr>
      <w:tr w:rsidR="002A0ABE" w:rsidRPr="008B26D8" w14:paraId="4732AAF2" w14:textId="77777777" w:rsidTr="008B26D8">
        <w:trPr>
          <w:trHeight w:val="60"/>
        </w:trPr>
        <w:tc>
          <w:tcPr>
            <w:tcW w:w="0" w:type="dxa"/>
          </w:tcPr>
          <w:p w14:paraId="07AA0D02" w14:textId="57B4C6AC" w:rsidR="002A0ABE" w:rsidRPr="008B26D8" w:rsidRDefault="002A0ABE" w:rsidP="002A0ABE">
            <w:pPr>
              <w:pStyle w:val="TblBdy"/>
              <w:rPr>
                <w:szCs w:val="18"/>
              </w:rPr>
            </w:pPr>
            <w:r w:rsidRPr="008B26D8">
              <w:rPr>
                <w:szCs w:val="18"/>
              </w:rPr>
              <w:lastRenderedPageBreak/>
              <w:t>Native Fish Report Cards - DELWP</w:t>
            </w:r>
          </w:p>
        </w:tc>
        <w:tc>
          <w:tcPr>
            <w:cnfStyle w:val="000010000000" w:firstRow="0" w:lastRow="0" w:firstColumn="0" w:lastColumn="0" w:oddVBand="1" w:evenVBand="0" w:oddHBand="0" w:evenHBand="0" w:firstRowFirstColumn="0" w:firstRowLastColumn="0" w:lastRowFirstColumn="0" w:lastRowLastColumn="0"/>
            <w:tcW w:w="1999" w:type="dxa"/>
          </w:tcPr>
          <w:p w14:paraId="21C1C81D" w14:textId="4D36AC25"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2226D7D4" w14:textId="3C53DA9C"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Assess priority rivers across the state to inform anglers on</w:t>
            </w:r>
            <w:r w:rsidR="00EB4135" w:rsidRPr="008B26D8">
              <w:rPr>
                <w:rFonts w:asciiTheme="minorHAnsi" w:hAnsiTheme="minorHAnsi" w:cstheme="minorHAnsi"/>
                <w:color w:val="000000"/>
                <w:szCs w:val="18"/>
              </w:rPr>
              <w:t xml:space="preserve"> the</w:t>
            </w:r>
            <w:r w:rsidRPr="008B26D8">
              <w:rPr>
                <w:rFonts w:asciiTheme="minorHAnsi" w:hAnsiTheme="minorHAnsi" w:cstheme="minorHAnsi"/>
                <w:color w:val="000000"/>
                <w:szCs w:val="18"/>
              </w:rPr>
              <w:t xml:space="preserve"> health of native and threatened species.</w:t>
            </w:r>
          </w:p>
        </w:tc>
      </w:tr>
      <w:tr w:rsidR="002A0ABE" w:rsidRPr="008B26D8" w14:paraId="701C742F" w14:textId="77777777" w:rsidTr="008B26D8">
        <w:trPr>
          <w:trHeight w:val="60"/>
        </w:trPr>
        <w:tc>
          <w:tcPr>
            <w:tcW w:w="0" w:type="dxa"/>
          </w:tcPr>
          <w:p w14:paraId="16BCCA73" w14:textId="7D233386" w:rsidR="002A0ABE" w:rsidRPr="008B26D8" w:rsidRDefault="002A0ABE" w:rsidP="002A0ABE">
            <w:pPr>
              <w:pStyle w:val="TblBdy"/>
              <w:rPr>
                <w:szCs w:val="18"/>
              </w:rPr>
            </w:pPr>
            <w:r w:rsidRPr="008B26D8">
              <w:rPr>
                <w:szCs w:val="18"/>
              </w:rPr>
              <w:t>Riparian Aquatic Health Monitoring Project - Part 2</w:t>
            </w:r>
          </w:p>
        </w:tc>
        <w:tc>
          <w:tcPr>
            <w:cnfStyle w:val="000010000000" w:firstRow="0" w:lastRow="0" w:firstColumn="0" w:lastColumn="0" w:oddVBand="1" w:evenVBand="0" w:oddHBand="0" w:evenHBand="0" w:firstRowFirstColumn="0" w:firstRowLastColumn="0" w:lastRowFirstColumn="0" w:lastRowLastColumn="0"/>
            <w:tcW w:w="1999" w:type="dxa"/>
          </w:tcPr>
          <w:p w14:paraId="63AF4A35" w14:textId="4A7C8BEC"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046DEB66" w14:textId="77777777" w:rsidR="002A0ABE" w:rsidRPr="008B26D8" w:rsidRDefault="002A0ABE" w:rsidP="002A0ABE">
            <w:pPr>
              <w:pStyle w:val="TblBdy"/>
              <w:jc w:val="both"/>
              <w:rPr>
                <w:rFonts w:asciiTheme="minorHAnsi" w:hAnsiTheme="minorHAnsi" w:cstheme="minorHAnsi"/>
                <w:color w:val="000000"/>
                <w:szCs w:val="18"/>
              </w:rPr>
            </w:pPr>
            <w:r w:rsidRPr="008B26D8">
              <w:rPr>
                <w:rFonts w:asciiTheme="minorHAnsi" w:hAnsiTheme="minorHAnsi" w:cstheme="minorHAnsi"/>
                <w:color w:val="000000"/>
                <w:szCs w:val="18"/>
              </w:rPr>
              <w:t>Aquatic Health Monitoring Program to collect data to support the prioritisation and adaptive management of aquatic projects in the Murray region.</w:t>
            </w:r>
          </w:p>
          <w:p w14:paraId="56BEC871" w14:textId="53768234" w:rsidR="00DC7ABD" w:rsidRPr="008B26D8" w:rsidRDefault="00DC7ABD" w:rsidP="002A0ABE">
            <w:pPr>
              <w:pStyle w:val="TblBdy"/>
              <w:jc w:val="both"/>
              <w:rPr>
                <w:rFonts w:asciiTheme="minorHAnsi" w:hAnsiTheme="minorHAnsi" w:cstheme="minorHAnsi"/>
                <w:szCs w:val="18"/>
              </w:rPr>
            </w:pPr>
          </w:p>
        </w:tc>
      </w:tr>
      <w:tr w:rsidR="002A0ABE" w:rsidRPr="008B26D8" w14:paraId="4C4B1A90" w14:textId="77777777" w:rsidTr="008B26D8">
        <w:trPr>
          <w:trHeight w:val="60"/>
        </w:trPr>
        <w:tc>
          <w:tcPr>
            <w:tcW w:w="0" w:type="dxa"/>
          </w:tcPr>
          <w:p w14:paraId="49407644" w14:textId="47CE7059" w:rsidR="002A0ABE" w:rsidRPr="008B26D8" w:rsidRDefault="002A0ABE" w:rsidP="002A0ABE">
            <w:pPr>
              <w:pStyle w:val="TblBdy"/>
              <w:rPr>
                <w:szCs w:val="18"/>
              </w:rPr>
            </w:pPr>
            <w:r w:rsidRPr="008B26D8">
              <w:rPr>
                <w:szCs w:val="18"/>
              </w:rPr>
              <w:t>Riparian Intervention Monitoring Program: Implementation 2016-2019</w:t>
            </w:r>
          </w:p>
        </w:tc>
        <w:tc>
          <w:tcPr>
            <w:cnfStyle w:val="000010000000" w:firstRow="0" w:lastRow="0" w:firstColumn="0" w:lastColumn="0" w:oddVBand="1" w:evenVBand="0" w:oddHBand="0" w:evenHBand="0" w:firstRowFirstColumn="0" w:firstRowLastColumn="0" w:lastRowFirstColumn="0" w:lastRowLastColumn="0"/>
            <w:tcW w:w="1999" w:type="dxa"/>
          </w:tcPr>
          <w:p w14:paraId="4905F68E" w14:textId="55B8EF9B"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04D075FD" w14:textId="7BE80398"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Implementation of the monitoring program to demonstrate the outcomes of management intervention in riparian areas.</w:t>
            </w:r>
          </w:p>
        </w:tc>
      </w:tr>
      <w:tr w:rsidR="002A0ABE" w:rsidRPr="008B26D8" w14:paraId="3C16DDEB" w14:textId="77777777" w:rsidTr="008B26D8">
        <w:trPr>
          <w:trHeight w:val="60"/>
        </w:trPr>
        <w:tc>
          <w:tcPr>
            <w:tcW w:w="0" w:type="dxa"/>
          </w:tcPr>
          <w:p w14:paraId="7E3AE162" w14:textId="7AFA40E5" w:rsidR="002A0ABE" w:rsidRPr="008B26D8" w:rsidRDefault="002A0ABE" w:rsidP="002A0ABE">
            <w:pPr>
              <w:pStyle w:val="TblBdy"/>
              <w:rPr>
                <w:szCs w:val="18"/>
              </w:rPr>
            </w:pPr>
            <w:r w:rsidRPr="008B26D8">
              <w:rPr>
                <w:szCs w:val="18"/>
              </w:rPr>
              <w:t>STC 2: Application of Self-Evacuation Archetypes</w:t>
            </w:r>
          </w:p>
        </w:tc>
        <w:tc>
          <w:tcPr>
            <w:cnfStyle w:val="000010000000" w:firstRow="0" w:lastRow="0" w:firstColumn="0" w:lastColumn="0" w:oddVBand="1" w:evenVBand="0" w:oddHBand="0" w:evenHBand="0" w:firstRowFirstColumn="0" w:firstRowLastColumn="0" w:lastRowFirstColumn="0" w:lastRowLastColumn="0"/>
            <w:tcW w:w="1999" w:type="dxa"/>
          </w:tcPr>
          <w:p w14:paraId="33E55E1E" w14:textId="6D98863A" w:rsidR="002A0ABE" w:rsidRPr="008B26D8" w:rsidRDefault="002A0ABE" w:rsidP="002A0ABE">
            <w:pPr>
              <w:pStyle w:val="TblBdy"/>
              <w:rPr>
                <w:szCs w:val="18"/>
              </w:rPr>
            </w:pPr>
            <w:r w:rsidRPr="008B26D8">
              <w:rPr>
                <w:szCs w:val="18"/>
              </w:rPr>
              <w:t>Strachan Research</w:t>
            </w:r>
          </w:p>
        </w:tc>
        <w:tc>
          <w:tcPr>
            <w:cnfStyle w:val="000100000000" w:firstRow="0" w:lastRow="0" w:firstColumn="0" w:lastColumn="1" w:oddVBand="0" w:evenVBand="0" w:oddHBand="0" w:evenHBand="0" w:firstRowFirstColumn="0" w:firstRowLastColumn="0" w:lastRowFirstColumn="0" w:lastRowLastColumn="0"/>
            <w:tcW w:w="0" w:type="dxa"/>
          </w:tcPr>
          <w:p w14:paraId="015885EF" w14:textId="19B53BE8"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szCs w:val="18"/>
              </w:rPr>
              <w:t xml:space="preserve">This social research project will explore how findings from human behaviour archetypes research can be applied to bushfire risk reduction strategies in the context of </w:t>
            </w:r>
            <w:r w:rsidRPr="008B26D8">
              <w:rPr>
                <w:rFonts w:asciiTheme="minorHAnsi" w:hAnsiTheme="minorHAnsi" w:cstheme="minorHAnsi"/>
                <w:i/>
                <w:szCs w:val="18"/>
              </w:rPr>
              <w:t>Safer Together</w:t>
            </w:r>
            <w:r w:rsidRPr="008B26D8">
              <w:rPr>
                <w:rFonts w:asciiTheme="minorHAnsi" w:hAnsiTheme="minorHAnsi" w:cstheme="minorHAnsi"/>
                <w:szCs w:val="18"/>
              </w:rPr>
              <w:t>.</w:t>
            </w:r>
          </w:p>
        </w:tc>
      </w:tr>
      <w:tr w:rsidR="002A0ABE" w:rsidRPr="008B26D8" w14:paraId="53152E20" w14:textId="77777777" w:rsidTr="008B26D8">
        <w:trPr>
          <w:trHeight w:val="60"/>
        </w:trPr>
        <w:tc>
          <w:tcPr>
            <w:tcW w:w="0" w:type="dxa"/>
          </w:tcPr>
          <w:p w14:paraId="24C8C706" w14:textId="4A5B6448" w:rsidR="002A0ABE" w:rsidRPr="008B26D8" w:rsidRDefault="002A0ABE" w:rsidP="002A0ABE">
            <w:pPr>
              <w:pStyle w:val="TblBdy"/>
              <w:rPr>
                <w:szCs w:val="18"/>
              </w:rPr>
            </w:pPr>
            <w:r w:rsidRPr="008B26D8">
              <w:rPr>
                <w:szCs w:val="18"/>
              </w:rPr>
              <w:t>STCR 1: Predicting the impact of climate change on fire weather variables (revised environmental scan only)</w:t>
            </w:r>
          </w:p>
        </w:tc>
        <w:tc>
          <w:tcPr>
            <w:cnfStyle w:val="000010000000" w:firstRow="0" w:lastRow="0" w:firstColumn="0" w:lastColumn="0" w:oddVBand="1" w:evenVBand="0" w:oddHBand="0" w:evenHBand="0" w:firstRowFirstColumn="0" w:firstRowLastColumn="0" w:lastRowFirstColumn="0" w:lastRowLastColumn="0"/>
            <w:tcW w:w="1999" w:type="dxa"/>
          </w:tcPr>
          <w:p w14:paraId="45880600" w14:textId="58C7F631" w:rsidR="002A0ABE" w:rsidRPr="008B26D8" w:rsidRDefault="002A0ABE" w:rsidP="002A0ABE">
            <w:pPr>
              <w:pStyle w:val="TblBdy"/>
              <w:rPr>
                <w:szCs w:val="18"/>
              </w:rPr>
            </w:pPr>
            <w:r w:rsidRPr="008B26D8">
              <w:rPr>
                <w:szCs w:val="18"/>
              </w:rPr>
              <w:t xml:space="preserve">Monash </w:t>
            </w:r>
            <w:r w:rsidR="00EB4135" w:rsidRPr="008B26D8">
              <w:rPr>
                <w:szCs w:val="18"/>
              </w:rPr>
              <w:t>University with</w:t>
            </w:r>
            <w:r w:rsidRPr="008B26D8">
              <w:rPr>
                <w:szCs w:val="18"/>
              </w:rPr>
              <w:t xml:space="preserve"> the Desert Research Institute (Nevada)</w:t>
            </w:r>
          </w:p>
        </w:tc>
        <w:tc>
          <w:tcPr>
            <w:cnfStyle w:val="000100000000" w:firstRow="0" w:lastRow="0" w:firstColumn="0" w:lastColumn="1" w:oddVBand="0" w:evenVBand="0" w:oddHBand="0" w:evenHBand="0" w:firstRowFirstColumn="0" w:firstRowLastColumn="0" w:lastRowFirstColumn="0" w:lastRowLastColumn="0"/>
            <w:tcW w:w="0" w:type="dxa"/>
          </w:tcPr>
          <w:p w14:paraId="0E5AF928" w14:textId="0A7551BF"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szCs w:val="18"/>
              </w:rPr>
              <w:t>This research will bring together current knowledge and data about how climate change impacts on fire weather variables, such as temperature, precipitation, wind speed and relative humidity</w:t>
            </w:r>
            <w:r w:rsidR="00EB4135" w:rsidRPr="008B26D8">
              <w:rPr>
                <w:rFonts w:asciiTheme="minorHAnsi" w:hAnsiTheme="minorHAnsi" w:cstheme="minorHAnsi"/>
                <w:szCs w:val="18"/>
              </w:rPr>
              <w:t>,</w:t>
            </w:r>
            <w:r w:rsidRPr="008B26D8">
              <w:rPr>
                <w:rFonts w:asciiTheme="minorHAnsi" w:hAnsiTheme="minorHAnsi" w:cstheme="minorHAnsi"/>
                <w:szCs w:val="18"/>
              </w:rPr>
              <w:t xml:space="preserve"> and identify what further data is required to help us predict the likelihood and severity of bushfires with </w:t>
            </w:r>
            <w:r w:rsidR="008B26D8" w:rsidRPr="008B26D8">
              <w:rPr>
                <w:rFonts w:asciiTheme="minorHAnsi" w:hAnsiTheme="minorHAnsi" w:cstheme="minorHAnsi"/>
                <w:szCs w:val="18"/>
              </w:rPr>
              <w:t>more</w:t>
            </w:r>
            <w:r w:rsidRPr="008B26D8">
              <w:rPr>
                <w:rFonts w:asciiTheme="minorHAnsi" w:hAnsiTheme="minorHAnsi" w:cstheme="minorHAnsi"/>
                <w:szCs w:val="18"/>
              </w:rPr>
              <w:t xml:space="preserve"> confidence. </w:t>
            </w:r>
          </w:p>
        </w:tc>
      </w:tr>
      <w:tr w:rsidR="002A0ABE" w:rsidRPr="008B26D8" w14:paraId="73920E98" w14:textId="77777777" w:rsidTr="008B26D8">
        <w:trPr>
          <w:trHeight w:val="60"/>
        </w:trPr>
        <w:tc>
          <w:tcPr>
            <w:tcW w:w="0" w:type="dxa"/>
          </w:tcPr>
          <w:p w14:paraId="180A9CB9" w14:textId="430FC964" w:rsidR="002A0ABE" w:rsidRPr="008B26D8" w:rsidRDefault="002A0ABE" w:rsidP="002A0ABE">
            <w:pPr>
              <w:pStyle w:val="TblBdy"/>
              <w:rPr>
                <w:szCs w:val="18"/>
              </w:rPr>
            </w:pPr>
            <w:r w:rsidRPr="008B26D8">
              <w:rPr>
                <w:szCs w:val="18"/>
              </w:rPr>
              <w:t>STCR 3: Creation of GDFI dataset</w:t>
            </w:r>
          </w:p>
        </w:tc>
        <w:tc>
          <w:tcPr>
            <w:cnfStyle w:val="000010000000" w:firstRow="0" w:lastRow="0" w:firstColumn="0" w:lastColumn="0" w:oddVBand="1" w:evenVBand="0" w:oddHBand="0" w:evenHBand="0" w:firstRowFirstColumn="0" w:firstRowLastColumn="0" w:lastRowFirstColumn="0" w:lastRowLastColumn="0"/>
            <w:tcW w:w="1999" w:type="dxa"/>
          </w:tcPr>
          <w:p w14:paraId="6A2B2AF7" w14:textId="4FADD147" w:rsidR="002A0ABE" w:rsidRPr="008B26D8" w:rsidRDefault="002A0ABE" w:rsidP="002A0ABE">
            <w:pPr>
              <w:pStyle w:val="TblBdy"/>
              <w:rPr>
                <w:szCs w:val="18"/>
              </w:rPr>
            </w:pPr>
            <w:r w:rsidRPr="008B26D8">
              <w:rPr>
                <w:szCs w:val="18"/>
              </w:rPr>
              <w:t>Monash University</w:t>
            </w:r>
          </w:p>
        </w:tc>
        <w:tc>
          <w:tcPr>
            <w:cnfStyle w:val="000100000000" w:firstRow="0" w:lastRow="0" w:firstColumn="0" w:lastColumn="1" w:oddVBand="0" w:evenVBand="0" w:oddHBand="0" w:evenHBand="0" w:firstRowFirstColumn="0" w:firstRowLastColumn="0" w:lastRowFirstColumn="0" w:lastRowLastColumn="0"/>
            <w:tcW w:w="0" w:type="dxa"/>
          </w:tcPr>
          <w:p w14:paraId="151C23B2" w14:textId="432CB5AC"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szCs w:val="18"/>
              </w:rPr>
              <w:t xml:space="preserve">This project will develop a historical Grass Fire Danger Index (GFDI) dataset to complement FFDI and to improve understanding of the entirety of the Fire Danger Rating system.  </w:t>
            </w:r>
          </w:p>
        </w:tc>
      </w:tr>
      <w:tr w:rsidR="002A0ABE" w:rsidRPr="008B26D8" w14:paraId="5608D1FF" w14:textId="77777777" w:rsidTr="008B26D8">
        <w:trPr>
          <w:trHeight w:val="40"/>
        </w:trPr>
        <w:tc>
          <w:tcPr>
            <w:tcW w:w="0" w:type="dxa"/>
          </w:tcPr>
          <w:p w14:paraId="5608D1FC" w14:textId="3FEAC711" w:rsidR="002A0ABE" w:rsidRPr="008B26D8" w:rsidRDefault="002A0ABE" w:rsidP="002A0ABE">
            <w:pPr>
              <w:pStyle w:val="TblBdy"/>
              <w:rPr>
                <w:szCs w:val="18"/>
              </w:rPr>
            </w:pPr>
            <w:r w:rsidRPr="008B26D8">
              <w:rPr>
                <w:szCs w:val="18"/>
              </w:rPr>
              <w:t>STCR 6: Identifying Planned Burn Windows</w:t>
            </w:r>
          </w:p>
        </w:tc>
        <w:tc>
          <w:tcPr>
            <w:cnfStyle w:val="000010000000" w:firstRow="0" w:lastRow="0" w:firstColumn="0" w:lastColumn="0" w:oddVBand="1" w:evenVBand="0" w:oddHBand="0" w:evenHBand="0" w:firstRowFirstColumn="0" w:firstRowLastColumn="0" w:lastRowFirstColumn="0" w:lastRowLastColumn="0"/>
            <w:tcW w:w="1999" w:type="dxa"/>
          </w:tcPr>
          <w:p w14:paraId="5608D1FD" w14:textId="2CE3C0AD" w:rsidR="002A0ABE" w:rsidRPr="008B26D8" w:rsidRDefault="002A0ABE" w:rsidP="002A0ABE">
            <w:pPr>
              <w:pStyle w:val="TblBdy"/>
              <w:rPr>
                <w:szCs w:val="18"/>
              </w:rPr>
            </w:pPr>
            <w:r w:rsidRPr="008B26D8">
              <w:rPr>
                <w:szCs w:val="18"/>
              </w:rPr>
              <w:t>Monash University with the University of Melbourne</w:t>
            </w:r>
          </w:p>
        </w:tc>
        <w:tc>
          <w:tcPr>
            <w:cnfStyle w:val="000100000000" w:firstRow="0" w:lastRow="0" w:firstColumn="0" w:lastColumn="1" w:oddVBand="0" w:evenVBand="0" w:oddHBand="0" w:evenHBand="0" w:firstRowFirstColumn="0" w:firstRowLastColumn="0" w:lastRowFirstColumn="0" w:lastRowLastColumn="0"/>
            <w:tcW w:w="0" w:type="dxa"/>
          </w:tcPr>
          <w:p w14:paraId="5608D1FE" w14:textId="4694EE13"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szCs w:val="18"/>
              </w:rPr>
              <w:t>Through analysing historic data collected since 1972, this research project will provide a greater understanding of planned burning windows available on daily and seasonal basis. This information will help us better optimise the planning and delivery of our fuel management program.</w:t>
            </w:r>
          </w:p>
        </w:tc>
      </w:tr>
      <w:tr w:rsidR="002A0ABE" w:rsidRPr="008B26D8" w14:paraId="5608D203" w14:textId="77777777" w:rsidTr="008B26D8">
        <w:trPr>
          <w:trHeight w:val="53"/>
        </w:trPr>
        <w:tc>
          <w:tcPr>
            <w:tcW w:w="0" w:type="dxa"/>
          </w:tcPr>
          <w:p w14:paraId="5608D200" w14:textId="5A7E2478" w:rsidR="002A0ABE" w:rsidRPr="008B26D8" w:rsidRDefault="002A0ABE" w:rsidP="002A0ABE">
            <w:pPr>
              <w:pStyle w:val="TblBdy"/>
              <w:rPr>
                <w:szCs w:val="18"/>
              </w:rPr>
            </w:pPr>
            <w:r w:rsidRPr="008B26D8">
              <w:rPr>
                <w:szCs w:val="18"/>
              </w:rPr>
              <w:t xml:space="preserve">STCR 7: User interface-platform </w:t>
            </w:r>
            <w:r w:rsidRPr="008B26D8">
              <w:rPr>
                <w:szCs w:val="18"/>
              </w:rPr>
              <w:lastRenderedPageBreak/>
              <w:t>for the Victoria historical fire weather gridded dataset</w:t>
            </w:r>
          </w:p>
        </w:tc>
        <w:tc>
          <w:tcPr>
            <w:cnfStyle w:val="000010000000" w:firstRow="0" w:lastRow="0" w:firstColumn="0" w:lastColumn="0" w:oddVBand="1" w:evenVBand="0" w:oddHBand="0" w:evenHBand="0" w:firstRowFirstColumn="0" w:firstRowLastColumn="0" w:lastRowFirstColumn="0" w:lastRowLastColumn="0"/>
            <w:tcW w:w="1999" w:type="dxa"/>
          </w:tcPr>
          <w:p w14:paraId="5608D201" w14:textId="60844B0E" w:rsidR="002A0ABE" w:rsidRPr="008B26D8" w:rsidRDefault="002A0ABE" w:rsidP="002A0ABE">
            <w:pPr>
              <w:pStyle w:val="TblBdy"/>
              <w:rPr>
                <w:szCs w:val="18"/>
              </w:rPr>
            </w:pPr>
            <w:r w:rsidRPr="008B26D8">
              <w:rPr>
                <w:szCs w:val="18"/>
              </w:rPr>
              <w:lastRenderedPageBreak/>
              <w:t xml:space="preserve">EOI through the Bushfire and Natural Hazards </w:t>
            </w:r>
            <w:r w:rsidRPr="008B26D8">
              <w:rPr>
                <w:szCs w:val="18"/>
              </w:rPr>
              <w:lastRenderedPageBreak/>
              <w:t>CRC</w:t>
            </w:r>
          </w:p>
        </w:tc>
        <w:tc>
          <w:tcPr>
            <w:cnfStyle w:val="000100000000" w:firstRow="0" w:lastRow="0" w:firstColumn="0" w:lastColumn="1" w:oddVBand="0" w:evenVBand="0" w:oddHBand="0" w:evenHBand="0" w:firstRowFirstColumn="0" w:firstRowLastColumn="0" w:lastRowFirstColumn="0" w:lastRowLastColumn="0"/>
            <w:tcW w:w="0" w:type="dxa"/>
          </w:tcPr>
          <w:p w14:paraId="5608D202" w14:textId="27EB7A28" w:rsidR="002A0ABE" w:rsidRPr="008B26D8" w:rsidRDefault="00612B1D">
            <w:pPr>
              <w:pStyle w:val="TblBdy"/>
              <w:jc w:val="both"/>
              <w:rPr>
                <w:rFonts w:asciiTheme="minorHAnsi" w:hAnsiTheme="minorHAnsi" w:cstheme="minorHAnsi"/>
                <w:szCs w:val="18"/>
              </w:rPr>
            </w:pPr>
            <w:r w:rsidRPr="008B26D8">
              <w:rPr>
                <w:rFonts w:asciiTheme="minorHAnsi" w:hAnsiTheme="minorHAnsi" w:cstheme="minorHAnsi"/>
                <w:szCs w:val="18"/>
              </w:rPr>
              <w:lastRenderedPageBreak/>
              <w:t xml:space="preserve">This project will develop a user </w:t>
            </w:r>
            <w:r w:rsidRPr="008B26D8">
              <w:rPr>
                <w:rFonts w:asciiTheme="minorHAnsi" w:hAnsiTheme="minorHAnsi" w:cstheme="minorHAnsi"/>
                <w:szCs w:val="18"/>
              </w:rPr>
              <w:lastRenderedPageBreak/>
              <w:t>interface to facilitate access to historic fire weather grid dataset by land and fire managers.</w:t>
            </w:r>
            <w:r w:rsidR="00EB4135" w:rsidRPr="008B26D8">
              <w:rPr>
                <w:rFonts w:asciiTheme="minorHAnsi" w:hAnsiTheme="minorHAnsi" w:cstheme="minorHAnsi"/>
                <w:szCs w:val="18"/>
              </w:rPr>
              <w:t xml:space="preserve"> </w:t>
            </w:r>
            <w:r w:rsidR="002A0ABE" w:rsidRPr="008B26D8">
              <w:rPr>
                <w:rFonts w:asciiTheme="minorHAnsi" w:hAnsiTheme="minorHAnsi" w:cstheme="minorHAnsi"/>
                <w:szCs w:val="18"/>
              </w:rPr>
              <w:t>The project will design and test the interface</w:t>
            </w:r>
            <w:r w:rsidR="00EB4135" w:rsidRPr="008B26D8">
              <w:rPr>
                <w:rFonts w:asciiTheme="minorHAnsi" w:hAnsiTheme="minorHAnsi" w:cstheme="minorHAnsi"/>
                <w:szCs w:val="18"/>
              </w:rPr>
              <w:t>,</w:t>
            </w:r>
            <w:r w:rsidR="002A0ABE" w:rsidRPr="008B26D8">
              <w:rPr>
                <w:rFonts w:asciiTheme="minorHAnsi" w:hAnsiTheme="minorHAnsi" w:cstheme="minorHAnsi"/>
                <w:szCs w:val="18"/>
              </w:rPr>
              <w:t xml:space="preserve"> and develop online training for the wider user base. </w:t>
            </w:r>
          </w:p>
        </w:tc>
      </w:tr>
      <w:tr w:rsidR="002A0ABE" w:rsidRPr="008B26D8" w14:paraId="5608D207" w14:textId="77777777" w:rsidTr="008B26D8">
        <w:trPr>
          <w:trHeight w:val="148"/>
        </w:trPr>
        <w:tc>
          <w:tcPr>
            <w:tcW w:w="0" w:type="dxa"/>
          </w:tcPr>
          <w:p w14:paraId="5608D204" w14:textId="0FBA29D9" w:rsidR="002A0ABE" w:rsidRPr="008B26D8" w:rsidRDefault="002A0ABE" w:rsidP="002A0ABE">
            <w:pPr>
              <w:pStyle w:val="TblBdy"/>
              <w:rPr>
                <w:szCs w:val="18"/>
              </w:rPr>
            </w:pPr>
            <w:r w:rsidRPr="008B26D8">
              <w:rPr>
                <w:szCs w:val="18"/>
              </w:rPr>
              <w:lastRenderedPageBreak/>
              <w:t>STCR4: Cropland fire behaviour</w:t>
            </w:r>
          </w:p>
        </w:tc>
        <w:tc>
          <w:tcPr>
            <w:cnfStyle w:val="000010000000" w:firstRow="0" w:lastRow="0" w:firstColumn="0" w:lastColumn="0" w:oddVBand="1" w:evenVBand="0" w:oddHBand="0" w:evenHBand="0" w:firstRowFirstColumn="0" w:firstRowLastColumn="0" w:lastRowFirstColumn="0" w:lastRowLastColumn="0"/>
            <w:tcW w:w="1999" w:type="dxa"/>
          </w:tcPr>
          <w:p w14:paraId="5608D205" w14:textId="30E771EB" w:rsidR="002A0ABE" w:rsidRPr="008B26D8" w:rsidRDefault="002A0ABE" w:rsidP="002A0ABE">
            <w:pPr>
              <w:pStyle w:val="TblBdy"/>
              <w:rPr>
                <w:szCs w:val="18"/>
              </w:rPr>
            </w:pPr>
            <w:r w:rsidRPr="008B26D8">
              <w:rPr>
                <w:szCs w:val="18"/>
              </w:rPr>
              <w:t>CSIRO</w:t>
            </w:r>
          </w:p>
        </w:tc>
        <w:tc>
          <w:tcPr>
            <w:cnfStyle w:val="000100000000" w:firstRow="0" w:lastRow="0" w:firstColumn="0" w:lastColumn="1" w:oddVBand="0" w:evenVBand="0" w:oddHBand="0" w:evenHBand="0" w:firstRowFirstColumn="0" w:firstRowLastColumn="0" w:lastRowFirstColumn="0" w:lastRowLastColumn="0"/>
            <w:tcW w:w="0" w:type="dxa"/>
          </w:tcPr>
          <w:p w14:paraId="5608D206" w14:textId="7D9CEC79" w:rsidR="002A0ABE" w:rsidRPr="008B26D8" w:rsidRDefault="002A0ABE" w:rsidP="008B26D8">
            <w:pPr>
              <w:pStyle w:val="TblBdy"/>
              <w:jc w:val="both"/>
              <w:rPr>
                <w:rFonts w:asciiTheme="minorHAnsi" w:hAnsiTheme="minorHAnsi" w:cstheme="minorHAnsi"/>
                <w:szCs w:val="18"/>
              </w:rPr>
            </w:pPr>
            <w:r w:rsidRPr="008B26D8">
              <w:rPr>
                <w:rFonts w:asciiTheme="minorHAnsi" w:hAnsiTheme="minorHAnsi" w:cstheme="minorHAnsi"/>
                <w:szCs w:val="18"/>
              </w:rPr>
              <w:t>Through carrying out experimental burns, this project will develop a baseline for measuring fire spread on cropland. It will consider a variety of factors, including whether croplands are harvested or unharvested and crop row orientation in relation to the</w:t>
            </w:r>
            <w:r w:rsidR="00EB4135" w:rsidRPr="008B26D8">
              <w:rPr>
                <w:rFonts w:asciiTheme="minorHAnsi" w:hAnsiTheme="minorHAnsi" w:cstheme="minorHAnsi"/>
                <w:szCs w:val="18"/>
              </w:rPr>
              <w:t xml:space="preserve"> </w:t>
            </w:r>
            <w:r w:rsidRPr="008B26D8">
              <w:rPr>
                <w:rFonts w:asciiTheme="minorHAnsi" w:hAnsiTheme="minorHAnsi" w:cstheme="minorHAnsi"/>
                <w:szCs w:val="18"/>
              </w:rPr>
              <w:t>wind.</w:t>
            </w:r>
          </w:p>
        </w:tc>
      </w:tr>
      <w:tr w:rsidR="002A0ABE" w:rsidRPr="008B26D8" w14:paraId="5608D20B" w14:textId="77777777" w:rsidTr="008B26D8">
        <w:trPr>
          <w:trHeight w:val="40"/>
        </w:trPr>
        <w:tc>
          <w:tcPr>
            <w:tcW w:w="0" w:type="dxa"/>
          </w:tcPr>
          <w:p w14:paraId="5608D208" w14:textId="630C256C" w:rsidR="002A0ABE" w:rsidRPr="008B26D8" w:rsidRDefault="002A0ABE" w:rsidP="002A0ABE">
            <w:pPr>
              <w:pStyle w:val="TblBdy"/>
              <w:rPr>
                <w:szCs w:val="18"/>
              </w:rPr>
            </w:pPr>
            <w:r w:rsidRPr="008B26D8">
              <w:rPr>
                <w:szCs w:val="18"/>
              </w:rPr>
              <w:t>STRC 5:</w:t>
            </w:r>
            <w:r w:rsidR="00EB4135" w:rsidRPr="008B26D8">
              <w:rPr>
                <w:szCs w:val="18"/>
              </w:rPr>
              <w:t xml:space="preserve"> </w:t>
            </w:r>
            <w:r w:rsidRPr="008B26D8">
              <w:rPr>
                <w:szCs w:val="18"/>
              </w:rPr>
              <w:t>Development of seasonal fire prediction tools</w:t>
            </w:r>
          </w:p>
        </w:tc>
        <w:tc>
          <w:tcPr>
            <w:cnfStyle w:val="000010000000" w:firstRow="0" w:lastRow="0" w:firstColumn="0" w:lastColumn="0" w:oddVBand="1" w:evenVBand="0" w:oddHBand="0" w:evenHBand="0" w:firstRowFirstColumn="0" w:firstRowLastColumn="0" w:lastRowFirstColumn="0" w:lastRowLastColumn="0"/>
            <w:tcW w:w="1999" w:type="dxa"/>
          </w:tcPr>
          <w:p w14:paraId="5608D209" w14:textId="530412FD" w:rsidR="002A0ABE" w:rsidRPr="008B26D8" w:rsidRDefault="002A0ABE" w:rsidP="002A0ABE">
            <w:pPr>
              <w:pStyle w:val="TblBdy"/>
              <w:rPr>
                <w:szCs w:val="18"/>
              </w:rPr>
            </w:pPr>
            <w:r w:rsidRPr="008B26D8">
              <w:rPr>
                <w:szCs w:val="18"/>
              </w:rPr>
              <w:t>EOI through the Bushfire and Natural Hazards CRC</w:t>
            </w:r>
          </w:p>
        </w:tc>
        <w:tc>
          <w:tcPr>
            <w:cnfStyle w:val="000100000000" w:firstRow="0" w:lastRow="0" w:firstColumn="0" w:lastColumn="1" w:oddVBand="0" w:evenVBand="0" w:oddHBand="0" w:evenHBand="0" w:firstRowFirstColumn="0" w:firstRowLastColumn="0" w:lastRowFirstColumn="0" w:lastRowLastColumn="0"/>
            <w:tcW w:w="0" w:type="dxa"/>
          </w:tcPr>
          <w:p w14:paraId="5608D20A" w14:textId="1B5C8359"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szCs w:val="18"/>
              </w:rPr>
              <w:t>This project will review and clearly define the needs of fire agencies in Victoria to develop new seasonal fire forecasting products for risk assessment purposes</w:t>
            </w:r>
            <w:r w:rsidR="008E5DC1" w:rsidRPr="008B26D8">
              <w:rPr>
                <w:rFonts w:asciiTheme="minorHAnsi" w:hAnsiTheme="minorHAnsi" w:cstheme="minorHAnsi"/>
                <w:szCs w:val="18"/>
              </w:rPr>
              <w:t xml:space="preserve"> to improve decision making.</w:t>
            </w:r>
          </w:p>
        </w:tc>
      </w:tr>
      <w:tr w:rsidR="002A0ABE" w:rsidRPr="008B26D8" w14:paraId="5608D20F" w14:textId="77777777" w:rsidTr="008B26D8">
        <w:trPr>
          <w:trHeight w:val="40"/>
        </w:trPr>
        <w:tc>
          <w:tcPr>
            <w:tcW w:w="0" w:type="dxa"/>
          </w:tcPr>
          <w:p w14:paraId="5608D20C" w14:textId="2522183D" w:rsidR="002A0ABE" w:rsidRPr="008B26D8" w:rsidRDefault="002A0ABE" w:rsidP="002A0ABE">
            <w:pPr>
              <w:pStyle w:val="TblBdy"/>
              <w:rPr>
                <w:szCs w:val="18"/>
              </w:rPr>
            </w:pPr>
            <w:r w:rsidRPr="008B26D8">
              <w:rPr>
                <w:szCs w:val="18"/>
              </w:rPr>
              <w:t>STT 3: Effectiveness of resources to suppress bushfire: Aerial and ground based</w:t>
            </w:r>
          </w:p>
        </w:tc>
        <w:tc>
          <w:tcPr>
            <w:cnfStyle w:val="000010000000" w:firstRow="0" w:lastRow="0" w:firstColumn="0" w:lastColumn="0" w:oddVBand="1" w:evenVBand="0" w:oddHBand="0" w:evenHBand="0" w:firstRowFirstColumn="0" w:firstRowLastColumn="0" w:lastRowFirstColumn="0" w:lastRowLastColumn="0"/>
            <w:tcW w:w="1999" w:type="dxa"/>
          </w:tcPr>
          <w:p w14:paraId="5608D20D" w14:textId="2808B22E" w:rsidR="002A0ABE" w:rsidRPr="008B26D8" w:rsidRDefault="002A0ABE" w:rsidP="002A0ABE">
            <w:pPr>
              <w:pStyle w:val="TblBdy"/>
              <w:rPr>
                <w:szCs w:val="18"/>
              </w:rPr>
            </w:pPr>
            <w:r w:rsidRPr="008B26D8">
              <w:rPr>
                <w:szCs w:val="18"/>
              </w:rPr>
              <w:t>EOI through the Bushfire and Natural Hazards CRC</w:t>
            </w:r>
          </w:p>
        </w:tc>
        <w:tc>
          <w:tcPr>
            <w:cnfStyle w:val="000100000000" w:firstRow="0" w:lastRow="0" w:firstColumn="0" w:lastColumn="1" w:oddVBand="0" w:evenVBand="0" w:oddHBand="0" w:evenHBand="0" w:firstRowFirstColumn="0" w:firstRowLastColumn="0" w:lastRowFirstColumn="0" w:lastRowLastColumn="0"/>
            <w:tcW w:w="0" w:type="dxa"/>
          </w:tcPr>
          <w:p w14:paraId="5608D20E" w14:textId="1D73B1A3"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szCs w:val="18"/>
              </w:rPr>
              <w:t xml:space="preserve">This project will determine resource use and productivity at real incidents and experimental fires, with the availability of tracking devices on both ground-based and aerial resources.  </w:t>
            </w:r>
          </w:p>
        </w:tc>
      </w:tr>
      <w:tr w:rsidR="002A0ABE" w:rsidRPr="008B26D8" w14:paraId="5608D213" w14:textId="77777777" w:rsidTr="008B26D8">
        <w:trPr>
          <w:trHeight w:val="40"/>
        </w:trPr>
        <w:tc>
          <w:tcPr>
            <w:tcW w:w="0" w:type="dxa"/>
          </w:tcPr>
          <w:p w14:paraId="5608D210" w14:textId="7A727C39" w:rsidR="002A0ABE" w:rsidRPr="008B26D8" w:rsidRDefault="002A0ABE" w:rsidP="002A0ABE">
            <w:pPr>
              <w:pStyle w:val="TblBdy"/>
              <w:rPr>
                <w:szCs w:val="18"/>
              </w:rPr>
            </w:pPr>
            <w:r w:rsidRPr="008B26D8">
              <w:rPr>
                <w:szCs w:val="18"/>
              </w:rPr>
              <w:t>Threatened Fish Monitoring in the Goulburn Broken Region 2017</w:t>
            </w:r>
            <w:r w:rsidR="004F42DD" w:rsidRPr="008B26D8">
              <w:rPr>
                <w:szCs w:val="18"/>
              </w:rPr>
              <w:t>-</w:t>
            </w:r>
            <w:r w:rsidRPr="008B26D8">
              <w:rPr>
                <w:szCs w:val="18"/>
              </w:rPr>
              <w:t>18</w:t>
            </w:r>
          </w:p>
        </w:tc>
        <w:tc>
          <w:tcPr>
            <w:cnfStyle w:val="000010000000" w:firstRow="0" w:lastRow="0" w:firstColumn="0" w:lastColumn="0" w:oddVBand="1" w:evenVBand="0" w:oddHBand="0" w:evenHBand="0" w:firstRowFirstColumn="0" w:firstRowLastColumn="0" w:lastRowFirstColumn="0" w:lastRowLastColumn="0"/>
            <w:tcW w:w="1999" w:type="dxa"/>
          </w:tcPr>
          <w:p w14:paraId="5608D211" w14:textId="4654CF69"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212" w14:textId="196C0B21"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Long term monitoring and addressing key knowledge gaps for Macquarie perch in the Goulburn Broken Catchment (Hughes Creek, King Parrot, Yea River, Sevens Creek, Hollands Creek, Lake Benalla).</w:t>
            </w:r>
          </w:p>
        </w:tc>
      </w:tr>
      <w:tr w:rsidR="002A0ABE" w:rsidRPr="008B26D8" w14:paraId="5608D217" w14:textId="77777777" w:rsidTr="008B26D8">
        <w:trPr>
          <w:trHeight w:val="60"/>
        </w:trPr>
        <w:tc>
          <w:tcPr>
            <w:tcW w:w="0" w:type="dxa"/>
          </w:tcPr>
          <w:p w14:paraId="5608D214" w14:textId="7741F28E" w:rsidR="002A0ABE" w:rsidRPr="008B26D8" w:rsidRDefault="002A0ABE" w:rsidP="002A0ABE">
            <w:pPr>
              <w:pStyle w:val="TblBdy"/>
              <w:rPr>
                <w:szCs w:val="18"/>
              </w:rPr>
            </w:pPr>
            <w:r w:rsidRPr="008B26D8">
              <w:rPr>
                <w:szCs w:val="18"/>
              </w:rPr>
              <w:t>TLM Vegetation Monitoring</w:t>
            </w:r>
          </w:p>
        </w:tc>
        <w:tc>
          <w:tcPr>
            <w:cnfStyle w:val="000010000000" w:firstRow="0" w:lastRow="0" w:firstColumn="0" w:lastColumn="0" w:oddVBand="1" w:evenVBand="0" w:oddHBand="0" w:evenHBand="0" w:firstRowFirstColumn="0" w:firstRowLastColumn="0" w:lastRowFirstColumn="0" w:lastRowLastColumn="0"/>
            <w:tcW w:w="1999" w:type="dxa"/>
          </w:tcPr>
          <w:p w14:paraId="5608D215" w14:textId="380326C6"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216" w14:textId="1499776A" w:rsidR="00DC7ABD" w:rsidRPr="008B26D8" w:rsidRDefault="002A0ABE">
            <w:pPr>
              <w:pStyle w:val="TblBdy"/>
              <w:jc w:val="both"/>
              <w:rPr>
                <w:rFonts w:asciiTheme="minorHAnsi" w:hAnsiTheme="minorHAnsi" w:cstheme="minorHAnsi"/>
                <w:szCs w:val="18"/>
              </w:rPr>
            </w:pPr>
            <w:r w:rsidRPr="008B26D8">
              <w:rPr>
                <w:rFonts w:asciiTheme="minorHAnsi" w:hAnsiTheme="minorHAnsi" w:cstheme="minorHAnsi"/>
                <w:color w:val="000000"/>
                <w:szCs w:val="18"/>
              </w:rPr>
              <w:t>To examine vegetation responses to strategic environmental watering events to address knowledge gaps and ecological questions.</w:t>
            </w:r>
          </w:p>
        </w:tc>
      </w:tr>
      <w:tr w:rsidR="002A0ABE" w:rsidRPr="008B26D8" w14:paraId="5608D21B" w14:textId="77777777" w:rsidTr="008B26D8">
        <w:trPr>
          <w:trHeight w:val="60"/>
        </w:trPr>
        <w:tc>
          <w:tcPr>
            <w:tcW w:w="0" w:type="dxa"/>
          </w:tcPr>
          <w:p w14:paraId="5608D218" w14:textId="715FF88C" w:rsidR="002A0ABE" w:rsidRPr="008B26D8" w:rsidRDefault="002A0ABE" w:rsidP="002A0ABE">
            <w:pPr>
              <w:pStyle w:val="TblBdy"/>
              <w:rPr>
                <w:szCs w:val="18"/>
              </w:rPr>
            </w:pPr>
            <w:r w:rsidRPr="008B26D8">
              <w:rPr>
                <w:szCs w:val="18"/>
              </w:rPr>
              <w:t>Understand and apply climate science to water management (Victorian Water and Climate Initiative)</w:t>
            </w:r>
          </w:p>
        </w:tc>
        <w:tc>
          <w:tcPr>
            <w:cnfStyle w:val="000010000000" w:firstRow="0" w:lastRow="0" w:firstColumn="0" w:lastColumn="0" w:oddVBand="1" w:evenVBand="0" w:oddHBand="0" w:evenHBand="0" w:firstRowFirstColumn="0" w:firstRowLastColumn="0" w:lastRowFirstColumn="0" w:lastRowLastColumn="0"/>
            <w:tcW w:w="1999" w:type="dxa"/>
          </w:tcPr>
          <w:p w14:paraId="5608D219" w14:textId="54D36F65" w:rsidR="002A0ABE" w:rsidRPr="008B26D8" w:rsidRDefault="002A0ABE" w:rsidP="002A0ABE">
            <w:pPr>
              <w:pStyle w:val="TblBdy"/>
              <w:rPr>
                <w:szCs w:val="18"/>
              </w:rPr>
            </w:pPr>
            <w:r w:rsidRPr="008B26D8">
              <w:rPr>
                <w:szCs w:val="18"/>
              </w:rPr>
              <w:t>Bureau of Meteorology, CSIRO, and the University of Melbourne</w:t>
            </w:r>
          </w:p>
        </w:tc>
        <w:tc>
          <w:tcPr>
            <w:cnfStyle w:val="000100000000" w:firstRow="0" w:lastRow="0" w:firstColumn="0" w:lastColumn="1" w:oddVBand="0" w:evenVBand="0" w:oddHBand="0" w:evenHBand="0" w:firstRowFirstColumn="0" w:firstRowLastColumn="0" w:lastRowFirstColumn="0" w:lastRowLastColumn="0"/>
            <w:tcW w:w="0" w:type="dxa"/>
          </w:tcPr>
          <w:p w14:paraId="5608D21A" w14:textId="68CE2C7E" w:rsidR="002A0ABE" w:rsidRPr="008B26D8" w:rsidRDefault="008E5DC1" w:rsidP="002A0ABE">
            <w:pPr>
              <w:pStyle w:val="TblBdy"/>
              <w:jc w:val="both"/>
              <w:rPr>
                <w:rFonts w:asciiTheme="minorHAnsi" w:hAnsiTheme="minorHAnsi" w:cstheme="minorHAnsi"/>
                <w:szCs w:val="18"/>
              </w:rPr>
            </w:pPr>
            <w:r w:rsidRPr="008B26D8">
              <w:rPr>
                <w:rFonts w:asciiTheme="minorHAnsi" w:hAnsiTheme="minorHAnsi" w:cstheme="minorHAnsi"/>
                <w:szCs w:val="18"/>
              </w:rPr>
              <w:t>T</w:t>
            </w:r>
            <w:r w:rsidR="002A0ABE" w:rsidRPr="008B26D8">
              <w:rPr>
                <w:rFonts w:asciiTheme="minorHAnsi" w:hAnsiTheme="minorHAnsi" w:cstheme="minorHAnsi"/>
                <w:szCs w:val="18"/>
              </w:rPr>
              <w:t xml:space="preserve">o improve </w:t>
            </w:r>
            <w:r w:rsidRPr="008B26D8">
              <w:rPr>
                <w:rFonts w:asciiTheme="minorHAnsi" w:hAnsiTheme="minorHAnsi" w:cstheme="minorHAnsi"/>
                <w:szCs w:val="18"/>
              </w:rPr>
              <w:t xml:space="preserve">the </w:t>
            </w:r>
            <w:r w:rsidR="002A0ABE" w:rsidRPr="008B26D8">
              <w:rPr>
                <w:rFonts w:asciiTheme="minorHAnsi" w:hAnsiTheme="minorHAnsi" w:cstheme="minorHAnsi"/>
                <w:szCs w:val="18"/>
              </w:rPr>
              <w:t>water sector</w:t>
            </w:r>
            <w:r w:rsidRPr="008B26D8">
              <w:rPr>
                <w:rFonts w:asciiTheme="minorHAnsi" w:hAnsiTheme="minorHAnsi" w:cstheme="minorHAnsi"/>
                <w:szCs w:val="18"/>
              </w:rPr>
              <w:t>’s</w:t>
            </w:r>
            <w:r w:rsidR="002A0ABE" w:rsidRPr="008B26D8">
              <w:rPr>
                <w:rFonts w:asciiTheme="minorHAnsi" w:hAnsiTheme="minorHAnsi" w:cstheme="minorHAnsi"/>
                <w:szCs w:val="18"/>
              </w:rPr>
              <w:t xml:space="preserve"> understanding of climate change and climate variability, and its impacts on water resources. </w:t>
            </w:r>
          </w:p>
        </w:tc>
      </w:tr>
      <w:tr w:rsidR="002A0ABE" w:rsidRPr="008B26D8" w14:paraId="5608D21F" w14:textId="77777777" w:rsidTr="008B26D8">
        <w:trPr>
          <w:trHeight w:val="40"/>
        </w:trPr>
        <w:tc>
          <w:tcPr>
            <w:tcW w:w="0" w:type="dxa"/>
          </w:tcPr>
          <w:p w14:paraId="5608D21C" w14:textId="7C04AD6A" w:rsidR="002A0ABE" w:rsidRPr="008B26D8" w:rsidRDefault="002A0ABE" w:rsidP="002A0ABE">
            <w:pPr>
              <w:pStyle w:val="TblBdy"/>
              <w:rPr>
                <w:szCs w:val="18"/>
              </w:rPr>
            </w:pPr>
            <w:r w:rsidRPr="008B26D8">
              <w:rPr>
                <w:szCs w:val="18"/>
              </w:rPr>
              <w:t>Urban Development Program</w:t>
            </w:r>
          </w:p>
        </w:tc>
        <w:tc>
          <w:tcPr>
            <w:cnfStyle w:val="000010000000" w:firstRow="0" w:lastRow="0" w:firstColumn="0" w:lastColumn="0" w:oddVBand="1" w:evenVBand="0" w:oddHBand="0" w:evenHBand="0" w:firstRowFirstColumn="0" w:firstRowLastColumn="0" w:lastRowFirstColumn="0" w:lastRowLastColumn="0"/>
            <w:tcW w:w="1999" w:type="dxa"/>
          </w:tcPr>
          <w:p w14:paraId="5608D21D" w14:textId="5A7DB890" w:rsidR="002A0ABE" w:rsidRPr="008B26D8" w:rsidRDefault="002A0ABE" w:rsidP="002A0ABE">
            <w:pPr>
              <w:pStyle w:val="TblBdy"/>
              <w:rPr>
                <w:szCs w:val="18"/>
              </w:rPr>
            </w:pPr>
            <w:r w:rsidRPr="008B26D8">
              <w:rPr>
                <w:szCs w:val="18"/>
              </w:rPr>
              <w:t>DELWP - Land Use and Population Research</w:t>
            </w:r>
          </w:p>
        </w:tc>
        <w:tc>
          <w:tcPr>
            <w:cnfStyle w:val="000100000000" w:firstRow="0" w:lastRow="0" w:firstColumn="0" w:lastColumn="1" w:oddVBand="0" w:evenVBand="0" w:oddHBand="0" w:evenHBand="0" w:firstRowFirstColumn="0" w:firstRowLastColumn="0" w:lastRowFirstColumn="0" w:lastRowLastColumn="0"/>
            <w:tcW w:w="0" w:type="dxa"/>
          </w:tcPr>
          <w:p w14:paraId="5608D21E" w14:textId="488DD702"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szCs w:val="18"/>
              </w:rPr>
              <w:t>Research on land supply to support greenfield, infill and industrial development</w:t>
            </w:r>
            <w:r w:rsidR="004F42DD" w:rsidRPr="008B26D8">
              <w:rPr>
                <w:rFonts w:asciiTheme="minorHAnsi" w:hAnsiTheme="minorHAnsi" w:cstheme="minorHAnsi"/>
                <w:szCs w:val="18"/>
              </w:rPr>
              <w:t>.</w:t>
            </w:r>
          </w:p>
        </w:tc>
      </w:tr>
      <w:tr w:rsidR="002A0ABE" w:rsidRPr="008B26D8" w14:paraId="5608D223" w14:textId="77777777" w:rsidTr="008B26D8">
        <w:trPr>
          <w:trHeight w:val="96"/>
        </w:trPr>
        <w:tc>
          <w:tcPr>
            <w:tcW w:w="0" w:type="dxa"/>
          </w:tcPr>
          <w:p w14:paraId="5608D220" w14:textId="3961CD3C" w:rsidR="002A0ABE" w:rsidRPr="008B26D8" w:rsidRDefault="002A0ABE" w:rsidP="002A0ABE">
            <w:pPr>
              <w:pStyle w:val="TblBdy"/>
              <w:rPr>
                <w:szCs w:val="18"/>
              </w:rPr>
            </w:pPr>
            <w:r w:rsidRPr="008B26D8">
              <w:rPr>
                <w:szCs w:val="18"/>
              </w:rPr>
              <w:t>Urgent Action for 12 Threatened Orchids</w:t>
            </w:r>
          </w:p>
        </w:tc>
        <w:tc>
          <w:tcPr>
            <w:cnfStyle w:val="000010000000" w:firstRow="0" w:lastRow="0" w:firstColumn="0" w:lastColumn="0" w:oddVBand="1" w:evenVBand="0" w:oddHBand="0" w:evenHBand="0" w:firstRowFirstColumn="0" w:firstRowLastColumn="0" w:lastRowFirstColumn="0" w:lastRowLastColumn="0"/>
            <w:tcW w:w="1999" w:type="dxa"/>
          </w:tcPr>
          <w:p w14:paraId="5608D221" w14:textId="780B5787"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222" w14:textId="44AF8733"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Complete and report on a range of urgent actions for 12 threatened orchid species</w:t>
            </w:r>
            <w:r w:rsidR="004F42DD" w:rsidRPr="008B26D8">
              <w:rPr>
                <w:rFonts w:asciiTheme="minorHAnsi" w:hAnsiTheme="minorHAnsi" w:cstheme="minorHAnsi"/>
                <w:color w:val="000000"/>
                <w:szCs w:val="18"/>
              </w:rPr>
              <w:t>.</w:t>
            </w:r>
          </w:p>
        </w:tc>
      </w:tr>
      <w:tr w:rsidR="002A0ABE" w:rsidRPr="008B26D8" w14:paraId="5608D22B" w14:textId="77777777" w:rsidTr="008B26D8">
        <w:trPr>
          <w:trHeight w:val="60"/>
        </w:trPr>
        <w:tc>
          <w:tcPr>
            <w:tcW w:w="0" w:type="dxa"/>
          </w:tcPr>
          <w:p w14:paraId="5608D228" w14:textId="6B2A41F1" w:rsidR="002A0ABE" w:rsidRPr="008B26D8" w:rsidRDefault="002A0ABE" w:rsidP="002A0ABE">
            <w:pPr>
              <w:pStyle w:val="TblBdy"/>
              <w:rPr>
                <w:szCs w:val="18"/>
              </w:rPr>
            </w:pPr>
            <w:r w:rsidRPr="008B26D8">
              <w:rPr>
                <w:szCs w:val="18"/>
              </w:rPr>
              <w:t>Use of emerging technologies for native wildlife population assessment and management</w:t>
            </w:r>
          </w:p>
        </w:tc>
        <w:tc>
          <w:tcPr>
            <w:cnfStyle w:val="000010000000" w:firstRow="0" w:lastRow="0" w:firstColumn="0" w:lastColumn="0" w:oddVBand="1" w:evenVBand="0" w:oddHBand="0" w:evenHBand="0" w:firstRowFirstColumn="0" w:firstRowLastColumn="0" w:lastRowFirstColumn="0" w:lastRowLastColumn="0"/>
            <w:tcW w:w="1999" w:type="dxa"/>
          </w:tcPr>
          <w:p w14:paraId="5608D229" w14:textId="4F30B92E" w:rsidR="002A0ABE" w:rsidRPr="008B26D8" w:rsidRDefault="002A0ABE" w:rsidP="002A0ABE">
            <w:pPr>
              <w:pStyle w:val="TblBdy"/>
              <w:rPr>
                <w:szCs w:val="18"/>
              </w:rPr>
            </w:pPr>
            <w:r w:rsidRPr="008B26D8">
              <w:rPr>
                <w:szCs w:val="18"/>
              </w:rPr>
              <w:t>EOI through the Bushfire and Natural Hazards CRC</w:t>
            </w:r>
          </w:p>
        </w:tc>
        <w:tc>
          <w:tcPr>
            <w:cnfStyle w:val="000100000000" w:firstRow="0" w:lastRow="0" w:firstColumn="0" w:lastColumn="1" w:oddVBand="0" w:evenVBand="0" w:oddHBand="0" w:evenHBand="0" w:firstRowFirstColumn="0" w:firstRowLastColumn="0" w:lastRowFirstColumn="0" w:lastRowLastColumn="0"/>
            <w:tcW w:w="0" w:type="dxa"/>
          </w:tcPr>
          <w:p w14:paraId="5608D22A" w14:textId="48A77130" w:rsidR="002A0ABE" w:rsidRPr="008B26D8" w:rsidRDefault="004F42DD" w:rsidP="002A0ABE">
            <w:pPr>
              <w:pStyle w:val="TblBdy"/>
              <w:jc w:val="both"/>
              <w:rPr>
                <w:rFonts w:asciiTheme="minorHAnsi" w:hAnsiTheme="minorHAnsi" w:cstheme="minorHAnsi"/>
                <w:szCs w:val="18"/>
              </w:rPr>
            </w:pPr>
            <w:r w:rsidRPr="008B26D8">
              <w:rPr>
                <w:rFonts w:asciiTheme="minorHAnsi" w:hAnsiTheme="minorHAnsi" w:cstheme="minorHAnsi"/>
                <w:szCs w:val="18"/>
              </w:rPr>
              <w:t>This project will u</w:t>
            </w:r>
            <w:r w:rsidR="002A0ABE" w:rsidRPr="008B26D8">
              <w:rPr>
                <w:rFonts w:asciiTheme="minorHAnsi" w:hAnsiTheme="minorHAnsi" w:cstheme="minorHAnsi"/>
                <w:szCs w:val="18"/>
              </w:rPr>
              <w:t xml:space="preserve">se emerging technologies such as unmanned aviation vehicles, visual and </w:t>
            </w:r>
            <w:r w:rsidRPr="008B26D8">
              <w:rPr>
                <w:rFonts w:asciiTheme="minorHAnsi" w:hAnsiTheme="minorHAnsi" w:cstheme="minorHAnsi"/>
                <w:szCs w:val="18"/>
              </w:rPr>
              <w:t>non-</w:t>
            </w:r>
            <w:r w:rsidRPr="008B26D8">
              <w:rPr>
                <w:rFonts w:asciiTheme="minorHAnsi" w:hAnsiTheme="minorHAnsi" w:cstheme="minorHAnsi"/>
                <w:szCs w:val="18"/>
              </w:rPr>
              <w:lastRenderedPageBreak/>
              <w:t>visual</w:t>
            </w:r>
            <w:r w:rsidR="002A0ABE" w:rsidRPr="008B26D8">
              <w:rPr>
                <w:rFonts w:asciiTheme="minorHAnsi" w:hAnsiTheme="minorHAnsi" w:cstheme="minorHAnsi"/>
                <w:szCs w:val="18"/>
              </w:rPr>
              <w:t xml:space="preserve"> sensor and machine learning to improve DELWP ability to assess wildlife populations and habitat condition.</w:t>
            </w:r>
            <w:r w:rsidRPr="008B26D8">
              <w:rPr>
                <w:rFonts w:asciiTheme="minorHAnsi" w:hAnsiTheme="minorHAnsi" w:cstheme="minorHAnsi"/>
                <w:szCs w:val="18"/>
              </w:rPr>
              <w:t xml:space="preserve"> It will also d</w:t>
            </w:r>
            <w:r w:rsidR="002A0ABE" w:rsidRPr="008B26D8">
              <w:rPr>
                <w:rFonts w:asciiTheme="minorHAnsi" w:hAnsiTheme="minorHAnsi" w:cstheme="minorHAnsi"/>
                <w:szCs w:val="18"/>
              </w:rPr>
              <w:t>evelop survey standards, systems and method</w:t>
            </w:r>
            <w:r w:rsidRPr="008B26D8">
              <w:rPr>
                <w:rFonts w:asciiTheme="minorHAnsi" w:hAnsiTheme="minorHAnsi" w:cstheme="minorHAnsi"/>
                <w:szCs w:val="18"/>
              </w:rPr>
              <w:t>s</w:t>
            </w:r>
            <w:r w:rsidR="002A0ABE" w:rsidRPr="008B26D8">
              <w:rPr>
                <w:rFonts w:asciiTheme="minorHAnsi" w:hAnsiTheme="minorHAnsi" w:cstheme="minorHAnsi"/>
                <w:szCs w:val="18"/>
              </w:rPr>
              <w:t xml:space="preserve"> for DELWP to undertake ecologically sound, repeatable and reliable assessment of wildlife populations and habitat condition.</w:t>
            </w:r>
          </w:p>
        </w:tc>
      </w:tr>
      <w:tr w:rsidR="002A0ABE" w:rsidRPr="008B26D8" w14:paraId="5608D22F" w14:textId="77777777" w:rsidTr="008B26D8">
        <w:trPr>
          <w:trHeight w:val="298"/>
        </w:trPr>
        <w:tc>
          <w:tcPr>
            <w:tcW w:w="0" w:type="dxa"/>
          </w:tcPr>
          <w:p w14:paraId="5608D22C" w14:textId="6159AAD2" w:rsidR="002A0ABE" w:rsidRPr="008B26D8" w:rsidRDefault="002A0ABE" w:rsidP="002A0ABE">
            <w:pPr>
              <w:pStyle w:val="TblBdy"/>
              <w:rPr>
                <w:szCs w:val="18"/>
              </w:rPr>
            </w:pPr>
            <w:r w:rsidRPr="008B26D8">
              <w:rPr>
                <w:szCs w:val="18"/>
              </w:rPr>
              <w:lastRenderedPageBreak/>
              <w:t xml:space="preserve">Water </w:t>
            </w:r>
            <w:r w:rsidR="004F42DD" w:rsidRPr="008B26D8">
              <w:rPr>
                <w:szCs w:val="18"/>
              </w:rPr>
              <w:t>Sensitive</w:t>
            </w:r>
            <w:r w:rsidRPr="008B26D8">
              <w:rPr>
                <w:szCs w:val="18"/>
              </w:rPr>
              <w:t xml:space="preserve"> Cities</w:t>
            </w:r>
          </w:p>
        </w:tc>
        <w:tc>
          <w:tcPr>
            <w:cnfStyle w:val="000010000000" w:firstRow="0" w:lastRow="0" w:firstColumn="0" w:lastColumn="0" w:oddVBand="1" w:evenVBand="0" w:oddHBand="0" w:evenHBand="0" w:firstRowFirstColumn="0" w:firstRowLastColumn="0" w:lastRowFirstColumn="0" w:lastRowLastColumn="0"/>
            <w:tcW w:w="1999" w:type="dxa"/>
          </w:tcPr>
          <w:p w14:paraId="5608D22D" w14:textId="47FB2270" w:rsidR="002A0ABE" w:rsidRPr="008B26D8" w:rsidRDefault="002A0ABE" w:rsidP="002A0ABE">
            <w:pPr>
              <w:pStyle w:val="TblBdy"/>
              <w:rPr>
                <w:szCs w:val="18"/>
              </w:rPr>
            </w:pPr>
            <w:r w:rsidRPr="008B26D8">
              <w:rPr>
                <w:szCs w:val="18"/>
              </w:rPr>
              <w:t>Cooperative Research Centre for Water Sensitive Cities based at Monash University. This includes:150 researchers and over 60 PhD candidates from seven national and international universities and research organisations</w:t>
            </w:r>
          </w:p>
        </w:tc>
        <w:tc>
          <w:tcPr>
            <w:cnfStyle w:val="000100000000" w:firstRow="0" w:lastRow="0" w:firstColumn="0" w:lastColumn="1" w:oddVBand="0" w:evenVBand="0" w:oddHBand="0" w:evenHBand="0" w:firstRowFirstColumn="0" w:firstRowLastColumn="0" w:lastRowFirstColumn="0" w:lastRowLastColumn="0"/>
            <w:tcW w:w="0" w:type="dxa"/>
          </w:tcPr>
          <w:p w14:paraId="5608D22E" w14:textId="737DDB5B"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szCs w:val="18"/>
              </w:rPr>
              <w:t xml:space="preserve">To undertake research </w:t>
            </w:r>
            <w:r w:rsidR="004F42DD" w:rsidRPr="008B26D8">
              <w:rPr>
                <w:rFonts w:asciiTheme="minorHAnsi" w:hAnsiTheme="minorHAnsi" w:cstheme="minorHAnsi"/>
                <w:szCs w:val="18"/>
              </w:rPr>
              <w:t>into interdisciplinary</w:t>
            </w:r>
            <w:r w:rsidRPr="008B26D8">
              <w:rPr>
                <w:rFonts w:asciiTheme="minorHAnsi" w:hAnsiTheme="minorHAnsi" w:cstheme="minorHAnsi"/>
                <w:color w:val="000000"/>
                <w:szCs w:val="18"/>
              </w:rPr>
              <w:t xml:space="preserve"> </w:t>
            </w:r>
            <w:r w:rsidR="004F42DD" w:rsidRPr="008B26D8">
              <w:rPr>
                <w:rFonts w:asciiTheme="minorHAnsi" w:hAnsiTheme="minorHAnsi" w:cstheme="minorHAnsi"/>
                <w:color w:val="000000"/>
                <w:szCs w:val="18"/>
              </w:rPr>
              <w:t>responses to</w:t>
            </w:r>
            <w:r w:rsidRPr="008B26D8">
              <w:rPr>
                <w:rFonts w:asciiTheme="minorHAnsi" w:hAnsiTheme="minorHAnsi" w:cstheme="minorHAnsi"/>
                <w:color w:val="000000"/>
                <w:szCs w:val="18"/>
              </w:rPr>
              <w:t xml:space="preserve"> water problems; to </w:t>
            </w:r>
            <w:r w:rsidR="008E5DC1" w:rsidRPr="008B26D8">
              <w:rPr>
                <w:rFonts w:asciiTheme="minorHAnsi" w:hAnsiTheme="minorHAnsi" w:cstheme="minorHAnsi"/>
                <w:color w:val="000000"/>
                <w:szCs w:val="18"/>
              </w:rPr>
              <w:t>synthesise</w:t>
            </w:r>
            <w:r w:rsidRPr="008B26D8">
              <w:rPr>
                <w:rFonts w:asciiTheme="minorHAnsi" w:hAnsiTheme="minorHAnsi" w:cstheme="minorHAnsi"/>
                <w:color w:val="000000"/>
                <w:szCs w:val="18"/>
              </w:rPr>
              <w:t xml:space="preserve"> diverse research outputs into practical solutions and to inform the development of policy,</w:t>
            </w:r>
            <w:r w:rsidR="008E5DC1" w:rsidRPr="008B26D8">
              <w:rPr>
                <w:rFonts w:asciiTheme="minorHAnsi" w:hAnsiTheme="minorHAnsi" w:cstheme="minorHAnsi"/>
                <w:color w:val="000000"/>
                <w:szCs w:val="18"/>
              </w:rPr>
              <w:t xml:space="preserve"> </w:t>
            </w:r>
            <w:r w:rsidRPr="008B26D8">
              <w:rPr>
                <w:rFonts w:asciiTheme="minorHAnsi" w:hAnsiTheme="minorHAnsi" w:cstheme="minorHAnsi"/>
                <w:color w:val="000000"/>
                <w:szCs w:val="18"/>
              </w:rPr>
              <w:t xml:space="preserve">regulation and practice and to </w:t>
            </w:r>
            <w:r w:rsidR="008E5DC1" w:rsidRPr="008B26D8">
              <w:rPr>
                <w:rFonts w:asciiTheme="minorHAnsi" w:hAnsiTheme="minorHAnsi" w:cstheme="minorHAnsi"/>
                <w:color w:val="000000"/>
                <w:szCs w:val="18"/>
              </w:rPr>
              <w:t>promote</w:t>
            </w:r>
            <w:r w:rsidRPr="008B26D8">
              <w:rPr>
                <w:rFonts w:asciiTheme="minorHAnsi" w:hAnsiTheme="minorHAnsi" w:cstheme="minorHAnsi"/>
                <w:color w:val="000000"/>
                <w:szCs w:val="18"/>
              </w:rPr>
              <w:t xml:space="preserve"> adoption.  </w:t>
            </w:r>
          </w:p>
        </w:tc>
      </w:tr>
      <w:tr w:rsidR="002A0ABE" w:rsidRPr="008B26D8" w14:paraId="5608D233" w14:textId="77777777" w:rsidTr="008B26D8">
        <w:trPr>
          <w:cnfStyle w:val="010000000000" w:firstRow="0" w:lastRow="1" w:firstColumn="0" w:lastColumn="0" w:oddVBand="0" w:evenVBand="0" w:oddHBand="0" w:evenHBand="0" w:firstRowFirstColumn="0" w:firstRowLastColumn="0" w:lastRowFirstColumn="0" w:lastRowLastColumn="0"/>
          <w:trHeight w:val="40"/>
        </w:trPr>
        <w:tc>
          <w:tcPr>
            <w:tcW w:w="0" w:type="dxa"/>
          </w:tcPr>
          <w:p w14:paraId="5608D230" w14:textId="03AAC763" w:rsidR="002A0ABE" w:rsidRPr="008B26D8" w:rsidRDefault="002A0ABE" w:rsidP="002A0ABE">
            <w:pPr>
              <w:pStyle w:val="TblBdy"/>
              <w:rPr>
                <w:szCs w:val="18"/>
              </w:rPr>
            </w:pPr>
            <w:r w:rsidRPr="008B26D8">
              <w:rPr>
                <w:szCs w:val="18"/>
              </w:rPr>
              <w:t xml:space="preserve">Western Treatment Plant (WTP) Surveys </w:t>
            </w:r>
          </w:p>
        </w:tc>
        <w:tc>
          <w:tcPr>
            <w:cnfStyle w:val="000010000000" w:firstRow="0" w:lastRow="0" w:firstColumn="0" w:lastColumn="0" w:oddVBand="1" w:evenVBand="0" w:oddHBand="0" w:evenHBand="0" w:firstRowFirstColumn="0" w:firstRowLastColumn="0" w:lastRowFirstColumn="0" w:lastRowLastColumn="0"/>
            <w:tcW w:w="1999" w:type="dxa"/>
          </w:tcPr>
          <w:p w14:paraId="5608D231" w14:textId="49AFD7AA" w:rsidR="002A0ABE" w:rsidRPr="008B26D8" w:rsidRDefault="002A0ABE" w:rsidP="002A0ABE">
            <w:pPr>
              <w:pStyle w:val="TblBdy"/>
              <w:rPr>
                <w:szCs w:val="18"/>
              </w:rPr>
            </w:pPr>
            <w:r w:rsidRPr="008B26D8">
              <w:rPr>
                <w:szCs w:val="18"/>
              </w:rPr>
              <w:t>Arthur Rylah Institute</w:t>
            </w:r>
          </w:p>
        </w:tc>
        <w:tc>
          <w:tcPr>
            <w:cnfStyle w:val="000100000000" w:firstRow="0" w:lastRow="0" w:firstColumn="0" w:lastColumn="1" w:oddVBand="0" w:evenVBand="0" w:oddHBand="0" w:evenHBand="0" w:firstRowFirstColumn="0" w:firstRowLastColumn="0" w:lastRowFirstColumn="0" w:lastRowLastColumn="0"/>
            <w:tcW w:w="0" w:type="dxa"/>
          </w:tcPr>
          <w:p w14:paraId="5608D232" w14:textId="29F4792F" w:rsidR="002A0ABE" w:rsidRPr="008B26D8" w:rsidRDefault="002A0ABE" w:rsidP="002A0ABE">
            <w:pPr>
              <w:pStyle w:val="TblBdy"/>
              <w:jc w:val="both"/>
              <w:rPr>
                <w:rFonts w:asciiTheme="minorHAnsi" w:hAnsiTheme="minorHAnsi" w:cstheme="minorHAnsi"/>
                <w:szCs w:val="18"/>
              </w:rPr>
            </w:pPr>
            <w:r w:rsidRPr="008B26D8">
              <w:rPr>
                <w:rFonts w:asciiTheme="minorHAnsi" w:hAnsiTheme="minorHAnsi" w:cstheme="minorHAnsi"/>
                <w:color w:val="000000"/>
                <w:szCs w:val="18"/>
              </w:rPr>
              <w:t>Waterbird monitoring for 2017/18 covering Shorebirds, Waterfowl, Ibis and Power Analysis as per the WTP funding agreement.</w:t>
            </w:r>
          </w:p>
        </w:tc>
      </w:tr>
    </w:tbl>
    <w:p w14:paraId="57444938" w14:textId="77777777" w:rsidR="004F42DD" w:rsidRPr="008B26D8" w:rsidRDefault="004F42DD" w:rsidP="008B26D8">
      <w:pPr>
        <w:pStyle w:val="Body2"/>
      </w:pPr>
      <w:bookmarkStart w:id="24" w:name="_Toc398716952"/>
      <w:bookmarkStart w:id="25" w:name="_Toc463517493"/>
      <w:bookmarkEnd w:id="23"/>
    </w:p>
    <w:p w14:paraId="02B4C362" w14:textId="77777777" w:rsidR="004F42DD" w:rsidRPr="008B26D8" w:rsidRDefault="004F42DD">
      <w:pPr>
        <w:rPr>
          <w:rFonts w:ascii="Arial" w:eastAsia="Calibri" w:hAnsi="Arial" w:cs="Arial"/>
          <w:b/>
          <w:bCs/>
          <w:iCs/>
          <w:color w:val="00B2A9"/>
          <w:kern w:val="20"/>
          <w:sz w:val="24"/>
          <w:szCs w:val="28"/>
        </w:rPr>
      </w:pPr>
      <w:r w:rsidRPr="008B26D8">
        <w:br w:type="page"/>
      </w:r>
    </w:p>
    <w:p w14:paraId="5608D25A" w14:textId="71B9DF34" w:rsidR="00234709" w:rsidRPr="008B26D8" w:rsidRDefault="00234709" w:rsidP="00234709">
      <w:pPr>
        <w:pStyle w:val="HB"/>
      </w:pPr>
      <w:r w:rsidRPr="008B26D8">
        <w:lastRenderedPageBreak/>
        <w:t>g) Details of overseas visits undertaken including a summary of the objectives and outcomes of each visit</w:t>
      </w:r>
      <w:bookmarkEnd w:id="24"/>
      <w:bookmarkEnd w:id="25"/>
    </w:p>
    <w:tbl>
      <w:tblPr>
        <w:tblStyle w:val="TableGrid1"/>
        <w:tblW w:w="5366" w:type="pct"/>
        <w:tblLook w:val="01E0" w:firstRow="1" w:lastRow="1" w:firstColumn="1" w:lastColumn="1" w:noHBand="0" w:noVBand="0"/>
      </w:tblPr>
      <w:tblGrid>
        <w:gridCol w:w="1541"/>
        <w:gridCol w:w="1377"/>
        <w:gridCol w:w="2869"/>
        <w:gridCol w:w="4078"/>
      </w:tblGrid>
      <w:tr w:rsidR="00572084" w:rsidRPr="008B26D8" w14:paraId="5608D25F" w14:textId="77777777" w:rsidTr="008B26D8">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781" w:type="pct"/>
            <w:hideMark/>
          </w:tcPr>
          <w:p w14:paraId="5608D25B" w14:textId="77777777" w:rsidR="00234709" w:rsidRPr="008B26D8" w:rsidRDefault="00234709" w:rsidP="00376A9F">
            <w:pPr>
              <w:pStyle w:val="TableTitle"/>
            </w:pPr>
            <w:r w:rsidRPr="008B26D8">
              <w:t>Title of officer</w:t>
            </w:r>
          </w:p>
        </w:tc>
        <w:tc>
          <w:tcPr>
            <w:cnfStyle w:val="000010000000" w:firstRow="0" w:lastRow="0" w:firstColumn="0" w:lastColumn="0" w:oddVBand="1" w:evenVBand="0" w:oddHBand="0" w:evenHBand="0" w:firstRowFirstColumn="0" w:firstRowLastColumn="0" w:lastRowFirstColumn="0" w:lastRowLastColumn="0"/>
            <w:tcW w:w="698" w:type="pct"/>
            <w:hideMark/>
          </w:tcPr>
          <w:p w14:paraId="5608D25C" w14:textId="77777777" w:rsidR="00234709" w:rsidRPr="008B26D8" w:rsidRDefault="00234709" w:rsidP="00376A9F">
            <w:pPr>
              <w:pStyle w:val="TableTitle"/>
            </w:pPr>
            <w:r w:rsidRPr="008B26D8">
              <w:t>Countries visited</w:t>
            </w:r>
          </w:p>
        </w:tc>
        <w:tc>
          <w:tcPr>
            <w:tcW w:w="1454" w:type="pct"/>
            <w:hideMark/>
          </w:tcPr>
          <w:p w14:paraId="5608D25D" w14:textId="77777777" w:rsidR="00234709" w:rsidRPr="008B26D8" w:rsidRDefault="00234709" w:rsidP="00376A9F">
            <w:pPr>
              <w:pStyle w:val="TableTitle"/>
              <w:cnfStyle w:val="100000000000" w:firstRow="1" w:lastRow="0" w:firstColumn="0" w:lastColumn="0" w:oddVBand="0" w:evenVBand="0" w:oddHBand="0" w:evenHBand="0" w:firstRowFirstColumn="0" w:firstRowLastColumn="0" w:lastRowFirstColumn="0" w:lastRowLastColumn="0"/>
            </w:pPr>
            <w:r w:rsidRPr="008B26D8">
              <w:t>Objectives</w:t>
            </w:r>
          </w:p>
        </w:tc>
        <w:tc>
          <w:tcPr>
            <w:cnfStyle w:val="000100000000" w:firstRow="0" w:lastRow="0" w:firstColumn="0" w:lastColumn="1" w:oddVBand="0" w:evenVBand="0" w:oddHBand="0" w:evenHBand="0" w:firstRowFirstColumn="0" w:firstRowLastColumn="0" w:lastRowFirstColumn="0" w:lastRowLastColumn="0"/>
            <w:tcW w:w="2067" w:type="pct"/>
            <w:shd w:val="clear" w:color="auto" w:fill="35B2AB" w:themeFill="accent2" w:themeFillShade="BF"/>
            <w:hideMark/>
          </w:tcPr>
          <w:p w14:paraId="5608D25E" w14:textId="77777777" w:rsidR="00234709" w:rsidRPr="008B26D8" w:rsidRDefault="00234709" w:rsidP="006561F3">
            <w:pPr>
              <w:pStyle w:val="TableTitle"/>
              <w:jc w:val="both"/>
            </w:pPr>
            <w:r w:rsidRPr="008B26D8">
              <w:t>Outcomes</w:t>
            </w:r>
          </w:p>
        </w:tc>
      </w:tr>
      <w:tr w:rsidR="00E949D8" w:rsidRPr="008B26D8" w14:paraId="5608D265" w14:textId="77777777" w:rsidTr="008B26D8">
        <w:trPr>
          <w:trHeight w:val="43"/>
        </w:trPr>
        <w:tc>
          <w:tcPr>
            <w:tcW w:w="781" w:type="pct"/>
          </w:tcPr>
          <w:p w14:paraId="5608D260" w14:textId="28099A18" w:rsidR="00E949D8" w:rsidRPr="008B26D8" w:rsidRDefault="00E949D8" w:rsidP="00E949D8">
            <w:pPr>
              <w:pStyle w:val="TblBdy"/>
            </w:pPr>
            <w:r w:rsidRPr="008B26D8">
              <w:t>Deputy Secretary, Planning</w:t>
            </w:r>
          </w:p>
        </w:tc>
        <w:tc>
          <w:tcPr>
            <w:cnfStyle w:val="000010000000" w:firstRow="0" w:lastRow="0" w:firstColumn="0" w:lastColumn="0" w:oddVBand="1" w:evenVBand="0" w:oddHBand="0" w:evenHBand="0" w:firstRowFirstColumn="0" w:firstRowLastColumn="0" w:lastRowFirstColumn="0" w:lastRowLastColumn="0"/>
            <w:tcW w:w="698" w:type="pct"/>
          </w:tcPr>
          <w:p w14:paraId="5608D261" w14:textId="13695055" w:rsidR="00E949D8" w:rsidRPr="008B26D8" w:rsidRDefault="00E949D8" w:rsidP="00E949D8">
            <w:pPr>
              <w:pStyle w:val="TblBdy"/>
            </w:pPr>
            <w:r w:rsidRPr="008B26D8">
              <w:t>Hong Kong</w:t>
            </w:r>
          </w:p>
        </w:tc>
        <w:tc>
          <w:tcPr>
            <w:tcW w:w="1454" w:type="pct"/>
          </w:tcPr>
          <w:p w14:paraId="5608D263" w14:textId="4A3B768A" w:rsidR="00E949D8" w:rsidRPr="008B26D8" w:rsidRDefault="00E949D8" w:rsidP="00E949D8">
            <w:pPr>
              <w:pStyle w:val="TblBdy"/>
              <w:cnfStyle w:val="000000000000" w:firstRow="0" w:lastRow="0" w:firstColumn="0" w:lastColumn="0" w:oddVBand="0" w:evenVBand="0" w:oddHBand="0" w:evenHBand="0" w:firstRowFirstColumn="0" w:firstRowLastColumn="0" w:lastRowFirstColumn="0" w:lastRowLastColumn="0"/>
            </w:pPr>
            <w:r w:rsidRPr="008B26D8">
              <w:t>Visit to Nanjing for the inaugural Victoria-Jiangsu Executive Leadership Exchange.  The Exchange represents the next phase in deepening the existing strong friendship between Victoria and Jiangsu and sets an international benchmark in direct policy collaboration.</w:t>
            </w:r>
          </w:p>
        </w:tc>
        <w:tc>
          <w:tcPr>
            <w:cnfStyle w:val="000100000000" w:firstRow="0" w:lastRow="0" w:firstColumn="0" w:lastColumn="1" w:oddVBand="0" w:evenVBand="0" w:oddHBand="0" w:evenHBand="0" w:firstRowFirstColumn="0" w:firstRowLastColumn="0" w:lastRowFirstColumn="0" w:lastRowLastColumn="0"/>
            <w:tcW w:w="2067" w:type="pct"/>
            <w:shd w:val="clear" w:color="auto" w:fill="E0F5F4" w:themeFill="accent2" w:themeFillTint="33"/>
          </w:tcPr>
          <w:p w14:paraId="5608D264" w14:textId="663F65AC" w:rsidR="00E949D8" w:rsidRPr="008B26D8" w:rsidRDefault="00E949D8" w:rsidP="00E949D8">
            <w:pPr>
              <w:pStyle w:val="TblBdy"/>
              <w:jc w:val="both"/>
            </w:pPr>
            <w:r w:rsidRPr="008B26D8">
              <w:t>These discussions set the scene for engagements ahead of 2018, which will be a significant year for Victoria-Jiangsu relations.  The Exchange enhances the existing connections that have been built in recent years between both public sectors and the first tranche of Victorian Public Service Asia Capability Scholars in early 2017.  Following the success of the first Victoria-Jiangsu Executive Leadership Exchange, a reciprocal program in Victoria will be held in 2018.</w:t>
            </w:r>
          </w:p>
        </w:tc>
      </w:tr>
      <w:tr w:rsidR="00E949D8" w:rsidRPr="008B26D8" w14:paraId="5829C13A" w14:textId="77777777" w:rsidTr="008B26D8">
        <w:trPr>
          <w:trHeight w:val="43"/>
        </w:trPr>
        <w:tc>
          <w:tcPr>
            <w:tcW w:w="781" w:type="pct"/>
          </w:tcPr>
          <w:p w14:paraId="7D1B0C68" w14:textId="64693D21" w:rsidR="00E949D8" w:rsidRPr="008B26D8" w:rsidRDefault="00E949D8" w:rsidP="00E949D8">
            <w:pPr>
              <w:pStyle w:val="TblBdy"/>
            </w:pPr>
            <w:r w:rsidRPr="008B26D8">
              <w:t xml:space="preserve">Senior Scientist, Flora Ecology &amp; Senior Scientist, Ecological Modelling &amp; Statistics </w:t>
            </w:r>
          </w:p>
        </w:tc>
        <w:tc>
          <w:tcPr>
            <w:cnfStyle w:val="000010000000" w:firstRow="0" w:lastRow="0" w:firstColumn="0" w:lastColumn="0" w:oddVBand="1" w:evenVBand="0" w:oddHBand="0" w:evenHBand="0" w:firstRowFirstColumn="0" w:firstRowLastColumn="0" w:lastRowFirstColumn="0" w:lastRowLastColumn="0"/>
            <w:tcW w:w="698" w:type="pct"/>
          </w:tcPr>
          <w:p w14:paraId="11B7E493" w14:textId="0C41DA13" w:rsidR="00E949D8" w:rsidRPr="008B26D8" w:rsidRDefault="00E949D8" w:rsidP="00E949D8">
            <w:pPr>
              <w:pStyle w:val="TblBdy"/>
            </w:pPr>
            <w:r w:rsidRPr="008B26D8">
              <w:t>Mongolia</w:t>
            </w:r>
          </w:p>
        </w:tc>
        <w:tc>
          <w:tcPr>
            <w:tcW w:w="1454" w:type="pct"/>
          </w:tcPr>
          <w:p w14:paraId="56C8995E" w14:textId="2511E356" w:rsidR="00E949D8" w:rsidRPr="008B26D8" w:rsidRDefault="00E949D8" w:rsidP="00E949D8">
            <w:pPr>
              <w:pStyle w:val="TblBdy"/>
              <w:cnfStyle w:val="000000000000" w:firstRow="0" w:lastRow="0" w:firstColumn="0" w:lastColumn="0" w:oddVBand="0" w:evenVBand="0" w:oddHBand="0" w:evenHBand="0" w:firstRowFirstColumn="0" w:firstRowLastColumn="0" w:lastRowFirstColumn="0" w:lastRowLastColumn="0"/>
            </w:pPr>
            <w:r w:rsidRPr="008B26D8">
              <w:t>To facilitate several workshops (with Wildlife Conservation Society Mongolia staff) in Ulaanbataar, in the small centre of Khanbogd, and in the field at established field monitoring plots (South Gobi region)</w:t>
            </w:r>
            <w:r w:rsidR="000F1337" w:rsidRPr="008B26D8">
              <w:t>.</w:t>
            </w:r>
          </w:p>
        </w:tc>
        <w:tc>
          <w:tcPr>
            <w:cnfStyle w:val="000100000000" w:firstRow="0" w:lastRow="0" w:firstColumn="0" w:lastColumn="1" w:oddVBand="0" w:evenVBand="0" w:oddHBand="0" w:evenHBand="0" w:firstRowFirstColumn="0" w:firstRowLastColumn="0" w:lastRowFirstColumn="0" w:lastRowLastColumn="0"/>
            <w:tcW w:w="2067" w:type="pct"/>
            <w:shd w:val="clear" w:color="auto" w:fill="E0F5F4" w:themeFill="accent2" w:themeFillTint="33"/>
          </w:tcPr>
          <w:p w14:paraId="68B08D4D" w14:textId="2057F61F" w:rsidR="00E949D8" w:rsidRPr="008B26D8" w:rsidRDefault="00E949D8" w:rsidP="00E949D8">
            <w:pPr>
              <w:pStyle w:val="TblBdy"/>
              <w:jc w:val="both"/>
            </w:pPr>
            <w:r w:rsidRPr="008B26D8">
              <w:t>Increased scientific profile for DELWP and staff with exposure to international ecologists and publications.</w:t>
            </w:r>
          </w:p>
        </w:tc>
      </w:tr>
      <w:tr w:rsidR="00E949D8" w:rsidRPr="008B26D8" w14:paraId="79459A70" w14:textId="77777777" w:rsidTr="008B26D8">
        <w:trPr>
          <w:trHeight w:val="43"/>
        </w:trPr>
        <w:tc>
          <w:tcPr>
            <w:tcW w:w="781" w:type="pct"/>
          </w:tcPr>
          <w:p w14:paraId="2676E658" w14:textId="07A217E7" w:rsidR="00E949D8" w:rsidRPr="008B26D8" w:rsidRDefault="00E949D8" w:rsidP="00E949D8">
            <w:pPr>
              <w:pStyle w:val="TblBdy"/>
            </w:pPr>
            <w:r w:rsidRPr="008B26D8">
              <w:t>Principal Research Scientist, Applied Aquatic Ecology, Arthur Rylah Institute</w:t>
            </w:r>
          </w:p>
        </w:tc>
        <w:tc>
          <w:tcPr>
            <w:cnfStyle w:val="000010000000" w:firstRow="0" w:lastRow="0" w:firstColumn="0" w:lastColumn="0" w:oddVBand="1" w:evenVBand="0" w:oddHBand="0" w:evenHBand="0" w:firstRowFirstColumn="0" w:firstRowLastColumn="0" w:lastRowFirstColumn="0" w:lastRowLastColumn="0"/>
            <w:tcW w:w="698" w:type="pct"/>
          </w:tcPr>
          <w:p w14:paraId="3A6F97BC" w14:textId="087C5608" w:rsidR="00E949D8" w:rsidRPr="008B26D8" w:rsidRDefault="00E949D8" w:rsidP="00E949D8">
            <w:pPr>
              <w:pStyle w:val="TblBdy"/>
            </w:pPr>
            <w:r w:rsidRPr="008B26D8">
              <w:t>United States of America</w:t>
            </w:r>
            <w:r w:rsidR="009B50A5" w:rsidRPr="008B26D8">
              <w:t xml:space="preserve"> (USA)</w:t>
            </w:r>
          </w:p>
        </w:tc>
        <w:tc>
          <w:tcPr>
            <w:tcW w:w="1454" w:type="pct"/>
          </w:tcPr>
          <w:p w14:paraId="562B5EEE" w14:textId="432FE8A7" w:rsidR="00E949D8" w:rsidRPr="008B26D8" w:rsidRDefault="00E949D8" w:rsidP="00E949D8">
            <w:pPr>
              <w:pStyle w:val="TblBdy"/>
              <w:cnfStyle w:val="000000000000" w:firstRow="0" w:lastRow="0" w:firstColumn="0" w:lastColumn="0" w:oddVBand="0" w:evenVBand="0" w:oddHBand="0" w:evenHBand="0" w:firstRowFirstColumn="0" w:firstRowLastColumn="0" w:lastRowFirstColumn="0" w:lastRowLastColumn="0"/>
            </w:pPr>
            <w:r w:rsidRPr="008B26D8">
              <w:t>To present as an invited speaker at the American Fisheries Society Annual Conference 2017.  The presentation was entitled 'Catchment Scale approaches to fishery restoration; an Australian perspective'.</w:t>
            </w:r>
          </w:p>
          <w:p w14:paraId="58E5AB33" w14:textId="77777777" w:rsidR="00E949D8" w:rsidRPr="008B26D8" w:rsidRDefault="00E949D8" w:rsidP="00E949D8">
            <w:pPr>
              <w:pStyle w:val="TblBdy"/>
              <w:cnfStyle w:val="000000000000" w:firstRow="0" w:lastRow="0" w:firstColumn="0" w:lastColumn="0" w:oddVBand="0" w:evenVBand="0" w:oddHBand="0" w:evenHBand="0" w:firstRowFirstColumn="0" w:firstRowLastColumn="0" w:lastRowFirstColumn="0" w:lastRowLastColumn="0"/>
            </w:pPr>
          </w:p>
          <w:p w14:paraId="661CD200" w14:textId="1FFD2B95" w:rsidR="00E949D8" w:rsidRPr="008B26D8" w:rsidRDefault="00E949D8" w:rsidP="00E949D8">
            <w:pPr>
              <w:pStyle w:val="TblBdy"/>
              <w:cnfStyle w:val="000000000000" w:firstRow="0" w:lastRow="0" w:firstColumn="0" w:lastColumn="0" w:oddVBand="0" w:evenVBand="0" w:oddHBand="0" w:evenHBand="0" w:firstRowFirstColumn="0" w:firstRowLastColumn="0" w:lastRowFirstColumn="0" w:lastRowLastColumn="0"/>
            </w:pPr>
            <w:r w:rsidRPr="008B26D8">
              <w:t>Also a field visit to Seattle to look at new methods in monitoring fish population demographics, including how they may relate to systems in Victoria.</w:t>
            </w:r>
          </w:p>
        </w:tc>
        <w:tc>
          <w:tcPr>
            <w:cnfStyle w:val="000100000000" w:firstRow="0" w:lastRow="0" w:firstColumn="0" w:lastColumn="1" w:oddVBand="0" w:evenVBand="0" w:oddHBand="0" w:evenHBand="0" w:firstRowFirstColumn="0" w:firstRowLastColumn="0" w:lastRowFirstColumn="0" w:lastRowLastColumn="0"/>
            <w:tcW w:w="2067" w:type="pct"/>
            <w:shd w:val="clear" w:color="auto" w:fill="E0F5F4" w:themeFill="accent2" w:themeFillTint="33"/>
          </w:tcPr>
          <w:p w14:paraId="273974D7" w14:textId="0736A486" w:rsidR="00E949D8" w:rsidRPr="008B26D8" w:rsidRDefault="00E949D8">
            <w:pPr>
              <w:pStyle w:val="TblBdy"/>
              <w:jc w:val="both"/>
            </w:pPr>
            <w:r w:rsidRPr="008B26D8">
              <w:t xml:space="preserve">The conference showcased DELWP's leading expertise in integrating catchment management with community needs in Victoria. This led to Increased knowledge of approaches to engaging communities in research, monitoring, effective engagement and science communication. Furthermore, the conference also indicated how information can be incorporated into catchment planning and governance frameworks that allow </w:t>
            </w:r>
            <w:r w:rsidR="000F1337" w:rsidRPr="008B26D8">
              <w:t>a return</w:t>
            </w:r>
            <w:r w:rsidRPr="008B26D8">
              <w:t xml:space="preserve"> on investment in intervention applications, adaptive management, and improved stakeholder engagement.</w:t>
            </w:r>
          </w:p>
          <w:p w14:paraId="7AB12782" w14:textId="6C120BA4" w:rsidR="00E949D8" w:rsidRPr="008B26D8" w:rsidRDefault="00E949D8">
            <w:pPr>
              <w:pStyle w:val="TblBdy"/>
              <w:jc w:val="both"/>
            </w:pPr>
            <w:r w:rsidRPr="008B26D8">
              <w:t xml:space="preserve">In addition to presenting on native fish outcomes from the implementation of the Murray Darling Basin Plan, the visit assisted in obtaining information on key research priorities for the Victorian government including strategies to control carp (the use of koi herpes virus). </w:t>
            </w:r>
          </w:p>
        </w:tc>
      </w:tr>
      <w:tr w:rsidR="00E949D8" w:rsidRPr="008B26D8" w14:paraId="5863EFA4" w14:textId="77777777" w:rsidTr="008B26D8">
        <w:trPr>
          <w:trHeight w:val="43"/>
        </w:trPr>
        <w:tc>
          <w:tcPr>
            <w:tcW w:w="781" w:type="pct"/>
          </w:tcPr>
          <w:p w14:paraId="36B007A0" w14:textId="45FA3C03" w:rsidR="00E949D8" w:rsidRPr="008B26D8" w:rsidRDefault="00E949D8" w:rsidP="00E949D8">
            <w:pPr>
              <w:pStyle w:val="TblBdy"/>
            </w:pPr>
            <w:r w:rsidRPr="008B26D8">
              <w:t>Project Officer, Liveability Victoria International</w:t>
            </w:r>
          </w:p>
        </w:tc>
        <w:tc>
          <w:tcPr>
            <w:cnfStyle w:val="000010000000" w:firstRow="0" w:lastRow="0" w:firstColumn="0" w:lastColumn="0" w:oddVBand="1" w:evenVBand="0" w:oddHBand="0" w:evenHBand="0" w:firstRowFirstColumn="0" w:firstRowLastColumn="0" w:lastRowFirstColumn="0" w:lastRowLastColumn="0"/>
            <w:tcW w:w="698" w:type="pct"/>
          </w:tcPr>
          <w:p w14:paraId="1A215F6B" w14:textId="2BDD0A3F" w:rsidR="00E949D8" w:rsidRPr="008B26D8" w:rsidRDefault="00E949D8" w:rsidP="00E949D8">
            <w:pPr>
              <w:pStyle w:val="TblBdy"/>
            </w:pPr>
            <w:r w:rsidRPr="008B26D8">
              <w:t>China</w:t>
            </w:r>
          </w:p>
        </w:tc>
        <w:tc>
          <w:tcPr>
            <w:tcW w:w="1454" w:type="pct"/>
          </w:tcPr>
          <w:p w14:paraId="0D563AA1" w14:textId="59DECD7B" w:rsidR="00E949D8" w:rsidRPr="008B26D8" w:rsidRDefault="00E949D8" w:rsidP="00E949D8">
            <w:pPr>
              <w:pStyle w:val="TblBdy"/>
              <w:cnfStyle w:val="000000000000" w:firstRow="0" w:lastRow="0" w:firstColumn="0" w:lastColumn="0" w:oddVBand="0" w:evenVBand="0" w:oddHBand="0" w:evenHBand="0" w:firstRowFirstColumn="0" w:firstRowLastColumn="0" w:lastRowFirstColumn="0" w:lastRowLastColumn="0"/>
            </w:pPr>
            <w:r w:rsidRPr="008B26D8">
              <w:t xml:space="preserve">To attend the VPS In-Market Chinese Language Study Program </w:t>
            </w:r>
          </w:p>
        </w:tc>
        <w:tc>
          <w:tcPr>
            <w:cnfStyle w:val="000100000000" w:firstRow="0" w:lastRow="0" w:firstColumn="0" w:lastColumn="1" w:oddVBand="0" w:evenVBand="0" w:oddHBand="0" w:evenHBand="0" w:firstRowFirstColumn="0" w:firstRowLastColumn="0" w:lastRowFirstColumn="0" w:lastRowLastColumn="0"/>
            <w:tcW w:w="2067" w:type="pct"/>
            <w:shd w:val="clear" w:color="auto" w:fill="E0F5F4" w:themeFill="accent2" w:themeFillTint="33"/>
          </w:tcPr>
          <w:p w14:paraId="7D2F4030" w14:textId="6C6B7A4C" w:rsidR="00E949D8" w:rsidRPr="008B26D8" w:rsidRDefault="00E949D8" w:rsidP="00E949D8">
            <w:pPr>
              <w:pStyle w:val="TblBdy"/>
              <w:jc w:val="both"/>
            </w:pPr>
            <w:r w:rsidRPr="008B26D8">
              <w:t>The program provided the opportunity for a VPS employee engaged in investment attraction and trade to undertake a four-week intensive Chinese language course at Nanjing University in Jiangsu Province, China. This course focus</w:t>
            </w:r>
            <w:r w:rsidR="000F1337" w:rsidRPr="008B26D8">
              <w:t>s</w:t>
            </w:r>
            <w:r w:rsidRPr="008B26D8">
              <w:t>ed on developing an understanding of Chinese culture and language. Beyond these key lessons the program also contribute</w:t>
            </w:r>
            <w:r w:rsidR="000F1337" w:rsidRPr="008B26D8">
              <w:t>d</w:t>
            </w:r>
            <w:r w:rsidRPr="008B26D8">
              <w:t xml:space="preserve"> to improving connections with in-market Victorian Government staff members and Chinese partners, along with an understanding of priority activities in China to </w:t>
            </w:r>
            <w:r w:rsidR="000F1337" w:rsidRPr="008B26D8">
              <w:t>inform</w:t>
            </w:r>
            <w:r w:rsidRPr="008B26D8">
              <w:t xml:space="preserve"> LVI's long term work program.</w:t>
            </w:r>
          </w:p>
          <w:p w14:paraId="515BF04D" w14:textId="77777777" w:rsidR="00DC7ABD" w:rsidRPr="008B26D8" w:rsidRDefault="00DC7ABD" w:rsidP="00E949D8">
            <w:pPr>
              <w:pStyle w:val="TblBdy"/>
              <w:jc w:val="both"/>
            </w:pPr>
          </w:p>
          <w:p w14:paraId="4013F327" w14:textId="302688D4" w:rsidR="00DC7ABD" w:rsidRPr="008B26D8" w:rsidRDefault="00DC7ABD" w:rsidP="00E949D8">
            <w:pPr>
              <w:pStyle w:val="TblBdy"/>
              <w:jc w:val="both"/>
            </w:pPr>
          </w:p>
        </w:tc>
      </w:tr>
      <w:tr w:rsidR="00E949D8" w:rsidRPr="008B26D8" w14:paraId="6E300DFD" w14:textId="77777777" w:rsidTr="008B26D8">
        <w:trPr>
          <w:trHeight w:val="43"/>
        </w:trPr>
        <w:tc>
          <w:tcPr>
            <w:tcW w:w="781" w:type="pct"/>
          </w:tcPr>
          <w:p w14:paraId="026FDE1D" w14:textId="42E97122" w:rsidR="00E949D8" w:rsidRPr="008B26D8" w:rsidRDefault="00E949D8" w:rsidP="00E949D8">
            <w:pPr>
              <w:pStyle w:val="TblBdy"/>
            </w:pPr>
            <w:r w:rsidRPr="008B26D8">
              <w:lastRenderedPageBreak/>
              <w:t>Director - Water Resource Assessment and Planning</w:t>
            </w:r>
          </w:p>
        </w:tc>
        <w:tc>
          <w:tcPr>
            <w:cnfStyle w:val="000010000000" w:firstRow="0" w:lastRow="0" w:firstColumn="0" w:lastColumn="0" w:oddVBand="1" w:evenVBand="0" w:oddHBand="0" w:evenHBand="0" w:firstRowFirstColumn="0" w:firstRowLastColumn="0" w:lastRowFirstColumn="0" w:lastRowLastColumn="0"/>
            <w:tcW w:w="698" w:type="pct"/>
          </w:tcPr>
          <w:p w14:paraId="18A89D55" w14:textId="10A5FFF1" w:rsidR="00E949D8" w:rsidRPr="008B26D8" w:rsidRDefault="00E949D8" w:rsidP="00E949D8">
            <w:pPr>
              <w:pStyle w:val="TblBdy"/>
            </w:pPr>
            <w:r w:rsidRPr="008B26D8">
              <w:t xml:space="preserve">Karnartaka State, India </w:t>
            </w:r>
          </w:p>
        </w:tc>
        <w:tc>
          <w:tcPr>
            <w:tcW w:w="1454" w:type="pct"/>
          </w:tcPr>
          <w:p w14:paraId="17A89276" w14:textId="723F9690" w:rsidR="00E949D8" w:rsidRPr="008B26D8" w:rsidRDefault="00E949D8" w:rsidP="00E949D8">
            <w:pPr>
              <w:pStyle w:val="TblBdy"/>
              <w:cnfStyle w:val="000000000000" w:firstRow="0" w:lastRow="0" w:firstColumn="0" w:lastColumn="0" w:oddVBand="0" w:evenVBand="0" w:oddHBand="0" w:evenHBand="0" w:firstRowFirstColumn="0" w:firstRowLastColumn="0" w:lastRowFirstColumn="0" w:lastRowLastColumn="0"/>
            </w:pPr>
            <w:r w:rsidRPr="008B26D8">
              <w:t>To meet officials from the Karnataka State Water Resources Department to scope a potential project involving DELWP</w:t>
            </w:r>
            <w:r w:rsidR="00DC7ABD" w:rsidRPr="008B26D8">
              <w:t>,</w:t>
            </w:r>
            <w:r w:rsidRPr="008B26D8">
              <w:t xml:space="preserve"> partnering with water industry experts and academia from Victoria</w:t>
            </w:r>
            <w:r w:rsidR="00DC7ABD" w:rsidRPr="008B26D8">
              <w:t>,</w:t>
            </w:r>
            <w:r w:rsidRPr="008B26D8">
              <w:t xml:space="preserve"> </w:t>
            </w:r>
            <w:r w:rsidR="00DC7ABD" w:rsidRPr="008B26D8">
              <w:t>to assist</w:t>
            </w:r>
            <w:r w:rsidRPr="008B26D8">
              <w:t xml:space="preserve"> in addressing Karnataka State Water Resources Department's aspiration of achieving sustainable water resource management. </w:t>
            </w:r>
          </w:p>
        </w:tc>
        <w:tc>
          <w:tcPr>
            <w:cnfStyle w:val="000100000000" w:firstRow="0" w:lastRow="0" w:firstColumn="0" w:lastColumn="1" w:oddVBand="0" w:evenVBand="0" w:oddHBand="0" w:evenHBand="0" w:firstRowFirstColumn="0" w:firstRowLastColumn="0" w:lastRowFirstColumn="0" w:lastRowLastColumn="0"/>
            <w:tcW w:w="2067" w:type="pct"/>
            <w:shd w:val="clear" w:color="auto" w:fill="E0F5F4" w:themeFill="accent2" w:themeFillTint="33"/>
          </w:tcPr>
          <w:p w14:paraId="39077569" w14:textId="1EE03A41" w:rsidR="00E949D8" w:rsidRPr="008B26D8" w:rsidRDefault="00E949D8" w:rsidP="00E949D8">
            <w:pPr>
              <w:pStyle w:val="TblBdy"/>
              <w:jc w:val="both"/>
            </w:pPr>
            <w:r w:rsidRPr="008B26D8">
              <w:t>Foundations of a future working relationship with officials was established, an understanding of the technical needs of the Karnataka state department was achieved, as well as an understanding of the cultural context within India.</w:t>
            </w:r>
          </w:p>
        </w:tc>
      </w:tr>
      <w:tr w:rsidR="00E949D8" w:rsidRPr="008B26D8" w14:paraId="713720AA" w14:textId="77777777" w:rsidTr="008B26D8">
        <w:trPr>
          <w:trHeight w:val="43"/>
        </w:trPr>
        <w:tc>
          <w:tcPr>
            <w:tcW w:w="781" w:type="pct"/>
          </w:tcPr>
          <w:p w14:paraId="2EDDE1BB" w14:textId="3CC32D42" w:rsidR="00E949D8" w:rsidRPr="008B26D8" w:rsidRDefault="00E949D8" w:rsidP="00E949D8">
            <w:pPr>
              <w:pStyle w:val="TblBdy"/>
            </w:pPr>
            <w:r w:rsidRPr="008B26D8">
              <w:t xml:space="preserve">Minister for Energy, Environment &amp; Climate Change &amp; Minister for Suburban Development </w:t>
            </w:r>
          </w:p>
        </w:tc>
        <w:tc>
          <w:tcPr>
            <w:cnfStyle w:val="000010000000" w:firstRow="0" w:lastRow="0" w:firstColumn="0" w:lastColumn="0" w:oddVBand="1" w:evenVBand="0" w:oddHBand="0" w:evenHBand="0" w:firstRowFirstColumn="0" w:firstRowLastColumn="0" w:lastRowFirstColumn="0" w:lastRowLastColumn="0"/>
            <w:tcW w:w="698" w:type="pct"/>
          </w:tcPr>
          <w:p w14:paraId="1129870C" w14:textId="26AC0356" w:rsidR="00E949D8" w:rsidRPr="008B26D8" w:rsidRDefault="00E949D8" w:rsidP="00E949D8">
            <w:pPr>
              <w:pStyle w:val="TblBdy"/>
            </w:pPr>
            <w:r w:rsidRPr="008B26D8">
              <w:t>China</w:t>
            </w:r>
          </w:p>
        </w:tc>
        <w:tc>
          <w:tcPr>
            <w:tcW w:w="1454" w:type="pct"/>
          </w:tcPr>
          <w:p w14:paraId="012E8F1C" w14:textId="3B17613D" w:rsidR="00E949D8" w:rsidRPr="008B26D8" w:rsidRDefault="00E949D8" w:rsidP="00E949D8">
            <w:pPr>
              <w:pStyle w:val="TblBdy"/>
              <w:cnfStyle w:val="000000000000" w:firstRow="0" w:lastRow="0" w:firstColumn="0" w:lastColumn="0" w:oddVBand="0" w:evenVBand="0" w:oddHBand="0" w:evenHBand="0" w:firstRowFirstColumn="0" w:firstRowLastColumn="0" w:lastRowFirstColumn="0" w:lastRowLastColumn="0"/>
            </w:pPr>
            <w:r w:rsidRPr="008B26D8">
              <w:t>To promote Victoria as a major centre for investment in the renewable energy sector and a world-leader in urban planning</w:t>
            </w:r>
            <w:r w:rsidR="00DC7ABD" w:rsidRPr="008B26D8">
              <w:t>.</w:t>
            </w:r>
          </w:p>
        </w:tc>
        <w:tc>
          <w:tcPr>
            <w:cnfStyle w:val="000100000000" w:firstRow="0" w:lastRow="0" w:firstColumn="0" w:lastColumn="1" w:oddVBand="0" w:evenVBand="0" w:oddHBand="0" w:evenHBand="0" w:firstRowFirstColumn="0" w:firstRowLastColumn="0" w:lastRowFirstColumn="0" w:lastRowLastColumn="0"/>
            <w:tcW w:w="2067" w:type="pct"/>
            <w:shd w:val="clear" w:color="auto" w:fill="E0F5F4" w:themeFill="accent2" w:themeFillTint="33"/>
          </w:tcPr>
          <w:p w14:paraId="7234DE0A" w14:textId="0BF0F524" w:rsidR="00E949D8" w:rsidRPr="008B26D8" w:rsidRDefault="00E949D8" w:rsidP="00E949D8">
            <w:pPr>
              <w:pStyle w:val="TblBdy"/>
              <w:jc w:val="both"/>
            </w:pPr>
            <w:r w:rsidRPr="008B26D8">
              <w:t xml:space="preserve">In addition to valuable lessons on energy, environmental and urban development practices, the trip provided a critical opportunity to meet with and explain to a range of potential Chinese investors, Victoria's approach to encouraging renewable energy projects to meet the VRET targets. This also stimulated significant interest in the participation by major Chinese energy investment companies in the forthcoming Reverse Auction process in Victoria. Further benefits included </w:t>
            </w:r>
            <w:r w:rsidR="00C06074" w:rsidRPr="008B26D8">
              <w:t xml:space="preserve">gaining </w:t>
            </w:r>
            <w:r w:rsidRPr="008B26D8">
              <w:t>a greater understanding of waste management and waste to energy practices and technology with potential applications in Victoria.</w:t>
            </w:r>
          </w:p>
        </w:tc>
      </w:tr>
      <w:tr w:rsidR="00E949D8" w:rsidRPr="008B26D8" w14:paraId="236C8D97" w14:textId="77777777" w:rsidTr="008B26D8">
        <w:trPr>
          <w:trHeight w:val="43"/>
        </w:trPr>
        <w:tc>
          <w:tcPr>
            <w:tcW w:w="781" w:type="pct"/>
          </w:tcPr>
          <w:p w14:paraId="4A0BA252" w14:textId="142A59A3" w:rsidR="00E949D8" w:rsidRPr="008B26D8" w:rsidRDefault="00E949D8" w:rsidP="00E949D8">
            <w:pPr>
              <w:pStyle w:val="TblBdy"/>
            </w:pPr>
            <w:r w:rsidRPr="008B26D8">
              <w:t>Executive Director, Suburban Development</w:t>
            </w:r>
          </w:p>
        </w:tc>
        <w:tc>
          <w:tcPr>
            <w:cnfStyle w:val="000010000000" w:firstRow="0" w:lastRow="0" w:firstColumn="0" w:lastColumn="0" w:oddVBand="1" w:evenVBand="0" w:oddHBand="0" w:evenHBand="0" w:firstRowFirstColumn="0" w:firstRowLastColumn="0" w:lastRowFirstColumn="0" w:lastRowLastColumn="0"/>
            <w:tcW w:w="698" w:type="pct"/>
          </w:tcPr>
          <w:p w14:paraId="3B5EF3F7" w14:textId="37BD7FA8" w:rsidR="00E949D8" w:rsidRPr="008B26D8" w:rsidRDefault="00E949D8" w:rsidP="00E949D8">
            <w:pPr>
              <w:pStyle w:val="TblBdy"/>
            </w:pPr>
            <w:r w:rsidRPr="008B26D8">
              <w:t>China</w:t>
            </w:r>
          </w:p>
        </w:tc>
        <w:tc>
          <w:tcPr>
            <w:tcW w:w="1454" w:type="pct"/>
          </w:tcPr>
          <w:p w14:paraId="44C20BD8" w14:textId="7BD727C5" w:rsidR="00E949D8" w:rsidRPr="008B26D8" w:rsidRDefault="00E949D8" w:rsidP="00E949D8">
            <w:pPr>
              <w:pStyle w:val="TblBdy"/>
              <w:cnfStyle w:val="000000000000" w:firstRow="0" w:lastRow="0" w:firstColumn="0" w:lastColumn="0" w:oddVBand="0" w:evenVBand="0" w:oddHBand="0" w:evenHBand="0" w:firstRowFirstColumn="0" w:firstRowLastColumn="0" w:lastRowFirstColumn="0" w:lastRowLastColumn="0"/>
            </w:pPr>
            <w:r w:rsidRPr="008B26D8">
              <w:t>To examine approaches to managing strong population growth and sustainable urban development in large Chinese cities with a view to applying relevant learnings in the Melbourne context.</w:t>
            </w:r>
          </w:p>
        </w:tc>
        <w:tc>
          <w:tcPr>
            <w:cnfStyle w:val="000100000000" w:firstRow="0" w:lastRow="0" w:firstColumn="0" w:lastColumn="1" w:oddVBand="0" w:evenVBand="0" w:oddHBand="0" w:evenHBand="0" w:firstRowFirstColumn="0" w:firstRowLastColumn="0" w:lastRowFirstColumn="0" w:lastRowLastColumn="0"/>
            <w:tcW w:w="2067" w:type="pct"/>
            <w:shd w:val="clear" w:color="auto" w:fill="E0F5F4" w:themeFill="accent2" w:themeFillTint="33"/>
          </w:tcPr>
          <w:p w14:paraId="634D3163" w14:textId="081DA54F" w:rsidR="00E949D8" w:rsidRPr="008B26D8" w:rsidRDefault="00E949D8" w:rsidP="00E949D8">
            <w:pPr>
              <w:pStyle w:val="TblBdy"/>
              <w:jc w:val="both"/>
            </w:pPr>
            <w:r w:rsidRPr="008B26D8">
              <w:t>The visit provided valuable insights on policies, strategies and critical success factors at play in the planning and delivery of successful urban development initiatives, including urban infill and renewal projects, social housing, transport (e.g. electric bus fleets), innovative approaches to renewable energy (e.g. micro-grids) and urban greening</w:t>
            </w:r>
          </w:p>
        </w:tc>
      </w:tr>
      <w:tr w:rsidR="00E949D8" w:rsidRPr="008B26D8" w14:paraId="2137D441" w14:textId="77777777" w:rsidTr="008B26D8">
        <w:trPr>
          <w:trHeight w:val="43"/>
        </w:trPr>
        <w:tc>
          <w:tcPr>
            <w:tcW w:w="781" w:type="pct"/>
          </w:tcPr>
          <w:p w14:paraId="70E22A4F" w14:textId="5C7612A4" w:rsidR="00E949D8" w:rsidRPr="008B26D8" w:rsidRDefault="00E949D8" w:rsidP="00E949D8">
            <w:pPr>
              <w:pStyle w:val="TblBdy"/>
            </w:pPr>
            <w:r w:rsidRPr="008B26D8">
              <w:t>Deputy Secretary, Local Infrastructure &amp; Program Director International, Local Infrastructure</w:t>
            </w:r>
          </w:p>
        </w:tc>
        <w:tc>
          <w:tcPr>
            <w:cnfStyle w:val="000010000000" w:firstRow="0" w:lastRow="0" w:firstColumn="0" w:lastColumn="0" w:oddVBand="1" w:evenVBand="0" w:oddHBand="0" w:evenHBand="0" w:firstRowFirstColumn="0" w:firstRowLastColumn="0" w:lastRowFirstColumn="0" w:lastRowLastColumn="0"/>
            <w:tcW w:w="698" w:type="pct"/>
          </w:tcPr>
          <w:p w14:paraId="2F7DFF21" w14:textId="38B611DE" w:rsidR="00E949D8" w:rsidRPr="008B26D8" w:rsidRDefault="00E949D8" w:rsidP="00E949D8">
            <w:pPr>
              <w:pStyle w:val="TblBdy"/>
            </w:pPr>
            <w:r w:rsidRPr="008B26D8">
              <w:t>Timor-Leste</w:t>
            </w:r>
          </w:p>
        </w:tc>
        <w:tc>
          <w:tcPr>
            <w:tcW w:w="1454" w:type="pct"/>
          </w:tcPr>
          <w:p w14:paraId="0FB15428" w14:textId="651A66EF" w:rsidR="00E949D8" w:rsidRPr="008B26D8" w:rsidRDefault="00E949D8" w:rsidP="00E949D8">
            <w:pPr>
              <w:pStyle w:val="TblBdy"/>
              <w:cnfStyle w:val="000000000000" w:firstRow="0" w:lastRow="0" w:firstColumn="0" w:lastColumn="0" w:oddVBand="0" w:evenVBand="0" w:oddHBand="0" w:evenHBand="0" w:firstRowFirstColumn="0" w:firstRowLastColumn="0" w:lastRowFirstColumn="0" w:lastRowLastColumn="0"/>
            </w:pPr>
            <w:r w:rsidRPr="008B26D8">
              <w:t xml:space="preserve">Progress the official relationship between the Governments of Victoria and Timor-Leste and inform a WOVG Timor-Leste strategy through meetings with existing and newly appointed key stakeholders within the Government of </w:t>
            </w:r>
            <w:r w:rsidR="008B26D8" w:rsidRPr="008B26D8">
              <w:t>Timor-Leste and</w:t>
            </w:r>
            <w:r w:rsidRPr="008B26D8">
              <w:t xml:space="preserve"> inspect progress of the Victorian Government funded conference facility at Balibo Fort.</w:t>
            </w:r>
          </w:p>
        </w:tc>
        <w:tc>
          <w:tcPr>
            <w:cnfStyle w:val="000100000000" w:firstRow="0" w:lastRow="0" w:firstColumn="0" w:lastColumn="1" w:oddVBand="0" w:evenVBand="0" w:oddHBand="0" w:evenHBand="0" w:firstRowFirstColumn="0" w:firstRowLastColumn="0" w:lastRowFirstColumn="0" w:lastRowLastColumn="0"/>
            <w:tcW w:w="2067" w:type="pct"/>
            <w:shd w:val="clear" w:color="auto" w:fill="E0F5F4" w:themeFill="accent2" w:themeFillTint="33"/>
          </w:tcPr>
          <w:p w14:paraId="20F63ABB" w14:textId="0C801451" w:rsidR="00E949D8" w:rsidRPr="008B26D8" w:rsidRDefault="00E949D8" w:rsidP="00E949D8">
            <w:pPr>
              <w:pStyle w:val="TblBdy"/>
              <w:jc w:val="both"/>
            </w:pPr>
            <w:r w:rsidRPr="008B26D8">
              <w:t xml:space="preserve">A range of outcomes were achieved, including the confirmation of an ongoing commitment to the relationship by the newly appointed Minister of State Administration and key ministry executives, progressed detailed planning on a range of capability building activities including internal auditing, gender equity in government institutions and programs and urban planning and waste management. </w:t>
            </w:r>
            <w:r w:rsidR="00C06074" w:rsidRPr="008B26D8">
              <w:t>Additionally,</w:t>
            </w:r>
            <w:r w:rsidRPr="008B26D8">
              <w:t xml:space="preserve"> confirmed the satisfactory progress of construction of the Balibo Fort conference facility and gained support and input for the forthcoming WOVG Timor-Leste strategy.</w:t>
            </w:r>
          </w:p>
        </w:tc>
      </w:tr>
      <w:tr w:rsidR="00E949D8" w:rsidRPr="008B26D8" w14:paraId="66742172" w14:textId="77777777" w:rsidTr="008B26D8">
        <w:trPr>
          <w:trHeight w:val="43"/>
        </w:trPr>
        <w:tc>
          <w:tcPr>
            <w:tcW w:w="781" w:type="pct"/>
          </w:tcPr>
          <w:p w14:paraId="6EF29D2D" w14:textId="28982099" w:rsidR="00E949D8" w:rsidRPr="008B26D8" w:rsidRDefault="00E949D8" w:rsidP="00E949D8">
            <w:pPr>
              <w:pStyle w:val="TblBdy"/>
            </w:pPr>
            <w:r w:rsidRPr="008B26D8">
              <w:t xml:space="preserve">Deputy Secretary &amp; Chief Operating Officer, </w:t>
            </w:r>
            <w:r w:rsidR="00C06074" w:rsidRPr="008B26D8">
              <w:t>Forest and</w:t>
            </w:r>
            <w:r w:rsidRPr="008B26D8">
              <w:t xml:space="preserve"> Fire Operations</w:t>
            </w:r>
          </w:p>
        </w:tc>
        <w:tc>
          <w:tcPr>
            <w:cnfStyle w:val="000010000000" w:firstRow="0" w:lastRow="0" w:firstColumn="0" w:lastColumn="0" w:oddVBand="1" w:evenVBand="0" w:oddHBand="0" w:evenHBand="0" w:firstRowFirstColumn="0" w:firstRowLastColumn="0" w:lastRowFirstColumn="0" w:lastRowLastColumn="0"/>
            <w:tcW w:w="698" w:type="pct"/>
          </w:tcPr>
          <w:p w14:paraId="6C84C347" w14:textId="2DF0F2F1" w:rsidR="00E949D8" w:rsidRPr="008B26D8" w:rsidRDefault="00E949D8" w:rsidP="00E949D8">
            <w:pPr>
              <w:pStyle w:val="TblBdy"/>
            </w:pPr>
            <w:r w:rsidRPr="008B26D8">
              <w:t>USA and Canada</w:t>
            </w:r>
          </w:p>
        </w:tc>
        <w:tc>
          <w:tcPr>
            <w:tcW w:w="1454" w:type="pct"/>
          </w:tcPr>
          <w:p w14:paraId="3C44656B" w14:textId="6F2757C2" w:rsidR="00E949D8" w:rsidRPr="008B26D8" w:rsidRDefault="00E949D8" w:rsidP="00E949D8">
            <w:pPr>
              <w:pStyle w:val="TblBdy"/>
              <w:cnfStyle w:val="000000000000" w:firstRow="0" w:lastRow="0" w:firstColumn="0" w:lastColumn="0" w:oddVBand="0" w:evenVBand="0" w:oddHBand="0" w:evenHBand="0" w:firstRowFirstColumn="0" w:firstRowLastColumn="0" w:lastRowFirstColumn="0" w:lastRowLastColumn="0"/>
            </w:pPr>
            <w:r w:rsidRPr="008B26D8">
              <w:t>To enable face to face meetings and field visits with counterparts in land and fire management organisations in the USA and Canada</w:t>
            </w:r>
            <w:r w:rsidR="00C06074" w:rsidRPr="008B26D8">
              <w:t>.</w:t>
            </w:r>
          </w:p>
        </w:tc>
        <w:tc>
          <w:tcPr>
            <w:cnfStyle w:val="000100000000" w:firstRow="0" w:lastRow="0" w:firstColumn="0" w:lastColumn="1" w:oddVBand="0" w:evenVBand="0" w:oddHBand="0" w:evenHBand="0" w:firstRowFirstColumn="0" w:firstRowLastColumn="0" w:lastRowFirstColumn="0" w:lastRowLastColumn="0"/>
            <w:tcW w:w="2067" w:type="pct"/>
            <w:shd w:val="clear" w:color="auto" w:fill="E0F5F4" w:themeFill="accent2" w:themeFillTint="33"/>
          </w:tcPr>
          <w:p w14:paraId="26F37FA2" w14:textId="71AB868D" w:rsidR="00E949D8" w:rsidRPr="008B26D8" w:rsidRDefault="00E949D8" w:rsidP="00E949D8">
            <w:pPr>
              <w:pStyle w:val="TblBdy"/>
              <w:jc w:val="both"/>
            </w:pPr>
            <w:r w:rsidRPr="008B26D8">
              <w:t xml:space="preserve">The visit demonstrated that partnership arrangements are working well, with DELWP deriving benefits in terms of staff development, and Victoria receiving reciprocal support arrangements. Relationships were formed, best practice identified and experience exchanged, which can and will inform policy development </w:t>
            </w:r>
            <w:r w:rsidRPr="008B26D8">
              <w:lastRenderedPageBreak/>
              <w:t xml:space="preserve">and reform in Victoria. </w:t>
            </w:r>
          </w:p>
        </w:tc>
      </w:tr>
      <w:tr w:rsidR="00E949D8" w:rsidRPr="008B26D8" w14:paraId="664A4EFA" w14:textId="77777777" w:rsidTr="008B26D8">
        <w:trPr>
          <w:trHeight w:val="43"/>
        </w:trPr>
        <w:tc>
          <w:tcPr>
            <w:tcW w:w="781" w:type="pct"/>
          </w:tcPr>
          <w:p w14:paraId="02FA5196" w14:textId="37130C55" w:rsidR="00E949D8" w:rsidRPr="008B26D8" w:rsidRDefault="00E949D8" w:rsidP="00E949D8">
            <w:pPr>
              <w:pStyle w:val="TblBdy"/>
            </w:pPr>
            <w:r w:rsidRPr="008B26D8">
              <w:lastRenderedPageBreak/>
              <w:t>Executive Director, Land Registry Services</w:t>
            </w:r>
          </w:p>
        </w:tc>
        <w:tc>
          <w:tcPr>
            <w:cnfStyle w:val="000010000000" w:firstRow="0" w:lastRow="0" w:firstColumn="0" w:lastColumn="0" w:oddVBand="1" w:evenVBand="0" w:oddHBand="0" w:evenHBand="0" w:firstRowFirstColumn="0" w:firstRowLastColumn="0" w:lastRowFirstColumn="0" w:lastRowLastColumn="0"/>
            <w:tcW w:w="698" w:type="pct"/>
          </w:tcPr>
          <w:p w14:paraId="5818969F" w14:textId="70CCD7E4" w:rsidR="00E949D8" w:rsidRPr="008B26D8" w:rsidRDefault="00E949D8" w:rsidP="00E949D8">
            <w:pPr>
              <w:pStyle w:val="TblBdy"/>
            </w:pPr>
            <w:r w:rsidRPr="008B26D8">
              <w:t>Scotland</w:t>
            </w:r>
          </w:p>
        </w:tc>
        <w:tc>
          <w:tcPr>
            <w:tcW w:w="1454" w:type="pct"/>
          </w:tcPr>
          <w:p w14:paraId="42573545" w14:textId="7D833CD0" w:rsidR="00E949D8" w:rsidRPr="008B26D8" w:rsidRDefault="00E949D8" w:rsidP="00E949D8">
            <w:pPr>
              <w:pStyle w:val="TblBdy"/>
              <w:cnfStyle w:val="000000000000" w:firstRow="0" w:lastRow="0" w:firstColumn="0" w:lastColumn="0" w:oddVBand="0" w:evenVBand="0" w:oddHBand="0" w:evenHBand="0" w:firstRowFirstColumn="0" w:firstRowLastColumn="0" w:lastRowFirstColumn="0" w:lastRowLastColumn="0"/>
            </w:pPr>
            <w:r w:rsidRPr="008B26D8">
              <w:t>To participate in the continued improvement and innovation for land registry systems.  To provide and improve the land registry system for the advancement of the Victorian property market and its citizens.</w:t>
            </w:r>
          </w:p>
        </w:tc>
        <w:tc>
          <w:tcPr>
            <w:cnfStyle w:val="000100000000" w:firstRow="0" w:lastRow="0" w:firstColumn="0" w:lastColumn="1" w:oddVBand="0" w:evenVBand="0" w:oddHBand="0" w:evenHBand="0" w:firstRowFirstColumn="0" w:firstRowLastColumn="0" w:lastRowFirstColumn="0" w:lastRowLastColumn="0"/>
            <w:tcW w:w="2067" w:type="pct"/>
            <w:shd w:val="clear" w:color="auto" w:fill="E0F5F4" w:themeFill="accent2" w:themeFillTint="33"/>
          </w:tcPr>
          <w:p w14:paraId="26A36AF0" w14:textId="0739330A" w:rsidR="00E949D8" w:rsidRPr="008B26D8" w:rsidRDefault="00DB2616" w:rsidP="00E949D8">
            <w:pPr>
              <w:pStyle w:val="TblBdy"/>
              <w:jc w:val="both"/>
            </w:pPr>
            <w:r>
              <w:t>The visit provided valuable insight into the participation for continued innovation in land registry systems.</w:t>
            </w:r>
          </w:p>
        </w:tc>
      </w:tr>
      <w:tr w:rsidR="00E949D8" w:rsidRPr="008B26D8" w14:paraId="178C3EF0" w14:textId="77777777" w:rsidTr="008B26D8">
        <w:trPr>
          <w:trHeight w:val="43"/>
        </w:trPr>
        <w:tc>
          <w:tcPr>
            <w:tcW w:w="781" w:type="pct"/>
          </w:tcPr>
          <w:p w14:paraId="2F8774AB" w14:textId="7D50EE70" w:rsidR="00E949D8" w:rsidRPr="008B26D8" w:rsidRDefault="00E949D8" w:rsidP="00E949D8">
            <w:pPr>
              <w:pStyle w:val="TblBdy"/>
            </w:pPr>
            <w:r w:rsidRPr="008B26D8">
              <w:t>Minister for Water &amp; Executive Director, Policy, Governance &amp; Legislation</w:t>
            </w:r>
          </w:p>
        </w:tc>
        <w:tc>
          <w:tcPr>
            <w:cnfStyle w:val="000010000000" w:firstRow="0" w:lastRow="0" w:firstColumn="0" w:lastColumn="0" w:oddVBand="1" w:evenVBand="0" w:oddHBand="0" w:evenHBand="0" w:firstRowFirstColumn="0" w:firstRowLastColumn="0" w:lastRowFirstColumn="0" w:lastRowLastColumn="0"/>
            <w:tcW w:w="698" w:type="pct"/>
          </w:tcPr>
          <w:p w14:paraId="7A939138" w14:textId="24D83766" w:rsidR="00E949D8" w:rsidRPr="008B26D8" w:rsidRDefault="00E949D8" w:rsidP="00E949D8">
            <w:pPr>
              <w:pStyle w:val="TblBdy"/>
            </w:pPr>
            <w:r w:rsidRPr="008B26D8">
              <w:t>China</w:t>
            </w:r>
          </w:p>
        </w:tc>
        <w:tc>
          <w:tcPr>
            <w:tcW w:w="1454" w:type="pct"/>
          </w:tcPr>
          <w:p w14:paraId="0A370E07" w14:textId="2D4E848B" w:rsidR="00E949D8" w:rsidRPr="008B26D8" w:rsidRDefault="00E949D8" w:rsidP="00E949D8">
            <w:pPr>
              <w:pStyle w:val="TblBdy"/>
              <w:cnfStyle w:val="000000000000" w:firstRow="0" w:lastRow="0" w:firstColumn="0" w:lastColumn="0" w:oddVBand="0" w:evenVBand="0" w:oddHBand="0" w:evenHBand="0" w:firstRowFirstColumn="0" w:firstRowLastColumn="0" w:lastRowFirstColumn="0" w:lastRowLastColumn="0"/>
            </w:pPr>
            <w:r w:rsidRPr="008B26D8">
              <w:t>To inspect water projects that had been led or assisted by Victorian companies and expertise and to explore options for future work for the Victorian Water Sector working in Jiangsu and other parts of China</w:t>
            </w:r>
            <w:r w:rsidR="00C06074" w:rsidRPr="008B26D8">
              <w:t>.</w:t>
            </w:r>
          </w:p>
        </w:tc>
        <w:tc>
          <w:tcPr>
            <w:cnfStyle w:val="000100000000" w:firstRow="0" w:lastRow="0" w:firstColumn="0" w:lastColumn="1" w:oddVBand="0" w:evenVBand="0" w:oddHBand="0" w:evenHBand="0" w:firstRowFirstColumn="0" w:firstRowLastColumn="0" w:lastRowFirstColumn="0" w:lastRowLastColumn="0"/>
            <w:tcW w:w="2067" w:type="pct"/>
            <w:shd w:val="clear" w:color="auto" w:fill="E0F5F4" w:themeFill="accent2" w:themeFillTint="33"/>
          </w:tcPr>
          <w:p w14:paraId="7D21DF9B" w14:textId="535EA6EF" w:rsidR="00E949D8" w:rsidRPr="008B26D8" w:rsidRDefault="00E949D8" w:rsidP="00E949D8">
            <w:pPr>
              <w:pStyle w:val="TblBdy"/>
              <w:jc w:val="both"/>
            </w:pPr>
            <w:r w:rsidRPr="008B26D8">
              <w:t>The trip support</w:t>
            </w:r>
            <w:r w:rsidR="00C06074" w:rsidRPr="008B26D8">
              <w:t>ed</w:t>
            </w:r>
            <w:r w:rsidRPr="008B26D8">
              <w:t xml:space="preserve"> the growth of the important partnership between Victorian and Chinese Governments. The insights from the trip will help inform future policy and budget decisions for the Water Portfolio.  For Victoria's water sector, this relationship is already delivering outcomes for Victorian firms leading to further investment and jobs in Victoria.  This visit embedded the already strong relationship and explored further opportunities for Victorian investment.</w:t>
            </w:r>
          </w:p>
        </w:tc>
      </w:tr>
      <w:tr w:rsidR="00E949D8" w:rsidRPr="008B26D8" w14:paraId="61345A37" w14:textId="77777777" w:rsidTr="008B26D8">
        <w:trPr>
          <w:trHeight w:val="43"/>
        </w:trPr>
        <w:tc>
          <w:tcPr>
            <w:tcW w:w="781" w:type="pct"/>
          </w:tcPr>
          <w:p w14:paraId="44FCF687" w14:textId="283427A0" w:rsidR="00E949D8" w:rsidRPr="008B26D8" w:rsidRDefault="00E949D8" w:rsidP="00E949D8">
            <w:pPr>
              <w:pStyle w:val="TblBdy"/>
            </w:pPr>
            <w:r w:rsidRPr="008B26D8">
              <w:t>Director Knowledge &amp; Planning</w:t>
            </w:r>
          </w:p>
        </w:tc>
        <w:tc>
          <w:tcPr>
            <w:cnfStyle w:val="000010000000" w:firstRow="0" w:lastRow="0" w:firstColumn="0" w:lastColumn="0" w:oddVBand="1" w:evenVBand="0" w:oddHBand="0" w:evenHBand="0" w:firstRowFirstColumn="0" w:firstRowLastColumn="0" w:lastRowFirstColumn="0" w:lastRowLastColumn="0"/>
            <w:tcW w:w="698" w:type="pct"/>
          </w:tcPr>
          <w:p w14:paraId="378A72F5" w14:textId="71370998" w:rsidR="00E949D8" w:rsidRPr="008B26D8" w:rsidRDefault="00C06074" w:rsidP="00E949D8">
            <w:pPr>
              <w:pStyle w:val="TblBdy"/>
            </w:pPr>
            <w:r w:rsidRPr="008B26D8">
              <w:t>USA</w:t>
            </w:r>
          </w:p>
        </w:tc>
        <w:tc>
          <w:tcPr>
            <w:tcW w:w="1454" w:type="pct"/>
          </w:tcPr>
          <w:p w14:paraId="5568F9A5" w14:textId="5401B4BF" w:rsidR="00E949D8" w:rsidRPr="008B26D8" w:rsidRDefault="00E949D8" w:rsidP="00E949D8">
            <w:pPr>
              <w:pStyle w:val="TblBdy"/>
              <w:cnfStyle w:val="000000000000" w:firstRow="0" w:lastRow="0" w:firstColumn="0" w:lastColumn="0" w:oddVBand="0" w:evenVBand="0" w:oddHBand="0" w:evenHBand="0" w:firstRowFirstColumn="0" w:firstRowLastColumn="0" w:lastRowFirstColumn="0" w:lastRowLastColumn="0"/>
            </w:pPr>
            <w:r w:rsidRPr="008B26D8">
              <w:t xml:space="preserve">The program provides </w:t>
            </w:r>
            <w:r w:rsidR="00C06074" w:rsidRPr="008B26D8">
              <w:t>DELWP</w:t>
            </w:r>
            <w:r w:rsidRPr="008B26D8">
              <w:t>, as a leader in Emergency Management ICT</w:t>
            </w:r>
            <w:r w:rsidR="00C06074" w:rsidRPr="008B26D8">
              <w:t>,</w:t>
            </w:r>
            <w:r w:rsidRPr="008B26D8">
              <w:t xml:space="preserve"> with the opportunity to develop a technology road map, as well as technology solutions that improve our ability to connect to community and manage community risk. The particular areas of focus include Predictive Services for Emergency management and end to end customer service delivery. For predictive services, the focus would be on the development and use of sensor technologies to enhance intelligence gathering and improve decision support models, such a Phoenix RapidFire and the Smoke model. Other areas of interest </w:t>
            </w:r>
            <w:r w:rsidR="009B50A5" w:rsidRPr="008B26D8">
              <w:t>involve</w:t>
            </w:r>
            <w:r w:rsidRPr="008B26D8">
              <w:t xml:space="preserve"> how to better connect our workforce to the customer - how can our </w:t>
            </w:r>
            <w:r w:rsidR="00C06074" w:rsidRPr="008B26D8">
              <w:t>communities</w:t>
            </w:r>
            <w:r w:rsidRPr="008B26D8">
              <w:t xml:space="preserve">/users of forests and parks provide location based information and feedback that can go directly to the local WorkCentre. </w:t>
            </w:r>
          </w:p>
        </w:tc>
        <w:tc>
          <w:tcPr>
            <w:cnfStyle w:val="000100000000" w:firstRow="0" w:lastRow="0" w:firstColumn="0" w:lastColumn="1" w:oddVBand="0" w:evenVBand="0" w:oddHBand="0" w:evenHBand="0" w:firstRowFirstColumn="0" w:firstRowLastColumn="0" w:lastRowFirstColumn="0" w:lastRowLastColumn="0"/>
            <w:tcW w:w="2067" w:type="pct"/>
            <w:shd w:val="clear" w:color="auto" w:fill="E0F5F4" w:themeFill="accent2" w:themeFillTint="33"/>
          </w:tcPr>
          <w:p w14:paraId="373E0436" w14:textId="61BD4ED6" w:rsidR="00E949D8" w:rsidRPr="008B26D8" w:rsidRDefault="00E949D8" w:rsidP="00E949D8">
            <w:pPr>
              <w:pStyle w:val="TblBdy"/>
              <w:jc w:val="both"/>
            </w:pPr>
            <w:r w:rsidRPr="008B26D8">
              <w:t>The outcome of the Engage Program will include a jointly conceived technological vision and roadmap addressing our strategic needs</w:t>
            </w:r>
            <w:r w:rsidR="00C06074" w:rsidRPr="008B26D8">
              <w:t>,</w:t>
            </w:r>
            <w:r w:rsidRPr="008B26D8">
              <w:t xml:space="preserve"> which will lead to PARC partnering with the department to develop and implement the solution. Participants will be part of a broader Victorian Government delegation including staff from the DPC Innovation area, VicTrack and VicRoads. </w:t>
            </w:r>
          </w:p>
        </w:tc>
      </w:tr>
      <w:tr w:rsidR="00E949D8" w:rsidRPr="008B26D8" w14:paraId="54BC9D22" w14:textId="77777777" w:rsidTr="008B26D8">
        <w:trPr>
          <w:trHeight w:val="43"/>
        </w:trPr>
        <w:tc>
          <w:tcPr>
            <w:tcW w:w="781" w:type="pct"/>
          </w:tcPr>
          <w:p w14:paraId="6E0C7A04" w14:textId="6C51AA70" w:rsidR="00E949D8" w:rsidRPr="008B26D8" w:rsidRDefault="00E949D8" w:rsidP="00E949D8">
            <w:pPr>
              <w:pStyle w:val="TblBdy"/>
            </w:pPr>
            <w:r w:rsidRPr="008B26D8">
              <w:t>Minister for Local Government Victoria &amp; Executive Director, Local Government Victoria</w:t>
            </w:r>
          </w:p>
        </w:tc>
        <w:tc>
          <w:tcPr>
            <w:cnfStyle w:val="000010000000" w:firstRow="0" w:lastRow="0" w:firstColumn="0" w:lastColumn="0" w:oddVBand="1" w:evenVBand="0" w:oddHBand="0" w:evenHBand="0" w:firstRowFirstColumn="0" w:firstRowLastColumn="0" w:lastRowFirstColumn="0" w:lastRowLastColumn="0"/>
            <w:tcW w:w="698" w:type="pct"/>
          </w:tcPr>
          <w:p w14:paraId="6FB1D314" w14:textId="14046BB9" w:rsidR="00E949D8" w:rsidRPr="008B26D8" w:rsidRDefault="00E949D8" w:rsidP="00E949D8">
            <w:pPr>
              <w:pStyle w:val="TblBdy"/>
            </w:pPr>
            <w:r w:rsidRPr="008B26D8">
              <w:t>China</w:t>
            </w:r>
          </w:p>
        </w:tc>
        <w:tc>
          <w:tcPr>
            <w:tcW w:w="1454" w:type="pct"/>
          </w:tcPr>
          <w:p w14:paraId="13FB8833" w14:textId="33FB4F9F" w:rsidR="00E949D8" w:rsidRPr="008B26D8" w:rsidRDefault="00E949D8" w:rsidP="00E949D8">
            <w:pPr>
              <w:pStyle w:val="TblBdy"/>
              <w:cnfStyle w:val="000000000000" w:firstRow="0" w:lastRow="0" w:firstColumn="0" w:lastColumn="0" w:oddVBand="0" w:evenVBand="0" w:oddHBand="0" w:evenHBand="0" w:firstRowFirstColumn="0" w:firstRowLastColumn="0" w:lastRowFirstColumn="0" w:lastRowLastColumn="0"/>
            </w:pPr>
            <w:r w:rsidRPr="008B26D8">
              <w:t xml:space="preserve">To support a better understanding of municipal links within the sister state relationship between Victoria and Jiangsu, through meetings with the Jiangsu Province Foreign Affairs Office, the Nanjing Municipal Administration, and two </w:t>
            </w:r>
            <w:r w:rsidRPr="008B26D8">
              <w:lastRenderedPageBreak/>
              <w:t>municipalities with active sister city relationships in Victoria.</w:t>
            </w:r>
          </w:p>
        </w:tc>
        <w:tc>
          <w:tcPr>
            <w:cnfStyle w:val="000100000000" w:firstRow="0" w:lastRow="0" w:firstColumn="0" w:lastColumn="1" w:oddVBand="0" w:evenVBand="0" w:oddHBand="0" w:evenHBand="0" w:firstRowFirstColumn="0" w:firstRowLastColumn="0" w:lastRowFirstColumn="0" w:lastRowLastColumn="0"/>
            <w:tcW w:w="2067" w:type="pct"/>
            <w:shd w:val="clear" w:color="auto" w:fill="E0F5F4" w:themeFill="accent2" w:themeFillTint="33"/>
          </w:tcPr>
          <w:p w14:paraId="33A4CF97" w14:textId="64C59F21" w:rsidR="00E949D8" w:rsidRPr="008B26D8" w:rsidRDefault="00E949D8" w:rsidP="00E949D8">
            <w:pPr>
              <w:pStyle w:val="TblBdy"/>
              <w:jc w:val="both"/>
            </w:pPr>
            <w:r w:rsidRPr="008B26D8">
              <w:lastRenderedPageBreak/>
              <w:t xml:space="preserve">Strengthening of the Victoria-Jiangsu sister-state relationship, through demonstrating local government portfolio support for the Regional Cities Alliance and demonstrating support for municipal level engagement within the Victoria-Jiangsu sister state relationship through meetings with Greater Dandenong and Frankston’s sister cities (Xuzhou Municipal People’s Government and Wuxi Municipal </w:t>
            </w:r>
            <w:r w:rsidRPr="008B26D8">
              <w:lastRenderedPageBreak/>
              <w:t>People’s Government respectively). An improved understanding of municipal operations and opportunities in Jiangsu, including the nature and benefits of sister city relationships</w:t>
            </w:r>
            <w:r w:rsidR="009B50A5" w:rsidRPr="008B26D8">
              <w:t>,</w:t>
            </w:r>
            <w:r w:rsidRPr="008B26D8">
              <w:t xml:space="preserve"> and an enhanced understanding of the strengths and opportunities associated with Victoria’s China engagement, and how municipal activity can contribute to deliver mutual local benefit.</w:t>
            </w:r>
          </w:p>
        </w:tc>
      </w:tr>
      <w:tr w:rsidR="00E949D8" w:rsidRPr="008B26D8" w14:paraId="54C8EDFF" w14:textId="77777777" w:rsidTr="008B26D8">
        <w:trPr>
          <w:trHeight w:val="43"/>
        </w:trPr>
        <w:tc>
          <w:tcPr>
            <w:tcW w:w="781" w:type="pct"/>
          </w:tcPr>
          <w:p w14:paraId="74527262" w14:textId="06FCA81F" w:rsidR="00E949D8" w:rsidRPr="008B26D8" w:rsidRDefault="00E949D8" w:rsidP="00E949D8">
            <w:pPr>
              <w:pStyle w:val="TblBdy"/>
            </w:pPr>
            <w:r w:rsidRPr="008B26D8">
              <w:lastRenderedPageBreak/>
              <w:t xml:space="preserve">Team Leader Values and Assets Planning </w:t>
            </w:r>
          </w:p>
        </w:tc>
        <w:tc>
          <w:tcPr>
            <w:cnfStyle w:val="000010000000" w:firstRow="0" w:lastRow="0" w:firstColumn="0" w:lastColumn="0" w:oddVBand="1" w:evenVBand="0" w:oddHBand="0" w:evenHBand="0" w:firstRowFirstColumn="0" w:firstRowLastColumn="0" w:lastRowFirstColumn="0" w:lastRowLastColumn="0"/>
            <w:tcW w:w="698" w:type="pct"/>
          </w:tcPr>
          <w:p w14:paraId="19FB16A9" w14:textId="4B2A513D" w:rsidR="00E949D8" w:rsidRPr="008B26D8" w:rsidRDefault="009B50A5" w:rsidP="00E949D8">
            <w:pPr>
              <w:pStyle w:val="TblBdy"/>
            </w:pPr>
            <w:r w:rsidRPr="008B26D8">
              <w:t>USA</w:t>
            </w:r>
          </w:p>
        </w:tc>
        <w:tc>
          <w:tcPr>
            <w:tcW w:w="1454" w:type="pct"/>
          </w:tcPr>
          <w:p w14:paraId="50A10B04" w14:textId="317B8021" w:rsidR="00E949D8" w:rsidRPr="008B26D8" w:rsidRDefault="00E949D8" w:rsidP="00E949D8">
            <w:pPr>
              <w:pStyle w:val="TblBdy"/>
              <w:cnfStyle w:val="000000000000" w:firstRow="0" w:lastRow="0" w:firstColumn="0" w:lastColumn="0" w:oddVBand="0" w:evenVBand="0" w:oddHBand="0" w:evenHBand="0" w:firstRowFirstColumn="0" w:firstRowLastColumn="0" w:lastRowFirstColumn="0" w:lastRowLastColumn="0"/>
            </w:pPr>
            <w:r w:rsidRPr="008B26D8">
              <w:t xml:space="preserve">As a </w:t>
            </w:r>
            <w:r w:rsidR="009B50A5" w:rsidRPr="008B26D8">
              <w:t>r</w:t>
            </w:r>
            <w:r w:rsidRPr="008B26D8">
              <w:t>epresentative of Emergency Management Victoria</w:t>
            </w:r>
            <w:r w:rsidR="009B50A5" w:rsidRPr="008B26D8">
              <w:t>,</w:t>
            </w:r>
            <w:r w:rsidRPr="008B26D8">
              <w:t xml:space="preserve"> present on Victorian Aerial Firefighting Operations at the Aerial Fire Fighting North America Conference</w:t>
            </w:r>
            <w:r w:rsidR="009B50A5" w:rsidRPr="008B26D8">
              <w:t xml:space="preserve"> in Sacramento, USA.</w:t>
            </w:r>
          </w:p>
        </w:tc>
        <w:tc>
          <w:tcPr>
            <w:cnfStyle w:val="000100000000" w:firstRow="0" w:lastRow="0" w:firstColumn="0" w:lastColumn="1" w:oddVBand="0" w:evenVBand="0" w:oddHBand="0" w:evenHBand="0" w:firstRowFirstColumn="0" w:firstRowLastColumn="0" w:lastRowFirstColumn="0" w:lastRowLastColumn="0"/>
            <w:tcW w:w="2067" w:type="pct"/>
            <w:shd w:val="clear" w:color="auto" w:fill="E0F5F4" w:themeFill="accent2" w:themeFillTint="33"/>
          </w:tcPr>
          <w:p w14:paraId="4D306614" w14:textId="69EF4C33" w:rsidR="00E949D8" w:rsidRPr="008B26D8" w:rsidRDefault="00E949D8" w:rsidP="00E949D8">
            <w:pPr>
              <w:pStyle w:val="TblBdy"/>
              <w:jc w:val="both"/>
            </w:pPr>
            <w:r w:rsidRPr="008B26D8">
              <w:t xml:space="preserve">The traveller presented to the conference a session titled: Aerial Firefighting Operations in Victoria, Australia. </w:t>
            </w:r>
          </w:p>
        </w:tc>
      </w:tr>
      <w:tr w:rsidR="00E949D8" w:rsidRPr="008B26D8" w14:paraId="0496337E" w14:textId="77777777" w:rsidTr="008B26D8">
        <w:trPr>
          <w:trHeight w:val="43"/>
        </w:trPr>
        <w:tc>
          <w:tcPr>
            <w:tcW w:w="781" w:type="pct"/>
          </w:tcPr>
          <w:p w14:paraId="0CFAB382" w14:textId="2B1D1C7C" w:rsidR="00E949D8" w:rsidRPr="008B26D8" w:rsidRDefault="00E949D8" w:rsidP="00E949D8">
            <w:pPr>
              <w:pStyle w:val="TblBdy"/>
            </w:pPr>
            <w:r w:rsidRPr="008B26D8">
              <w:t>Senior Manager, Long-Term Water Resource Assessment</w:t>
            </w:r>
          </w:p>
        </w:tc>
        <w:tc>
          <w:tcPr>
            <w:cnfStyle w:val="000010000000" w:firstRow="0" w:lastRow="0" w:firstColumn="0" w:lastColumn="0" w:oddVBand="1" w:evenVBand="0" w:oddHBand="0" w:evenHBand="0" w:firstRowFirstColumn="0" w:firstRowLastColumn="0" w:lastRowFirstColumn="0" w:lastRowLastColumn="0"/>
            <w:tcW w:w="698" w:type="pct"/>
          </w:tcPr>
          <w:p w14:paraId="08C53FD2" w14:textId="16DA9019" w:rsidR="00E949D8" w:rsidRPr="008B26D8" w:rsidRDefault="00E949D8" w:rsidP="00E949D8">
            <w:pPr>
              <w:pStyle w:val="TblBdy"/>
            </w:pPr>
            <w:r w:rsidRPr="008B26D8">
              <w:t>United Kingdom</w:t>
            </w:r>
          </w:p>
        </w:tc>
        <w:tc>
          <w:tcPr>
            <w:tcW w:w="1454" w:type="pct"/>
          </w:tcPr>
          <w:p w14:paraId="122E1A9B" w14:textId="1A2E78E2" w:rsidR="00E949D8" w:rsidRPr="008B26D8" w:rsidRDefault="00E949D8" w:rsidP="00E949D8">
            <w:pPr>
              <w:pStyle w:val="TblBdy"/>
              <w:cnfStyle w:val="000000000000" w:firstRow="0" w:lastRow="0" w:firstColumn="0" w:lastColumn="0" w:oddVBand="0" w:evenVBand="0" w:oddHBand="0" w:evenHBand="0" w:firstRowFirstColumn="0" w:firstRowLastColumn="0" w:lastRowFirstColumn="0" w:lastRowLastColumn="0"/>
            </w:pPr>
            <w:r w:rsidRPr="008B26D8">
              <w:t>To deliver a presentation at an international conference</w:t>
            </w:r>
            <w:r w:rsidR="009B50A5" w:rsidRPr="008B26D8">
              <w:t>,</w:t>
            </w:r>
            <w:r w:rsidRPr="008B26D8">
              <w:t xml:space="preserve"> and to exchange ideas and experiences related to the water sector's response to climate change.  </w:t>
            </w:r>
          </w:p>
        </w:tc>
        <w:tc>
          <w:tcPr>
            <w:cnfStyle w:val="000100000000" w:firstRow="0" w:lastRow="0" w:firstColumn="0" w:lastColumn="1" w:oddVBand="0" w:evenVBand="0" w:oddHBand="0" w:evenHBand="0" w:firstRowFirstColumn="0" w:firstRowLastColumn="0" w:lastRowFirstColumn="0" w:lastRowLastColumn="0"/>
            <w:tcW w:w="2067" w:type="pct"/>
            <w:shd w:val="clear" w:color="auto" w:fill="E0F5F4" w:themeFill="accent2" w:themeFillTint="33"/>
          </w:tcPr>
          <w:p w14:paraId="0DBF7272" w14:textId="1C4B350B" w:rsidR="00E949D8" w:rsidRPr="008B26D8" w:rsidRDefault="00E949D8" w:rsidP="00E949D8">
            <w:pPr>
              <w:pStyle w:val="TblBdy"/>
              <w:jc w:val="both"/>
            </w:pPr>
            <w:r w:rsidRPr="008B26D8">
              <w:t xml:space="preserve">The visit provided insights into the approaches being used in the UK to maintain water security while adapting to changes in water availability and population. Opportunities for Victoria to learn from the experiences of the water sector in the UK were identified and the relationships established during the visit are being used to continue the exchange of ideas.  </w:t>
            </w:r>
          </w:p>
        </w:tc>
      </w:tr>
      <w:tr w:rsidR="00E949D8" w:rsidRPr="008B26D8" w14:paraId="6534BA16" w14:textId="77777777" w:rsidTr="008B26D8">
        <w:trPr>
          <w:trHeight w:val="43"/>
        </w:trPr>
        <w:tc>
          <w:tcPr>
            <w:tcW w:w="781" w:type="pct"/>
          </w:tcPr>
          <w:p w14:paraId="7581D451" w14:textId="75A7B99B" w:rsidR="00E949D8" w:rsidRPr="008B26D8" w:rsidRDefault="00E949D8" w:rsidP="00E949D8">
            <w:pPr>
              <w:pStyle w:val="TblBdy"/>
            </w:pPr>
            <w:r w:rsidRPr="008B26D8">
              <w:t>Minister for Planning &amp; Deputy Secretary Planning</w:t>
            </w:r>
          </w:p>
        </w:tc>
        <w:tc>
          <w:tcPr>
            <w:cnfStyle w:val="000010000000" w:firstRow="0" w:lastRow="0" w:firstColumn="0" w:lastColumn="0" w:oddVBand="1" w:evenVBand="0" w:oddHBand="0" w:evenHBand="0" w:firstRowFirstColumn="0" w:firstRowLastColumn="0" w:lastRowFirstColumn="0" w:lastRowLastColumn="0"/>
            <w:tcW w:w="698" w:type="pct"/>
          </w:tcPr>
          <w:p w14:paraId="10BB1E31" w14:textId="3E8873EF" w:rsidR="00E949D8" w:rsidRPr="008B26D8" w:rsidRDefault="00E949D8" w:rsidP="00E949D8">
            <w:pPr>
              <w:pStyle w:val="TblBdy"/>
            </w:pPr>
            <w:r w:rsidRPr="008B26D8">
              <w:t>China</w:t>
            </w:r>
          </w:p>
        </w:tc>
        <w:tc>
          <w:tcPr>
            <w:tcW w:w="1454" w:type="pct"/>
          </w:tcPr>
          <w:p w14:paraId="7581ED87" w14:textId="13D45EC9" w:rsidR="00E949D8" w:rsidRPr="008B26D8" w:rsidRDefault="00E949D8" w:rsidP="00E949D8">
            <w:pPr>
              <w:pStyle w:val="TblBdy"/>
              <w:cnfStyle w:val="000000000000" w:firstRow="0" w:lastRow="0" w:firstColumn="0" w:lastColumn="0" w:oddVBand="0" w:evenVBand="0" w:oddHBand="0" w:evenHBand="0" w:firstRowFirstColumn="0" w:firstRowLastColumn="0" w:lastRowFirstColumn="0" w:lastRowLastColumn="0"/>
            </w:pPr>
            <w:r w:rsidRPr="008B26D8">
              <w:t>Creating liveable cities that support jobs and growth in the face of climate change and population growth is a key challenge for Victoria.  The quality of our built environment will continue to influence Victoria’s ability to attract investment needed to sustain our economy.</w:t>
            </w:r>
          </w:p>
        </w:tc>
        <w:tc>
          <w:tcPr>
            <w:cnfStyle w:val="000100000000" w:firstRow="0" w:lastRow="0" w:firstColumn="0" w:lastColumn="1" w:oddVBand="0" w:evenVBand="0" w:oddHBand="0" w:evenHBand="0" w:firstRowFirstColumn="0" w:firstRowLastColumn="0" w:lastRowFirstColumn="0" w:lastRowLastColumn="0"/>
            <w:tcW w:w="2067" w:type="pct"/>
            <w:shd w:val="clear" w:color="auto" w:fill="E0F5F4" w:themeFill="accent2" w:themeFillTint="33"/>
          </w:tcPr>
          <w:p w14:paraId="148248EF" w14:textId="0C3EABC9" w:rsidR="00E949D8" w:rsidRPr="008B26D8" w:rsidRDefault="00E949D8" w:rsidP="00E949D8">
            <w:pPr>
              <w:pStyle w:val="TblBdy"/>
              <w:jc w:val="both"/>
            </w:pPr>
            <w:r w:rsidRPr="008B26D8">
              <w:t>This visit continued to build on the significant relationships the State of Victoria has fostered with China and focused on the Jiangsu Province</w:t>
            </w:r>
            <w:r w:rsidR="009B50A5" w:rsidRPr="008B26D8">
              <w:t>,</w:t>
            </w:r>
            <w:r w:rsidRPr="008B26D8">
              <w:t xml:space="preserve"> with this year marking the 39th anniversary of our sister-state relationship and Sichuan Province to further our newly formed partnership.</w:t>
            </w:r>
          </w:p>
        </w:tc>
      </w:tr>
      <w:tr w:rsidR="00E949D8" w:rsidRPr="008B26D8" w14:paraId="22A5F88B" w14:textId="77777777" w:rsidTr="008B26D8">
        <w:trPr>
          <w:trHeight w:val="43"/>
        </w:trPr>
        <w:tc>
          <w:tcPr>
            <w:tcW w:w="781" w:type="pct"/>
          </w:tcPr>
          <w:p w14:paraId="448D4A6F" w14:textId="12D74256" w:rsidR="00E949D8" w:rsidRPr="008B26D8" w:rsidRDefault="00E949D8" w:rsidP="00E949D8">
            <w:pPr>
              <w:pStyle w:val="TblBdy"/>
            </w:pPr>
            <w:r w:rsidRPr="008B26D8">
              <w:t>Program Director International, Local Infrastructure</w:t>
            </w:r>
          </w:p>
        </w:tc>
        <w:tc>
          <w:tcPr>
            <w:cnfStyle w:val="000010000000" w:firstRow="0" w:lastRow="0" w:firstColumn="0" w:lastColumn="0" w:oddVBand="1" w:evenVBand="0" w:oddHBand="0" w:evenHBand="0" w:firstRowFirstColumn="0" w:firstRowLastColumn="0" w:lastRowFirstColumn="0" w:lastRowLastColumn="0"/>
            <w:tcW w:w="698" w:type="pct"/>
          </w:tcPr>
          <w:p w14:paraId="7B6D54A5" w14:textId="67188D1F" w:rsidR="00E949D8" w:rsidRPr="008B26D8" w:rsidRDefault="00E949D8" w:rsidP="00E949D8">
            <w:pPr>
              <w:pStyle w:val="TblBdy"/>
            </w:pPr>
            <w:r w:rsidRPr="008B26D8">
              <w:t>China</w:t>
            </w:r>
          </w:p>
        </w:tc>
        <w:tc>
          <w:tcPr>
            <w:tcW w:w="1454" w:type="pct"/>
          </w:tcPr>
          <w:p w14:paraId="2C55335B" w14:textId="33EABAB9" w:rsidR="00E949D8" w:rsidRPr="008B26D8" w:rsidRDefault="00E949D8" w:rsidP="00E949D8">
            <w:pPr>
              <w:pStyle w:val="TblBdy"/>
              <w:cnfStyle w:val="000000000000" w:firstRow="0" w:lastRow="0" w:firstColumn="0" w:lastColumn="0" w:oddVBand="0" w:evenVBand="0" w:oddHBand="0" w:evenHBand="0" w:firstRowFirstColumn="0" w:firstRowLastColumn="0" w:lastRowFirstColumn="0" w:lastRowLastColumn="0"/>
            </w:pPr>
            <w:r w:rsidRPr="008B26D8">
              <w:t>To participate in Latrobe City Council's delegation to its sister city, Taizhou (within Victoria’s sister state of Jiangsu), with complementary engagement with the Victorian Government Trade and Investment Office in Nanjing.</w:t>
            </w:r>
          </w:p>
        </w:tc>
        <w:tc>
          <w:tcPr>
            <w:cnfStyle w:val="000100000000" w:firstRow="0" w:lastRow="0" w:firstColumn="0" w:lastColumn="1" w:oddVBand="0" w:evenVBand="0" w:oddHBand="0" w:evenHBand="0" w:firstRowFirstColumn="0" w:firstRowLastColumn="0" w:lastRowFirstColumn="0" w:lastRowLastColumn="0"/>
            <w:tcW w:w="2067" w:type="pct"/>
            <w:shd w:val="clear" w:color="auto" w:fill="E0F5F4" w:themeFill="accent2" w:themeFillTint="33"/>
          </w:tcPr>
          <w:p w14:paraId="5B9FF5CF" w14:textId="2E5970B9" w:rsidR="00E949D8" w:rsidRPr="008B26D8" w:rsidRDefault="00A261E1" w:rsidP="00E949D8">
            <w:pPr>
              <w:pStyle w:val="TblBdy"/>
              <w:jc w:val="both"/>
            </w:pPr>
            <w:r w:rsidRPr="008B26D8">
              <w:t>A r</w:t>
            </w:r>
            <w:r w:rsidR="00E949D8" w:rsidRPr="008B26D8">
              <w:t>ange of outcomes</w:t>
            </w:r>
            <w:r w:rsidRPr="008B26D8">
              <w:t xml:space="preserve"> from this visit</w:t>
            </w:r>
            <w:r w:rsidR="00E949D8" w:rsidRPr="008B26D8">
              <w:t xml:space="preserve"> includ</w:t>
            </w:r>
            <w:r w:rsidRPr="008B26D8">
              <w:t>e</w:t>
            </w:r>
            <w:r w:rsidR="00E949D8" w:rsidRPr="008B26D8">
              <w:t xml:space="preserve">: </w:t>
            </w:r>
            <w:r w:rsidRPr="008B26D8">
              <w:t xml:space="preserve">increased </w:t>
            </w:r>
            <w:r w:rsidR="00E949D8" w:rsidRPr="008B26D8">
              <w:t>depth of understanding of opportunities and challenges of sister-city relationships within the sister-state relationship; professional development through in-country experience</w:t>
            </w:r>
            <w:r w:rsidRPr="008B26D8">
              <w:t>,</w:t>
            </w:r>
            <w:r w:rsidR="00E949D8" w:rsidRPr="008B26D8">
              <w:t xml:space="preserve"> which will benefit DELWP's future </w:t>
            </w:r>
            <w:r w:rsidRPr="008B26D8">
              <w:t xml:space="preserve">engagement with </w:t>
            </w:r>
            <w:r w:rsidR="00E949D8" w:rsidRPr="008B26D8">
              <w:t>China; insights into delegation participation that will inform the design of future DELWP programs</w:t>
            </w:r>
            <w:r w:rsidRPr="008B26D8">
              <w:t>;</w:t>
            </w:r>
            <w:r w:rsidR="00E949D8" w:rsidRPr="008B26D8">
              <w:t xml:space="preserve"> and an improved understanding between DELWP and Victorian Government Trade and Investment Office in Nanjing.</w:t>
            </w:r>
          </w:p>
        </w:tc>
      </w:tr>
      <w:tr w:rsidR="00E949D8" w:rsidRPr="008B26D8" w14:paraId="6BB09B96" w14:textId="77777777" w:rsidTr="008B26D8">
        <w:trPr>
          <w:trHeight w:val="43"/>
        </w:trPr>
        <w:tc>
          <w:tcPr>
            <w:tcW w:w="781" w:type="pct"/>
          </w:tcPr>
          <w:p w14:paraId="0F6E149D" w14:textId="3F39A547" w:rsidR="00E949D8" w:rsidRPr="008B26D8" w:rsidRDefault="00E949D8" w:rsidP="00E949D8">
            <w:pPr>
              <w:pStyle w:val="TblBdy"/>
            </w:pPr>
            <w:r w:rsidRPr="008B26D8">
              <w:t>Principal Advisor, Transport Projects</w:t>
            </w:r>
          </w:p>
        </w:tc>
        <w:tc>
          <w:tcPr>
            <w:cnfStyle w:val="000010000000" w:firstRow="0" w:lastRow="0" w:firstColumn="0" w:lastColumn="0" w:oddVBand="1" w:evenVBand="0" w:oddHBand="0" w:evenHBand="0" w:firstRowFirstColumn="0" w:firstRowLastColumn="0" w:lastRowFirstColumn="0" w:lastRowLastColumn="0"/>
            <w:tcW w:w="698" w:type="pct"/>
          </w:tcPr>
          <w:p w14:paraId="0D198A21" w14:textId="21867D3F" w:rsidR="00E949D8" w:rsidRPr="008B26D8" w:rsidRDefault="00E949D8" w:rsidP="00E949D8">
            <w:pPr>
              <w:pStyle w:val="TblBdy"/>
            </w:pPr>
            <w:r w:rsidRPr="008B26D8">
              <w:t>Costa Rica</w:t>
            </w:r>
          </w:p>
        </w:tc>
        <w:tc>
          <w:tcPr>
            <w:tcW w:w="1454" w:type="pct"/>
          </w:tcPr>
          <w:p w14:paraId="27D4C538" w14:textId="38463290" w:rsidR="00E949D8" w:rsidRPr="008B26D8" w:rsidRDefault="00E949D8" w:rsidP="00E949D8">
            <w:pPr>
              <w:pStyle w:val="TblBdy"/>
              <w:cnfStyle w:val="000000000000" w:firstRow="0" w:lastRow="0" w:firstColumn="0" w:lastColumn="0" w:oddVBand="0" w:evenVBand="0" w:oddHBand="0" w:evenHBand="0" w:firstRowFirstColumn="0" w:firstRowLastColumn="0" w:lastRowFirstColumn="0" w:lastRowLastColumn="0"/>
            </w:pPr>
            <w:r w:rsidRPr="008B26D8">
              <w:t>To Chair the Technical Committee on Environmental Considerations in Road Projects and Operations</w:t>
            </w:r>
            <w:r w:rsidR="00A261E1" w:rsidRPr="008B26D8">
              <w:t>,</w:t>
            </w:r>
            <w:r w:rsidRPr="008B26D8">
              <w:t xml:space="preserve"> which is part of the World Road Association (PIARC) and to be a keynote speaker at the subsequent international conference.</w:t>
            </w:r>
          </w:p>
        </w:tc>
        <w:tc>
          <w:tcPr>
            <w:cnfStyle w:val="000100000000" w:firstRow="0" w:lastRow="0" w:firstColumn="0" w:lastColumn="1" w:oddVBand="0" w:evenVBand="0" w:oddHBand="0" w:evenHBand="0" w:firstRowFirstColumn="0" w:firstRowLastColumn="0" w:lastRowFirstColumn="0" w:lastRowLastColumn="0"/>
            <w:tcW w:w="2067" w:type="pct"/>
            <w:shd w:val="clear" w:color="auto" w:fill="E0F5F4" w:themeFill="accent2" w:themeFillTint="33"/>
          </w:tcPr>
          <w:p w14:paraId="289EB5C9" w14:textId="513CFE4D" w:rsidR="00E949D8" w:rsidRPr="008B26D8" w:rsidRDefault="00E949D8" w:rsidP="00E949D8">
            <w:pPr>
              <w:pStyle w:val="TblBdy"/>
              <w:jc w:val="both"/>
            </w:pPr>
            <w:r w:rsidRPr="008B26D8">
              <w:t xml:space="preserve">The PIARC Technical Committee work is focussed on air quality and traffic noise. These issues are increasingly becoming problematic in urban areas.  Any new research undertaken to support the committee work, will contribute to the </w:t>
            </w:r>
            <w:r w:rsidR="00A261E1" w:rsidRPr="008B26D8">
              <w:t>d</w:t>
            </w:r>
            <w:r w:rsidRPr="008B26D8">
              <w:t xml:space="preserve">epartment’s understanding of world’s best practice and </w:t>
            </w:r>
            <w:r w:rsidR="00A261E1" w:rsidRPr="008B26D8">
              <w:t>leading-edge</w:t>
            </w:r>
            <w:r w:rsidRPr="008B26D8">
              <w:t xml:space="preserve"> mitigation measures that can be applied to environmental </w:t>
            </w:r>
            <w:r w:rsidRPr="008B26D8">
              <w:lastRenderedPageBreak/>
              <w:t>assessments of major transport projects.</w:t>
            </w:r>
          </w:p>
        </w:tc>
      </w:tr>
      <w:tr w:rsidR="00E949D8" w:rsidRPr="008B26D8" w14:paraId="5F6E51A6" w14:textId="77777777" w:rsidTr="008B26D8">
        <w:trPr>
          <w:trHeight w:val="43"/>
        </w:trPr>
        <w:tc>
          <w:tcPr>
            <w:tcW w:w="781" w:type="pct"/>
          </w:tcPr>
          <w:p w14:paraId="61FF5E29" w14:textId="3FF2506F" w:rsidR="00E949D8" w:rsidRPr="008B26D8" w:rsidRDefault="00E949D8" w:rsidP="00E949D8">
            <w:pPr>
              <w:pStyle w:val="TblBdy"/>
            </w:pPr>
            <w:r w:rsidRPr="008B26D8">
              <w:lastRenderedPageBreak/>
              <w:t>Principal Officer</w:t>
            </w:r>
            <w:r w:rsidR="00A261E1" w:rsidRPr="008B26D8">
              <w:t>,</w:t>
            </w:r>
            <w:r w:rsidRPr="008B26D8">
              <w:t xml:space="preserve"> Wildlife Emergencies</w:t>
            </w:r>
          </w:p>
        </w:tc>
        <w:tc>
          <w:tcPr>
            <w:cnfStyle w:val="000010000000" w:firstRow="0" w:lastRow="0" w:firstColumn="0" w:lastColumn="0" w:oddVBand="1" w:evenVBand="0" w:oddHBand="0" w:evenHBand="0" w:firstRowFirstColumn="0" w:firstRowLastColumn="0" w:lastRowFirstColumn="0" w:lastRowLastColumn="0"/>
            <w:tcW w:w="698" w:type="pct"/>
          </w:tcPr>
          <w:p w14:paraId="1CCC2423" w14:textId="2BF4AA30" w:rsidR="00E949D8" w:rsidRPr="008B26D8" w:rsidRDefault="00A261E1" w:rsidP="00E949D8">
            <w:pPr>
              <w:pStyle w:val="TblBdy"/>
            </w:pPr>
            <w:r w:rsidRPr="008B26D8">
              <w:t>USA</w:t>
            </w:r>
          </w:p>
        </w:tc>
        <w:tc>
          <w:tcPr>
            <w:tcW w:w="1454" w:type="pct"/>
          </w:tcPr>
          <w:p w14:paraId="5E931300" w14:textId="6431C196" w:rsidR="00E949D8" w:rsidRPr="008B26D8" w:rsidRDefault="00E949D8" w:rsidP="00E949D8">
            <w:pPr>
              <w:pStyle w:val="TblBdy"/>
              <w:cnfStyle w:val="000000000000" w:firstRow="0" w:lastRow="0" w:firstColumn="0" w:lastColumn="0" w:oddVBand="0" w:evenVBand="0" w:oddHBand="0" w:evenHBand="0" w:firstRowFirstColumn="0" w:firstRowLastColumn="0" w:lastRowFirstColumn="0" w:lastRowLastColumn="0"/>
            </w:pPr>
            <w:r w:rsidRPr="008B26D8">
              <w:t>To attend and present at the 13th International Effects of Oil on Wildlife Conference</w:t>
            </w:r>
            <w:r w:rsidR="00A261E1" w:rsidRPr="008B26D8">
              <w:t>.</w:t>
            </w:r>
          </w:p>
        </w:tc>
        <w:tc>
          <w:tcPr>
            <w:cnfStyle w:val="000100000000" w:firstRow="0" w:lastRow="0" w:firstColumn="0" w:lastColumn="1" w:oddVBand="0" w:evenVBand="0" w:oddHBand="0" w:evenHBand="0" w:firstRowFirstColumn="0" w:firstRowLastColumn="0" w:lastRowFirstColumn="0" w:lastRowLastColumn="0"/>
            <w:tcW w:w="2067" w:type="pct"/>
            <w:shd w:val="clear" w:color="auto" w:fill="E0F5F4" w:themeFill="accent2" w:themeFillTint="33"/>
          </w:tcPr>
          <w:p w14:paraId="4B4CE15C" w14:textId="3689D65B" w:rsidR="00E949D8" w:rsidRPr="008B26D8" w:rsidRDefault="00E949D8" w:rsidP="00E949D8">
            <w:pPr>
              <w:pStyle w:val="TblBdy"/>
              <w:jc w:val="both"/>
            </w:pPr>
            <w:r w:rsidRPr="008B26D8">
              <w:t xml:space="preserve">The Effects of Oil on Wildlife (EOW) conference is the only global meeting </w:t>
            </w:r>
            <w:r w:rsidR="00A261E1" w:rsidRPr="008B26D8">
              <w:t xml:space="preserve">that </w:t>
            </w:r>
            <w:r w:rsidRPr="008B26D8">
              <w:t>focu</w:t>
            </w:r>
            <w:r w:rsidR="00A261E1" w:rsidRPr="008B26D8">
              <w:t>s</w:t>
            </w:r>
            <w:r w:rsidRPr="008B26D8">
              <w:t>s</w:t>
            </w:r>
            <w:r w:rsidR="00A261E1" w:rsidRPr="008B26D8">
              <w:t>es</w:t>
            </w:r>
            <w:r w:rsidRPr="008B26D8">
              <w:t xml:space="preserve"> on the planning, response, rehabilitation, and research aspects of oil spills and their impacts to wildlife species.  Attendance at this conference provided DELWP with the opportunity to gain access to industry best practice on responding to wildlife that have been impacted during marine pollution events, as well as the opportunity to develop links internationally with subject matter experts and organisations. Technical information and procedures identified during this conference will be considered for incorporation into relevant response plans and safe work procedures.   </w:t>
            </w:r>
          </w:p>
        </w:tc>
      </w:tr>
      <w:tr w:rsidR="00E949D8" w:rsidRPr="008B26D8" w14:paraId="6D15175B" w14:textId="77777777" w:rsidTr="008B26D8">
        <w:trPr>
          <w:trHeight w:val="43"/>
        </w:trPr>
        <w:tc>
          <w:tcPr>
            <w:tcW w:w="781" w:type="pct"/>
          </w:tcPr>
          <w:p w14:paraId="296DA71B" w14:textId="70C817F7" w:rsidR="00E949D8" w:rsidRPr="008B26D8" w:rsidRDefault="00E949D8" w:rsidP="00E949D8">
            <w:pPr>
              <w:pStyle w:val="TblBdy"/>
            </w:pPr>
            <w:r w:rsidRPr="008B26D8">
              <w:t>Assistant Chief Fire Officer, Loddon Mallee &amp; Director Aboriginal Inclusion Support Branch</w:t>
            </w:r>
          </w:p>
        </w:tc>
        <w:tc>
          <w:tcPr>
            <w:cnfStyle w:val="000010000000" w:firstRow="0" w:lastRow="0" w:firstColumn="0" w:lastColumn="0" w:oddVBand="1" w:evenVBand="0" w:oddHBand="0" w:evenHBand="0" w:firstRowFirstColumn="0" w:firstRowLastColumn="0" w:lastRowFirstColumn="0" w:lastRowLastColumn="0"/>
            <w:tcW w:w="698" w:type="pct"/>
          </w:tcPr>
          <w:p w14:paraId="6EB07C31" w14:textId="60F13919" w:rsidR="00E949D8" w:rsidRPr="008B26D8" w:rsidRDefault="00A261E1" w:rsidP="00E949D8">
            <w:pPr>
              <w:pStyle w:val="TblBdy"/>
            </w:pPr>
            <w:r w:rsidRPr="008B26D8">
              <w:t>USA</w:t>
            </w:r>
            <w:r w:rsidR="00E949D8" w:rsidRPr="008B26D8">
              <w:t xml:space="preserve"> and Canada</w:t>
            </w:r>
          </w:p>
        </w:tc>
        <w:tc>
          <w:tcPr>
            <w:tcW w:w="1454" w:type="pct"/>
          </w:tcPr>
          <w:p w14:paraId="03994549" w14:textId="7AC8A4FF" w:rsidR="00E949D8" w:rsidRPr="008B26D8" w:rsidRDefault="00E949D8" w:rsidP="00E949D8">
            <w:pPr>
              <w:pStyle w:val="TblBdy"/>
              <w:cnfStyle w:val="000000000000" w:firstRow="0" w:lastRow="0" w:firstColumn="0" w:lastColumn="0" w:oddVBand="0" w:evenVBand="0" w:oddHBand="0" w:evenHBand="0" w:firstRowFirstColumn="0" w:firstRowLastColumn="0" w:lastRowFirstColumn="0" w:lastRowLastColumn="0"/>
            </w:pPr>
            <w:r w:rsidRPr="008B26D8">
              <w:t>The travel was part of a Churchill Fellowship to the USA and Canada to enable face to face meetings and field visits with First Nations People and representatives of government agencies and departments with a view to</w:t>
            </w:r>
            <w:r w:rsidR="00A261E1" w:rsidRPr="008B26D8">
              <w:t xml:space="preserve"> g</w:t>
            </w:r>
            <w:r w:rsidRPr="008B26D8">
              <w:t xml:space="preserve">ain knowledge and understanding on international approaches to strengthening partnerships/relationships between First Nations Peoples and government </w:t>
            </w:r>
            <w:r w:rsidR="00A261E1" w:rsidRPr="008B26D8">
              <w:t>a</w:t>
            </w:r>
            <w:r w:rsidRPr="008B26D8">
              <w:t>gencies/</w:t>
            </w:r>
            <w:r w:rsidR="00A261E1" w:rsidRPr="008B26D8">
              <w:t xml:space="preserve"> </w:t>
            </w:r>
            <w:r w:rsidRPr="008B26D8">
              <w:t>departments and, to identify practices and solutions that may be utilised/adapted to assist DELWP to strengthen its partnership/relationships with Victoria’s Traditional Owners</w:t>
            </w:r>
            <w:r w:rsidR="00A261E1" w:rsidRPr="008B26D8">
              <w:t>,</w:t>
            </w:r>
            <w:r w:rsidRPr="008B26D8">
              <w:t xml:space="preserve"> with a particular interest in Traditional Burning</w:t>
            </w:r>
            <w:r w:rsidR="00A261E1" w:rsidRPr="008B26D8">
              <w:t>,</w:t>
            </w:r>
            <w:r w:rsidRPr="008B26D8">
              <w:t xml:space="preserve"> and achieve DELWP’s commitments under Munganin</w:t>
            </w:r>
            <w:r w:rsidR="00A261E1" w:rsidRPr="008B26D8">
              <w:t>-</w:t>
            </w:r>
            <w:r w:rsidRPr="008B26D8">
              <w:t xml:space="preserve">Gadhaba and beyond. </w:t>
            </w:r>
          </w:p>
        </w:tc>
        <w:tc>
          <w:tcPr>
            <w:cnfStyle w:val="000100000000" w:firstRow="0" w:lastRow="0" w:firstColumn="0" w:lastColumn="1" w:oddVBand="0" w:evenVBand="0" w:oddHBand="0" w:evenHBand="0" w:firstRowFirstColumn="0" w:firstRowLastColumn="0" w:lastRowFirstColumn="0" w:lastRowLastColumn="0"/>
            <w:tcW w:w="2067" w:type="pct"/>
            <w:shd w:val="clear" w:color="auto" w:fill="E0F5F4" w:themeFill="accent2" w:themeFillTint="33"/>
          </w:tcPr>
          <w:p w14:paraId="31F0A278" w14:textId="503F4CF8" w:rsidR="00E949D8" w:rsidRPr="008B26D8" w:rsidRDefault="00E949D8">
            <w:pPr>
              <w:pStyle w:val="TblBdy"/>
              <w:jc w:val="both"/>
            </w:pPr>
            <w:r w:rsidRPr="008B26D8">
              <w:t xml:space="preserve">A report on the findings will be made </w:t>
            </w:r>
            <w:r w:rsidR="00A261E1" w:rsidRPr="008B26D8">
              <w:t>widely available</w:t>
            </w:r>
            <w:r w:rsidRPr="008B26D8">
              <w:t xml:space="preserve"> to Fire and Land Management Agencies and Traditional Owners in Australia, via the Churchill Trust.                                                                          </w:t>
            </w:r>
            <w:r w:rsidR="00A261E1" w:rsidRPr="008B26D8">
              <w:t xml:space="preserve">- </w:t>
            </w:r>
            <w:r w:rsidRPr="008B26D8">
              <w:t>This will include the learnings, key findings and recommendations to DELWP staff at an appropriate forum.</w:t>
            </w:r>
          </w:p>
          <w:p w14:paraId="7795A936" w14:textId="5C6DE509" w:rsidR="00E949D8" w:rsidRPr="008B26D8" w:rsidRDefault="00A261E1">
            <w:pPr>
              <w:pStyle w:val="TblBdy"/>
              <w:jc w:val="both"/>
            </w:pPr>
            <w:r w:rsidRPr="008B26D8">
              <w:t xml:space="preserve">- </w:t>
            </w:r>
            <w:r w:rsidR="00E949D8" w:rsidRPr="008B26D8">
              <w:t>Strengthen DELWP’s partnership/</w:t>
            </w:r>
            <w:r w:rsidRPr="008B26D8">
              <w:t xml:space="preserve"> </w:t>
            </w:r>
            <w:r w:rsidR="00E949D8" w:rsidRPr="008B26D8">
              <w:t>relationships with Victoria’s Traditional Owners and Aboriginal Victorians and achieve DELWP’s commitments under Munganin</w:t>
            </w:r>
            <w:r w:rsidRPr="008B26D8">
              <w:t>-</w:t>
            </w:r>
            <w:r w:rsidR="00E949D8" w:rsidRPr="008B26D8">
              <w:t xml:space="preserve">Gadhaba. </w:t>
            </w:r>
          </w:p>
          <w:p w14:paraId="2A03C123" w14:textId="5D3402A7" w:rsidR="00E949D8" w:rsidRPr="008B26D8" w:rsidRDefault="00A261E1">
            <w:pPr>
              <w:pStyle w:val="TblBdy"/>
              <w:jc w:val="both"/>
            </w:pPr>
            <w:r w:rsidRPr="008B26D8">
              <w:t xml:space="preserve">- </w:t>
            </w:r>
            <w:r w:rsidR="00E949D8" w:rsidRPr="008B26D8">
              <w:t>Identify potential innovative practices and solutions that may be utilised/adapted to assist DELWP to achieve Munganin</w:t>
            </w:r>
            <w:r w:rsidRPr="008B26D8">
              <w:t>-</w:t>
            </w:r>
            <w:r w:rsidR="00E949D8" w:rsidRPr="008B26D8">
              <w:t xml:space="preserve">Gadhaba commitments.                                                         </w:t>
            </w:r>
            <w:r w:rsidRPr="008B26D8">
              <w:t xml:space="preserve">- </w:t>
            </w:r>
            <w:r w:rsidR="00E949D8" w:rsidRPr="008B26D8">
              <w:t>Partnering with AFAC to distribute learnings more broadly.</w:t>
            </w:r>
          </w:p>
        </w:tc>
      </w:tr>
      <w:tr w:rsidR="00E949D8" w:rsidRPr="008B26D8" w14:paraId="22AD7437" w14:textId="77777777" w:rsidTr="008B26D8">
        <w:trPr>
          <w:trHeight w:val="43"/>
        </w:trPr>
        <w:tc>
          <w:tcPr>
            <w:tcW w:w="781" w:type="pct"/>
          </w:tcPr>
          <w:p w14:paraId="65383AF3" w14:textId="2A5AE8EA" w:rsidR="00E949D8" w:rsidRPr="008B26D8" w:rsidRDefault="00E949D8" w:rsidP="00E949D8">
            <w:pPr>
              <w:pStyle w:val="TblBdy"/>
            </w:pPr>
            <w:r w:rsidRPr="008B26D8">
              <w:t xml:space="preserve">Project officer, </w:t>
            </w:r>
            <w:r w:rsidR="00A261E1" w:rsidRPr="008B26D8">
              <w:t>Forest, Fire and Regions</w:t>
            </w:r>
          </w:p>
        </w:tc>
        <w:tc>
          <w:tcPr>
            <w:cnfStyle w:val="000010000000" w:firstRow="0" w:lastRow="0" w:firstColumn="0" w:lastColumn="0" w:oddVBand="1" w:evenVBand="0" w:oddHBand="0" w:evenHBand="0" w:firstRowFirstColumn="0" w:firstRowLastColumn="0" w:lastRowFirstColumn="0" w:lastRowLastColumn="0"/>
            <w:tcW w:w="698" w:type="pct"/>
          </w:tcPr>
          <w:p w14:paraId="393A7763" w14:textId="12F2F242" w:rsidR="00E949D8" w:rsidRPr="008B26D8" w:rsidRDefault="00E949D8" w:rsidP="00E949D8">
            <w:pPr>
              <w:pStyle w:val="TblBdy"/>
            </w:pPr>
            <w:r w:rsidRPr="008B26D8">
              <w:t xml:space="preserve">Canada </w:t>
            </w:r>
          </w:p>
        </w:tc>
        <w:tc>
          <w:tcPr>
            <w:tcW w:w="1454" w:type="pct"/>
          </w:tcPr>
          <w:p w14:paraId="1302D527" w14:textId="7CA6285A" w:rsidR="00E949D8" w:rsidRPr="008B26D8" w:rsidRDefault="00E949D8" w:rsidP="00E949D8">
            <w:pPr>
              <w:pStyle w:val="TblBdy"/>
              <w:cnfStyle w:val="000000000000" w:firstRow="0" w:lastRow="0" w:firstColumn="0" w:lastColumn="0" w:oddVBand="0" w:evenVBand="0" w:oddHBand="0" w:evenHBand="0" w:firstRowFirstColumn="0" w:firstRowLastColumn="0" w:lastRowFirstColumn="0" w:lastRowLastColumn="0"/>
            </w:pPr>
            <w:r w:rsidRPr="008B26D8">
              <w:t>To understand Canadian forest inventory and monitoring practice</w:t>
            </w:r>
            <w:r w:rsidR="00A261E1" w:rsidRPr="008B26D8">
              <w:t>s,</w:t>
            </w:r>
            <w:r w:rsidRPr="008B26D8">
              <w:t xml:space="preserve"> specifically in measuring ground plots, use of aerial imagery and LIDAR products. </w:t>
            </w:r>
          </w:p>
        </w:tc>
        <w:tc>
          <w:tcPr>
            <w:cnfStyle w:val="000100000000" w:firstRow="0" w:lastRow="0" w:firstColumn="0" w:lastColumn="1" w:oddVBand="0" w:evenVBand="0" w:oddHBand="0" w:evenHBand="0" w:firstRowFirstColumn="0" w:firstRowLastColumn="0" w:lastRowFirstColumn="0" w:lastRowLastColumn="0"/>
            <w:tcW w:w="2067" w:type="pct"/>
            <w:shd w:val="clear" w:color="auto" w:fill="E0F5F4" w:themeFill="accent2" w:themeFillTint="33"/>
          </w:tcPr>
          <w:p w14:paraId="6EB7F7E1" w14:textId="5B489E7A" w:rsidR="00E949D8" w:rsidRPr="008B26D8" w:rsidRDefault="00E949D8" w:rsidP="00E949D8">
            <w:pPr>
              <w:pStyle w:val="TblBdy"/>
              <w:jc w:val="both"/>
            </w:pPr>
            <w:r w:rsidRPr="008B26D8">
              <w:t>This visit established an understanding of Canada's approach to forest monitoring in the context of spatial analysis, remote sensing and data management. This was accompanied by lessons on how Canada's Forest Service conducts ongoing remote sensing research into techniques to monitor deforestation, individual tree identification and biomass mapping which is similar to how the Victorian Forest Monitoring Program operates. This visit extends collaboration with a leading international government agency to strengthen DELWP's capacity, gain confidence and attain new ideas for implementation.</w:t>
            </w:r>
          </w:p>
        </w:tc>
      </w:tr>
      <w:tr w:rsidR="00E949D8" w:rsidRPr="008B26D8" w14:paraId="6C65DC6E" w14:textId="77777777" w:rsidTr="008B26D8">
        <w:trPr>
          <w:cnfStyle w:val="010000000000" w:firstRow="0" w:lastRow="1" w:firstColumn="0" w:lastColumn="0" w:oddVBand="0" w:evenVBand="0" w:oddHBand="0" w:evenHBand="0" w:firstRowFirstColumn="0" w:firstRowLastColumn="0" w:lastRowFirstColumn="0" w:lastRowLastColumn="0"/>
          <w:trHeight w:val="43"/>
        </w:trPr>
        <w:tc>
          <w:tcPr>
            <w:tcW w:w="781" w:type="pct"/>
          </w:tcPr>
          <w:p w14:paraId="4EC8B47E" w14:textId="4D158FE9" w:rsidR="00E949D8" w:rsidRPr="008B26D8" w:rsidRDefault="00E949D8" w:rsidP="00E949D8">
            <w:pPr>
              <w:pStyle w:val="TblBdy"/>
            </w:pPr>
            <w:r w:rsidRPr="008B26D8">
              <w:t xml:space="preserve">Senior Community </w:t>
            </w:r>
            <w:r w:rsidRPr="008B26D8">
              <w:lastRenderedPageBreak/>
              <w:t>Partnership Support Officer</w:t>
            </w:r>
          </w:p>
        </w:tc>
        <w:tc>
          <w:tcPr>
            <w:cnfStyle w:val="000010000000" w:firstRow="0" w:lastRow="0" w:firstColumn="0" w:lastColumn="0" w:oddVBand="1" w:evenVBand="0" w:oddHBand="0" w:evenHBand="0" w:firstRowFirstColumn="0" w:firstRowLastColumn="0" w:lastRowFirstColumn="0" w:lastRowLastColumn="0"/>
            <w:tcW w:w="698" w:type="pct"/>
          </w:tcPr>
          <w:p w14:paraId="04C12982" w14:textId="4F3EAC3E" w:rsidR="00E949D8" w:rsidRPr="008B26D8" w:rsidRDefault="00E949D8" w:rsidP="00E949D8">
            <w:pPr>
              <w:pStyle w:val="TblBdy"/>
            </w:pPr>
            <w:r w:rsidRPr="008B26D8">
              <w:lastRenderedPageBreak/>
              <w:t xml:space="preserve">United States of America </w:t>
            </w:r>
          </w:p>
        </w:tc>
        <w:tc>
          <w:tcPr>
            <w:tcW w:w="1454" w:type="pct"/>
          </w:tcPr>
          <w:p w14:paraId="01620AA4" w14:textId="3262B51E" w:rsidR="00E949D8" w:rsidRPr="008B26D8" w:rsidRDefault="00E949D8" w:rsidP="00E949D8">
            <w:pPr>
              <w:pStyle w:val="TblBdy"/>
              <w:cnfStyle w:val="010000000000" w:firstRow="0" w:lastRow="1" w:firstColumn="0" w:lastColumn="0" w:oddVBand="0" w:evenVBand="0" w:oddHBand="0" w:evenHBand="0" w:firstRowFirstColumn="0" w:firstRowLastColumn="0" w:lastRowFirstColumn="0" w:lastRowLastColumn="0"/>
            </w:pPr>
            <w:r w:rsidRPr="008B26D8">
              <w:t xml:space="preserve">To attend the Prescribed Fire Training Centre June training </w:t>
            </w:r>
            <w:r w:rsidRPr="008B26D8">
              <w:lastRenderedPageBreak/>
              <w:t>session.</w:t>
            </w:r>
          </w:p>
        </w:tc>
        <w:tc>
          <w:tcPr>
            <w:cnfStyle w:val="000100000000" w:firstRow="0" w:lastRow="0" w:firstColumn="0" w:lastColumn="1" w:oddVBand="0" w:evenVBand="0" w:oddHBand="0" w:evenHBand="0" w:firstRowFirstColumn="0" w:firstRowLastColumn="0" w:lastRowFirstColumn="0" w:lastRowLastColumn="0"/>
            <w:tcW w:w="2067" w:type="pct"/>
            <w:shd w:val="clear" w:color="auto" w:fill="E0F5F4" w:themeFill="accent2" w:themeFillTint="33"/>
          </w:tcPr>
          <w:p w14:paraId="293EE1B6" w14:textId="0FCB1DA3" w:rsidR="00E949D8" w:rsidRPr="008B26D8" w:rsidRDefault="00E949D8" w:rsidP="00E949D8">
            <w:pPr>
              <w:pStyle w:val="TblBdy"/>
              <w:jc w:val="both"/>
            </w:pPr>
            <w:r w:rsidRPr="008B26D8">
              <w:lastRenderedPageBreak/>
              <w:t xml:space="preserve">The traveller successfully completed the training and was awarded the N9050 Application Of </w:t>
            </w:r>
            <w:r w:rsidRPr="008B26D8">
              <w:lastRenderedPageBreak/>
              <w:t>Prescribed Fire certificate.</w:t>
            </w:r>
          </w:p>
        </w:tc>
      </w:tr>
    </w:tbl>
    <w:p w14:paraId="4B9119C8" w14:textId="77777777" w:rsidR="006561F3" w:rsidRPr="008B26D8" w:rsidRDefault="006561F3" w:rsidP="006C25F8">
      <w:pPr>
        <w:pStyle w:val="Body2"/>
      </w:pPr>
      <w:bookmarkStart w:id="26" w:name="_Toc463517494"/>
    </w:p>
    <w:p w14:paraId="5608D2FE" w14:textId="238F4D31" w:rsidR="00234709" w:rsidRPr="008B26D8" w:rsidRDefault="00234709" w:rsidP="00234709">
      <w:pPr>
        <w:pStyle w:val="HB"/>
      </w:pPr>
      <w:r w:rsidRPr="008B26D8">
        <w:t>h) Details of major promotional, public relations and marketing activities undertaken by the department to develop community awareness of the services provided by the department</w:t>
      </w:r>
      <w:bookmarkEnd w:id="26"/>
    </w:p>
    <w:tbl>
      <w:tblPr>
        <w:tblStyle w:val="TableGrid1"/>
        <w:tblW w:w="5000" w:type="pct"/>
        <w:tblLook w:val="00A0" w:firstRow="1" w:lastRow="0" w:firstColumn="1" w:lastColumn="0" w:noHBand="0" w:noVBand="0"/>
      </w:tblPr>
      <w:tblGrid>
        <w:gridCol w:w="1097"/>
        <w:gridCol w:w="5394"/>
        <w:gridCol w:w="1594"/>
        <w:gridCol w:w="1107"/>
      </w:tblGrid>
      <w:tr w:rsidR="00F8134D" w:rsidRPr="008B26D8" w14:paraId="0BFE2A11" w14:textId="77777777" w:rsidTr="008B26D8">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97" w:type="pct"/>
            <w:tcBorders>
              <w:bottom w:val="single" w:sz="8" w:space="0" w:color="00B2A9"/>
            </w:tcBorders>
          </w:tcPr>
          <w:p w14:paraId="7DC332D1" w14:textId="77777777" w:rsidR="00F8134D" w:rsidRPr="008B26D8" w:rsidRDefault="00F8134D" w:rsidP="00C378E2">
            <w:pPr>
              <w:pStyle w:val="TableTitle"/>
            </w:pPr>
            <w:r w:rsidRPr="008B26D8">
              <w:t xml:space="preserve">Activity </w:t>
            </w:r>
          </w:p>
        </w:tc>
        <w:tc>
          <w:tcPr>
            <w:cnfStyle w:val="000010000000" w:firstRow="0" w:lastRow="0" w:firstColumn="0" w:lastColumn="0" w:oddVBand="1" w:evenVBand="0" w:oddHBand="0" w:evenHBand="0" w:firstRowFirstColumn="0" w:firstRowLastColumn="0" w:lastRowFirstColumn="0" w:lastRowLastColumn="0"/>
            <w:tcW w:w="2934" w:type="pct"/>
          </w:tcPr>
          <w:p w14:paraId="44816892" w14:textId="77777777" w:rsidR="00F8134D" w:rsidRPr="008B26D8" w:rsidRDefault="00F8134D" w:rsidP="00C378E2">
            <w:pPr>
              <w:pStyle w:val="TableTitle"/>
            </w:pPr>
            <w:r w:rsidRPr="008B26D8">
              <w:t>Description</w:t>
            </w:r>
          </w:p>
        </w:tc>
        <w:tc>
          <w:tcPr>
            <w:tcW w:w="1469" w:type="pct"/>
            <w:gridSpan w:val="2"/>
          </w:tcPr>
          <w:p w14:paraId="33959191" w14:textId="77777777" w:rsidR="00F8134D" w:rsidRPr="008B26D8" w:rsidRDefault="00F8134D" w:rsidP="006561F3">
            <w:pPr>
              <w:pStyle w:val="TableTitle"/>
              <w:jc w:val="right"/>
              <w:cnfStyle w:val="100000000000" w:firstRow="1" w:lastRow="0" w:firstColumn="0" w:lastColumn="0" w:oddVBand="0" w:evenVBand="0" w:oddHBand="0" w:evenHBand="0" w:firstRowFirstColumn="0" w:firstRowLastColumn="0" w:lastRowFirstColumn="0" w:lastRowLastColumn="0"/>
            </w:pPr>
            <w:r w:rsidRPr="008B26D8">
              <w:t>Cost</w:t>
            </w:r>
          </w:p>
        </w:tc>
      </w:tr>
      <w:tr w:rsidR="00F8134D" w:rsidRPr="008B26D8" w14:paraId="368BBE7E" w14:textId="77777777" w:rsidTr="008B26D8">
        <w:trPr>
          <w:trHeight w:val="102"/>
        </w:trPr>
        <w:tc>
          <w:tcPr>
            <w:tcW w:w="597" w:type="pct"/>
            <w:tcBorders>
              <w:bottom w:val="nil"/>
            </w:tcBorders>
          </w:tcPr>
          <w:p w14:paraId="1838F9BD" w14:textId="0E5FAC72" w:rsidR="00F8134D" w:rsidRPr="008B26D8" w:rsidRDefault="008C3F25" w:rsidP="00C378E2">
            <w:pPr>
              <w:pStyle w:val="TblBdy"/>
            </w:pPr>
            <w:r w:rsidRPr="008B26D8">
              <w:t>Landcare awareness and promotion</w:t>
            </w:r>
          </w:p>
        </w:tc>
        <w:tc>
          <w:tcPr>
            <w:cnfStyle w:val="000010000000" w:firstRow="0" w:lastRow="0" w:firstColumn="0" w:lastColumn="0" w:oddVBand="1" w:evenVBand="0" w:oddHBand="0" w:evenHBand="0" w:firstRowFirstColumn="0" w:firstRowLastColumn="0" w:lastRowFirstColumn="0" w:lastRowLastColumn="0"/>
            <w:tcW w:w="3801" w:type="pct"/>
            <w:gridSpan w:val="2"/>
          </w:tcPr>
          <w:p w14:paraId="5CD193B6" w14:textId="5D63CCF3" w:rsidR="00F8134D" w:rsidRPr="008B26D8" w:rsidRDefault="008C3F25" w:rsidP="00C378E2">
            <w:pPr>
              <w:pStyle w:val="TblBdy"/>
            </w:pPr>
            <w:r w:rsidRPr="008B26D8">
              <w:t xml:space="preserve">The Victorian Landcare Program is the State Government’s major investment to support Landcare activity across the state and is delivered by DELWP and Victoria’s 10 Catchment Management Authorities.  </w:t>
            </w:r>
          </w:p>
        </w:tc>
        <w:tc>
          <w:tcPr>
            <w:tcW w:w="602" w:type="pct"/>
          </w:tcPr>
          <w:p w14:paraId="6F1C94F7" w14:textId="5D7BD180" w:rsidR="00F8134D" w:rsidRPr="008B26D8" w:rsidRDefault="008C3F25" w:rsidP="006561F3">
            <w:pPr>
              <w:pStyle w:val="TblBdy"/>
              <w:jc w:val="right"/>
              <w:cnfStyle w:val="000000000000" w:firstRow="0" w:lastRow="0" w:firstColumn="0" w:lastColumn="0" w:oddVBand="0" w:evenVBand="0" w:oddHBand="0" w:evenHBand="0" w:firstRowFirstColumn="0" w:firstRowLastColumn="0" w:lastRowFirstColumn="0" w:lastRowLastColumn="0"/>
            </w:pPr>
            <w:r w:rsidRPr="008B26D8">
              <w:t>Total cost - $129,652 (budget breakdown below)</w:t>
            </w:r>
          </w:p>
        </w:tc>
      </w:tr>
      <w:tr w:rsidR="008C3F25" w:rsidRPr="008B26D8" w14:paraId="5C42DA74" w14:textId="77777777" w:rsidTr="008B26D8">
        <w:trPr>
          <w:trHeight w:val="102"/>
        </w:trPr>
        <w:tc>
          <w:tcPr>
            <w:tcW w:w="597" w:type="pct"/>
            <w:tcBorders>
              <w:bottom w:val="nil"/>
            </w:tcBorders>
          </w:tcPr>
          <w:p w14:paraId="3EA85940" w14:textId="77777777" w:rsidR="008C3F25" w:rsidRPr="008B26D8" w:rsidRDefault="008C3F25" w:rsidP="00C378E2">
            <w:pPr>
              <w:pStyle w:val="TblBdy"/>
            </w:pPr>
          </w:p>
        </w:tc>
        <w:tc>
          <w:tcPr>
            <w:cnfStyle w:val="000010000000" w:firstRow="0" w:lastRow="0" w:firstColumn="0" w:lastColumn="0" w:oddVBand="1" w:evenVBand="0" w:oddHBand="0" w:evenHBand="0" w:firstRowFirstColumn="0" w:firstRowLastColumn="0" w:lastRowFirstColumn="0" w:lastRowLastColumn="0"/>
            <w:tcW w:w="3801" w:type="pct"/>
            <w:gridSpan w:val="2"/>
          </w:tcPr>
          <w:p w14:paraId="4C980972" w14:textId="77777777" w:rsidR="008C3F25" w:rsidRPr="008B26D8" w:rsidRDefault="008C3F25" w:rsidP="008C3F25">
            <w:pPr>
              <w:pStyle w:val="TblBdy"/>
            </w:pPr>
            <w:r w:rsidRPr="008B26D8">
              <w:t>The Victorian Landcare and Catchment Management magazine (published three times a year) is an important statewide communication vehicle for Landcare and environmental volunteers groups to share stories that illustrate best practice, learning and innovation, as well as raising awareness about Landcare and natural resource management issues. Content is contributed primarily by Landcare group members. However, contributed stories are also received from researchers, government and agency staff.</w:t>
            </w:r>
          </w:p>
          <w:p w14:paraId="7FAF4436" w14:textId="539AF4AF" w:rsidR="008C3F25" w:rsidRPr="008B26D8" w:rsidRDefault="008C3F25" w:rsidP="008C3F25">
            <w:pPr>
              <w:pStyle w:val="TblBdy"/>
            </w:pPr>
            <w:r w:rsidRPr="008B26D8">
              <w:t xml:space="preserve">Each issue of the magazine is themed and in 2017-18 the three issues were: issue 70 (spring 2017) was a feature on the 2017 Victorian Landcare Awards, issue 71 (summer 2017-18) was a feature on managing water, and issue 72 (winter 2018) was a feature on Landcare and research. </w:t>
            </w:r>
          </w:p>
          <w:p w14:paraId="5B74B6A7" w14:textId="009BD55C" w:rsidR="008C3F25" w:rsidRPr="008B26D8" w:rsidRDefault="008C3F25" w:rsidP="008C3F25">
            <w:pPr>
              <w:pStyle w:val="TblBdy"/>
            </w:pPr>
            <w:r w:rsidRPr="008B26D8">
              <w:t>In 2017-18, 13 per cent of online readers of the Landcare magazine accessed it via tablets and 25 per cent via mobile phones, with others reading the stories on their computers.</w:t>
            </w:r>
          </w:p>
        </w:tc>
        <w:tc>
          <w:tcPr>
            <w:tcW w:w="602" w:type="pct"/>
          </w:tcPr>
          <w:p w14:paraId="27900CAC" w14:textId="7957BC6F" w:rsidR="008C3F25" w:rsidRPr="008B26D8" w:rsidRDefault="008C3F25" w:rsidP="006561F3">
            <w:pPr>
              <w:pStyle w:val="TblBdy"/>
              <w:jc w:val="right"/>
              <w:cnfStyle w:val="000000000000" w:firstRow="0" w:lastRow="0" w:firstColumn="0" w:lastColumn="0" w:oddVBand="0" w:evenVBand="0" w:oddHBand="0" w:evenHBand="0" w:firstRowFirstColumn="0" w:firstRowLastColumn="0" w:lastRowFirstColumn="0" w:lastRowLastColumn="0"/>
            </w:pPr>
            <w:r w:rsidRPr="008B26D8">
              <w:t>$90,055</w:t>
            </w:r>
          </w:p>
        </w:tc>
      </w:tr>
      <w:tr w:rsidR="008C3F25" w:rsidRPr="008B26D8" w14:paraId="4F9C8009" w14:textId="77777777" w:rsidTr="008B26D8">
        <w:trPr>
          <w:trHeight w:val="102"/>
        </w:trPr>
        <w:tc>
          <w:tcPr>
            <w:tcW w:w="597" w:type="pct"/>
            <w:tcBorders>
              <w:bottom w:val="nil"/>
            </w:tcBorders>
          </w:tcPr>
          <w:p w14:paraId="05B12C60" w14:textId="77777777" w:rsidR="008C3F25" w:rsidRPr="008B26D8" w:rsidRDefault="008C3F25" w:rsidP="00C378E2">
            <w:pPr>
              <w:pStyle w:val="TblBdy"/>
            </w:pPr>
          </w:p>
        </w:tc>
        <w:tc>
          <w:tcPr>
            <w:cnfStyle w:val="000010000000" w:firstRow="0" w:lastRow="0" w:firstColumn="0" w:lastColumn="0" w:oddVBand="1" w:evenVBand="0" w:oddHBand="0" w:evenHBand="0" w:firstRowFirstColumn="0" w:firstRowLastColumn="0" w:lastRowFirstColumn="0" w:lastRowLastColumn="0"/>
            <w:tcW w:w="3801" w:type="pct"/>
            <w:gridSpan w:val="2"/>
          </w:tcPr>
          <w:p w14:paraId="7900162B" w14:textId="3F484804" w:rsidR="008C3F25" w:rsidRPr="008B26D8" w:rsidRDefault="008C3F25" w:rsidP="008C3F25">
            <w:pPr>
              <w:pStyle w:val="TblBdy"/>
            </w:pPr>
            <w:r w:rsidRPr="008B26D8">
              <w:t xml:space="preserve">The 2017 Victorian Landcare Awards ceremony was hosted by Her Excellency The Honourable Linda Dessau AC, Governor of Victoria, at Government House on 1 September 2017, and was attended by 350 people. The cost of editing, design and printing of the Winners booklet and programme, and the frames and certificates for Awards winners was covered by DELWP. The other costs associated with the 2017 Victorian Landcare Awards were covered by sponsors.   </w:t>
            </w:r>
          </w:p>
        </w:tc>
        <w:tc>
          <w:tcPr>
            <w:tcW w:w="602" w:type="pct"/>
          </w:tcPr>
          <w:p w14:paraId="135F71C6" w14:textId="5008CBD5" w:rsidR="008C3F25" w:rsidRPr="008B26D8" w:rsidRDefault="008C3F25" w:rsidP="006561F3">
            <w:pPr>
              <w:pStyle w:val="TblBdy"/>
              <w:jc w:val="right"/>
              <w:cnfStyle w:val="000000000000" w:firstRow="0" w:lastRow="0" w:firstColumn="0" w:lastColumn="0" w:oddVBand="0" w:evenVBand="0" w:oddHBand="0" w:evenHBand="0" w:firstRowFirstColumn="0" w:firstRowLastColumn="0" w:lastRowFirstColumn="0" w:lastRowLastColumn="0"/>
            </w:pPr>
            <w:r w:rsidRPr="008B26D8">
              <w:t>6,947</w:t>
            </w:r>
          </w:p>
        </w:tc>
      </w:tr>
      <w:tr w:rsidR="008C3F25" w:rsidRPr="008B26D8" w14:paraId="2909F69B" w14:textId="77777777" w:rsidTr="008C3F25">
        <w:trPr>
          <w:trHeight w:val="102"/>
        </w:trPr>
        <w:tc>
          <w:tcPr>
            <w:tcW w:w="597" w:type="pct"/>
            <w:tcBorders>
              <w:bottom w:val="nil"/>
            </w:tcBorders>
          </w:tcPr>
          <w:p w14:paraId="1FDED070" w14:textId="77777777" w:rsidR="008C3F25" w:rsidRPr="008B26D8" w:rsidRDefault="008C3F25" w:rsidP="00C378E2">
            <w:pPr>
              <w:pStyle w:val="TblBdy"/>
            </w:pPr>
          </w:p>
        </w:tc>
        <w:tc>
          <w:tcPr>
            <w:cnfStyle w:val="000010000000" w:firstRow="0" w:lastRow="0" w:firstColumn="0" w:lastColumn="0" w:oddVBand="1" w:evenVBand="0" w:oddHBand="0" w:evenHBand="0" w:firstRowFirstColumn="0" w:firstRowLastColumn="0" w:lastRowFirstColumn="0" w:lastRowLastColumn="0"/>
            <w:tcW w:w="3801" w:type="pct"/>
            <w:gridSpan w:val="2"/>
          </w:tcPr>
          <w:p w14:paraId="641FEB42" w14:textId="5DD6D931" w:rsidR="008C3F25" w:rsidRPr="008B26D8" w:rsidRDefault="008C3F25" w:rsidP="008C3F25">
            <w:pPr>
              <w:pStyle w:val="TblBdy"/>
            </w:pPr>
            <w:r w:rsidRPr="008B26D8">
              <w:t>In 2017-18 DELWP provided sponsorship of Sustainability Victoria’s 2017 ResourceSmart Schools Awards in the biodiversity categories</w:t>
            </w:r>
          </w:p>
          <w:p w14:paraId="37913219" w14:textId="77777777" w:rsidR="008C3F25" w:rsidRPr="008B26D8" w:rsidRDefault="008C3F25" w:rsidP="008C3F25">
            <w:pPr>
              <w:pStyle w:val="TblBdy"/>
            </w:pPr>
            <w:r w:rsidRPr="008B26D8">
              <w:t xml:space="preserve">      -  Biodiversity School of the Year (Primary) </w:t>
            </w:r>
          </w:p>
          <w:p w14:paraId="583BAADE" w14:textId="77777777" w:rsidR="008C3F25" w:rsidRPr="008B26D8" w:rsidRDefault="008C3F25" w:rsidP="008C3F25">
            <w:pPr>
              <w:pStyle w:val="TblBdy"/>
            </w:pPr>
            <w:r w:rsidRPr="008B26D8">
              <w:t>-  Biodiversity School of the Year (Secondary)</w:t>
            </w:r>
          </w:p>
          <w:p w14:paraId="41EF0FC3" w14:textId="7F720D44" w:rsidR="008C3F25" w:rsidRPr="008B26D8" w:rsidRDefault="008C3F25" w:rsidP="008C3F25">
            <w:pPr>
              <w:pStyle w:val="TblBdy"/>
            </w:pPr>
            <w:r w:rsidRPr="008B26D8">
              <w:t>This sponsorship delivered on a key recommendation from the Victorian Landcare Program Review (2015) strategy to increase youth participation. Support for the ResourceSmart Schools Awards provided longer-term benefits through brand recognition for both the Victorian Landcare Program and the Protecting Victoria’s Environment -  Biodiversity 2037 plan. This partnership provided an opportunity to reach Victorian primary and secondary schools, including students, teachers, parents and the broader school community to reach audiences about engaging youth in Landcare and other environmental volunteering opportunities.</w:t>
            </w:r>
          </w:p>
        </w:tc>
        <w:tc>
          <w:tcPr>
            <w:tcW w:w="602" w:type="pct"/>
          </w:tcPr>
          <w:p w14:paraId="0B3C72BA" w14:textId="3B1F40E9" w:rsidR="008C3F25" w:rsidRPr="008B26D8" w:rsidRDefault="008C3F25" w:rsidP="006561F3">
            <w:pPr>
              <w:pStyle w:val="TblBdy"/>
              <w:jc w:val="right"/>
              <w:cnfStyle w:val="000000000000" w:firstRow="0" w:lastRow="0" w:firstColumn="0" w:lastColumn="0" w:oddVBand="0" w:evenVBand="0" w:oddHBand="0" w:evenHBand="0" w:firstRowFirstColumn="0" w:firstRowLastColumn="0" w:lastRowFirstColumn="0" w:lastRowLastColumn="0"/>
            </w:pPr>
            <w:r w:rsidRPr="008B26D8">
              <w:t>$20,000</w:t>
            </w:r>
          </w:p>
        </w:tc>
      </w:tr>
      <w:tr w:rsidR="008C3F25" w:rsidRPr="008B26D8" w14:paraId="0AFE66D2" w14:textId="77777777" w:rsidTr="008C3F25">
        <w:trPr>
          <w:trHeight w:val="102"/>
        </w:trPr>
        <w:tc>
          <w:tcPr>
            <w:tcW w:w="597" w:type="pct"/>
            <w:tcBorders>
              <w:bottom w:val="nil"/>
            </w:tcBorders>
          </w:tcPr>
          <w:p w14:paraId="2EA27AA7" w14:textId="77777777" w:rsidR="008C3F25" w:rsidRPr="008B26D8" w:rsidRDefault="008C3F25" w:rsidP="00C378E2">
            <w:pPr>
              <w:pStyle w:val="TblBdy"/>
            </w:pPr>
          </w:p>
        </w:tc>
        <w:tc>
          <w:tcPr>
            <w:cnfStyle w:val="000010000000" w:firstRow="0" w:lastRow="0" w:firstColumn="0" w:lastColumn="0" w:oddVBand="1" w:evenVBand="0" w:oddHBand="0" w:evenHBand="0" w:firstRowFirstColumn="0" w:firstRowLastColumn="0" w:lastRowFirstColumn="0" w:lastRowLastColumn="0"/>
            <w:tcW w:w="3801" w:type="pct"/>
            <w:gridSpan w:val="2"/>
          </w:tcPr>
          <w:p w14:paraId="2A482D1D" w14:textId="27D3E324" w:rsidR="008C3F25" w:rsidRPr="008B26D8" w:rsidRDefault="008C3F25" w:rsidP="008C3F25">
            <w:pPr>
              <w:pStyle w:val="TblBdy"/>
            </w:pPr>
            <w:r w:rsidRPr="008B26D8">
              <w:t xml:space="preserve">In 2017-18, the maintenance contract for the Victorian Landcare Gateway website was in place to provide maintenance support and undertake site upgrades, as required. The Victorian Landcare Gateway is easily accessible by electronic devices and it hosts the online version of the Victorian Landcare and Catchment Management magazine. In 2017/18, 24 per cent of users of the Victorian Landcare Gateway accessed it via mobile phones and 10 per cent via tablets. The site’s most </w:t>
            </w:r>
            <w:r w:rsidRPr="008B26D8">
              <w:lastRenderedPageBreak/>
              <w:t xml:space="preserve">visited pages are “Resources’ and ‘Find a group’.  </w:t>
            </w:r>
          </w:p>
        </w:tc>
        <w:tc>
          <w:tcPr>
            <w:tcW w:w="602" w:type="pct"/>
          </w:tcPr>
          <w:p w14:paraId="2DF78036" w14:textId="3C04229E" w:rsidR="008C3F25" w:rsidRPr="008B26D8" w:rsidRDefault="008C3F25" w:rsidP="006561F3">
            <w:pPr>
              <w:pStyle w:val="TblBdy"/>
              <w:jc w:val="right"/>
              <w:cnfStyle w:val="000000000000" w:firstRow="0" w:lastRow="0" w:firstColumn="0" w:lastColumn="0" w:oddVBand="0" w:evenVBand="0" w:oddHBand="0" w:evenHBand="0" w:firstRowFirstColumn="0" w:firstRowLastColumn="0" w:lastRowFirstColumn="0" w:lastRowLastColumn="0"/>
            </w:pPr>
            <w:r w:rsidRPr="008B26D8">
              <w:lastRenderedPageBreak/>
              <w:t>$12,650</w:t>
            </w:r>
          </w:p>
        </w:tc>
      </w:tr>
    </w:tbl>
    <w:p w14:paraId="710BB8DB" w14:textId="77777777" w:rsidR="00F8134D" w:rsidRPr="008B26D8" w:rsidRDefault="00F8134D" w:rsidP="00F8134D">
      <w:pPr>
        <w:pStyle w:val="Body2"/>
        <w:rPr>
          <w:lang w:eastAsia="en-AU"/>
        </w:rPr>
      </w:pPr>
    </w:p>
    <w:p w14:paraId="5608D30A" w14:textId="77777777" w:rsidR="00234709" w:rsidRPr="008B26D8" w:rsidRDefault="00234709" w:rsidP="00234709">
      <w:pPr>
        <w:pStyle w:val="HB"/>
      </w:pPr>
      <w:bookmarkStart w:id="27" w:name="_Toc398716954"/>
      <w:bookmarkStart w:id="28" w:name="_Toc463517495"/>
      <w:bookmarkStart w:id="29" w:name="_Toc398716955"/>
      <w:r w:rsidRPr="008B26D8">
        <w:t>i) Details of assessment and measures undertaken to improve the occupational health and safety of employees, not otherwise detailed in the report of operations</w:t>
      </w:r>
      <w:bookmarkEnd w:id="27"/>
      <w:bookmarkEnd w:id="28"/>
    </w:p>
    <w:p w14:paraId="5608D30B" w14:textId="1A15DF0F" w:rsidR="00234709" w:rsidRPr="008B26D8" w:rsidRDefault="00234709" w:rsidP="00C83D75">
      <w:pPr>
        <w:pStyle w:val="Body2"/>
      </w:pPr>
      <w:r w:rsidRPr="008B26D8">
        <w:t>Details of initiatives undertaken to improve the health, safety and wellbeing of employees a</w:t>
      </w:r>
      <w:r w:rsidR="00C83D75" w:rsidRPr="008B26D8">
        <w:t xml:space="preserve">re included in the DELWP </w:t>
      </w:r>
      <w:r w:rsidR="00E701FE" w:rsidRPr="008B26D8">
        <w:t>2017-18</w:t>
      </w:r>
      <w:r w:rsidRPr="008B26D8">
        <w:t xml:space="preserve"> Annual Report</w:t>
      </w:r>
      <w:r w:rsidR="000542DB" w:rsidRPr="008B26D8">
        <w:t>,</w:t>
      </w:r>
      <w:r w:rsidRPr="008B26D8">
        <w:t xml:space="preserve"> which is available at </w:t>
      </w:r>
      <w:hyperlink r:id="rId15" w:history="1">
        <w:r w:rsidR="00770815" w:rsidRPr="008B26D8">
          <w:rPr>
            <w:rStyle w:val="Hyperlink"/>
          </w:rPr>
          <w:t>www.delwp.vic.gov.au</w:t>
        </w:r>
      </w:hyperlink>
      <w:r w:rsidRPr="008B26D8">
        <w:t xml:space="preserve">. </w:t>
      </w:r>
    </w:p>
    <w:p w14:paraId="745CC6FD" w14:textId="77777777" w:rsidR="006561F3" w:rsidRPr="008B26D8" w:rsidRDefault="006561F3" w:rsidP="006C25F8">
      <w:pPr>
        <w:pStyle w:val="Body2"/>
      </w:pPr>
      <w:bookmarkStart w:id="30" w:name="_Toc463517496"/>
    </w:p>
    <w:p w14:paraId="5608D30C" w14:textId="29852803" w:rsidR="00234709" w:rsidRPr="008B26D8" w:rsidRDefault="00234709" w:rsidP="00234709">
      <w:pPr>
        <w:pStyle w:val="HB"/>
      </w:pPr>
      <w:r w:rsidRPr="008B26D8">
        <w:t>j) General statement on industrial relations within the department and details of time lost through industrial accidents and disputes, which are not otherwise detailed in the report of operations</w:t>
      </w:r>
      <w:bookmarkEnd w:id="29"/>
      <w:bookmarkEnd w:id="30"/>
    </w:p>
    <w:p w14:paraId="5608D30D" w14:textId="5186F16A" w:rsidR="00234709" w:rsidRPr="008B26D8" w:rsidRDefault="00234709" w:rsidP="00C83D75">
      <w:pPr>
        <w:pStyle w:val="Body2"/>
      </w:pPr>
      <w:r w:rsidRPr="008B26D8">
        <w:t xml:space="preserve">Information about industrial relations and time lost through industrial accidents and disputes </w:t>
      </w:r>
      <w:r w:rsidR="001A2126" w:rsidRPr="008B26D8">
        <w:t xml:space="preserve">are </w:t>
      </w:r>
      <w:r w:rsidRPr="008B26D8">
        <w:t xml:space="preserve">included in the </w:t>
      </w:r>
      <w:r w:rsidR="00E6233E" w:rsidRPr="008B26D8">
        <w:t xml:space="preserve">DELWP 2017-18 </w:t>
      </w:r>
      <w:r w:rsidRPr="008B26D8">
        <w:t>Annual Report</w:t>
      </w:r>
      <w:r w:rsidR="001A2126" w:rsidRPr="008B26D8">
        <w:t>,</w:t>
      </w:r>
      <w:r w:rsidRPr="008B26D8">
        <w:t xml:space="preserve"> which is available at </w:t>
      </w:r>
      <w:hyperlink r:id="rId16" w:history="1">
        <w:r w:rsidR="00770815" w:rsidRPr="008B26D8">
          <w:rPr>
            <w:rStyle w:val="Hyperlink"/>
          </w:rPr>
          <w:t>www.delwp.vic.gov.au</w:t>
        </w:r>
      </w:hyperlink>
      <w:r w:rsidRPr="008B26D8">
        <w:t>.</w:t>
      </w:r>
    </w:p>
    <w:p w14:paraId="408D610C" w14:textId="77777777" w:rsidR="006561F3" w:rsidRPr="008B26D8" w:rsidRDefault="006561F3" w:rsidP="006C25F8">
      <w:pPr>
        <w:pStyle w:val="Body2"/>
      </w:pPr>
      <w:bookmarkStart w:id="31" w:name="_Toc398716956"/>
      <w:bookmarkStart w:id="32" w:name="_Toc463517497"/>
    </w:p>
    <w:p w14:paraId="5608D30E" w14:textId="1AF4E8A2" w:rsidR="00234709" w:rsidRPr="008B26D8" w:rsidRDefault="00234709" w:rsidP="00234709">
      <w:pPr>
        <w:pStyle w:val="HB"/>
      </w:pPr>
      <w:r w:rsidRPr="008B26D8">
        <w:t>k) List of major committees sponsored by the department, the purpose of each committee and the extent to which the purposes have been achieved</w:t>
      </w:r>
      <w:bookmarkEnd w:id="31"/>
      <w:bookmarkEnd w:id="32"/>
    </w:p>
    <w:p w14:paraId="5608D30F" w14:textId="4232A6F7" w:rsidR="00234709" w:rsidRPr="008B26D8" w:rsidRDefault="00234709" w:rsidP="00C83D75">
      <w:pPr>
        <w:pStyle w:val="Body2"/>
      </w:pPr>
      <w:r w:rsidRPr="008B26D8">
        <w:t xml:space="preserve">Details of major committees sponsored by the department are included in the </w:t>
      </w:r>
      <w:r w:rsidR="00E6233E" w:rsidRPr="008B26D8">
        <w:t>DELWP 2017-18 Annual Report</w:t>
      </w:r>
      <w:r w:rsidR="001A2126" w:rsidRPr="008B26D8">
        <w:t>,</w:t>
      </w:r>
      <w:r w:rsidR="00E6233E" w:rsidRPr="008B26D8">
        <w:t xml:space="preserve"> </w:t>
      </w:r>
      <w:r w:rsidRPr="008B26D8">
        <w:t xml:space="preserve">which is available at </w:t>
      </w:r>
      <w:hyperlink r:id="rId17" w:history="1">
        <w:r w:rsidR="00770815" w:rsidRPr="008B26D8">
          <w:rPr>
            <w:rStyle w:val="Hyperlink"/>
          </w:rPr>
          <w:t>www.delwp.vic.gov.au</w:t>
        </w:r>
      </w:hyperlink>
      <w:r w:rsidRPr="008B26D8">
        <w:t>.</w:t>
      </w:r>
    </w:p>
    <w:p w14:paraId="113FA583" w14:textId="77777777" w:rsidR="006561F3" w:rsidRPr="008B26D8" w:rsidRDefault="006561F3" w:rsidP="006C25F8">
      <w:pPr>
        <w:pStyle w:val="Body2"/>
      </w:pPr>
      <w:bookmarkStart w:id="33" w:name="_Toc398716957"/>
      <w:bookmarkStart w:id="34" w:name="_Toc463517498"/>
    </w:p>
    <w:p w14:paraId="3195067A" w14:textId="77777777" w:rsidR="006561F3" w:rsidRPr="008B26D8" w:rsidRDefault="006561F3">
      <w:pPr>
        <w:rPr>
          <w:rFonts w:ascii="Arial" w:eastAsia="Calibri" w:hAnsi="Arial" w:cs="Arial"/>
          <w:b/>
          <w:bCs/>
          <w:iCs/>
          <w:color w:val="00B2A9"/>
          <w:kern w:val="20"/>
          <w:sz w:val="24"/>
          <w:szCs w:val="28"/>
        </w:rPr>
      </w:pPr>
      <w:r w:rsidRPr="008B26D8">
        <w:br w:type="page"/>
      </w:r>
    </w:p>
    <w:p w14:paraId="5608D310" w14:textId="3D3EE99D" w:rsidR="00082F7F" w:rsidRPr="008B26D8" w:rsidRDefault="00234709" w:rsidP="00770815">
      <w:pPr>
        <w:pStyle w:val="HB"/>
      </w:pPr>
      <w:r w:rsidRPr="008B26D8">
        <w:lastRenderedPageBreak/>
        <w:t>l) Details of all consultancies and contractors including</w:t>
      </w:r>
      <w:bookmarkEnd w:id="33"/>
      <w:r w:rsidRPr="008B26D8">
        <w:t>:</w:t>
      </w:r>
      <w:bookmarkEnd w:id="34"/>
      <w:r w:rsidR="00770815" w:rsidRPr="008B26D8">
        <w:t xml:space="preserve"> </w:t>
      </w:r>
    </w:p>
    <w:p w14:paraId="5608D311" w14:textId="77777777" w:rsidR="00082F7F" w:rsidRPr="008B26D8" w:rsidRDefault="00082F7F" w:rsidP="00082F7F">
      <w:pPr>
        <w:pStyle w:val="HB"/>
        <w:spacing w:before="0" w:line="240" w:lineRule="auto"/>
        <w:ind w:left="720"/>
      </w:pPr>
      <w:bookmarkStart w:id="35" w:name="_Toc463517499"/>
      <w:r w:rsidRPr="008B26D8">
        <w:t xml:space="preserve">i) </w:t>
      </w:r>
      <w:r w:rsidR="00234709" w:rsidRPr="008B26D8">
        <w:t>consultants/contractors engaged</w:t>
      </w:r>
      <w:bookmarkEnd w:id="35"/>
      <w:r w:rsidR="00770815" w:rsidRPr="008B26D8">
        <w:t xml:space="preserve"> </w:t>
      </w:r>
    </w:p>
    <w:p w14:paraId="5608D312" w14:textId="77777777" w:rsidR="00082F7F" w:rsidRPr="008B26D8" w:rsidRDefault="00082F7F" w:rsidP="00082F7F">
      <w:pPr>
        <w:pStyle w:val="HB"/>
        <w:spacing w:before="0" w:line="240" w:lineRule="auto"/>
        <w:ind w:left="720"/>
      </w:pPr>
      <w:bookmarkStart w:id="36" w:name="_Toc463517500"/>
      <w:r w:rsidRPr="008B26D8">
        <w:t xml:space="preserve">ii) </w:t>
      </w:r>
      <w:r w:rsidR="00234709" w:rsidRPr="008B26D8">
        <w:t>services provided</w:t>
      </w:r>
      <w:bookmarkEnd w:id="36"/>
      <w:r w:rsidR="00770815" w:rsidRPr="008B26D8">
        <w:t xml:space="preserve"> </w:t>
      </w:r>
    </w:p>
    <w:p w14:paraId="5608D313" w14:textId="77777777" w:rsidR="00234709" w:rsidRPr="008B26D8" w:rsidRDefault="00082F7F" w:rsidP="00082F7F">
      <w:pPr>
        <w:pStyle w:val="HB"/>
        <w:spacing w:before="0" w:line="240" w:lineRule="auto"/>
        <w:ind w:left="720"/>
      </w:pPr>
      <w:bookmarkStart w:id="37" w:name="_Toc463517501"/>
      <w:r w:rsidRPr="008B26D8">
        <w:t xml:space="preserve">iii) </w:t>
      </w:r>
      <w:r w:rsidR="00234709" w:rsidRPr="008B26D8">
        <w:t>expenditure committed to for each engagement.</w:t>
      </w:r>
      <w:bookmarkEnd w:id="37"/>
    </w:p>
    <w:p w14:paraId="4303AE97" w14:textId="77777777" w:rsidR="006561F3" w:rsidRPr="008B26D8" w:rsidRDefault="006561F3" w:rsidP="00082F7F">
      <w:pPr>
        <w:pStyle w:val="Body2"/>
      </w:pPr>
    </w:p>
    <w:p w14:paraId="5608D314" w14:textId="71180EFB" w:rsidR="000B4475" w:rsidRPr="008B26D8" w:rsidRDefault="000B4475" w:rsidP="00082F7F">
      <w:pPr>
        <w:pStyle w:val="Body2"/>
      </w:pPr>
      <w:r w:rsidRPr="008B26D8">
        <w:t>Th</w:t>
      </w:r>
      <w:r w:rsidR="00082F7F" w:rsidRPr="008B26D8">
        <w:t>is</w:t>
      </w:r>
      <w:r w:rsidRPr="008B26D8">
        <w:t xml:space="preserve"> information is available on request</w:t>
      </w:r>
      <w:r w:rsidR="004D23C8" w:rsidRPr="008B26D8">
        <w:t xml:space="preserve">, </w:t>
      </w:r>
      <w:r w:rsidR="004D23C8" w:rsidRPr="008B26D8">
        <w:rPr>
          <w:color w:val="494847"/>
          <w:lang w:eastAsia="en-AU"/>
        </w:rPr>
        <w:t>subject to the provisions of the</w:t>
      </w:r>
      <w:r w:rsidR="004D23C8" w:rsidRPr="008B26D8">
        <w:t xml:space="preserve"> </w:t>
      </w:r>
      <w:r w:rsidR="004D23C8" w:rsidRPr="008B26D8">
        <w:rPr>
          <w:i/>
          <w:iCs/>
        </w:rPr>
        <w:t>Freedom of Information Act 1982,</w:t>
      </w:r>
      <w:r w:rsidRPr="008B26D8">
        <w:t xml:space="preserve"> from:</w:t>
      </w:r>
    </w:p>
    <w:p w14:paraId="0D4BF91A" w14:textId="77777777" w:rsidR="001A2126" w:rsidRPr="008B26D8" w:rsidRDefault="001A2126" w:rsidP="00CD36B6">
      <w:pPr>
        <w:pStyle w:val="Body2"/>
        <w:ind w:left="720"/>
        <w:rPr>
          <w:rFonts w:eastAsia="HiraKakuProN-W3"/>
        </w:rPr>
      </w:pPr>
      <w:bookmarkStart w:id="38" w:name="_Toc463517502"/>
      <w:r w:rsidRPr="008B26D8">
        <w:rPr>
          <w:rFonts w:eastAsia="HiraKakuProN-W3"/>
        </w:rPr>
        <w:t>Ben Wearne</w:t>
      </w:r>
      <w:r w:rsidRPr="008B26D8">
        <w:rPr>
          <w:rFonts w:ascii="MS Gothic" w:eastAsia="MS Gothic" w:hAnsi="MS Gothic" w:cs="MS Gothic" w:hint="eastAsia"/>
        </w:rPr>
        <w:t> </w:t>
      </w:r>
    </w:p>
    <w:p w14:paraId="36A0035B" w14:textId="77777777" w:rsidR="001A2126" w:rsidRPr="008B26D8" w:rsidRDefault="001A2126" w:rsidP="00CD36B6">
      <w:pPr>
        <w:pStyle w:val="Body2"/>
        <w:ind w:left="720"/>
        <w:rPr>
          <w:rFonts w:eastAsia="HiraKakuProN-W3"/>
        </w:rPr>
      </w:pPr>
      <w:r w:rsidRPr="008B26D8">
        <w:rPr>
          <w:rFonts w:eastAsia="HiraKakuProN-W3"/>
        </w:rPr>
        <w:t>Director, Planning and Performance, Strategy and Performance Division</w:t>
      </w:r>
    </w:p>
    <w:p w14:paraId="33AD9AA4" w14:textId="77777777" w:rsidR="001A2126" w:rsidRPr="008B26D8" w:rsidRDefault="001A2126" w:rsidP="00CD36B6">
      <w:pPr>
        <w:pStyle w:val="Body2"/>
        <w:ind w:left="720"/>
        <w:rPr>
          <w:rFonts w:eastAsia="HiraKakuProN-W3"/>
        </w:rPr>
      </w:pPr>
      <w:r w:rsidRPr="008B26D8">
        <w:rPr>
          <w:rFonts w:eastAsia="HiraKakuProN-W3"/>
        </w:rPr>
        <w:t>Department of Environment, Land, Water and Planning</w:t>
      </w:r>
      <w:r w:rsidRPr="008B26D8">
        <w:rPr>
          <w:rFonts w:ascii="MS Gothic" w:eastAsia="MS Gothic" w:hAnsi="MS Gothic" w:cs="MS Gothic" w:hint="eastAsia"/>
        </w:rPr>
        <w:t> </w:t>
      </w:r>
    </w:p>
    <w:p w14:paraId="26126497" w14:textId="77777777" w:rsidR="001A2126" w:rsidRPr="008B26D8" w:rsidRDefault="001A2126" w:rsidP="00CD36B6">
      <w:pPr>
        <w:pStyle w:val="Body2"/>
        <w:ind w:left="720"/>
        <w:rPr>
          <w:rFonts w:eastAsia="HiraKakuProN-W3"/>
        </w:rPr>
      </w:pPr>
      <w:r w:rsidRPr="008B26D8">
        <w:rPr>
          <w:rFonts w:eastAsia="HiraKakuProN-W3"/>
        </w:rPr>
        <w:t>8 Nicholson Street,</w:t>
      </w:r>
      <w:r w:rsidRPr="008B26D8">
        <w:rPr>
          <w:rFonts w:ascii="MS Gothic" w:eastAsia="MS Gothic" w:hAnsi="MS Gothic" w:cs="MS Gothic" w:hint="eastAsia"/>
        </w:rPr>
        <w:t> </w:t>
      </w:r>
      <w:r w:rsidRPr="008B26D8">
        <w:rPr>
          <w:rFonts w:eastAsia="HiraKakuProN-W3"/>
        </w:rPr>
        <w:t>East Melbourne, Victoria 8002</w:t>
      </w:r>
      <w:r w:rsidRPr="008B26D8">
        <w:rPr>
          <w:rFonts w:ascii="MS Gothic" w:eastAsia="MS Gothic" w:hAnsi="MS Gothic" w:cs="MS Gothic" w:hint="eastAsia"/>
        </w:rPr>
        <w:t> </w:t>
      </w:r>
    </w:p>
    <w:p w14:paraId="2AA9B49F" w14:textId="77777777" w:rsidR="001A2126" w:rsidRPr="008B26D8" w:rsidRDefault="001A2126" w:rsidP="00CD36B6">
      <w:pPr>
        <w:pStyle w:val="Body2"/>
        <w:ind w:left="720"/>
        <w:rPr>
          <w:rFonts w:eastAsia="HiraKakuProN-W3"/>
        </w:rPr>
      </w:pPr>
      <w:r w:rsidRPr="008B26D8">
        <w:rPr>
          <w:rFonts w:eastAsia="HiraKakuProN-W3"/>
        </w:rPr>
        <w:t>Telephone: (03) 9637 8530</w:t>
      </w:r>
    </w:p>
    <w:p w14:paraId="4B830157" w14:textId="759C9549" w:rsidR="001A2126" w:rsidRPr="008B26D8" w:rsidRDefault="001A2126" w:rsidP="00CD36B6">
      <w:pPr>
        <w:pStyle w:val="Body2"/>
        <w:ind w:left="720"/>
        <w:rPr>
          <w:rFonts w:eastAsia="HiraKakuProN-W3"/>
        </w:rPr>
      </w:pPr>
      <w:r w:rsidRPr="008B26D8">
        <w:rPr>
          <w:rFonts w:eastAsia="HiraKakuProN-W3"/>
        </w:rPr>
        <w:t xml:space="preserve">Email: </w:t>
      </w:r>
      <w:hyperlink r:id="rId18" w:history="1">
        <w:r w:rsidR="00CD36B6" w:rsidRPr="0052679F">
          <w:rPr>
            <w:rStyle w:val="Hyperlink"/>
            <w:rFonts w:eastAsia="HiraKakuProN-W3"/>
          </w:rPr>
          <w:t>ben.wearne@delwp.vic.gov.au</w:t>
        </w:r>
      </w:hyperlink>
      <w:r w:rsidR="00CD36B6">
        <w:rPr>
          <w:rFonts w:eastAsia="HiraKakuProN-W3"/>
        </w:rPr>
        <w:t xml:space="preserve"> </w:t>
      </w:r>
    </w:p>
    <w:bookmarkEnd w:id="38"/>
    <w:p w14:paraId="5608D326" w14:textId="77777777" w:rsidR="00307448" w:rsidRDefault="00307448"/>
    <w:sectPr w:rsidR="00307448" w:rsidSect="00574D2D">
      <w:headerReference w:type="default" r:id="rId19"/>
      <w:footerReference w:type="default" r:id="rId20"/>
      <w:headerReference w:type="first" r:id="rId21"/>
      <w:footerReference w:type="first" r:id="rId22"/>
      <w:pgSz w:w="11906" w:h="16838"/>
      <w:pgMar w:top="2100" w:right="1274" w:bottom="1276" w:left="144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8D329" w14:textId="77777777" w:rsidR="008B26D8" w:rsidRDefault="008B26D8" w:rsidP="00936F96">
      <w:r>
        <w:separator/>
      </w:r>
    </w:p>
  </w:endnote>
  <w:endnote w:type="continuationSeparator" w:id="0">
    <w:p w14:paraId="5608D32A" w14:textId="77777777" w:rsidR="008B26D8" w:rsidRDefault="008B26D8" w:rsidP="0093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iraKakuProN-W3">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027494"/>
      <w:docPartObj>
        <w:docPartGallery w:val="Page Numbers (Bottom of Page)"/>
        <w:docPartUnique/>
      </w:docPartObj>
    </w:sdtPr>
    <w:sdtEndPr>
      <w:rPr>
        <w:rFonts w:ascii="Arial" w:hAnsi="Arial" w:cs="Arial"/>
        <w:noProof/>
        <w:sz w:val="18"/>
        <w:szCs w:val="18"/>
      </w:rPr>
    </w:sdtEndPr>
    <w:sdtContent>
      <w:p w14:paraId="5608D331" w14:textId="418E131E" w:rsidR="008B26D8" w:rsidRPr="00567697" w:rsidRDefault="008B26D8" w:rsidP="000C37F3">
        <w:pPr>
          <w:pStyle w:val="Footer"/>
          <w:jc w:val="right"/>
          <w:rPr>
            <w:rFonts w:ascii="Arial" w:hAnsi="Arial" w:cs="Arial"/>
            <w:sz w:val="18"/>
            <w:szCs w:val="18"/>
          </w:rPr>
        </w:pPr>
        <w:r>
          <w:rPr>
            <w:rFonts w:ascii="Arial" w:hAnsi="Arial" w:cs="Arial"/>
            <w:sz w:val="18"/>
            <w:szCs w:val="18"/>
          </w:rPr>
          <w:t xml:space="preserve">2017 Annual Report – Additional Information Available on Request </w:t>
        </w:r>
        <w:r>
          <w:rPr>
            <w:rFonts w:ascii="Arial" w:hAnsi="Arial" w:cs="Arial"/>
            <w:sz w:val="18"/>
            <w:szCs w:val="18"/>
          </w:rPr>
          <w:tab/>
        </w:r>
        <w:r w:rsidRPr="00567697">
          <w:rPr>
            <w:rFonts w:ascii="Arial" w:hAnsi="Arial" w:cs="Arial"/>
            <w:sz w:val="18"/>
            <w:szCs w:val="18"/>
          </w:rPr>
          <w:fldChar w:fldCharType="begin"/>
        </w:r>
        <w:r w:rsidRPr="00567697">
          <w:rPr>
            <w:rFonts w:ascii="Arial" w:hAnsi="Arial" w:cs="Arial"/>
            <w:sz w:val="18"/>
            <w:szCs w:val="18"/>
          </w:rPr>
          <w:instrText xml:space="preserve"> PAGE   \* MERGEFORMAT </w:instrText>
        </w:r>
        <w:r w:rsidRPr="00567697">
          <w:rPr>
            <w:rFonts w:ascii="Arial" w:hAnsi="Arial" w:cs="Arial"/>
            <w:sz w:val="18"/>
            <w:szCs w:val="18"/>
          </w:rPr>
          <w:fldChar w:fldCharType="separate"/>
        </w:r>
        <w:r>
          <w:rPr>
            <w:rFonts w:ascii="Arial" w:hAnsi="Arial" w:cs="Arial"/>
            <w:noProof/>
            <w:sz w:val="18"/>
            <w:szCs w:val="18"/>
          </w:rPr>
          <w:t>14</w:t>
        </w:r>
        <w:r w:rsidRPr="00567697">
          <w:rPr>
            <w:rFonts w:ascii="Arial" w:hAnsi="Arial" w:cs="Arial"/>
            <w:noProof/>
            <w:sz w:val="18"/>
            <w:szCs w:val="18"/>
          </w:rPr>
          <w:fldChar w:fldCharType="end"/>
        </w:r>
      </w:p>
    </w:sdtContent>
  </w:sdt>
  <w:p w14:paraId="5608D332" w14:textId="77777777" w:rsidR="008B26D8" w:rsidRDefault="008B26D8" w:rsidP="00B7277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8D334" w14:textId="77777777" w:rsidR="008B26D8" w:rsidRPr="00B72772" w:rsidRDefault="008B26D8" w:rsidP="00B72772">
    <w:pPr>
      <w:spacing w:before="1600" w:line="200" w:lineRule="atLeast"/>
      <w:rPr>
        <w:rFonts w:ascii="Arial" w:hAnsi="Arial" w:cs="Arial"/>
        <w:color w:val="363534"/>
        <w:sz w:val="16"/>
        <w:lang w:eastAsia="en-AU"/>
      </w:rPr>
    </w:pPr>
    <w:r w:rsidRPr="00B72772">
      <w:rPr>
        <w:rFonts w:ascii="Arial" w:hAnsi="Arial" w:cs="Arial"/>
        <w:noProof/>
        <w:color w:val="363534"/>
        <w:sz w:val="18"/>
        <w:lang w:eastAsia="en-AU"/>
      </w:rPr>
      <mc:AlternateContent>
        <mc:Choice Requires="wps">
          <w:drawing>
            <wp:anchor distT="0" distB="0" distL="114300" distR="114300" simplePos="0" relativeHeight="251669504" behindDoc="0" locked="1" layoutInCell="1" allowOverlap="1" wp14:anchorId="5608D344" wp14:editId="5608D345">
              <wp:simplePos x="0" y="0"/>
              <wp:positionH relativeFrom="page">
                <wp:align>left</wp:align>
              </wp:positionH>
              <wp:positionV relativeFrom="page">
                <wp:align>bottom</wp:align>
              </wp:positionV>
              <wp:extent cx="3848100" cy="436245"/>
              <wp:effectExtent l="0" t="0" r="0" b="1905"/>
              <wp:wrapNone/>
              <wp:docPr id="1" name="WebAddress"/>
              <wp:cNvGraphicFramePr/>
              <a:graphic xmlns:a="http://schemas.openxmlformats.org/drawingml/2006/main">
                <a:graphicData uri="http://schemas.microsoft.com/office/word/2010/wordprocessingShape">
                  <wps:wsp>
                    <wps:cNvSpPr txBox="1"/>
                    <wps:spPr>
                      <a:xfrm>
                        <a:off x="0" y="0"/>
                        <a:ext cx="3848400" cy="436728"/>
                      </a:xfrm>
                      <a:prstGeom prst="rect">
                        <a:avLst/>
                      </a:prstGeom>
                      <a:noFill/>
                      <a:ln w="6350">
                        <a:noFill/>
                      </a:ln>
                      <a:effectLst/>
                    </wps:spPr>
                    <wps:txbx>
                      <w:txbxContent>
                        <w:p w14:paraId="5608D348" w14:textId="77777777" w:rsidR="008B26D8" w:rsidRPr="009F69FA" w:rsidRDefault="008B26D8" w:rsidP="00B72772">
                          <w:pPr>
                            <w:pStyle w:val="xWeb"/>
                          </w:pPr>
                          <w:bookmarkStart w:id="46" w:name="Here"/>
                          <w:r w:rsidRPr="009F69FA">
                            <w:t>de</w:t>
                          </w:r>
                          <w:r>
                            <w:t>lwp</w:t>
                          </w:r>
                          <w:r w:rsidRPr="009F69FA">
                            <w:t>.vic.gov.au</w:t>
                          </w:r>
                          <w:bookmarkEnd w:id="46"/>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8D344" id="_x0000_t202" coordsize="21600,21600" o:spt="202" path="m,l,21600r21600,l21600,xe">
              <v:stroke joinstyle="miter"/>
              <v:path gradientshapeok="t" o:connecttype="rect"/>
            </v:shapetype>
            <v:shape id="WebAddress" o:spid="_x0000_s1026" type="#_x0000_t202" style="position:absolute;margin-left:0;margin-top:0;width:303pt;height:34.35pt;z-index:2516695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" filled="f" stroked="f" strokeweight=".5pt">
              <v:textbox inset="15mm">
                <w:txbxContent>
                  <w:p w14:paraId="5608D348" w14:textId="77777777" w:rsidR="008B26D8" w:rsidRPr="009F69FA" w:rsidRDefault="008B26D8" w:rsidP="00B72772">
                    <w:pPr>
                      <w:pStyle w:val="xWeb"/>
                    </w:pPr>
                    <w:bookmarkStart w:id="47" w:name="Here"/>
                    <w:r w:rsidRPr="009F69FA">
                      <w:t>de</w:t>
                    </w:r>
                    <w:r>
                      <w:t>lwp</w:t>
                    </w:r>
                    <w:r w:rsidRPr="009F69FA">
                      <w:t>.vic.gov.au</w:t>
                    </w:r>
                    <w:bookmarkEnd w:id="47"/>
                  </w:p>
                </w:txbxContent>
              </v:textbox>
              <w10:wrap anchorx="page" anchory="page"/>
              <w10:anchorlock/>
            </v:shape>
          </w:pict>
        </mc:Fallback>
      </mc:AlternateContent>
    </w:r>
    <w:r w:rsidRPr="00B72772">
      <w:rPr>
        <w:rFonts w:ascii="Arial" w:hAnsi="Arial" w:cs="Arial"/>
        <w:noProof/>
        <w:color w:val="363534"/>
        <w:sz w:val="18"/>
        <w:lang w:eastAsia="en-AU"/>
      </w:rPr>
      <w:drawing>
        <wp:anchor distT="0" distB="0" distL="114300" distR="114300" simplePos="0" relativeHeight="251668480" behindDoc="1" locked="1" layoutInCell="1" allowOverlap="1" wp14:anchorId="5608D346" wp14:editId="5FF62201">
          <wp:simplePos x="0" y="0"/>
          <wp:positionH relativeFrom="page">
            <wp:posOffset>4446270</wp:posOffset>
          </wp:positionH>
          <wp:positionV relativeFrom="page">
            <wp:posOffset>9548495</wp:posOffset>
          </wp:positionV>
          <wp:extent cx="2422525" cy="10833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p>
  <w:p w14:paraId="5608D335" w14:textId="77777777" w:rsidR="008B26D8" w:rsidRDefault="008B2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8D327" w14:textId="77777777" w:rsidR="008B26D8" w:rsidRDefault="008B26D8" w:rsidP="00936F96">
      <w:r>
        <w:separator/>
      </w:r>
    </w:p>
  </w:footnote>
  <w:footnote w:type="continuationSeparator" w:id="0">
    <w:p w14:paraId="5608D328" w14:textId="77777777" w:rsidR="008B26D8" w:rsidRDefault="008B26D8" w:rsidP="00936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8B26D8" w:rsidRPr="00B72772" w14:paraId="5608D32D" w14:textId="77777777" w:rsidTr="00E66797">
      <w:trPr>
        <w:trHeight w:hRule="exact" w:val="1418"/>
      </w:trPr>
      <w:tc>
        <w:tcPr>
          <w:tcW w:w="7761" w:type="dxa"/>
          <w:vAlign w:val="center"/>
        </w:tcPr>
        <w:p w14:paraId="5608D32B" w14:textId="54775D12" w:rsidR="008B26D8" w:rsidRDefault="008B26D8" w:rsidP="00B72772">
          <w:pPr>
            <w:spacing w:line="440" w:lineRule="exact"/>
            <w:jc w:val="right"/>
            <w:rPr>
              <w:rFonts w:ascii="Arial" w:hAnsi="Arial" w:cs="Arial"/>
              <w:b/>
              <w:color w:val="FFFFFF"/>
              <w:sz w:val="40"/>
              <w:lang w:eastAsia="en-AU"/>
            </w:rPr>
          </w:pPr>
          <w:r>
            <w:rPr>
              <w:rFonts w:ascii="Arial" w:hAnsi="Arial" w:cs="Arial"/>
              <w:b/>
              <w:color w:val="FFFFFF"/>
              <w:sz w:val="40"/>
              <w:lang w:eastAsia="en-AU"/>
            </w:rPr>
            <w:t xml:space="preserve">Annual </w:t>
          </w:r>
          <w:r w:rsidR="00B35709">
            <w:rPr>
              <w:rFonts w:ascii="Arial" w:hAnsi="Arial" w:cs="Arial"/>
              <w:b/>
              <w:color w:val="FFFFFF"/>
              <w:sz w:val="40"/>
              <w:lang w:eastAsia="en-AU"/>
            </w:rPr>
            <w:t>R</w:t>
          </w:r>
          <w:r>
            <w:rPr>
              <w:rFonts w:ascii="Arial" w:hAnsi="Arial" w:cs="Arial"/>
              <w:b/>
              <w:color w:val="FFFFFF"/>
              <w:sz w:val="40"/>
              <w:lang w:eastAsia="en-AU"/>
            </w:rPr>
            <w:t>eport 2017-18</w:t>
          </w:r>
        </w:p>
        <w:p w14:paraId="5608D32C" w14:textId="7CBEA3DC" w:rsidR="008B26D8" w:rsidRPr="00B72772" w:rsidRDefault="008B26D8" w:rsidP="00B72772">
          <w:pPr>
            <w:pStyle w:val="HB"/>
            <w:jc w:val="right"/>
          </w:pPr>
          <w:r w:rsidRPr="00B72772">
            <w:rPr>
              <w:color w:val="FFFFFF" w:themeColor="background1"/>
            </w:rPr>
            <w:t>Additional information available on request</w:t>
          </w:r>
        </w:p>
      </w:tc>
    </w:tr>
  </w:tbl>
  <w:p w14:paraId="5608D32E" w14:textId="77777777" w:rsidR="008B26D8" w:rsidRPr="00B72772" w:rsidRDefault="008B26D8" w:rsidP="00B72772">
    <w:pPr>
      <w:spacing w:line="440" w:lineRule="exact"/>
      <w:jc w:val="right"/>
      <w:rPr>
        <w:rFonts w:ascii="Arial" w:hAnsi="Arial" w:cs="Arial"/>
        <w:b/>
        <w:color w:val="FFFFFF"/>
        <w:sz w:val="40"/>
        <w:lang w:eastAsia="en-AU"/>
      </w:rPr>
    </w:pPr>
    <w:r w:rsidRPr="00B72772">
      <w:rPr>
        <w:rFonts w:ascii="Arial" w:hAnsi="Arial" w:cs="Arial"/>
        <w:b/>
        <w:noProof/>
        <w:color w:val="FFFFFF"/>
        <w:sz w:val="40"/>
        <w:lang w:eastAsia="en-AU"/>
      </w:rPr>
      <mc:AlternateContent>
        <mc:Choice Requires="wps">
          <w:drawing>
            <wp:anchor distT="0" distB="0" distL="114300" distR="114300" simplePos="0" relativeHeight="251667968" behindDoc="1" locked="0" layoutInCell="1" allowOverlap="1" wp14:anchorId="5608D336" wp14:editId="5608D337">
              <wp:simplePos x="0" y="0"/>
              <wp:positionH relativeFrom="page">
                <wp:posOffset>1254921</wp:posOffset>
              </wp:positionH>
              <wp:positionV relativeFrom="page">
                <wp:posOffset>286385</wp:posOffset>
              </wp:positionV>
              <wp:extent cx="770890" cy="803275"/>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0890" cy="80327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201547"/>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E42FBC" id="TriangleRight" o:spid="_x0000_s1026" style="position:absolute;margin-left:98.8pt;margin-top:22.55pt;width:60.7pt;height:63.2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" path="m1339,1419l669,,,1419r1339,xe" fillcolor="#201547" stroked="f">
              <v:path arrowok="t" o:connecttype="custom" o:connectlocs="770890,803275;385157,0;0,803275;770890,803275" o:connectangles="0,0,0,0"/>
              <w10:wrap anchorx="page" anchory="page"/>
            </v:shape>
          </w:pict>
        </mc:Fallback>
      </mc:AlternateContent>
    </w:r>
    <w:r w:rsidRPr="00B72772">
      <w:rPr>
        <w:rFonts w:ascii="Arial" w:hAnsi="Arial" w:cs="Arial"/>
        <w:b/>
        <w:noProof/>
        <w:color w:val="FFFFFF"/>
        <w:sz w:val="40"/>
        <w:lang w:eastAsia="en-AU"/>
      </w:rPr>
      <mc:AlternateContent>
        <mc:Choice Requires="wps">
          <w:drawing>
            <wp:anchor distT="0" distB="0" distL="114300" distR="114300" simplePos="0" relativeHeight="251653632" behindDoc="1" locked="0" layoutInCell="1" allowOverlap="1" wp14:anchorId="5608D338" wp14:editId="5608D339">
              <wp:simplePos x="0" y="0"/>
              <wp:positionH relativeFrom="page">
                <wp:posOffset>873760</wp:posOffset>
              </wp:positionH>
              <wp:positionV relativeFrom="page">
                <wp:posOffset>286385</wp:posOffset>
              </wp:positionV>
              <wp:extent cx="6270625" cy="803275"/>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0625" cy="803275"/>
                      </a:xfrm>
                      <a:prstGeom prst="rect">
                        <a:avLst/>
                      </a:prstGeom>
                      <a:solidFill>
                        <a:srgbClr val="00B2A9"/>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B8AD18" id="Rectangle" o:spid="_x0000_s1026" style="position:absolute;margin-left:68.8pt;margin-top:22.55pt;width:493.75pt;height:63.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" fillcolor="#00b2a9" stroked="f">
              <w10:wrap anchorx="page" anchory="page"/>
            </v:rect>
          </w:pict>
        </mc:Fallback>
      </mc:AlternateContent>
    </w:r>
    <w:r w:rsidRPr="00B72772">
      <w:rPr>
        <w:rFonts w:ascii="Arial" w:hAnsi="Arial" w:cs="Arial"/>
        <w:b/>
        <w:noProof/>
        <w:color w:val="FFFFFF"/>
        <w:sz w:val="40"/>
        <w:lang w:eastAsia="en-AU"/>
      </w:rPr>
      <mc:AlternateContent>
        <mc:Choice Requires="wps">
          <w:drawing>
            <wp:anchor distT="0" distB="0" distL="114300" distR="114300" simplePos="0" relativeHeight="251660800" behindDoc="1" locked="0" layoutInCell="1" allowOverlap="1" wp14:anchorId="5608D33A" wp14:editId="5608D33B">
              <wp:simplePos x="0" y="0"/>
              <wp:positionH relativeFrom="page">
                <wp:posOffset>873760</wp:posOffset>
              </wp:positionH>
              <wp:positionV relativeFrom="page">
                <wp:posOffset>286385</wp:posOffset>
              </wp:positionV>
              <wp:extent cx="770890" cy="803275"/>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0890" cy="80327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79739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4FBAE8" id="TriangleLeft" o:spid="_x0000_s1026" style="position:absolute;margin-left:68.8pt;margin-top:22.55pt;width:60.7pt;height:63.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" path="m,l665,1419,1334,,,xe" fillcolor="#797391" stroked="f">
              <v:path arrowok="t" o:connecttype="custom" o:connectlocs="0,0;384289,803275;770890,0;0,0" o:connectangles="0,0,0,0"/>
              <w10:wrap anchorx="page" anchory="page"/>
            </v:shape>
          </w:pict>
        </mc:Fallback>
      </mc:AlternateContent>
    </w:r>
  </w:p>
  <w:p w14:paraId="5608D32F" w14:textId="77777777" w:rsidR="008B26D8" w:rsidRPr="00B72772" w:rsidRDefault="008B26D8" w:rsidP="00B72772">
    <w:pPr>
      <w:spacing w:line="440" w:lineRule="exact"/>
      <w:jc w:val="right"/>
      <w:rPr>
        <w:rFonts w:ascii="Arial" w:hAnsi="Arial" w:cs="Arial"/>
        <w:b/>
        <w:color w:val="FFFFFF"/>
        <w:sz w:val="40"/>
        <w:lang w:eastAsia="en-AU"/>
      </w:rPr>
    </w:pPr>
  </w:p>
  <w:p w14:paraId="5608D330" w14:textId="77777777" w:rsidR="008B26D8" w:rsidRDefault="008B2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8D333" w14:textId="123410BD" w:rsidR="008B26D8" w:rsidRPr="00B72772" w:rsidRDefault="008B26D8" w:rsidP="00B72772">
    <w:pPr>
      <w:pStyle w:val="HA"/>
      <w:ind w:left="1134"/>
      <w:jc w:val="right"/>
      <w:rPr>
        <w:color w:val="FFFFFF" w:themeColor="background1"/>
        <w:sz w:val="32"/>
      </w:rPr>
    </w:pPr>
    <w:bookmarkStart w:id="39" w:name="_Toc430176997"/>
    <w:bookmarkStart w:id="40" w:name="_Toc430176804"/>
    <w:bookmarkStart w:id="41" w:name="_Toc430176510"/>
    <w:bookmarkStart w:id="42" w:name="_Toc430167671"/>
    <w:bookmarkStart w:id="43" w:name="_Toc430167527"/>
    <w:bookmarkStart w:id="44" w:name="_Toc430167334"/>
    <w:bookmarkStart w:id="45" w:name="_Toc430167323"/>
    <w:r w:rsidRPr="009C261A">
      <w:rPr>
        <w:color w:val="FFFFFF" w:themeColor="background1"/>
        <w:sz w:val="32"/>
      </w:rPr>
      <w:t>Department of Environment, Land, Water and Planning Annual Report</w:t>
    </w:r>
    <w:bookmarkEnd w:id="39"/>
    <w:bookmarkEnd w:id="40"/>
    <w:bookmarkEnd w:id="41"/>
    <w:bookmarkEnd w:id="42"/>
    <w:bookmarkEnd w:id="43"/>
    <w:bookmarkEnd w:id="44"/>
    <w:bookmarkEnd w:id="45"/>
    <w:r w:rsidRPr="009C261A">
      <w:rPr>
        <w:color w:val="FFFFFF" w:themeColor="background1"/>
        <w:sz w:val="32"/>
      </w:rPr>
      <w:t xml:space="preserve"> 201</w:t>
    </w:r>
    <w:r w:rsidRPr="009C261A">
      <w:rPr>
        <w:noProof/>
        <w:lang w:eastAsia="en-AU"/>
      </w:rPr>
      <mc:AlternateContent>
        <mc:Choice Requires="wps">
          <w:drawing>
            <wp:anchor distT="0" distB="0" distL="114300" distR="114300" simplePos="0" relativeHeight="251653120" behindDoc="1" locked="0" layoutInCell="1" allowOverlap="1" wp14:anchorId="5608D33C" wp14:editId="5608D33D">
              <wp:simplePos x="0" y="0"/>
              <wp:positionH relativeFrom="page">
                <wp:posOffset>714375</wp:posOffset>
              </wp:positionH>
              <wp:positionV relativeFrom="page">
                <wp:posOffset>1122045</wp:posOffset>
              </wp:positionV>
              <wp:extent cx="863600" cy="899795"/>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rgbClr val="99E0DD"/>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F50F1" id="TriangleBottom" o:spid="_x0000_s1026" style="position:absolute;margin-left:56.25pt;margin-top:88.35pt;width:68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" path="m,l669,1415,1339,,,xe" fillcolor="#99e0dd" stroked="f">
              <v:path arrowok="t" o:connecttype="custom" o:connectlocs="0,0;431478,899795;863600,0;0,0" o:connectangles="0,0,0,0"/>
              <w10:wrap anchorx="page" anchory="page"/>
            </v:shape>
          </w:pict>
        </mc:Fallback>
      </mc:AlternateContent>
    </w:r>
    <w:r w:rsidRPr="009C261A">
      <w:rPr>
        <w:noProof/>
        <w:lang w:eastAsia="en-AU"/>
      </w:rPr>
      <mc:AlternateContent>
        <mc:Choice Requires="wps">
          <w:drawing>
            <wp:anchor distT="0" distB="0" distL="114300" distR="114300" simplePos="0" relativeHeight="251652096" behindDoc="1" locked="0" layoutInCell="1" allowOverlap="1" wp14:anchorId="5608D33E" wp14:editId="5608D33F">
              <wp:simplePos x="0" y="0"/>
              <wp:positionH relativeFrom="page">
                <wp:posOffset>714375</wp:posOffset>
              </wp:positionH>
              <wp:positionV relativeFrom="page">
                <wp:posOffset>222250</wp:posOffset>
              </wp:positionV>
              <wp:extent cx="863600" cy="899795"/>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201547"/>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3EF319" id="TriangleRight" o:spid="_x0000_s1026" style="position:absolute;margin-left:56.25pt;margin-top:17.5pt;width:68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" path="m1339,1419l669,,,1419r1339,xe" fillcolor="#201547" stroked="f">
              <v:path arrowok="t" o:connecttype="custom" o:connectlocs="863600,899795;431478,0;0,899795;863600,899795" o:connectangles="0,0,0,0"/>
              <w10:wrap anchorx="page" anchory="page"/>
            </v:shape>
          </w:pict>
        </mc:Fallback>
      </mc:AlternateContent>
    </w:r>
    <w:r w:rsidRPr="009C261A">
      <w:rPr>
        <w:noProof/>
        <w:lang w:eastAsia="en-AU"/>
      </w:rPr>
      <mc:AlternateContent>
        <mc:Choice Requires="wps">
          <w:drawing>
            <wp:anchor distT="0" distB="0" distL="114300" distR="114300" simplePos="0" relativeHeight="251651072" behindDoc="1" locked="0" layoutInCell="1" allowOverlap="1" wp14:anchorId="5608D340" wp14:editId="5608D341">
              <wp:simplePos x="0" y="0"/>
              <wp:positionH relativeFrom="page">
                <wp:posOffset>282575</wp:posOffset>
              </wp:positionH>
              <wp:positionV relativeFrom="page">
                <wp:posOffset>222250</wp:posOffset>
              </wp:positionV>
              <wp:extent cx="863600" cy="899795"/>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79739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9D7479" id="TriangleLeft" o:spid="_x0000_s1026" style="position:absolute;margin-left:22.25pt;margin-top:17.5pt;width:68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" path="m,l665,1419,1334,,,xe" fillcolor="#797391" stroked="f">
              <v:path arrowok="t" o:connecttype="custom" o:connectlocs="0,0;430505,899795;863600,0;0,0" o:connectangles="0,0,0,0"/>
              <w10:wrap anchorx="page" anchory="page"/>
            </v:shape>
          </w:pict>
        </mc:Fallback>
      </mc:AlternateContent>
    </w:r>
    <w:r w:rsidRPr="009C261A">
      <w:rPr>
        <w:noProof/>
        <w:lang w:eastAsia="en-AU"/>
      </w:rPr>
      <mc:AlternateContent>
        <mc:Choice Requires="wps">
          <w:drawing>
            <wp:anchor distT="0" distB="0" distL="114300" distR="114300" simplePos="0" relativeHeight="251650048" behindDoc="1" locked="0" layoutInCell="1" allowOverlap="1" wp14:anchorId="5608D342" wp14:editId="5608D343">
              <wp:simplePos x="0" y="0"/>
              <wp:positionH relativeFrom="page">
                <wp:posOffset>282736</wp:posOffset>
              </wp:positionH>
              <wp:positionV relativeFrom="page">
                <wp:posOffset>222250</wp:posOffset>
              </wp:positionV>
              <wp:extent cx="7019925" cy="899795"/>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rgbClr val="00B2A9"/>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F0DE2D" id="Rectangle" o:spid="_x0000_s1026" style="position:absolute;margin-left:22.25pt;margin-top:17.5pt;width:552.7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" fillcolor="#00b2a9" stroked="f">
              <w10:wrap anchorx="page" anchory="page"/>
            </v:rect>
          </w:pict>
        </mc:Fallback>
      </mc:AlternateContent>
    </w:r>
    <w:r>
      <w:rPr>
        <w:color w:val="FFFFFF" w:themeColor="background1"/>
        <w:sz w:val="32"/>
      </w:rPr>
      <w:t>7-18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6D65F5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323D3"/>
    <w:multiLevelType w:val="multilevel"/>
    <w:tmpl w:val="58A4FE2A"/>
    <w:lvl w:ilvl="0">
      <w:numFmt w:val="bullet"/>
      <w:lvlText w:val=""/>
      <w:lvlJc w:val="left"/>
      <w:pPr>
        <w:ind w:left="360" w:hanging="360"/>
      </w:pPr>
      <w:rPr>
        <w:rFonts w:ascii="Symbol" w:hAnsi="Symbol" w:hint="default"/>
      </w:rPr>
    </w:lvl>
    <w:lvl w:ilvl="1">
      <w:start w:val="1"/>
      <w:numFmt w:val="bullet"/>
      <w:pStyle w:val="Bullet2"/>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 w15:restartNumberingAfterBreak="0">
    <w:nsid w:val="31636914"/>
    <w:multiLevelType w:val="hybridMultilevel"/>
    <w:tmpl w:val="D3ECB36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36F22ECF"/>
    <w:multiLevelType w:val="hybridMultilevel"/>
    <w:tmpl w:val="0B36573A"/>
    <w:lvl w:ilvl="0" w:tplc="30A69C70">
      <w:numFmt w:val="bullet"/>
      <w:lvlText w:val="-"/>
      <w:lvlJc w:val="left"/>
      <w:pPr>
        <w:ind w:left="473" w:hanging="360"/>
      </w:pPr>
      <w:rPr>
        <w:rFonts w:ascii="Arial" w:eastAsia="Times New Roman" w:hAnsi="Arial"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5" w15:restartNumberingAfterBreak="0">
    <w:nsid w:val="621F0E9B"/>
    <w:multiLevelType w:val="hybridMultilevel"/>
    <w:tmpl w:val="AD460BAC"/>
    <w:lvl w:ilvl="0" w:tplc="0D967BA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CDC019A"/>
    <w:multiLevelType w:val="hybridMultilevel"/>
    <w:tmpl w:val="4A06290A"/>
    <w:lvl w:ilvl="0" w:tplc="39943E7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4AE7D43"/>
    <w:multiLevelType w:val="hybridMultilevel"/>
    <w:tmpl w:val="A0322254"/>
    <w:lvl w:ilvl="0" w:tplc="4470C98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2"/>
  </w:num>
  <w:num w:numId="4">
    <w:abstractNumId w:val="1"/>
  </w:num>
  <w:num w:numId="5">
    <w:abstractNumId w:val="7"/>
  </w:num>
  <w:num w:numId="6">
    <w:abstractNumId w:val="2"/>
  </w:num>
  <w:num w:numId="7">
    <w:abstractNumId w:val="0"/>
  </w:num>
  <w:num w:numId="8">
    <w:abstractNumId w:val="1"/>
  </w:num>
  <w:num w:numId="9">
    <w:abstractNumId w:val="6"/>
  </w:num>
  <w:num w:numId="10">
    <w:abstractNumId w:val="2"/>
  </w:num>
  <w:num w:numId="11">
    <w:abstractNumId w:val="2"/>
  </w:num>
  <w:num w:numId="12">
    <w:abstractNumId w:val="1"/>
  </w:num>
  <w:num w:numId="13">
    <w:abstractNumId w:val="2"/>
  </w:num>
  <w:num w:numId="14">
    <w:abstractNumId w:val="5"/>
  </w:num>
  <w:num w:numId="15">
    <w:abstractNumId w:val="1"/>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efaultTableStyle w:val="TableGrid1"/>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FC1"/>
    <w:rsid w:val="0001053E"/>
    <w:rsid w:val="00033730"/>
    <w:rsid w:val="0003636F"/>
    <w:rsid w:val="00040B13"/>
    <w:rsid w:val="00045E5C"/>
    <w:rsid w:val="000542DB"/>
    <w:rsid w:val="000677BA"/>
    <w:rsid w:val="0008248D"/>
    <w:rsid w:val="00082F7F"/>
    <w:rsid w:val="000B4475"/>
    <w:rsid w:val="000C37F3"/>
    <w:rsid w:val="000C5869"/>
    <w:rsid w:val="000E70B2"/>
    <w:rsid w:val="000E72FB"/>
    <w:rsid w:val="000F1337"/>
    <w:rsid w:val="000F2DC7"/>
    <w:rsid w:val="001002C8"/>
    <w:rsid w:val="001151F4"/>
    <w:rsid w:val="001154ED"/>
    <w:rsid w:val="00115926"/>
    <w:rsid w:val="0012193D"/>
    <w:rsid w:val="00122792"/>
    <w:rsid w:val="00124142"/>
    <w:rsid w:val="0013558A"/>
    <w:rsid w:val="00154123"/>
    <w:rsid w:val="00165FCE"/>
    <w:rsid w:val="001722F2"/>
    <w:rsid w:val="00187830"/>
    <w:rsid w:val="00193612"/>
    <w:rsid w:val="001A19B2"/>
    <w:rsid w:val="001A2126"/>
    <w:rsid w:val="001A56CA"/>
    <w:rsid w:val="001B04B3"/>
    <w:rsid w:val="001B14A8"/>
    <w:rsid w:val="001C14D9"/>
    <w:rsid w:val="001D5C10"/>
    <w:rsid w:val="00201F3F"/>
    <w:rsid w:val="00204B92"/>
    <w:rsid w:val="00207BF3"/>
    <w:rsid w:val="00210925"/>
    <w:rsid w:val="0022357C"/>
    <w:rsid w:val="002318C7"/>
    <w:rsid w:val="00234709"/>
    <w:rsid w:val="002452C1"/>
    <w:rsid w:val="00245B27"/>
    <w:rsid w:val="0025320D"/>
    <w:rsid w:val="002604DD"/>
    <w:rsid w:val="00265687"/>
    <w:rsid w:val="00277AA5"/>
    <w:rsid w:val="00277BE8"/>
    <w:rsid w:val="0028088A"/>
    <w:rsid w:val="00280B2D"/>
    <w:rsid w:val="002930B3"/>
    <w:rsid w:val="00295BAB"/>
    <w:rsid w:val="002A08DD"/>
    <w:rsid w:val="002A0ABE"/>
    <w:rsid w:val="002A5BD7"/>
    <w:rsid w:val="002B0F54"/>
    <w:rsid w:val="002B10C6"/>
    <w:rsid w:val="002B4AF9"/>
    <w:rsid w:val="002C1FF8"/>
    <w:rsid w:val="002C550F"/>
    <w:rsid w:val="002D0785"/>
    <w:rsid w:val="002D4EFA"/>
    <w:rsid w:val="002E56AB"/>
    <w:rsid w:val="002E6A60"/>
    <w:rsid w:val="002F6A5C"/>
    <w:rsid w:val="003007AC"/>
    <w:rsid w:val="00307448"/>
    <w:rsid w:val="00310533"/>
    <w:rsid w:val="003140EA"/>
    <w:rsid w:val="00326AC7"/>
    <w:rsid w:val="003273D1"/>
    <w:rsid w:val="00327F5D"/>
    <w:rsid w:val="003363FB"/>
    <w:rsid w:val="00336D71"/>
    <w:rsid w:val="00361C99"/>
    <w:rsid w:val="00363D11"/>
    <w:rsid w:val="0036409C"/>
    <w:rsid w:val="00366D06"/>
    <w:rsid w:val="00366F91"/>
    <w:rsid w:val="00376959"/>
    <w:rsid w:val="00376A9F"/>
    <w:rsid w:val="00376B41"/>
    <w:rsid w:val="00381E62"/>
    <w:rsid w:val="0038741C"/>
    <w:rsid w:val="00390744"/>
    <w:rsid w:val="003A09C2"/>
    <w:rsid w:val="003A3763"/>
    <w:rsid w:val="003B6203"/>
    <w:rsid w:val="003B68CC"/>
    <w:rsid w:val="003D1CD0"/>
    <w:rsid w:val="003D3CB0"/>
    <w:rsid w:val="003D7AD4"/>
    <w:rsid w:val="003E2C8A"/>
    <w:rsid w:val="003E2D70"/>
    <w:rsid w:val="003F1C69"/>
    <w:rsid w:val="003F1CE8"/>
    <w:rsid w:val="00406799"/>
    <w:rsid w:val="004104E3"/>
    <w:rsid w:val="00413CAB"/>
    <w:rsid w:val="0041455A"/>
    <w:rsid w:val="0042084B"/>
    <w:rsid w:val="00427973"/>
    <w:rsid w:val="00437950"/>
    <w:rsid w:val="00441791"/>
    <w:rsid w:val="00444BCB"/>
    <w:rsid w:val="00465493"/>
    <w:rsid w:val="00473429"/>
    <w:rsid w:val="00475E49"/>
    <w:rsid w:val="004773D9"/>
    <w:rsid w:val="00483659"/>
    <w:rsid w:val="0048379B"/>
    <w:rsid w:val="0048391C"/>
    <w:rsid w:val="00493229"/>
    <w:rsid w:val="004A5F71"/>
    <w:rsid w:val="004D23C8"/>
    <w:rsid w:val="004D49F5"/>
    <w:rsid w:val="004D61D6"/>
    <w:rsid w:val="004F42DD"/>
    <w:rsid w:val="004F4AF6"/>
    <w:rsid w:val="0051239C"/>
    <w:rsid w:val="005205FB"/>
    <w:rsid w:val="00521F83"/>
    <w:rsid w:val="00534315"/>
    <w:rsid w:val="00536B75"/>
    <w:rsid w:val="00541178"/>
    <w:rsid w:val="00542AC2"/>
    <w:rsid w:val="00547E9D"/>
    <w:rsid w:val="005553EA"/>
    <w:rsid w:val="005563B6"/>
    <w:rsid w:val="00567697"/>
    <w:rsid w:val="00572084"/>
    <w:rsid w:val="00574D2D"/>
    <w:rsid w:val="005809A4"/>
    <w:rsid w:val="0058445D"/>
    <w:rsid w:val="00584FC8"/>
    <w:rsid w:val="00590AC2"/>
    <w:rsid w:val="00594344"/>
    <w:rsid w:val="005A3E3F"/>
    <w:rsid w:val="005A7B2D"/>
    <w:rsid w:val="005B3298"/>
    <w:rsid w:val="005B4719"/>
    <w:rsid w:val="005D0917"/>
    <w:rsid w:val="005D4A5C"/>
    <w:rsid w:val="005E2347"/>
    <w:rsid w:val="005F0E63"/>
    <w:rsid w:val="005F1052"/>
    <w:rsid w:val="005F3B8D"/>
    <w:rsid w:val="00612B1D"/>
    <w:rsid w:val="0061420D"/>
    <w:rsid w:val="006406B5"/>
    <w:rsid w:val="00643470"/>
    <w:rsid w:val="00656067"/>
    <w:rsid w:val="006561F3"/>
    <w:rsid w:val="006624F1"/>
    <w:rsid w:val="0067378B"/>
    <w:rsid w:val="00673BE7"/>
    <w:rsid w:val="00682A18"/>
    <w:rsid w:val="00686C92"/>
    <w:rsid w:val="006A0E5F"/>
    <w:rsid w:val="006B5DA6"/>
    <w:rsid w:val="006B620A"/>
    <w:rsid w:val="006C25F8"/>
    <w:rsid w:val="006C5BD6"/>
    <w:rsid w:val="006E14C6"/>
    <w:rsid w:val="006E5794"/>
    <w:rsid w:val="006F328F"/>
    <w:rsid w:val="006F3824"/>
    <w:rsid w:val="007018C6"/>
    <w:rsid w:val="00702D95"/>
    <w:rsid w:val="0070394E"/>
    <w:rsid w:val="00714702"/>
    <w:rsid w:val="00720841"/>
    <w:rsid w:val="00736C16"/>
    <w:rsid w:val="00747230"/>
    <w:rsid w:val="007535B7"/>
    <w:rsid w:val="007576CE"/>
    <w:rsid w:val="00767363"/>
    <w:rsid w:val="00767C18"/>
    <w:rsid w:val="00770815"/>
    <w:rsid w:val="007875C9"/>
    <w:rsid w:val="00796EC7"/>
    <w:rsid w:val="007B4981"/>
    <w:rsid w:val="007C4933"/>
    <w:rsid w:val="007D1030"/>
    <w:rsid w:val="007E00F7"/>
    <w:rsid w:val="007E0494"/>
    <w:rsid w:val="007E7D87"/>
    <w:rsid w:val="007F0935"/>
    <w:rsid w:val="007F4476"/>
    <w:rsid w:val="007F631B"/>
    <w:rsid w:val="008109A5"/>
    <w:rsid w:val="00813964"/>
    <w:rsid w:val="0082082E"/>
    <w:rsid w:val="008323BC"/>
    <w:rsid w:val="00836454"/>
    <w:rsid w:val="00837ED4"/>
    <w:rsid w:val="00845A59"/>
    <w:rsid w:val="00854FD8"/>
    <w:rsid w:val="008627A5"/>
    <w:rsid w:val="00884F07"/>
    <w:rsid w:val="008948FF"/>
    <w:rsid w:val="00896259"/>
    <w:rsid w:val="008B26D8"/>
    <w:rsid w:val="008C3F25"/>
    <w:rsid w:val="008C5738"/>
    <w:rsid w:val="008E0BE6"/>
    <w:rsid w:val="008E5DC1"/>
    <w:rsid w:val="008E65BA"/>
    <w:rsid w:val="00903D50"/>
    <w:rsid w:val="00914B81"/>
    <w:rsid w:val="0091793F"/>
    <w:rsid w:val="00920B32"/>
    <w:rsid w:val="00922CDB"/>
    <w:rsid w:val="0093552C"/>
    <w:rsid w:val="00936F96"/>
    <w:rsid w:val="00953253"/>
    <w:rsid w:val="009559E3"/>
    <w:rsid w:val="009560D3"/>
    <w:rsid w:val="00977B93"/>
    <w:rsid w:val="009841BE"/>
    <w:rsid w:val="009A5637"/>
    <w:rsid w:val="009A7F70"/>
    <w:rsid w:val="009B50A5"/>
    <w:rsid w:val="009C261A"/>
    <w:rsid w:val="009C36C2"/>
    <w:rsid w:val="009C7F0F"/>
    <w:rsid w:val="009D23B9"/>
    <w:rsid w:val="009D5160"/>
    <w:rsid w:val="009D72E7"/>
    <w:rsid w:val="009E3268"/>
    <w:rsid w:val="009E4267"/>
    <w:rsid w:val="00A00FC1"/>
    <w:rsid w:val="00A01E73"/>
    <w:rsid w:val="00A16CF4"/>
    <w:rsid w:val="00A17EB1"/>
    <w:rsid w:val="00A261E1"/>
    <w:rsid w:val="00A3427F"/>
    <w:rsid w:val="00A41E3A"/>
    <w:rsid w:val="00A518E1"/>
    <w:rsid w:val="00A60A58"/>
    <w:rsid w:val="00A7118E"/>
    <w:rsid w:val="00A71448"/>
    <w:rsid w:val="00A7199F"/>
    <w:rsid w:val="00A7372A"/>
    <w:rsid w:val="00A80BC0"/>
    <w:rsid w:val="00A83B68"/>
    <w:rsid w:val="00A87E03"/>
    <w:rsid w:val="00AA0EB9"/>
    <w:rsid w:val="00AB05D8"/>
    <w:rsid w:val="00AB382E"/>
    <w:rsid w:val="00B04465"/>
    <w:rsid w:val="00B270B5"/>
    <w:rsid w:val="00B30805"/>
    <w:rsid w:val="00B35709"/>
    <w:rsid w:val="00B37E1F"/>
    <w:rsid w:val="00B471AA"/>
    <w:rsid w:val="00B52A0B"/>
    <w:rsid w:val="00B53484"/>
    <w:rsid w:val="00B55218"/>
    <w:rsid w:val="00B63973"/>
    <w:rsid w:val="00B67763"/>
    <w:rsid w:val="00B72772"/>
    <w:rsid w:val="00B84D98"/>
    <w:rsid w:val="00B852DC"/>
    <w:rsid w:val="00B95BE5"/>
    <w:rsid w:val="00BA0870"/>
    <w:rsid w:val="00BA0FAB"/>
    <w:rsid w:val="00BC3D98"/>
    <w:rsid w:val="00BD2ACA"/>
    <w:rsid w:val="00BF0FD9"/>
    <w:rsid w:val="00C00F0E"/>
    <w:rsid w:val="00C04A5F"/>
    <w:rsid w:val="00C06074"/>
    <w:rsid w:val="00C17576"/>
    <w:rsid w:val="00C17B41"/>
    <w:rsid w:val="00C259CB"/>
    <w:rsid w:val="00C31217"/>
    <w:rsid w:val="00C378E2"/>
    <w:rsid w:val="00C46364"/>
    <w:rsid w:val="00C47072"/>
    <w:rsid w:val="00C6156D"/>
    <w:rsid w:val="00C62FC0"/>
    <w:rsid w:val="00C65A9F"/>
    <w:rsid w:val="00C83D75"/>
    <w:rsid w:val="00C85486"/>
    <w:rsid w:val="00C9259D"/>
    <w:rsid w:val="00C939B4"/>
    <w:rsid w:val="00C973F5"/>
    <w:rsid w:val="00CA4D0C"/>
    <w:rsid w:val="00CA5363"/>
    <w:rsid w:val="00CA5883"/>
    <w:rsid w:val="00CB3D0A"/>
    <w:rsid w:val="00CB5C1D"/>
    <w:rsid w:val="00CC4198"/>
    <w:rsid w:val="00CD26E9"/>
    <w:rsid w:val="00CD36B6"/>
    <w:rsid w:val="00CD5116"/>
    <w:rsid w:val="00CE4FA3"/>
    <w:rsid w:val="00CE6643"/>
    <w:rsid w:val="00D00279"/>
    <w:rsid w:val="00D21E5A"/>
    <w:rsid w:val="00D263BB"/>
    <w:rsid w:val="00D26D00"/>
    <w:rsid w:val="00D31975"/>
    <w:rsid w:val="00D32CC5"/>
    <w:rsid w:val="00D555AA"/>
    <w:rsid w:val="00D66840"/>
    <w:rsid w:val="00D93B24"/>
    <w:rsid w:val="00DA25AB"/>
    <w:rsid w:val="00DB04AF"/>
    <w:rsid w:val="00DB0E5B"/>
    <w:rsid w:val="00DB2616"/>
    <w:rsid w:val="00DC79F9"/>
    <w:rsid w:val="00DC7ABD"/>
    <w:rsid w:val="00DD3451"/>
    <w:rsid w:val="00DF7F3A"/>
    <w:rsid w:val="00E03DE2"/>
    <w:rsid w:val="00E1779B"/>
    <w:rsid w:val="00E24A0D"/>
    <w:rsid w:val="00E30207"/>
    <w:rsid w:val="00E31176"/>
    <w:rsid w:val="00E32590"/>
    <w:rsid w:val="00E335DE"/>
    <w:rsid w:val="00E36CB7"/>
    <w:rsid w:val="00E43971"/>
    <w:rsid w:val="00E45CD6"/>
    <w:rsid w:val="00E50AFF"/>
    <w:rsid w:val="00E60610"/>
    <w:rsid w:val="00E6233E"/>
    <w:rsid w:val="00E66797"/>
    <w:rsid w:val="00E701FE"/>
    <w:rsid w:val="00E73F06"/>
    <w:rsid w:val="00E91B83"/>
    <w:rsid w:val="00E949D8"/>
    <w:rsid w:val="00E9799C"/>
    <w:rsid w:val="00EA6A86"/>
    <w:rsid w:val="00EA79DD"/>
    <w:rsid w:val="00EB4135"/>
    <w:rsid w:val="00EC6435"/>
    <w:rsid w:val="00ED3ACD"/>
    <w:rsid w:val="00ED3BC7"/>
    <w:rsid w:val="00EE33CE"/>
    <w:rsid w:val="00EE7852"/>
    <w:rsid w:val="00F130F0"/>
    <w:rsid w:val="00F25F26"/>
    <w:rsid w:val="00F30093"/>
    <w:rsid w:val="00F352B5"/>
    <w:rsid w:val="00F433E5"/>
    <w:rsid w:val="00F44064"/>
    <w:rsid w:val="00F507AE"/>
    <w:rsid w:val="00F5721E"/>
    <w:rsid w:val="00F8134D"/>
    <w:rsid w:val="00F8320C"/>
    <w:rsid w:val="00FB7AFC"/>
    <w:rsid w:val="00FC1FF6"/>
    <w:rsid w:val="00FE51D4"/>
    <w:rsid w:val="00FF71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608D10D"/>
  <w15:docId w15:val="{19FE2F19-E242-4644-AE44-4FB2DFA0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34709"/>
  </w:style>
  <w:style w:type="paragraph" w:styleId="Heading1">
    <w:name w:val="heading 1"/>
    <w:basedOn w:val="Normal"/>
    <w:next w:val="Normal"/>
    <w:link w:val="Heading1Char"/>
    <w:uiPriority w:val="9"/>
    <w:rsid w:val="00EE7852"/>
    <w:pPr>
      <w:keepNext/>
      <w:keepLines/>
      <w:spacing w:before="480"/>
      <w:outlineLvl w:val="0"/>
    </w:pPr>
    <w:rPr>
      <w:rFonts w:asciiTheme="majorHAnsi" w:eastAsiaTheme="majorEastAsia" w:hAnsiTheme="majorHAnsi" w:cstheme="majorBidi"/>
      <w:b/>
      <w:bCs/>
      <w:color w:val="00857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RDELWP">
    <w:name w:val="AR_DELWP"/>
    <w:basedOn w:val="TableNormal"/>
    <w:uiPriority w:val="99"/>
    <w:rsid w:val="0041455A"/>
    <w:rPr>
      <w:rFonts w:ascii="Calibri" w:hAnsi="Calibri"/>
    </w:rPr>
    <w:tblPr>
      <w:tblStyleColBandSize w:val="1"/>
      <w:tblInd w:w="0" w:type="nil"/>
      <w:tblBorders>
        <w:bottom w:val="single" w:sz="4" w:space="0" w:color="228591"/>
        <w:insideH w:val="single" w:sz="4" w:space="0" w:color="228591"/>
        <w:insideV w:val="single" w:sz="4" w:space="0" w:color="FFFFFF" w:themeColor="background1"/>
      </w:tblBorders>
    </w:tblPr>
    <w:tblStylePr w:type="firstRow">
      <w:rPr>
        <w:rFonts w:ascii="Calibri" w:hAnsi="Calibri" w:hint="default"/>
        <w:b/>
        <w:color w:val="FFFFFF" w:themeColor="background1"/>
        <w:sz w:val="22"/>
        <w:szCs w:val="22"/>
      </w:rPr>
      <w:tblPr/>
      <w:tcPr>
        <w:shd w:val="clear" w:color="auto" w:fill="228591"/>
      </w:tcPr>
    </w:tblStylePr>
    <w:tblStylePr w:type="band2Vert">
      <w:rPr>
        <w:rFonts w:ascii="Calibri" w:hAnsi="Calibri" w:hint="default"/>
        <w:color w:val="363534" w:themeColor="text1"/>
        <w:sz w:val="22"/>
        <w:szCs w:val="22"/>
      </w:rPr>
      <w:tblPr/>
      <w:tcPr>
        <w:shd w:val="clear" w:color="auto" w:fill="E4EAEC"/>
      </w:tcPr>
    </w:tblStylePr>
  </w:style>
  <w:style w:type="paragraph" w:customStyle="1" w:styleId="HA">
    <w:name w:val="_HA"/>
    <w:basedOn w:val="Normal"/>
    <w:next w:val="Body2"/>
    <w:link w:val="HAChar"/>
    <w:uiPriority w:val="2"/>
    <w:qFormat/>
    <w:rsid w:val="00C31217"/>
    <w:pPr>
      <w:keepNext/>
      <w:keepLines/>
      <w:spacing w:before="300" w:after="360" w:line="440" w:lineRule="exact"/>
      <w:outlineLvl w:val="0"/>
    </w:pPr>
    <w:rPr>
      <w:rFonts w:ascii="Arial" w:eastAsia="Calibri" w:hAnsi="Arial" w:cs="Arial"/>
      <w:b/>
      <w:bCs/>
      <w:color w:val="00B2A9"/>
      <w:kern w:val="32"/>
      <w:sz w:val="40"/>
      <w:szCs w:val="32"/>
    </w:rPr>
  </w:style>
  <w:style w:type="character" w:customStyle="1" w:styleId="HAChar">
    <w:name w:val="_HA Char"/>
    <w:basedOn w:val="DefaultParagraphFont"/>
    <w:link w:val="HA"/>
    <w:uiPriority w:val="2"/>
    <w:rsid w:val="00C31217"/>
    <w:rPr>
      <w:rFonts w:ascii="Arial" w:eastAsia="Calibri" w:hAnsi="Arial" w:cs="Arial"/>
      <w:b/>
      <w:bCs/>
      <w:color w:val="00B2A9"/>
      <w:kern w:val="32"/>
      <w:sz w:val="40"/>
      <w:szCs w:val="32"/>
    </w:rPr>
  </w:style>
  <w:style w:type="paragraph" w:customStyle="1" w:styleId="HB">
    <w:name w:val="_HB"/>
    <w:basedOn w:val="Normal"/>
    <w:next w:val="Body2"/>
    <w:link w:val="HBChar"/>
    <w:uiPriority w:val="2"/>
    <w:qFormat/>
    <w:rsid w:val="00C31217"/>
    <w:pPr>
      <w:keepNext/>
      <w:keepLines/>
      <w:tabs>
        <w:tab w:val="left" w:pos="1418"/>
        <w:tab w:val="left" w:pos="1701"/>
        <w:tab w:val="left" w:pos="1985"/>
      </w:tabs>
      <w:spacing w:before="240" w:after="100" w:line="260" w:lineRule="exact"/>
      <w:outlineLvl w:val="1"/>
    </w:pPr>
    <w:rPr>
      <w:rFonts w:ascii="Arial" w:eastAsia="Calibri" w:hAnsi="Arial" w:cs="Arial"/>
      <w:b/>
      <w:bCs/>
      <w:iCs/>
      <w:color w:val="00B2A9"/>
      <w:kern w:val="20"/>
      <w:sz w:val="24"/>
      <w:szCs w:val="28"/>
    </w:rPr>
  </w:style>
  <w:style w:type="character" w:customStyle="1" w:styleId="HBChar">
    <w:name w:val="_HB Char"/>
    <w:basedOn w:val="DefaultParagraphFont"/>
    <w:link w:val="HB"/>
    <w:uiPriority w:val="2"/>
    <w:rsid w:val="00C31217"/>
    <w:rPr>
      <w:rFonts w:ascii="Arial" w:eastAsia="Calibri" w:hAnsi="Arial" w:cs="Arial"/>
      <w:b/>
      <w:bCs/>
      <w:iCs/>
      <w:color w:val="00B2A9"/>
      <w:kern w:val="20"/>
      <w:sz w:val="24"/>
      <w:szCs w:val="28"/>
    </w:rPr>
  </w:style>
  <w:style w:type="paragraph" w:customStyle="1" w:styleId="HC">
    <w:name w:val="_HC"/>
    <w:basedOn w:val="Normal"/>
    <w:next w:val="Body2"/>
    <w:link w:val="HCChar"/>
    <w:uiPriority w:val="2"/>
    <w:qFormat/>
    <w:rsid w:val="00C31217"/>
    <w:pPr>
      <w:keepNext/>
      <w:keepLines/>
      <w:tabs>
        <w:tab w:val="left" w:pos="1418"/>
        <w:tab w:val="left" w:pos="1701"/>
        <w:tab w:val="left" w:pos="1985"/>
      </w:tabs>
      <w:spacing w:before="200" w:after="100" w:line="240" w:lineRule="exact"/>
      <w:outlineLvl w:val="2"/>
    </w:pPr>
    <w:rPr>
      <w:rFonts w:ascii="Arial" w:eastAsia="Calibri" w:hAnsi="Arial" w:cs="Arial"/>
      <w:b/>
      <w:color w:val="494847"/>
    </w:rPr>
  </w:style>
  <w:style w:type="character" w:customStyle="1" w:styleId="HCChar">
    <w:name w:val="_HC Char"/>
    <w:basedOn w:val="DefaultParagraphFont"/>
    <w:link w:val="HC"/>
    <w:uiPriority w:val="2"/>
    <w:rsid w:val="00C31217"/>
    <w:rPr>
      <w:rFonts w:ascii="Arial" w:eastAsia="Calibri" w:hAnsi="Arial" w:cs="Arial"/>
      <w:b/>
      <w:color w:val="494847"/>
    </w:rPr>
  </w:style>
  <w:style w:type="paragraph" w:customStyle="1" w:styleId="Pullout">
    <w:name w:val="_Pullout"/>
    <w:basedOn w:val="Normal"/>
    <w:link w:val="PulloutChar"/>
    <w:qFormat/>
    <w:rsid w:val="00C31217"/>
    <w:pPr>
      <w:spacing w:before="60" w:after="180" w:line="360" w:lineRule="exact"/>
    </w:pPr>
    <w:rPr>
      <w:rFonts w:ascii="Arial" w:eastAsia="Calibri" w:hAnsi="Arial" w:cs="Arial"/>
      <w:bCs/>
      <w:color w:val="00B2A9"/>
      <w:spacing w:val="-2"/>
      <w:sz w:val="24"/>
    </w:rPr>
  </w:style>
  <w:style w:type="paragraph" w:customStyle="1" w:styleId="TableTitle">
    <w:name w:val="_TableTitle"/>
    <w:basedOn w:val="TblHd"/>
    <w:link w:val="TableTitleChar"/>
    <w:uiPriority w:val="3"/>
    <w:qFormat/>
    <w:rsid w:val="00C31217"/>
    <w:rPr>
      <w:rFonts w:eastAsia="Times New Roman"/>
    </w:rPr>
  </w:style>
  <w:style w:type="paragraph" w:customStyle="1" w:styleId="TblHd">
    <w:name w:val="_TblHd"/>
    <w:basedOn w:val="Normal"/>
    <w:uiPriority w:val="3"/>
    <w:qFormat/>
    <w:rsid w:val="00C31217"/>
    <w:pPr>
      <w:spacing w:before="60" w:after="60" w:line="220" w:lineRule="atLeast"/>
      <w:ind w:left="113" w:right="113"/>
    </w:pPr>
    <w:rPr>
      <w:rFonts w:ascii="Arial" w:eastAsia="Calibri" w:hAnsi="Arial" w:cs="Arial"/>
      <w:color w:val="FFFFFF"/>
      <w:sz w:val="18"/>
    </w:rPr>
  </w:style>
  <w:style w:type="paragraph" w:customStyle="1" w:styleId="TblBdy">
    <w:name w:val="_TblBdy"/>
    <w:basedOn w:val="Normal"/>
    <w:uiPriority w:val="3"/>
    <w:qFormat/>
    <w:rsid w:val="00C31217"/>
    <w:pPr>
      <w:spacing w:before="60" w:after="60" w:line="220" w:lineRule="atLeast"/>
      <w:ind w:left="113" w:right="113"/>
    </w:pPr>
    <w:rPr>
      <w:rFonts w:ascii="Arial" w:hAnsi="Arial" w:cs="Arial"/>
      <w:color w:val="363534"/>
      <w:sz w:val="18"/>
    </w:rPr>
  </w:style>
  <w:style w:type="paragraph" w:customStyle="1" w:styleId="Bullet2">
    <w:name w:val="_Bullet2"/>
    <w:basedOn w:val="Normal"/>
    <w:qFormat/>
    <w:rsid w:val="00C31217"/>
    <w:pPr>
      <w:numPr>
        <w:ilvl w:val="1"/>
        <w:numId w:val="13"/>
      </w:numPr>
      <w:spacing w:before="120" w:after="120" w:line="240" w:lineRule="atLeast"/>
    </w:pPr>
    <w:rPr>
      <w:rFonts w:ascii="Arial" w:eastAsia="Calibri" w:hAnsi="Arial" w:cs="Arial"/>
      <w:color w:val="363534"/>
    </w:rPr>
  </w:style>
  <w:style w:type="paragraph" w:customStyle="1" w:styleId="Bullet">
    <w:name w:val="_Bullet"/>
    <w:basedOn w:val="Body2"/>
    <w:next w:val="Bullet2"/>
    <w:link w:val="BulletChar"/>
    <w:qFormat/>
    <w:rsid w:val="00C31217"/>
    <w:pPr>
      <w:ind w:left="360" w:hanging="360"/>
    </w:pPr>
    <w:rPr>
      <w:rFonts w:eastAsiaTheme="minorEastAsia"/>
    </w:rPr>
  </w:style>
  <w:style w:type="character" w:customStyle="1" w:styleId="BulletChar">
    <w:name w:val="_Bullet Char"/>
    <w:link w:val="Bullet"/>
    <w:rsid w:val="00C31217"/>
    <w:rPr>
      <w:rFonts w:ascii="Arial" w:eastAsiaTheme="minorEastAsia" w:hAnsi="Arial" w:cs="Arial"/>
      <w:color w:val="363534"/>
    </w:rPr>
  </w:style>
  <w:style w:type="paragraph" w:customStyle="1" w:styleId="Caption">
    <w:name w:val="_Caption"/>
    <w:basedOn w:val="Normal"/>
    <w:uiPriority w:val="4"/>
    <w:qFormat/>
    <w:rsid w:val="00C31217"/>
    <w:pPr>
      <w:spacing w:before="60" w:after="60"/>
      <w:ind w:right="227"/>
    </w:pPr>
    <w:rPr>
      <w:rFonts w:ascii="Arial" w:eastAsia="Calibri" w:hAnsi="Arial" w:cs="Arial"/>
      <w:color w:val="363534"/>
      <w:sz w:val="16"/>
      <w:szCs w:val="14"/>
    </w:rPr>
  </w:style>
  <w:style w:type="paragraph" w:customStyle="1" w:styleId="HD">
    <w:name w:val="_HD"/>
    <w:basedOn w:val="Normal"/>
    <w:next w:val="Body2"/>
    <w:uiPriority w:val="2"/>
    <w:qFormat/>
    <w:rsid w:val="00C31217"/>
    <w:pPr>
      <w:keepNext/>
      <w:keepLines/>
      <w:tabs>
        <w:tab w:val="left" w:pos="1418"/>
        <w:tab w:val="left" w:pos="1701"/>
        <w:tab w:val="left" w:pos="1985"/>
      </w:tabs>
      <w:spacing w:before="200" w:after="100" w:line="240" w:lineRule="atLeast"/>
      <w:outlineLvl w:val="3"/>
    </w:pPr>
    <w:rPr>
      <w:rFonts w:ascii="Arial" w:eastAsia="MingLiU" w:hAnsi="Arial" w:cs="Arial"/>
      <w:b/>
      <w:bCs/>
      <w:i/>
      <w:iCs/>
      <w:color w:val="494847"/>
    </w:rPr>
  </w:style>
  <w:style w:type="paragraph" w:customStyle="1" w:styleId="TblBllt">
    <w:name w:val="_TblBllt"/>
    <w:basedOn w:val="TblBdy"/>
    <w:uiPriority w:val="3"/>
    <w:qFormat/>
    <w:rsid w:val="00C31217"/>
    <w:pPr>
      <w:numPr>
        <w:numId w:val="15"/>
      </w:numPr>
    </w:pPr>
  </w:style>
  <w:style w:type="paragraph" w:customStyle="1" w:styleId="Body2">
    <w:name w:val="_Body2"/>
    <w:basedOn w:val="Normal"/>
    <w:link w:val="Body2Char"/>
    <w:uiPriority w:val="3"/>
    <w:qFormat/>
    <w:rsid w:val="00C31217"/>
    <w:pPr>
      <w:spacing w:before="60" w:after="120" w:line="240" w:lineRule="atLeast"/>
    </w:pPr>
    <w:rPr>
      <w:rFonts w:ascii="Arial" w:eastAsia="Calibri" w:hAnsi="Arial" w:cs="Arial"/>
      <w:color w:val="363534"/>
    </w:rPr>
  </w:style>
  <w:style w:type="character" w:customStyle="1" w:styleId="Body2Char">
    <w:name w:val="_Body2 Char"/>
    <w:basedOn w:val="DefaultParagraphFont"/>
    <w:link w:val="Body2"/>
    <w:uiPriority w:val="3"/>
    <w:rsid w:val="00C31217"/>
    <w:rPr>
      <w:rFonts w:ascii="Arial" w:eastAsia="Calibri" w:hAnsi="Arial" w:cs="Arial"/>
      <w:color w:val="363534"/>
    </w:rPr>
  </w:style>
  <w:style w:type="paragraph" w:customStyle="1" w:styleId="footnote">
    <w:name w:val="_footnote"/>
    <w:basedOn w:val="Normal"/>
    <w:link w:val="footnoteChar"/>
    <w:uiPriority w:val="4"/>
    <w:qFormat/>
    <w:rsid w:val="00C31217"/>
    <w:pPr>
      <w:keepLines/>
      <w:tabs>
        <w:tab w:val="num" w:pos="340"/>
      </w:tabs>
      <w:spacing w:before="60" w:after="100" w:afterAutospacing="1" w:line="180" w:lineRule="exact"/>
      <w:ind w:left="284" w:hanging="284"/>
    </w:pPr>
    <w:rPr>
      <w:rFonts w:ascii="Arial" w:eastAsia="Calibri" w:hAnsi="Arial" w:cs="Arial"/>
      <w:color w:val="363534"/>
      <w:sz w:val="14"/>
    </w:rPr>
  </w:style>
  <w:style w:type="paragraph" w:styleId="FootnoteText">
    <w:name w:val="footnote text"/>
    <w:basedOn w:val="Normal"/>
    <w:link w:val="FootnoteTextChar"/>
    <w:uiPriority w:val="99"/>
    <w:semiHidden/>
    <w:unhideWhenUsed/>
    <w:rsid w:val="00EE7852"/>
  </w:style>
  <w:style w:type="character" w:customStyle="1" w:styleId="FootnoteTextChar">
    <w:name w:val="Footnote Text Char"/>
    <w:basedOn w:val="DefaultParagraphFont"/>
    <w:link w:val="FootnoteText"/>
    <w:uiPriority w:val="99"/>
    <w:semiHidden/>
    <w:rsid w:val="00EE7852"/>
  </w:style>
  <w:style w:type="paragraph" w:customStyle="1" w:styleId="designernotes">
    <w:name w:val="designer notes"/>
    <w:basedOn w:val="Normal"/>
    <w:link w:val="designernotesChar"/>
    <w:qFormat/>
    <w:rsid w:val="00C31217"/>
    <w:pPr>
      <w:spacing w:after="113" w:line="240" w:lineRule="atLeast"/>
    </w:pPr>
    <w:rPr>
      <w:rFonts w:ascii="Arial" w:eastAsia="Calibri" w:hAnsi="Arial" w:cs="Arial"/>
      <w:color w:val="C00000"/>
      <w:sz w:val="18"/>
      <w:szCs w:val="18"/>
      <w:lang w:val="en-US"/>
    </w:rPr>
  </w:style>
  <w:style w:type="character" w:customStyle="1" w:styleId="designernotesChar">
    <w:name w:val="designer notes Char"/>
    <w:basedOn w:val="DefaultParagraphFont"/>
    <w:link w:val="designernotes"/>
    <w:rsid w:val="00C31217"/>
    <w:rPr>
      <w:rFonts w:ascii="Arial" w:eastAsia="Calibri" w:hAnsi="Arial" w:cs="Arial"/>
      <w:color w:val="C00000"/>
      <w:sz w:val="18"/>
      <w:szCs w:val="18"/>
      <w:lang w:val="en-US"/>
    </w:rPr>
  </w:style>
  <w:style w:type="paragraph" w:customStyle="1" w:styleId="Body">
    <w:name w:val="_Body"/>
    <w:next w:val="Body2"/>
    <w:uiPriority w:val="9"/>
    <w:rsid w:val="00EE7852"/>
    <w:pPr>
      <w:spacing w:after="113" w:line="240" w:lineRule="atLeast"/>
    </w:pPr>
    <w:rPr>
      <w:rFonts w:ascii="Calibri" w:eastAsia="Calibri" w:hAnsi="Calibri" w:cs="Arial"/>
      <w:sz w:val="22"/>
      <w:szCs w:val="18"/>
      <w:lang w:eastAsia="en-AU"/>
    </w:rPr>
  </w:style>
  <w:style w:type="paragraph" w:customStyle="1" w:styleId="HAsubcontents">
    <w:name w:val="_HAsubcontents"/>
    <w:basedOn w:val="HA"/>
    <w:link w:val="HAsubcontentsChar"/>
    <w:uiPriority w:val="9"/>
    <w:qFormat/>
    <w:rsid w:val="00C31217"/>
  </w:style>
  <w:style w:type="character" w:customStyle="1" w:styleId="HAsubcontentsChar">
    <w:name w:val="_HAsubcontents Char"/>
    <w:basedOn w:val="HAChar"/>
    <w:link w:val="HAsubcontents"/>
    <w:uiPriority w:val="9"/>
    <w:rsid w:val="00C31217"/>
    <w:rPr>
      <w:rFonts w:ascii="Arial" w:eastAsia="Calibri" w:hAnsi="Arial" w:cs="Arial"/>
      <w:b/>
      <w:bCs/>
      <w:color w:val="00B2A9"/>
      <w:kern w:val="32"/>
      <w:sz w:val="40"/>
      <w:szCs w:val="32"/>
    </w:rPr>
  </w:style>
  <w:style w:type="character" w:customStyle="1" w:styleId="Heading1Char">
    <w:name w:val="Heading 1 Char"/>
    <w:basedOn w:val="DefaultParagraphFont"/>
    <w:link w:val="Heading1"/>
    <w:uiPriority w:val="9"/>
    <w:rsid w:val="00EE7852"/>
    <w:rPr>
      <w:rFonts w:asciiTheme="majorHAnsi" w:eastAsiaTheme="majorEastAsia" w:hAnsiTheme="majorHAnsi" w:cstheme="majorBidi"/>
      <w:b/>
      <w:bCs/>
      <w:color w:val="00857E" w:themeColor="accent1" w:themeShade="BF"/>
      <w:sz w:val="28"/>
      <w:szCs w:val="28"/>
    </w:rPr>
  </w:style>
  <w:style w:type="paragraph" w:styleId="TOCHeading">
    <w:name w:val="TOC Heading"/>
    <w:basedOn w:val="Heading1"/>
    <w:next w:val="Normal"/>
    <w:uiPriority w:val="39"/>
    <w:unhideWhenUsed/>
    <w:qFormat/>
    <w:rsid w:val="00C31217"/>
    <w:pPr>
      <w:spacing w:line="240" w:lineRule="atLeast"/>
      <w:outlineLvl w:val="9"/>
    </w:pPr>
  </w:style>
  <w:style w:type="table" w:customStyle="1" w:styleId="ARDELWP5">
    <w:name w:val="AR_DELWP5"/>
    <w:basedOn w:val="TableNormal"/>
    <w:uiPriority w:val="99"/>
    <w:rsid w:val="00F5721E"/>
    <w:rPr>
      <w:rFonts w:ascii="Calibri" w:hAnsi="Calibri"/>
    </w:rPr>
    <w:tblPr>
      <w:tblStyleColBandSize w:val="1"/>
      <w:tblInd w:w="0" w:type="nil"/>
      <w:tblBorders>
        <w:bottom w:val="single" w:sz="4" w:space="0" w:color="228591"/>
        <w:insideH w:val="single" w:sz="4" w:space="0" w:color="228591"/>
        <w:insideV w:val="single" w:sz="4" w:space="0" w:color="FFFFFF" w:themeColor="background1"/>
      </w:tblBorders>
    </w:tblPr>
    <w:tblStylePr w:type="firstRow">
      <w:rPr>
        <w:rFonts w:ascii="Calibri" w:hAnsi="Calibri" w:hint="default"/>
        <w:b/>
        <w:color w:val="FFFFFF" w:themeColor="background1"/>
        <w:sz w:val="22"/>
        <w:szCs w:val="22"/>
      </w:rPr>
      <w:tblPr/>
      <w:tcPr>
        <w:shd w:val="clear" w:color="auto" w:fill="228591"/>
      </w:tcPr>
    </w:tblStylePr>
    <w:tblStylePr w:type="band2Vert">
      <w:rPr>
        <w:rFonts w:ascii="Calibri" w:hAnsi="Calibri" w:hint="default"/>
        <w:color w:val="363534" w:themeColor="text1"/>
        <w:sz w:val="22"/>
        <w:szCs w:val="22"/>
      </w:rPr>
    </w:tblStylePr>
  </w:style>
  <w:style w:type="character" w:styleId="Hyperlink">
    <w:name w:val="Hyperlink"/>
    <w:basedOn w:val="DefaultParagraphFont"/>
    <w:uiPriority w:val="99"/>
    <w:unhideWhenUsed/>
    <w:rsid w:val="00234709"/>
    <w:rPr>
      <w:color w:val="0000FF" w:themeColor="hyperlink"/>
      <w:u w:val="single"/>
    </w:rPr>
  </w:style>
  <w:style w:type="paragraph" w:styleId="TOC2">
    <w:name w:val="toc 2"/>
    <w:basedOn w:val="Body2"/>
    <w:next w:val="Normal"/>
    <w:autoRedefine/>
    <w:uiPriority w:val="39"/>
    <w:unhideWhenUsed/>
    <w:rsid w:val="00234709"/>
    <w:pPr>
      <w:spacing w:after="0"/>
      <w:ind w:left="198"/>
    </w:pPr>
    <w:rPr>
      <w:b/>
      <w:color w:val="5D99A4"/>
    </w:rPr>
  </w:style>
  <w:style w:type="table" w:customStyle="1" w:styleId="ARDELWPdefault">
    <w:name w:val="AR_DELWP_default"/>
    <w:basedOn w:val="TableNormal"/>
    <w:uiPriority w:val="99"/>
    <w:rsid w:val="00F8320C"/>
    <w:rPr>
      <w:rFonts w:eastAsia="Calibri"/>
      <w:lang w:eastAsia="en-AU"/>
    </w:rPr>
    <w:tblPr>
      <w:tblStyleColBandSize w:val="1"/>
      <w:tblInd w:w="108" w:type="dxa"/>
      <w:tblBorders>
        <w:bottom w:val="single" w:sz="4" w:space="0" w:color="228591"/>
        <w:insideH w:val="single" w:sz="4" w:space="0" w:color="228591"/>
      </w:tblBorders>
    </w:tblPr>
    <w:tblStylePr w:type="firstRow">
      <w:rPr>
        <w:rFonts w:ascii="Calibri" w:hAnsi="Calibri"/>
        <w:b/>
        <w:color w:val="FFFFFF" w:themeColor="background1"/>
        <w:sz w:val="22"/>
      </w:rPr>
      <w:tblPr/>
      <w:tcPr>
        <w:shd w:val="clear" w:color="auto" w:fill="228591"/>
      </w:tcPr>
    </w:tblStylePr>
    <w:tblStylePr w:type="band2Vert">
      <w:rPr>
        <w:rFonts w:ascii="Calibri" w:hAnsi="Calibri"/>
        <w:color w:val="363534" w:themeColor="text1"/>
        <w:sz w:val="22"/>
      </w:rPr>
      <w:tblPr/>
      <w:tcPr>
        <w:shd w:val="clear" w:color="auto" w:fill="E4EAEC"/>
      </w:tcPr>
    </w:tblStylePr>
  </w:style>
  <w:style w:type="character" w:styleId="CommentReference">
    <w:name w:val="annotation reference"/>
    <w:basedOn w:val="DefaultParagraphFont"/>
    <w:uiPriority w:val="99"/>
    <w:semiHidden/>
    <w:unhideWhenUsed/>
    <w:rsid w:val="00747230"/>
    <w:rPr>
      <w:sz w:val="16"/>
      <w:szCs w:val="16"/>
    </w:rPr>
  </w:style>
  <w:style w:type="paragraph" w:styleId="CommentText">
    <w:name w:val="annotation text"/>
    <w:basedOn w:val="Normal"/>
    <w:link w:val="CommentTextChar"/>
    <w:uiPriority w:val="99"/>
    <w:semiHidden/>
    <w:unhideWhenUsed/>
    <w:rsid w:val="00747230"/>
  </w:style>
  <w:style w:type="character" w:customStyle="1" w:styleId="CommentTextChar">
    <w:name w:val="Comment Text Char"/>
    <w:basedOn w:val="DefaultParagraphFont"/>
    <w:link w:val="CommentText"/>
    <w:uiPriority w:val="99"/>
    <w:semiHidden/>
    <w:rsid w:val="00747230"/>
  </w:style>
  <w:style w:type="paragraph" w:styleId="CommentSubject">
    <w:name w:val="annotation subject"/>
    <w:basedOn w:val="CommentText"/>
    <w:next w:val="CommentText"/>
    <w:link w:val="CommentSubjectChar"/>
    <w:uiPriority w:val="99"/>
    <w:semiHidden/>
    <w:unhideWhenUsed/>
    <w:rsid w:val="00747230"/>
    <w:rPr>
      <w:b/>
      <w:bCs/>
    </w:rPr>
  </w:style>
  <w:style w:type="character" w:customStyle="1" w:styleId="CommentSubjectChar">
    <w:name w:val="Comment Subject Char"/>
    <w:basedOn w:val="CommentTextChar"/>
    <w:link w:val="CommentSubject"/>
    <w:uiPriority w:val="99"/>
    <w:semiHidden/>
    <w:rsid w:val="00747230"/>
    <w:rPr>
      <w:b/>
      <w:bCs/>
    </w:rPr>
  </w:style>
  <w:style w:type="paragraph" w:styleId="BalloonText">
    <w:name w:val="Balloon Text"/>
    <w:basedOn w:val="Normal"/>
    <w:link w:val="BalloonTextChar"/>
    <w:uiPriority w:val="99"/>
    <w:semiHidden/>
    <w:unhideWhenUsed/>
    <w:rsid w:val="00747230"/>
    <w:rPr>
      <w:rFonts w:ascii="Tahoma" w:hAnsi="Tahoma" w:cs="Tahoma"/>
      <w:sz w:val="16"/>
      <w:szCs w:val="16"/>
    </w:rPr>
  </w:style>
  <w:style w:type="character" w:customStyle="1" w:styleId="BalloonTextChar">
    <w:name w:val="Balloon Text Char"/>
    <w:basedOn w:val="DefaultParagraphFont"/>
    <w:link w:val="BalloonText"/>
    <w:uiPriority w:val="99"/>
    <w:semiHidden/>
    <w:rsid w:val="00747230"/>
    <w:rPr>
      <w:rFonts w:ascii="Tahoma" w:hAnsi="Tahoma" w:cs="Tahoma"/>
      <w:sz w:val="16"/>
      <w:szCs w:val="16"/>
    </w:rPr>
  </w:style>
  <w:style w:type="table" w:styleId="TableGrid">
    <w:name w:val="Table Grid"/>
    <w:basedOn w:val="TableNormal"/>
    <w:uiPriority w:val="59"/>
    <w:rsid w:val="001D5C1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F96"/>
    <w:pPr>
      <w:tabs>
        <w:tab w:val="center" w:pos="4513"/>
        <w:tab w:val="right" w:pos="9026"/>
      </w:tabs>
    </w:pPr>
  </w:style>
  <w:style w:type="character" w:customStyle="1" w:styleId="HeaderChar">
    <w:name w:val="Header Char"/>
    <w:basedOn w:val="DefaultParagraphFont"/>
    <w:link w:val="Header"/>
    <w:uiPriority w:val="99"/>
    <w:rsid w:val="00936F96"/>
  </w:style>
  <w:style w:type="paragraph" w:styleId="Footer">
    <w:name w:val="footer"/>
    <w:basedOn w:val="Normal"/>
    <w:link w:val="FooterChar"/>
    <w:uiPriority w:val="99"/>
    <w:unhideWhenUsed/>
    <w:rsid w:val="00936F96"/>
    <w:pPr>
      <w:tabs>
        <w:tab w:val="center" w:pos="4513"/>
        <w:tab w:val="right" w:pos="9026"/>
      </w:tabs>
    </w:pPr>
  </w:style>
  <w:style w:type="character" w:customStyle="1" w:styleId="FooterChar">
    <w:name w:val="Footer Char"/>
    <w:basedOn w:val="DefaultParagraphFont"/>
    <w:link w:val="Footer"/>
    <w:uiPriority w:val="99"/>
    <w:rsid w:val="00936F96"/>
  </w:style>
  <w:style w:type="paragraph" w:styleId="ListParagraph">
    <w:name w:val="List Paragraph"/>
    <w:aliases w:val="List Paragraph1,List Paragraph11,Bullet point,L,Recommendation,DDM Gen Text,List Paragraph - bullets,NFP GP Bulleted List,bullet point list,Bullet points,Content descriptions,Capire List Paragraph,Heading 4 for contents,Bullet Point"/>
    <w:basedOn w:val="Normal"/>
    <w:link w:val="ListParagraphChar"/>
    <w:uiPriority w:val="34"/>
    <w:qFormat/>
    <w:rsid w:val="00C31217"/>
    <w:pPr>
      <w:ind w:left="720"/>
      <w:contextualSpacing/>
    </w:pPr>
    <w:rPr>
      <w:rFonts w:eastAsiaTheme="minorEastAsia"/>
      <w:lang w:eastAsia="en-AU"/>
    </w:rPr>
  </w:style>
  <w:style w:type="paragraph" w:customStyle="1" w:styleId="HE">
    <w:name w:val="_HE"/>
    <w:basedOn w:val="Normal"/>
    <w:next w:val="Body2"/>
    <w:link w:val="HEChar"/>
    <w:uiPriority w:val="2"/>
    <w:qFormat/>
    <w:rsid w:val="00C31217"/>
    <w:pPr>
      <w:keepNext/>
      <w:keepLines/>
      <w:spacing w:before="200" w:after="100" w:line="240" w:lineRule="atLeast"/>
      <w:outlineLvl w:val="4"/>
    </w:pPr>
    <w:rPr>
      <w:rFonts w:ascii="Arial" w:eastAsia="MingLiU" w:hAnsi="Arial"/>
      <w:i/>
      <w:color w:val="494847"/>
    </w:rPr>
  </w:style>
  <w:style w:type="character" w:customStyle="1" w:styleId="HEChar">
    <w:name w:val="_HE Char"/>
    <w:basedOn w:val="DefaultParagraphFont"/>
    <w:link w:val="HE"/>
    <w:uiPriority w:val="2"/>
    <w:rsid w:val="00C31217"/>
    <w:rPr>
      <w:rFonts w:ascii="Arial" w:eastAsia="MingLiU" w:hAnsi="Arial"/>
      <w:i/>
      <w:color w:val="494847"/>
    </w:rPr>
  </w:style>
  <w:style w:type="paragraph" w:customStyle="1" w:styleId="FigureTitle">
    <w:name w:val="_FigureTitle"/>
    <w:basedOn w:val="TableTitle"/>
    <w:link w:val="FigureTitleChar"/>
    <w:uiPriority w:val="3"/>
    <w:qFormat/>
    <w:rsid w:val="00C31217"/>
    <w:rPr>
      <w:b/>
      <w:color w:val="363534"/>
      <w:sz w:val="16"/>
      <w:szCs w:val="16"/>
    </w:rPr>
  </w:style>
  <w:style w:type="character" w:customStyle="1" w:styleId="FigureTitleChar">
    <w:name w:val="_FigureTitle Char"/>
    <w:basedOn w:val="TableTitleChar"/>
    <w:link w:val="FigureTitle"/>
    <w:uiPriority w:val="3"/>
    <w:rsid w:val="00C31217"/>
    <w:rPr>
      <w:rFonts w:ascii="Arial" w:hAnsi="Arial" w:cs="Arial"/>
      <w:b/>
      <w:color w:val="363534"/>
      <w:sz w:val="16"/>
      <w:szCs w:val="16"/>
    </w:rPr>
  </w:style>
  <w:style w:type="paragraph" w:customStyle="1" w:styleId="source">
    <w:name w:val="_source"/>
    <w:basedOn w:val="footnote"/>
    <w:link w:val="sourceChar"/>
    <w:uiPriority w:val="3"/>
    <w:qFormat/>
    <w:rsid w:val="00C31217"/>
    <w:pPr>
      <w:tabs>
        <w:tab w:val="clear" w:pos="340"/>
      </w:tabs>
    </w:pPr>
    <w:rPr>
      <w:rFonts w:eastAsia="Times New Roman"/>
      <w:b/>
      <w:i/>
    </w:rPr>
  </w:style>
  <w:style w:type="character" w:customStyle="1" w:styleId="sourceChar">
    <w:name w:val="_source Char"/>
    <w:basedOn w:val="footnoteChar"/>
    <w:link w:val="source"/>
    <w:uiPriority w:val="3"/>
    <w:rsid w:val="00C31217"/>
    <w:rPr>
      <w:rFonts w:ascii="Arial" w:eastAsia="Calibri" w:hAnsi="Arial" w:cs="Arial"/>
      <w:b/>
      <w:i/>
      <w:color w:val="363534"/>
      <w:sz w:val="14"/>
    </w:rPr>
  </w:style>
  <w:style w:type="paragraph" w:customStyle="1" w:styleId="AppendixTitle">
    <w:name w:val="_AppendixTitle"/>
    <w:basedOn w:val="Normal"/>
    <w:link w:val="AppendixTitleChar"/>
    <w:uiPriority w:val="5"/>
    <w:qFormat/>
    <w:rsid w:val="00C31217"/>
    <w:pPr>
      <w:keepNext/>
      <w:keepLines/>
      <w:pageBreakBefore/>
      <w:framePr w:w="11907" w:h="1985" w:hRule="exact" w:hSpace="11340" w:vSpace="284" w:wrap="around" w:vAnchor="page" w:hAnchor="page" w:yAlign="top"/>
      <w:tabs>
        <w:tab w:val="num" w:pos="3686"/>
      </w:tabs>
      <w:spacing w:before="1300" w:after="440" w:line="440" w:lineRule="exact"/>
      <w:ind w:left="3686" w:right="1134" w:hanging="2552"/>
      <w:outlineLvl w:val="7"/>
    </w:pPr>
    <w:rPr>
      <w:rFonts w:ascii="Arial" w:eastAsia="MingLiU" w:hAnsi="Arial"/>
      <w:b/>
      <w:color w:val="00B2A9"/>
      <w:sz w:val="40"/>
    </w:rPr>
  </w:style>
  <w:style w:type="character" w:customStyle="1" w:styleId="AppendixTitleChar">
    <w:name w:val="_AppendixTitle Char"/>
    <w:basedOn w:val="DefaultParagraphFont"/>
    <w:link w:val="AppendixTitle"/>
    <w:uiPriority w:val="5"/>
    <w:rsid w:val="00C31217"/>
    <w:rPr>
      <w:rFonts w:ascii="Arial" w:eastAsia="MingLiU" w:hAnsi="Arial"/>
      <w:b/>
      <w:color w:val="00B2A9"/>
      <w:sz w:val="40"/>
    </w:rPr>
  </w:style>
  <w:style w:type="paragraph" w:customStyle="1" w:styleId="AppendixH1">
    <w:name w:val="_AppendixH1"/>
    <w:basedOn w:val="Normal"/>
    <w:link w:val="AppendixH1Char"/>
    <w:uiPriority w:val="6"/>
    <w:qFormat/>
    <w:rsid w:val="00C31217"/>
    <w:pPr>
      <w:keepNext/>
      <w:keepLines/>
      <w:tabs>
        <w:tab w:val="left" w:pos="1559"/>
        <w:tab w:val="left" w:pos="1843"/>
        <w:tab w:val="left" w:pos="2126"/>
        <w:tab w:val="left" w:pos="2410"/>
      </w:tabs>
      <w:spacing w:before="100" w:after="100" w:line="280" w:lineRule="exact"/>
      <w:outlineLvl w:val="8"/>
    </w:pPr>
    <w:rPr>
      <w:rFonts w:ascii="Arial" w:hAnsi="Arial" w:cs="Arial"/>
      <w:b/>
      <w:color w:val="00B2A9"/>
      <w:sz w:val="24"/>
    </w:rPr>
  </w:style>
  <w:style w:type="character" w:customStyle="1" w:styleId="AppendixH1Char">
    <w:name w:val="_AppendixH1 Char"/>
    <w:basedOn w:val="DefaultParagraphFont"/>
    <w:link w:val="AppendixH1"/>
    <w:uiPriority w:val="6"/>
    <w:rsid w:val="00C31217"/>
    <w:rPr>
      <w:rFonts w:ascii="Arial" w:hAnsi="Arial" w:cs="Arial"/>
      <w:b/>
      <w:color w:val="00B2A9"/>
      <w:sz w:val="24"/>
    </w:rPr>
  </w:style>
  <w:style w:type="paragraph" w:customStyle="1" w:styleId="AppendixH2">
    <w:name w:val="_AppendixH2"/>
    <w:basedOn w:val="Normal"/>
    <w:link w:val="AppendixH2Char"/>
    <w:uiPriority w:val="6"/>
    <w:qFormat/>
    <w:rsid w:val="00C31217"/>
    <w:pPr>
      <w:keepNext/>
      <w:keepLines/>
      <w:tabs>
        <w:tab w:val="left" w:pos="1559"/>
        <w:tab w:val="left" w:pos="1843"/>
        <w:tab w:val="left" w:pos="2126"/>
        <w:tab w:val="left" w:pos="2410"/>
      </w:tabs>
      <w:spacing w:before="100" w:after="100" w:line="240" w:lineRule="exact"/>
    </w:pPr>
    <w:rPr>
      <w:rFonts w:ascii="Arial" w:hAnsi="Arial" w:cs="Arial"/>
      <w:b/>
      <w:color w:val="494847"/>
    </w:rPr>
  </w:style>
  <w:style w:type="character" w:customStyle="1" w:styleId="AppendixH2Char">
    <w:name w:val="_AppendixH2 Char"/>
    <w:basedOn w:val="DefaultParagraphFont"/>
    <w:link w:val="AppendixH2"/>
    <w:uiPriority w:val="6"/>
    <w:rsid w:val="00C31217"/>
    <w:rPr>
      <w:rFonts w:ascii="Arial" w:hAnsi="Arial" w:cs="Arial"/>
      <w:b/>
      <w:color w:val="494847"/>
    </w:rPr>
  </w:style>
  <w:style w:type="paragraph" w:customStyle="1" w:styleId="AppendixH3">
    <w:name w:val="_AppendixH3"/>
    <w:basedOn w:val="Normal"/>
    <w:link w:val="AppendixH3Char"/>
    <w:uiPriority w:val="6"/>
    <w:qFormat/>
    <w:rsid w:val="00C31217"/>
    <w:pPr>
      <w:keepNext/>
      <w:keepLines/>
      <w:tabs>
        <w:tab w:val="left" w:pos="1559"/>
        <w:tab w:val="left" w:pos="1843"/>
        <w:tab w:val="left" w:pos="2126"/>
        <w:tab w:val="left" w:pos="2410"/>
        <w:tab w:val="left" w:pos="6804"/>
      </w:tabs>
      <w:spacing w:before="100" w:after="100" w:line="240" w:lineRule="exact"/>
    </w:pPr>
    <w:rPr>
      <w:rFonts w:ascii="Arial" w:hAnsi="Arial" w:cs="Arial"/>
      <w:b/>
      <w:i/>
      <w:color w:val="494847"/>
    </w:rPr>
  </w:style>
  <w:style w:type="character" w:customStyle="1" w:styleId="AppendixH3Char">
    <w:name w:val="_AppendixH3 Char"/>
    <w:basedOn w:val="DefaultParagraphFont"/>
    <w:link w:val="AppendixH3"/>
    <w:uiPriority w:val="6"/>
    <w:rsid w:val="00C31217"/>
    <w:rPr>
      <w:rFonts w:ascii="Arial" w:hAnsi="Arial" w:cs="Arial"/>
      <w:b/>
      <w:i/>
      <w:color w:val="494847"/>
    </w:rPr>
  </w:style>
  <w:style w:type="paragraph" w:styleId="Caption0">
    <w:name w:val="caption"/>
    <w:basedOn w:val="Normal"/>
    <w:next w:val="Normal"/>
    <w:semiHidden/>
    <w:unhideWhenUsed/>
    <w:qFormat/>
    <w:rsid w:val="00C31217"/>
    <w:pPr>
      <w:spacing w:after="200"/>
    </w:pPr>
    <w:rPr>
      <w:rFonts w:eastAsiaTheme="minorEastAsia" w:cs="Arial"/>
      <w:b/>
      <w:bCs/>
      <w:color w:val="00B2A9" w:themeColor="accent1"/>
      <w:sz w:val="18"/>
      <w:szCs w:val="18"/>
    </w:rPr>
  </w:style>
  <w:style w:type="character" w:customStyle="1" w:styleId="TableTitleChar">
    <w:name w:val="_TableTitle Char"/>
    <w:basedOn w:val="DefaultParagraphFont"/>
    <w:link w:val="TableTitle"/>
    <w:uiPriority w:val="3"/>
    <w:rsid w:val="00C31217"/>
    <w:rPr>
      <w:rFonts w:ascii="Arial" w:hAnsi="Arial" w:cs="Arial"/>
      <w:color w:val="FFFFFF"/>
      <w:sz w:val="18"/>
    </w:rPr>
  </w:style>
  <w:style w:type="character" w:customStyle="1" w:styleId="footnoteChar">
    <w:name w:val="_footnote Char"/>
    <w:basedOn w:val="DefaultParagraphFont"/>
    <w:link w:val="footnote"/>
    <w:uiPriority w:val="4"/>
    <w:rsid w:val="00C31217"/>
    <w:rPr>
      <w:rFonts w:ascii="Arial" w:eastAsia="Calibri" w:hAnsi="Arial" w:cs="Arial"/>
      <w:color w:val="363534"/>
      <w:sz w:val="14"/>
    </w:rPr>
  </w:style>
  <w:style w:type="table" w:customStyle="1" w:styleId="TableGrid1">
    <w:name w:val="Table Grid1"/>
    <w:basedOn w:val="TableNormal"/>
    <w:next w:val="TableGrid"/>
    <w:rsid w:val="007C4933"/>
    <w:pPr>
      <w:spacing w:before="60" w:after="60" w:line="220" w:lineRule="atLeast"/>
      <w:ind w:left="113" w:right="113"/>
    </w:pPr>
    <w:rPr>
      <w:rFonts w:ascii="Arial" w:hAnsi="Arial"/>
      <w:color w:val="363534"/>
      <w:sz w:val="18"/>
      <w:lang w:eastAsia="en-AU"/>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Pr/>
      <w:tcPr>
        <w:vAlign w:val="center"/>
      </w:tcPr>
    </w:tblStylePr>
  </w:style>
  <w:style w:type="paragraph" w:customStyle="1" w:styleId="xWeb">
    <w:name w:val="xWeb"/>
    <w:basedOn w:val="Normal"/>
    <w:rsid w:val="00B72772"/>
    <w:rPr>
      <w:rFonts w:ascii="Arial" w:hAnsi="Arial" w:cs="Arial"/>
      <w:b/>
      <w:color w:val="00B2A9"/>
      <w:spacing w:val="-4"/>
      <w:sz w:val="25"/>
      <w:szCs w:val="42"/>
      <w:lang w:eastAsia="en-AU"/>
    </w:rPr>
  </w:style>
  <w:style w:type="paragraph" w:styleId="NormalWeb">
    <w:name w:val="Normal (Web)"/>
    <w:basedOn w:val="Normal"/>
    <w:uiPriority w:val="99"/>
    <w:semiHidden/>
    <w:unhideWhenUsed/>
    <w:rsid w:val="00C31217"/>
    <w:pPr>
      <w:spacing w:before="100" w:beforeAutospacing="1" w:after="100" w:afterAutospacing="1"/>
    </w:pPr>
    <w:rPr>
      <w:sz w:val="24"/>
      <w:szCs w:val="24"/>
      <w:lang w:eastAsia="en-AU"/>
    </w:rPr>
  </w:style>
  <w:style w:type="character" w:customStyle="1" w:styleId="Mention1">
    <w:name w:val="Mention1"/>
    <w:basedOn w:val="DefaultParagraphFont"/>
    <w:uiPriority w:val="99"/>
    <w:semiHidden/>
    <w:unhideWhenUsed/>
    <w:rsid w:val="00C31217"/>
    <w:rPr>
      <w:color w:val="2B579A"/>
      <w:shd w:val="clear" w:color="auto" w:fill="E6E6E6"/>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rsid w:val="00C31217"/>
    <w:rPr>
      <w:rFonts w:eastAsiaTheme="minorEastAsia"/>
      <w:lang w:eastAsia="en-AU"/>
    </w:rPr>
  </w:style>
  <w:style w:type="character" w:customStyle="1" w:styleId="PulloutChar">
    <w:name w:val="_Pullout Char"/>
    <w:basedOn w:val="DefaultParagraphFont"/>
    <w:link w:val="Pullout"/>
    <w:rsid w:val="00C31217"/>
    <w:rPr>
      <w:rFonts w:ascii="Arial" w:eastAsia="Calibri" w:hAnsi="Arial" w:cs="Arial"/>
      <w:bCs/>
      <w:color w:val="00B2A9"/>
      <w:spacing w:val="-2"/>
      <w:sz w:val="24"/>
    </w:rPr>
  </w:style>
  <w:style w:type="paragraph" w:styleId="Revision">
    <w:name w:val="Revision"/>
    <w:hidden/>
    <w:uiPriority w:val="99"/>
    <w:semiHidden/>
    <w:rsid w:val="00F44064"/>
  </w:style>
  <w:style w:type="character" w:styleId="UnresolvedMention">
    <w:name w:val="Unresolved Mention"/>
    <w:basedOn w:val="DefaultParagraphFont"/>
    <w:uiPriority w:val="99"/>
    <w:semiHidden/>
    <w:unhideWhenUsed/>
    <w:rsid w:val="00CD36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3493">
      <w:bodyDiv w:val="1"/>
      <w:marLeft w:val="0"/>
      <w:marRight w:val="0"/>
      <w:marTop w:val="0"/>
      <w:marBottom w:val="0"/>
      <w:divBdr>
        <w:top w:val="none" w:sz="0" w:space="0" w:color="auto"/>
        <w:left w:val="none" w:sz="0" w:space="0" w:color="auto"/>
        <w:bottom w:val="none" w:sz="0" w:space="0" w:color="auto"/>
        <w:right w:val="none" w:sz="0" w:space="0" w:color="auto"/>
      </w:divBdr>
    </w:div>
    <w:div w:id="269746418">
      <w:bodyDiv w:val="1"/>
      <w:marLeft w:val="0"/>
      <w:marRight w:val="0"/>
      <w:marTop w:val="0"/>
      <w:marBottom w:val="0"/>
      <w:divBdr>
        <w:top w:val="none" w:sz="0" w:space="0" w:color="auto"/>
        <w:left w:val="none" w:sz="0" w:space="0" w:color="auto"/>
        <w:bottom w:val="none" w:sz="0" w:space="0" w:color="auto"/>
        <w:right w:val="none" w:sz="0" w:space="0" w:color="auto"/>
      </w:divBdr>
    </w:div>
    <w:div w:id="336346950">
      <w:bodyDiv w:val="1"/>
      <w:marLeft w:val="0"/>
      <w:marRight w:val="0"/>
      <w:marTop w:val="0"/>
      <w:marBottom w:val="0"/>
      <w:divBdr>
        <w:top w:val="none" w:sz="0" w:space="0" w:color="auto"/>
        <w:left w:val="none" w:sz="0" w:space="0" w:color="auto"/>
        <w:bottom w:val="none" w:sz="0" w:space="0" w:color="auto"/>
        <w:right w:val="none" w:sz="0" w:space="0" w:color="auto"/>
      </w:divBdr>
    </w:div>
    <w:div w:id="618417300">
      <w:bodyDiv w:val="1"/>
      <w:marLeft w:val="0"/>
      <w:marRight w:val="0"/>
      <w:marTop w:val="0"/>
      <w:marBottom w:val="0"/>
      <w:divBdr>
        <w:top w:val="none" w:sz="0" w:space="0" w:color="auto"/>
        <w:left w:val="none" w:sz="0" w:space="0" w:color="auto"/>
        <w:bottom w:val="none" w:sz="0" w:space="0" w:color="auto"/>
        <w:right w:val="none" w:sz="0" w:space="0" w:color="auto"/>
      </w:divBdr>
    </w:div>
    <w:div w:id="722875350">
      <w:bodyDiv w:val="1"/>
      <w:marLeft w:val="0"/>
      <w:marRight w:val="0"/>
      <w:marTop w:val="0"/>
      <w:marBottom w:val="0"/>
      <w:divBdr>
        <w:top w:val="none" w:sz="0" w:space="0" w:color="auto"/>
        <w:left w:val="none" w:sz="0" w:space="0" w:color="auto"/>
        <w:bottom w:val="none" w:sz="0" w:space="0" w:color="auto"/>
        <w:right w:val="none" w:sz="0" w:space="0" w:color="auto"/>
      </w:divBdr>
    </w:div>
    <w:div w:id="920337350">
      <w:bodyDiv w:val="1"/>
      <w:marLeft w:val="0"/>
      <w:marRight w:val="0"/>
      <w:marTop w:val="0"/>
      <w:marBottom w:val="0"/>
      <w:divBdr>
        <w:top w:val="none" w:sz="0" w:space="0" w:color="auto"/>
        <w:left w:val="none" w:sz="0" w:space="0" w:color="auto"/>
        <w:bottom w:val="none" w:sz="0" w:space="0" w:color="auto"/>
        <w:right w:val="none" w:sz="0" w:space="0" w:color="auto"/>
      </w:divBdr>
    </w:div>
    <w:div w:id="1124810770">
      <w:bodyDiv w:val="1"/>
      <w:marLeft w:val="0"/>
      <w:marRight w:val="0"/>
      <w:marTop w:val="0"/>
      <w:marBottom w:val="0"/>
      <w:divBdr>
        <w:top w:val="none" w:sz="0" w:space="0" w:color="auto"/>
        <w:left w:val="none" w:sz="0" w:space="0" w:color="auto"/>
        <w:bottom w:val="none" w:sz="0" w:space="0" w:color="auto"/>
        <w:right w:val="none" w:sz="0" w:space="0" w:color="auto"/>
      </w:divBdr>
    </w:div>
    <w:div w:id="1194883912">
      <w:bodyDiv w:val="1"/>
      <w:marLeft w:val="0"/>
      <w:marRight w:val="0"/>
      <w:marTop w:val="0"/>
      <w:marBottom w:val="0"/>
      <w:divBdr>
        <w:top w:val="none" w:sz="0" w:space="0" w:color="auto"/>
        <w:left w:val="none" w:sz="0" w:space="0" w:color="auto"/>
        <w:bottom w:val="none" w:sz="0" w:space="0" w:color="auto"/>
        <w:right w:val="none" w:sz="0" w:space="0" w:color="auto"/>
      </w:divBdr>
    </w:div>
    <w:div w:id="1273047845">
      <w:bodyDiv w:val="1"/>
      <w:marLeft w:val="0"/>
      <w:marRight w:val="0"/>
      <w:marTop w:val="0"/>
      <w:marBottom w:val="0"/>
      <w:divBdr>
        <w:top w:val="none" w:sz="0" w:space="0" w:color="auto"/>
        <w:left w:val="none" w:sz="0" w:space="0" w:color="auto"/>
        <w:bottom w:val="none" w:sz="0" w:space="0" w:color="auto"/>
        <w:right w:val="none" w:sz="0" w:space="0" w:color="auto"/>
      </w:divBdr>
    </w:div>
    <w:div w:id="1485507572">
      <w:bodyDiv w:val="1"/>
      <w:marLeft w:val="0"/>
      <w:marRight w:val="0"/>
      <w:marTop w:val="0"/>
      <w:marBottom w:val="0"/>
      <w:divBdr>
        <w:top w:val="none" w:sz="0" w:space="0" w:color="auto"/>
        <w:left w:val="none" w:sz="0" w:space="0" w:color="auto"/>
        <w:bottom w:val="none" w:sz="0" w:space="0" w:color="auto"/>
        <w:right w:val="none" w:sz="0" w:space="0" w:color="auto"/>
      </w:divBdr>
    </w:div>
    <w:div w:id="1659307174">
      <w:bodyDiv w:val="1"/>
      <w:marLeft w:val="0"/>
      <w:marRight w:val="0"/>
      <w:marTop w:val="0"/>
      <w:marBottom w:val="0"/>
      <w:divBdr>
        <w:top w:val="none" w:sz="0" w:space="0" w:color="auto"/>
        <w:left w:val="none" w:sz="0" w:space="0" w:color="auto"/>
        <w:bottom w:val="none" w:sz="0" w:space="0" w:color="auto"/>
        <w:right w:val="none" w:sz="0" w:space="0" w:color="auto"/>
      </w:divBdr>
    </w:div>
    <w:div w:id="1780680840">
      <w:bodyDiv w:val="1"/>
      <w:marLeft w:val="0"/>
      <w:marRight w:val="0"/>
      <w:marTop w:val="0"/>
      <w:marBottom w:val="0"/>
      <w:divBdr>
        <w:top w:val="none" w:sz="0" w:space="0" w:color="auto"/>
        <w:left w:val="none" w:sz="0" w:space="0" w:color="auto"/>
        <w:bottom w:val="none" w:sz="0" w:space="0" w:color="auto"/>
        <w:right w:val="none" w:sz="0" w:space="0" w:color="auto"/>
      </w:divBdr>
    </w:div>
    <w:div w:id="1862666684">
      <w:bodyDiv w:val="1"/>
      <w:marLeft w:val="0"/>
      <w:marRight w:val="0"/>
      <w:marTop w:val="0"/>
      <w:marBottom w:val="0"/>
      <w:divBdr>
        <w:top w:val="none" w:sz="0" w:space="0" w:color="auto"/>
        <w:left w:val="none" w:sz="0" w:space="0" w:color="auto"/>
        <w:bottom w:val="none" w:sz="0" w:space="0" w:color="auto"/>
        <w:right w:val="none" w:sz="0" w:space="0" w:color="auto"/>
      </w:divBdr>
    </w:div>
    <w:div w:id="1947078993">
      <w:bodyDiv w:val="1"/>
      <w:marLeft w:val="0"/>
      <w:marRight w:val="0"/>
      <w:marTop w:val="0"/>
      <w:marBottom w:val="0"/>
      <w:divBdr>
        <w:top w:val="none" w:sz="0" w:space="0" w:color="auto"/>
        <w:left w:val="none" w:sz="0" w:space="0" w:color="auto"/>
        <w:bottom w:val="none" w:sz="0" w:space="0" w:color="auto"/>
        <w:right w:val="none" w:sz="0" w:space="0" w:color="auto"/>
      </w:divBdr>
    </w:div>
    <w:div w:id="1958364189">
      <w:bodyDiv w:val="1"/>
      <w:marLeft w:val="0"/>
      <w:marRight w:val="0"/>
      <w:marTop w:val="0"/>
      <w:marBottom w:val="0"/>
      <w:divBdr>
        <w:top w:val="none" w:sz="0" w:space="0" w:color="auto"/>
        <w:left w:val="none" w:sz="0" w:space="0" w:color="auto"/>
        <w:bottom w:val="none" w:sz="0" w:space="0" w:color="auto"/>
        <w:right w:val="none" w:sz="0" w:space="0" w:color="auto"/>
      </w:divBdr>
    </w:div>
    <w:div w:id="2031566796">
      <w:bodyDiv w:val="1"/>
      <w:marLeft w:val="0"/>
      <w:marRight w:val="0"/>
      <w:marTop w:val="0"/>
      <w:marBottom w:val="0"/>
      <w:divBdr>
        <w:top w:val="none" w:sz="0" w:space="0" w:color="auto"/>
        <w:left w:val="none" w:sz="0" w:space="0" w:color="auto"/>
        <w:bottom w:val="none" w:sz="0" w:space="0" w:color="auto"/>
        <w:right w:val="none" w:sz="0" w:space="0" w:color="auto"/>
      </w:divBdr>
    </w:div>
    <w:div w:id="213216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ben.wearne@delwp.vic.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delwp.vic.gov.au" TargetMode="External"/><Relationship Id="rId2" Type="http://schemas.openxmlformats.org/officeDocument/2006/relationships/customXml" Target="../customXml/item2.xml"/><Relationship Id="rId16" Type="http://schemas.openxmlformats.org/officeDocument/2006/relationships/hyperlink" Target="http://www.delwp.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elwp.vic.gov.au"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delwp.vic.gov.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DELWP graphs and stuff 2017">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2517F445A0F35E449C98AAD631F2B0384402" PreviousValue="false"/>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ct:contentTypeSchema xmlns:ct="http://schemas.microsoft.com/office/2006/metadata/contentType" xmlns:ma="http://schemas.microsoft.com/office/2006/metadata/properties/metaAttributes" ct:_="" ma:_="" ma:contentTypeName="Annual Report - Agency" ma:contentTypeID="0x0101002517F445A0F35E449C98AAD631F2B038440200C4D11754B1B3D046B51738BB077D06D3" ma:contentTypeVersion="68" ma:contentTypeDescription="Annual Report" ma:contentTypeScope="" ma:versionID="a7a16f954b549f01005e182c7ee9d569">
  <xsd:schema xmlns:xsd="http://www.w3.org/2001/XMLSchema" xmlns:xs="http://www.w3.org/2001/XMLSchema" xmlns:p="http://schemas.microsoft.com/office/2006/metadata/properties" xmlns:ns1="a5f32de4-e402-4188-b034-e71ca7d22e54" xmlns:ns2="http://schemas.microsoft.com/sharepoint/v3" xmlns:ns3="9fd47c19-1c4a-4d7d-b342-c10cef269344" xmlns:ns4="http://schemas.microsoft.com/sharepoint/v3/fields" xmlns:ns5="1703a12a-c83b-4148-9551-1ac8aebff1ca" xmlns:ns6="71fe923a-761e-4c29-b684-c70d59a7e13a" xmlns:ns7="578a20d7-f380-4b63-af4a-d3ccd2caae77" xmlns:ns8="a6d36089-409f-4867-8344-b3ac61e74a63" xmlns:ns9="0a59b30d-8082-4022-b878-cb45591b6c4f" targetNamespace="http://schemas.microsoft.com/office/2006/metadata/properties" ma:root="true" ma:fieldsID="78548653ed5998f9cbbae8e76df72bc8" ns1:_="" ns2:_="" ns3:_="" ns4:_="" ns5:_="" ns6:_="" ns7:_="" ns8:_="" ns9:_="">
    <xsd:import namespace="a5f32de4-e402-4188-b034-e71ca7d22e54"/>
    <xsd:import namespace="http://schemas.microsoft.com/sharepoint/v3"/>
    <xsd:import namespace="9fd47c19-1c4a-4d7d-b342-c10cef269344"/>
    <xsd:import namespace="http://schemas.microsoft.com/sharepoint/v3/fields"/>
    <xsd:import namespace="1703a12a-c83b-4148-9551-1ac8aebff1ca"/>
    <xsd:import namespace="71fe923a-761e-4c29-b684-c70d59a7e13a"/>
    <xsd:import namespace="578a20d7-f380-4b63-af4a-d3ccd2caae77"/>
    <xsd:import namespace="a6d36089-409f-4867-8344-b3ac61e74a63"/>
    <xsd:import namespace="0a59b30d-8082-4022-b878-cb45591b6c4f"/>
    <xsd:element name="properties">
      <xsd:complexType>
        <xsd:sequence>
          <xsd:element name="documentManagement">
            <xsd:complexType>
              <xsd:all>
                <xsd:element ref="ns1:_dlc_DocIdUrl" minOccurs="0"/>
                <xsd:element ref="ns1:_dlc_DocId" minOccurs="0"/>
                <xsd:element ref="ns2:RoutingRuleDescription" minOccurs="0"/>
                <xsd:element ref="ns1:Review_x0020_Date" minOccurs="0"/>
                <xsd:element ref="ns2:URL" minOccurs="0"/>
                <xsd:element ref="ns2:Language"/>
                <xsd:element ref="ns3:ic50d0a05a8e4d9791dac67f8a1e716c" minOccurs="0"/>
                <xsd:element ref="ns3:n771d69a070c4babbf278c67c8a2b859" minOccurs="0"/>
                <xsd:element ref="ns3:mfe9accc5a0b4653a7b513b67ffd122d" minOccurs="0"/>
                <xsd:element ref="ns3:k1bd994a94c2413797db3bab8f123f6f" minOccurs="0"/>
                <xsd:element ref="ns3:a25c4e3633654d669cbaa09ae6b70789" minOccurs="0"/>
                <xsd:element ref="ns3:ece32f50ba964e1fbf627a9d83fe6c01"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h95eb04d7f474749bc4b40b63c6c76e0" minOccurs="0"/>
                <xsd:element ref="ns2:AssignedTo" minOccurs="0"/>
                <xsd:element ref="ns4:_Status" minOccurs="0"/>
                <xsd:element ref="ns4:TaskDueDate" minOccurs="0"/>
                <xsd:element ref="ns5:Lead_x0020_Coordinate" minOccurs="0"/>
                <xsd:element ref="ns6:Report_x0020_section" minOccurs="0"/>
                <xsd:element ref="ns7:FRD_x002f_SD_x0020_reference" minOccurs="0"/>
                <xsd:element ref="ns8:MediaServiceMetadata" minOccurs="0"/>
                <xsd:element ref="ns8:MediaServiceFastMetadata" minOccurs="0"/>
                <xsd:element ref="ns8:MediaServiceAutoTags" minOccurs="0"/>
                <xsd:element ref="ns8:MediaServiceDateTaken" minOccurs="0"/>
                <xsd:element ref="ns9:MediaServiceOCR" minOccurs="0"/>
                <xsd:element ref="ns6:SharedWithUsers" minOccurs="0"/>
                <xsd:element ref="ns6:SharedWithDetails" minOccurs="0"/>
                <xsd:element ref="ns2: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Review_x0020_Date" ma:index="5" nillable="true" ma:displayName="Review Date" ma:description="This is the date that you will be alerted to review your object." ma:format="DateOnly" ma:internalName="Review_x0020_Date">
      <xsd:simpleType>
        <xsd:restriction base="dms:DateTime"/>
      </xsd:simple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Comments field is at the bottom of this page, please input comments there. All previous comments have copied over." ma:internalName="RoutingRuleDescription" ma:readOnly="false">
      <xsd:simpleType>
        <xsd:restriction base="dms:Text">
          <xsd:maxLength value="255"/>
        </xsd:restriction>
      </xsd:simpleType>
    </xsd:element>
    <xsd:element name="URL" ma:index="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15"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35"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rtDate" ma:index="49"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ic50d0a05a8e4d9791dac67f8a1e716c" ma:index="16" ma:taxonomy="true" ma:internalName="ic50d0a05a8e4d9791dac67f8a1e716c" ma:taxonomyFieldName="Group1" ma:displayName="Group" ma:default="5;#Corporate Services|583021de-5b88-4fc0-9d26-f0e13a42b82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18" ma:taxonomy="true" ma:internalName="n771d69a070c4babbf278c67c8a2b859" ma:taxonomyFieldName="Division" ma:displayName="Division" ma:default="46;#Strategy and Performance|94e14022-adcf-4c64-ac06-14f905c87fe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mfe9accc5a0b4653a7b513b67ffd122d" ma:index="20" ma:taxonomy="true" ma:internalName="mfe9accc5a0b4653a7b513b67ffd122d" ma:taxonomyFieldName="Branch" ma:displayName="Branch" ma:default="11;#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23"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24"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ece32f50ba964e1fbf627a9d83fe6c01" ma:index="26"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pd01c257034b4e86b1f58279a3bd54c6" ma:index="29"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30"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31" nillable="true" ma:displayName="Taxonomy Catch All Column" ma:description="" ma:hidden="true" ma:list="{e87a2fce-f17d-4c4d-91dc-370a6c637e49}"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description="" ma:hidden="true" ma:list="{e87a2fce-f17d-4c4d-91dc-370a6c637e49}"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h95eb04d7f474749bc4b40b63c6c76e0" ma:index="33" nillable="true" ma:taxonomy="true" ma:internalName="h95eb04d7f474749bc4b40b63c6c76e0" ma:taxonomyFieldName="Customer_x0020_Group" ma:displayName="Customer Group" ma:default="" ma:fieldId="{195eb04d-7f47-4749-bc4b-40b63c6c76e0}" ma:sspId="797aeec6-0273-40f2-ab3e-beee73212332" ma:termSetId="3ecb31a9-0471-45e8-941a-e3afffe93c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6" nillable="true" ma:displayName="Status" ma:default="Not Started" ma:format="Dropdown" ma:internalName="_Status">
      <xsd:simpleType>
        <xsd:union memberTypes="dms:Text">
          <xsd:simpleType>
            <xsd:restriction base="dms:Choice">
              <xsd:enumeration value="Not Started"/>
              <xsd:enumeration value="Contacted"/>
              <xsd:enumeration value="Progress 25%"/>
              <xsd:enumeration value="Progress 50%"/>
              <xsd:enumeration value="Progress 75%"/>
              <xsd:enumeration value="For Approval"/>
              <xsd:enumeration value="Approved"/>
              <xsd:enumeration value="Published to MASTER"/>
            </xsd:restriction>
          </xsd:simpleType>
        </xsd:union>
      </xsd:simpleType>
    </xsd:element>
    <xsd:element name="TaskDueDate" ma:index="37" nillable="true" ma:displayName="Due Date" ma:format="DateOnly" ma:internalName="Task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703a12a-c83b-4148-9551-1ac8aebff1ca" elementFormDefault="qualified">
    <xsd:import namespace="http://schemas.microsoft.com/office/2006/documentManagement/types"/>
    <xsd:import namespace="http://schemas.microsoft.com/office/infopath/2007/PartnerControls"/>
    <xsd:element name="Lead_x0020_Coordinate" ma:index="38" nillable="true" ma:displayName="Lead Coordinator" ma:list="UserInfo" ma:SharePointGroup="0" ma:internalName="Lead_x0020_Coordinat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fe923a-761e-4c29-b684-c70d59a7e13a" elementFormDefault="qualified">
    <xsd:import namespace="http://schemas.microsoft.com/office/2006/documentManagement/types"/>
    <xsd:import namespace="http://schemas.microsoft.com/office/infopath/2007/PartnerControls"/>
    <xsd:element name="Report_x0020_section" ma:index="39" nillable="true" ma:displayName="Report section" ma:list="{36128656-be54-45cb-8dd2-c74343c40141}" ma:internalName="Report_x0020_section" ma:showField="Title" ma:web="71fe923a-761e-4c29-b684-c70d59a7e13a">
      <xsd:simpleType>
        <xsd:restriction base="dms:Lookup"/>
      </xsd:simpleType>
    </xsd:element>
    <xsd:element name="SharedWithUsers" ma:index="4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8a20d7-f380-4b63-af4a-d3ccd2caae77" elementFormDefault="qualified">
    <xsd:import namespace="http://schemas.microsoft.com/office/2006/documentManagement/types"/>
    <xsd:import namespace="http://schemas.microsoft.com/office/infopath/2007/PartnerControls"/>
    <xsd:element name="FRD_x002f_SD_x0020_reference" ma:index="40" nillable="true" ma:displayName="FRD/SD reference" ma:internalName="FRD_x002f_SD_x0020_reference">
      <xsd:simpleType>
        <xsd:restriction base="dms:Text">
          <xsd:maxLength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a6d36089-409f-4867-8344-b3ac61e74a63" elementFormDefault="qualified">
    <xsd:import namespace="http://schemas.microsoft.com/office/2006/documentManagement/types"/>
    <xsd:import namespace="http://schemas.microsoft.com/office/infopath/2007/PartnerControls"/>
    <xsd:element name="MediaServiceMetadata" ma:index="42" nillable="true" ma:displayName="MediaServiceMetadata" ma:description="" ma:hidden="true" ma:internalName="MediaServiceMetadata" ma:readOnly="true">
      <xsd:simpleType>
        <xsd:restriction base="dms:Note"/>
      </xsd:simpleType>
    </xsd:element>
    <xsd:element name="MediaServiceFastMetadata" ma:index="43" nillable="true" ma:displayName="MediaServiceFastMetadata" ma:description="" ma:hidden="true" ma:internalName="MediaServiceFastMetadata" ma:readOnly="true">
      <xsd:simpleType>
        <xsd:restriction base="dms:Note"/>
      </xsd:simpleType>
    </xsd:element>
    <xsd:element name="MediaServiceAutoTags" ma:index="44" nillable="true" ma:displayName="MediaServiceAutoTags" ma:description="" ma:internalName="MediaServiceAutoTags" ma:readOnly="true">
      <xsd:simpleType>
        <xsd:restriction base="dms:Text"/>
      </xsd:simpleType>
    </xsd:element>
    <xsd:element name="MediaServiceDateTaken" ma:index="45"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9b30d-8082-4022-b878-cb45591b6c4f" elementFormDefault="qualified">
    <xsd:import namespace="http://schemas.microsoft.com/office/2006/documentManagement/types"/>
    <xsd:import namespace="http://schemas.microsoft.com/office/infopath/2007/PartnerControls"/>
    <xsd:element name="MediaServiceOCR" ma:index="4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3" ma:displayName="Title"/>
        <xsd:element ref="dc:subject" minOccurs="0" maxOccurs="1"/>
        <xsd:element ref="dc:description" minOccurs="0" maxOccurs="1" ma:index="4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FRD_x002f_SD_x0020_reference xmlns="578a20d7-f380-4b63-af4a-d3ccd2caae77">FRD 22H</FRD_x002f_SD_x0020_reference>
    <Review_x0020_Date xmlns="a5f32de4-e402-4188-b034-e71ca7d22e54" xsi:nil="true"/>
    <AssignedTo xmlns="http://schemas.microsoft.com/sharepoint/v3">
      <UserInfo>
        <DisplayName>Danyka E Sherrin (DELWP)</DisplayName>
        <AccountId>16</AccountId>
        <AccountType/>
      </UserInfo>
    </AssignedTo>
    <_Status xmlns="http://schemas.microsoft.com/sharepoint/v3/fields">Not Started</_Status>
    <TaskDueDate xmlns="http://schemas.microsoft.com/sharepoint/v3/fields">2018-07-15T14:00:00+00:00</TaskDueDate>
    <URL xmlns="http://schemas.microsoft.com/sharepoint/v3">
      <Url xsi:nil="true"/>
      <Description xsi:nil="true"/>
    </URL>
    <Lead_x0020_Coordinate xmlns="1703a12a-c83b-4148-9551-1ac8aebff1ca">
      <UserInfo>
        <DisplayName>Danyka E Sherrin (DELWP)</DisplayName>
        <AccountId>16</AccountId>
        <AccountType/>
      </UserInfo>
    </Lead_x0020_Coordinate>
    <RoutingRuleDescription xmlns="http://schemas.microsoft.com/sharepoint/v3" xsi:nil="true"/>
    <_dlc_DocId xmlns="a5f32de4-e402-4188-b034-e71ca7d22e54">DOCID276-464017726-188</_dlc_DocId>
    <_dlc_DocIdUrl xmlns="a5f32de4-e402-4188-b034-e71ca7d22e54">
      <Url>https://delwpvicgovau.sharepoint.com/sites/ecm_276/_layouts/15/DocIdRedir.aspx?ID=DOCID276-464017726-188</Url>
      <Description>DOCID276-464017726-188</Description>
    </_dlc_DocId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Budget and Planning</TermName>
          <TermId xmlns="http://schemas.microsoft.com/office/infopath/2007/PartnerControls">2ca4470b-a9ff-4827-b038-bf9cdb25da14</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TaxCatchAll xmlns="9fd47c19-1c4a-4d7d-b342-c10cef269344">
      <Value>7</Value>
      <Value>6</Value>
      <Value>5</Value>
      <Value>4</Value>
      <Value>3</Value>
      <Value>2</Value>
      <Value>1</Value>
    </TaxCatchAll>
    <h95eb04d7f474749bc4b40b63c6c76e0 xmlns="9fd47c19-1c4a-4d7d-b342-c10cef269344">
      <Terms xmlns="http://schemas.microsoft.com/office/infopath/2007/PartnerControls"/>
    </h95eb04d7f474749bc4b40b63c6c76e0>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Finance and Planning</TermName>
          <TermId xmlns="http://schemas.microsoft.com/office/infopath/2007/PartnerControls">9b3c2167-f507-4a0f-b195-53ebb97594cd</TermId>
        </TermInfo>
      </Terms>
    </n771d69a070c4babbf278c67c8a2b859>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a25c4e3633654d669cbaa09ae6b70789 xmlns="9fd47c19-1c4a-4d7d-b342-c10cef269344">
      <Terms xmlns="http://schemas.microsoft.com/office/infopath/2007/PartnerControls"/>
    </a25c4e3633654d669cbaa09ae6b70789>
    <Report_x0020_section xmlns="71fe923a-761e-4c29-b684-c70d59a7e13a">6</Report_x0020_section>
    <_dlc_DocIdPersistId xmlns="a5f32de4-e402-4188-b034-e71ca7d22e54" xsi:nil="true"/>
    <StartDate xmlns="http://schemas.microsoft.com/sharepoint/v3">2018-05-27T14:00:00+00:00</StartDat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BD36B-880B-43CE-9EA9-721DEB0C1DFF}">
  <ds:schemaRefs>
    <ds:schemaRef ds:uri="http://schemas.microsoft.com/sharepoint/v3/contenttype/forms"/>
  </ds:schemaRefs>
</ds:datastoreItem>
</file>

<file path=customXml/itemProps2.xml><?xml version="1.0" encoding="utf-8"?>
<ds:datastoreItem xmlns:ds="http://schemas.openxmlformats.org/officeDocument/2006/customXml" ds:itemID="{E387517A-1C4E-461D-BFD5-159B4DD666EA}">
  <ds:schemaRefs>
    <ds:schemaRef ds:uri="http://schemas.microsoft.com/sharepoint/events"/>
  </ds:schemaRefs>
</ds:datastoreItem>
</file>

<file path=customXml/itemProps3.xml><?xml version="1.0" encoding="utf-8"?>
<ds:datastoreItem xmlns:ds="http://schemas.openxmlformats.org/officeDocument/2006/customXml" ds:itemID="{7ABDEE55-0210-4895-BE5E-AEF630D57B07}">
  <ds:schemaRefs>
    <ds:schemaRef ds:uri="Microsoft.SharePoint.Taxonomy.ContentTypeSync"/>
  </ds:schemaRefs>
</ds:datastoreItem>
</file>

<file path=customXml/itemProps4.xml><?xml version="1.0" encoding="utf-8"?>
<ds:datastoreItem xmlns:ds="http://schemas.openxmlformats.org/officeDocument/2006/customXml" ds:itemID="{40353775-0752-494F-A27C-003CA23F25B1}">
  <ds:schemaRefs>
    <ds:schemaRef ds:uri="http://schemas.microsoft.com/office/2006/metadata/customXsn"/>
  </ds:schemaRefs>
</ds:datastoreItem>
</file>

<file path=customXml/itemProps5.xml><?xml version="1.0" encoding="utf-8"?>
<ds:datastoreItem xmlns:ds="http://schemas.openxmlformats.org/officeDocument/2006/customXml" ds:itemID="{028A018B-A080-4945-8EE1-08367D91D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http://schemas.microsoft.com/sharepoint/v3/fields"/>
    <ds:schemaRef ds:uri="1703a12a-c83b-4148-9551-1ac8aebff1ca"/>
    <ds:schemaRef ds:uri="71fe923a-761e-4c29-b684-c70d59a7e13a"/>
    <ds:schemaRef ds:uri="578a20d7-f380-4b63-af4a-d3ccd2caae77"/>
    <ds:schemaRef ds:uri="a6d36089-409f-4867-8344-b3ac61e74a63"/>
    <ds:schemaRef ds:uri="0a59b30d-8082-4022-b878-cb45591b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78FB9D-78BD-4A6F-9E6B-E1197EAA93B2}">
  <ds:schemaRefs>
    <ds:schemaRef ds:uri="http://schemas.microsoft.com/sharepoint/v3"/>
    <ds:schemaRef ds:uri="http://purl.org/dc/dcmitype/"/>
    <ds:schemaRef ds:uri="71fe923a-761e-4c29-b684-c70d59a7e13a"/>
    <ds:schemaRef ds:uri="a6d36089-409f-4867-8344-b3ac61e74a63"/>
    <ds:schemaRef ds:uri="http://purl.org/dc/elements/1.1/"/>
    <ds:schemaRef ds:uri="http://schemas.microsoft.com/office/2006/documentManagement/types"/>
    <ds:schemaRef ds:uri="578a20d7-f380-4b63-af4a-d3ccd2caae77"/>
    <ds:schemaRef ds:uri="http://www.w3.org/XML/1998/namespace"/>
    <ds:schemaRef ds:uri="http://purl.org/dc/terms/"/>
    <ds:schemaRef ds:uri="0a59b30d-8082-4022-b878-cb45591b6c4f"/>
    <ds:schemaRef ds:uri="http://schemas.microsoft.com/sharepoint/v3/fields"/>
    <ds:schemaRef ds:uri="http://schemas.microsoft.com/office/2006/metadata/properties"/>
    <ds:schemaRef ds:uri="9fd47c19-1c4a-4d7d-b342-c10cef269344"/>
    <ds:schemaRef ds:uri="1703a12a-c83b-4148-9551-1ac8aebff1ca"/>
    <ds:schemaRef ds:uri="http://schemas.microsoft.com/office/infopath/2007/PartnerControls"/>
    <ds:schemaRef ds:uri="http://schemas.openxmlformats.org/package/2006/metadata/core-properties"/>
    <ds:schemaRef ds:uri="a5f32de4-e402-4188-b034-e71ca7d22e54"/>
  </ds:schemaRefs>
</ds:datastoreItem>
</file>

<file path=customXml/itemProps7.xml><?xml version="1.0" encoding="utf-8"?>
<ds:datastoreItem xmlns:ds="http://schemas.openxmlformats.org/officeDocument/2006/customXml" ds:itemID="{C5959DB8-B692-4465-9E1C-A460FB52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TotalTime>
  <Pages>17</Pages>
  <Words>6377</Words>
  <Characters>36353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4.1 Add Info - MASTER</vt:lpstr>
    </vt:vector>
  </TitlesOfParts>
  <Company>CenITex</Company>
  <LinksUpToDate>false</LinksUpToDate>
  <CharactersWithSpaces>42645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Add Info - MASTER</dc:title>
  <dc:creator>Dani Sherrin</dc:creator>
  <dc:description>Have FOI review this before publishing on external website._x000d_
_x000d_
e.g. overseas travel</dc:description>
  <cp:lastModifiedBy>Danyka E Sherrin (DELWP)</cp:lastModifiedBy>
  <cp:revision>197</cp:revision>
  <cp:lastPrinted>2018-09-18T07:25:00Z</cp:lastPrinted>
  <dcterms:created xsi:type="dcterms:W3CDTF">2016-10-04T23:07:00Z</dcterms:created>
  <dcterms:modified xsi:type="dcterms:W3CDTF">2018-09-18T07:27:00Z</dcterms:modified>
  <cp:contentStatus>Progress 75%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0x0101002517F445A0F35E449C98AAD631F2B038440200C4D11754B1B3D046B51738BB077D06D3</vt:lpwstr>
  </property>
  <property fmtid="{D5CDD505-2E9C-101B-9397-08002B2CF9AE}" pid="3" name="Section">
    <vt:lpwstr>7;#All|8270565e-a836-42c0-aa61-1ac7b0ff14aa</vt:lpwstr>
  </property>
  <property fmtid="{D5CDD505-2E9C-101B-9397-08002B2CF9AE}" pid="4" name="Agency">
    <vt:lpwstr>1;#Department of Environment, Land, Water and Planning|607a3f87-1228-4cd9-82a5-076aa8776274</vt:lpwstr>
  </property>
  <property fmtid="{D5CDD505-2E9C-101B-9397-08002B2CF9AE}" pid="5" name="Sub-Section">
    <vt:lpwstr/>
  </property>
  <property fmtid="{D5CDD505-2E9C-101B-9397-08002B2CF9AE}" pid="6" name="Branch">
    <vt:lpwstr>6;#Budget and Planning|2ca4470b-a9ff-4827-b038-bf9cdb25da14</vt:lpwstr>
  </property>
  <property fmtid="{D5CDD505-2E9C-101B-9397-08002B2CF9AE}" pid="7" name="Security Classification">
    <vt:lpwstr>3;#Unclassified|7fa379f4-4aba-4692-ab80-7d39d3a23cf4</vt:lpwstr>
  </property>
  <property fmtid="{D5CDD505-2E9C-101B-9397-08002B2CF9AE}" pid="8" name="Customer Group">
    <vt:lpwstr/>
  </property>
  <property fmtid="{D5CDD505-2E9C-101B-9397-08002B2CF9AE}" pid="9" name="Division">
    <vt:lpwstr>4;#Finance and Planning|9b3c2167-f507-4a0f-b195-53ebb97594cd</vt:lpwstr>
  </property>
  <property fmtid="{D5CDD505-2E9C-101B-9397-08002B2CF9AE}" pid="10" name="Group1">
    <vt:lpwstr>5;#Corporate Services|583021de-5b88-4fc0-9d26-f0e13a42b826</vt:lpwstr>
  </property>
  <property fmtid="{D5CDD505-2E9C-101B-9397-08002B2CF9AE}" pid="11" name="Dissemination Limiting Marker">
    <vt:lpwstr>2;#FOUO|955eb6fc-b35a-4808-8aa5-31e514fa3f26</vt:lpwstr>
  </property>
  <property fmtid="{D5CDD505-2E9C-101B-9397-08002B2CF9AE}" pid="12" name="_dlc_DocIdItemGuid">
    <vt:lpwstr>80795fac-36b5-4b6a-bf64-557180ef7049</vt:lpwstr>
  </property>
  <property fmtid="{D5CDD505-2E9C-101B-9397-08002B2CF9AE}" pid="13" name="Order">
    <vt:r8>9800</vt:r8>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ndDate">
    <vt:filetime>2018-08-02T02:25:29Z</vt:filetime>
  </property>
</Properties>
</file>