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51E867B5" w14:textId="77777777" w:rsidTr="00250538">
        <w:trPr>
          <w:trHeight w:hRule="exact" w:val="1418"/>
        </w:trPr>
        <w:tc>
          <w:tcPr>
            <w:tcW w:w="7761" w:type="dxa"/>
            <w:vAlign w:val="center"/>
          </w:tcPr>
          <w:p w14:paraId="5C33FFC7" w14:textId="77777777" w:rsidR="00975ED3" w:rsidRPr="00975ED3" w:rsidRDefault="00374878" w:rsidP="003923B7">
            <w:pPr>
              <w:pStyle w:val="Title"/>
            </w:pPr>
            <w:r>
              <w:t>Loading a W</w:t>
            </w:r>
            <w:r w:rsidR="003923B7">
              <w:t>F</w:t>
            </w:r>
            <w:r>
              <w:t>S in ArcMap</w:t>
            </w:r>
          </w:p>
        </w:tc>
      </w:tr>
      <w:tr w:rsidR="00975ED3" w14:paraId="263C74B5" w14:textId="77777777" w:rsidTr="00250538">
        <w:trPr>
          <w:trHeight w:val="1247"/>
        </w:trPr>
        <w:tc>
          <w:tcPr>
            <w:tcW w:w="7761" w:type="dxa"/>
            <w:vAlign w:val="center"/>
          </w:tcPr>
          <w:p w14:paraId="5BDF729A" w14:textId="77777777" w:rsidR="00975ED3" w:rsidRDefault="003C73B4" w:rsidP="003923B7">
            <w:pPr>
              <w:pStyle w:val="Subtitle"/>
            </w:pPr>
            <w:r>
              <w:t xml:space="preserve">Web </w:t>
            </w:r>
            <w:r w:rsidR="003923B7">
              <w:t>Feature</w:t>
            </w:r>
            <w:r>
              <w:t xml:space="preserve"> Service (W</w:t>
            </w:r>
            <w:r w:rsidR="003923B7">
              <w:t>F</w:t>
            </w:r>
            <w:r>
              <w:t>S)</w:t>
            </w:r>
          </w:p>
        </w:tc>
      </w:tr>
    </w:tbl>
    <w:p w14:paraId="785619C5" w14:textId="77777777" w:rsidR="007354ED" w:rsidRPr="005E00CE" w:rsidRDefault="00B26D80" w:rsidP="00357054">
      <w:pPr>
        <w:pStyle w:val="IntroFeatureText"/>
        <w:rPr>
          <w:sz w:val="28"/>
          <w:szCs w:val="28"/>
        </w:rPr>
      </w:pPr>
      <w:r w:rsidRPr="005E00CE">
        <w:rPr>
          <w:sz w:val="28"/>
          <w:szCs w:val="28"/>
        </w:rPr>
        <w:t>Introduction</w:t>
      </w:r>
      <w:r w:rsidR="00250538" w:rsidRPr="005E00CE">
        <w:rPr>
          <w:sz w:val="28"/>
          <w:szCs w:val="28"/>
        </w:rPr>
        <w:t xml:space="preserve"> </w:t>
      </w:r>
    </w:p>
    <w:p w14:paraId="7FF6D3FA" w14:textId="77777777" w:rsidR="009454C2" w:rsidRDefault="58638762" w:rsidP="004873AD">
      <w:pPr>
        <w:pStyle w:val="BodyText"/>
      </w:pPr>
      <w:r>
        <w:t xml:space="preserve">Web Feature Service (WFS) services can be used in ArcMap as map layers. A WFS is an interface specified by the Open GIS Consortium (OGC) that allows for the exchange of geographic data over the internet. ISD produces WFS using </w:t>
      </w:r>
      <w:proofErr w:type="spellStart"/>
      <w:r>
        <w:t>Geoserver</w:t>
      </w:r>
      <w:proofErr w:type="spellEnd"/>
      <w:r>
        <w:t xml:space="preserve"> (open source).</w:t>
      </w:r>
      <w:r w:rsidR="00C964CB">
        <w:t xml:space="preserve"> </w:t>
      </w:r>
    </w:p>
    <w:p w14:paraId="1A27887D" w14:textId="47E7AC12" w:rsidR="004873AD" w:rsidRPr="004873AD" w:rsidRDefault="00C964CB" w:rsidP="004873AD">
      <w:pPr>
        <w:pStyle w:val="BodyText"/>
      </w:pPr>
      <w:r>
        <w:t xml:space="preserve">You </w:t>
      </w:r>
      <w:r w:rsidR="009454C2">
        <w:t xml:space="preserve">need the Data Interoperability extension installed </w:t>
      </w:r>
      <w:r w:rsidR="0039563F">
        <w:t xml:space="preserve">and turned on, </w:t>
      </w:r>
      <w:r w:rsidR="009454C2">
        <w:t xml:space="preserve">in order to access the WFS service </w:t>
      </w:r>
    </w:p>
    <w:p w14:paraId="79ABE8DE" w14:textId="77777777" w:rsidR="00374878" w:rsidRPr="00374878" w:rsidRDefault="00374878" w:rsidP="00374878">
      <w:pPr>
        <w:pStyle w:val="BodyText"/>
      </w:pPr>
    </w:p>
    <w:p w14:paraId="53117519" w14:textId="77777777" w:rsidR="006B7CCF" w:rsidRPr="006B7CCF" w:rsidRDefault="00374878" w:rsidP="006B7CCF">
      <w:pPr>
        <w:pStyle w:val="IntroFeatureText"/>
        <w:rPr>
          <w:sz w:val="28"/>
          <w:szCs w:val="28"/>
        </w:rPr>
      </w:pPr>
      <w:r w:rsidRPr="00374878">
        <w:rPr>
          <w:sz w:val="28"/>
          <w:szCs w:val="28"/>
        </w:rPr>
        <w:t xml:space="preserve">Loading </w:t>
      </w:r>
      <w:r w:rsidR="004873AD">
        <w:rPr>
          <w:sz w:val="28"/>
          <w:szCs w:val="28"/>
        </w:rPr>
        <w:t>WFS</w:t>
      </w:r>
      <w:r w:rsidRPr="00374878">
        <w:rPr>
          <w:sz w:val="28"/>
          <w:szCs w:val="28"/>
        </w:rPr>
        <w:t xml:space="preserve"> layers into ArcMap</w:t>
      </w:r>
      <w:r w:rsidR="003C73B4" w:rsidRPr="005E00CE">
        <w:rPr>
          <w:sz w:val="28"/>
          <w:szCs w:val="28"/>
        </w:rPr>
        <w:t xml:space="preserve"> </w:t>
      </w:r>
    </w:p>
    <w:p w14:paraId="5FC62203" w14:textId="77777777" w:rsidR="004873AD" w:rsidRDefault="004873AD" w:rsidP="00E61864">
      <w:pPr>
        <w:pStyle w:val="Body"/>
        <w:numPr>
          <w:ilvl w:val="0"/>
          <w:numId w:val="16"/>
        </w:numPr>
      </w:pPr>
      <w:r>
        <w:t xml:space="preserve">To access </w:t>
      </w:r>
      <w:proofErr w:type="spellStart"/>
      <w:r>
        <w:t>Geoserver</w:t>
      </w:r>
      <w:proofErr w:type="spellEnd"/>
      <w:r>
        <w:t xml:space="preserve"> WFS</w:t>
      </w:r>
    </w:p>
    <w:p w14:paraId="4F13B670" w14:textId="77777777" w:rsidR="004873AD" w:rsidRDefault="004873AD" w:rsidP="00E61864">
      <w:pPr>
        <w:pStyle w:val="Body"/>
        <w:numPr>
          <w:ilvl w:val="1"/>
          <w:numId w:val="16"/>
        </w:numPr>
      </w:pPr>
      <w:r>
        <w:t>Launch ArcMap and open your MXD.</w:t>
      </w:r>
    </w:p>
    <w:p w14:paraId="424ACF5D" w14:textId="77777777" w:rsidR="004873AD" w:rsidRDefault="004873AD" w:rsidP="00E61864">
      <w:pPr>
        <w:pStyle w:val="Body"/>
        <w:numPr>
          <w:ilvl w:val="1"/>
          <w:numId w:val="16"/>
        </w:numPr>
      </w:pPr>
      <w:r>
        <w:t xml:space="preserve">Open the </w:t>
      </w:r>
      <w:proofErr w:type="spellStart"/>
      <w:r>
        <w:t>Catalog</w:t>
      </w:r>
      <w:proofErr w:type="spellEnd"/>
      <w:r>
        <w:t xml:space="preserve"> window (Windows &gt; </w:t>
      </w:r>
      <w:proofErr w:type="spellStart"/>
      <w:r>
        <w:t>Catalog</w:t>
      </w:r>
      <w:proofErr w:type="spellEnd"/>
      <w:r>
        <w:t>)</w:t>
      </w:r>
    </w:p>
    <w:p w14:paraId="4B01F31C" w14:textId="77777777" w:rsidR="004873AD" w:rsidRDefault="004873AD" w:rsidP="00E61864">
      <w:pPr>
        <w:pStyle w:val="Body"/>
        <w:numPr>
          <w:ilvl w:val="1"/>
          <w:numId w:val="16"/>
        </w:numPr>
      </w:pPr>
      <w:r>
        <w:t xml:space="preserve">Got to </w:t>
      </w:r>
      <w:r w:rsidRPr="00250C24">
        <w:t>Interoperability Connection</w:t>
      </w:r>
    </w:p>
    <w:p w14:paraId="24D84839" w14:textId="77777777" w:rsidR="004873AD" w:rsidRPr="00250C24" w:rsidRDefault="004873AD" w:rsidP="00E61864">
      <w:pPr>
        <w:pStyle w:val="Body"/>
        <w:numPr>
          <w:ilvl w:val="1"/>
          <w:numId w:val="16"/>
        </w:numPr>
      </w:pPr>
      <w:r>
        <w:t>Double click “</w:t>
      </w:r>
      <w:r w:rsidRPr="008D117C">
        <w:t xml:space="preserve">Add Interoperability </w:t>
      </w:r>
      <w:proofErr w:type="gramStart"/>
      <w:r w:rsidRPr="008D117C">
        <w:t>Connection</w:t>
      </w:r>
      <w:r>
        <w:t>”</w:t>
      </w:r>
      <w:r>
        <w:rPr>
          <w:i/>
        </w:rPr>
        <w:t xml:space="preserve">   </w:t>
      </w:r>
      <w:proofErr w:type="gramEnd"/>
      <w:r>
        <w:rPr>
          <w:i/>
        </w:rPr>
        <w:t xml:space="preserve">                  </w:t>
      </w:r>
      <w:r>
        <w:rPr>
          <w:noProof/>
          <w:lang w:eastAsia="en-AU"/>
        </w:rPr>
        <w:drawing>
          <wp:inline distT="0" distB="0" distL="0" distR="0" wp14:anchorId="2A6120F6" wp14:editId="6B3A510F">
            <wp:extent cx="220980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09800" cy="323850"/>
                    </a:xfrm>
                    <a:prstGeom prst="rect">
                      <a:avLst/>
                    </a:prstGeom>
                  </pic:spPr>
                </pic:pic>
              </a:graphicData>
            </a:graphic>
          </wp:inline>
        </w:drawing>
      </w:r>
    </w:p>
    <w:p w14:paraId="18577E63" w14:textId="77777777" w:rsidR="004873AD" w:rsidRDefault="004873AD" w:rsidP="00E61864">
      <w:pPr>
        <w:pStyle w:val="Body"/>
        <w:numPr>
          <w:ilvl w:val="1"/>
          <w:numId w:val="16"/>
        </w:numPr>
      </w:pPr>
      <w:r>
        <w:t>Enter connection details</w:t>
      </w:r>
    </w:p>
    <w:p w14:paraId="6F9860F9" w14:textId="77777777" w:rsidR="004873AD" w:rsidRDefault="004873AD" w:rsidP="004873AD">
      <w:pPr>
        <w:pStyle w:val="Body"/>
        <w:ind w:left="720"/>
      </w:pPr>
      <w:r>
        <w:t xml:space="preserve">Format: </w:t>
      </w:r>
      <w:r w:rsidRPr="0013297C">
        <w:rPr>
          <w:i/>
        </w:rPr>
        <w:t>WFS</w:t>
      </w:r>
    </w:p>
    <w:p w14:paraId="43CD1576" w14:textId="3FBB1ADB" w:rsidR="004873AD" w:rsidRDefault="004873AD" w:rsidP="004873AD">
      <w:pPr>
        <w:pStyle w:val="Body"/>
        <w:ind w:left="720"/>
      </w:pPr>
      <w:r>
        <w:t xml:space="preserve">Dataset: </w:t>
      </w:r>
      <w:r w:rsidR="003278E4" w:rsidRPr="003278E4">
        <w:t>https://opendata.maps.vic.gov.au/geoserver/ows?service=W</w:t>
      </w:r>
      <w:r w:rsidR="003278E4">
        <w:t>F</w:t>
      </w:r>
      <w:r w:rsidR="003278E4" w:rsidRPr="003278E4">
        <w:t>S&amp;request=getCapabilities</w:t>
      </w:r>
    </w:p>
    <w:p w14:paraId="2DBD2403" w14:textId="77777777" w:rsidR="008A002E" w:rsidRDefault="008A002E" w:rsidP="008A002E">
      <w:pPr>
        <w:pStyle w:val="BodyText"/>
        <w:ind w:left="360"/>
        <w:jc w:val="center"/>
        <w:rPr>
          <w:noProof/>
          <w:lang w:eastAsia="en-AU"/>
        </w:rPr>
      </w:pPr>
    </w:p>
    <w:p w14:paraId="4C1B6041" w14:textId="77777777" w:rsidR="008A002E" w:rsidRDefault="004873AD" w:rsidP="008A002E">
      <w:pPr>
        <w:pStyle w:val="BodyText"/>
        <w:ind w:left="360"/>
        <w:jc w:val="center"/>
      </w:pPr>
      <w:r>
        <w:rPr>
          <w:noProof/>
          <w:lang w:eastAsia="en-AU"/>
        </w:rPr>
        <w:drawing>
          <wp:inline distT="0" distB="0" distL="0" distR="0" wp14:anchorId="7D4C0733" wp14:editId="68BD3B6B">
            <wp:extent cx="2060027" cy="100333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70672" cy="1008515"/>
                    </a:xfrm>
                    <a:prstGeom prst="rect">
                      <a:avLst/>
                    </a:prstGeom>
                  </pic:spPr>
                </pic:pic>
              </a:graphicData>
            </a:graphic>
          </wp:inline>
        </w:drawing>
      </w:r>
    </w:p>
    <w:p w14:paraId="51487D4C" w14:textId="199E2188" w:rsidR="00BD3BC9" w:rsidRDefault="00BD3BC9" w:rsidP="008A002E">
      <w:pPr>
        <w:pStyle w:val="BodyText"/>
        <w:ind w:left="360"/>
        <w:jc w:val="center"/>
      </w:pPr>
    </w:p>
    <w:p w14:paraId="64FBA4B9" w14:textId="77777777" w:rsidR="004873AD" w:rsidRDefault="004873AD" w:rsidP="00E61864">
      <w:pPr>
        <w:pStyle w:val="Body"/>
        <w:numPr>
          <w:ilvl w:val="1"/>
          <w:numId w:val="16"/>
        </w:numPr>
      </w:pPr>
      <w:r w:rsidRPr="004873AD">
        <w:t>Click Parameters…</w:t>
      </w:r>
    </w:p>
    <w:p w14:paraId="24EB3E6D" w14:textId="77777777" w:rsidR="004873AD" w:rsidRDefault="004873AD" w:rsidP="00BD3BC9">
      <w:pPr>
        <w:pStyle w:val="Body"/>
        <w:ind w:left="720"/>
        <w:jc w:val="center"/>
      </w:pPr>
      <w:r>
        <w:rPr>
          <w:noProof/>
          <w:lang w:eastAsia="en-AU"/>
        </w:rPr>
        <w:drawing>
          <wp:inline distT="0" distB="0" distL="0" distR="0" wp14:anchorId="37A0C1FF" wp14:editId="2D3F29F5">
            <wp:extent cx="1311965" cy="2753528"/>
            <wp:effectExtent l="0" t="0" r="254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24289" cy="2779394"/>
                    </a:xfrm>
                    <a:prstGeom prst="rect">
                      <a:avLst/>
                    </a:prstGeom>
                  </pic:spPr>
                </pic:pic>
              </a:graphicData>
            </a:graphic>
          </wp:inline>
        </w:drawing>
      </w:r>
    </w:p>
    <w:p w14:paraId="6FC6A0AE" w14:textId="77777777" w:rsidR="00BD3BC9" w:rsidRDefault="00BD3BC9" w:rsidP="004873AD">
      <w:pPr>
        <w:pStyle w:val="Body"/>
        <w:ind w:left="720"/>
      </w:pPr>
    </w:p>
    <w:p w14:paraId="320F1F2F" w14:textId="77777777" w:rsidR="004611F6" w:rsidRDefault="004873AD" w:rsidP="00E61864">
      <w:pPr>
        <w:pStyle w:val="Body"/>
        <w:numPr>
          <w:ilvl w:val="1"/>
          <w:numId w:val="16"/>
        </w:numPr>
      </w:pPr>
      <w:r>
        <w:t xml:space="preserve">Click </w:t>
      </w:r>
      <w:r w:rsidRPr="00082506">
        <w:rPr>
          <w:i/>
        </w:rPr>
        <w:t>Feature Types</w:t>
      </w:r>
      <w:r>
        <w:t>:</w:t>
      </w:r>
      <w:r w:rsidRPr="004873AD">
        <w:rPr>
          <w:noProof/>
          <w:lang w:eastAsia="en-AU"/>
        </w:rPr>
        <w:t xml:space="preserve"> </w:t>
      </w:r>
    </w:p>
    <w:p w14:paraId="092C1E2D" w14:textId="77777777" w:rsidR="004873AD" w:rsidRDefault="004873AD" w:rsidP="006B7CCF">
      <w:pPr>
        <w:pStyle w:val="Body"/>
        <w:ind w:left="720"/>
        <w:jc w:val="center"/>
      </w:pPr>
      <w:r>
        <w:rPr>
          <w:noProof/>
          <w:lang w:eastAsia="en-AU"/>
        </w:rPr>
        <w:drawing>
          <wp:anchor distT="0" distB="0" distL="114300" distR="114300" simplePos="0" relativeHeight="251661312" behindDoc="0" locked="0" layoutInCell="1" allowOverlap="1" wp14:anchorId="69AB359F" wp14:editId="07777777">
            <wp:simplePos x="0" y="0"/>
            <wp:positionH relativeFrom="column">
              <wp:posOffset>758825</wp:posOffset>
            </wp:positionH>
            <wp:positionV relativeFrom="paragraph">
              <wp:posOffset>2540</wp:posOffset>
            </wp:positionV>
            <wp:extent cx="2091600" cy="2138400"/>
            <wp:effectExtent l="0" t="0" r="444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91600" cy="2138400"/>
                    </a:xfrm>
                    <a:prstGeom prst="rect">
                      <a:avLst/>
                    </a:prstGeom>
                  </pic:spPr>
                </pic:pic>
              </a:graphicData>
            </a:graphic>
            <wp14:sizeRelH relativeFrom="margin">
              <wp14:pctWidth>0</wp14:pctWidth>
            </wp14:sizeRelH>
            <wp14:sizeRelV relativeFrom="margin">
              <wp14:pctHeight>0</wp14:pctHeight>
            </wp14:sizeRelV>
          </wp:anchor>
        </w:drawing>
      </w:r>
    </w:p>
    <w:p w14:paraId="7C8E5E7D" w14:textId="77777777" w:rsidR="004873AD" w:rsidRDefault="004873AD" w:rsidP="00E61864">
      <w:pPr>
        <w:pStyle w:val="Body"/>
        <w:numPr>
          <w:ilvl w:val="1"/>
          <w:numId w:val="16"/>
        </w:numPr>
      </w:pPr>
      <w:r>
        <w:t>Select the layers you want with checkboxes</w:t>
      </w:r>
    </w:p>
    <w:p w14:paraId="7CCBDFD0" w14:textId="77777777" w:rsidR="004873AD" w:rsidRDefault="004873AD" w:rsidP="00E61864">
      <w:pPr>
        <w:pStyle w:val="Body"/>
        <w:numPr>
          <w:ilvl w:val="1"/>
          <w:numId w:val="16"/>
        </w:numPr>
      </w:pPr>
      <w:r>
        <w:t xml:space="preserve">Click </w:t>
      </w:r>
      <w:r w:rsidRPr="004873AD">
        <w:rPr>
          <w:i/>
        </w:rPr>
        <w:t>OK</w:t>
      </w:r>
      <w:r>
        <w:rPr>
          <w:i/>
        </w:rPr>
        <w:t xml:space="preserve"> </w:t>
      </w:r>
      <w:r w:rsidRPr="004873AD">
        <w:t>to confirm Feature Type</w:t>
      </w:r>
    </w:p>
    <w:p w14:paraId="345618E3" w14:textId="77777777" w:rsidR="004873AD" w:rsidRDefault="004873AD" w:rsidP="00E61864">
      <w:pPr>
        <w:pStyle w:val="Body"/>
        <w:numPr>
          <w:ilvl w:val="1"/>
          <w:numId w:val="16"/>
        </w:numPr>
      </w:pPr>
      <w:r>
        <w:t xml:space="preserve">Click </w:t>
      </w:r>
      <w:r w:rsidRPr="004873AD">
        <w:rPr>
          <w:i/>
        </w:rPr>
        <w:t>OK</w:t>
      </w:r>
      <w:r>
        <w:rPr>
          <w:i/>
        </w:rPr>
        <w:t xml:space="preserve"> </w:t>
      </w:r>
      <w:r w:rsidRPr="004873AD">
        <w:t xml:space="preserve">to confirm </w:t>
      </w:r>
      <w:r>
        <w:t>Parameters</w:t>
      </w:r>
    </w:p>
    <w:p w14:paraId="66058CB6" w14:textId="77777777" w:rsidR="004873AD" w:rsidRDefault="004873AD" w:rsidP="00E61864">
      <w:pPr>
        <w:pStyle w:val="Body"/>
        <w:numPr>
          <w:ilvl w:val="1"/>
          <w:numId w:val="16"/>
        </w:numPr>
      </w:pPr>
      <w:r>
        <w:t xml:space="preserve">Click </w:t>
      </w:r>
      <w:r w:rsidRPr="004873AD">
        <w:rPr>
          <w:i/>
        </w:rPr>
        <w:t>OK</w:t>
      </w:r>
      <w:r>
        <w:rPr>
          <w:i/>
        </w:rPr>
        <w:t xml:space="preserve"> </w:t>
      </w:r>
      <w:r>
        <w:t>to establish the connection</w:t>
      </w:r>
    </w:p>
    <w:p w14:paraId="7DF4108F" w14:textId="77777777" w:rsidR="004611F6" w:rsidRDefault="004611F6" w:rsidP="00E61864">
      <w:pPr>
        <w:pStyle w:val="Body"/>
        <w:numPr>
          <w:ilvl w:val="1"/>
          <w:numId w:val="16"/>
        </w:numPr>
      </w:pPr>
      <w:r>
        <w:br w:type="page"/>
      </w:r>
    </w:p>
    <w:p w14:paraId="172C341D" w14:textId="77777777" w:rsidR="004611F6" w:rsidRDefault="004611F6" w:rsidP="004611F6">
      <w:pPr>
        <w:pStyle w:val="Body"/>
        <w:ind w:left="720"/>
      </w:pPr>
    </w:p>
    <w:p w14:paraId="15D8013F" w14:textId="77777777" w:rsidR="004873AD" w:rsidRDefault="004873AD" w:rsidP="00E61864">
      <w:pPr>
        <w:pStyle w:val="Body"/>
        <w:numPr>
          <w:ilvl w:val="1"/>
          <w:numId w:val="17"/>
        </w:numPr>
      </w:pPr>
      <w:r>
        <w:t xml:space="preserve">Drag the newly created connection into the Table </w:t>
      </w:r>
      <w:proofErr w:type="gramStart"/>
      <w:r>
        <w:t>Of</w:t>
      </w:r>
      <w:proofErr w:type="gramEnd"/>
      <w:r>
        <w:t xml:space="preserve"> Contents</w:t>
      </w:r>
    </w:p>
    <w:p w14:paraId="1AB49705" w14:textId="77777777" w:rsidR="006B7CCF" w:rsidRDefault="006B7CCF">
      <w:pPr>
        <w:rPr>
          <w:rFonts w:ascii="Calibri" w:hAnsi="Calibri"/>
          <w:color w:val="auto"/>
          <w:sz w:val="22"/>
          <w:szCs w:val="24"/>
          <w:lang w:eastAsia="en-US"/>
        </w:rPr>
      </w:pPr>
    </w:p>
    <w:p w14:paraId="1D125916" w14:textId="77777777" w:rsidR="004873AD" w:rsidRDefault="004873AD" w:rsidP="004873AD">
      <w:pPr>
        <w:pStyle w:val="Body"/>
        <w:ind w:left="720"/>
        <w:jc w:val="center"/>
      </w:pPr>
      <w:r>
        <w:rPr>
          <w:noProof/>
          <w:lang w:eastAsia="en-AU"/>
        </w:rPr>
        <w:drawing>
          <wp:inline distT="0" distB="0" distL="0" distR="0" wp14:anchorId="4BF78836" wp14:editId="07777777">
            <wp:extent cx="2731135" cy="11703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1135" cy="1170305"/>
                    </a:xfrm>
                    <a:prstGeom prst="rect">
                      <a:avLst/>
                    </a:prstGeom>
                    <a:noFill/>
                  </pic:spPr>
                </pic:pic>
              </a:graphicData>
            </a:graphic>
          </wp:inline>
        </w:drawing>
      </w:r>
    </w:p>
    <w:p w14:paraId="63F0524B" w14:textId="77777777" w:rsidR="004873AD" w:rsidRDefault="004873AD" w:rsidP="004873AD">
      <w:pPr>
        <w:pStyle w:val="Body"/>
        <w:ind w:left="720"/>
      </w:pPr>
    </w:p>
    <w:p w14:paraId="1591F505" w14:textId="77777777" w:rsidR="008A002E" w:rsidRDefault="004873AD" w:rsidP="00BD3BC9">
      <w:pPr>
        <w:pStyle w:val="BodyText"/>
        <w:ind w:left="720"/>
        <w:jc w:val="center"/>
        <w:rPr>
          <w:lang w:eastAsia="en-AU"/>
        </w:rPr>
      </w:pPr>
      <w:r>
        <w:rPr>
          <w:noProof/>
          <w:lang w:eastAsia="en-AU"/>
        </w:rPr>
        <w:drawing>
          <wp:inline distT="0" distB="0" distL="0" distR="0" wp14:anchorId="5E31D299" wp14:editId="07777777">
            <wp:extent cx="3103245" cy="65849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3245" cy="658495"/>
                    </a:xfrm>
                    <a:prstGeom prst="rect">
                      <a:avLst/>
                    </a:prstGeom>
                    <a:noFill/>
                  </pic:spPr>
                </pic:pic>
              </a:graphicData>
            </a:graphic>
          </wp:inline>
        </w:drawing>
      </w:r>
    </w:p>
    <w:p w14:paraId="1B717844" w14:textId="77777777" w:rsidR="004873AD" w:rsidRDefault="004873AD" w:rsidP="008A002E">
      <w:pPr>
        <w:pStyle w:val="BodyText"/>
        <w:ind w:left="720"/>
        <w:rPr>
          <w:lang w:eastAsia="en-AU"/>
        </w:rPr>
      </w:pPr>
    </w:p>
    <w:p w14:paraId="6B1F8C10" w14:textId="77777777" w:rsidR="004873AD" w:rsidRDefault="004873AD" w:rsidP="004873AD">
      <w:pPr>
        <w:pStyle w:val="BodyText"/>
        <w:ind w:left="720"/>
      </w:pPr>
      <w:r>
        <w:t xml:space="preserve">Note: </w:t>
      </w:r>
      <w:r w:rsidRPr="004873AD">
        <w:t>Please be aware that there are “feature limits” attached to WFS (</w:t>
      </w:r>
      <w:r>
        <w:t>of 10,</w:t>
      </w:r>
      <w:r w:rsidRPr="004873AD">
        <w:t xml:space="preserve">000 features) which limits the number of features downloaded and therefore displayed. </w:t>
      </w:r>
    </w:p>
    <w:p w14:paraId="344D26F7" w14:textId="77777777" w:rsidR="004873AD" w:rsidRPr="004873AD" w:rsidRDefault="004873AD" w:rsidP="004873AD">
      <w:pPr>
        <w:pStyle w:val="BodyText"/>
        <w:ind w:left="720"/>
      </w:pPr>
      <w:proofErr w:type="gramStart"/>
      <w:r w:rsidRPr="004873AD">
        <w:t>Th</w:t>
      </w:r>
      <w:r>
        <w:t>erefore</w:t>
      </w:r>
      <w:proofErr w:type="gramEnd"/>
      <w:r w:rsidRPr="004873AD">
        <w:t xml:space="preserve"> only the first 10</w:t>
      </w:r>
      <w:r w:rsidR="00BD3BC9">
        <w:t>,</w:t>
      </w:r>
      <w:r w:rsidRPr="004873AD">
        <w:t>000 features within a dataset will be downloaded. This needs to be considered when displaying very detailed datasets (</w:t>
      </w:r>
      <w:proofErr w:type="spellStart"/>
      <w:proofErr w:type="gramStart"/>
      <w:r w:rsidRPr="004873AD">
        <w:t>eg</w:t>
      </w:r>
      <w:proofErr w:type="spellEnd"/>
      <w:proofErr w:type="gramEnd"/>
      <w:r w:rsidRPr="004873AD">
        <w:t xml:space="preserve"> </w:t>
      </w:r>
      <w:proofErr w:type="spellStart"/>
      <w:r w:rsidRPr="004873AD">
        <w:t>Vicmap</w:t>
      </w:r>
      <w:proofErr w:type="spellEnd"/>
      <w:r w:rsidRPr="004873AD">
        <w:t xml:space="preserve"> Property or Vicmap Address) via a WFS.</w:t>
      </w:r>
    </w:p>
    <w:p w14:paraId="0EDCB3F7" w14:textId="77777777" w:rsidR="004873AD" w:rsidRPr="004873AD" w:rsidRDefault="004873AD" w:rsidP="004873AD">
      <w:pPr>
        <w:pStyle w:val="BodyText"/>
        <w:ind w:left="720"/>
      </w:pPr>
    </w:p>
    <w:p w14:paraId="43F0C33A" w14:textId="77777777" w:rsidR="006B7CCF" w:rsidRDefault="006B7CCF" w:rsidP="004873AD">
      <w:pPr>
        <w:pStyle w:val="BodyText"/>
        <w:ind w:left="720"/>
      </w:pPr>
      <w:r>
        <w:t>For more help please email</w:t>
      </w:r>
      <w:r w:rsidR="004873AD" w:rsidRPr="004873AD">
        <w:t>: </w:t>
      </w:r>
    </w:p>
    <w:p w14:paraId="067E6044" w14:textId="77777777" w:rsidR="004873AD" w:rsidRPr="004873AD" w:rsidRDefault="00000000" w:rsidP="004873AD">
      <w:pPr>
        <w:pStyle w:val="BodyText"/>
        <w:ind w:left="720"/>
      </w:pPr>
      <w:hyperlink r:id="rId20" w:history="1">
        <w:r w:rsidR="004873AD" w:rsidRPr="004873AD">
          <w:rPr>
            <w:rStyle w:val="Hyperlink"/>
          </w:rPr>
          <w:t>GIS.Helpdesk@delwp.vic.gov.au</w:t>
        </w:r>
      </w:hyperlink>
    </w:p>
    <w:tbl>
      <w:tblPr>
        <w:tblpPr w:leftFromText="181" w:rightFromText="181" w:topFromText="113" w:vertAnchor="page" w:horzAnchor="page" w:tblpX="852" w:tblpY="1519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F94FE4" w14:paraId="2CE4CC0D" w14:textId="77777777" w:rsidTr="58638762">
        <w:trPr>
          <w:trHeight w:val="680"/>
        </w:trPr>
        <w:tc>
          <w:tcPr>
            <w:tcW w:w="6236" w:type="dxa"/>
            <w:shd w:val="clear" w:color="auto" w:fill="auto"/>
          </w:tcPr>
          <w:p w14:paraId="393FBC2A" w14:textId="2AD78AA9" w:rsidR="00F94FE4" w:rsidRDefault="00F94FE4" w:rsidP="00380626">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42A5B">
              <w:rPr>
                <w:noProof/>
              </w:rPr>
              <w:t>2023</w:t>
            </w:r>
            <w:r>
              <w:fldChar w:fldCharType="end"/>
            </w:r>
          </w:p>
          <w:p w14:paraId="34AC4036" w14:textId="77777777" w:rsidR="00F94FE4" w:rsidRDefault="00F94FE4" w:rsidP="00380626">
            <w:pPr>
              <w:pStyle w:val="SmallBodyText"/>
            </w:pPr>
            <w:r>
              <w:rPr>
                <w:noProof/>
              </w:rPr>
              <w:drawing>
                <wp:anchor distT="0" distB="0" distL="114300" distR="36195" simplePos="0" relativeHeight="251659264" behindDoc="0" locked="1" layoutInCell="1" allowOverlap="1" wp14:anchorId="351DD43D" wp14:editId="5463F23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To view a </w:t>
            </w:r>
            <w:r w:rsidRPr="00C255C2">
              <w:t>copy</w:t>
            </w:r>
            <w:r w:rsidRPr="00405DE3">
              <w:t xml:space="preserve"> of this licence, visit http://creativecommons.org/licenses/by/4.0/ </w:t>
            </w:r>
          </w:p>
          <w:p w14:paraId="4F28308E" w14:textId="77777777" w:rsidR="00F94FE4" w:rsidRDefault="00F94FE4" w:rsidP="00380626">
            <w:pPr>
              <w:pStyle w:val="SmallBodyText"/>
            </w:pPr>
          </w:p>
        </w:tc>
        <w:tc>
          <w:tcPr>
            <w:tcW w:w="3969" w:type="dxa"/>
            <w:shd w:val="clear" w:color="auto" w:fill="auto"/>
          </w:tcPr>
          <w:p w14:paraId="53DBA8BA" w14:textId="77777777" w:rsidR="00F94FE4" w:rsidRDefault="00F94FE4" w:rsidP="00380626">
            <w:pPr>
              <w:pStyle w:val="xDisclaimertext3"/>
            </w:pPr>
            <w:bookmarkStart w:id="1" w:name="_Accessibility"/>
            <w:bookmarkEnd w:id="1"/>
          </w:p>
        </w:tc>
      </w:tr>
    </w:tbl>
    <w:p w14:paraId="6074D873" w14:textId="77777777" w:rsidR="004873AD" w:rsidRPr="00DA25B5" w:rsidRDefault="004873AD" w:rsidP="008A002E">
      <w:pPr>
        <w:pStyle w:val="BodyText"/>
        <w:ind w:left="720"/>
        <w:rPr>
          <w:lang w:eastAsia="en-AU"/>
        </w:rPr>
      </w:pPr>
    </w:p>
    <w:sectPr w:rsidR="004873AD" w:rsidRPr="00DA25B5" w:rsidSect="00250538">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211" w:right="851" w:bottom="1134"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5F5E" w14:textId="77777777" w:rsidR="0012548A" w:rsidRDefault="0012548A">
      <w:r>
        <w:separator/>
      </w:r>
    </w:p>
    <w:p w14:paraId="2D9C6CD8" w14:textId="77777777" w:rsidR="0012548A" w:rsidRDefault="0012548A"/>
    <w:p w14:paraId="6508702F" w14:textId="77777777" w:rsidR="0012548A" w:rsidRDefault="0012548A"/>
  </w:endnote>
  <w:endnote w:type="continuationSeparator" w:id="0">
    <w:p w14:paraId="082671EB" w14:textId="77777777" w:rsidR="0012548A" w:rsidRDefault="0012548A">
      <w:r>
        <w:continuationSeparator/>
      </w:r>
    </w:p>
    <w:p w14:paraId="45ECFDFE" w14:textId="77777777" w:rsidR="0012548A" w:rsidRDefault="0012548A"/>
    <w:p w14:paraId="2FD8C6E7" w14:textId="77777777" w:rsidR="0012548A" w:rsidRDefault="0012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opFromText="113" w:vertAnchor="page" w:horzAnchor="page" w:tblpX="852" w:tblpY="1519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F94FE4" w:rsidRPr="00F94FE4" w14:paraId="028FD8CC" w14:textId="77777777" w:rsidTr="00380626">
      <w:trPr>
        <w:trHeight w:val="680"/>
      </w:trPr>
      <w:tc>
        <w:tcPr>
          <w:tcW w:w="6236" w:type="dxa"/>
          <w:shd w:val="clear" w:color="auto" w:fill="auto"/>
        </w:tcPr>
        <w:p w14:paraId="5230B53E" w14:textId="1530E246" w:rsidR="00F94FE4" w:rsidRPr="00F94FE4" w:rsidRDefault="009618F0" w:rsidP="00F94FE4">
          <w:pPr>
            <w:spacing w:before="40" w:after="40" w:line="160" w:lineRule="atLeast"/>
            <w:ind w:right="340"/>
            <w:rPr>
              <w:spacing w:val="2"/>
              <w:sz w:val="12"/>
            </w:rPr>
          </w:pPr>
          <w:r>
            <w:rPr>
              <w:noProof/>
              <w:spacing w:val="2"/>
              <w:sz w:val="12"/>
            </w:rPr>
            <mc:AlternateContent>
              <mc:Choice Requires="wps">
                <w:drawing>
                  <wp:anchor distT="0" distB="0" distL="114300" distR="114300" simplePos="0" relativeHeight="251667968" behindDoc="0" locked="0" layoutInCell="0" allowOverlap="1" wp14:anchorId="0B860216" wp14:editId="6BA5D85E">
                    <wp:simplePos x="0" y="0"/>
                    <wp:positionH relativeFrom="page">
                      <wp:posOffset>0</wp:posOffset>
                    </wp:positionH>
                    <wp:positionV relativeFrom="page">
                      <wp:posOffset>10229215</wp:posOffset>
                    </wp:positionV>
                    <wp:extent cx="7560945" cy="273050"/>
                    <wp:effectExtent l="0" t="0" r="0" b="12700"/>
                    <wp:wrapNone/>
                    <wp:docPr id="19" name="MSIPCM47a941209845c3e79143190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10F8F" w14:textId="7CE4AFC7"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860216" id="_x0000_t202" coordsize="21600,21600" o:spt="202" path="m,l,21600r21600,l21600,xe">
                    <v:stroke joinstyle="miter"/>
                    <v:path gradientshapeok="t" o:connecttype="rect"/>
                  </v:shapetype>
                  <v:shape id="MSIPCM47a941209845c3e79143190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9610F8F" w14:textId="7CE4AFC7"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v:textbox>
                    <w10:wrap anchorx="page" anchory="page"/>
                  </v:shape>
                </w:pict>
              </mc:Fallback>
            </mc:AlternateContent>
          </w:r>
          <w:r w:rsidR="00F94FE4" w:rsidRPr="00F94FE4">
            <w:rPr>
              <w:spacing w:val="2"/>
              <w:sz w:val="12"/>
            </w:rPr>
            <w:t xml:space="preserve">© The State of Victoria Department of Environment, Land, Water and Planning </w:t>
          </w:r>
          <w:r w:rsidR="00F94FE4" w:rsidRPr="00F94FE4">
            <w:rPr>
              <w:spacing w:val="2"/>
              <w:sz w:val="12"/>
            </w:rPr>
            <w:fldChar w:fldCharType="begin"/>
          </w:r>
          <w:r w:rsidR="00F94FE4" w:rsidRPr="00F94FE4">
            <w:rPr>
              <w:spacing w:val="2"/>
              <w:sz w:val="12"/>
            </w:rPr>
            <w:instrText xml:space="preserve"> DATE  \@ "yyyy" \* MERGEFORMAT </w:instrText>
          </w:r>
          <w:r w:rsidR="00F94FE4" w:rsidRPr="00F94FE4">
            <w:rPr>
              <w:spacing w:val="2"/>
              <w:sz w:val="12"/>
            </w:rPr>
            <w:fldChar w:fldCharType="separate"/>
          </w:r>
          <w:r w:rsidR="00D42A5B">
            <w:rPr>
              <w:noProof/>
              <w:spacing w:val="2"/>
              <w:sz w:val="12"/>
            </w:rPr>
            <w:t>2023</w:t>
          </w:r>
          <w:r w:rsidR="00F94FE4" w:rsidRPr="00F94FE4">
            <w:rPr>
              <w:spacing w:val="2"/>
              <w:sz w:val="12"/>
            </w:rPr>
            <w:fldChar w:fldCharType="end"/>
          </w:r>
        </w:p>
        <w:p w14:paraId="31A5F506" w14:textId="77777777" w:rsidR="00F94FE4" w:rsidRPr="00F94FE4" w:rsidRDefault="00F94FE4" w:rsidP="00F94FE4">
          <w:pPr>
            <w:spacing w:before="40" w:after="40" w:line="160" w:lineRule="atLeast"/>
            <w:ind w:right="340"/>
            <w:rPr>
              <w:spacing w:val="2"/>
              <w:sz w:val="12"/>
            </w:rPr>
          </w:pPr>
          <w:r w:rsidRPr="00F94FE4">
            <w:rPr>
              <w:noProof/>
              <w:spacing w:val="2"/>
              <w:sz w:val="12"/>
            </w:rPr>
            <w:drawing>
              <wp:anchor distT="0" distB="0" distL="114300" distR="36195" simplePos="0" relativeHeight="251660800" behindDoc="0" locked="1" layoutInCell="1" allowOverlap="1" wp14:anchorId="351DD43D" wp14:editId="5463F230">
                <wp:simplePos x="0" y="0"/>
                <wp:positionH relativeFrom="column">
                  <wp:posOffset>0</wp:posOffset>
                </wp:positionH>
                <wp:positionV relativeFrom="paragraph">
                  <wp:posOffset>28575</wp:posOffset>
                </wp:positionV>
                <wp:extent cx="658800" cy="237600"/>
                <wp:effectExtent l="0" t="0" r="8255" b="0"/>
                <wp:wrapSquare wrapText="bothSides"/>
                <wp:docPr id="17" name="Picture 1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F94FE4">
            <w:rPr>
              <w:spacing w:val="2"/>
              <w:sz w:val="12"/>
            </w:rPr>
            <w:t xml:space="preserve">This work is licensed under a Creative Commons Attribution 4.0 International licence. To view a copy of this licence, visit http://creativecommons.org/licenses/by/4.0/ </w:t>
          </w:r>
        </w:p>
        <w:p w14:paraId="46B5B76E" w14:textId="77777777" w:rsidR="00F94FE4" w:rsidRPr="00F94FE4" w:rsidRDefault="00F94FE4" w:rsidP="00F94FE4">
          <w:pPr>
            <w:spacing w:before="40" w:after="40" w:line="160" w:lineRule="atLeast"/>
            <w:ind w:right="340"/>
            <w:rPr>
              <w:spacing w:val="2"/>
              <w:sz w:val="12"/>
            </w:rPr>
          </w:pPr>
        </w:p>
      </w:tc>
      <w:tc>
        <w:tcPr>
          <w:tcW w:w="3969" w:type="dxa"/>
          <w:shd w:val="clear" w:color="auto" w:fill="auto"/>
        </w:tcPr>
        <w:p w14:paraId="444ABF0B" w14:textId="77777777" w:rsidR="00F94FE4" w:rsidRPr="00F94FE4" w:rsidRDefault="00F94FE4" w:rsidP="00F94FE4">
          <w:pPr>
            <w:spacing w:before="60" w:after="60" w:line="175" w:lineRule="atLeast"/>
            <w:rPr>
              <w:sz w:val="12"/>
            </w:rPr>
          </w:pPr>
        </w:p>
      </w:tc>
    </w:tr>
    <w:tr w:rsidR="00F94FE4" w:rsidRPr="00F94FE4" w14:paraId="10A3F59E" w14:textId="77777777" w:rsidTr="00380626">
      <w:trPr>
        <w:trHeight w:val="680"/>
      </w:trPr>
      <w:tc>
        <w:tcPr>
          <w:tcW w:w="6236" w:type="dxa"/>
          <w:shd w:val="clear" w:color="auto" w:fill="auto"/>
        </w:tcPr>
        <w:p w14:paraId="637CCEBE" w14:textId="01DDF124" w:rsidR="00F94FE4" w:rsidRPr="00F94FE4" w:rsidRDefault="00F94FE4" w:rsidP="00F94FE4">
          <w:pPr>
            <w:spacing w:before="40" w:after="40" w:line="160" w:lineRule="atLeast"/>
            <w:ind w:right="340"/>
            <w:rPr>
              <w:spacing w:val="2"/>
              <w:sz w:val="12"/>
            </w:rPr>
          </w:pPr>
          <w:r>
            <w:rPr>
              <w:spacing w:val="2"/>
              <w:sz w:val="12"/>
            </w:rPr>
            <w:t xml:space="preserve">ECM file name: </w:t>
          </w:r>
          <w:r>
            <w:rPr>
              <w:spacing w:val="2"/>
              <w:sz w:val="12"/>
            </w:rPr>
            <w:fldChar w:fldCharType="begin"/>
          </w:r>
          <w:r>
            <w:rPr>
              <w:spacing w:val="2"/>
              <w:sz w:val="12"/>
            </w:rPr>
            <w:instrText xml:space="preserve"> FILENAME \* MERGEFORMAT </w:instrText>
          </w:r>
          <w:r>
            <w:rPr>
              <w:spacing w:val="2"/>
              <w:sz w:val="12"/>
            </w:rPr>
            <w:fldChar w:fldCharType="separate"/>
          </w:r>
          <w:r w:rsidR="00780184">
            <w:rPr>
              <w:noProof/>
              <w:spacing w:val="2"/>
              <w:sz w:val="12"/>
            </w:rPr>
            <w:t>How to add WFS to ArcMap.docx</w:t>
          </w:r>
          <w:r>
            <w:rPr>
              <w:spacing w:val="2"/>
              <w:sz w:val="12"/>
            </w:rPr>
            <w:fldChar w:fldCharType="end"/>
          </w:r>
        </w:p>
      </w:tc>
      <w:tc>
        <w:tcPr>
          <w:tcW w:w="3969" w:type="dxa"/>
          <w:shd w:val="clear" w:color="auto" w:fill="auto"/>
        </w:tcPr>
        <w:p w14:paraId="4614378D" w14:textId="77777777" w:rsidR="00F94FE4" w:rsidRPr="00F94FE4" w:rsidRDefault="00F94FE4" w:rsidP="00F94FE4">
          <w:pPr>
            <w:spacing w:before="60" w:after="60" w:line="175" w:lineRule="atLeast"/>
            <w:rPr>
              <w:sz w:val="12"/>
            </w:rPr>
          </w:pPr>
        </w:p>
      </w:tc>
    </w:tr>
  </w:tbl>
  <w:p w14:paraId="7D125642" w14:textId="77777777" w:rsidR="005D2D27" w:rsidRDefault="005D2D27" w:rsidP="00F94FE4">
    <w:pPr>
      <w:pStyle w:val="Footer"/>
      <w:spacing w:before="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389B5A45" w14:textId="77777777" w:rsidTr="00674EEB">
      <w:trPr>
        <w:trHeight w:val="397"/>
      </w:trPr>
      <w:tc>
        <w:tcPr>
          <w:tcW w:w="9071" w:type="dxa"/>
        </w:tcPr>
        <w:p w14:paraId="3D03A8C5" w14:textId="5CEB5697" w:rsidR="00250538" w:rsidRPr="00CB1FB7" w:rsidRDefault="009618F0" w:rsidP="00250538">
          <w:pPr>
            <w:pStyle w:val="FooterOdd"/>
            <w:rPr>
              <w:b/>
            </w:rPr>
          </w:pPr>
          <w:r>
            <w:rPr>
              <w:b/>
              <w:noProof/>
            </w:rPr>
            <mc:AlternateContent>
              <mc:Choice Requires="wps">
                <w:drawing>
                  <wp:anchor distT="0" distB="0" distL="114300" distR="114300" simplePos="1" relativeHeight="251665920" behindDoc="0" locked="0" layoutInCell="0" allowOverlap="1" wp14:anchorId="4B65C788" wp14:editId="22FC07A9">
                    <wp:simplePos x="0" y="10229453"/>
                    <wp:positionH relativeFrom="page">
                      <wp:posOffset>0</wp:posOffset>
                    </wp:positionH>
                    <wp:positionV relativeFrom="page">
                      <wp:posOffset>10229215</wp:posOffset>
                    </wp:positionV>
                    <wp:extent cx="7560945" cy="273050"/>
                    <wp:effectExtent l="0" t="0" r="0" b="12700"/>
                    <wp:wrapNone/>
                    <wp:docPr id="11" name="MSIPCMb82b44cfa2e8eaa5db591aa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959B9" w14:textId="1A9FB13F"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65C788" id="_x0000_t202" coordsize="21600,21600" o:spt="202" path="m,l,21600r21600,l21600,xe">
                    <v:stroke joinstyle="miter"/>
                    <v:path gradientshapeok="t" o:connecttype="rect"/>
                  </v:shapetype>
                  <v:shape id="MSIPCMb82b44cfa2e8eaa5db591aa8"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79959B9" w14:textId="1A9FB13F"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v:textbox>
                    <w10:wrap anchorx="page" anchory="page"/>
                  </v:shape>
                </w:pict>
              </mc:Fallback>
            </mc:AlternateContent>
          </w:r>
        </w:p>
      </w:tc>
      <w:tc>
        <w:tcPr>
          <w:tcW w:w="340" w:type="dxa"/>
        </w:tcPr>
        <w:p w14:paraId="506E756B"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4611F6">
            <w:rPr>
              <w:noProof/>
            </w:rPr>
            <w:t>3</w:t>
          </w:r>
          <w:r w:rsidRPr="00D55628">
            <w:fldChar w:fldCharType="end"/>
          </w:r>
        </w:p>
      </w:tc>
    </w:tr>
  </w:tbl>
  <w:p w14:paraId="3AE2DF16" w14:textId="77777777" w:rsidR="00250538" w:rsidRDefault="00250538" w:rsidP="00250538">
    <w:pPr>
      <w:pStyle w:val="Footer"/>
    </w:pPr>
    <w:r w:rsidRPr="00D55628">
      <w:rPr>
        <w:noProof/>
      </w:rPr>
      <mc:AlternateContent>
        <mc:Choice Requires="wps">
          <w:drawing>
            <wp:anchor distT="0" distB="0" distL="114300" distR="114300" simplePos="0" relativeHeight="251658752" behindDoc="1" locked="1" layoutInCell="1" allowOverlap="1" wp14:anchorId="2B4B0AFB" wp14:editId="78F0F67A">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FE5C"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0AFB" id="Text Box 224" o:spid="_x0000_s1028"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3BCFFE5C"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55DF181" w14:textId="77777777" w:rsidR="00A209C4" w:rsidRDefault="00A209C4" w:rsidP="00213C82">
    <w:pPr>
      <w:pStyle w:val="Footer"/>
    </w:pPr>
    <w:r w:rsidRPr="00D55628">
      <w:rPr>
        <w:noProof/>
      </w:rPr>
      <mc:AlternateContent>
        <mc:Choice Requires="wps">
          <w:drawing>
            <wp:anchor distT="0" distB="0" distL="114300" distR="114300" simplePos="0" relativeHeight="251655680" behindDoc="1" locked="1" layoutInCell="1" allowOverlap="1" wp14:anchorId="4F2CA878" wp14:editId="7F47F10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2984B"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A878" id="_x0000_s1029" type="#_x0000_t202" alt="Title: Background Watermark Image" style="position:absolute;margin-left:0;margin-top:0;width:595.3pt;height:141.45pt;z-index:-2516608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1042984B"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1D0" w14:textId="64C8C839" w:rsidR="00A209C4" w:rsidRDefault="009618F0" w:rsidP="00250538">
    <w:pPr>
      <w:pStyle w:val="Footer"/>
      <w:spacing w:before="1080"/>
    </w:pPr>
    <w:r>
      <w:rPr>
        <w:noProof/>
        <w:sz w:val="18"/>
      </w:rPr>
      <mc:AlternateContent>
        <mc:Choice Requires="wps">
          <w:drawing>
            <wp:anchor distT="0" distB="0" distL="114300" distR="114300" simplePos="0" relativeHeight="251666944" behindDoc="0" locked="0" layoutInCell="0" allowOverlap="1" wp14:anchorId="05B62F3E" wp14:editId="1957ECCA">
              <wp:simplePos x="0" y="0"/>
              <wp:positionH relativeFrom="page">
                <wp:posOffset>0</wp:posOffset>
              </wp:positionH>
              <wp:positionV relativeFrom="page">
                <wp:posOffset>10229215</wp:posOffset>
              </wp:positionV>
              <wp:extent cx="7560945" cy="273050"/>
              <wp:effectExtent l="0" t="0" r="0" b="12700"/>
              <wp:wrapNone/>
              <wp:docPr id="18" name="MSIPCM0a044d8aaf53c480751bb45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CB56E" w14:textId="077A0DAD"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B62F3E" id="_x0000_t202" coordsize="21600,21600" o:spt="202" path="m,l,21600r21600,l21600,xe">
              <v:stroke joinstyle="miter"/>
              <v:path gradientshapeok="t" o:connecttype="rect"/>
            </v:shapetype>
            <v:shape id="MSIPCM0a044d8aaf53c480751bb45c"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0C4CB56E" w14:textId="077A0DAD" w:rsidR="009618F0" w:rsidRPr="009618F0" w:rsidRDefault="009618F0" w:rsidP="009618F0">
                    <w:pPr>
                      <w:jc w:val="center"/>
                      <w:rPr>
                        <w:rFonts w:ascii="Calibri" w:hAnsi="Calibri" w:cs="Calibri"/>
                        <w:color w:val="000000"/>
                        <w:sz w:val="24"/>
                      </w:rPr>
                    </w:pPr>
                    <w:r w:rsidRPr="009618F0">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1824" behindDoc="0" locked="1" layoutInCell="1" allowOverlap="1" wp14:anchorId="1F5DE370" wp14:editId="6FEAF57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A7BEA" w14:textId="77777777" w:rsidR="00A209C4" w:rsidRPr="009F69FA" w:rsidRDefault="00A209C4" w:rsidP="00213C82">
                          <w:pPr>
                            <w:pStyle w:val="xWeb"/>
                          </w:pPr>
                          <w:bookmarkStart w:id="2" w:name="Here"/>
                          <w:r w:rsidRPr="009F69FA">
                            <w:t>de</w:t>
                          </w:r>
                          <w:r>
                            <w:t>lwp</w:t>
                          </w:r>
                          <w:r w:rsidRPr="009F69FA">
                            <w:t>.vic.gov.au</w:t>
                          </w:r>
                          <w:bookmarkEnd w:id="2"/>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E370" id="WebAddress" o:spid="_x0000_s1031" type="#_x0000_t202" style="position:absolute;margin-left:0;margin-top:0;width:303pt;height:56.7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6C7A7BEA" w14:textId="77777777" w:rsidR="00A209C4" w:rsidRPr="009F69FA" w:rsidRDefault="00A209C4" w:rsidP="00213C82">
                    <w:pPr>
                      <w:pStyle w:val="xWeb"/>
                    </w:pPr>
                    <w:bookmarkStart w:id="3" w:name="Here"/>
                    <w:r w:rsidRPr="009F69FA">
                      <w:t>de</w:t>
                    </w:r>
                    <w:r>
                      <w:t>lwp</w:t>
                    </w:r>
                    <w:r w:rsidRPr="009F69FA">
                      <w:t>.vic.gov.au</w:t>
                    </w:r>
                    <w:bookmarkEnd w:id="3"/>
                  </w:p>
                </w:txbxContent>
              </v:textbox>
              <w10:wrap anchorx="page" anchory="page"/>
              <w10:anchorlock/>
            </v:shape>
          </w:pict>
        </mc:Fallback>
      </mc:AlternateContent>
    </w:r>
    <w:r w:rsidR="00A209C4">
      <w:rPr>
        <w:noProof/>
        <w:sz w:val="18"/>
      </w:rPr>
      <w:drawing>
        <wp:anchor distT="0" distB="0" distL="114300" distR="114300" simplePos="0" relativeHeight="251659776" behindDoc="1" locked="1" layoutInCell="1" allowOverlap="1" wp14:anchorId="23D87FEC" wp14:editId="43B04D8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4D2F" w14:textId="77777777" w:rsidR="0012548A" w:rsidRPr="008F5280" w:rsidRDefault="0012548A" w:rsidP="008F5280">
      <w:pPr>
        <w:pStyle w:val="FootnoteSeparator"/>
      </w:pPr>
    </w:p>
    <w:p w14:paraId="371CED59" w14:textId="77777777" w:rsidR="0012548A" w:rsidRDefault="0012548A"/>
  </w:footnote>
  <w:footnote w:type="continuationSeparator" w:id="0">
    <w:p w14:paraId="4B96A0F3" w14:textId="77777777" w:rsidR="0012548A" w:rsidRDefault="0012548A" w:rsidP="008F5280">
      <w:pPr>
        <w:pStyle w:val="FootnoteSeparator"/>
      </w:pPr>
    </w:p>
    <w:p w14:paraId="6CA954D4" w14:textId="77777777" w:rsidR="0012548A" w:rsidRDefault="0012548A"/>
    <w:p w14:paraId="37283EF4" w14:textId="77777777" w:rsidR="0012548A" w:rsidRDefault="0012548A"/>
  </w:footnote>
  <w:footnote w:type="continuationNotice" w:id="1">
    <w:p w14:paraId="17A37691" w14:textId="77777777" w:rsidR="0012548A" w:rsidRDefault="0012548A" w:rsidP="00D55628"/>
    <w:p w14:paraId="750851B1" w14:textId="77777777" w:rsidR="0012548A" w:rsidRDefault="0012548A"/>
    <w:p w14:paraId="5B32FC45" w14:textId="77777777" w:rsidR="0012548A" w:rsidRDefault="00125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37BEEAF8" w14:textId="77777777" w:rsidTr="00920652">
      <w:trPr>
        <w:trHeight w:hRule="exact" w:val="1418"/>
      </w:trPr>
      <w:tc>
        <w:tcPr>
          <w:tcW w:w="7761" w:type="dxa"/>
          <w:vAlign w:val="center"/>
        </w:tcPr>
        <w:p w14:paraId="179E8772" w14:textId="6AAA1890" w:rsidR="00A209C4" w:rsidRPr="00975ED3" w:rsidRDefault="00000000" w:rsidP="00920652">
          <w:pPr>
            <w:pStyle w:val="Header"/>
          </w:pPr>
          <w:fldSimple w:instr=" STYLEREF  Title  \* MERGEFORMAT ">
            <w:r w:rsidR="00D42A5B">
              <w:rPr>
                <w:noProof/>
              </w:rPr>
              <w:t>Loading a WFS in ArcMap</w:t>
            </w:r>
          </w:fldSimple>
        </w:p>
      </w:tc>
    </w:tr>
  </w:tbl>
  <w:p w14:paraId="3248FBA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4896" behindDoc="1" locked="0" layoutInCell="1" allowOverlap="1" wp14:anchorId="7059C72E" wp14:editId="3F3B354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C1236" id="TriangleRight" o:spid="_x0000_s1026" style="position:absolute;margin-left:56.7pt;margin-top:22.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5D78EC71" wp14:editId="0313959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E9B47" id="TriangleLeft" o:spid="_x0000_s1026" style="position:absolute;margin-left:22.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215EF3AA" wp14:editId="52B6758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EADFB2" id="Rectangle" o:spid="_x0000_s1026" style="position:absolute;margin-left:22.7pt;margin-top:22.7pt;width:552.7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34EBA537"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20A20E45" w14:textId="77777777" w:rsidTr="00674EEB">
      <w:trPr>
        <w:trHeight w:hRule="exact" w:val="1418"/>
      </w:trPr>
      <w:tc>
        <w:tcPr>
          <w:tcW w:w="7761" w:type="dxa"/>
          <w:vAlign w:val="center"/>
        </w:tcPr>
        <w:p w14:paraId="3263257E" w14:textId="77777777" w:rsidR="00250538" w:rsidRPr="00975ED3" w:rsidRDefault="00000000" w:rsidP="00250538">
          <w:pPr>
            <w:pStyle w:val="Header"/>
          </w:pPr>
          <w:fldSimple w:instr=" STYLEREF  Title  \* MERGEFORMAT ">
            <w:r w:rsidR="004611F6">
              <w:rPr>
                <w:noProof/>
              </w:rPr>
              <w:t>Loading a WFS in ArcMap</w:t>
            </w:r>
          </w:fldSimple>
        </w:p>
      </w:tc>
    </w:tr>
  </w:tbl>
  <w:p w14:paraId="040A2917" w14:textId="77777777" w:rsidR="00250538" w:rsidRPr="00E97294" w:rsidRDefault="00250538" w:rsidP="00250538">
    <w:pPr>
      <w:pStyle w:val="Header"/>
    </w:pPr>
    <w:r w:rsidRPr="00806AB6">
      <w:rPr>
        <w:noProof/>
      </w:rPr>
      <mc:AlternateContent>
        <mc:Choice Requires="wps">
          <w:drawing>
            <wp:anchor distT="0" distB="0" distL="114300" distR="114300" simplePos="0" relativeHeight="251653632" behindDoc="1" locked="0" layoutInCell="1" allowOverlap="1" wp14:anchorId="30442102" wp14:editId="40B32584">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43232" id="TriangleRight"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3B2FFFC" wp14:editId="751347E0">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CB6D5"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7FB95AB3" wp14:editId="04D98EAD">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061384"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14D6F76E" w14:textId="77777777" w:rsidR="00250538" w:rsidRDefault="00250538" w:rsidP="00250538">
    <w:pPr>
      <w:pStyle w:val="Header"/>
    </w:pPr>
  </w:p>
  <w:p w14:paraId="15DEE08D"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45A1"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6704" behindDoc="1" locked="0" layoutInCell="1" allowOverlap="1" wp14:anchorId="05F7DB1E" wp14:editId="109DBB6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DE815"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E2A5BE5" wp14:editId="0A142A00">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9AC50"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429BF241" wp14:editId="73A9808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84288"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48B5925D" wp14:editId="78BCDE4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D06FDF"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D806014"/>
    <w:multiLevelType w:val="multilevel"/>
    <w:tmpl w:val="1C3A4F7E"/>
    <w:styleLink w:val="BodyofText2"/>
    <w:lvl w:ilvl="0">
      <w:start w:val="1"/>
      <w:numFmt w:val="lowerLetter"/>
      <w:lvlText w:val="%1."/>
      <w:lvlJc w:val="left"/>
      <w:pPr>
        <w:tabs>
          <w:tab w:val="num" w:pos="284"/>
        </w:tabs>
        <w:ind w:left="851" w:hanging="851"/>
      </w:pPr>
      <w:rPr>
        <w:rFonts w:ascii="Arial" w:hAnsi="Arial"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0766814"/>
    <w:multiLevelType w:val="multilevel"/>
    <w:tmpl w:val="5CBADD96"/>
    <w:lvl w:ilvl="0">
      <w:start w:val="1"/>
      <w:numFmt w:val="decimal"/>
      <w:lvlText w:val="%1)"/>
      <w:lvlJc w:val="left"/>
      <w:pPr>
        <w:ind w:left="360" w:hanging="360"/>
      </w:pPr>
      <w:rPr>
        <w:rFonts w:hint="default"/>
      </w:rPr>
    </w:lvl>
    <w:lvl w:ilvl="1">
      <w:start w:val="12"/>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99A4B3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5593517"/>
    <w:multiLevelType w:val="multilevel"/>
    <w:tmpl w:val="CECCE052"/>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93984854">
    <w:abstractNumId w:val="10"/>
  </w:num>
  <w:num w:numId="2" w16cid:durableId="1943413091">
    <w:abstractNumId w:val="17"/>
  </w:num>
  <w:num w:numId="3" w16cid:durableId="1485706595">
    <w:abstractNumId w:val="15"/>
  </w:num>
  <w:num w:numId="4" w16cid:durableId="407844773">
    <w:abstractNumId w:val="20"/>
  </w:num>
  <w:num w:numId="5" w16cid:durableId="1304656259">
    <w:abstractNumId w:val="6"/>
  </w:num>
  <w:num w:numId="6" w16cid:durableId="1658066871">
    <w:abstractNumId w:val="2"/>
  </w:num>
  <w:num w:numId="7" w16cid:durableId="296644901">
    <w:abstractNumId w:val="1"/>
  </w:num>
  <w:num w:numId="8" w16cid:durableId="1626959899">
    <w:abstractNumId w:val="0"/>
  </w:num>
  <w:num w:numId="9" w16cid:durableId="1449353354">
    <w:abstractNumId w:val="18"/>
  </w:num>
  <w:num w:numId="10" w16cid:durableId="1647471571">
    <w:abstractNumId w:val="3"/>
  </w:num>
  <w:num w:numId="11" w16cid:durableId="1801915118">
    <w:abstractNumId w:val="8"/>
  </w:num>
  <w:num w:numId="12" w16cid:durableId="151067572">
    <w:abstractNumId w:val="5"/>
  </w:num>
  <w:num w:numId="13" w16cid:durableId="1010596096">
    <w:abstractNumId w:val="11"/>
  </w:num>
  <w:num w:numId="14" w16cid:durableId="233664594">
    <w:abstractNumId w:val="12"/>
  </w:num>
  <w:num w:numId="15" w16cid:durableId="1108696036">
    <w:abstractNumId w:val="4"/>
  </w:num>
  <w:num w:numId="16" w16cid:durableId="2144691535">
    <w:abstractNumId w:val="19"/>
  </w:num>
  <w:num w:numId="17" w16cid:durableId="155303774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26D8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3BA"/>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513"/>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48A"/>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3E81"/>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B2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178"/>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8E4"/>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05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87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3B7"/>
    <w:rsid w:val="00392E40"/>
    <w:rsid w:val="0039318E"/>
    <w:rsid w:val="00393205"/>
    <w:rsid w:val="003936CD"/>
    <w:rsid w:val="003938BA"/>
    <w:rsid w:val="0039396D"/>
    <w:rsid w:val="00393EA9"/>
    <w:rsid w:val="00394109"/>
    <w:rsid w:val="003947B8"/>
    <w:rsid w:val="00395181"/>
    <w:rsid w:val="0039563F"/>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B4"/>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0FD3"/>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7B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F6"/>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3A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2D27"/>
    <w:rsid w:val="005D395A"/>
    <w:rsid w:val="005D48A2"/>
    <w:rsid w:val="005D497A"/>
    <w:rsid w:val="005D4AA8"/>
    <w:rsid w:val="005D62B3"/>
    <w:rsid w:val="005D6CC9"/>
    <w:rsid w:val="005D764B"/>
    <w:rsid w:val="005D773B"/>
    <w:rsid w:val="005E00C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B7CCF"/>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4ED"/>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184"/>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B2"/>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02E"/>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4C2"/>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3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8F0"/>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863"/>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5F3E"/>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21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3E8"/>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55"/>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D80"/>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BC9"/>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4A5"/>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4CB"/>
    <w:rsid w:val="00C96891"/>
    <w:rsid w:val="00C96993"/>
    <w:rsid w:val="00C96D6C"/>
    <w:rsid w:val="00C96EE5"/>
    <w:rsid w:val="00C97601"/>
    <w:rsid w:val="00C97657"/>
    <w:rsid w:val="00CA1166"/>
    <w:rsid w:val="00CA1566"/>
    <w:rsid w:val="00CA1759"/>
    <w:rsid w:val="00CA17F6"/>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CDF"/>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5B"/>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84"/>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5B5"/>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864"/>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4A2"/>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4FE4"/>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5863876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44D6D0A2"/>
  <w15:docId w15:val="{1FC17F51-8973-477F-BD7A-B0F67D3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BodyText2">
    <w:name w:val="Body Text 2"/>
    <w:basedOn w:val="Normal"/>
    <w:link w:val="BodyText2Char"/>
    <w:unhideWhenUsed/>
    <w:rsid w:val="007354ED"/>
    <w:pPr>
      <w:spacing w:after="120" w:line="480" w:lineRule="auto"/>
    </w:pPr>
  </w:style>
  <w:style w:type="character" w:customStyle="1" w:styleId="BodyText2Char">
    <w:name w:val="Body Text 2 Char"/>
    <w:basedOn w:val="DefaultParagraphFont"/>
    <w:link w:val="BodyText2"/>
    <w:rsid w:val="007354ED"/>
  </w:style>
  <w:style w:type="paragraph" w:styleId="BodyText3">
    <w:name w:val="Body Text 3"/>
    <w:basedOn w:val="Normal"/>
    <w:link w:val="BodyText3Char"/>
    <w:semiHidden/>
    <w:unhideWhenUsed/>
    <w:rsid w:val="003C73B4"/>
    <w:pPr>
      <w:spacing w:after="120"/>
    </w:pPr>
    <w:rPr>
      <w:sz w:val="16"/>
      <w:szCs w:val="16"/>
    </w:rPr>
  </w:style>
  <w:style w:type="character" w:customStyle="1" w:styleId="BodyText3Char">
    <w:name w:val="Body Text 3 Char"/>
    <w:basedOn w:val="DefaultParagraphFont"/>
    <w:link w:val="BodyText3"/>
    <w:semiHidden/>
    <w:rsid w:val="003C73B4"/>
    <w:rPr>
      <w:sz w:val="16"/>
      <w:szCs w:val="16"/>
    </w:rPr>
  </w:style>
  <w:style w:type="numbering" w:customStyle="1" w:styleId="BodyofText2">
    <w:name w:val="Body of Text 2"/>
    <w:rsid w:val="003C73B4"/>
    <w:pPr>
      <w:numPr>
        <w:numId w:val="15"/>
      </w:numPr>
    </w:pPr>
  </w:style>
  <w:style w:type="paragraph" w:styleId="BodyTextIndent">
    <w:name w:val="Body Text Indent"/>
    <w:basedOn w:val="Normal"/>
    <w:link w:val="BodyTextIndentChar"/>
    <w:semiHidden/>
    <w:unhideWhenUsed/>
    <w:rsid w:val="00C024A5"/>
    <w:pPr>
      <w:spacing w:after="120"/>
      <w:ind w:left="283"/>
    </w:pPr>
  </w:style>
  <w:style w:type="character" w:customStyle="1" w:styleId="BodyTextIndentChar">
    <w:name w:val="Body Text Indent Char"/>
    <w:basedOn w:val="DefaultParagraphFont"/>
    <w:link w:val="BodyTextIndent"/>
    <w:semiHidden/>
    <w:rsid w:val="00C024A5"/>
  </w:style>
  <w:style w:type="paragraph" w:customStyle="1" w:styleId="Body">
    <w:name w:val="_Body"/>
    <w:qFormat/>
    <w:rsid w:val="00977863"/>
    <w:pPr>
      <w:spacing w:after="113"/>
    </w:pPr>
    <w:rPr>
      <w:rFonts w:ascii="Calibri" w:hAnsi="Calibri"/>
      <w:color w:val="auto"/>
      <w:sz w:val="22"/>
      <w:szCs w:val="24"/>
      <w:lang w:eastAsia="en-US"/>
    </w:rPr>
  </w:style>
  <w:style w:type="paragraph" w:customStyle="1" w:styleId="HD">
    <w:name w:val="_HD"/>
    <w:next w:val="Body"/>
    <w:uiPriority w:val="2"/>
    <w:qFormat/>
    <w:rsid w:val="008A002E"/>
    <w:pPr>
      <w:spacing w:before="57" w:after="57" w:line="220" w:lineRule="atLeast"/>
    </w:pPr>
    <w:rPr>
      <w:rFonts w:ascii="Calibri" w:hAnsi="Calibri"/>
      <w:b/>
      <w: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GIS.Helpdesk@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39\AppData\Roaming\Microsoft\Templates\DELWP%20Basic%20Fact%20sheet%20(internal%20only).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DOCID4-1722328855-247</_dlc_DocId>
    <TaxCatchAll xmlns="9fd47c19-1c4a-4d7d-b342-c10cef269344">
      <Value>103</Value>
      <Value>3</Value>
      <Value>2</Value>
      <Value>87</Value>
    </TaxCatchAll>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https://delwpvicgovau.sharepoint.com/sites/ecm_4/_layouts/15/DocIdRedir.aspx?ID=DOCID4-1722328855-247</Url>
      <Description>DOCID4-1722328855-247</Description>
    </_dlc_DocIdUrl>
    <_dlc_DocIdPersistId xmlns="a5f32de4-e402-4188-b034-e71ca7d22e54" xsi:nil="true"/>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g91c59fb10974fa1a03160ad8386f0f4 xmlns="9fd47c19-1c4a-4d7d-b342-c10cef269344">
      <Terms xmlns="http://schemas.microsoft.com/office/infopath/2007/PartnerControls"/>
    </g91c59fb10974fa1a03160ad8386f0f4>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LCPolicyLabelValue xmlns="bc3e9053-bf66-40d8-b761-b13dc4a6e639">Version 1.11</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5" ma:contentTypeDescription="Used in ECM V2 ICT libraries. Documents relation to the ICT related to the function or activities. Including Evaluation and Implementation, Maintenance, Customer Service, Allocation and Licencing, Control and Audi, Security etc." ma:contentTypeScope="" ma:versionID="31f82e93f2a312caf5235241406e7005">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6327926ee9fcf7202d3ff5c41376452c"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9530604D-2A97-46B2-98EA-2E7456945104}">
  <ds:schemaRefs>
    <ds:schemaRef ds:uri="http://schemas.microsoft.com/office/2006/metadata/properties"/>
    <ds:schemaRef ds:uri="http://schemas.microsoft.com/office/infopath/2007/PartnerControls"/>
    <ds:schemaRef ds:uri="9fd47c19-1c4a-4d7d-b342-c10cef269344"/>
    <ds:schemaRef ds:uri="a5f32de4-e402-4188-b034-e71ca7d22e54"/>
    <ds:schemaRef ds:uri="a39984ea-5eae-4789-a4aa-03ce178dc357"/>
    <ds:schemaRef ds:uri="bc3e9053-bf66-40d8-b761-b13dc4a6e639"/>
  </ds:schemaRefs>
</ds:datastoreItem>
</file>

<file path=customXml/itemProps2.xml><?xml version="1.0" encoding="utf-8"?>
<ds:datastoreItem xmlns:ds="http://schemas.openxmlformats.org/officeDocument/2006/customXml" ds:itemID="{70424718-64E9-4C95-869B-0018348A2A0C}">
  <ds:schemaRefs>
    <ds:schemaRef ds:uri="http://schemas.microsoft.com/sharepoint/events"/>
  </ds:schemaRefs>
</ds:datastoreItem>
</file>

<file path=customXml/itemProps3.xml><?xml version="1.0" encoding="utf-8"?>
<ds:datastoreItem xmlns:ds="http://schemas.openxmlformats.org/officeDocument/2006/customXml" ds:itemID="{BB56E985-6531-47EA-9558-5609A43AF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9C363-4749-4C82-A6EA-9F096F1C19D2}">
  <ds:schemaRefs>
    <ds:schemaRef ds:uri="Microsoft.SharePoint.Taxonomy.ContentTypeSync"/>
  </ds:schemaRefs>
</ds:datastoreItem>
</file>

<file path=customXml/itemProps5.xml><?xml version="1.0" encoding="utf-8"?>
<ds:datastoreItem xmlns:ds="http://schemas.openxmlformats.org/officeDocument/2006/customXml" ds:itemID="{D3F48988-90C8-44AC-9A37-2617B81DDC1A}">
  <ds:schemaRefs>
    <ds:schemaRef ds:uri="http://schemas.microsoft.com/sharepoint/v3/contenttype/forms"/>
  </ds:schemaRefs>
</ds:datastoreItem>
</file>

<file path=customXml/itemProps6.xml><?xml version="1.0" encoding="utf-8"?>
<ds:datastoreItem xmlns:ds="http://schemas.openxmlformats.org/officeDocument/2006/customXml" ds:itemID="{14628DCA-E4A7-4A1B-8401-D3B913DF15BD}">
  <ds:schemaRefs>
    <ds:schemaRef ds:uri="http://schemas.openxmlformats.org/officeDocument/2006/bibliography"/>
  </ds:schemaRefs>
</ds:datastoreItem>
</file>

<file path=customXml/itemProps7.xml><?xml version="1.0" encoding="utf-8"?>
<ds:datastoreItem xmlns:ds="http://schemas.openxmlformats.org/officeDocument/2006/customXml" ds:itemID="{11092E5B-5710-439F-9216-43A5B37D657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DELWP Basic Fact sheet (internal only).dotm</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How to add WFS to ArcMap</vt:lpstr>
    </vt:vector>
  </TitlesOfParts>
  <Company>Victorian Government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add WFS to ArcMap</dc:title>
  <dc:creator>Oliver F Field (DELWP)</dc:creator>
  <cp:lastModifiedBy>Carissa J Webb (DEECA)</cp:lastModifiedBy>
  <cp:revision>2</cp:revision>
  <cp:lastPrinted>2017-02-14T02:18:00Z</cp:lastPrinted>
  <dcterms:created xsi:type="dcterms:W3CDTF">2023-09-08T04:38:00Z</dcterms:created>
  <dcterms:modified xsi:type="dcterms:W3CDTF">2023-09-08T04:38:00Z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8;#Data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Branch">
    <vt:lpwstr>9;#ICT Delivery|39c43e7b-1891-4972-b83d-63d93da1e734</vt:lpwstr>
  </property>
  <property fmtid="{D5CDD505-2E9C-101B-9397-08002B2CF9AE}" pid="21" name="o85941e134754762b9719660a258a6e6">
    <vt:lpwstr/>
  </property>
  <property fmtid="{D5CDD505-2E9C-101B-9397-08002B2CF9AE}" pid="22" name="ContentTypeId">
    <vt:lpwstr>0x0101009298E819CE1EBB4F8D2096B3E0F0C29110002CE94395D99F5041B7044C60EF893DBC</vt:lpwstr>
  </property>
  <property fmtid="{D5CDD505-2E9C-101B-9397-08002B2CF9AE}" pid="23" name="Reference_x0020_Type">
    <vt:lpwstr/>
  </property>
  <property fmtid="{D5CDD505-2E9C-101B-9397-08002B2CF9AE}" pid="24" name="Copyright License Type">
    <vt:lpwstr/>
  </property>
  <property fmtid="{D5CDD505-2E9C-101B-9397-08002B2CF9AE}" pid="25" name="Reference Type">
    <vt:lpwstr/>
  </property>
  <property fmtid="{D5CDD505-2E9C-101B-9397-08002B2CF9AE}" pid="26" name="Copyright Licence Name">
    <vt:lpwstr/>
  </property>
  <property fmtid="{D5CDD505-2E9C-101B-9397-08002B2CF9AE}" pid="27" name="Location_x0020_Type">
    <vt:lpwstr/>
  </property>
  <property fmtid="{D5CDD505-2E9C-101B-9397-08002B2CF9AE}" pid="28" name="Copyright_x0020_Licence_x0020_Name">
    <vt:lpwstr/>
  </property>
  <property fmtid="{D5CDD505-2E9C-101B-9397-08002B2CF9AE}" pid="29" name="df723ab3fe1c4eb7a0b151674e7ac40d">
    <vt:lpwstr/>
  </property>
  <property fmtid="{D5CDD505-2E9C-101B-9397-08002B2CF9AE}" pid="30" name="_dlc_DocIdItemGuid">
    <vt:lpwstr>a7e766ab-1620-4493-8725-b9ce080e1da6</vt:lpwstr>
  </property>
  <property fmtid="{D5CDD505-2E9C-101B-9397-08002B2CF9AE}" pid="31" name="Copyright_x0020_License_x0020_Type">
    <vt:lpwstr/>
  </property>
  <property fmtid="{D5CDD505-2E9C-101B-9397-08002B2CF9AE}" pid="32" name="Division">
    <vt:lpwstr>6;#Information Services|30448c83-753c-4662-9f56-9cde52d6c172</vt:lpwstr>
  </property>
  <property fmtid="{D5CDD505-2E9C-101B-9397-08002B2CF9AE}" pid="33" name="Location Type">
    <vt:lpwstr/>
  </property>
  <property fmtid="{D5CDD505-2E9C-101B-9397-08002B2CF9AE}" pid="34" name="Dissemination Limiting Marker">
    <vt:lpwstr>2;#FOUO|955eb6fc-b35a-4808-8aa5-31e514fa3f26</vt:lpwstr>
  </property>
  <property fmtid="{D5CDD505-2E9C-101B-9397-08002B2CF9AE}" pid="35" name="Sub_x002d_Section">
    <vt:lpwstr/>
  </property>
  <property fmtid="{D5CDD505-2E9C-101B-9397-08002B2CF9AE}" pid="36" name="Group1">
    <vt:lpwstr>5;#Corporate Services|583021de-5b88-4fc0-9d26-f0e13a42b826</vt:lpwstr>
  </property>
  <property fmtid="{D5CDD505-2E9C-101B-9397-08002B2CF9AE}" pid="37" name="Security Classification">
    <vt:lpwstr>3;#Unclassified|7fa379f4-4aba-4692-ab80-7d39d3a23cf4</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Sub-Section">
    <vt:lpwstr/>
  </property>
  <property fmtid="{D5CDD505-2E9C-101B-9397-08002B2CF9AE}" pid="41" name="Order">
    <vt:r8>24700</vt:r8>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Reference Number">
    <vt:lpwstr/>
  </property>
  <property fmtid="{D5CDD505-2E9C-101B-9397-08002B2CF9AE}" pid="46" name="Location Value">
    <vt:lpwstr/>
  </property>
  <property fmtid="{D5CDD505-2E9C-101B-9397-08002B2CF9AE}" pid="47" name="Originating Author">
    <vt:lpwstr/>
  </property>
  <property fmtid="{D5CDD505-2E9C-101B-9397-08002B2CF9AE}" pid="48" name="Event Name">
    <vt:lpwstr/>
  </property>
  <property fmtid="{D5CDD505-2E9C-101B-9397-08002B2CF9AE}" pid="49" name="wic_System_Copyright">
    <vt:lpwstr/>
  </property>
  <property fmtid="{D5CDD505-2E9C-101B-9397-08002B2CF9AE}" pid="50" name="AuthorIds_UIVersion_516">
    <vt:lpwstr>602</vt:lpwstr>
  </property>
  <property fmtid="{D5CDD505-2E9C-101B-9397-08002B2CF9AE}" pid="51" name="ece32f50ba964e1fbf627a9d83fe6c01">
    <vt:lpwstr>Department of Environment, Land, Water and Planning|607a3f87-1228-4cd9-82a5-076aa8776274</vt:lpwstr>
  </property>
  <property fmtid="{D5CDD505-2E9C-101B-9397-08002B2CF9AE}" pid="52" name="k1bd994a94c2413797db3bab8f123f6f">
    <vt:lpwstr>Data Services|39ae16d2-c86b-4abc-abfd-45d1cfe8ed91</vt:lpwstr>
  </property>
  <property fmtid="{D5CDD505-2E9C-101B-9397-08002B2CF9AE}" pid="53" name="Language">
    <vt:lpwstr>English</vt:lpwstr>
  </property>
  <property fmtid="{D5CDD505-2E9C-101B-9397-08002B2CF9AE}" pid="54" name="URL">
    <vt:lpwstr>, </vt:lpwstr>
  </property>
  <property fmtid="{D5CDD505-2E9C-101B-9397-08002B2CF9AE}" pid="55" name="ic50d0a05a8e4d9791dac67f8a1e716c">
    <vt:lpwstr>Corporate Services|583021de-5b88-4fc0-9d26-f0e13a42b826</vt:lpwstr>
  </property>
  <property fmtid="{D5CDD505-2E9C-101B-9397-08002B2CF9AE}" pid="56" name="mfe9accc5a0b4653a7b513b67ffd122d">
    <vt:lpwstr>ICT Delivery|39c43e7b-1891-4972-b83d-63d93da1e734</vt:lpwstr>
  </property>
  <property fmtid="{D5CDD505-2E9C-101B-9397-08002B2CF9AE}" pid="57" name="n771d69a070c4babbf278c67c8a2b859">
    <vt:lpwstr>Information Services|30448c83-753c-4662-9f56-9cde52d6c172</vt:lpwstr>
  </property>
  <property fmtid="{D5CDD505-2E9C-101B-9397-08002B2CF9AE}" pid="58" name="Record Purpose">
    <vt:lpwstr/>
  </property>
  <property fmtid="{D5CDD505-2E9C-101B-9397-08002B2CF9AE}" pid="59" name="Records Class ICT">
    <vt:lpwstr>87;#Customer Service|efe1dd61-20d6-4195-bd0e-4f8e06dedb52</vt:lpwstr>
  </property>
  <property fmtid="{D5CDD505-2E9C-101B-9397-08002B2CF9AE}" pid="60" name="Department Document Type">
    <vt:lpwstr>103;#Fact Sheet|78eeb638-8bb6-40d9-be4e-2f9912d6247b</vt:lpwstr>
  </property>
  <property fmtid="{D5CDD505-2E9C-101B-9397-08002B2CF9AE}" pid="61" name="MSIP_Label_4257e2ab-f512-40e2-9c9a-c64247360765_Enabled">
    <vt:lpwstr>true</vt:lpwstr>
  </property>
  <property fmtid="{D5CDD505-2E9C-101B-9397-08002B2CF9AE}" pid="62" name="MSIP_Label_4257e2ab-f512-40e2-9c9a-c64247360765_SetDate">
    <vt:lpwstr>2021-11-12T10:03:49Z</vt:lpwstr>
  </property>
  <property fmtid="{D5CDD505-2E9C-101B-9397-08002B2CF9AE}" pid="63" name="MSIP_Label_4257e2ab-f512-40e2-9c9a-c64247360765_Method">
    <vt:lpwstr>Privileged</vt:lpwstr>
  </property>
  <property fmtid="{D5CDD505-2E9C-101B-9397-08002B2CF9AE}" pid="64" name="MSIP_Label_4257e2ab-f512-40e2-9c9a-c64247360765_Name">
    <vt:lpwstr>OFFICIAL</vt:lpwstr>
  </property>
  <property fmtid="{D5CDD505-2E9C-101B-9397-08002B2CF9AE}" pid="65" name="MSIP_Label_4257e2ab-f512-40e2-9c9a-c64247360765_SiteId">
    <vt:lpwstr>e8bdd6f7-fc18-4e48-a554-7f547927223b</vt:lpwstr>
  </property>
  <property fmtid="{D5CDD505-2E9C-101B-9397-08002B2CF9AE}" pid="66" name="MSIP_Label_4257e2ab-f512-40e2-9c9a-c64247360765_ActionId">
    <vt:lpwstr>3880884b-48b3-4cf5-9d66-16a552fda1bc</vt:lpwstr>
  </property>
  <property fmtid="{D5CDD505-2E9C-101B-9397-08002B2CF9AE}" pid="67" name="MSIP_Label_4257e2ab-f512-40e2-9c9a-c64247360765_ContentBits">
    <vt:lpwstr>2</vt:lpwstr>
  </property>
</Properties>
</file>