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C3" w:rsidRPr="000675C5" w:rsidRDefault="00FF7DC3" w:rsidP="00FF7DC3">
      <w:pPr>
        <w:spacing w:before="120"/>
        <w:rPr>
          <w:rFonts w:asciiTheme="minorHAnsi" w:hAnsiTheme="minorHAnsi" w:cstheme="minorHAnsi"/>
          <w:b/>
        </w:rPr>
      </w:pPr>
      <w:r w:rsidRPr="000675C5">
        <w:rPr>
          <w:rFonts w:asciiTheme="minorHAnsi" w:hAnsiTheme="minorHAnsi" w:cstheme="minorHAnsi"/>
          <w:b/>
        </w:rPr>
        <w:t xml:space="preserve">ATTACHMENT </w:t>
      </w:r>
      <w:r w:rsidR="00CB54AF">
        <w:rPr>
          <w:rFonts w:asciiTheme="minorHAnsi" w:hAnsiTheme="minorHAnsi" w:cstheme="minorHAnsi"/>
          <w:b/>
        </w:rPr>
        <w:t>A</w:t>
      </w:r>
      <w:r w:rsidRPr="000675C5">
        <w:rPr>
          <w:rFonts w:asciiTheme="minorHAnsi" w:hAnsiTheme="minorHAnsi" w:cstheme="minorHAnsi"/>
          <w:b/>
        </w:rPr>
        <w:t xml:space="preserve"> </w:t>
      </w:r>
    </w:p>
    <w:p w:rsidR="00FF7DC3" w:rsidRPr="000675C5" w:rsidRDefault="00FF7DC3" w:rsidP="00FF7DC3">
      <w:pPr>
        <w:spacing w:before="120"/>
        <w:jc w:val="center"/>
        <w:rPr>
          <w:rFonts w:asciiTheme="minorHAnsi" w:hAnsiTheme="minorHAnsi" w:cstheme="minorHAnsi"/>
          <w:b/>
          <w:bCs/>
          <w:sz w:val="28"/>
        </w:rPr>
      </w:pPr>
      <w:r w:rsidRPr="000675C5">
        <w:rPr>
          <w:rFonts w:asciiTheme="minorHAnsi" w:hAnsiTheme="minorHAnsi" w:cstheme="minorHAnsi"/>
          <w:noProof/>
          <w:lang w:eastAsia="en-AU"/>
        </w:rPr>
        <w:drawing>
          <wp:inline distT="0" distB="0" distL="0" distR="0" wp14:anchorId="29E6BD81" wp14:editId="1400C965">
            <wp:extent cx="9048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FF7DC3" w:rsidRPr="000675C5" w:rsidRDefault="00FF7DC3" w:rsidP="00FF7DC3">
      <w:pPr>
        <w:pStyle w:val="Header"/>
        <w:rPr>
          <w:rFonts w:asciiTheme="minorHAnsi" w:hAnsiTheme="minorHAnsi" w:cstheme="minorHAnsi"/>
          <w:b/>
          <w:bCs/>
          <w:sz w:val="16"/>
          <w:szCs w:val="16"/>
        </w:rPr>
      </w:pPr>
    </w:p>
    <w:p w:rsidR="00FF7DC3" w:rsidRPr="000675C5" w:rsidRDefault="00FF7DC3" w:rsidP="00FF7DC3">
      <w:pPr>
        <w:pStyle w:val="Header"/>
        <w:jc w:val="center"/>
        <w:rPr>
          <w:rFonts w:asciiTheme="minorHAnsi" w:hAnsiTheme="minorHAnsi" w:cstheme="minorHAnsi"/>
          <w:b/>
          <w:bCs/>
          <w:sz w:val="16"/>
          <w:szCs w:val="16"/>
        </w:rPr>
      </w:pPr>
      <w:r w:rsidRPr="000675C5">
        <w:rPr>
          <w:rFonts w:asciiTheme="minorHAnsi" w:hAnsiTheme="minorHAnsi" w:cstheme="minorHAnsi"/>
          <w:b/>
          <w:bCs/>
        </w:rPr>
        <w:t>OFFICIAL MINISTERIAL OVERSEAS TRAVEL</w:t>
      </w:r>
    </w:p>
    <w:p w:rsidR="00FF7DC3" w:rsidRPr="000675C5" w:rsidRDefault="00FF7DC3" w:rsidP="00FF7DC3">
      <w:pPr>
        <w:pStyle w:val="Header"/>
        <w:jc w:val="center"/>
        <w:rPr>
          <w:rFonts w:asciiTheme="minorHAnsi" w:hAnsiTheme="minorHAnsi" w:cstheme="minorHAnsi"/>
          <w:b/>
          <w:bCs/>
          <w:color w:val="FF0000"/>
          <w:u w:val="single"/>
        </w:rPr>
      </w:pPr>
      <w:r w:rsidRPr="000675C5">
        <w:rPr>
          <w:rFonts w:asciiTheme="minorHAnsi" w:hAnsiTheme="minorHAnsi" w:cstheme="minorHAnsi"/>
          <w:b/>
        </w:rPr>
        <w:t xml:space="preserve">Outcomes Report </w:t>
      </w:r>
    </w:p>
    <w:p w:rsidR="00FF7DC3" w:rsidRPr="000675C5" w:rsidRDefault="00FF7DC3" w:rsidP="00FF7DC3">
      <w:pPr>
        <w:pStyle w:val="Header"/>
        <w:jc w:val="center"/>
        <w:rPr>
          <w:rFonts w:asciiTheme="minorHAnsi" w:hAnsiTheme="minorHAnsi" w:cstheme="minorHAnsi"/>
          <w:b/>
          <w:bCs/>
          <w:sz w:val="16"/>
          <w:szCs w:val="16"/>
        </w:rPr>
      </w:pPr>
    </w:p>
    <w:p w:rsidR="00FF7DC3" w:rsidRPr="000675C5" w:rsidRDefault="00FF7DC3" w:rsidP="00FF7DC3">
      <w:pPr>
        <w:pStyle w:val="BodyText"/>
        <w:rPr>
          <w:rFonts w:asciiTheme="minorHAnsi" w:hAnsiTheme="minorHAnsi" w:cstheme="minorHAnsi"/>
          <w:b w:val="0"/>
          <w:i/>
          <w:sz w:val="16"/>
          <w:szCs w:val="16"/>
        </w:rPr>
      </w:pPr>
      <w:r w:rsidRPr="000675C5">
        <w:rPr>
          <w:rFonts w:asciiTheme="minorHAnsi" w:hAnsiTheme="minorHAnsi" w:cstheme="minorHAnsi"/>
          <w:b w:val="0"/>
          <w:sz w:val="16"/>
          <w:szCs w:val="16"/>
        </w:rPr>
        <w:t xml:space="preserve">The provision of the information below is consistent with the </w:t>
      </w:r>
      <w:r w:rsidRPr="000675C5">
        <w:rPr>
          <w:rFonts w:asciiTheme="minorHAnsi" w:hAnsiTheme="minorHAnsi" w:cstheme="minorHAnsi"/>
          <w:b w:val="0"/>
          <w:i/>
          <w:sz w:val="16"/>
          <w:szCs w:val="16"/>
        </w:rPr>
        <w:t xml:space="preserve">Guidelines for </w:t>
      </w:r>
      <w:r>
        <w:rPr>
          <w:rFonts w:asciiTheme="minorHAnsi" w:hAnsiTheme="minorHAnsi" w:cstheme="minorHAnsi"/>
          <w:b w:val="0"/>
          <w:i/>
          <w:sz w:val="16"/>
          <w:szCs w:val="16"/>
        </w:rPr>
        <w:t xml:space="preserve">Official </w:t>
      </w:r>
      <w:r w:rsidRPr="000675C5">
        <w:rPr>
          <w:rFonts w:asciiTheme="minorHAnsi" w:hAnsiTheme="minorHAnsi" w:cstheme="minorHAnsi"/>
          <w:b w:val="0"/>
          <w:i/>
          <w:sz w:val="16"/>
          <w:szCs w:val="16"/>
        </w:rPr>
        <w:t>Ministerial Overseas Travel</w:t>
      </w:r>
      <w:r w:rsidRPr="000675C5">
        <w:rPr>
          <w:rFonts w:asciiTheme="minorHAnsi" w:hAnsiTheme="minorHAnsi" w:cstheme="minorHAnsi"/>
          <w:b w:val="0"/>
          <w:sz w:val="16"/>
          <w:szCs w:val="16"/>
        </w:rPr>
        <w:t xml:space="preserve">. This report must be sent to the Premier within 40  working days of return, and published on the relevant </w:t>
      </w:r>
      <w:r>
        <w:rPr>
          <w:rFonts w:asciiTheme="minorHAnsi" w:hAnsiTheme="minorHAnsi" w:cstheme="minorHAnsi"/>
          <w:b w:val="0"/>
          <w:sz w:val="16"/>
          <w:szCs w:val="16"/>
        </w:rPr>
        <w:t>d</w:t>
      </w:r>
      <w:r w:rsidRPr="000675C5">
        <w:rPr>
          <w:rFonts w:asciiTheme="minorHAnsi" w:hAnsiTheme="minorHAnsi" w:cstheme="minorHAnsi"/>
          <w:b w:val="0"/>
          <w:sz w:val="16"/>
          <w:szCs w:val="16"/>
        </w:rPr>
        <w:t xml:space="preserve">epartment website within 60 working days of the Minister’s return. The published version of the report does not need to include the ’next steps / follow up’ section or </w:t>
      </w:r>
      <w:r w:rsidRPr="002E1500">
        <w:rPr>
          <w:rFonts w:asciiTheme="minorHAnsi" w:hAnsiTheme="minorHAnsi" w:cstheme="minorHAnsi"/>
          <w:b w:val="0"/>
          <w:sz w:val="16"/>
          <w:szCs w:val="16"/>
        </w:rPr>
        <w:t>the signature</w:t>
      </w:r>
      <w:r w:rsidR="006A12C2" w:rsidRPr="002E1500">
        <w:rPr>
          <w:rFonts w:asciiTheme="minorHAnsi" w:hAnsiTheme="minorHAnsi" w:cstheme="minorHAnsi"/>
          <w:b w:val="0"/>
          <w:sz w:val="16"/>
          <w:szCs w:val="16"/>
        </w:rPr>
        <w:t xml:space="preserve"> block</w:t>
      </w:r>
      <w:r w:rsidRPr="002E1500">
        <w:rPr>
          <w:rFonts w:asciiTheme="minorHAnsi" w:hAnsiTheme="minorHAnsi" w:cstheme="minorHAnsi"/>
          <w:b w:val="0"/>
          <w:i/>
          <w:sz w:val="16"/>
          <w:szCs w:val="16"/>
        </w:rPr>
        <w:t>.</w:t>
      </w:r>
    </w:p>
    <w:p w:rsidR="00FF7DC3" w:rsidRPr="000675C5" w:rsidRDefault="00FF7DC3" w:rsidP="00FF7DC3">
      <w:pPr>
        <w:pStyle w:val="BodyText"/>
        <w:rPr>
          <w:rFonts w:asciiTheme="minorHAnsi" w:hAnsiTheme="minorHAnsi" w:cstheme="minorHAnsi"/>
          <w:b w:val="0"/>
          <w:i/>
          <w:sz w:val="16"/>
          <w:szCs w:val="16"/>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64"/>
        <w:gridCol w:w="1355"/>
        <w:gridCol w:w="1714"/>
      </w:tblGrid>
      <w:tr w:rsidR="00FF7DC3" w:rsidRPr="00EE30C9" w:rsidTr="00773A6F">
        <w:trPr>
          <w:trHeight w:hRule="exact" w:val="774"/>
        </w:trPr>
        <w:tc>
          <w:tcPr>
            <w:tcW w:w="4644" w:type="dxa"/>
            <w:shd w:val="clear" w:color="auto" w:fill="auto"/>
          </w:tcPr>
          <w:p w:rsidR="00FF7DC3" w:rsidRPr="00EE30C9" w:rsidRDefault="00FF7DC3" w:rsidP="00EE5232">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Name of Department / Agency</w:t>
            </w:r>
          </w:p>
        </w:tc>
        <w:tc>
          <w:tcPr>
            <w:tcW w:w="4833" w:type="dxa"/>
            <w:gridSpan w:val="3"/>
            <w:shd w:val="clear" w:color="auto" w:fill="auto"/>
          </w:tcPr>
          <w:p w:rsidR="00FF7DC3" w:rsidRPr="00EE30C9" w:rsidRDefault="004652B1" w:rsidP="00773A6F">
            <w:pPr>
              <w:tabs>
                <w:tab w:val="left" w:leader="dot" w:pos="0"/>
                <w:tab w:val="left" w:leader="dot" w:pos="2835"/>
              </w:tabs>
              <w:spacing w:before="120" w:after="120"/>
              <w:rPr>
                <w:rFonts w:asciiTheme="minorHAnsi" w:hAnsiTheme="minorHAnsi" w:cstheme="minorHAnsi"/>
                <w:sz w:val="22"/>
                <w:szCs w:val="22"/>
              </w:rPr>
            </w:pPr>
            <w:r w:rsidRPr="00EE30C9">
              <w:rPr>
                <w:rFonts w:asciiTheme="minorHAnsi" w:hAnsiTheme="minorHAnsi" w:cstheme="minorHAnsi"/>
                <w:sz w:val="22"/>
                <w:szCs w:val="22"/>
              </w:rPr>
              <w:t xml:space="preserve">Department </w:t>
            </w:r>
            <w:r w:rsidR="00773A6F">
              <w:rPr>
                <w:rFonts w:asciiTheme="minorHAnsi" w:hAnsiTheme="minorHAnsi" w:cstheme="minorHAnsi"/>
                <w:sz w:val="22"/>
                <w:szCs w:val="22"/>
              </w:rPr>
              <w:t xml:space="preserve">of Environment, Land, Water and Planning </w:t>
            </w:r>
          </w:p>
        </w:tc>
      </w:tr>
      <w:tr w:rsidR="00FF7DC3" w:rsidRPr="00EE30C9" w:rsidTr="00B04681">
        <w:trPr>
          <w:trHeight w:hRule="exact" w:val="714"/>
        </w:trPr>
        <w:tc>
          <w:tcPr>
            <w:tcW w:w="4644" w:type="dxa"/>
            <w:shd w:val="clear" w:color="auto" w:fill="auto"/>
          </w:tcPr>
          <w:p w:rsidR="00FF7DC3" w:rsidRPr="00EE30C9" w:rsidRDefault="00FF7DC3" w:rsidP="00EE5232">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Departmental / Agency Contact </w:t>
            </w:r>
          </w:p>
        </w:tc>
        <w:tc>
          <w:tcPr>
            <w:tcW w:w="4833" w:type="dxa"/>
            <w:gridSpan w:val="3"/>
            <w:shd w:val="clear" w:color="auto" w:fill="auto"/>
          </w:tcPr>
          <w:p w:rsidR="00FF7DC3" w:rsidRPr="00EE30C9" w:rsidRDefault="004652B1" w:rsidP="00773A6F">
            <w:pPr>
              <w:tabs>
                <w:tab w:val="left" w:leader="dot" w:pos="2835"/>
              </w:tabs>
              <w:spacing w:before="120" w:after="120"/>
              <w:rPr>
                <w:rFonts w:asciiTheme="minorHAnsi" w:hAnsiTheme="minorHAnsi" w:cstheme="minorHAnsi"/>
                <w:sz w:val="22"/>
                <w:szCs w:val="22"/>
              </w:rPr>
            </w:pPr>
            <w:r w:rsidRPr="00EE30C9">
              <w:rPr>
                <w:rFonts w:asciiTheme="minorHAnsi" w:hAnsiTheme="minorHAnsi" w:cstheme="minorHAnsi"/>
                <w:sz w:val="22"/>
                <w:szCs w:val="22"/>
              </w:rPr>
              <w:t xml:space="preserve">Mr </w:t>
            </w:r>
            <w:r w:rsidR="00B04681">
              <w:rPr>
                <w:rFonts w:asciiTheme="minorHAnsi" w:hAnsiTheme="minorHAnsi" w:cstheme="minorHAnsi"/>
                <w:sz w:val="22"/>
                <w:szCs w:val="22"/>
              </w:rPr>
              <w:t>Mark Curry</w:t>
            </w:r>
            <w:r w:rsidR="0032106C">
              <w:rPr>
                <w:rFonts w:asciiTheme="minorHAnsi" w:hAnsiTheme="minorHAnsi" w:cstheme="minorHAnsi"/>
                <w:sz w:val="22"/>
                <w:szCs w:val="22"/>
              </w:rPr>
              <w:t>, Executive Director</w:t>
            </w:r>
            <w:r w:rsidR="00B04681">
              <w:rPr>
                <w:rFonts w:asciiTheme="minorHAnsi" w:hAnsiTheme="minorHAnsi" w:cstheme="minorHAnsi"/>
                <w:sz w:val="22"/>
                <w:szCs w:val="22"/>
              </w:rPr>
              <w:t>, Office for Suburban Development</w:t>
            </w:r>
          </w:p>
        </w:tc>
      </w:tr>
      <w:tr w:rsidR="00FF7DC3" w:rsidRPr="00EE30C9" w:rsidTr="006A12C2">
        <w:trPr>
          <w:trHeight w:hRule="exact" w:val="503"/>
        </w:trPr>
        <w:tc>
          <w:tcPr>
            <w:tcW w:w="4644" w:type="dxa"/>
            <w:tcBorders>
              <w:bottom w:val="single" w:sz="4" w:space="0" w:color="auto"/>
            </w:tcBorders>
            <w:shd w:val="clear" w:color="auto" w:fill="auto"/>
          </w:tcPr>
          <w:p w:rsidR="00FF7DC3" w:rsidRPr="00EE30C9" w:rsidRDefault="00FF7DC3" w:rsidP="00EE5232">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Telephone Number</w:t>
            </w:r>
          </w:p>
          <w:p w:rsidR="00FF7DC3" w:rsidRPr="00EE30C9" w:rsidRDefault="00FF7DC3" w:rsidP="00EE5232">
            <w:pPr>
              <w:tabs>
                <w:tab w:val="left" w:leader="dot" w:pos="2835"/>
              </w:tabs>
              <w:spacing w:before="120" w:after="120"/>
              <w:rPr>
                <w:rFonts w:asciiTheme="minorHAnsi" w:hAnsiTheme="minorHAnsi" w:cstheme="minorHAnsi"/>
                <w:b/>
                <w:sz w:val="22"/>
                <w:szCs w:val="22"/>
              </w:rPr>
            </w:pPr>
          </w:p>
        </w:tc>
        <w:tc>
          <w:tcPr>
            <w:tcW w:w="4833" w:type="dxa"/>
            <w:gridSpan w:val="3"/>
            <w:tcBorders>
              <w:bottom w:val="single" w:sz="4" w:space="0" w:color="auto"/>
            </w:tcBorders>
            <w:shd w:val="clear" w:color="auto" w:fill="auto"/>
          </w:tcPr>
          <w:p w:rsidR="004652B1" w:rsidRPr="00EE30C9" w:rsidRDefault="00B04681" w:rsidP="00EE5232">
            <w:pPr>
              <w:tabs>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9948 8590</w:t>
            </w:r>
          </w:p>
        </w:tc>
      </w:tr>
      <w:tr w:rsidR="00FF7DC3" w:rsidRPr="00EE30C9" w:rsidTr="00EE5232">
        <w:trPr>
          <w:trHeight w:val="227"/>
        </w:trPr>
        <w:tc>
          <w:tcPr>
            <w:tcW w:w="9477" w:type="dxa"/>
            <w:gridSpan w:val="4"/>
            <w:shd w:val="clear" w:color="auto" w:fill="C0C0C0"/>
          </w:tcPr>
          <w:p w:rsidR="00FF7DC3" w:rsidRPr="00EE30C9" w:rsidRDefault="00FF7DC3" w:rsidP="00EE5232">
            <w:pPr>
              <w:pStyle w:val="Heading2"/>
              <w:spacing w:before="120" w:after="120"/>
              <w:jc w:val="left"/>
              <w:rPr>
                <w:rFonts w:asciiTheme="minorHAnsi" w:hAnsiTheme="minorHAnsi" w:cstheme="minorHAnsi"/>
                <w:b/>
                <w:i/>
                <w:sz w:val="22"/>
                <w:szCs w:val="22"/>
              </w:rPr>
            </w:pPr>
            <w:r w:rsidRPr="00EE30C9">
              <w:rPr>
                <w:rFonts w:asciiTheme="minorHAnsi" w:hAnsiTheme="minorHAnsi" w:cstheme="minorHAnsi"/>
                <w:b/>
                <w:sz w:val="22"/>
                <w:szCs w:val="22"/>
                <w:u w:val="none"/>
              </w:rPr>
              <w:t>TRAVEL DETAILS</w:t>
            </w:r>
          </w:p>
        </w:tc>
      </w:tr>
      <w:tr w:rsidR="00FF7DC3" w:rsidRPr="00EE30C9" w:rsidTr="006A12C2">
        <w:trPr>
          <w:trHeight w:val="233"/>
        </w:trPr>
        <w:tc>
          <w:tcPr>
            <w:tcW w:w="4644" w:type="dxa"/>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Minister’s Name</w:t>
            </w:r>
          </w:p>
        </w:tc>
        <w:tc>
          <w:tcPr>
            <w:tcW w:w="4833" w:type="dxa"/>
            <w:gridSpan w:val="3"/>
            <w:shd w:val="clear" w:color="auto" w:fill="auto"/>
          </w:tcPr>
          <w:p w:rsidR="004652B1" w:rsidRPr="00EE30C9" w:rsidRDefault="004652B1" w:rsidP="00773A6F">
            <w:pPr>
              <w:spacing w:before="120" w:after="120"/>
              <w:rPr>
                <w:rFonts w:asciiTheme="minorHAnsi" w:hAnsiTheme="minorHAnsi" w:cstheme="minorHAnsi"/>
                <w:sz w:val="22"/>
                <w:szCs w:val="22"/>
              </w:rPr>
            </w:pPr>
            <w:r w:rsidRPr="00EE30C9">
              <w:rPr>
                <w:rFonts w:asciiTheme="minorHAnsi" w:hAnsiTheme="minorHAnsi" w:cstheme="minorHAnsi"/>
                <w:sz w:val="22"/>
                <w:szCs w:val="22"/>
              </w:rPr>
              <w:t xml:space="preserve">The Hon </w:t>
            </w:r>
            <w:r w:rsidR="00773A6F">
              <w:rPr>
                <w:rFonts w:asciiTheme="minorHAnsi" w:hAnsiTheme="minorHAnsi" w:cstheme="minorHAnsi"/>
                <w:sz w:val="22"/>
                <w:szCs w:val="22"/>
              </w:rPr>
              <w:t>Lily D’Ambrosio</w:t>
            </w:r>
          </w:p>
        </w:tc>
      </w:tr>
      <w:tr w:rsidR="00FF7DC3" w:rsidRPr="00EE30C9" w:rsidTr="006A12C2">
        <w:trPr>
          <w:trHeight w:val="232"/>
        </w:trPr>
        <w:tc>
          <w:tcPr>
            <w:tcW w:w="4644" w:type="dxa"/>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Portfolio/s</w:t>
            </w:r>
          </w:p>
        </w:tc>
        <w:tc>
          <w:tcPr>
            <w:tcW w:w="4833" w:type="dxa"/>
            <w:gridSpan w:val="3"/>
            <w:shd w:val="clear" w:color="auto" w:fill="auto"/>
          </w:tcPr>
          <w:p w:rsidR="00FF7DC3" w:rsidRPr="00EE30C9" w:rsidRDefault="00773A6F" w:rsidP="00EE5232">
            <w:pPr>
              <w:spacing w:before="120" w:after="120"/>
              <w:rPr>
                <w:rFonts w:asciiTheme="minorHAnsi" w:hAnsiTheme="minorHAnsi" w:cstheme="minorHAnsi"/>
                <w:sz w:val="22"/>
                <w:szCs w:val="22"/>
              </w:rPr>
            </w:pPr>
            <w:r>
              <w:rPr>
                <w:rFonts w:asciiTheme="minorHAnsi" w:hAnsiTheme="minorHAnsi" w:cstheme="minorHAnsi"/>
                <w:sz w:val="22"/>
                <w:szCs w:val="22"/>
              </w:rPr>
              <w:t xml:space="preserve">Minister for Energy, Environment and Climate Change and Minister for Suburban Development </w:t>
            </w:r>
          </w:p>
        </w:tc>
      </w:tr>
      <w:tr w:rsidR="00FF7DC3" w:rsidRPr="00EE30C9" w:rsidTr="0090565E">
        <w:tc>
          <w:tcPr>
            <w:tcW w:w="4644" w:type="dxa"/>
            <w:shd w:val="clear" w:color="auto" w:fill="auto"/>
          </w:tcPr>
          <w:p w:rsidR="00F7564C" w:rsidRPr="00EE30C9" w:rsidRDefault="00FF7DC3" w:rsidP="00EE5232">
            <w:pPr>
              <w:spacing w:before="120" w:after="120"/>
              <w:rPr>
                <w:rFonts w:asciiTheme="minorHAnsi" w:hAnsiTheme="minorHAnsi" w:cstheme="minorHAnsi"/>
                <w:sz w:val="22"/>
                <w:szCs w:val="22"/>
              </w:rPr>
            </w:pPr>
            <w:r w:rsidRPr="00EE30C9">
              <w:rPr>
                <w:rFonts w:asciiTheme="minorHAnsi" w:hAnsiTheme="minorHAnsi" w:cstheme="minorHAnsi"/>
                <w:b/>
                <w:sz w:val="22"/>
                <w:szCs w:val="22"/>
              </w:rPr>
              <w:t>Did the Minister’s spouse accompany the Minister in an official capacity?</w:t>
            </w:r>
            <w:r w:rsidR="00F7564C" w:rsidRPr="00EE30C9">
              <w:rPr>
                <w:rFonts w:asciiTheme="minorHAnsi" w:hAnsiTheme="minorHAnsi" w:cstheme="minorHAnsi"/>
                <w:sz w:val="22"/>
                <w:szCs w:val="22"/>
              </w:rPr>
              <w:t xml:space="preserve"> </w:t>
            </w:r>
          </w:p>
          <w:p w:rsidR="00FF7DC3" w:rsidRPr="00EE30C9" w:rsidRDefault="00F7564C" w:rsidP="002E1500">
            <w:pPr>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If Yes – please </w:t>
            </w:r>
            <w:r w:rsidR="002E1500" w:rsidRPr="00EE30C9">
              <w:rPr>
                <w:rFonts w:asciiTheme="minorHAnsi" w:hAnsiTheme="minorHAnsi" w:cstheme="minorHAnsi"/>
                <w:b/>
                <w:sz w:val="22"/>
                <w:szCs w:val="22"/>
              </w:rPr>
              <w:t>outline</w:t>
            </w:r>
            <w:r w:rsidRPr="00EE30C9">
              <w:rPr>
                <w:rFonts w:asciiTheme="minorHAnsi" w:hAnsiTheme="minorHAnsi" w:cstheme="minorHAnsi"/>
                <w:b/>
                <w:sz w:val="22"/>
                <w:szCs w:val="22"/>
              </w:rPr>
              <w:t xml:space="preserve"> the role</w:t>
            </w:r>
            <w:r w:rsidR="002E1500" w:rsidRPr="00EE30C9">
              <w:rPr>
                <w:rFonts w:asciiTheme="minorHAnsi" w:hAnsiTheme="minorHAnsi" w:cstheme="minorHAnsi"/>
                <w:b/>
                <w:sz w:val="22"/>
                <w:szCs w:val="22"/>
              </w:rPr>
              <w:t xml:space="preserve"> of</w:t>
            </w:r>
            <w:r w:rsidRPr="00EE30C9">
              <w:rPr>
                <w:rFonts w:asciiTheme="minorHAnsi" w:hAnsiTheme="minorHAnsi" w:cstheme="minorHAnsi"/>
                <w:b/>
                <w:sz w:val="22"/>
                <w:szCs w:val="22"/>
              </w:rPr>
              <w:t xml:space="preserve"> the</w:t>
            </w:r>
            <w:r w:rsidR="006A12C2" w:rsidRPr="00EE30C9">
              <w:rPr>
                <w:rFonts w:asciiTheme="minorHAnsi" w:hAnsiTheme="minorHAnsi" w:cstheme="minorHAnsi"/>
                <w:b/>
                <w:sz w:val="22"/>
                <w:szCs w:val="22"/>
              </w:rPr>
              <w:t xml:space="preserve"> spouse in achieving the outcomes of the visit</w:t>
            </w:r>
          </w:p>
        </w:tc>
        <w:tc>
          <w:tcPr>
            <w:tcW w:w="3119" w:type="dxa"/>
            <w:gridSpan w:val="2"/>
            <w:shd w:val="clear" w:color="auto" w:fill="auto"/>
          </w:tcPr>
          <w:p w:rsidR="00FF7DC3" w:rsidRPr="00EE30C9" w:rsidRDefault="00FF7DC3" w:rsidP="00EE5232">
            <w:pPr>
              <w:spacing w:before="120" w:after="120"/>
              <w:rPr>
                <w:rFonts w:asciiTheme="minorHAnsi" w:hAnsiTheme="minorHAnsi" w:cstheme="minorHAnsi"/>
                <w:sz w:val="22"/>
                <w:szCs w:val="22"/>
              </w:rPr>
            </w:pPr>
            <w:r w:rsidRPr="00EE30C9">
              <w:rPr>
                <w:rFonts w:asciiTheme="minorHAnsi" w:hAnsiTheme="minorHAnsi" w:cstheme="minorHAnsi"/>
                <w:b/>
                <w:sz w:val="22"/>
                <w:szCs w:val="22"/>
              </w:rPr>
              <w:t>YES</w:t>
            </w:r>
            <w:r w:rsidRPr="00EE30C9">
              <w:rPr>
                <w:rFonts w:asciiTheme="minorHAnsi" w:hAnsiTheme="minorHAnsi" w:cstheme="minorHAnsi"/>
                <w:sz w:val="22"/>
                <w:szCs w:val="22"/>
              </w:rPr>
              <w:t xml:space="preserve"> (official capacity)       </w:t>
            </w:r>
            <w:r w:rsidRPr="00EE30C9">
              <w:rPr>
                <w:rFonts w:asciiTheme="minorHAnsi" w:hAnsiTheme="minorHAnsi" w:cstheme="minorHAnsi"/>
                <w:sz w:val="22"/>
                <w:szCs w:val="22"/>
              </w:rPr>
              <w:fldChar w:fldCharType="begin">
                <w:ffData>
                  <w:name w:val="Check1"/>
                  <w:enabled/>
                  <w:calcOnExit w:val="0"/>
                  <w:checkBox>
                    <w:sizeAuto/>
                    <w:default w:val="0"/>
                  </w:checkBox>
                </w:ffData>
              </w:fldChar>
            </w:r>
            <w:r w:rsidRPr="00EE30C9">
              <w:rPr>
                <w:rFonts w:asciiTheme="minorHAnsi" w:hAnsiTheme="minorHAnsi" w:cstheme="minorHAnsi"/>
                <w:sz w:val="22"/>
                <w:szCs w:val="22"/>
              </w:rPr>
              <w:instrText xml:space="preserve"> FORMCHECKBOX </w:instrText>
            </w:r>
            <w:r w:rsidR="007C0FC6">
              <w:rPr>
                <w:rFonts w:asciiTheme="minorHAnsi" w:hAnsiTheme="minorHAnsi" w:cstheme="minorHAnsi"/>
                <w:sz w:val="22"/>
                <w:szCs w:val="22"/>
              </w:rPr>
            </w:r>
            <w:r w:rsidR="007C0FC6">
              <w:rPr>
                <w:rFonts w:asciiTheme="minorHAnsi" w:hAnsiTheme="minorHAnsi" w:cstheme="minorHAnsi"/>
                <w:sz w:val="22"/>
                <w:szCs w:val="22"/>
              </w:rPr>
              <w:fldChar w:fldCharType="separate"/>
            </w:r>
            <w:r w:rsidRPr="00EE30C9">
              <w:rPr>
                <w:rFonts w:asciiTheme="minorHAnsi" w:hAnsiTheme="minorHAnsi" w:cstheme="minorHAnsi"/>
                <w:sz w:val="22"/>
                <w:szCs w:val="22"/>
              </w:rPr>
              <w:fldChar w:fldCharType="end"/>
            </w:r>
            <w:r w:rsidRPr="00EE30C9">
              <w:rPr>
                <w:rFonts w:asciiTheme="minorHAnsi" w:hAnsiTheme="minorHAnsi" w:cstheme="minorHAnsi"/>
                <w:b/>
                <w:sz w:val="22"/>
                <w:szCs w:val="22"/>
              </w:rPr>
              <w:t xml:space="preserve">  YES</w:t>
            </w:r>
            <w:r w:rsidRPr="00EE30C9">
              <w:rPr>
                <w:rFonts w:asciiTheme="minorHAnsi" w:hAnsiTheme="minorHAnsi" w:cstheme="minorHAnsi"/>
                <w:sz w:val="22"/>
                <w:szCs w:val="22"/>
              </w:rPr>
              <w:t xml:space="preserve"> (private capacity)       </w:t>
            </w:r>
            <w:r w:rsidRPr="00EE30C9">
              <w:rPr>
                <w:rFonts w:asciiTheme="minorHAnsi" w:hAnsiTheme="minorHAnsi" w:cstheme="minorHAnsi"/>
                <w:sz w:val="22"/>
                <w:szCs w:val="22"/>
              </w:rPr>
              <w:fldChar w:fldCharType="begin">
                <w:ffData>
                  <w:name w:val="Check1"/>
                  <w:enabled/>
                  <w:calcOnExit w:val="0"/>
                  <w:checkBox>
                    <w:sizeAuto/>
                    <w:default w:val="0"/>
                  </w:checkBox>
                </w:ffData>
              </w:fldChar>
            </w:r>
            <w:r w:rsidRPr="00EE30C9">
              <w:rPr>
                <w:rFonts w:asciiTheme="minorHAnsi" w:hAnsiTheme="minorHAnsi" w:cstheme="minorHAnsi"/>
                <w:sz w:val="22"/>
                <w:szCs w:val="22"/>
              </w:rPr>
              <w:instrText xml:space="preserve"> FORMCHECKBOX </w:instrText>
            </w:r>
            <w:r w:rsidR="007C0FC6">
              <w:rPr>
                <w:rFonts w:asciiTheme="minorHAnsi" w:hAnsiTheme="minorHAnsi" w:cstheme="minorHAnsi"/>
                <w:sz w:val="22"/>
                <w:szCs w:val="22"/>
              </w:rPr>
            </w:r>
            <w:r w:rsidR="007C0FC6">
              <w:rPr>
                <w:rFonts w:asciiTheme="minorHAnsi" w:hAnsiTheme="minorHAnsi" w:cstheme="minorHAnsi"/>
                <w:sz w:val="22"/>
                <w:szCs w:val="22"/>
              </w:rPr>
              <w:fldChar w:fldCharType="separate"/>
            </w:r>
            <w:r w:rsidRPr="00EE30C9">
              <w:rPr>
                <w:rFonts w:asciiTheme="minorHAnsi" w:hAnsiTheme="minorHAnsi" w:cstheme="minorHAnsi"/>
                <w:sz w:val="22"/>
                <w:szCs w:val="22"/>
              </w:rPr>
              <w:fldChar w:fldCharType="end"/>
            </w:r>
            <w:r w:rsidR="00F7564C" w:rsidRPr="00EE30C9">
              <w:rPr>
                <w:rFonts w:asciiTheme="minorHAnsi" w:hAnsiTheme="minorHAnsi" w:cstheme="minorHAnsi"/>
                <w:sz w:val="22"/>
                <w:szCs w:val="22"/>
              </w:rPr>
              <w:t xml:space="preserve"> </w:t>
            </w:r>
          </w:p>
          <w:p w:rsidR="00F7564C" w:rsidRPr="00EE30C9" w:rsidRDefault="00F7564C" w:rsidP="00EE5232">
            <w:pPr>
              <w:spacing w:before="120" w:after="120"/>
              <w:rPr>
                <w:rFonts w:asciiTheme="minorHAnsi" w:hAnsiTheme="minorHAnsi" w:cstheme="minorHAnsi"/>
                <w:sz w:val="22"/>
                <w:szCs w:val="22"/>
              </w:rPr>
            </w:pPr>
          </w:p>
        </w:tc>
        <w:tc>
          <w:tcPr>
            <w:tcW w:w="1714" w:type="dxa"/>
            <w:shd w:val="clear" w:color="auto" w:fill="auto"/>
          </w:tcPr>
          <w:p w:rsidR="00FF7DC3" w:rsidRPr="00EE30C9" w:rsidRDefault="00FF7DC3" w:rsidP="004652B1">
            <w:pPr>
              <w:spacing w:before="120" w:after="120"/>
              <w:rPr>
                <w:rFonts w:asciiTheme="minorHAnsi" w:hAnsiTheme="minorHAnsi" w:cstheme="minorHAnsi"/>
                <w:sz w:val="22"/>
                <w:szCs w:val="22"/>
              </w:rPr>
            </w:pPr>
            <w:r w:rsidRPr="00EE30C9">
              <w:rPr>
                <w:rFonts w:asciiTheme="minorHAnsi" w:hAnsiTheme="minorHAnsi" w:cstheme="minorHAnsi"/>
                <w:b/>
                <w:sz w:val="22"/>
                <w:szCs w:val="22"/>
              </w:rPr>
              <w:t>NO</w:t>
            </w:r>
            <w:r w:rsidRPr="00EE30C9">
              <w:rPr>
                <w:rFonts w:asciiTheme="minorHAnsi" w:hAnsiTheme="minorHAnsi" w:cstheme="minorHAnsi"/>
                <w:sz w:val="22"/>
                <w:szCs w:val="22"/>
              </w:rPr>
              <w:t xml:space="preserve">         </w:t>
            </w:r>
            <w:r w:rsidR="004652B1" w:rsidRPr="00EE30C9">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004652B1" w:rsidRPr="00EE30C9">
              <w:rPr>
                <w:rFonts w:asciiTheme="minorHAnsi" w:hAnsiTheme="minorHAnsi" w:cstheme="minorHAnsi"/>
                <w:sz w:val="22"/>
                <w:szCs w:val="22"/>
              </w:rPr>
              <w:instrText xml:space="preserve"> FORMCHECKBOX </w:instrText>
            </w:r>
            <w:r w:rsidR="007C0FC6">
              <w:rPr>
                <w:rFonts w:asciiTheme="minorHAnsi" w:hAnsiTheme="minorHAnsi" w:cstheme="minorHAnsi"/>
                <w:sz w:val="22"/>
                <w:szCs w:val="22"/>
              </w:rPr>
            </w:r>
            <w:r w:rsidR="007C0FC6">
              <w:rPr>
                <w:rFonts w:asciiTheme="minorHAnsi" w:hAnsiTheme="minorHAnsi" w:cstheme="minorHAnsi"/>
                <w:sz w:val="22"/>
                <w:szCs w:val="22"/>
              </w:rPr>
              <w:fldChar w:fldCharType="separate"/>
            </w:r>
            <w:r w:rsidR="004652B1" w:rsidRPr="00EE30C9">
              <w:rPr>
                <w:rFonts w:asciiTheme="minorHAnsi" w:hAnsiTheme="minorHAnsi" w:cstheme="minorHAnsi"/>
                <w:sz w:val="22"/>
                <w:szCs w:val="22"/>
              </w:rPr>
              <w:fldChar w:fldCharType="end"/>
            </w:r>
            <w:bookmarkEnd w:id="0"/>
          </w:p>
        </w:tc>
      </w:tr>
      <w:tr w:rsidR="00FF7DC3" w:rsidRPr="00EE30C9" w:rsidTr="006A12C2">
        <w:tc>
          <w:tcPr>
            <w:tcW w:w="4644" w:type="dxa"/>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Accompanying Ministerial staff</w:t>
            </w:r>
          </w:p>
        </w:tc>
        <w:tc>
          <w:tcPr>
            <w:tcW w:w="4833" w:type="dxa"/>
            <w:gridSpan w:val="3"/>
            <w:shd w:val="clear" w:color="auto" w:fill="auto"/>
          </w:tcPr>
          <w:p w:rsidR="00FF7DC3" w:rsidRPr="00EE30C9" w:rsidRDefault="00773A6F" w:rsidP="004652B1">
            <w:pPr>
              <w:spacing w:before="120" w:after="120"/>
              <w:rPr>
                <w:rFonts w:asciiTheme="minorHAnsi" w:hAnsiTheme="minorHAnsi" w:cstheme="minorHAnsi"/>
                <w:b/>
                <w:sz w:val="22"/>
                <w:szCs w:val="22"/>
              </w:rPr>
            </w:pPr>
            <w:r>
              <w:rPr>
                <w:rFonts w:asciiTheme="minorHAnsi" w:hAnsiTheme="minorHAnsi" w:cstheme="minorHAnsi"/>
                <w:sz w:val="22"/>
                <w:szCs w:val="22"/>
              </w:rPr>
              <w:t xml:space="preserve">Mr </w:t>
            </w:r>
            <w:r w:rsidR="00B04681">
              <w:rPr>
                <w:rFonts w:asciiTheme="minorHAnsi" w:hAnsiTheme="minorHAnsi" w:cstheme="minorHAnsi"/>
                <w:sz w:val="22"/>
                <w:szCs w:val="22"/>
              </w:rPr>
              <w:t>Christian Bombig, Senior Advisor</w:t>
            </w:r>
          </w:p>
        </w:tc>
      </w:tr>
      <w:tr w:rsidR="00FF7DC3" w:rsidRPr="00EE30C9" w:rsidTr="006A12C2">
        <w:tc>
          <w:tcPr>
            <w:tcW w:w="4644" w:type="dxa"/>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Countries visited</w:t>
            </w:r>
          </w:p>
        </w:tc>
        <w:tc>
          <w:tcPr>
            <w:tcW w:w="4833" w:type="dxa"/>
            <w:gridSpan w:val="3"/>
            <w:shd w:val="clear" w:color="auto" w:fill="auto"/>
          </w:tcPr>
          <w:p w:rsidR="00FF7DC3" w:rsidRPr="00EE30C9" w:rsidRDefault="00B04681" w:rsidP="00EE5232">
            <w:pPr>
              <w:spacing w:before="120" w:after="120"/>
              <w:rPr>
                <w:rFonts w:asciiTheme="minorHAnsi" w:hAnsiTheme="minorHAnsi" w:cstheme="minorHAnsi"/>
                <w:sz w:val="22"/>
                <w:szCs w:val="22"/>
              </w:rPr>
            </w:pPr>
            <w:r>
              <w:rPr>
                <w:rFonts w:asciiTheme="minorHAnsi" w:hAnsiTheme="minorHAnsi" w:cstheme="minorHAnsi"/>
                <w:sz w:val="22"/>
                <w:szCs w:val="22"/>
              </w:rPr>
              <w:t>Bejing, Nanjing</w:t>
            </w:r>
            <w:r w:rsidR="007617D3">
              <w:rPr>
                <w:rFonts w:asciiTheme="minorHAnsi" w:hAnsiTheme="minorHAnsi" w:cstheme="minorHAnsi"/>
                <w:sz w:val="22"/>
                <w:szCs w:val="22"/>
              </w:rPr>
              <w:t>, Zhenjiang</w:t>
            </w:r>
            <w:r>
              <w:rPr>
                <w:rFonts w:asciiTheme="minorHAnsi" w:hAnsiTheme="minorHAnsi" w:cstheme="minorHAnsi"/>
                <w:sz w:val="22"/>
                <w:szCs w:val="22"/>
              </w:rPr>
              <w:t xml:space="preserve"> and Shenzhen</w:t>
            </w:r>
          </w:p>
        </w:tc>
      </w:tr>
      <w:tr w:rsidR="00FF7DC3" w:rsidRPr="00EE30C9" w:rsidTr="006A12C2">
        <w:tc>
          <w:tcPr>
            <w:tcW w:w="4644" w:type="dxa"/>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Date of travel</w:t>
            </w:r>
          </w:p>
        </w:tc>
        <w:tc>
          <w:tcPr>
            <w:tcW w:w="4833" w:type="dxa"/>
            <w:gridSpan w:val="3"/>
            <w:shd w:val="clear" w:color="auto" w:fill="auto"/>
          </w:tcPr>
          <w:p w:rsidR="00FF7DC3" w:rsidRPr="00EE30C9" w:rsidRDefault="00B04681" w:rsidP="00773A6F">
            <w:pPr>
              <w:spacing w:before="120" w:after="120"/>
              <w:rPr>
                <w:rFonts w:asciiTheme="minorHAnsi" w:hAnsiTheme="minorHAnsi" w:cstheme="minorHAnsi"/>
                <w:sz w:val="22"/>
                <w:szCs w:val="22"/>
              </w:rPr>
            </w:pPr>
            <w:r>
              <w:rPr>
                <w:rFonts w:asciiTheme="minorHAnsi" w:hAnsiTheme="minorHAnsi" w:cstheme="minorHAnsi"/>
                <w:sz w:val="22"/>
                <w:szCs w:val="22"/>
              </w:rPr>
              <w:t>24 /09 /</w:t>
            </w:r>
            <w:r w:rsidR="00773A6F">
              <w:rPr>
                <w:rFonts w:asciiTheme="minorHAnsi" w:hAnsiTheme="minorHAnsi" w:cstheme="minorHAnsi"/>
                <w:sz w:val="22"/>
                <w:szCs w:val="22"/>
              </w:rPr>
              <w:t xml:space="preserve"> 2017</w:t>
            </w:r>
          </w:p>
        </w:tc>
      </w:tr>
      <w:tr w:rsidR="00FF7DC3" w:rsidRPr="00EE30C9" w:rsidTr="006A12C2">
        <w:tc>
          <w:tcPr>
            <w:tcW w:w="4644" w:type="dxa"/>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Number of official travel d</w:t>
            </w:r>
            <w:r w:rsidR="00F7653F">
              <w:rPr>
                <w:rFonts w:asciiTheme="minorHAnsi" w:hAnsiTheme="minorHAnsi" w:cstheme="minorHAnsi"/>
                <w:b/>
                <w:sz w:val="22"/>
                <w:szCs w:val="22"/>
              </w:rPr>
              <w:t>ays (include day of departure an</w:t>
            </w:r>
            <w:r w:rsidRPr="00EE30C9">
              <w:rPr>
                <w:rFonts w:asciiTheme="minorHAnsi" w:hAnsiTheme="minorHAnsi" w:cstheme="minorHAnsi"/>
                <w:b/>
                <w:sz w:val="22"/>
                <w:szCs w:val="22"/>
              </w:rPr>
              <w:t>d day of return)</w:t>
            </w:r>
          </w:p>
        </w:tc>
        <w:tc>
          <w:tcPr>
            <w:tcW w:w="4833" w:type="dxa"/>
            <w:gridSpan w:val="3"/>
            <w:shd w:val="clear" w:color="auto" w:fill="auto"/>
          </w:tcPr>
          <w:p w:rsidR="00FF7DC3" w:rsidRPr="00EE30C9" w:rsidRDefault="007617D3" w:rsidP="00EE5232">
            <w:pPr>
              <w:spacing w:before="120" w:after="120"/>
              <w:rPr>
                <w:rFonts w:asciiTheme="minorHAnsi" w:hAnsiTheme="minorHAnsi" w:cstheme="minorHAnsi"/>
                <w:sz w:val="22"/>
                <w:szCs w:val="22"/>
              </w:rPr>
            </w:pPr>
            <w:r>
              <w:rPr>
                <w:rFonts w:asciiTheme="minorHAnsi" w:hAnsiTheme="minorHAnsi" w:cstheme="minorHAnsi"/>
                <w:sz w:val="22"/>
                <w:szCs w:val="22"/>
              </w:rPr>
              <w:t>7</w:t>
            </w:r>
          </w:p>
        </w:tc>
      </w:tr>
      <w:tr w:rsidR="00FF7DC3" w:rsidRPr="00EE30C9" w:rsidTr="006A12C2">
        <w:tc>
          <w:tcPr>
            <w:tcW w:w="4644" w:type="dxa"/>
            <w:tcBorders>
              <w:bottom w:val="single" w:sz="4" w:space="0" w:color="auto"/>
            </w:tcBorders>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Funding source (list Department/s or Agency)</w:t>
            </w:r>
          </w:p>
        </w:tc>
        <w:tc>
          <w:tcPr>
            <w:tcW w:w="4833" w:type="dxa"/>
            <w:gridSpan w:val="3"/>
            <w:tcBorders>
              <w:bottom w:val="single" w:sz="4" w:space="0" w:color="auto"/>
            </w:tcBorders>
            <w:shd w:val="clear" w:color="auto" w:fill="auto"/>
          </w:tcPr>
          <w:p w:rsidR="00FF7DC3" w:rsidRPr="00EE30C9" w:rsidRDefault="00773A6F" w:rsidP="00EE5232">
            <w:pPr>
              <w:spacing w:before="120" w:after="120"/>
              <w:rPr>
                <w:rFonts w:asciiTheme="minorHAnsi" w:hAnsiTheme="minorHAnsi" w:cstheme="minorHAnsi"/>
                <w:sz w:val="22"/>
                <w:szCs w:val="22"/>
              </w:rPr>
            </w:pPr>
            <w:r>
              <w:rPr>
                <w:rFonts w:asciiTheme="minorHAnsi" w:hAnsiTheme="minorHAnsi" w:cstheme="minorHAnsi"/>
                <w:sz w:val="22"/>
                <w:szCs w:val="22"/>
              </w:rPr>
              <w:t>Minister</w:t>
            </w:r>
            <w:r w:rsidR="00410474" w:rsidRPr="00EE30C9">
              <w:rPr>
                <w:rFonts w:asciiTheme="minorHAnsi" w:hAnsiTheme="minorHAnsi" w:cstheme="minorHAnsi"/>
                <w:sz w:val="22"/>
                <w:szCs w:val="22"/>
              </w:rPr>
              <w:t>’s Private Office</w:t>
            </w:r>
            <w:r w:rsidR="00214C13" w:rsidRPr="00EE30C9">
              <w:rPr>
                <w:rFonts w:asciiTheme="minorHAnsi" w:hAnsiTheme="minorHAnsi" w:cstheme="minorHAnsi"/>
                <w:sz w:val="22"/>
                <w:szCs w:val="22"/>
              </w:rPr>
              <w:t xml:space="preserve"> and the Department of </w:t>
            </w:r>
            <w:r>
              <w:rPr>
                <w:rFonts w:asciiTheme="minorHAnsi" w:hAnsiTheme="minorHAnsi" w:cstheme="minorHAnsi"/>
                <w:sz w:val="22"/>
                <w:szCs w:val="22"/>
              </w:rPr>
              <w:t>Environment, Land, Water and Planning</w:t>
            </w:r>
          </w:p>
        </w:tc>
      </w:tr>
      <w:tr w:rsidR="00FF7DC3" w:rsidRPr="00EE30C9" w:rsidTr="00EE5232">
        <w:tc>
          <w:tcPr>
            <w:tcW w:w="6408" w:type="dxa"/>
            <w:gridSpan w:val="2"/>
            <w:shd w:val="clear" w:color="auto" w:fill="C0C0C0"/>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EXPENSES</w:t>
            </w:r>
          </w:p>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i/>
                <w:sz w:val="22"/>
                <w:szCs w:val="22"/>
              </w:rPr>
              <w:t>Include combined expenses for Minister, accompanying staff and spouse (if accompanying in an official capacity)</w:t>
            </w:r>
          </w:p>
        </w:tc>
        <w:tc>
          <w:tcPr>
            <w:tcW w:w="3069" w:type="dxa"/>
            <w:gridSpan w:val="2"/>
            <w:shd w:val="clear" w:color="auto" w:fill="C0C0C0"/>
          </w:tcPr>
          <w:p w:rsidR="00FF7DC3" w:rsidRPr="007D067D" w:rsidRDefault="00FF7DC3" w:rsidP="00EE5232">
            <w:pPr>
              <w:spacing w:before="120" w:after="120"/>
              <w:jc w:val="center"/>
              <w:rPr>
                <w:rFonts w:asciiTheme="minorHAnsi" w:hAnsiTheme="minorHAnsi" w:cstheme="minorHAnsi"/>
                <w:b/>
                <w:sz w:val="22"/>
                <w:szCs w:val="22"/>
              </w:rPr>
            </w:pPr>
          </w:p>
        </w:tc>
      </w:tr>
      <w:tr w:rsidR="00FF7DC3" w:rsidRPr="00EE30C9" w:rsidTr="00EE5232">
        <w:tc>
          <w:tcPr>
            <w:tcW w:w="6408" w:type="dxa"/>
            <w:gridSpan w:val="2"/>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lastRenderedPageBreak/>
              <w:t xml:space="preserve">Air fares (including taxes and fees) </w:t>
            </w:r>
          </w:p>
        </w:tc>
        <w:tc>
          <w:tcPr>
            <w:tcW w:w="3069" w:type="dxa"/>
            <w:gridSpan w:val="2"/>
            <w:shd w:val="clear" w:color="auto" w:fill="auto"/>
          </w:tcPr>
          <w:p w:rsidR="00FF7DC3" w:rsidRPr="007D067D" w:rsidRDefault="00282DE4" w:rsidP="00EE5232">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C16342">
              <w:rPr>
                <w:rFonts w:asciiTheme="minorHAnsi" w:hAnsiTheme="minorHAnsi" w:cstheme="minorHAnsi"/>
                <w:sz w:val="22"/>
                <w:szCs w:val="22"/>
              </w:rPr>
              <w:t>17543.88</w:t>
            </w:r>
          </w:p>
        </w:tc>
      </w:tr>
      <w:tr w:rsidR="00FF7DC3" w:rsidRPr="00EE30C9" w:rsidTr="00EE5232">
        <w:tc>
          <w:tcPr>
            <w:tcW w:w="6408" w:type="dxa"/>
            <w:gridSpan w:val="2"/>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Accommodation (including taxes and fees) </w:t>
            </w:r>
          </w:p>
        </w:tc>
        <w:tc>
          <w:tcPr>
            <w:tcW w:w="3069" w:type="dxa"/>
            <w:gridSpan w:val="2"/>
            <w:shd w:val="clear" w:color="auto" w:fill="auto"/>
          </w:tcPr>
          <w:p w:rsidR="00FF7DC3" w:rsidRPr="007D067D" w:rsidRDefault="00282DE4" w:rsidP="00EE5232">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C16342">
              <w:rPr>
                <w:rFonts w:asciiTheme="minorHAnsi" w:hAnsiTheme="minorHAnsi" w:cstheme="minorHAnsi"/>
                <w:sz w:val="22"/>
                <w:szCs w:val="22"/>
              </w:rPr>
              <w:t>4134.66</w:t>
            </w:r>
          </w:p>
        </w:tc>
      </w:tr>
      <w:tr w:rsidR="00FF7DC3" w:rsidRPr="00EE30C9" w:rsidTr="00EE5232">
        <w:tc>
          <w:tcPr>
            <w:tcW w:w="6408" w:type="dxa"/>
            <w:gridSpan w:val="2"/>
            <w:shd w:val="clear" w:color="auto" w:fill="auto"/>
          </w:tcPr>
          <w:p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Other expenses (including surface travel and travel allowances)</w:t>
            </w:r>
          </w:p>
        </w:tc>
        <w:tc>
          <w:tcPr>
            <w:tcW w:w="3069" w:type="dxa"/>
            <w:gridSpan w:val="2"/>
            <w:shd w:val="clear" w:color="auto" w:fill="auto"/>
          </w:tcPr>
          <w:p w:rsidR="00FF7DC3" w:rsidRPr="007D067D" w:rsidRDefault="0053077B" w:rsidP="00282DE4">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C16342">
              <w:rPr>
                <w:rFonts w:asciiTheme="minorHAnsi" w:hAnsiTheme="minorHAnsi" w:cstheme="minorHAnsi"/>
                <w:sz w:val="22"/>
                <w:szCs w:val="22"/>
              </w:rPr>
              <w:t>18028.97</w:t>
            </w:r>
          </w:p>
        </w:tc>
      </w:tr>
      <w:tr w:rsidR="00FF7DC3" w:rsidRPr="00EE30C9" w:rsidTr="00EE5232">
        <w:tc>
          <w:tcPr>
            <w:tcW w:w="6408" w:type="dxa"/>
            <w:gridSpan w:val="2"/>
            <w:shd w:val="clear" w:color="auto" w:fill="auto"/>
          </w:tcPr>
          <w:p w:rsidR="00FF7DC3" w:rsidRPr="00EE30C9" w:rsidRDefault="00FF7DC3" w:rsidP="00EE5232">
            <w:pPr>
              <w:spacing w:before="120" w:after="120"/>
              <w:rPr>
                <w:rFonts w:asciiTheme="minorHAnsi" w:hAnsiTheme="minorHAnsi" w:cstheme="minorHAnsi"/>
                <w:sz w:val="22"/>
                <w:szCs w:val="22"/>
              </w:rPr>
            </w:pPr>
            <w:r w:rsidRPr="00EE30C9">
              <w:rPr>
                <w:rFonts w:asciiTheme="minorHAnsi" w:hAnsiTheme="minorHAnsi" w:cstheme="minorHAnsi"/>
                <w:b/>
                <w:sz w:val="22"/>
                <w:szCs w:val="22"/>
              </w:rPr>
              <w:t xml:space="preserve">Travel cost for Minister and ministerial staff </w:t>
            </w:r>
            <w:r w:rsidRPr="00EE30C9">
              <w:rPr>
                <w:rFonts w:asciiTheme="minorHAnsi" w:hAnsiTheme="minorHAnsi" w:cstheme="minorHAnsi"/>
                <w:b/>
                <w:i/>
                <w:sz w:val="22"/>
                <w:szCs w:val="22"/>
              </w:rPr>
              <w:t>(and spouse or de facto partner if applicable)</w:t>
            </w:r>
            <w:r w:rsidRPr="00EE30C9">
              <w:rPr>
                <w:rFonts w:asciiTheme="minorHAnsi" w:hAnsiTheme="minorHAnsi" w:cstheme="minorHAnsi"/>
                <w:sz w:val="22"/>
                <w:szCs w:val="22"/>
              </w:rPr>
              <w:t xml:space="preserve"> </w:t>
            </w:r>
          </w:p>
        </w:tc>
        <w:tc>
          <w:tcPr>
            <w:tcW w:w="3069" w:type="dxa"/>
            <w:gridSpan w:val="2"/>
            <w:shd w:val="clear" w:color="auto" w:fill="auto"/>
          </w:tcPr>
          <w:p w:rsidR="00FF7DC3" w:rsidRPr="007D067D" w:rsidRDefault="0053077B" w:rsidP="00EE5232">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C16342">
              <w:rPr>
                <w:rFonts w:asciiTheme="minorHAnsi" w:hAnsiTheme="minorHAnsi" w:cstheme="minorHAnsi"/>
                <w:sz w:val="22"/>
                <w:szCs w:val="22"/>
              </w:rPr>
              <w:t>39707.51</w:t>
            </w:r>
          </w:p>
        </w:tc>
      </w:tr>
      <w:tr w:rsidR="00FF7DC3" w:rsidRPr="00EE30C9" w:rsidTr="00EE5232">
        <w:tc>
          <w:tcPr>
            <w:tcW w:w="6408" w:type="dxa"/>
            <w:gridSpan w:val="2"/>
            <w:shd w:val="clear" w:color="auto" w:fill="auto"/>
          </w:tcPr>
          <w:p w:rsidR="00FF7DC3" w:rsidRPr="00EE30C9" w:rsidRDefault="00FF7DC3" w:rsidP="00C26E3F">
            <w:pPr>
              <w:spacing w:before="120" w:after="120"/>
              <w:rPr>
                <w:rFonts w:asciiTheme="minorHAnsi" w:hAnsiTheme="minorHAnsi" w:cstheme="minorHAnsi"/>
                <w:b/>
                <w:sz w:val="22"/>
                <w:szCs w:val="22"/>
              </w:rPr>
            </w:pPr>
            <w:r w:rsidRPr="00EE30C9">
              <w:rPr>
                <w:rFonts w:asciiTheme="minorHAnsi" w:hAnsiTheme="minorHAnsi" w:cstheme="minorHAnsi"/>
                <w:b/>
                <w:sz w:val="22"/>
                <w:szCs w:val="22"/>
              </w:rPr>
              <w:t>Are the above costs final and complete</w:t>
            </w:r>
            <w:r w:rsidR="00C26E3F">
              <w:rPr>
                <w:rFonts w:asciiTheme="minorHAnsi" w:hAnsiTheme="minorHAnsi" w:cstheme="minorHAnsi"/>
                <w:sz w:val="22"/>
                <w:szCs w:val="22"/>
              </w:rPr>
              <w:t>?*</w:t>
            </w:r>
          </w:p>
        </w:tc>
        <w:tc>
          <w:tcPr>
            <w:tcW w:w="3069" w:type="dxa"/>
            <w:gridSpan w:val="2"/>
            <w:shd w:val="clear" w:color="auto" w:fill="auto"/>
          </w:tcPr>
          <w:p w:rsidR="00FF7DC3" w:rsidRPr="007D067D" w:rsidRDefault="00FF7DC3" w:rsidP="007D067D">
            <w:pPr>
              <w:spacing w:before="120" w:after="120"/>
              <w:rPr>
                <w:rFonts w:asciiTheme="minorHAnsi" w:hAnsiTheme="minorHAnsi" w:cstheme="minorHAnsi"/>
                <w:sz w:val="22"/>
                <w:szCs w:val="22"/>
              </w:rPr>
            </w:pPr>
            <w:r w:rsidRPr="007D067D">
              <w:rPr>
                <w:rFonts w:asciiTheme="minorHAnsi" w:hAnsiTheme="minorHAnsi" w:cstheme="minorHAnsi"/>
                <w:sz w:val="22"/>
                <w:szCs w:val="22"/>
              </w:rPr>
              <w:t xml:space="preserve">YES      </w:t>
            </w:r>
            <w:r w:rsidR="00C16342">
              <w:rPr>
                <w:rFonts w:asciiTheme="minorHAnsi" w:hAnsiTheme="minorHAnsi" w:cstheme="minorHAnsi"/>
                <w:sz w:val="22"/>
                <w:szCs w:val="22"/>
              </w:rPr>
              <w:fldChar w:fldCharType="begin">
                <w:ffData>
                  <w:name w:val=""/>
                  <w:enabled/>
                  <w:calcOnExit w:val="0"/>
                  <w:checkBox>
                    <w:sizeAuto/>
                    <w:default w:val="0"/>
                  </w:checkBox>
                </w:ffData>
              </w:fldChar>
            </w:r>
            <w:r w:rsidR="00C16342">
              <w:rPr>
                <w:rFonts w:asciiTheme="minorHAnsi" w:hAnsiTheme="minorHAnsi" w:cstheme="minorHAnsi"/>
                <w:sz w:val="22"/>
                <w:szCs w:val="22"/>
              </w:rPr>
              <w:instrText xml:space="preserve"> FORMCHECKBOX </w:instrText>
            </w:r>
            <w:r w:rsidR="007C0FC6">
              <w:rPr>
                <w:rFonts w:asciiTheme="minorHAnsi" w:hAnsiTheme="minorHAnsi" w:cstheme="minorHAnsi"/>
                <w:sz w:val="22"/>
                <w:szCs w:val="22"/>
              </w:rPr>
            </w:r>
            <w:r w:rsidR="007C0FC6">
              <w:rPr>
                <w:rFonts w:asciiTheme="minorHAnsi" w:hAnsiTheme="minorHAnsi" w:cstheme="minorHAnsi"/>
                <w:sz w:val="22"/>
                <w:szCs w:val="22"/>
              </w:rPr>
              <w:fldChar w:fldCharType="separate"/>
            </w:r>
            <w:r w:rsidR="00C16342">
              <w:rPr>
                <w:rFonts w:asciiTheme="minorHAnsi" w:hAnsiTheme="minorHAnsi" w:cstheme="minorHAnsi"/>
                <w:sz w:val="22"/>
                <w:szCs w:val="22"/>
              </w:rPr>
              <w:fldChar w:fldCharType="end"/>
            </w:r>
            <w:r w:rsidRPr="007D067D">
              <w:rPr>
                <w:rFonts w:asciiTheme="minorHAnsi" w:hAnsiTheme="minorHAnsi" w:cstheme="minorHAnsi"/>
                <w:sz w:val="22"/>
                <w:szCs w:val="22"/>
              </w:rPr>
              <w:t xml:space="preserve">                 NO  </w:t>
            </w:r>
            <w:r w:rsidR="00C16342">
              <w:rPr>
                <w:rFonts w:asciiTheme="minorHAnsi" w:hAnsiTheme="minorHAnsi" w:cstheme="minorHAnsi"/>
                <w:sz w:val="22"/>
                <w:szCs w:val="22"/>
              </w:rPr>
              <w:fldChar w:fldCharType="begin">
                <w:ffData>
                  <w:name w:val=""/>
                  <w:enabled/>
                  <w:calcOnExit w:val="0"/>
                  <w:checkBox>
                    <w:sizeAuto/>
                    <w:default w:val="1"/>
                  </w:checkBox>
                </w:ffData>
              </w:fldChar>
            </w:r>
            <w:r w:rsidR="00C16342">
              <w:rPr>
                <w:rFonts w:asciiTheme="minorHAnsi" w:hAnsiTheme="minorHAnsi" w:cstheme="minorHAnsi"/>
                <w:sz w:val="22"/>
                <w:szCs w:val="22"/>
              </w:rPr>
              <w:instrText xml:space="preserve"> FORMCHECKBOX </w:instrText>
            </w:r>
            <w:r w:rsidR="007C0FC6">
              <w:rPr>
                <w:rFonts w:asciiTheme="minorHAnsi" w:hAnsiTheme="minorHAnsi" w:cstheme="minorHAnsi"/>
                <w:sz w:val="22"/>
                <w:szCs w:val="22"/>
              </w:rPr>
            </w:r>
            <w:r w:rsidR="007C0FC6">
              <w:rPr>
                <w:rFonts w:asciiTheme="minorHAnsi" w:hAnsiTheme="minorHAnsi" w:cstheme="minorHAnsi"/>
                <w:sz w:val="22"/>
                <w:szCs w:val="22"/>
              </w:rPr>
              <w:fldChar w:fldCharType="separate"/>
            </w:r>
            <w:r w:rsidR="00C16342">
              <w:rPr>
                <w:rFonts w:asciiTheme="minorHAnsi" w:hAnsiTheme="minorHAnsi" w:cstheme="minorHAnsi"/>
                <w:sz w:val="22"/>
                <w:szCs w:val="22"/>
              </w:rPr>
              <w:fldChar w:fldCharType="end"/>
            </w:r>
          </w:p>
        </w:tc>
      </w:tr>
    </w:tbl>
    <w:p w:rsidR="00FF7DC3" w:rsidRDefault="00F12D2E" w:rsidP="00F12D2E">
      <w:pPr>
        <w:pStyle w:val="Header"/>
        <w:ind w:left="1134" w:hanging="1080"/>
        <w:rPr>
          <w:rFonts w:asciiTheme="minorHAnsi" w:hAnsiTheme="minorHAnsi" w:cstheme="minorHAnsi"/>
          <w:sz w:val="16"/>
          <w:szCs w:val="16"/>
        </w:rPr>
      </w:pPr>
      <w:r w:rsidRPr="00F12D2E">
        <w:rPr>
          <w:rFonts w:asciiTheme="minorHAnsi" w:hAnsiTheme="minorHAnsi" w:cstheme="minorHAnsi"/>
          <w:sz w:val="16"/>
          <w:szCs w:val="16"/>
        </w:rPr>
        <w:t>*correct at the time of publication</w:t>
      </w:r>
    </w:p>
    <w:p w:rsidR="00F12D2E" w:rsidRPr="00F12D2E" w:rsidRDefault="00F12D2E" w:rsidP="00F12D2E">
      <w:pPr>
        <w:pStyle w:val="Header"/>
        <w:ind w:left="1134" w:hanging="1080"/>
        <w:rPr>
          <w:rFonts w:asciiTheme="minorHAnsi" w:hAnsiTheme="minorHAnsi" w:cstheme="minorHAnsi"/>
          <w:b/>
          <w:i/>
          <w:color w:val="999999"/>
          <w:sz w:val="16"/>
          <w:szCs w:val="16"/>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FF7DC3" w:rsidRPr="00EE30C9" w:rsidTr="00EE5232">
        <w:tc>
          <w:tcPr>
            <w:tcW w:w="9477" w:type="dxa"/>
            <w:shd w:val="clear" w:color="auto" w:fill="auto"/>
          </w:tcPr>
          <w:p w:rsidR="007D067D" w:rsidRPr="000F3176" w:rsidRDefault="00FF7DC3" w:rsidP="008F5497">
            <w:pPr>
              <w:jc w:val="both"/>
              <w:rPr>
                <w:rFonts w:asciiTheme="minorHAnsi" w:hAnsiTheme="minorHAnsi" w:cstheme="minorHAnsi"/>
                <w:b/>
                <w:sz w:val="22"/>
                <w:szCs w:val="22"/>
              </w:rPr>
            </w:pPr>
            <w:r w:rsidRPr="000F3176">
              <w:rPr>
                <w:rFonts w:asciiTheme="minorHAnsi" w:hAnsiTheme="minorHAnsi" w:cstheme="minorHAnsi"/>
                <w:b/>
                <w:sz w:val="22"/>
                <w:szCs w:val="22"/>
              </w:rPr>
              <w:t>Purpose of travel</w:t>
            </w:r>
          </w:p>
          <w:p w:rsidR="00433D43" w:rsidRPr="000F3176" w:rsidRDefault="00045AEB" w:rsidP="00702C92">
            <w:pPr>
              <w:pStyle w:val="p1"/>
              <w:rPr>
                <w:rFonts w:asciiTheme="minorHAnsi" w:hAnsiTheme="minorHAnsi" w:cstheme="minorHAnsi"/>
                <w:sz w:val="22"/>
                <w:szCs w:val="22"/>
                <w:lang w:eastAsia="en-US"/>
              </w:rPr>
            </w:pPr>
            <w:r w:rsidRPr="000F3176">
              <w:rPr>
                <w:rFonts w:asciiTheme="minorHAnsi" w:hAnsiTheme="minorHAnsi" w:cstheme="minorHAnsi"/>
                <w:sz w:val="22"/>
                <w:szCs w:val="22"/>
                <w:lang w:eastAsia="en-US"/>
              </w:rPr>
              <w:t>I</w:t>
            </w:r>
            <w:r w:rsidR="00433D43" w:rsidRPr="000F3176">
              <w:rPr>
                <w:rFonts w:asciiTheme="minorHAnsi" w:hAnsiTheme="minorHAnsi" w:cstheme="minorHAnsi"/>
                <w:sz w:val="22"/>
                <w:szCs w:val="22"/>
                <w:lang w:eastAsia="en-US"/>
              </w:rPr>
              <w:t xml:space="preserve"> </w:t>
            </w:r>
            <w:r w:rsidR="000F3176" w:rsidRPr="000F3176">
              <w:rPr>
                <w:rFonts w:asciiTheme="minorHAnsi" w:hAnsiTheme="minorHAnsi" w:cstheme="minorHAnsi"/>
                <w:sz w:val="22"/>
                <w:szCs w:val="22"/>
                <w:lang w:eastAsia="en-US"/>
              </w:rPr>
              <w:t xml:space="preserve">visited </w:t>
            </w:r>
            <w:r w:rsidR="00433D43" w:rsidRPr="000F3176">
              <w:rPr>
                <w:rFonts w:asciiTheme="minorHAnsi" w:hAnsiTheme="minorHAnsi" w:cstheme="minorHAnsi"/>
                <w:sz w:val="22"/>
                <w:szCs w:val="22"/>
                <w:lang w:eastAsia="en-US"/>
              </w:rPr>
              <w:t xml:space="preserve">China </w:t>
            </w:r>
            <w:r w:rsidR="000F3176" w:rsidRPr="000F3176">
              <w:rPr>
                <w:rFonts w:asciiTheme="minorHAnsi" w:hAnsiTheme="minorHAnsi" w:cstheme="minorHAnsi"/>
                <w:sz w:val="22"/>
                <w:szCs w:val="22"/>
                <w:lang w:eastAsia="en-US"/>
              </w:rPr>
              <w:t>from 24-</w:t>
            </w:r>
            <w:r w:rsidR="00AF2BB7">
              <w:rPr>
                <w:rFonts w:asciiTheme="minorHAnsi" w:hAnsiTheme="minorHAnsi" w:cstheme="minorHAnsi"/>
                <w:sz w:val="22"/>
                <w:szCs w:val="22"/>
                <w:lang w:eastAsia="en-US"/>
              </w:rPr>
              <w:t>30</w:t>
            </w:r>
            <w:r w:rsidR="00433D43" w:rsidRPr="000F3176">
              <w:rPr>
                <w:rFonts w:asciiTheme="minorHAnsi" w:hAnsiTheme="minorHAnsi" w:cstheme="minorHAnsi"/>
                <w:sz w:val="22"/>
                <w:szCs w:val="22"/>
                <w:lang w:eastAsia="en-US"/>
              </w:rPr>
              <w:t xml:space="preserve"> September 2017</w:t>
            </w:r>
            <w:r w:rsidR="000F3176" w:rsidRPr="000F3176">
              <w:rPr>
                <w:rFonts w:asciiTheme="minorHAnsi" w:hAnsiTheme="minorHAnsi" w:cstheme="minorHAnsi"/>
                <w:sz w:val="22"/>
                <w:szCs w:val="22"/>
                <w:lang w:eastAsia="en-US"/>
              </w:rPr>
              <w:t xml:space="preserve"> as </w:t>
            </w:r>
            <w:r w:rsidR="00433D43" w:rsidRPr="000F3176">
              <w:rPr>
                <w:rFonts w:asciiTheme="minorHAnsi" w:hAnsiTheme="minorHAnsi" w:cstheme="minorHAnsi"/>
                <w:sz w:val="22"/>
                <w:szCs w:val="22"/>
                <w:lang w:eastAsia="en-US"/>
              </w:rPr>
              <w:t xml:space="preserve">part of a program of visits to China by Ministers of the Andrews Labour Government designed to further develop and foster governmental and business relationships between Victoria and China. </w:t>
            </w:r>
          </w:p>
          <w:p w:rsidR="000F5267" w:rsidRDefault="00433D43" w:rsidP="00702C92">
            <w:pPr>
              <w:pStyle w:val="p1"/>
              <w:rPr>
                <w:rFonts w:asciiTheme="minorHAnsi" w:hAnsiTheme="minorHAnsi" w:cstheme="minorHAnsi"/>
                <w:sz w:val="22"/>
                <w:szCs w:val="22"/>
                <w:lang w:eastAsia="en-US"/>
              </w:rPr>
            </w:pPr>
            <w:r w:rsidRPr="000F3176">
              <w:rPr>
                <w:rFonts w:asciiTheme="minorHAnsi" w:hAnsiTheme="minorHAnsi" w:cstheme="minorHAnsi"/>
                <w:sz w:val="22"/>
                <w:szCs w:val="22"/>
                <w:lang w:eastAsia="en-US"/>
              </w:rPr>
              <w:t xml:space="preserve">The </w:t>
            </w:r>
            <w:r w:rsidR="001307DB">
              <w:rPr>
                <w:rFonts w:asciiTheme="minorHAnsi" w:hAnsiTheme="minorHAnsi" w:cstheme="minorHAnsi"/>
                <w:sz w:val="22"/>
                <w:szCs w:val="22"/>
                <w:lang w:eastAsia="en-US"/>
              </w:rPr>
              <w:t xml:space="preserve">broad </w:t>
            </w:r>
            <w:r w:rsidRPr="000F3176">
              <w:rPr>
                <w:rFonts w:asciiTheme="minorHAnsi" w:hAnsiTheme="minorHAnsi" w:cstheme="minorHAnsi"/>
                <w:sz w:val="22"/>
                <w:szCs w:val="22"/>
                <w:lang w:eastAsia="en-US"/>
              </w:rPr>
              <w:t>purpose of th</w:t>
            </w:r>
            <w:r w:rsidR="000F3176">
              <w:rPr>
                <w:rFonts w:asciiTheme="minorHAnsi" w:hAnsiTheme="minorHAnsi" w:cstheme="minorHAnsi"/>
                <w:sz w:val="22"/>
                <w:szCs w:val="22"/>
                <w:lang w:eastAsia="en-US"/>
              </w:rPr>
              <w:t>e</w:t>
            </w:r>
            <w:r w:rsidRPr="000F3176">
              <w:rPr>
                <w:rFonts w:asciiTheme="minorHAnsi" w:hAnsiTheme="minorHAnsi" w:cstheme="minorHAnsi"/>
                <w:sz w:val="22"/>
                <w:szCs w:val="22"/>
                <w:lang w:eastAsia="en-US"/>
              </w:rPr>
              <w:t xml:space="preserve"> trip was to study emerging approaches to energy, environment, climate change and urban development in a number of major Chinese cities - Shenzhen, Nanjing, Zhenjiang and Beijing – with a view to applying relevant learnings to the Victorian context.</w:t>
            </w:r>
          </w:p>
          <w:p w:rsidR="000F5267" w:rsidRPr="00E876C4" w:rsidRDefault="00AF2BB7" w:rsidP="000F5267">
            <w:pPr>
              <w:pStyle w:val="p1"/>
              <w:rPr>
                <w:rFonts w:asciiTheme="minorHAnsi" w:hAnsiTheme="minorHAnsi" w:cstheme="minorHAnsi"/>
                <w:sz w:val="22"/>
                <w:szCs w:val="22"/>
              </w:rPr>
            </w:pPr>
            <w:r>
              <w:rPr>
                <w:rFonts w:asciiTheme="minorHAnsi" w:hAnsiTheme="minorHAnsi" w:cstheme="minorHAnsi"/>
                <w:sz w:val="22"/>
                <w:szCs w:val="22"/>
              </w:rPr>
              <w:t xml:space="preserve">As part of the visit </w:t>
            </w:r>
            <w:r w:rsidR="000F5267">
              <w:rPr>
                <w:rFonts w:asciiTheme="minorHAnsi" w:hAnsiTheme="minorHAnsi" w:cstheme="minorHAnsi"/>
                <w:sz w:val="22"/>
                <w:szCs w:val="22"/>
              </w:rPr>
              <w:t>I was invited to</w:t>
            </w:r>
            <w:r w:rsidR="000F5267" w:rsidRPr="00916DFD">
              <w:rPr>
                <w:rFonts w:asciiTheme="minorHAnsi" w:hAnsiTheme="minorHAnsi" w:cstheme="minorHAnsi"/>
                <w:sz w:val="22"/>
                <w:szCs w:val="22"/>
              </w:rPr>
              <w:t xml:space="preserve"> attend the Zhenjiang International Low Carbon Expo </w:t>
            </w:r>
            <w:r w:rsidR="000F5267">
              <w:rPr>
                <w:rFonts w:asciiTheme="minorHAnsi" w:hAnsiTheme="minorHAnsi" w:cstheme="minorHAnsi"/>
                <w:sz w:val="22"/>
                <w:szCs w:val="22"/>
              </w:rPr>
              <w:t xml:space="preserve">to deliver </w:t>
            </w:r>
            <w:r>
              <w:rPr>
                <w:rFonts w:asciiTheme="minorHAnsi" w:hAnsiTheme="minorHAnsi" w:cstheme="minorHAnsi"/>
                <w:sz w:val="22"/>
                <w:szCs w:val="22"/>
              </w:rPr>
              <w:t>a</w:t>
            </w:r>
            <w:r w:rsidR="000F5267">
              <w:rPr>
                <w:rFonts w:asciiTheme="minorHAnsi" w:hAnsiTheme="minorHAnsi" w:cstheme="minorHAnsi"/>
                <w:sz w:val="22"/>
                <w:szCs w:val="22"/>
              </w:rPr>
              <w:t xml:space="preserve"> k</w:t>
            </w:r>
            <w:r w:rsidR="000F5267" w:rsidRPr="00916DFD">
              <w:rPr>
                <w:rFonts w:asciiTheme="minorHAnsi" w:hAnsiTheme="minorHAnsi" w:cstheme="minorHAnsi"/>
                <w:sz w:val="22"/>
                <w:szCs w:val="22"/>
              </w:rPr>
              <w:t>eynote address</w:t>
            </w:r>
            <w:r w:rsidR="000F5267">
              <w:rPr>
                <w:rFonts w:asciiTheme="minorHAnsi" w:hAnsiTheme="minorHAnsi" w:cstheme="minorHAnsi"/>
                <w:sz w:val="22"/>
                <w:szCs w:val="22"/>
              </w:rPr>
              <w:t xml:space="preserve"> on behalf of the Victorian Government</w:t>
            </w:r>
            <w:r w:rsidR="000F5267" w:rsidRPr="00916DFD">
              <w:rPr>
                <w:rFonts w:asciiTheme="minorHAnsi" w:hAnsiTheme="minorHAnsi" w:cstheme="minorHAnsi"/>
                <w:sz w:val="22"/>
                <w:szCs w:val="22"/>
              </w:rPr>
              <w:t xml:space="preserve">. Zhenjiang is in Jiangsu province, </w:t>
            </w:r>
            <w:r w:rsidRPr="00916DFD">
              <w:rPr>
                <w:rFonts w:asciiTheme="minorHAnsi" w:hAnsiTheme="minorHAnsi" w:cstheme="minorHAnsi"/>
                <w:sz w:val="22"/>
                <w:szCs w:val="22"/>
              </w:rPr>
              <w:t>Victoria’s longest standing sister state</w:t>
            </w:r>
            <w:r>
              <w:rPr>
                <w:rFonts w:asciiTheme="minorHAnsi" w:hAnsiTheme="minorHAnsi" w:cstheme="minorHAnsi"/>
                <w:sz w:val="22"/>
                <w:szCs w:val="22"/>
              </w:rPr>
              <w:t>, and</w:t>
            </w:r>
            <w:r w:rsidR="000F5267" w:rsidRPr="00916DFD">
              <w:rPr>
                <w:rFonts w:asciiTheme="minorHAnsi" w:hAnsiTheme="minorHAnsi" w:cstheme="minorHAnsi"/>
                <w:sz w:val="22"/>
                <w:szCs w:val="22"/>
              </w:rPr>
              <w:t xml:space="preserve"> a key province for China’s green development programs, clean-technology industries and low-carbon city projects. </w:t>
            </w:r>
            <w:r w:rsidR="000F5267" w:rsidRPr="00E876C4">
              <w:rPr>
                <w:rFonts w:asciiTheme="minorHAnsi" w:hAnsiTheme="minorHAnsi" w:cstheme="minorHAnsi"/>
                <w:sz w:val="22"/>
                <w:szCs w:val="22"/>
              </w:rPr>
              <w:t xml:space="preserve">The Zhenjiang Low Carbon Expo is an international conference of Chinese government officials, clean-technology companies and international representatives that are leading the development of a global clean technology sector. </w:t>
            </w:r>
          </w:p>
          <w:p w:rsidR="00E84703" w:rsidRDefault="000F3176" w:rsidP="00A379E8">
            <w:pPr>
              <w:pStyle w:val="p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EA0132">
              <w:rPr>
                <w:rFonts w:asciiTheme="minorHAnsi" w:hAnsiTheme="minorHAnsi" w:cstheme="minorHAnsi"/>
                <w:sz w:val="22"/>
                <w:szCs w:val="22"/>
                <w:lang w:eastAsia="en-US"/>
              </w:rPr>
              <w:t xml:space="preserve"> more specific purpose </w:t>
            </w:r>
            <w:r w:rsidR="00AF2BB7">
              <w:rPr>
                <w:rFonts w:asciiTheme="minorHAnsi" w:hAnsiTheme="minorHAnsi" w:cstheme="minorHAnsi"/>
                <w:sz w:val="22"/>
                <w:szCs w:val="22"/>
                <w:lang w:eastAsia="en-US"/>
              </w:rPr>
              <w:t xml:space="preserve">of the trip </w:t>
            </w:r>
            <w:r w:rsidR="00433D43" w:rsidRPr="000F3176">
              <w:rPr>
                <w:rFonts w:asciiTheme="minorHAnsi" w:hAnsiTheme="minorHAnsi" w:cstheme="minorHAnsi"/>
                <w:sz w:val="22"/>
                <w:szCs w:val="22"/>
                <w:lang w:eastAsia="en-US"/>
              </w:rPr>
              <w:t xml:space="preserve">was to </w:t>
            </w:r>
            <w:r w:rsidR="005203C0">
              <w:rPr>
                <w:rFonts w:asciiTheme="minorHAnsi" w:hAnsiTheme="minorHAnsi" w:cstheme="minorHAnsi"/>
                <w:sz w:val="22"/>
                <w:szCs w:val="22"/>
                <w:lang w:eastAsia="en-US"/>
              </w:rPr>
              <w:t xml:space="preserve">engage with and </w:t>
            </w:r>
            <w:r w:rsidR="00433D43" w:rsidRPr="000F3176">
              <w:rPr>
                <w:rFonts w:asciiTheme="minorHAnsi" w:hAnsiTheme="minorHAnsi" w:cstheme="minorHAnsi"/>
                <w:sz w:val="22"/>
                <w:szCs w:val="22"/>
                <w:lang w:eastAsia="en-US"/>
              </w:rPr>
              <w:t xml:space="preserve">encourage investment by Chinese companies in </w:t>
            </w:r>
            <w:r w:rsidR="00A379E8">
              <w:rPr>
                <w:rFonts w:asciiTheme="minorHAnsi" w:hAnsiTheme="minorHAnsi" w:cstheme="minorHAnsi"/>
                <w:sz w:val="22"/>
                <w:szCs w:val="22"/>
                <w:lang w:eastAsia="en-US"/>
              </w:rPr>
              <w:t>re</w:t>
            </w:r>
            <w:r w:rsidR="00433D43" w:rsidRPr="000F3176">
              <w:rPr>
                <w:rFonts w:asciiTheme="minorHAnsi" w:hAnsiTheme="minorHAnsi" w:cstheme="minorHAnsi"/>
                <w:sz w:val="22"/>
                <w:szCs w:val="22"/>
                <w:lang w:eastAsia="en-US"/>
              </w:rPr>
              <w:t>new</w:t>
            </w:r>
            <w:r w:rsidR="00A379E8">
              <w:rPr>
                <w:rFonts w:asciiTheme="minorHAnsi" w:hAnsiTheme="minorHAnsi" w:cstheme="minorHAnsi"/>
                <w:sz w:val="22"/>
                <w:szCs w:val="22"/>
                <w:lang w:eastAsia="en-US"/>
              </w:rPr>
              <w:t>able</w:t>
            </w:r>
            <w:r w:rsidR="00433D43" w:rsidRPr="000F3176">
              <w:rPr>
                <w:rFonts w:asciiTheme="minorHAnsi" w:hAnsiTheme="minorHAnsi" w:cstheme="minorHAnsi"/>
                <w:sz w:val="22"/>
                <w:szCs w:val="22"/>
                <w:lang w:eastAsia="en-US"/>
              </w:rPr>
              <w:t xml:space="preserve"> energy projects in Victoria under the forthcoming reverse auction process designed to deliver increased capacity under the VRET scheme.</w:t>
            </w:r>
          </w:p>
          <w:p w:rsidR="00A379E8" w:rsidRPr="0062658C" w:rsidRDefault="00A379E8" w:rsidP="00A379E8">
            <w:pPr>
              <w:pStyle w:val="p1"/>
              <w:rPr>
                <w:rFonts w:asciiTheme="minorHAnsi" w:hAnsiTheme="minorHAnsi" w:cstheme="minorHAnsi"/>
                <w:sz w:val="22"/>
                <w:szCs w:val="22"/>
                <w:lang w:eastAsia="en-US"/>
              </w:rPr>
            </w:pPr>
          </w:p>
        </w:tc>
      </w:tr>
    </w:tbl>
    <w:p w:rsidR="00690C57" w:rsidRPr="00EE30C9" w:rsidRDefault="00690C57" w:rsidP="00EE30C9">
      <w:pPr>
        <w:pStyle w:val="Header"/>
        <w:rPr>
          <w:rFonts w:asciiTheme="minorHAnsi" w:hAnsiTheme="minorHAnsi" w:cstheme="minorHAnsi"/>
          <w:b/>
          <w:i/>
          <w:color w:val="999999"/>
          <w:sz w:val="22"/>
          <w:szCs w:val="22"/>
        </w:rPr>
      </w:pPr>
    </w:p>
    <w:tbl>
      <w:tblPr>
        <w:tblpPr w:leftFromText="180" w:rightFromText="180" w:vertAnchor="text" w:horzAnchor="margin" w:tblpY="106"/>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FF7DC3" w:rsidRPr="00EE30C9" w:rsidTr="00EE5232">
        <w:tc>
          <w:tcPr>
            <w:tcW w:w="9477" w:type="dxa"/>
            <w:shd w:val="clear" w:color="auto" w:fill="auto"/>
          </w:tcPr>
          <w:p w:rsidR="00FF7DC3" w:rsidRDefault="00FF7DC3" w:rsidP="00EE5232">
            <w:pPr>
              <w:rPr>
                <w:rFonts w:asciiTheme="minorHAnsi" w:hAnsiTheme="minorHAnsi" w:cstheme="minorHAnsi"/>
                <w:b/>
                <w:sz w:val="22"/>
                <w:szCs w:val="22"/>
              </w:rPr>
            </w:pPr>
            <w:r w:rsidRPr="00EE30C9">
              <w:rPr>
                <w:rFonts w:asciiTheme="minorHAnsi" w:hAnsiTheme="minorHAnsi" w:cstheme="minorHAnsi"/>
                <w:b/>
                <w:sz w:val="22"/>
                <w:szCs w:val="22"/>
              </w:rPr>
              <w:t>Benefits of travel to the State of Victoria</w:t>
            </w:r>
          </w:p>
          <w:p w:rsidR="007E2A32" w:rsidRPr="00EE30C9" w:rsidRDefault="007E2A32" w:rsidP="00EE5232">
            <w:pPr>
              <w:rPr>
                <w:rFonts w:asciiTheme="minorHAnsi" w:hAnsiTheme="minorHAnsi" w:cstheme="minorHAnsi"/>
                <w:b/>
                <w:sz w:val="22"/>
                <w:szCs w:val="22"/>
              </w:rPr>
            </w:pPr>
          </w:p>
          <w:p w:rsidR="001307DB" w:rsidRDefault="00016294" w:rsidP="001A1826">
            <w:pPr>
              <w:jc w:val="both"/>
              <w:rPr>
                <w:rFonts w:asciiTheme="minorHAnsi" w:hAnsiTheme="minorHAnsi" w:cstheme="minorHAnsi"/>
                <w:sz w:val="22"/>
                <w:szCs w:val="22"/>
              </w:rPr>
            </w:pPr>
            <w:r>
              <w:rPr>
                <w:rFonts w:asciiTheme="minorHAnsi" w:hAnsiTheme="minorHAnsi" w:cstheme="minorHAnsi"/>
                <w:sz w:val="22"/>
                <w:szCs w:val="22"/>
              </w:rPr>
              <w:t xml:space="preserve">In addition to </w:t>
            </w:r>
            <w:r w:rsidR="00702C92">
              <w:rPr>
                <w:rFonts w:asciiTheme="minorHAnsi" w:hAnsiTheme="minorHAnsi" w:cstheme="minorHAnsi"/>
                <w:sz w:val="22"/>
                <w:szCs w:val="22"/>
              </w:rPr>
              <w:t xml:space="preserve">valuable </w:t>
            </w:r>
            <w:r>
              <w:rPr>
                <w:rFonts w:asciiTheme="minorHAnsi" w:hAnsiTheme="minorHAnsi" w:cstheme="minorHAnsi"/>
                <w:sz w:val="22"/>
                <w:szCs w:val="22"/>
              </w:rPr>
              <w:t>learnings on energy, environmental and urban development practices, t</w:t>
            </w:r>
            <w:r w:rsidR="008F5497" w:rsidRPr="008F5497">
              <w:rPr>
                <w:rFonts w:asciiTheme="minorHAnsi" w:hAnsiTheme="minorHAnsi" w:cstheme="minorHAnsi"/>
                <w:sz w:val="22"/>
                <w:szCs w:val="22"/>
              </w:rPr>
              <w:t>he trip</w:t>
            </w:r>
            <w:r w:rsidR="001A1826">
              <w:rPr>
                <w:rFonts w:asciiTheme="minorHAnsi" w:hAnsiTheme="minorHAnsi" w:cstheme="minorHAnsi"/>
                <w:sz w:val="22"/>
                <w:szCs w:val="22"/>
              </w:rPr>
              <w:t xml:space="preserve"> provided a</w:t>
            </w:r>
            <w:r w:rsidR="00702C92">
              <w:rPr>
                <w:rFonts w:asciiTheme="minorHAnsi" w:hAnsiTheme="minorHAnsi" w:cstheme="minorHAnsi"/>
                <w:sz w:val="22"/>
                <w:szCs w:val="22"/>
              </w:rPr>
              <w:t xml:space="preserve"> critical</w:t>
            </w:r>
            <w:r w:rsidR="001A1826">
              <w:rPr>
                <w:rFonts w:asciiTheme="minorHAnsi" w:hAnsiTheme="minorHAnsi" w:cstheme="minorHAnsi"/>
                <w:sz w:val="22"/>
                <w:szCs w:val="22"/>
              </w:rPr>
              <w:t xml:space="preserve"> opportunity for </w:t>
            </w:r>
            <w:r w:rsidR="000F3176">
              <w:rPr>
                <w:rFonts w:asciiTheme="minorHAnsi" w:hAnsiTheme="minorHAnsi" w:cstheme="minorHAnsi"/>
                <w:sz w:val="22"/>
                <w:szCs w:val="22"/>
              </w:rPr>
              <w:t>me</w:t>
            </w:r>
            <w:r w:rsidR="00702C92">
              <w:rPr>
                <w:rFonts w:asciiTheme="minorHAnsi" w:hAnsiTheme="minorHAnsi" w:cstheme="minorHAnsi"/>
                <w:sz w:val="22"/>
                <w:szCs w:val="22"/>
              </w:rPr>
              <w:t xml:space="preserve"> to meet with and explain</w:t>
            </w:r>
            <w:r w:rsidR="001A1826">
              <w:rPr>
                <w:rFonts w:asciiTheme="minorHAnsi" w:hAnsiTheme="minorHAnsi" w:cstheme="minorHAnsi"/>
                <w:sz w:val="22"/>
                <w:szCs w:val="22"/>
              </w:rPr>
              <w:t xml:space="preserve"> to a range of potential Chinese investors, Victoria’s approach to encouraging renewable energy projects to meet the VRET targets. </w:t>
            </w:r>
            <w:r>
              <w:rPr>
                <w:rFonts w:asciiTheme="minorHAnsi" w:hAnsiTheme="minorHAnsi" w:cstheme="minorHAnsi"/>
                <w:sz w:val="22"/>
                <w:szCs w:val="22"/>
              </w:rPr>
              <w:t>As a result of</w:t>
            </w:r>
            <w:r w:rsidR="001A1826">
              <w:rPr>
                <w:rFonts w:asciiTheme="minorHAnsi" w:hAnsiTheme="minorHAnsi" w:cstheme="minorHAnsi"/>
                <w:sz w:val="22"/>
                <w:szCs w:val="22"/>
              </w:rPr>
              <w:t xml:space="preserve"> this direct </w:t>
            </w:r>
            <w:r>
              <w:rPr>
                <w:rFonts w:asciiTheme="minorHAnsi" w:hAnsiTheme="minorHAnsi" w:cstheme="minorHAnsi"/>
                <w:sz w:val="22"/>
                <w:szCs w:val="22"/>
              </w:rPr>
              <w:t xml:space="preserve">and personal </w:t>
            </w:r>
            <w:r w:rsidR="001A1826">
              <w:rPr>
                <w:rFonts w:asciiTheme="minorHAnsi" w:hAnsiTheme="minorHAnsi" w:cstheme="minorHAnsi"/>
                <w:sz w:val="22"/>
                <w:szCs w:val="22"/>
              </w:rPr>
              <w:t xml:space="preserve">approach </w:t>
            </w:r>
            <w:r w:rsidR="000F3176">
              <w:rPr>
                <w:rFonts w:asciiTheme="minorHAnsi" w:hAnsiTheme="minorHAnsi" w:cstheme="minorHAnsi"/>
                <w:sz w:val="22"/>
                <w:szCs w:val="22"/>
              </w:rPr>
              <w:t xml:space="preserve">I was able to </w:t>
            </w:r>
            <w:r w:rsidR="001307DB">
              <w:rPr>
                <w:rFonts w:asciiTheme="minorHAnsi" w:hAnsiTheme="minorHAnsi" w:cstheme="minorHAnsi"/>
                <w:sz w:val="22"/>
                <w:szCs w:val="22"/>
              </w:rPr>
              <w:t xml:space="preserve">stimulate </w:t>
            </w:r>
            <w:r w:rsidR="001A1826">
              <w:rPr>
                <w:rFonts w:asciiTheme="minorHAnsi" w:hAnsiTheme="minorHAnsi" w:cstheme="minorHAnsi"/>
                <w:sz w:val="22"/>
                <w:szCs w:val="22"/>
              </w:rPr>
              <w:t xml:space="preserve">significant interest </w:t>
            </w:r>
            <w:r w:rsidR="001307DB">
              <w:rPr>
                <w:rFonts w:asciiTheme="minorHAnsi" w:hAnsiTheme="minorHAnsi" w:cstheme="minorHAnsi"/>
                <w:sz w:val="22"/>
                <w:szCs w:val="22"/>
              </w:rPr>
              <w:t xml:space="preserve">in participation by major Chinese energy investment companies in the forthcoming </w:t>
            </w:r>
            <w:r>
              <w:rPr>
                <w:rFonts w:asciiTheme="minorHAnsi" w:hAnsiTheme="minorHAnsi" w:cstheme="minorHAnsi"/>
                <w:sz w:val="22"/>
                <w:szCs w:val="22"/>
              </w:rPr>
              <w:t xml:space="preserve">reverse auction process </w:t>
            </w:r>
            <w:r w:rsidR="001307DB">
              <w:rPr>
                <w:rFonts w:asciiTheme="minorHAnsi" w:hAnsiTheme="minorHAnsi" w:cstheme="minorHAnsi"/>
                <w:sz w:val="22"/>
                <w:szCs w:val="22"/>
              </w:rPr>
              <w:t>in</w:t>
            </w:r>
            <w:r>
              <w:rPr>
                <w:rFonts w:asciiTheme="minorHAnsi" w:hAnsiTheme="minorHAnsi" w:cstheme="minorHAnsi"/>
                <w:sz w:val="22"/>
                <w:szCs w:val="22"/>
              </w:rPr>
              <w:t xml:space="preserve"> Victoria.</w:t>
            </w:r>
          </w:p>
          <w:p w:rsidR="001307DB" w:rsidRDefault="001307DB" w:rsidP="001A1826">
            <w:pPr>
              <w:jc w:val="both"/>
              <w:rPr>
                <w:rFonts w:asciiTheme="minorHAnsi" w:hAnsiTheme="minorHAnsi" w:cstheme="minorHAnsi"/>
                <w:sz w:val="22"/>
                <w:szCs w:val="22"/>
              </w:rPr>
            </w:pPr>
          </w:p>
          <w:p w:rsidR="0032106C" w:rsidRDefault="001307DB" w:rsidP="001A1826">
            <w:pPr>
              <w:jc w:val="both"/>
              <w:rPr>
                <w:rFonts w:asciiTheme="minorHAnsi" w:hAnsiTheme="minorHAnsi" w:cstheme="minorHAnsi"/>
                <w:sz w:val="22"/>
                <w:szCs w:val="22"/>
              </w:rPr>
            </w:pPr>
            <w:r>
              <w:rPr>
                <w:rFonts w:asciiTheme="minorHAnsi" w:hAnsiTheme="minorHAnsi" w:cstheme="minorHAnsi"/>
                <w:sz w:val="22"/>
                <w:szCs w:val="22"/>
              </w:rPr>
              <w:t xml:space="preserve">Another specific </w:t>
            </w:r>
            <w:r w:rsidR="00016294">
              <w:rPr>
                <w:rFonts w:asciiTheme="minorHAnsi" w:hAnsiTheme="minorHAnsi" w:cstheme="minorHAnsi"/>
                <w:sz w:val="22"/>
                <w:szCs w:val="22"/>
              </w:rPr>
              <w:t xml:space="preserve">benefit </w:t>
            </w:r>
            <w:r>
              <w:rPr>
                <w:rFonts w:asciiTheme="minorHAnsi" w:hAnsiTheme="minorHAnsi" w:cstheme="minorHAnsi"/>
                <w:sz w:val="22"/>
                <w:szCs w:val="22"/>
              </w:rPr>
              <w:t>of the trip included</w:t>
            </w:r>
            <w:r w:rsidR="00016294">
              <w:rPr>
                <w:rFonts w:asciiTheme="minorHAnsi" w:hAnsiTheme="minorHAnsi" w:cstheme="minorHAnsi"/>
                <w:sz w:val="22"/>
                <w:szCs w:val="22"/>
              </w:rPr>
              <w:t xml:space="preserve"> a better understanding of waste management and waste to energy practices and technologies with potential applicability to Victoria, including potential project</w:t>
            </w:r>
            <w:r w:rsidR="00EA0132">
              <w:rPr>
                <w:rFonts w:asciiTheme="minorHAnsi" w:hAnsiTheme="minorHAnsi" w:cstheme="minorHAnsi"/>
                <w:sz w:val="22"/>
                <w:szCs w:val="22"/>
              </w:rPr>
              <w:t>s</w:t>
            </w:r>
            <w:r w:rsidR="00016294">
              <w:rPr>
                <w:rFonts w:asciiTheme="minorHAnsi" w:hAnsiTheme="minorHAnsi" w:cstheme="minorHAnsi"/>
                <w:sz w:val="22"/>
                <w:szCs w:val="22"/>
              </w:rPr>
              <w:t xml:space="preserve"> in the Dandenong area.</w:t>
            </w:r>
          </w:p>
          <w:p w:rsidR="008A51A3" w:rsidRDefault="008A51A3" w:rsidP="001A1826">
            <w:pPr>
              <w:jc w:val="both"/>
              <w:rPr>
                <w:rFonts w:asciiTheme="minorHAnsi" w:hAnsiTheme="minorHAnsi" w:cstheme="minorHAnsi"/>
                <w:sz w:val="22"/>
                <w:szCs w:val="22"/>
              </w:rPr>
            </w:pPr>
          </w:p>
          <w:p w:rsidR="00147231" w:rsidRPr="00147231" w:rsidRDefault="00147231" w:rsidP="000F5267">
            <w:pPr>
              <w:jc w:val="both"/>
              <w:rPr>
                <w:rFonts w:asciiTheme="minorHAnsi" w:hAnsiTheme="minorHAnsi" w:cstheme="minorHAnsi"/>
                <w:sz w:val="22"/>
                <w:szCs w:val="22"/>
                <w:u w:val="single"/>
              </w:rPr>
            </w:pPr>
            <w:r w:rsidRPr="00147231">
              <w:rPr>
                <w:rFonts w:asciiTheme="minorHAnsi" w:hAnsiTheme="minorHAnsi" w:cstheme="minorHAnsi"/>
                <w:sz w:val="22"/>
                <w:szCs w:val="22"/>
                <w:u w:val="single"/>
              </w:rPr>
              <w:t>Sustainable Urban Development</w:t>
            </w:r>
          </w:p>
          <w:p w:rsidR="008A51A3" w:rsidRPr="00EA0132" w:rsidRDefault="00EA0132" w:rsidP="000F5267">
            <w:pPr>
              <w:jc w:val="both"/>
              <w:rPr>
                <w:rFonts w:asciiTheme="minorHAnsi" w:hAnsiTheme="minorHAnsi" w:cstheme="minorHAnsi"/>
                <w:sz w:val="22"/>
                <w:szCs w:val="22"/>
              </w:rPr>
            </w:pPr>
            <w:r w:rsidRPr="00EA0132">
              <w:rPr>
                <w:rFonts w:asciiTheme="minorHAnsi" w:hAnsiTheme="minorHAnsi" w:cstheme="minorHAnsi"/>
                <w:sz w:val="22"/>
                <w:szCs w:val="22"/>
              </w:rPr>
              <w:t xml:space="preserve">My meetings with Shenzhen Development and Reform Commission (SZDRC) and the Science and Technology Innovation Commission of the Shenzhen Municipal Government provided </w:t>
            </w:r>
            <w:r w:rsidR="008A51A3" w:rsidRPr="00EA0132">
              <w:rPr>
                <w:rFonts w:asciiTheme="minorHAnsi" w:hAnsiTheme="minorHAnsi" w:cstheme="minorHAnsi"/>
                <w:sz w:val="22"/>
                <w:szCs w:val="22"/>
              </w:rPr>
              <w:t xml:space="preserve">an opportunity to learn about sustainable urban development and eco-city approaches in Shenzhen to help inform </w:t>
            </w:r>
            <w:r w:rsidR="008A51A3" w:rsidRPr="00EA0132">
              <w:rPr>
                <w:rFonts w:asciiTheme="minorHAnsi" w:hAnsiTheme="minorHAnsi" w:cstheme="minorHAnsi"/>
                <w:sz w:val="22"/>
                <w:szCs w:val="22"/>
              </w:rPr>
              <w:lastRenderedPageBreak/>
              <w:t>suburban development policy and programs related to managing urban growth in Victoria.</w:t>
            </w:r>
          </w:p>
          <w:p w:rsidR="00147231" w:rsidRDefault="00147231" w:rsidP="00702C92">
            <w:pPr>
              <w:pStyle w:val="p1"/>
              <w:rPr>
                <w:rFonts w:asciiTheme="minorHAnsi" w:hAnsiTheme="minorHAnsi" w:cs="Arial"/>
                <w:sz w:val="22"/>
                <w:szCs w:val="22"/>
                <w:lang w:eastAsia="en-US"/>
              </w:rPr>
            </w:pPr>
            <w:r>
              <w:rPr>
                <w:rFonts w:asciiTheme="minorHAnsi" w:hAnsiTheme="minorHAnsi" w:cs="Arial"/>
                <w:sz w:val="22"/>
                <w:szCs w:val="22"/>
                <w:lang w:eastAsia="en-US"/>
              </w:rPr>
              <w:t xml:space="preserve">This understanding was further developed by a subsequent </w:t>
            </w:r>
            <w:r w:rsidR="00EA0132" w:rsidRPr="00A72AA5">
              <w:rPr>
                <w:rFonts w:asciiTheme="minorHAnsi" w:hAnsiTheme="minorHAnsi" w:cs="Arial"/>
                <w:sz w:val="22"/>
                <w:szCs w:val="22"/>
                <w:lang w:eastAsia="en-US"/>
              </w:rPr>
              <w:t xml:space="preserve">meeting with </w:t>
            </w:r>
            <w:r w:rsidR="00A8575F" w:rsidRPr="00A72AA5">
              <w:rPr>
                <w:rFonts w:asciiTheme="minorHAnsi" w:hAnsiTheme="minorHAnsi" w:cs="Arial"/>
                <w:sz w:val="22"/>
                <w:szCs w:val="22"/>
                <w:lang w:eastAsia="en-US"/>
              </w:rPr>
              <w:t xml:space="preserve">the Deputy Director General </w:t>
            </w:r>
            <w:r>
              <w:rPr>
                <w:rFonts w:asciiTheme="minorHAnsi" w:hAnsiTheme="minorHAnsi" w:cs="Arial"/>
                <w:sz w:val="22"/>
                <w:szCs w:val="22"/>
                <w:lang w:eastAsia="en-US"/>
              </w:rPr>
              <w:t xml:space="preserve">of the </w:t>
            </w:r>
            <w:r w:rsidR="00EA0132">
              <w:rPr>
                <w:rFonts w:asciiTheme="minorHAnsi" w:hAnsiTheme="minorHAnsi" w:cs="Arial"/>
                <w:sz w:val="22"/>
                <w:szCs w:val="22"/>
                <w:lang w:eastAsia="en-US"/>
              </w:rPr>
              <w:t>J</w:t>
            </w:r>
            <w:r w:rsidR="00EA0132" w:rsidRPr="00A72AA5">
              <w:rPr>
                <w:rFonts w:asciiTheme="minorHAnsi" w:hAnsiTheme="minorHAnsi" w:cs="Arial"/>
                <w:sz w:val="22"/>
                <w:szCs w:val="22"/>
                <w:lang w:eastAsia="en-US"/>
              </w:rPr>
              <w:t xml:space="preserve">iangsu </w:t>
            </w:r>
            <w:r w:rsidR="00EA0132">
              <w:rPr>
                <w:rFonts w:asciiTheme="minorHAnsi" w:hAnsiTheme="minorHAnsi" w:cs="Arial"/>
                <w:sz w:val="22"/>
                <w:szCs w:val="22"/>
                <w:lang w:eastAsia="en-US"/>
              </w:rPr>
              <w:t>H</w:t>
            </w:r>
            <w:r w:rsidR="00EA0132" w:rsidRPr="00A72AA5">
              <w:rPr>
                <w:rFonts w:asciiTheme="minorHAnsi" w:hAnsiTheme="minorHAnsi" w:cs="Arial"/>
                <w:sz w:val="22"/>
                <w:szCs w:val="22"/>
                <w:lang w:eastAsia="en-US"/>
              </w:rPr>
              <w:t xml:space="preserve">ousing, </w:t>
            </w:r>
            <w:r w:rsidR="00EA0132">
              <w:rPr>
                <w:rFonts w:asciiTheme="minorHAnsi" w:hAnsiTheme="minorHAnsi" w:cs="Arial"/>
                <w:sz w:val="22"/>
                <w:szCs w:val="22"/>
                <w:lang w:eastAsia="en-US"/>
              </w:rPr>
              <w:t>U</w:t>
            </w:r>
            <w:r w:rsidR="00EA0132" w:rsidRPr="00A72AA5">
              <w:rPr>
                <w:rFonts w:asciiTheme="minorHAnsi" w:hAnsiTheme="minorHAnsi" w:cs="Arial"/>
                <w:sz w:val="22"/>
                <w:szCs w:val="22"/>
                <w:lang w:eastAsia="en-US"/>
              </w:rPr>
              <w:t xml:space="preserve">rban and </w:t>
            </w:r>
            <w:r w:rsidR="00EA0132">
              <w:rPr>
                <w:rFonts w:asciiTheme="minorHAnsi" w:hAnsiTheme="minorHAnsi" w:cs="Arial"/>
                <w:sz w:val="22"/>
                <w:szCs w:val="22"/>
                <w:lang w:eastAsia="en-US"/>
              </w:rPr>
              <w:t>Rural Development D</w:t>
            </w:r>
            <w:r w:rsidR="00EA0132" w:rsidRPr="00A72AA5">
              <w:rPr>
                <w:rFonts w:asciiTheme="minorHAnsi" w:hAnsiTheme="minorHAnsi" w:cs="Arial"/>
                <w:sz w:val="22"/>
                <w:szCs w:val="22"/>
                <w:lang w:eastAsia="en-US"/>
              </w:rPr>
              <w:t xml:space="preserve">epartment </w:t>
            </w:r>
            <w:r>
              <w:rPr>
                <w:rFonts w:asciiTheme="minorHAnsi" w:hAnsiTheme="minorHAnsi" w:cs="Arial"/>
                <w:sz w:val="22"/>
                <w:szCs w:val="22"/>
                <w:lang w:eastAsia="en-US"/>
              </w:rPr>
              <w:t>during which we</w:t>
            </w:r>
            <w:r w:rsidR="00A8575F" w:rsidRPr="00A72AA5">
              <w:rPr>
                <w:rFonts w:asciiTheme="minorHAnsi" w:hAnsiTheme="minorHAnsi" w:cs="Arial"/>
                <w:sz w:val="22"/>
                <w:szCs w:val="22"/>
                <w:lang w:eastAsia="en-US"/>
              </w:rPr>
              <w:t xml:space="preserve"> discuss</w:t>
            </w:r>
            <w:r>
              <w:rPr>
                <w:rFonts w:asciiTheme="minorHAnsi" w:hAnsiTheme="minorHAnsi" w:cs="Arial"/>
                <w:sz w:val="22"/>
                <w:szCs w:val="22"/>
                <w:lang w:eastAsia="en-US"/>
              </w:rPr>
              <w:t>ed</w:t>
            </w:r>
            <w:r w:rsidR="00A8575F" w:rsidRPr="00A72AA5">
              <w:rPr>
                <w:rFonts w:asciiTheme="minorHAnsi" w:hAnsiTheme="minorHAnsi" w:cs="Arial"/>
                <w:sz w:val="22"/>
                <w:szCs w:val="22"/>
                <w:lang w:eastAsia="en-US"/>
              </w:rPr>
              <w:t xml:space="preserve"> suburban development challenges and policies to support development in Nanjing</w:t>
            </w:r>
            <w:r>
              <w:rPr>
                <w:rFonts w:asciiTheme="minorHAnsi" w:hAnsiTheme="minorHAnsi" w:cs="Arial"/>
                <w:sz w:val="22"/>
                <w:szCs w:val="22"/>
                <w:lang w:eastAsia="en-US"/>
              </w:rPr>
              <w:t>. A number of approaches and initiatives in Nanjing</w:t>
            </w:r>
            <w:r w:rsidR="00702C92">
              <w:rPr>
                <w:rFonts w:asciiTheme="minorHAnsi" w:hAnsiTheme="minorHAnsi" w:cs="Arial"/>
                <w:sz w:val="22"/>
                <w:szCs w:val="22"/>
                <w:lang w:eastAsia="en-US"/>
              </w:rPr>
              <w:t xml:space="preserve">, including housing, transport and greening initiatives, </w:t>
            </w:r>
            <w:r>
              <w:rPr>
                <w:rFonts w:asciiTheme="minorHAnsi" w:hAnsiTheme="minorHAnsi" w:cs="Arial"/>
                <w:sz w:val="22"/>
                <w:szCs w:val="22"/>
                <w:lang w:eastAsia="en-US"/>
              </w:rPr>
              <w:t xml:space="preserve">had relevance </w:t>
            </w:r>
            <w:r w:rsidR="00A8575F" w:rsidRPr="00A72AA5">
              <w:rPr>
                <w:rFonts w:asciiTheme="minorHAnsi" w:hAnsiTheme="minorHAnsi" w:cs="Arial"/>
                <w:sz w:val="22"/>
                <w:szCs w:val="22"/>
                <w:lang w:eastAsia="en-US"/>
              </w:rPr>
              <w:t xml:space="preserve">to Melbourne </w:t>
            </w:r>
            <w:r>
              <w:rPr>
                <w:rFonts w:asciiTheme="minorHAnsi" w:hAnsiTheme="minorHAnsi" w:cs="Arial"/>
                <w:sz w:val="22"/>
                <w:szCs w:val="22"/>
                <w:lang w:eastAsia="en-US"/>
              </w:rPr>
              <w:t>and my Suburban Development portfolio agenda</w:t>
            </w:r>
            <w:r w:rsidR="00A8575F" w:rsidRPr="00A72AA5">
              <w:rPr>
                <w:rFonts w:asciiTheme="minorHAnsi" w:hAnsiTheme="minorHAnsi" w:cs="Arial"/>
                <w:sz w:val="22"/>
                <w:szCs w:val="22"/>
                <w:lang w:eastAsia="en-US"/>
              </w:rPr>
              <w:t>.</w:t>
            </w:r>
            <w:r w:rsidR="000F15AD" w:rsidRPr="00A72AA5">
              <w:rPr>
                <w:rFonts w:asciiTheme="minorHAnsi" w:hAnsiTheme="minorHAnsi" w:cs="Arial"/>
                <w:sz w:val="22"/>
                <w:szCs w:val="22"/>
                <w:lang w:eastAsia="en-US"/>
              </w:rPr>
              <w:t xml:space="preserve"> </w:t>
            </w:r>
          </w:p>
          <w:p w:rsidR="000F15AD" w:rsidRPr="00A72AA5" w:rsidRDefault="00A8575F" w:rsidP="00A379E8">
            <w:pPr>
              <w:pStyle w:val="p1"/>
              <w:rPr>
                <w:rFonts w:asciiTheme="minorHAnsi" w:hAnsiTheme="minorHAnsi" w:cs="Arial"/>
                <w:sz w:val="22"/>
                <w:szCs w:val="22"/>
                <w:lang w:eastAsia="en-US"/>
              </w:rPr>
            </w:pPr>
            <w:r w:rsidRPr="00A72AA5">
              <w:rPr>
                <w:rFonts w:asciiTheme="minorHAnsi" w:hAnsiTheme="minorHAnsi" w:cs="Arial"/>
                <w:sz w:val="22"/>
                <w:szCs w:val="22"/>
                <w:lang w:eastAsia="en-US"/>
              </w:rPr>
              <w:t>Jiangsu Housing, Urban &amp; Rural Development Department is part of the Ministry of Housing and Urban-Rural Development (MOHURD) which provides housing and regulates the state construction activities in the People’s Republic of China.</w:t>
            </w:r>
            <w:r w:rsidR="000F15AD" w:rsidRPr="00A72AA5">
              <w:rPr>
                <w:rFonts w:asciiTheme="minorHAnsi" w:hAnsiTheme="minorHAnsi" w:cs="Arial"/>
                <w:sz w:val="22"/>
                <w:szCs w:val="22"/>
                <w:lang w:eastAsia="en-US"/>
              </w:rPr>
              <w:t xml:space="preserve"> This meeting also built on relationships formed through participation by Jiangsu Housing and Urban-Rural Development Department in the Jiangsu</w:t>
            </w:r>
            <w:r w:rsidR="00147231">
              <w:rPr>
                <w:rFonts w:asciiTheme="minorHAnsi" w:hAnsiTheme="minorHAnsi" w:cs="Arial"/>
                <w:sz w:val="22"/>
                <w:szCs w:val="22"/>
                <w:lang w:eastAsia="en-US"/>
              </w:rPr>
              <w:t>-</w:t>
            </w:r>
            <w:r w:rsidR="000F15AD" w:rsidRPr="00A72AA5">
              <w:rPr>
                <w:rFonts w:asciiTheme="minorHAnsi" w:hAnsiTheme="minorHAnsi" w:cs="Arial"/>
                <w:sz w:val="22"/>
                <w:szCs w:val="22"/>
                <w:lang w:eastAsia="en-US"/>
              </w:rPr>
              <w:t>Victoria Executive Leadership Program in July 2017 and a meeting between the DELWP secretary and</w:t>
            </w:r>
            <w:r w:rsidR="00EA0132">
              <w:rPr>
                <w:rFonts w:asciiTheme="minorHAnsi" w:hAnsiTheme="minorHAnsi" w:cs="Arial"/>
                <w:sz w:val="22"/>
                <w:szCs w:val="22"/>
                <w:lang w:eastAsia="en-US"/>
              </w:rPr>
              <w:t xml:space="preserve"> the</w:t>
            </w:r>
            <w:r w:rsidR="000F15AD" w:rsidRPr="00A72AA5">
              <w:rPr>
                <w:rFonts w:asciiTheme="minorHAnsi" w:hAnsiTheme="minorHAnsi" w:cs="Arial"/>
                <w:sz w:val="22"/>
                <w:szCs w:val="22"/>
                <w:lang w:eastAsia="en-US"/>
              </w:rPr>
              <w:t xml:space="preserve"> Director General of the </w:t>
            </w:r>
            <w:r w:rsidR="00147231">
              <w:rPr>
                <w:rFonts w:asciiTheme="minorHAnsi" w:hAnsiTheme="minorHAnsi" w:cs="Arial"/>
                <w:sz w:val="22"/>
                <w:szCs w:val="22"/>
                <w:lang w:eastAsia="en-US"/>
              </w:rPr>
              <w:t>D</w:t>
            </w:r>
            <w:r w:rsidR="000F15AD" w:rsidRPr="00A72AA5">
              <w:rPr>
                <w:rFonts w:asciiTheme="minorHAnsi" w:hAnsiTheme="minorHAnsi" w:cs="Arial"/>
                <w:sz w:val="22"/>
                <w:szCs w:val="22"/>
                <w:lang w:eastAsia="en-US"/>
              </w:rPr>
              <w:t>epartment during the program.</w:t>
            </w:r>
          </w:p>
          <w:p w:rsidR="00A72AA5" w:rsidRPr="00A72AA5" w:rsidRDefault="00147231" w:rsidP="00A379E8">
            <w:pPr>
              <w:pStyle w:val="ReplyLet"/>
              <w:spacing w:before="100" w:beforeAutospacing="1" w:after="100" w:afterAutospacing="1"/>
              <w:jc w:val="left"/>
              <w:rPr>
                <w:rFonts w:asciiTheme="minorHAnsi" w:hAnsiTheme="minorHAnsi"/>
                <w:sz w:val="22"/>
                <w:szCs w:val="22"/>
              </w:rPr>
            </w:pPr>
            <w:r w:rsidRPr="00147231">
              <w:rPr>
                <w:rFonts w:asciiTheme="minorHAnsi" w:hAnsiTheme="minorHAnsi"/>
                <w:sz w:val="22"/>
                <w:szCs w:val="22"/>
                <w:u w:val="single"/>
              </w:rPr>
              <w:t>Waste to Energy</w:t>
            </w:r>
            <w:r w:rsidR="00A8575F" w:rsidRPr="00A72AA5">
              <w:rPr>
                <w:rFonts w:asciiTheme="minorHAnsi" w:hAnsiTheme="minorHAnsi"/>
                <w:sz w:val="22"/>
                <w:szCs w:val="22"/>
              </w:rPr>
              <w:br/>
            </w:r>
            <w:r w:rsidR="00A72AA5">
              <w:rPr>
                <w:rFonts w:asciiTheme="minorHAnsi" w:hAnsiTheme="minorHAnsi"/>
                <w:sz w:val="22"/>
                <w:szCs w:val="22"/>
              </w:rPr>
              <w:t xml:space="preserve">My visit to </w:t>
            </w:r>
            <w:r w:rsidR="00A72AA5" w:rsidRPr="00C00B23">
              <w:rPr>
                <w:rFonts w:asciiTheme="minorHAnsi" w:hAnsiTheme="minorHAnsi"/>
                <w:sz w:val="22"/>
                <w:szCs w:val="22"/>
              </w:rPr>
              <w:t>China Everbright International Ltd (CEI) at their Jiangnan Nanjing waste-to-energy plant</w:t>
            </w:r>
            <w:r w:rsidR="00A72AA5">
              <w:rPr>
                <w:rFonts w:asciiTheme="minorHAnsi" w:hAnsiTheme="minorHAnsi"/>
                <w:sz w:val="22"/>
                <w:szCs w:val="22"/>
              </w:rPr>
              <w:t xml:space="preserve"> provided </w:t>
            </w:r>
            <w:r w:rsidR="00A72AA5" w:rsidRPr="00C00B23">
              <w:rPr>
                <w:rFonts w:asciiTheme="minorHAnsi" w:hAnsiTheme="minorHAnsi"/>
                <w:sz w:val="22"/>
                <w:szCs w:val="22"/>
              </w:rPr>
              <w:t>an opportunity to discuss waste to energy</w:t>
            </w:r>
            <w:r w:rsidR="00A72AA5">
              <w:rPr>
                <w:rFonts w:asciiTheme="minorHAnsi" w:hAnsiTheme="minorHAnsi"/>
                <w:sz w:val="22"/>
                <w:szCs w:val="22"/>
              </w:rPr>
              <w:t xml:space="preserve">, including </w:t>
            </w:r>
            <w:r w:rsidR="00A72AA5" w:rsidRPr="00C00B23">
              <w:rPr>
                <w:rFonts w:asciiTheme="minorHAnsi" w:hAnsiTheme="minorHAnsi"/>
                <w:sz w:val="22"/>
                <w:szCs w:val="22"/>
              </w:rPr>
              <w:t xml:space="preserve">CEI’s interests in investing in waste to energy </w:t>
            </w:r>
            <w:r w:rsidR="00A72AA5">
              <w:rPr>
                <w:rFonts w:asciiTheme="minorHAnsi" w:hAnsiTheme="minorHAnsi"/>
                <w:sz w:val="22"/>
                <w:szCs w:val="22"/>
              </w:rPr>
              <w:t>in Victoria</w:t>
            </w:r>
            <w:r w:rsidR="00A72AA5" w:rsidRPr="00C00B23">
              <w:rPr>
                <w:rFonts w:asciiTheme="minorHAnsi" w:hAnsiTheme="minorHAnsi"/>
                <w:sz w:val="22"/>
                <w:szCs w:val="22"/>
              </w:rPr>
              <w:t>.</w:t>
            </w:r>
            <w:r w:rsidR="00A72AA5" w:rsidRPr="00A72AA5">
              <w:rPr>
                <w:rFonts w:asciiTheme="minorHAnsi" w:hAnsiTheme="minorHAnsi"/>
                <w:sz w:val="22"/>
                <w:szCs w:val="22"/>
              </w:rPr>
              <w:t xml:space="preserve"> CEI is considering investment in waste to energy facilities in the Greater Dandenong region in Victoria. </w:t>
            </w:r>
          </w:p>
          <w:p w:rsidR="00147231" w:rsidRDefault="00D6015D" w:rsidP="00743E93">
            <w:pPr>
              <w:pStyle w:val="ReplyLet"/>
              <w:spacing w:after="100" w:afterAutospacing="1"/>
              <w:jc w:val="left"/>
              <w:rPr>
                <w:rFonts w:asciiTheme="minorHAnsi" w:hAnsiTheme="minorHAnsi"/>
                <w:sz w:val="22"/>
                <w:szCs w:val="22"/>
              </w:rPr>
            </w:pPr>
            <w:r>
              <w:rPr>
                <w:rFonts w:asciiTheme="minorHAnsi" w:hAnsiTheme="minorHAnsi"/>
                <w:sz w:val="22"/>
                <w:szCs w:val="22"/>
              </w:rPr>
              <w:t xml:space="preserve">This visit was followed by a meeting </w:t>
            </w:r>
            <w:r w:rsidR="00254C65" w:rsidRPr="00D6015D">
              <w:rPr>
                <w:rFonts w:asciiTheme="minorHAnsi" w:hAnsiTheme="minorHAnsi"/>
                <w:sz w:val="22"/>
                <w:szCs w:val="22"/>
              </w:rPr>
              <w:t>with Jiaqiang Liu, Deputy General Manager China National Chemical Engineering Co. (CNCEC), a Beijing based state-owned enterprise and China’s largest chemical engineering group, and representatives of environmental tech intermediaries, Recovered Energy Australia and Eco-Waste Inc.</w:t>
            </w:r>
          </w:p>
          <w:p w:rsidR="00254C65" w:rsidRPr="00D6015D" w:rsidRDefault="00254C65" w:rsidP="00743E93">
            <w:pPr>
              <w:pStyle w:val="ReplyLet"/>
              <w:spacing w:after="100" w:afterAutospacing="1"/>
              <w:jc w:val="left"/>
              <w:rPr>
                <w:rFonts w:asciiTheme="minorHAnsi" w:hAnsiTheme="minorHAnsi"/>
                <w:sz w:val="22"/>
                <w:szCs w:val="22"/>
              </w:rPr>
            </w:pPr>
            <w:r w:rsidRPr="00D6015D">
              <w:rPr>
                <w:rFonts w:asciiTheme="minorHAnsi" w:hAnsiTheme="minorHAnsi"/>
                <w:sz w:val="22"/>
                <w:szCs w:val="22"/>
              </w:rPr>
              <w:t>CNCEC, Recovered Energy Australia and Eco-Waste Inc</w:t>
            </w:r>
            <w:r w:rsidR="00A379E8">
              <w:rPr>
                <w:rFonts w:asciiTheme="minorHAnsi" w:hAnsiTheme="minorHAnsi"/>
                <w:sz w:val="22"/>
                <w:szCs w:val="22"/>
              </w:rPr>
              <w:t>.</w:t>
            </w:r>
            <w:r w:rsidRPr="00D6015D">
              <w:rPr>
                <w:rFonts w:asciiTheme="minorHAnsi" w:hAnsiTheme="minorHAnsi"/>
                <w:sz w:val="22"/>
                <w:szCs w:val="22"/>
              </w:rPr>
              <w:t xml:space="preserve"> are proposing to work together on a potential waste to energy gasification facility in Dandenong South which may process municipal solid waste. The meeting provided an opportunity to discuss the project and enabled me to</w:t>
            </w:r>
            <w:r w:rsidR="007E2A32" w:rsidRPr="00D6015D">
              <w:rPr>
                <w:rFonts w:asciiTheme="minorHAnsi" w:hAnsiTheme="minorHAnsi"/>
                <w:sz w:val="22"/>
                <w:szCs w:val="22"/>
              </w:rPr>
              <w:t xml:space="preserve"> clarif</w:t>
            </w:r>
            <w:r w:rsidRPr="00D6015D">
              <w:rPr>
                <w:rFonts w:asciiTheme="minorHAnsi" w:hAnsiTheme="minorHAnsi"/>
                <w:sz w:val="22"/>
                <w:szCs w:val="22"/>
              </w:rPr>
              <w:t xml:space="preserve">y the Victorian Government’s position on waste to energy to inform CNEC’s future investment decisions in Victoria. </w:t>
            </w:r>
          </w:p>
          <w:p w:rsidR="00743E93" w:rsidRDefault="00743E93" w:rsidP="00702C92">
            <w:pPr>
              <w:pStyle w:val="ReplyLet"/>
              <w:spacing w:after="100" w:afterAutospacing="1"/>
              <w:jc w:val="left"/>
              <w:rPr>
                <w:rFonts w:asciiTheme="minorHAnsi" w:hAnsiTheme="minorHAnsi" w:cs="Times New Roman"/>
                <w:sz w:val="22"/>
                <w:szCs w:val="22"/>
                <w:u w:val="single"/>
                <w:lang w:eastAsia="en-AU"/>
              </w:rPr>
            </w:pPr>
            <w:r w:rsidRPr="00743E93">
              <w:rPr>
                <w:rFonts w:asciiTheme="minorHAnsi" w:hAnsiTheme="minorHAnsi" w:cs="Times New Roman"/>
                <w:sz w:val="22"/>
                <w:szCs w:val="22"/>
                <w:u w:val="single"/>
                <w:lang w:eastAsia="en-AU"/>
              </w:rPr>
              <w:t>Renewable Energy</w:t>
            </w:r>
          </w:p>
          <w:p w:rsidR="00743E93" w:rsidRDefault="00012B66" w:rsidP="00702C92">
            <w:pPr>
              <w:pStyle w:val="ReplyLet"/>
              <w:spacing w:before="100" w:beforeAutospacing="1" w:after="100" w:afterAutospacing="1"/>
              <w:jc w:val="left"/>
              <w:rPr>
                <w:rFonts w:asciiTheme="minorHAnsi" w:hAnsiTheme="minorHAnsi" w:cs="Times New Roman"/>
                <w:sz w:val="22"/>
                <w:szCs w:val="22"/>
                <w:lang w:eastAsia="en-AU"/>
              </w:rPr>
            </w:pPr>
            <w:r>
              <w:rPr>
                <w:rFonts w:asciiTheme="minorHAnsi" w:hAnsiTheme="minorHAnsi" w:cs="Times New Roman"/>
                <w:sz w:val="22"/>
                <w:szCs w:val="22"/>
                <w:lang w:eastAsia="en-AU"/>
              </w:rPr>
              <w:t xml:space="preserve">My </w:t>
            </w:r>
            <w:r w:rsidR="00D8486C" w:rsidRPr="00D96591">
              <w:rPr>
                <w:rFonts w:asciiTheme="minorHAnsi" w:hAnsiTheme="minorHAnsi" w:cs="Times New Roman"/>
                <w:sz w:val="22"/>
                <w:szCs w:val="22"/>
                <w:lang w:eastAsia="en-AU"/>
              </w:rPr>
              <w:t>m</w:t>
            </w:r>
            <w:r>
              <w:rPr>
                <w:rFonts w:asciiTheme="minorHAnsi" w:hAnsiTheme="minorHAnsi" w:cs="Times New Roman"/>
                <w:sz w:val="22"/>
                <w:szCs w:val="22"/>
                <w:lang w:eastAsia="en-AU"/>
              </w:rPr>
              <w:t>e</w:t>
            </w:r>
            <w:r w:rsidR="00D8486C" w:rsidRPr="00D96591">
              <w:rPr>
                <w:rFonts w:asciiTheme="minorHAnsi" w:hAnsiTheme="minorHAnsi" w:cs="Times New Roman"/>
                <w:sz w:val="22"/>
                <w:szCs w:val="22"/>
                <w:lang w:eastAsia="en-AU"/>
              </w:rPr>
              <w:t>et</w:t>
            </w:r>
            <w:r>
              <w:rPr>
                <w:rFonts w:asciiTheme="minorHAnsi" w:hAnsiTheme="minorHAnsi" w:cs="Times New Roman"/>
                <w:sz w:val="22"/>
                <w:szCs w:val="22"/>
                <w:lang w:eastAsia="en-AU"/>
              </w:rPr>
              <w:t>ing</w:t>
            </w:r>
            <w:r w:rsidR="00A416F7">
              <w:rPr>
                <w:rFonts w:asciiTheme="minorHAnsi" w:hAnsiTheme="minorHAnsi" w:cs="Times New Roman"/>
                <w:sz w:val="22"/>
                <w:szCs w:val="22"/>
                <w:lang w:eastAsia="en-AU"/>
              </w:rPr>
              <w:t>s</w:t>
            </w:r>
            <w:r w:rsidR="00D8486C" w:rsidRPr="00D96591">
              <w:rPr>
                <w:rFonts w:asciiTheme="minorHAnsi" w:hAnsiTheme="minorHAnsi" w:cs="Times New Roman"/>
                <w:sz w:val="22"/>
                <w:szCs w:val="22"/>
                <w:lang w:eastAsia="en-AU"/>
              </w:rPr>
              <w:t xml:space="preserve"> with representatives of</w:t>
            </w:r>
            <w:r w:rsidR="00743E93">
              <w:rPr>
                <w:rFonts w:asciiTheme="minorHAnsi" w:hAnsiTheme="minorHAnsi" w:cs="Times New Roman"/>
                <w:sz w:val="22"/>
                <w:szCs w:val="22"/>
                <w:lang w:eastAsia="en-AU"/>
              </w:rPr>
              <w:t>:</w:t>
            </w:r>
          </w:p>
          <w:p w:rsidR="00743E93" w:rsidRPr="00743E93" w:rsidRDefault="00743E93" w:rsidP="00A379E8">
            <w:pPr>
              <w:pStyle w:val="ReplyLet"/>
              <w:numPr>
                <w:ilvl w:val="0"/>
                <w:numId w:val="21"/>
              </w:numPr>
              <w:spacing w:before="100" w:beforeAutospacing="1" w:after="100" w:afterAutospacing="1"/>
              <w:jc w:val="left"/>
              <w:rPr>
                <w:rFonts w:asciiTheme="minorHAnsi" w:hAnsiTheme="minorHAnsi" w:cs="Times New Roman"/>
                <w:sz w:val="22"/>
                <w:szCs w:val="22"/>
                <w:lang w:eastAsia="en-AU"/>
              </w:rPr>
            </w:pPr>
            <w:r w:rsidRPr="006426C1">
              <w:rPr>
                <w:rFonts w:asciiTheme="minorHAnsi" w:hAnsiTheme="minorHAnsi"/>
                <w:sz w:val="22"/>
                <w:szCs w:val="22"/>
              </w:rPr>
              <w:t>Golden Concord Group Limited (GCL)</w:t>
            </w:r>
            <w:r>
              <w:rPr>
                <w:rFonts w:asciiTheme="minorHAnsi" w:hAnsiTheme="minorHAnsi"/>
                <w:sz w:val="22"/>
                <w:szCs w:val="22"/>
              </w:rPr>
              <w:t xml:space="preserve">, </w:t>
            </w:r>
            <w:r w:rsidRPr="006426C1">
              <w:rPr>
                <w:rFonts w:asciiTheme="minorHAnsi" w:hAnsiTheme="minorHAnsi"/>
                <w:sz w:val="22"/>
                <w:szCs w:val="22"/>
              </w:rPr>
              <w:t xml:space="preserve"> an international integrated energy group specialising in clean and new energy</w:t>
            </w:r>
            <w:r>
              <w:rPr>
                <w:rFonts w:asciiTheme="minorHAnsi" w:hAnsiTheme="minorHAnsi"/>
                <w:sz w:val="22"/>
                <w:szCs w:val="22"/>
              </w:rPr>
              <w:t>;</w:t>
            </w:r>
          </w:p>
          <w:p w:rsidR="00743E93" w:rsidRDefault="00D8486C" w:rsidP="00A379E8">
            <w:pPr>
              <w:pStyle w:val="ReplyLet"/>
              <w:numPr>
                <w:ilvl w:val="0"/>
                <w:numId w:val="21"/>
              </w:numPr>
              <w:spacing w:before="100" w:beforeAutospacing="1" w:after="100" w:afterAutospacing="1"/>
              <w:jc w:val="left"/>
              <w:rPr>
                <w:rFonts w:asciiTheme="minorHAnsi" w:hAnsiTheme="minorHAnsi" w:cs="Times New Roman"/>
                <w:sz w:val="22"/>
                <w:szCs w:val="22"/>
                <w:lang w:eastAsia="en-AU"/>
              </w:rPr>
            </w:pPr>
            <w:r w:rsidRPr="00D96591">
              <w:rPr>
                <w:rFonts w:asciiTheme="minorHAnsi" w:hAnsiTheme="minorHAnsi" w:cs="Times New Roman"/>
                <w:sz w:val="22"/>
                <w:szCs w:val="22"/>
                <w:lang w:eastAsia="en-AU"/>
              </w:rPr>
              <w:t>State Grid Corporation of China (SGCC), the largest utility in the worl</w:t>
            </w:r>
            <w:r w:rsidR="00D6015D">
              <w:rPr>
                <w:rFonts w:asciiTheme="minorHAnsi" w:hAnsiTheme="minorHAnsi" w:cs="Times New Roman"/>
                <w:sz w:val="22"/>
                <w:szCs w:val="22"/>
                <w:lang w:eastAsia="en-AU"/>
              </w:rPr>
              <w:t>d</w:t>
            </w:r>
            <w:r w:rsidR="00611707">
              <w:rPr>
                <w:rFonts w:asciiTheme="minorHAnsi" w:hAnsiTheme="minorHAnsi" w:cs="Times New Roman"/>
                <w:sz w:val="22"/>
                <w:szCs w:val="22"/>
                <w:lang w:eastAsia="en-AU"/>
              </w:rPr>
              <w:t>;</w:t>
            </w:r>
          </w:p>
          <w:p w:rsidR="00A379E8" w:rsidRPr="00A379E8" w:rsidRDefault="00A416F7" w:rsidP="00A379E8">
            <w:pPr>
              <w:pStyle w:val="ReplyLet"/>
              <w:numPr>
                <w:ilvl w:val="0"/>
                <w:numId w:val="21"/>
              </w:numPr>
              <w:spacing w:before="100" w:beforeAutospacing="1" w:after="160" w:afterAutospacing="1"/>
              <w:jc w:val="left"/>
              <w:rPr>
                <w:sz w:val="22"/>
                <w:szCs w:val="22"/>
              </w:rPr>
            </w:pPr>
            <w:r w:rsidRPr="00FF1271">
              <w:rPr>
                <w:rFonts w:asciiTheme="minorHAnsi" w:hAnsiTheme="minorHAnsi" w:cs="Times New Roman"/>
                <w:sz w:val="22"/>
                <w:szCs w:val="22"/>
                <w:lang w:eastAsia="en-AU"/>
              </w:rPr>
              <w:t>State Power Investment Corporation, one of the top five power generation groups in China</w:t>
            </w:r>
            <w:r w:rsidR="00611707" w:rsidRPr="00FF1271">
              <w:rPr>
                <w:rFonts w:asciiTheme="minorHAnsi" w:hAnsiTheme="minorHAnsi" w:cs="Times New Roman"/>
                <w:sz w:val="22"/>
                <w:szCs w:val="22"/>
                <w:lang w:eastAsia="en-AU"/>
              </w:rPr>
              <w:t>;</w:t>
            </w:r>
          </w:p>
          <w:p w:rsidR="00A379E8" w:rsidRPr="00A379E8" w:rsidRDefault="00A416F7" w:rsidP="00A379E8">
            <w:pPr>
              <w:pStyle w:val="ReplyLet"/>
              <w:numPr>
                <w:ilvl w:val="0"/>
                <w:numId w:val="21"/>
              </w:numPr>
              <w:spacing w:before="100" w:beforeAutospacing="1" w:after="100" w:afterAutospacing="1"/>
              <w:jc w:val="left"/>
              <w:rPr>
                <w:rFonts w:asciiTheme="minorHAnsi" w:hAnsiTheme="minorHAnsi" w:cs="Times New Roman"/>
                <w:sz w:val="22"/>
                <w:szCs w:val="22"/>
                <w:lang w:eastAsia="en-AU"/>
              </w:rPr>
            </w:pPr>
            <w:r w:rsidRPr="00A379E8">
              <w:rPr>
                <w:rFonts w:asciiTheme="minorHAnsi" w:hAnsiTheme="minorHAnsi"/>
                <w:sz w:val="22"/>
                <w:szCs w:val="22"/>
              </w:rPr>
              <w:t>PowerChina, the largest Chinese SOE specialising in engineering and construction of large power infrastructure projects</w:t>
            </w:r>
            <w:r w:rsidR="00743E93" w:rsidRPr="00A379E8">
              <w:rPr>
                <w:rFonts w:asciiTheme="minorHAnsi" w:hAnsiTheme="minorHAnsi"/>
                <w:sz w:val="22"/>
                <w:szCs w:val="22"/>
              </w:rPr>
              <w:t>; and</w:t>
            </w:r>
          </w:p>
          <w:p w:rsidR="00A379E8" w:rsidRPr="00A379E8" w:rsidRDefault="00743E93" w:rsidP="00A379E8">
            <w:pPr>
              <w:pStyle w:val="ReplyLet"/>
              <w:numPr>
                <w:ilvl w:val="0"/>
                <w:numId w:val="21"/>
              </w:numPr>
              <w:spacing w:before="100" w:beforeAutospacing="1" w:after="100" w:afterAutospacing="1"/>
              <w:jc w:val="left"/>
              <w:rPr>
                <w:rFonts w:asciiTheme="minorHAnsi" w:hAnsiTheme="minorHAnsi" w:cs="Times New Roman"/>
                <w:sz w:val="22"/>
                <w:szCs w:val="22"/>
                <w:lang w:eastAsia="en-AU"/>
              </w:rPr>
            </w:pPr>
            <w:r w:rsidRPr="00A379E8">
              <w:rPr>
                <w:rFonts w:asciiTheme="minorHAnsi" w:hAnsiTheme="minorHAnsi" w:cs="Times New Roman"/>
                <w:sz w:val="22"/>
                <w:szCs w:val="22"/>
                <w:lang w:eastAsia="en-AU"/>
              </w:rPr>
              <w:t>Goldwind International</w:t>
            </w:r>
            <w:r w:rsidR="00A379E8" w:rsidRPr="00A379E8">
              <w:rPr>
                <w:rFonts w:asciiTheme="minorHAnsi" w:hAnsiTheme="minorHAnsi" w:cs="Times New Roman"/>
                <w:sz w:val="22"/>
                <w:szCs w:val="22"/>
                <w:lang w:eastAsia="en-AU"/>
              </w:rPr>
              <w:t>,</w:t>
            </w:r>
            <w:r w:rsidR="00FF1271" w:rsidRPr="00A379E8">
              <w:rPr>
                <w:rFonts w:asciiTheme="minorHAnsi" w:hAnsiTheme="minorHAnsi" w:cs="Times New Roman"/>
                <w:sz w:val="22"/>
                <w:szCs w:val="22"/>
                <w:lang w:eastAsia="en-AU"/>
              </w:rPr>
              <w:t xml:space="preserve"> a wind turbine manufacturer headquartered in Beijing</w:t>
            </w:r>
            <w:r w:rsidR="00A379E8" w:rsidRPr="00A379E8">
              <w:rPr>
                <w:rFonts w:asciiTheme="minorHAnsi" w:hAnsiTheme="minorHAnsi" w:cs="Times New Roman"/>
                <w:sz w:val="22"/>
                <w:szCs w:val="22"/>
                <w:lang w:eastAsia="en-AU"/>
              </w:rPr>
              <w:t xml:space="preserve"> with a</w:t>
            </w:r>
            <w:r w:rsidR="00FF1271" w:rsidRPr="00A379E8">
              <w:rPr>
                <w:rFonts w:asciiTheme="minorHAnsi" w:hAnsiTheme="minorHAnsi" w:cs="Times New Roman"/>
                <w:sz w:val="22"/>
                <w:szCs w:val="22"/>
                <w:lang w:eastAsia="en-AU"/>
              </w:rPr>
              <w:t xml:space="preserve"> Melbourne office employ</w:t>
            </w:r>
            <w:r w:rsidR="00A379E8" w:rsidRPr="00A379E8">
              <w:rPr>
                <w:rFonts w:asciiTheme="minorHAnsi" w:hAnsiTheme="minorHAnsi" w:cs="Times New Roman"/>
                <w:sz w:val="22"/>
                <w:szCs w:val="22"/>
                <w:lang w:eastAsia="en-AU"/>
              </w:rPr>
              <w:t>ing</w:t>
            </w:r>
            <w:r w:rsidR="00FF1271" w:rsidRPr="00A379E8">
              <w:rPr>
                <w:rFonts w:asciiTheme="minorHAnsi" w:hAnsiTheme="minorHAnsi" w:cs="Times New Roman"/>
                <w:sz w:val="22"/>
                <w:szCs w:val="22"/>
                <w:lang w:eastAsia="en-AU"/>
              </w:rPr>
              <w:t xml:space="preserve"> approximately 50 staff</w:t>
            </w:r>
            <w:r w:rsidR="00A379E8">
              <w:rPr>
                <w:rFonts w:asciiTheme="minorHAnsi" w:hAnsiTheme="minorHAnsi" w:cs="Times New Roman"/>
                <w:sz w:val="22"/>
                <w:szCs w:val="22"/>
                <w:lang w:eastAsia="en-AU"/>
              </w:rPr>
              <w:t>,</w:t>
            </w:r>
          </w:p>
          <w:p w:rsidR="00A416F7" w:rsidRDefault="00012B66" w:rsidP="00A379E8">
            <w:pPr>
              <w:pStyle w:val="ReplyLet"/>
              <w:spacing w:before="100" w:beforeAutospacing="1" w:after="160" w:afterAutospacing="1"/>
              <w:jc w:val="left"/>
              <w:rPr>
                <w:rFonts w:asciiTheme="minorHAnsi" w:hAnsiTheme="minorHAnsi" w:cs="Times New Roman"/>
                <w:sz w:val="22"/>
                <w:szCs w:val="22"/>
                <w:lang w:eastAsia="en-AU"/>
              </w:rPr>
            </w:pPr>
            <w:r w:rsidRPr="00D96591">
              <w:rPr>
                <w:rFonts w:asciiTheme="minorHAnsi" w:hAnsiTheme="minorHAnsi" w:cs="Times New Roman"/>
                <w:sz w:val="22"/>
                <w:szCs w:val="22"/>
                <w:lang w:eastAsia="en-AU"/>
              </w:rPr>
              <w:t xml:space="preserve">provided </w:t>
            </w:r>
            <w:r>
              <w:rPr>
                <w:rFonts w:asciiTheme="minorHAnsi" w:hAnsiTheme="minorHAnsi" w:cs="Times New Roman"/>
                <w:sz w:val="22"/>
                <w:szCs w:val="22"/>
                <w:lang w:eastAsia="en-AU"/>
              </w:rPr>
              <w:t xml:space="preserve">me with </w:t>
            </w:r>
            <w:r w:rsidRPr="00D96591">
              <w:rPr>
                <w:rFonts w:asciiTheme="minorHAnsi" w:hAnsiTheme="minorHAnsi" w:cs="Times New Roman"/>
                <w:sz w:val="22"/>
                <w:szCs w:val="22"/>
                <w:lang w:eastAsia="en-AU"/>
              </w:rPr>
              <w:t xml:space="preserve">an opportunity to update </w:t>
            </w:r>
            <w:r>
              <w:rPr>
                <w:rFonts w:asciiTheme="minorHAnsi" w:hAnsiTheme="minorHAnsi" w:cs="Times New Roman"/>
                <w:sz w:val="22"/>
                <w:szCs w:val="22"/>
                <w:lang w:eastAsia="en-AU"/>
              </w:rPr>
              <w:t>them</w:t>
            </w:r>
            <w:r w:rsidRPr="00D96591">
              <w:rPr>
                <w:rFonts w:asciiTheme="minorHAnsi" w:hAnsiTheme="minorHAnsi" w:cs="Times New Roman"/>
                <w:sz w:val="22"/>
                <w:szCs w:val="22"/>
                <w:lang w:eastAsia="en-AU"/>
              </w:rPr>
              <w:t xml:space="preserve"> on </w:t>
            </w:r>
            <w:r w:rsidR="00A379E8">
              <w:rPr>
                <w:rFonts w:asciiTheme="minorHAnsi" w:hAnsiTheme="minorHAnsi" w:cs="Times New Roman"/>
                <w:sz w:val="22"/>
                <w:szCs w:val="22"/>
                <w:lang w:eastAsia="en-AU"/>
              </w:rPr>
              <w:t xml:space="preserve">the </w:t>
            </w:r>
            <w:r w:rsidRPr="00D96591">
              <w:rPr>
                <w:rFonts w:asciiTheme="minorHAnsi" w:hAnsiTheme="minorHAnsi" w:cs="Times New Roman"/>
                <w:sz w:val="22"/>
                <w:szCs w:val="22"/>
                <w:lang w:eastAsia="en-AU"/>
              </w:rPr>
              <w:t xml:space="preserve">Victorian Renewable Energy Targets, </w:t>
            </w:r>
            <w:r w:rsidR="00611707">
              <w:rPr>
                <w:rFonts w:asciiTheme="minorHAnsi" w:hAnsiTheme="minorHAnsi" w:cs="Times New Roman"/>
                <w:sz w:val="22"/>
                <w:szCs w:val="22"/>
                <w:lang w:eastAsia="en-AU"/>
              </w:rPr>
              <w:t xml:space="preserve">the </w:t>
            </w:r>
            <w:r w:rsidRPr="00D96591">
              <w:rPr>
                <w:rFonts w:asciiTheme="minorHAnsi" w:hAnsiTheme="minorHAnsi" w:cs="Times New Roman"/>
                <w:sz w:val="22"/>
                <w:szCs w:val="22"/>
                <w:lang w:eastAsia="en-AU"/>
              </w:rPr>
              <w:t xml:space="preserve">Centre for New Energy Technologies </w:t>
            </w:r>
            <w:r w:rsidR="00611707">
              <w:rPr>
                <w:rFonts w:asciiTheme="minorHAnsi" w:hAnsiTheme="minorHAnsi" w:cs="Times New Roman"/>
                <w:sz w:val="22"/>
                <w:szCs w:val="22"/>
                <w:lang w:eastAsia="en-AU"/>
              </w:rPr>
              <w:t>and the</w:t>
            </w:r>
            <w:r w:rsidRPr="00D96591">
              <w:rPr>
                <w:rFonts w:asciiTheme="minorHAnsi" w:hAnsiTheme="minorHAnsi" w:cs="Times New Roman"/>
                <w:sz w:val="22"/>
                <w:szCs w:val="22"/>
                <w:lang w:eastAsia="en-AU"/>
              </w:rPr>
              <w:t xml:space="preserve"> </w:t>
            </w:r>
            <w:r w:rsidR="00611707">
              <w:rPr>
                <w:rFonts w:asciiTheme="minorHAnsi" w:hAnsiTheme="minorHAnsi" w:cs="Times New Roman"/>
                <w:sz w:val="22"/>
                <w:szCs w:val="22"/>
                <w:lang w:eastAsia="en-AU"/>
              </w:rPr>
              <w:t>New Energy Technologies Sector S</w:t>
            </w:r>
            <w:r w:rsidRPr="00D96591">
              <w:rPr>
                <w:rFonts w:asciiTheme="minorHAnsi" w:hAnsiTheme="minorHAnsi" w:cs="Times New Roman"/>
                <w:sz w:val="22"/>
                <w:szCs w:val="22"/>
                <w:lang w:eastAsia="en-AU"/>
              </w:rPr>
              <w:t>trategy</w:t>
            </w:r>
            <w:r>
              <w:rPr>
                <w:rFonts w:asciiTheme="minorHAnsi" w:hAnsiTheme="minorHAnsi" w:cs="Times New Roman"/>
                <w:sz w:val="22"/>
                <w:szCs w:val="22"/>
                <w:lang w:eastAsia="en-AU"/>
              </w:rPr>
              <w:t xml:space="preserve">. </w:t>
            </w:r>
          </w:p>
          <w:p w:rsidR="00743E93" w:rsidRDefault="00012B66" w:rsidP="003E190A">
            <w:pPr>
              <w:pStyle w:val="ReplyLet"/>
              <w:spacing w:after="120"/>
              <w:jc w:val="left"/>
              <w:rPr>
                <w:rFonts w:asciiTheme="minorHAnsi" w:hAnsiTheme="minorHAnsi" w:cs="Times New Roman"/>
                <w:sz w:val="22"/>
                <w:szCs w:val="22"/>
                <w:lang w:eastAsia="en-AU"/>
              </w:rPr>
            </w:pPr>
            <w:r>
              <w:rPr>
                <w:rFonts w:asciiTheme="minorHAnsi" w:hAnsiTheme="minorHAnsi" w:cs="Times New Roman"/>
                <w:sz w:val="22"/>
                <w:szCs w:val="22"/>
                <w:lang w:eastAsia="en-AU"/>
              </w:rPr>
              <w:t xml:space="preserve">SGCC is </w:t>
            </w:r>
            <w:r w:rsidRPr="00D96591">
              <w:rPr>
                <w:rFonts w:asciiTheme="minorHAnsi" w:hAnsiTheme="minorHAnsi" w:cs="Times New Roman"/>
                <w:sz w:val="22"/>
                <w:szCs w:val="22"/>
                <w:lang w:eastAsia="en-AU"/>
              </w:rPr>
              <w:t>already a major investor in Victoria’s energy sector</w:t>
            </w:r>
            <w:r>
              <w:rPr>
                <w:rFonts w:asciiTheme="minorHAnsi" w:hAnsiTheme="minorHAnsi" w:cs="Times New Roman"/>
                <w:sz w:val="22"/>
                <w:szCs w:val="22"/>
                <w:lang w:eastAsia="en-AU"/>
              </w:rPr>
              <w:t>, being a l</w:t>
            </w:r>
            <w:r w:rsidRPr="00D96591">
              <w:rPr>
                <w:rFonts w:asciiTheme="minorHAnsi" w:hAnsiTheme="minorHAnsi" w:cs="Times New Roman"/>
                <w:sz w:val="22"/>
                <w:szCs w:val="22"/>
                <w:lang w:eastAsia="en-AU"/>
              </w:rPr>
              <w:t>arge shareholder in AusNet Services, Jemena and United Energy</w:t>
            </w:r>
            <w:r>
              <w:rPr>
                <w:rFonts w:asciiTheme="minorHAnsi" w:hAnsiTheme="minorHAnsi" w:cs="Times New Roman"/>
                <w:sz w:val="22"/>
                <w:szCs w:val="22"/>
                <w:lang w:eastAsia="en-AU"/>
              </w:rPr>
              <w:t>.</w:t>
            </w:r>
            <w:r w:rsidRPr="00D96591">
              <w:rPr>
                <w:rFonts w:asciiTheme="minorHAnsi" w:hAnsiTheme="minorHAnsi" w:cs="Times New Roman"/>
                <w:sz w:val="22"/>
                <w:szCs w:val="22"/>
                <w:lang w:eastAsia="en-AU"/>
              </w:rPr>
              <w:t xml:space="preserve"> SGCC and SP Group (Singapore Government backed) </w:t>
            </w:r>
            <w:r>
              <w:rPr>
                <w:rFonts w:asciiTheme="minorHAnsi" w:hAnsiTheme="minorHAnsi" w:cs="Times New Roman"/>
                <w:sz w:val="22"/>
                <w:szCs w:val="22"/>
                <w:lang w:eastAsia="en-AU"/>
              </w:rPr>
              <w:t xml:space="preserve">also </w:t>
            </w:r>
            <w:r w:rsidRPr="00D96591">
              <w:rPr>
                <w:rFonts w:asciiTheme="minorHAnsi" w:hAnsiTheme="minorHAnsi" w:cs="Times New Roman"/>
                <w:sz w:val="22"/>
                <w:szCs w:val="22"/>
                <w:lang w:eastAsia="en-AU"/>
              </w:rPr>
              <w:t xml:space="preserve">jointly hold a controlling interest in much of Victoria's transmission and distribution networks (electricity and </w:t>
            </w:r>
            <w:r w:rsidRPr="00D96591">
              <w:rPr>
                <w:rFonts w:asciiTheme="minorHAnsi" w:hAnsiTheme="minorHAnsi" w:cs="Times New Roman"/>
                <w:sz w:val="22"/>
                <w:szCs w:val="22"/>
                <w:lang w:eastAsia="en-AU"/>
              </w:rPr>
              <w:lastRenderedPageBreak/>
              <w:t>gas)</w:t>
            </w:r>
            <w:r>
              <w:rPr>
                <w:rFonts w:asciiTheme="minorHAnsi" w:hAnsiTheme="minorHAnsi" w:cs="Times New Roman"/>
                <w:sz w:val="22"/>
                <w:szCs w:val="22"/>
                <w:lang w:eastAsia="en-AU"/>
              </w:rPr>
              <w:t xml:space="preserve">. </w:t>
            </w:r>
          </w:p>
          <w:p w:rsidR="00D8486C" w:rsidRPr="00130BD7" w:rsidRDefault="00012B66" w:rsidP="00702C92">
            <w:pPr>
              <w:pStyle w:val="ReplyLet"/>
              <w:jc w:val="left"/>
              <w:rPr>
                <w:rFonts w:asciiTheme="minorHAnsi" w:hAnsiTheme="minorHAnsi" w:cs="Times New Roman"/>
                <w:sz w:val="22"/>
                <w:szCs w:val="22"/>
                <w:lang w:eastAsia="en-AU"/>
              </w:rPr>
            </w:pPr>
            <w:r>
              <w:rPr>
                <w:rFonts w:asciiTheme="minorHAnsi" w:hAnsiTheme="minorHAnsi" w:cs="Times New Roman"/>
                <w:sz w:val="22"/>
                <w:szCs w:val="22"/>
                <w:lang w:eastAsia="en-AU"/>
              </w:rPr>
              <w:t xml:space="preserve">I was able to </w:t>
            </w:r>
            <w:r w:rsidRPr="00D96591">
              <w:rPr>
                <w:rFonts w:asciiTheme="minorHAnsi" w:hAnsiTheme="minorHAnsi" w:cs="Times New Roman"/>
                <w:sz w:val="22"/>
                <w:szCs w:val="22"/>
                <w:lang w:eastAsia="en-AU"/>
              </w:rPr>
              <w:t>explore SGCC’s appetite to increase collaboration between our respective new energy technology sectors and further invest in the Victorian energy system.</w:t>
            </w:r>
            <w:r w:rsidR="003E190A">
              <w:rPr>
                <w:rFonts w:asciiTheme="minorHAnsi" w:hAnsiTheme="minorHAnsi" w:cs="Times New Roman"/>
                <w:sz w:val="22"/>
                <w:szCs w:val="22"/>
                <w:lang w:eastAsia="en-AU"/>
              </w:rPr>
              <w:t xml:space="preserve"> </w:t>
            </w:r>
            <w:r w:rsidR="00D8486C" w:rsidRPr="00FB3AF6">
              <w:rPr>
                <w:rFonts w:asciiTheme="minorHAnsi" w:hAnsiTheme="minorHAnsi" w:cs="Times New Roman"/>
                <w:sz w:val="22"/>
                <w:szCs w:val="22"/>
                <w:lang w:eastAsia="en-AU"/>
              </w:rPr>
              <w:t>Specific areas of shared interest included</w:t>
            </w:r>
            <w:r w:rsidR="003E190A">
              <w:rPr>
                <w:rFonts w:asciiTheme="minorHAnsi" w:hAnsiTheme="minorHAnsi" w:cs="Times New Roman"/>
                <w:sz w:val="22"/>
                <w:szCs w:val="22"/>
                <w:lang w:eastAsia="en-AU"/>
              </w:rPr>
              <w:t xml:space="preserve"> i</w:t>
            </w:r>
            <w:r w:rsidR="00D8486C" w:rsidRPr="00FB3AF6">
              <w:rPr>
                <w:rFonts w:asciiTheme="minorHAnsi" w:hAnsiTheme="minorHAnsi" w:cs="Times New Roman"/>
                <w:sz w:val="22"/>
                <w:szCs w:val="22"/>
                <w:lang w:eastAsia="en-AU"/>
              </w:rPr>
              <w:t xml:space="preserve">ncreasing collaboration and knowledge sharing between the two jurisdictions regarding demand side </w:t>
            </w:r>
            <w:r w:rsidR="003E190A">
              <w:rPr>
                <w:rFonts w:asciiTheme="minorHAnsi" w:hAnsiTheme="minorHAnsi" w:cs="Times New Roman"/>
                <w:sz w:val="22"/>
                <w:szCs w:val="22"/>
                <w:lang w:eastAsia="en-AU"/>
              </w:rPr>
              <w:t>management and m</w:t>
            </w:r>
            <w:r w:rsidR="00D8486C" w:rsidRPr="00FB3AF6">
              <w:rPr>
                <w:rFonts w:asciiTheme="minorHAnsi" w:hAnsiTheme="minorHAnsi" w:cs="Times New Roman"/>
                <w:sz w:val="22"/>
                <w:szCs w:val="22"/>
                <w:lang w:eastAsia="en-AU"/>
              </w:rPr>
              <w:t>obilising capital into Victorian transmission network augmentations, particularly to address network constraints to unlock renewable energy resources (for example in Western Victoria).</w:t>
            </w:r>
            <w:r w:rsidR="00D8486C" w:rsidRPr="000F56E7">
              <w:rPr>
                <w:noProof/>
                <w:sz w:val="20"/>
              </w:rPr>
              <w:t xml:space="preserve"> </w:t>
            </w:r>
          </w:p>
          <w:p w:rsidR="00702C92" w:rsidRDefault="00702C92" w:rsidP="00905660">
            <w:pPr>
              <w:pStyle w:val="ReplyLet"/>
              <w:jc w:val="left"/>
              <w:rPr>
                <w:rFonts w:asciiTheme="minorHAnsi" w:hAnsiTheme="minorHAnsi"/>
                <w:sz w:val="22"/>
                <w:szCs w:val="22"/>
              </w:rPr>
            </w:pPr>
          </w:p>
          <w:p w:rsidR="00702C92" w:rsidRDefault="00702C92" w:rsidP="00905660">
            <w:pPr>
              <w:pStyle w:val="ReplyLet"/>
              <w:jc w:val="left"/>
              <w:rPr>
                <w:rFonts w:asciiTheme="minorHAnsi" w:hAnsiTheme="minorHAnsi"/>
                <w:sz w:val="22"/>
                <w:szCs w:val="22"/>
                <w:u w:val="single"/>
              </w:rPr>
            </w:pPr>
            <w:r w:rsidRPr="00702C92">
              <w:rPr>
                <w:rFonts w:asciiTheme="minorHAnsi" w:hAnsiTheme="minorHAnsi"/>
                <w:sz w:val="22"/>
                <w:szCs w:val="22"/>
                <w:u w:val="single"/>
              </w:rPr>
              <w:t>Renewable Energy Investment Roundtable</w:t>
            </w:r>
          </w:p>
          <w:p w:rsidR="00420DEA" w:rsidRDefault="007F10F4" w:rsidP="00905660">
            <w:pPr>
              <w:pStyle w:val="ReplyLet"/>
              <w:jc w:val="left"/>
              <w:rPr>
                <w:rFonts w:asciiTheme="minorHAnsi" w:hAnsiTheme="minorHAnsi"/>
                <w:sz w:val="22"/>
                <w:szCs w:val="22"/>
              </w:rPr>
            </w:pPr>
            <w:r>
              <w:rPr>
                <w:rFonts w:asciiTheme="minorHAnsi" w:hAnsiTheme="minorHAnsi"/>
                <w:sz w:val="22"/>
                <w:szCs w:val="22"/>
              </w:rPr>
              <w:t xml:space="preserve">Towards the end </w:t>
            </w:r>
            <w:r w:rsidR="00905660">
              <w:rPr>
                <w:rFonts w:asciiTheme="minorHAnsi" w:hAnsiTheme="minorHAnsi"/>
                <w:sz w:val="22"/>
                <w:szCs w:val="22"/>
              </w:rPr>
              <w:t>of the visit I</w:t>
            </w:r>
            <w:r w:rsidR="00905660" w:rsidRPr="00D96591">
              <w:rPr>
                <w:rFonts w:asciiTheme="minorHAnsi" w:hAnsiTheme="minorHAnsi"/>
                <w:sz w:val="22"/>
                <w:szCs w:val="22"/>
              </w:rPr>
              <w:t xml:space="preserve"> </w:t>
            </w:r>
            <w:r w:rsidR="00905660">
              <w:rPr>
                <w:rFonts w:asciiTheme="minorHAnsi" w:hAnsiTheme="minorHAnsi"/>
                <w:sz w:val="22"/>
                <w:szCs w:val="22"/>
              </w:rPr>
              <w:t>hosted a</w:t>
            </w:r>
            <w:r w:rsidR="00905660" w:rsidRPr="00B81B5A">
              <w:rPr>
                <w:rFonts w:asciiTheme="minorHAnsi" w:hAnsiTheme="minorHAnsi"/>
                <w:sz w:val="22"/>
                <w:szCs w:val="22"/>
              </w:rPr>
              <w:t xml:space="preserve"> </w:t>
            </w:r>
            <w:r w:rsidR="00611707">
              <w:rPr>
                <w:rFonts w:asciiTheme="minorHAnsi" w:hAnsiTheme="minorHAnsi"/>
                <w:sz w:val="22"/>
                <w:szCs w:val="22"/>
              </w:rPr>
              <w:t xml:space="preserve">high profile </w:t>
            </w:r>
            <w:r w:rsidR="00905660" w:rsidRPr="00B81B5A">
              <w:rPr>
                <w:rFonts w:asciiTheme="minorHAnsi" w:hAnsiTheme="minorHAnsi"/>
                <w:sz w:val="22"/>
                <w:szCs w:val="22"/>
              </w:rPr>
              <w:t xml:space="preserve">roundtable </w:t>
            </w:r>
            <w:r w:rsidR="00905660">
              <w:rPr>
                <w:rFonts w:asciiTheme="minorHAnsi" w:hAnsiTheme="minorHAnsi"/>
                <w:sz w:val="22"/>
                <w:szCs w:val="22"/>
              </w:rPr>
              <w:t>event</w:t>
            </w:r>
            <w:r w:rsidR="00905660" w:rsidRPr="00B81B5A">
              <w:rPr>
                <w:rFonts w:asciiTheme="minorHAnsi" w:hAnsiTheme="minorHAnsi"/>
                <w:sz w:val="22"/>
                <w:szCs w:val="22"/>
              </w:rPr>
              <w:t xml:space="preserve"> with a </w:t>
            </w:r>
            <w:r w:rsidR="00905660">
              <w:rPr>
                <w:rFonts w:asciiTheme="minorHAnsi" w:hAnsiTheme="minorHAnsi"/>
                <w:sz w:val="22"/>
                <w:szCs w:val="22"/>
              </w:rPr>
              <w:t>range</w:t>
            </w:r>
            <w:r w:rsidR="00905660" w:rsidRPr="00B81B5A">
              <w:rPr>
                <w:rFonts w:asciiTheme="minorHAnsi" w:hAnsiTheme="minorHAnsi"/>
                <w:sz w:val="22"/>
                <w:szCs w:val="22"/>
              </w:rPr>
              <w:t xml:space="preserve"> of key stakeholders/investors</w:t>
            </w:r>
            <w:r w:rsidR="00611707">
              <w:rPr>
                <w:rFonts w:asciiTheme="minorHAnsi" w:hAnsiTheme="minorHAnsi"/>
                <w:sz w:val="22"/>
                <w:szCs w:val="22"/>
              </w:rPr>
              <w:t xml:space="preserve"> </w:t>
            </w:r>
            <w:r w:rsidR="00905660" w:rsidRPr="00B81B5A">
              <w:rPr>
                <w:rFonts w:asciiTheme="minorHAnsi" w:hAnsiTheme="minorHAnsi"/>
                <w:sz w:val="22"/>
                <w:szCs w:val="22"/>
              </w:rPr>
              <w:t>identified by the Renewable Energy Division and the Victorian Government Business Office in Beijing</w:t>
            </w:r>
            <w:r>
              <w:rPr>
                <w:rFonts w:asciiTheme="minorHAnsi" w:hAnsiTheme="minorHAnsi"/>
                <w:sz w:val="22"/>
                <w:szCs w:val="22"/>
              </w:rPr>
              <w:t>, including a number with whom I had already met</w:t>
            </w:r>
            <w:r w:rsidR="00905660" w:rsidRPr="00B81B5A">
              <w:rPr>
                <w:rFonts w:asciiTheme="minorHAnsi" w:hAnsiTheme="minorHAnsi"/>
                <w:sz w:val="22"/>
                <w:szCs w:val="22"/>
              </w:rPr>
              <w:t>. The purpose of the roundtable was to promote investment opportunities in renewable energy in Victoria</w:t>
            </w:r>
            <w:r w:rsidR="00611707">
              <w:rPr>
                <w:rFonts w:asciiTheme="minorHAnsi" w:hAnsiTheme="minorHAnsi" w:cstheme="minorHAnsi"/>
                <w:sz w:val="22"/>
                <w:szCs w:val="22"/>
              </w:rPr>
              <w:t xml:space="preserve"> to meet the VRET targets</w:t>
            </w:r>
            <w:r>
              <w:rPr>
                <w:rFonts w:asciiTheme="minorHAnsi" w:hAnsiTheme="minorHAnsi" w:cstheme="minorHAnsi"/>
                <w:sz w:val="22"/>
                <w:szCs w:val="22"/>
              </w:rPr>
              <w:t>, including through the forthcoming reverse auction</w:t>
            </w:r>
            <w:r w:rsidR="00905660" w:rsidRPr="00B81B5A">
              <w:rPr>
                <w:rFonts w:asciiTheme="minorHAnsi" w:hAnsiTheme="minorHAnsi"/>
                <w:sz w:val="22"/>
                <w:szCs w:val="22"/>
              </w:rPr>
              <w:t>.</w:t>
            </w:r>
            <w:r w:rsidR="00905660">
              <w:rPr>
                <w:rFonts w:asciiTheme="minorHAnsi" w:hAnsiTheme="minorHAnsi"/>
                <w:sz w:val="22"/>
                <w:szCs w:val="22"/>
              </w:rPr>
              <w:t xml:space="preserve"> The event was </w:t>
            </w:r>
            <w:r w:rsidR="00420DEA">
              <w:rPr>
                <w:rFonts w:asciiTheme="minorHAnsi" w:hAnsiTheme="minorHAnsi"/>
                <w:sz w:val="22"/>
                <w:szCs w:val="22"/>
              </w:rPr>
              <w:t>well attended and well received and resulted in a number of requests for follow up information, meetings, etc.</w:t>
            </w:r>
          </w:p>
          <w:p w:rsidR="00420DEA" w:rsidRDefault="00420DEA" w:rsidP="00905660">
            <w:pPr>
              <w:pStyle w:val="ReplyLet"/>
              <w:jc w:val="left"/>
              <w:rPr>
                <w:rFonts w:asciiTheme="minorHAnsi" w:hAnsiTheme="minorHAnsi"/>
                <w:sz w:val="22"/>
                <w:szCs w:val="22"/>
              </w:rPr>
            </w:pPr>
          </w:p>
          <w:p w:rsidR="00905660" w:rsidRPr="00A03227" w:rsidRDefault="00420DEA" w:rsidP="00905660">
            <w:pPr>
              <w:pStyle w:val="ReplyLet"/>
              <w:jc w:val="left"/>
              <w:rPr>
                <w:rFonts w:asciiTheme="minorHAnsi" w:hAnsiTheme="minorHAnsi"/>
                <w:sz w:val="22"/>
                <w:szCs w:val="22"/>
              </w:rPr>
            </w:pPr>
            <w:r>
              <w:rPr>
                <w:rFonts w:asciiTheme="minorHAnsi" w:hAnsiTheme="minorHAnsi"/>
                <w:sz w:val="22"/>
                <w:szCs w:val="22"/>
              </w:rPr>
              <w:t>I expect that my visit to China, culminating in the roundtable event, will produce significant and tangible benefits for Victoria in terms of improved relationships and actual investment in Victoria’s renewable energy capacity.</w:t>
            </w:r>
          </w:p>
          <w:p w:rsidR="008A51A3" w:rsidRPr="00D30B8A" w:rsidRDefault="008A51A3" w:rsidP="001A1826">
            <w:pPr>
              <w:jc w:val="both"/>
              <w:rPr>
                <w:rFonts w:asciiTheme="minorHAnsi" w:hAnsiTheme="minorHAnsi" w:cstheme="minorHAnsi"/>
                <w:i/>
                <w:sz w:val="22"/>
                <w:szCs w:val="22"/>
              </w:rPr>
            </w:pPr>
          </w:p>
        </w:tc>
      </w:tr>
    </w:tbl>
    <w:p w:rsidR="005E1050" w:rsidRPr="00EE30C9" w:rsidRDefault="005E1050" w:rsidP="00F7564C">
      <w:pPr>
        <w:pStyle w:val="Header"/>
        <w:rPr>
          <w:rFonts w:asciiTheme="minorHAnsi" w:hAnsiTheme="minorHAnsi" w:cstheme="minorHAnsi"/>
          <w:b/>
          <w:i/>
          <w:color w:val="999999"/>
          <w:sz w:val="22"/>
          <w:szCs w:val="22"/>
        </w:rPr>
      </w:pPr>
      <w:bookmarkStart w:id="1" w:name="_GoBack"/>
      <w:bookmarkEnd w:id="1"/>
    </w:p>
    <w:p w:rsidR="00FF7DC3" w:rsidRPr="00EE30C9" w:rsidRDefault="00FF7DC3" w:rsidP="00FF7DC3">
      <w:pPr>
        <w:rPr>
          <w:rFonts w:asciiTheme="minorHAnsi" w:hAnsiTheme="minorHAnsi" w:cstheme="minorHAnsi"/>
          <w:vanish/>
          <w:sz w:val="22"/>
          <w:szCs w:val="22"/>
        </w:rPr>
      </w:pPr>
    </w:p>
    <w:sectPr w:rsidR="00FF7DC3" w:rsidRPr="00EE30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A1" w:rsidRDefault="003D58A1" w:rsidP="004031E0">
      <w:r>
        <w:separator/>
      </w:r>
    </w:p>
  </w:endnote>
  <w:endnote w:type="continuationSeparator" w:id="0">
    <w:p w:rsidR="003D58A1" w:rsidRDefault="003D58A1" w:rsidP="0040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A1" w:rsidRDefault="003D58A1" w:rsidP="004031E0">
      <w:r>
        <w:separator/>
      </w:r>
    </w:p>
  </w:footnote>
  <w:footnote w:type="continuationSeparator" w:id="0">
    <w:p w:rsidR="003D58A1" w:rsidRDefault="003D58A1" w:rsidP="0040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13C"/>
    <w:multiLevelType w:val="hybridMultilevel"/>
    <w:tmpl w:val="A9906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84773"/>
    <w:multiLevelType w:val="hybridMultilevel"/>
    <w:tmpl w:val="A9B05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07DE2"/>
    <w:multiLevelType w:val="hybridMultilevel"/>
    <w:tmpl w:val="3696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D0457"/>
    <w:multiLevelType w:val="hybridMultilevel"/>
    <w:tmpl w:val="47AE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C17B0"/>
    <w:multiLevelType w:val="hybridMultilevel"/>
    <w:tmpl w:val="D5F0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C0F13"/>
    <w:multiLevelType w:val="hybridMultilevel"/>
    <w:tmpl w:val="ED72BA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D4F1410"/>
    <w:multiLevelType w:val="hybridMultilevel"/>
    <w:tmpl w:val="CD025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4435E76"/>
    <w:multiLevelType w:val="hybridMultilevel"/>
    <w:tmpl w:val="452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14E7B"/>
    <w:multiLevelType w:val="hybridMultilevel"/>
    <w:tmpl w:val="F81A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E725B"/>
    <w:multiLevelType w:val="singleLevel"/>
    <w:tmpl w:val="0C09000F"/>
    <w:lvl w:ilvl="0">
      <w:start w:val="1"/>
      <w:numFmt w:val="decimal"/>
      <w:lvlText w:val="%1."/>
      <w:lvlJc w:val="left"/>
      <w:pPr>
        <w:ind w:left="720" w:hanging="360"/>
      </w:pPr>
    </w:lvl>
  </w:abstractNum>
  <w:abstractNum w:abstractNumId="10" w15:restartNumberingAfterBreak="0">
    <w:nsid w:val="48FF2D2E"/>
    <w:multiLevelType w:val="hybridMultilevel"/>
    <w:tmpl w:val="F37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133E3C"/>
    <w:multiLevelType w:val="hybridMultilevel"/>
    <w:tmpl w:val="7C06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64086E"/>
    <w:multiLevelType w:val="hybridMultilevel"/>
    <w:tmpl w:val="3D1C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03452"/>
    <w:multiLevelType w:val="hybridMultilevel"/>
    <w:tmpl w:val="C79C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96F75"/>
    <w:multiLevelType w:val="hybridMultilevel"/>
    <w:tmpl w:val="532A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F4058A"/>
    <w:multiLevelType w:val="hybridMultilevel"/>
    <w:tmpl w:val="70C6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BC5264"/>
    <w:multiLevelType w:val="singleLevel"/>
    <w:tmpl w:val="1E82E2EC"/>
    <w:lvl w:ilvl="0">
      <w:start w:val="1"/>
      <w:numFmt w:val="decimal"/>
      <w:lvlText w:val="%1."/>
      <w:lvlJc w:val="left"/>
      <w:pPr>
        <w:ind w:left="720" w:hanging="360"/>
      </w:pPr>
      <w:rPr>
        <w:rFonts w:ascii="Arial" w:hAnsi="Arial" w:cs="Arial" w:hint="default"/>
        <w:sz w:val="22"/>
        <w:szCs w:val="22"/>
      </w:rPr>
    </w:lvl>
  </w:abstractNum>
  <w:abstractNum w:abstractNumId="17" w15:restartNumberingAfterBreak="0">
    <w:nsid w:val="754E01F9"/>
    <w:multiLevelType w:val="hybridMultilevel"/>
    <w:tmpl w:val="D250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B01082"/>
    <w:multiLevelType w:val="hybridMultilevel"/>
    <w:tmpl w:val="E408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BF6E82"/>
    <w:multiLevelType w:val="hybridMultilevel"/>
    <w:tmpl w:val="5CDA7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AE0D2D"/>
    <w:multiLevelType w:val="hybridMultilevel"/>
    <w:tmpl w:val="2F8A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7"/>
  </w:num>
  <w:num w:numId="4">
    <w:abstractNumId w:val="4"/>
  </w:num>
  <w:num w:numId="5">
    <w:abstractNumId w:val="10"/>
  </w:num>
  <w:num w:numId="6">
    <w:abstractNumId w:val="5"/>
  </w:num>
  <w:num w:numId="7">
    <w:abstractNumId w:val="11"/>
  </w:num>
  <w:num w:numId="8">
    <w:abstractNumId w:val="15"/>
  </w:num>
  <w:num w:numId="9">
    <w:abstractNumId w:val="9"/>
  </w:num>
  <w:num w:numId="10">
    <w:abstractNumId w:val="16"/>
  </w:num>
  <w:num w:numId="11">
    <w:abstractNumId w:val="12"/>
  </w:num>
  <w:num w:numId="12">
    <w:abstractNumId w:val="6"/>
  </w:num>
  <w:num w:numId="13">
    <w:abstractNumId w:val="2"/>
  </w:num>
  <w:num w:numId="14">
    <w:abstractNumId w:val="8"/>
  </w:num>
  <w:num w:numId="15">
    <w:abstractNumId w:val="0"/>
  </w:num>
  <w:num w:numId="16">
    <w:abstractNumId w:val="3"/>
  </w:num>
  <w:num w:numId="17">
    <w:abstractNumId w:val="17"/>
  </w:num>
  <w:num w:numId="18">
    <w:abstractNumId w:val="18"/>
  </w:num>
  <w:num w:numId="19">
    <w:abstractNumId w:val="13"/>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C3"/>
    <w:rsid w:val="000078A8"/>
    <w:rsid w:val="00012B66"/>
    <w:rsid w:val="00016294"/>
    <w:rsid w:val="00032D41"/>
    <w:rsid w:val="00045AEB"/>
    <w:rsid w:val="00047206"/>
    <w:rsid w:val="0005398A"/>
    <w:rsid w:val="00056713"/>
    <w:rsid w:val="00086D8C"/>
    <w:rsid w:val="0008725F"/>
    <w:rsid w:val="000B30C6"/>
    <w:rsid w:val="000B6063"/>
    <w:rsid w:val="000E3D3A"/>
    <w:rsid w:val="000F15AD"/>
    <w:rsid w:val="000F3176"/>
    <w:rsid w:val="000F5267"/>
    <w:rsid w:val="0010375B"/>
    <w:rsid w:val="001307DB"/>
    <w:rsid w:val="0013499B"/>
    <w:rsid w:val="00147231"/>
    <w:rsid w:val="0018228E"/>
    <w:rsid w:val="001A1826"/>
    <w:rsid w:val="001A7542"/>
    <w:rsid w:val="001E35A4"/>
    <w:rsid w:val="00212336"/>
    <w:rsid w:val="00214C13"/>
    <w:rsid w:val="002440B0"/>
    <w:rsid w:val="00254C65"/>
    <w:rsid w:val="00282DE4"/>
    <w:rsid w:val="002C316E"/>
    <w:rsid w:val="002E1500"/>
    <w:rsid w:val="002F1442"/>
    <w:rsid w:val="002F763F"/>
    <w:rsid w:val="0032106C"/>
    <w:rsid w:val="003446DC"/>
    <w:rsid w:val="00361293"/>
    <w:rsid w:val="00371578"/>
    <w:rsid w:val="00374FFE"/>
    <w:rsid w:val="00383C51"/>
    <w:rsid w:val="003A4D85"/>
    <w:rsid w:val="003B4FB4"/>
    <w:rsid w:val="003C1DA2"/>
    <w:rsid w:val="003D3394"/>
    <w:rsid w:val="003D58A1"/>
    <w:rsid w:val="003E190A"/>
    <w:rsid w:val="004031E0"/>
    <w:rsid w:val="00410474"/>
    <w:rsid w:val="00420DEA"/>
    <w:rsid w:val="00421001"/>
    <w:rsid w:val="00431637"/>
    <w:rsid w:val="00433D43"/>
    <w:rsid w:val="004652B1"/>
    <w:rsid w:val="0048076F"/>
    <w:rsid w:val="004811B8"/>
    <w:rsid w:val="00486C7B"/>
    <w:rsid w:val="004E1A46"/>
    <w:rsid w:val="005203C0"/>
    <w:rsid w:val="0053077B"/>
    <w:rsid w:val="00531246"/>
    <w:rsid w:val="0054701E"/>
    <w:rsid w:val="00551D5B"/>
    <w:rsid w:val="00553FFC"/>
    <w:rsid w:val="005703E1"/>
    <w:rsid w:val="00571BB7"/>
    <w:rsid w:val="00591163"/>
    <w:rsid w:val="00592173"/>
    <w:rsid w:val="005A1A22"/>
    <w:rsid w:val="005A3C4B"/>
    <w:rsid w:val="005A7658"/>
    <w:rsid w:val="005B0384"/>
    <w:rsid w:val="005B61F2"/>
    <w:rsid w:val="005C0275"/>
    <w:rsid w:val="005C6FC4"/>
    <w:rsid w:val="005E1050"/>
    <w:rsid w:val="005F7A75"/>
    <w:rsid w:val="00611707"/>
    <w:rsid w:val="0062658C"/>
    <w:rsid w:val="00660BC0"/>
    <w:rsid w:val="00664F5D"/>
    <w:rsid w:val="00665CDE"/>
    <w:rsid w:val="00682DBA"/>
    <w:rsid w:val="00690C57"/>
    <w:rsid w:val="006A12C2"/>
    <w:rsid w:val="006C2888"/>
    <w:rsid w:val="006D3566"/>
    <w:rsid w:val="006F5035"/>
    <w:rsid w:val="00702C92"/>
    <w:rsid w:val="00705F50"/>
    <w:rsid w:val="0070690A"/>
    <w:rsid w:val="007208AD"/>
    <w:rsid w:val="00733834"/>
    <w:rsid w:val="007345C2"/>
    <w:rsid w:val="00736036"/>
    <w:rsid w:val="00743E93"/>
    <w:rsid w:val="007617D3"/>
    <w:rsid w:val="00767653"/>
    <w:rsid w:val="00773A6F"/>
    <w:rsid w:val="00781A83"/>
    <w:rsid w:val="007A7146"/>
    <w:rsid w:val="007A7E06"/>
    <w:rsid w:val="007C0FC6"/>
    <w:rsid w:val="007D067D"/>
    <w:rsid w:val="007D6DBB"/>
    <w:rsid w:val="007E2A32"/>
    <w:rsid w:val="007F10F4"/>
    <w:rsid w:val="0080421C"/>
    <w:rsid w:val="00870772"/>
    <w:rsid w:val="00887E4A"/>
    <w:rsid w:val="008955CB"/>
    <w:rsid w:val="008A51A3"/>
    <w:rsid w:val="008B3A10"/>
    <w:rsid w:val="008F5497"/>
    <w:rsid w:val="0090565E"/>
    <w:rsid w:val="00905660"/>
    <w:rsid w:val="009375E3"/>
    <w:rsid w:val="0096729E"/>
    <w:rsid w:val="009C1EC3"/>
    <w:rsid w:val="009F2371"/>
    <w:rsid w:val="00A012E7"/>
    <w:rsid w:val="00A102E6"/>
    <w:rsid w:val="00A1433B"/>
    <w:rsid w:val="00A379E8"/>
    <w:rsid w:val="00A40B36"/>
    <w:rsid w:val="00A416F7"/>
    <w:rsid w:val="00A47415"/>
    <w:rsid w:val="00A6630F"/>
    <w:rsid w:val="00A72AA5"/>
    <w:rsid w:val="00A74383"/>
    <w:rsid w:val="00A8575F"/>
    <w:rsid w:val="00A93BA2"/>
    <w:rsid w:val="00AA493D"/>
    <w:rsid w:val="00AF2BB7"/>
    <w:rsid w:val="00AF3ED2"/>
    <w:rsid w:val="00B04681"/>
    <w:rsid w:val="00B10D78"/>
    <w:rsid w:val="00B364C1"/>
    <w:rsid w:val="00B463BC"/>
    <w:rsid w:val="00B51ACD"/>
    <w:rsid w:val="00B725D3"/>
    <w:rsid w:val="00B863C1"/>
    <w:rsid w:val="00B9599A"/>
    <w:rsid w:val="00BB5E29"/>
    <w:rsid w:val="00BE16C3"/>
    <w:rsid w:val="00C03CF1"/>
    <w:rsid w:val="00C16342"/>
    <w:rsid w:val="00C26E3F"/>
    <w:rsid w:val="00C61461"/>
    <w:rsid w:val="00C64EDE"/>
    <w:rsid w:val="00C83627"/>
    <w:rsid w:val="00C86237"/>
    <w:rsid w:val="00CA0818"/>
    <w:rsid w:val="00CA2F3F"/>
    <w:rsid w:val="00CA3FF7"/>
    <w:rsid w:val="00CB54AF"/>
    <w:rsid w:val="00CD777E"/>
    <w:rsid w:val="00CE6F04"/>
    <w:rsid w:val="00CF0837"/>
    <w:rsid w:val="00D05F32"/>
    <w:rsid w:val="00D30B8A"/>
    <w:rsid w:val="00D40BF7"/>
    <w:rsid w:val="00D6015D"/>
    <w:rsid w:val="00D8486C"/>
    <w:rsid w:val="00DD5F6D"/>
    <w:rsid w:val="00E04879"/>
    <w:rsid w:val="00E04AE4"/>
    <w:rsid w:val="00E04DFB"/>
    <w:rsid w:val="00E12827"/>
    <w:rsid w:val="00E41212"/>
    <w:rsid w:val="00E474F2"/>
    <w:rsid w:val="00E81FD2"/>
    <w:rsid w:val="00E84703"/>
    <w:rsid w:val="00EA0132"/>
    <w:rsid w:val="00EE30C9"/>
    <w:rsid w:val="00EE704E"/>
    <w:rsid w:val="00EF2B3F"/>
    <w:rsid w:val="00F00304"/>
    <w:rsid w:val="00F12D2E"/>
    <w:rsid w:val="00F14502"/>
    <w:rsid w:val="00F232DB"/>
    <w:rsid w:val="00F37724"/>
    <w:rsid w:val="00F7564C"/>
    <w:rsid w:val="00F7653F"/>
    <w:rsid w:val="00F82570"/>
    <w:rsid w:val="00F9306B"/>
    <w:rsid w:val="00F93FED"/>
    <w:rsid w:val="00FB6589"/>
    <w:rsid w:val="00FC2C61"/>
    <w:rsid w:val="00FD6AC2"/>
    <w:rsid w:val="00FF1271"/>
    <w:rsid w:val="00FF25CA"/>
    <w:rsid w:val="00FF5D6C"/>
    <w:rsid w:val="00FF7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BD789-F4CB-478C-BC57-09E9B3AD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DC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7DC3"/>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DC3"/>
    <w:rPr>
      <w:rFonts w:ascii="Arial" w:eastAsia="Times New Roman" w:hAnsi="Arial" w:cs="Times New Roman"/>
      <w:sz w:val="24"/>
      <w:szCs w:val="20"/>
      <w:u w:val="single"/>
    </w:rPr>
  </w:style>
  <w:style w:type="paragraph" w:styleId="BodyText">
    <w:name w:val="Body Text"/>
    <w:basedOn w:val="Normal"/>
    <w:link w:val="BodyTextChar"/>
    <w:rsid w:val="00FF7DC3"/>
    <w:pPr>
      <w:jc w:val="center"/>
    </w:pPr>
    <w:rPr>
      <w:rFonts w:ascii="Arial" w:hAnsi="Arial" w:cs="Arial"/>
      <w:b/>
      <w:bCs/>
      <w:sz w:val="44"/>
    </w:rPr>
  </w:style>
  <w:style w:type="character" w:customStyle="1" w:styleId="BodyTextChar">
    <w:name w:val="Body Text Char"/>
    <w:basedOn w:val="DefaultParagraphFont"/>
    <w:link w:val="BodyText"/>
    <w:rsid w:val="00FF7DC3"/>
    <w:rPr>
      <w:rFonts w:ascii="Arial" w:eastAsia="Times New Roman" w:hAnsi="Arial" w:cs="Arial"/>
      <w:b/>
      <w:bCs/>
      <w:sz w:val="44"/>
      <w:szCs w:val="24"/>
    </w:rPr>
  </w:style>
  <w:style w:type="paragraph" w:styleId="Header">
    <w:name w:val="header"/>
    <w:basedOn w:val="Normal"/>
    <w:link w:val="HeaderChar"/>
    <w:rsid w:val="00FF7DC3"/>
    <w:pPr>
      <w:tabs>
        <w:tab w:val="center" w:pos="4153"/>
        <w:tab w:val="right" w:pos="8306"/>
      </w:tabs>
    </w:pPr>
  </w:style>
  <w:style w:type="character" w:customStyle="1" w:styleId="HeaderChar">
    <w:name w:val="Header Char"/>
    <w:basedOn w:val="DefaultParagraphFont"/>
    <w:link w:val="Header"/>
    <w:rsid w:val="00FF7D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DC3"/>
    <w:rPr>
      <w:rFonts w:ascii="Tahoma" w:hAnsi="Tahoma" w:cs="Tahoma"/>
      <w:sz w:val="16"/>
      <w:szCs w:val="16"/>
    </w:rPr>
  </w:style>
  <w:style w:type="character" w:customStyle="1" w:styleId="BalloonTextChar">
    <w:name w:val="Balloon Text Char"/>
    <w:basedOn w:val="DefaultParagraphFont"/>
    <w:link w:val="BalloonText"/>
    <w:uiPriority w:val="99"/>
    <w:semiHidden/>
    <w:rsid w:val="00FF7DC3"/>
    <w:rPr>
      <w:rFonts w:ascii="Tahoma" w:eastAsia="Times New Roman" w:hAnsi="Tahoma" w:cs="Tahoma"/>
      <w:sz w:val="16"/>
      <w:szCs w:val="16"/>
    </w:rPr>
  </w:style>
  <w:style w:type="paragraph" w:styleId="ListParagraph">
    <w:name w:val="List Paragraph"/>
    <w:basedOn w:val="Normal"/>
    <w:uiPriority w:val="34"/>
    <w:qFormat/>
    <w:rsid w:val="00410474"/>
    <w:pPr>
      <w:ind w:left="720"/>
      <w:contextualSpacing/>
    </w:pPr>
  </w:style>
  <w:style w:type="paragraph" w:styleId="EndnoteText">
    <w:name w:val="endnote text"/>
    <w:basedOn w:val="Normal"/>
    <w:link w:val="EndnoteTextChar"/>
    <w:uiPriority w:val="99"/>
    <w:semiHidden/>
    <w:unhideWhenUsed/>
    <w:rsid w:val="004031E0"/>
    <w:rPr>
      <w:sz w:val="20"/>
      <w:szCs w:val="20"/>
    </w:rPr>
  </w:style>
  <w:style w:type="character" w:customStyle="1" w:styleId="EndnoteTextChar">
    <w:name w:val="Endnote Text Char"/>
    <w:basedOn w:val="DefaultParagraphFont"/>
    <w:link w:val="EndnoteText"/>
    <w:uiPriority w:val="99"/>
    <w:semiHidden/>
    <w:rsid w:val="004031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031E0"/>
    <w:rPr>
      <w:vertAlign w:val="superscript"/>
    </w:rPr>
  </w:style>
  <w:style w:type="paragraph" w:styleId="Footer">
    <w:name w:val="footer"/>
    <w:basedOn w:val="Normal"/>
    <w:link w:val="FooterChar"/>
    <w:uiPriority w:val="99"/>
    <w:unhideWhenUsed/>
    <w:rsid w:val="00C26E3F"/>
    <w:pPr>
      <w:tabs>
        <w:tab w:val="center" w:pos="4513"/>
        <w:tab w:val="right" w:pos="9026"/>
      </w:tabs>
    </w:pPr>
  </w:style>
  <w:style w:type="character" w:customStyle="1" w:styleId="FooterChar">
    <w:name w:val="Footer Char"/>
    <w:basedOn w:val="DefaultParagraphFont"/>
    <w:link w:val="Footer"/>
    <w:uiPriority w:val="99"/>
    <w:rsid w:val="00C26E3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146"/>
    <w:rPr>
      <w:color w:val="0000FF"/>
      <w:u w:val="single"/>
    </w:rPr>
  </w:style>
  <w:style w:type="character" w:customStyle="1" w:styleId="s2">
    <w:name w:val="s2"/>
    <w:basedOn w:val="DefaultParagraphFont"/>
    <w:rsid w:val="00D30B8A"/>
  </w:style>
  <w:style w:type="paragraph" w:customStyle="1" w:styleId="p1">
    <w:name w:val="p1"/>
    <w:basedOn w:val="Normal"/>
    <w:rsid w:val="00433D43"/>
    <w:pPr>
      <w:spacing w:before="100" w:beforeAutospacing="1" w:after="100" w:afterAutospacing="1"/>
    </w:pPr>
    <w:rPr>
      <w:lang w:eastAsia="en-AU"/>
    </w:rPr>
  </w:style>
  <w:style w:type="paragraph" w:customStyle="1" w:styleId="p2">
    <w:name w:val="p2"/>
    <w:basedOn w:val="Normal"/>
    <w:rsid w:val="008A51A3"/>
    <w:pPr>
      <w:spacing w:before="100" w:beforeAutospacing="1" w:after="100" w:afterAutospacing="1"/>
    </w:pPr>
    <w:rPr>
      <w:lang w:eastAsia="en-AU"/>
    </w:rPr>
  </w:style>
  <w:style w:type="paragraph" w:customStyle="1" w:styleId="ReplyLet">
    <w:name w:val="ReplyLet"/>
    <w:basedOn w:val="Normal"/>
    <w:link w:val="ReplyLetChar"/>
    <w:qFormat/>
    <w:rsid w:val="008A51A3"/>
    <w:pPr>
      <w:jc w:val="both"/>
    </w:pPr>
    <w:rPr>
      <w:rFonts w:ascii="Arial" w:hAnsi="Arial" w:cs="Arial"/>
      <w:sz w:val="23"/>
      <w:szCs w:val="20"/>
    </w:rPr>
  </w:style>
  <w:style w:type="character" w:customStyle="1" w:styleId="ReplyLetChar">
    <w:name w:val="ReplyLet Char"/>
    <w:link w:val="ReplyLet"/>
    <w:rsid w:val="008A51A3"/>
    <w:rPr>
      <w:rFonts w:ascii="Arial" w:eastAsia="Times New Roman" w:hAnsi="Arial" w:cs="Arial"/>
      <w:sz w:val="23"/>
      <w:szCs w:val="20"/>
    </w:rPr>
  </w:style>
  <w:style w:type="paragraph" w:styleId="NormalWeb">
    <w:name w:val="Normal (Web)"/>
    <w:basedOn w:val="Normal"/>
    <w:uiPriority w:val="99"/>
    <w:unhideWhenUsed/>
    <w:rsid w:val="00A8575F"/>
    <w:pPr>
      <w:spacing w:line="240" w:lineRule="atLeast"/>
    </w:pPr>
    <w:rPr>
      <w:rFonts w:asciiTheme="minorHAnsi" w:eastAsiaTheme="minorEastAsia" w:hAnsiTheme="minorHAnsi"/>
      <w:color w:val="000000" w:themeColor="text1"/>
      <w:sz w:val="20"/>
      <w:lang w:eastAsia="en-AU"/>
    </w:rPr>
  </w:style>
  <w:style w:type="paragraph" w:customStyle="1" w:styleId="BodyTextManual">
    <w:name w:val="Body Text Manual"/>
    <w:basedOn w:val="Normal"/>
    <w:link w:val="BodyTextManualChar"/>
    <w:rsid w:val="00A8575F"/>
    <w:rPr>
      <w:rFonts w:ascii="Tahoma" w:hAnsi="Tahoma" w:cs="Calibri"/>
      <w:sz w:val="22"/>
      <w:szCs w:val="20"/>
      <w:lang w:val="x-none" w:eastAsia="x-none"/>
    </w:rPr>
  </w:style>
  <w:style w:type="character" w:customStyle="1" w:styleId="BodyTextManualChar">
    <w:name w:val="Body Text Manual Char"/>
    <w:link w:val="BodyTextManual"/>
    <w:rsid w:val="00A8575F"/>
    <w:rPr>
      <w:rFonts w:ascii="Tahoma" w:eastAsia="Times New Roman" w:hAnsi="Tahoma" w:cs="Calibri"/>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1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84A1-31E4-4DA2-ACF6-58710BB4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Cunningham</dc:creator>
  <cp:lastModifiedBy>Michele Murphy (DELWP)</cp:lastModifiedBy>
  <cp:revision>3</cp:revision>
  <cp:lastPrinted>2017-12-07T12:08:00Z</cp:lastPrinted>
  <dcterms:created xsi:type="dcterms:W3CDTF">2018-01-14T23:48:00Z</dcterms:created>
  <dcterms:modified xsi:type="dcterms:W3CDTF">2018-01-16T01:36:00Z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7297a8ac-33c1-4549-b52b-640f3a072c09</vt:lpwstr>
  </property>
  <property fmtid="{D5CDD505-2E9C-101B-9397-08002B2CF9AE}" pid="3" name="PSPFClassification">
    <vt:lpwstr>Do Not Mark</vt:lpwstr>
  </property>
</Properties>
</file>