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F424D0" w14:textId="22D2BC9E" w:rsidR="00254F12" w:rsidRPr="00862057" w:rsidRDefault="70DC1E4A" w:rsidP="00862057">
      <w:pPr>
        <w:pStyle w:val="Title"/>
      </w:pPr>
      <w:bookmarkStart w:id="0" w:name="_Toc106305998"/>
      <w:r>
        <w:t xml:space="preserve">       </w:t>
      </w:r>
      <w:r w:rsidR="00F84D00" w:rsidRPr="00D97791">
        <w:rPr>
          <w:noProof/>
        </w:rPr>
        <w:drawing>
          <wp:anchor distT="0" distB="0" distL="114300" distR="114300" simplePos="0" relativeHeight="251658259" behindDoc="0" locked="1" layoutInCell="1" allowOverlap="1" wp14:anchorId="53F2234C" wp14:editId="0B40F01B">
            <wp:simplePos x="0" y="0"/>
            <wp:positionH relativeFrom="page">
              <wp:posOffset>6515735</wp:posOffset>
            </wp:positionH>
            <wp:positionV relativeFrom="page">
              <wp:posOffset>7127875</wp:posOffset>
            </wp:positionV>
            <wp:extent cx="1051200" cy="2228400"/>
            <wp:effectExtent l="0" t="0" r="0" b="635"/>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ver_Triangle_Corporate">
                      <a:extLst>
                        <a:ext uri="{C183D7F6-B498-43B3-948B-1728B52AA6E4}">
                          <adec:decorative xmlns:adec="http://schemas.microsoft.com/office/drawing/2017/decorative" val="1"/>
                        </a:ext>
                      </a:extLst>
                    </pic:cNvPr>
                    <pic:cNvPicPr/>
                  </pic:nvPicPr>
                  <pic:blipFill>
                    <a:blip r:embed="rId14"/>
                    <a:stretch>
                      <a:fillRect/>
                    </a:stretch>
                  </pic:blipFill>
                  <pic:spPr>
                    <a:xfrm>
                      <a:off x="0" y="0"/>
                      <a:ext cx="1051200" cy="2228400"/>
                    </a:xfrm>
                    <a:prstGeom prst="rect">
                      <a:avLst/>
                    </a:prstGeom>
                  </pic:spPr>
                </pic:pic>
              </a:graphicData>
            </a:graphic>
            <wp14:sizeRelH relativeFrom="margin">
              <wp14:pctWidth>0</wp14:pctWidth>
            </wp14:sizeRelH>
            <wp14:sizeRelV relativeFrom="margin">
              <wp14:pctHeight>0</wp14:pctHeight>
            </wp14:sizeRelV>
          </wp:anchor>
        </w:drawing>
      </w:r>
      <w:sdt>
        <w:sdtPr>
          <w:alias w:val="Document Title"/>
          <w:id w:val="-432211567"/>
          <w:placeholder>
            <w:docPart w:val="07C8C724263F40FCBB8BF14CB02332B2"/>
          </w:placeholder>
          <w:text/>
        </w:sdtPr>
        <w:sdtContent>
          <w:r w:rsidR="00F84D00">
            <w:t xml:space="preserve">DEECA Annual Report Guide </w:t>
          </w:r>
          <w:r w:rsidR="002F4E18">
            <w:t>202</w:t>
          </w:r>
          <w:r w:rsidR="00CE5399">
            <w:t>4</w:t>
          </w:r>
          <w:r w:rsidR="0028384D">
            <w:t>–</w:t>
          </w:r>
          <w:r w:rsidR="002F4E18">
            <w:t>2</w:t>
          </w:r>
          <w:r w:rsidR="00CE5399">
            <w:t>5</w:t>
          </w:r>
        </w:sdtContent>
      </w:sdt>
    </w:p>
    <w:sdt>
      <w:sdtPr>
        <w:alias w:val="Subtitle"/>
        <w:tag w:val=""/>
        <w:id w:val="328029620"/>
        <w:placeholder>
          <w:docPart w:val="A35625AB5E714056BDE7518BA7A388FE"/>
        </w:placeholder>
        <w:dataBinding w:prefixMappings="xmlns:ns0='http://purl.org/dc/elements/1.1/' xmlns:ns1='http://schemas.openxmlformats.org/package/2006/metadata/core-properties' " w:xpath="/ns1:coreProperties[1]/ns0:subject[1]" w:storeItemID="{6C3C8BC8-F283-45AE-878A-BAB7291924A1}"/>
        <w:text/>
      </w:sdtPr>
      <w:sdtContent>
        <w:p w14:paraId="6834FC8D" w14:textId="54248025" w:rsidR="004C1F02" w:rsidRDefault="00D5548B" w:rsidP="00862057">
          <w:pPr>
            <w:pStyle w:val="Subtitle"/>
          </w:pPr>
          <w:r>
            <w:t>A guide to assist</w:t>
          </w:r>
          <w:r w:rsidR="00AA5267">
            <w:t xml:space="preserve"> </w:t>
          </w:r>
          <w:r>
            <w:t>a 'public body' to prepare an annual report in accordance with the Financial Management Act 1994</w:t>
          </w:r>
        </w:p>
      </w:sdtContent>
    </w:sdt>
    <w:p w14:paraId="53C9A7E1" w14:textId="77777777" w:rsidR="00254F12" w:rsidRPr="004C1F02" w:rsidRDefault="00254F12" w:rsidP="004E51DB">
      <w:pPr>
        <w:pStyle w:val="xVicLogo"/>
        <w:framePr w:wrap="around"/>
      </w:pPr>
      <w:r w:rsidRPr="004C1F02">
        <w:rPr>
          <w:noProof/>
        </w:rPr>
        <w:drawing>
          <wp:inline distT="0" distB="0" distL="0" distR="0" wp14:anchorId="5547F8F3" wp14:editId="45266482">
            <wp:extent cx="1738080" cy="444948"/>
            <wp:effectExtent l="0" t="0" r="0" b="0"/>
            <wp:docPr id="36" name="Graphic 36" descr="The State of Victoria Department of Energy, Environment and Climate Ac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ver_Logo_StateGovt" descr="The State of Victoria Department of Energy, Environment and Climate Action">
                      <a:extLst>
                        <a:ext uri="{C183D7F6-B498-43B3-948B-1728B52AA6E4}">
                          <adec:decorative xmlns:adec="http://schemas.microsoft.com/office/drawing/2017/decorative" val="0"/>
                        </a:ext>
                      </a:extLst>
                    </pic:cNvPr>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1738080" cy="444948"/>
                    </a:xfrm>
                    <a:prstGeom prst="rect">
                      <a:avLst/>
                    </a:prstGeom>
                  </pic:spPr>
                </pic:pic>
              </a:graphicData>
            </a:graphic>
          </wp:inline>
        </w:drawing>
      </w:r>
    </w:p>
    <w:p w14:paraId="7A3A49D6" w14:textId="77777777" w:rsidR="00254F12" w:rsidRPr="004C1F02" w:rsidRDefault="00985DB8" w:rsidP="004C1F02">
      <w:r w:rsidRPr="004C1F02">
        <w:rPr>
          <w:noProof/>
        </w:rPr>
        <w:drawing>
          <wp:anchor distT="0" distB="0" distL="114300" distR="114300" simplePos="0" relativeHeight="251658260" behindDoc="1" locked="1" layoutInCell="1" allowOverlap="1" wp14:anchorId="6CEAAE15" wp14:editId="02255A30">
            <wp:simplePos x="0" y="0"/>
            <wp:positionH relativeFrom="page">
              <wp:posOffset>2509520</wp:posOffset>
            </wp:positionH>
            <wp:positionV relativeFrom="page">
              <wp:posOffset>8457565</wp:posOffset>
            </wp:positionV>
            <wp:extent cx="2322000" cy="2232000"/>
            <wp:effectExtent l="0" t="0" r="2540" b="0"/>
            <wp:wrapNone/>
            <wp:docPr id="8" name="Graphic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ver_RibbonElement3">
                      <a:extLst>
                        <a:ext uri="{C183D7F6-B498-43B3-948B-1728B52AA6E4}">
                          <adec:decorative xmlns:adec="http://schemas.microsoft.com/office/drawing/2017/decorative" val="1"/>
                        </a:ext>
                      </a:extLst>
                    </pic:cNvPr>
                    <pic:cNvPicPr/>
                  </pic:nvPicPr>
                  <pic:blipFill>
                    <a:blip r:embed="rId17">
                      <a:extLst>
                        <a:ext uri="{96DAC541-7B7A-43D3-8B79-37D633B846F1}">
                          <asvg:svgBlip xmlns:asvg="http://schemas.microsoft.com/office/drawing/2016/SVG/main" r:embed="rId18"/>
                        </a:ext>
                      </a:extLst>
                    </a:blip>
                    <a:stretch>
                      <a:fillRect/>
                    </a:stretch>
                  </pic:blipFill>
                  <pic:spPr>
                    <a:xfrm>
                      <a:off x="0" y="0"/>
                      <a:ext cx="2322000" cy="2232000"/>
                    </a:xfrm>
                    <a:prstGeom prst="rect">
                      <a:avLst/>
                    </a:prstGeom>
                  </pic:spPr>
                </pic:pic>
              </a:graphicData>
            </a:graphic>
            <wp14:sizeRelH relativeFrom="margin">
              <wp14:pctWidth>0</wp14:pctWidth>
            </wp14:sizeRelH>
            <wp14:sizeRelV relativeFrom="margin">
              <wp14:pctHeight>0</wp14:pctHeight>
            </wp14:sizeRelV>
          </wp:anchor>
        </w:drawing>
      </w:r>
      <w:r w:rsidR="00872D01" w:rsidRPr="004C1F02">
        <w:rPr>
          <w:noProof/>
        </w:rPr>
        <mc:AlternateContent>
          <mc:Choice Requires="wps">
            <w:drawing>
              <wp:anchor distT="0" distB="0" distL="114300" distR="114300" simplePos="0" relativeHeight="251658242" behindDoc="1" locked="1" layoutInCell="1" allowOverlap="1" wp14:anchorId="6E018EF8" wp14:editId="4CD6AE64">
                <wp:simplePos x="0" y="0"/>
                <wp:positionH relativeFrom="page">
                  <wp:posOffset>0</wp:posOffset>
                </wp:positionH>
                <wp:positionV relativeFrom="page">
                  <wp:posOffset>2228850</wp:posOffset>
                </wp:positionV>
                <wp:extent cx="7563600" cy="7120800"/>
                <wp:effectExtent l="0" t="0" r="0" b="0"/>
                <wp:wrapNone/>
                <wp:docPr id="16" name="Freeform: Shape 16"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7120800"/>
                        </a:xfrm>
                        <a:custGeom>
                          <a:avLst/>
                          <a:gdLst>
                            <a:gd name="connsiteX0" fmla="*/ 0 w 7563408"/>
                            <a:gd name="connsiteY0" fmla="*/ 0 h 7131432"/>
                            <a:gd name="connsiteX1" fmla="*/ 0 w 7563408"/>
                            <a:gd name="connsiteY1" fmla="*/ 7131433 h 7131432"/>
                            <a:gd name="connsiteX2" fmla="*/ 4832160 w 7563408"/>
                            <a:gd name="connsiteY2" fmla="*/ 7131433 h 7131432"/>
                            <a:gd name="connsiteX3" fmla="*/ 7563408 w 7563408"/>
                            <a:gd name="connsiteY3" fmla="*/ 1337144 h 7131432"/>
                            <a:gd name="connsiteX4" fmla="*/ 7563408 w 7563408"/>
                            <a:gd name="connsiteY4" fmla="*/ 0 h 7131432"/>
                            <a:gd name="connsiteX5" fmla="*/ 0 w 7563408"/>
                            <a:gd name="connsiteY5" fmla="*/ 0 h 71314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08" h="7131432">
                              <a:moveTo>
                                <a:pt x="0" y="0"/>
                              </a:moveTo>
                              <a:lnTo>
                                <a:pt x="0" y="7131433"/>
                              </a:lnTo>
                              <a:lnTo>
                                <a:pt x="4832160" y="7131433"/>
                              </a:lnTo>
                              <a:lnTo>
                                <a:pt x="7563408" y="1337144"/>
                              </a:lnTo>
                              <a:lnTo>
                                <a:pt x="7563408" y="0"/>
                              </a:lnTo>
                              <a:lnTo>
                                <a:pt x="0" y="0"/>
                              </a:lnTo>
                              <a:close/>
                            </a:path>
                          </a:pathLst>
                        </a:custGeom>
                        <a:solidFill>
                          <a:schemeClr val="dk2"/>
                        </a:solid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w14:anchorId="28BC759C">
              <v:shape id="Freeform: Shape 16" style="position:absolute;margin-left:0;margin-top:175.5pt;width:595.55pt;height:560.7pt;z-index:-25165823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7563408,7131432" o:spid="_x0000_s1026" fillcolor="#201547 [3202]" stroked="f" strokeweight=".35264mm" path="m,l,7131433r4832160,l7563408,1337144,756340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" w14:anchorId="1BF8B187">
                <v:stroke joinstyle="miter"/>
                <v:path arrowok="t" o:connecttype="custom" o:connectlocs="0,0;0,7120801;4832283,7120801;7563600,1335150;7563600,0;0,0" o:connectangles="0,0,0,0,0,0"/>
                <w10:wrap anchorx="page" anchory="page"/>
                <w10:anchorlock/>
              </v:shape>
            </w:pict>
          </mc:Fallback>
        </mc:AlternateContent>
      </w:r>
      <w:r w:rsidR="008B1109">
        <w:rPr>
          <w:noProof/>
        </w:rPr>
        <mc:AlternateContent>
          <mc:Choice Requires="wps">
            <w:drawing>
              <wp:anchor distT="0" distB="0" distL="114300" distR="114300" simplePos="0" relativeHeight="251658246" behindDoc="1" locked="1" layoutInCell="1" allowOverlap="1" wp14:anchorId="62ED0B44" wp14:editId="29FA066F">
                <wp:simplePos x="0" y="0"/>
                <wp:positionH relativeFrom="page">
                  <wp:posOffset>0</wp:posOffset>
                </wp:positionH>
                <wp:positionV relativeFrom="page">
                  <wp:posOffset>2228850</wp:posOffset>
                </wp:positionV>
                <wp:extent cx="9435465" cy="442595"/>
                <wp:effectExtent l="0" t="0" r="0" b="0"/>
                <wp:wrapNone/>
                <wp:docPr id="18" name="Freeform: Shape 18"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35465" cy="442595"/>
                        </a:xfrm>
                        <a:custGeom>
                          <a:avLst/>
                          <a:gdLst>
                            <a:gd name="connsiteX0" fmla="*/ 0 w 9435280"/>
                            <a:gd name="connsiteY0" fmla="*/ 0 h 443520"/>
                            <a:gd name="connsiteX1" fmla="*/ 9435280 w 9435280"/>
                            <a:gd name="connsiteY1" fmla="*/ 0 h 443520"/>
                            <a:gd name="connsiteX2" fmla="*/ 9226217 w 9435280"/>
                            <a:gd name="connsiteY2" fmla="*/ 443520 h 443520"/>
                            <a:gd name="connsiteX3" fmla="*/ 0 w 9435280"/>
                            <a:gd name="connsiteY3" fmla="*/ 443520 h 443520"/>
                          </a:gdLst>
                          <a:ahLst/>
                          <a:cxnLst>
                            <a:cxn ang="0">
                              <a:pos x="connsiteX0" y="connsiteY0"/>
                            </a:cxn>
                            <a:cxn ang="0">
                              <a:pos x="connsiteX1" y="connsiteY1"/>
                            </a:cxn>
                            <a:cxn ang="0">
                              <a:pos x="connsiteX2" y="connsiteY2"/>
                            </a:cxn>
                            <a:cxn ang="0">
                              <a:pos x="connsiteX3" y="connsiteY3"/>
                            </a:cxn>
                          </a:cxnLst>
                          <a:rect l="l" t="t" r="r" b="b"/>
                          <a:pathLst>
                            <a:path w="9435280" h="443520">
                              <a:moveTo>
                                <a:pt x="0" y="0"/>
                              </a:moveTo>
                              <a:lnTo>
                                <a:pt x="9435280" y="0"/>
                              </a:lnTo>
                              <a:lnTo>
                                <a:pt x="9226217" y="443520"/>
                              </a:lnTo>
                              <a:lnTo>
                                <a:pt x="0" y="443520"/>
                              </a:lnTo>
                              <a:close/>
                            </a:path>
                          </a:pathLst>
                        </a:custGeom>
                        <a:solidFill>
                          <a:schemeClr val="tx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w14:anchorId="50B38370">
              <v:shape id="Freeform: Shape 18" style="position:absolute;margin-left:0;margin-top:175.5pt;width:742.95pt;height:34.85pt;z-index:-25165823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9435280,443520" o:spid="_x0000_s1026" fillcolor="#201547 [3215]" stroked="f" path="m,l9435280,,9226217,443520,,44352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" w14:anchorId="1D0FE843">
                <v:stroke joinstyle="miter"/>
                <v:path arrowok="t" o:connecttype="custom" o:connectlocs="0,0;9435465,0;9226398,442595;0,442595" o:connectangles="0,0,0,0"/>
                <w10:wrap anchorx="page" anchory="page"/>
                <w10:anchorlock/>
              </v:shape>
            </w:pict>
          </mc:Fallback>
        </mc:AlternateContent>
      </w:r>
      <w:r w:rsidR="00B8541F" w:rsidRPr="004C1F02">
        <w:rPr>
          <w:noProof/>
        </w:rPr>
        <mc:AlternateContent>
          <mc:Choice Requires="wps">
            <w:drawing>
              <wp:anchor distT="0" distB="0" distL="114300" distR="114300" simplePos="0" relativeHeight="251658245" behindDoc="1" locked="1" layoutInCell="1" allowOverlap="1" wp14:anchorId="43B6E2F3" wp14:editId="5A2D4E01">
                <wp:simplePos x="0" y="0"/>
                <wp:positionH relativeFrom="page">
                  <wp:posOffset>0</wp:posOffset>
                </wp:positionH>
                <wp:positionV relativeFrom="page">
                  <wp:posOffset>2228850</wp:posOffset>
                </wp:positionV>
                <wp:extent cx="4413600" cy="3567600"/>
                <wp:effectExtent l="0" t="0" r="0" b="0"/>
                <wp:wrapNone/>
                <wp:docPr id="13" name="Freeform: Shape 13"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13600" cy="3567600"/>
                        </a:xfrm>
                        <a:custGeom>
                          <a:avLst/>
                          <a:gdLst>
                            <a:gd name="connsiteX0" fmla="*/ 0 w 4413050"/>
                            <a:gd name="connsiteY0" fmla="*/ 0 h 3566624"/>
                            <a:gd name="connsiteX1" fmla="*/ 0 w 4413050"/>
                            <a:gd name="connsiteY1" fmla="*/ 3566625 h 3566624"/>
                            <a:gd name="connsiteX2" fmla="*/ 2731785 w 4413050"/>
                            <a:gd name="connsiteY2" fmla="*/ 3566625 h 3566624"/>
                            <a:gd name="connsiteX3" fmla="*/ 4413050 w 4413050"/>
                            <a:gd name="connsiteY3" fmla="*/ 0 h 3566624"/>
                            <a:gd name="connsiteX4" fmla="*/ 0 w 4413050"/>
                            <a:gd name="connsiteY4" fmla="*/ 0 h 35666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13050" h="3566624">
                              <a:moveTo>
                                <a:pt x="0" y="0"/>
                              </a:moveTo>
                              <a:lnTo>
                                <a:pt x="0" y="3566625"/>
                              </a:lnTo>
                              <a:lnTo>
                                <a:pt x="2731785" y="3566625"/>
                              </a:lnTo>
                              <a:lnTo>
                                <a:pt x="4413050" y="0"/>
                              </a:lnTo>
                              <a:lnTo>
                                <a:pt x="0" y="0"/>
                              </a:lnTo>
                              <a:close/>
                            </a:path>
                          </a:pathLst>
                        </a:custGeom>
                        <a:blipFill dpi="0" rotWithShape="1">
                          <a:blip r:embed="rId19" cstate="print">
                            <a:extLst>
                              <a:ext uri="{28A0092B-C50C-407E-A947-70E740481C1C}">
                                <a14:useLocalDpi xmlns:a14="http://schemas.microsoft.com/office/drawing/2010/main" val="0"/>
                              </a:ext>
                            </a:extLst>
                          </a:blip>
                          <a:srcRect/>
                          <a:stretch>
                            <a:fillRect t="-84" b="-84"/>
                          </a:stretch>
                        </a:blipFill>
                        <a:ln w="12682"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w14:anchorId="2B838296">
              <v:shape id="Freeform: Shape 13" style="position:absolute;margin-left:0;margin-top:175.5pt;width:347.55pt;height:280.9pt;z-index:-251658235;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4413050,3566624" o:spid="_x0000_s1026" stroked="f" strokeweight=".35228mm" path="m,l,3566625r2731785,l4413050,,,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" w14:anchorId="3AE4B257">
                <v:fill type="frame" o:title="" recolor="t" rotate="t" r:id="rId24"/>
                <v:stroke joinstyle="miter"/>
                <v:path arrowok="t" o:connecttype="custom" o:connectlocs="0,0;0,3567601;2732125,3567601;4413600,0;0,0" o:connectangles="0,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3" behindDoc="1" locked="1" layoutInCell="1" allowOverlap="1" wp14:anchorId="17167261" wp14:editId="532EA9EF">
                <wp:simplePos x="0" y="0"/>
                <wp:positionH relativeFrom="page">
                  <wp:posOffset>0</wp:posOffset>
                </wp:positionH>
                <wp:positionV relativeFrom="page">
                  <wp:posOffset>5800725</wp:posOffset>
                </wp:positionV>
                <wp:extent cx="6501600" cy="3542400"/>
                <wp:effectExtent l="0" t="0" r="0" b="0"/>
                <wp:wrapNone/>
                <wp:docPr id="14" name="Freeform: Shape 14"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01600" cy="3542400"/>
                        </a:xfrm>
                        <a:custGeom>
                          <a:avLst/>
                          <a:gdLst>
                            <a:gd name="connsiteX0" fmla="*/ 0 w 6501736"/>
                            <a:gd name="connsiteY0" fmla="*/ 0 h 3559192"/>
                            <a:gd name="connsiteX1" fmla="*/ 6501736 w 6501736"/>
                            <a:gd name="connsiteY1" fmla="*/ 0 h 3559192"/>
                            <a:gd name="connsiteX2" fmla="*/ 4824067 w 6501736"/>
                            <a:gd name="connsiteY2" fmla="*/ 3559192 h 3559192"/>
                            <a:gd name="connsiteX3" fmla="*/ 0 w 6501736"/>
                            <a:gd name="connsiteY3" fmla="*/ 3559192 h 3559192"/>
                          </a:gdLst>
                          <a:ahLst/>
                          <a:cxnLst>
                            <a:cxn ang="0">
                              <a:pos x="connsiteX0" y="connsiteY0"/>
                            </a:cxn>
                            <a:cxn ang="0">
                              <a:pos x="connsiteX1" y="connsiteY1"/>
                            </a:cxn>
                            <a:cxn ang="0">
                              <a:pos x="connsiteX2" y="connsiteY2"/>
                            </a:cxn>
                            <a:cxn ang="0">
                              <a:pos x="connsiteX3" y="connsiteY3"/>
                            </a:cxn>
                          </a:cxnLst>
                          <a:rect l="l" t="t" r="r" b="b"/>
                          <a:pathLst>
                            <a:path w="6501736" h="3559192">
                              <a:moveTo>
                                <a:pt x="0" y="0"/>
                              </a:moveTo>
                              <a:lnTo>
                                <a:pt x="6501736" y="0"/>
                              </a:lnTo>
                              <a:lnTo>
                                <a:pt x="4824067" y="3559192"/>
                              </a:lnTo>
                              <a:lnTo>
                                <a:pt x="0" y="3559192"/>
                              </a:lnTo>
                              <a:close/>
                            </a:path>
                          </a:pathLst>
                        </a:custGeom>
                        <a:blipFill dpi="0" rotWithShape="1">
                          <a:blip r:embed="rId25" cstate="print">
                            <a:extLst>
                              <a:ext uri="{28A0092B-C50C-407E-A947-70E740481C1C}">
                                <a14:useLocalDpi xmlns:a14="http://schemas.microsoft.com/office/drawing/2010/main" val="0"/>
                              </a:ext>
                            </a:extLst>
                          </a:blip>
                          <a:srcRect/>
                          <a:stretch>
                            <a:fillRect l="-10" r="-10"/>
                          </a:stretch>
                        </a:blipFill>
                        <a:ln w="1267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w14:anchorId="1736E39D">
              <v:shape id="Freeform: Shape 14" style="position:absolute;margin-left:0;margin-top:456.75pt;width:511.95pt;height:278.95pt;z-index:-25165823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6501736,3559192" o:spid="_x0000_s1026" stroked="f" strokeweight=".35203mm" path="m,l6501736,,4824067,3559192,,3559192,,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" w14:anchorId="241097B5">
                <v:fill type="frame" o:title="" recolor="t" rotate="t" r:id="rId26"/>
                <v:stroke joinstyle="miter"/>
                <v:path arrowok="t" o:connecttype="custom" o:connectlocs="0,0;6501600,0;4823966,3542400;0,3542400" o:connectangles="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4" behindDoc="1" locked="1" layoutInCell="1" allowOverlap="1" wp14:anchorId="403A2697" wp14:editId="11E756DC">
                <wp:simplePos x="0" y="0"/>
                <wp:positionH relativeFrom="page">
                  <wp:posOffset>0</wp:posOffset>
                </wp:positionH>
                <wp:positionV relativeFrom="page">
                  <wp:posOffset>2228850</wp:posOffset>
                </wp:positionV>
                <wp:extent cx="7563600" cy="3571200"/>
                <wp:effectExtent l="0" t="0" r="0" b="0"/>
                <wp:wrapNone/>
                <wp:docPr id="15" name="Freeform: Shape 15"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3571200"/>
                        </a:xfrm>
                        <a:custGeom>
                          <a:avLst/>
                          <a:gdLst>
                            <a:gd name="connsiteX0" fmla="*/ 0 w 7563430"/>
                            <a:gd name="connsiteY0" fmla="*/ 0 h 3566624"/>
                            <a:gd name="connsiteX1" fmla="*/ 0 w 7563430"/>
                            <a:gd name="connsiteY1" fmla="*/ 3566625 h 3566624"/>
                            <a:gd name="connsiteX2" fmla="*/ 6513035 w 7563430"/>
                            <a:gd name="connsiteY2" fmla="*/ 3566625 h 3566624"/>
                            <a:gd name="connsiteX3" fmla="*/ 7563431 w 7563430"/>
                            <a:gd name="connsiteY3" fmla="*/ 1337484 h 3566624"/>
                            <a:gd name="connsiteX4" fmla="*/ 7563431 w 7563430"/>
                            <a:gd name="connsiteY4" fmla="*/ 0 h 3566624"/>
                            <a:gd name="connsiteX5" fmla="*/ 0 w 7563430"/>
                            <a:gd name="connsiteY5" fmla="*/ 0 h 35666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3566624">
                              <a:moveTo>
                                <a:pt x="0" y="0"/>
                              </a:moveTo>
                              <a:lnTo>
                                <a:pt x="0" y="3566625"/>
                              </a:lnTo>
                              <a:lnTo>
                                <a:pt x="6513035" y="3566625"/>
                              </a:lnTo>
                              <a:lnTo>
                                <a:pt x="7563431" y="1337484"/>
                              </a:lnTo>
                              <a:lnTo>
                                <a:pt x="7563431" y="0"/>
                              </a:lnTo>
                              <a:lnTo>
                                <a:pt x="0" y="0"/>
                              </a:lnTo>
                              <a:close/>
                            </a:path>
                          </a:pathLst>
                        </a:custGeom>
                        <a:blipFill dpi="0" rotWithShape="1">
                          <a:blip r:embed="rId27" cstate="print">
                            <a:extLst>
                              <a:ext uri="{28A0092B-C50C-407E-A947-70E740481C1C}">
                                <a14:useLocalDpi xmlns:a14="http://schemas.microsoft.com/office/drawing/2010/main" val="0"/>
                              </a:ext>
                            </a:extLst>
                          </a:blip>
                          <a:srcRect/>
                          <a:stretch>
                            <a:fillRect t="-19" b="-19"/>
                          </a:stretch>
                        </a:blip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w14:anchorId="1E525C13">
              <v:shape id="Freeform: Shape 15" style="position:absolute;margin-left:0;margin-top:175.5pt;width:595.55pt;height:281.2pt;z-index:-25165823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7563430,3566624" o:spid="_x0000_s1026" stroked="f" strokeweight=".35264mm" path="m,l,3566625r6513035,l7563431,1337484,7563431,,,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" w14:anchorId="369B2499">
                <v:fill type="frame" o:title="" recolor="t" rotate="t" r:id="rId28"/>
                <v:stroke joinstyle="miter"/>
                <v:path arrowok="t" o:connecttype="custom" o:connectlocs="0,0;0,3571201;6513181,3571201;7563601,1339200;7563601,0;0,0" o:connectangles="0,0,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0" behindDoc="1" locked="1" layoutInCell="1" allowOverlap="1" wp14:anchorId="72FBEDE4" wp14:editId="5B527A67">
                <wp:simplePos x="0" y="0"/>
                <wp:positionH relativeFrom="page">
                  <wp:posOffset>0</wp:posOffset>
                </wp:positionH>
                <wp:positionV relativeFrom="page">
                  <wp:align>bottom</wp:align>
                </wp:positionV>
                <wp:extent cx="5256000" cy="1346400"/>
                <wp:effectExtent l="0" t="0" r="0" b="0"/>
                <wp:wrapNone/>
                <wp:docPr id="39" name="Rectangle 39"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56000" cy="13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w14:anchorId="29FA7465">
              <v:rect id="Rectangle 39" style="position:absolute;margin-left:0;margin-top:0;width:413.85pt;height:106pt;z-index:-251658240;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alt="&quot;&quot;" o:spid="_x0000_s1026" fillcolor="white [3212]" stroked="f" strokeweight="2pt" w14:anchorId="364DF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">
                <w10:wrap anchorx="page" anchory="page"/>
                <w10:anchorlock/>
              </v:rect>
            </w:pict>
          </mc:Fallback>
        </mc:AlternateContent>
      </w:r>
      <w:r w:rsidR="00254F12" w:rsidRPr="004C1F02">
        <w:rPr>
          <w:noProof/>
        </w:rPr>
        <mc:AlternateContent>
          <mc:Choice Requires="wpc">
            <w:drawing>
              <wp:anchor distT="0" distB="0" distL="114300" distR="114300" simplePos="0" relativeHeight="251658261" behindDoc="0" locked="1" layoutInCell="1" allowOverlap="1" wp14:anchorId="1289ED8D" wp14:editId="506B0680">
                <wp:simplePos x="0" y="0"/>
                <wp:positionH relativeFrom="page">
                  <wp:align>left</wp:align>
                </wp:positionH>
                <wp:positionV relativeFrom="page">
                  <wp:align>bottom</wp:align>
                </wp:positionV>
                <wp:extent cx="2275205" cy="899795"/>
                <wp:effectExtent l="0" t="0" r="10795" b="0"/>
                <wp:wrapNone/>
                <wp:docPr id="22" name="Canvas 22"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7" name="Cover_TextBoxWeb"/>
                        <wps:cNvSpPr txBox="1"/>
                        <wps:spPr>
                          <a:xfrm>
                            <a:off x="540385" y="125730"/>
                            <a:ext cx="1735200" cy="360000"/>
                          </a:xfrm>
                          <a:prstGeom prst="rect">
                            <a:avLst/>
                          </a:prstGeom>
                          <a:noFill/>
                          <a:ln w="6350">
                            <a:noFill/>
                          </a:ln>
                        </wps:spPr>
                        <wps:txbx>
                          <w:txbxContent>
                            <w:p w14:paraId="00310E58" w14:textId="0BCB550E" w:rsidR="00254F12" w:rsidRPr="00FA0BCA" w:rsidRDefault="00254F12" w:rsidP="00254F12">
                              <w:pPr>
                                <w:pStyle w:val="xWebCoverPage"/>
                              </w:pPr>
                              <w:hyperlink r:id="rId29" w:history="1">
                                <w:r w:rsidRPr="00FA0BCA">
                                  <w:t>deeca.vic.gov.au</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dec="http://schemas.microsoft.com/office/drawing/2017/decorative" xmlns:a="http://schemas.openxmlformats.org/drawingml/2006/main">
            <w:pict w14:anchorId="0605B6DF">
              <v:group id="Canvas 22" style="position:absolute;margin-left:0;margin-top:0;width:179.15pt;height:70.85pt;z-index:251658261;visibility:hidden;mso-position-horizontal:left;mso-position-horizontal-relative:page;mso-position-vertical:bottom;mso-position-vertical-relative:page;mso-width-relative:margin;mso-height-relative:margin" alt="&quot;&quot;" coordsize="22752,8997" o:spid="_x0000_s1026" editas="canvas" w14:anchorId="1289ED8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1027" style="position:absolute;width:22752;height:8997;visibility:hidden;mso-wrap-style:square" alt="&quot;&quot;" type="#_x0000_t75">
                  <v:fill o:detectmouseclick="t"/>
                  <v:path o:connecttype="none"/>
                </v:shape>
                <v:shapetype id="_x0000_t202" coordsize="21600,21600" o:spt="202" path="m,l,21600r21600,l21600,xe">
                  <v:stroke joinstyle="miter"/>
                  <v:path gradientshapeok="t" o:connecttype="rect"/>
                </v:shapetype>
                <v:shape id="Cover_TextBoxWeb" style="position:absolute;left:5403;top:1257;width:17352;height:3600;visibility:visible;mso-wrap-style:square;v-text-anchor:top" o:spid="_x0000_s1028"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">
                  <v:textbox inset="0,0,0,0">
                    <w:txbxContent>
                      <w:p w:rsidRPr="00FA0BCA" w:rsidR="00254F12" w:rsidP="00254F12" w:rsidRDefault="00254F12" w14:paraId="3E857185" w14:textId="0BCB550E">
                        <w:pPr>
                          <w:pStyle w:val="xWebCoverPage"/>
                        </w:pPr>
                        <w:hyperlink w:history="1" r:id="rId30">
                          <w:r w:rsidRPr="00FA0BCA">
                            <w:t>deeca.vic.gov.au</w:t>
                          </w:r>
                        </w:hyperlink>
                      </w:p>
                    </w:txbxContent>
                  </v:textbox>
                </v:shape>
                <w10:wrap anchorx="page" anchory="page"/>
                <w10:anchorlock/>
              </v:group>
            </w:pict>
          </mc:Fallback>
        </mc:AlternateContent>
      </w:r>
      <w:r w:rsidR="00254F12" w:rsidRPr="004C1F02">
        <w:rPr>
          <w:noProof/>
        </w:rPr>
        <w:drawing>
          <wp:anchor distT="0" distB="0" distL="114300" distR="114300" simplePos="0" relativeHeight="251658262" behindDoc="0" locked="1" layoutInCell="1" allowOverlap="1" wp14:anchorId="34E532E5" wp14:editId="57DE3F3A">
            <wp:simplePos x="0" y="0"/>
            <wp:positionH relativeFrom="page">
              <wp:posOffset>6515735</wp:posOffset>
            </wp:positionH>
            <wp:positionV relativeFrom="page">
              <wp:posOffset>7127875</wp:posOffset>
            </wp:positionV>
            <wp:extent cx="1058400" cy="2228400"/>
            <wp:effectExtent l="0" t="0" r="8890" b="635"/>
            <wp:wrapNone/>
            <wp:docPr id="9" name="Graphic 9"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ver_Triangle_None" hidden="1">
                      <a:extLst>
                        <a:ext uri="{C183D7F6-B498-43B3-948B-1728B52AA6E4}">
                          <adec:decorative xmlns:adec="http://schemas.microsoft.com/office/drawing/2017/decorative" val="1"/>
                        </a:ext>
                      </a:extLst>
                    </pic:cNvPr>
                    <pic:cNvPicPr/>
                  </pic:nvPicPr>
                  <pic:blipFill>
                    <a:blip r:embed="rId31">
                      <a:extLst>
                        <a:ext uri="{96DAC541-7B7A-43D3-8B79-37D633B846F1}">
                          <asvg:svgBlip xmlns:asvg="http://schemas.microsoft.com/office/drawing/2016/SVG/main" r:embed="rId32"/>
                        </a:ext>
                      </a:extLst>
                    </a:blip>
                    <a:stretch>
                      <a:fillRect/>
                    </a:stretch>
                  </pic:blipFill>
                  <pic:spPr>
                    <a:xfrm>
                      <a:off x="0" y="0"/>
                      <a:ext cx="1058400" cy="22284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63" behindDoc="1" locked="1" layoutInCell="1" allowOverlap="1" wp14:anchorId="042C6B37" wp14:editId="3719D9F9">
            <wp:simplePos x="0" y="0"/>
            <wp:positionH relativeFrom="page">
              <wp:posOffset>4406900</wp:posOffset>
            </wp:positionH>
            <wp:positionV relativeFrom="page">
              <wp:posOffset>8457565</wp:posOffset>
            </wp:positionV>
            <wp:extent cx="838800" cy="889200"/>
            <wp:effectExtent l="0" t="0" r="0" b="6350"/>
            <wp:wrapNone/>
            <wp:docPr id="7"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ver_RibbonElement2">
                      <a:extLst>
                        <a:ext uri="{C183D7F6-B498-43B3-948B-1728B52AA6E4}">
                          <adec:decorative xmlns:adec="http://schemas.microsoft.com/office/drawing/2017/decorative" val="1"/>
                        </a:ext>
                      </a:extLst>
                    </pic:cNvPr>
                    <pic:cNvPicPr/>
                  </pic:nvPicPr>
                  <pic:blipFill>
                    <a:blip r:embed="rId33">
                      <a:extLst>
                        <a:ext uri="{96DAC541-7B7A-43D3-8B79-37D633B846F1}">
                          <asvg:svgBlip xmlns:asvg="http://schemas.microsoft.com/office/drawing/2016/SVG/main" r:embed="rId34"/>
                        </a:ext>
                      </a:extLst>
                    </a:blip>
                    <a:stretch>
                      <a:fillRect/>
                    </a:stretch>
                  </pic:blipFill>
                  <pic:spPr>
                    <a:xfrm>
                      <a:off x="0" y="0"/>
                      <a:ext cx="838800" cy="8892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64" behindDoc="1" locked="1" layoutInCell="1" allowOverlap="1" wp14:anchorId="75CBF9C0" wp14:editId="2D3921DA">
            <wp:simplePos x="0" y="0"/>
            <wp:positionH relativeFrom="page">
              <wp:posOffset>3989070</wp:posOffset>
            </wp:positionH>
            <wp:positionV relativeFrom="page">
              <wp:posOffset>7567930</wp:posOffset>
            </wp:positionV>
            <wp:extent cx="2098800" cy="1778400"/>
            <wp:effectExtent l="0" t="0" r="0" b="0"/>
            <wp:wrapNone/>
            <wp:docPr id="6" name="Graphic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ver_RibbonElement4">
                      <a:extLst>
                        <a:ext uri="{C183D7F6-B498-43B3-948B-1728B52AA6E4}">
                          <adec:decorative xmlns:adec="http://schemas.microsoft.com/office/drawing/2017/decorative" val="1"/>
                        </a:ext>
                      </a:extLst>
                    </pic:cNvPr>
                    <pic:cNvPicPr/>
                  </pic:nvPicPr>
                  <pic:blipFill>
                    <a:blip r:embed="rId35">
                      <a:extLst>
                        <a:ext uri="{96DAC541-7B7A-43D3-8B79-37D633B846F1}">
                          <asvg:svgBlip xmlns:asvg="http://schemas.microsoft.com/office/drawing/2016/SVG/main" r:embed="rId36"/>
                        </a:ext>
                      </a:extLst>
                    </a:blip>
                    <a:stretch>
                      <a:fillRect/>
                    </a:stretch>
                  </pic:blipFill>
                  <pic:spPr>
                    <a:xfrm>
                      <a:off x="0" y="0"/>
                      <a:ext cx="2098800" cy="17784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65" behindDoc="1" locked="1" layoutInCell="1" allowOverlap="1" wp14:anchorId="03D47FA4" wp14:editId="0A316915">
            <wp:simplePos x="0" y="0"/>
            <wp:positionH relativeFrom="page">
              <wp:posOffset>5667375</wp:posOffset>
            </wp:positionH>
            <wp:positionV relativeFrom="page">
              <wp:posOffset>7567930</wp:posOffset>
            </wp:positionV>
            <wp:extent cx="838800" cy="889200"/>
            <wp:effectExtent l="0" t="0" r="0" b="6350"/>
            <wp:wrapNone/>
            <wp:docPr id="5"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ver_RibbonElement1">
                      <a:extLst>
                        <a:ext uri="{C183D7F6-B498-43B3-948B-1728B52AA6E4}">
                          <adec:decorative xmlns:adec="http://schemas.microsoft.com/office/drawing/2017/decorative" val="1"/>
                        </a:ext>
                      </a:extLst>
                    </pic:cNvPr>
                    <pic:cNvPicPr/>
                  </pic:nvPicPr>
                  <pic:blipFill>
                    <a:blip r:embed="rId33">
                      <a:extLst>
                        <a:ext uri="{96DAC541-7B7A-43D3-8B79-37D633B846F1}">
                          <asvg:svgBlip xmlns:asvg="http://schemas.microsoft.com/office/drawing/2016/SVG/main" r:embed="rId34"/>
                        </a:ext>
                      </a:extLst>
                    </a:blip>
                    <a:stretch>
                      <a:fillRect/>
                    </a:stretch>
                  </pic:blipFill>
                  <pic:spPr>
                    <a:xfrm>
                      <a:off x="0" y="0"/>
                      <a:ext cx="838800" cy="8892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66" behindDoc="1" locked="1" layoutInCell="1" allowOverlap="1" wp14:anchorId="24990E71" wp14:editId="1ECBC74A">
            <wp:simplePos x="0" y="0"/>
            <wp:positionH relativeFrom="page">
              <wp:posOffset>5248275</wp:posOffset>
            </wp:positionH>
            <wp:positionV relativeFrom="page">
              <wp:posOffset>3562350</wp:posOffset>
            </wp:positionV>
            <wp:extent cx="2311200" cy="4896000"/>
            <wp:effectExtent l="0" t="0" r="0" b="0"/>
            <wp:wrapNone/>
            <wp:docPr id="2"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RibbonElement5">
                      <a:extLst>
                        <a:ext uri="{C183D7F6-B498-43B3-948B-1728B52AA6E4}">
                          <adec:decorative xmlns:adec="http://schemas.microsoft.com/office/drawing/2017/decorative" val="1"/>
                        </a:ext>
                      </a:extLst>
                    </pic:cNvPr>
                    <pic:cNvPicPr/>
                  </pic:nvPicPr>
                  <pic:blipFill>
                    <a:blip r:embed="rId37">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311200" cy="4896000"/>
                    </a:xfrm>
                    <a:prstGeom prst="rect">
                      <a:avLst/>
                    </a:prstGeom>
                  </pic:spPr>
                </pic:pic>
              </a:graphicData>
            </a:graphic>
            <wp14:sizeRelH relativeFrom="page">
              <wp14:pctWidth>0</wp14:pctWidth>
            </wp14:sizeRelH>
            <wp14:sizeRelV relativeFrom="page">
              <wp14:pctHeight>0</wp14:pctHeight>
            </wp14:sizeRelV>
          </wp:anchor>
        </w:drawing>
      </w:r>
      <w:r w:rsidR="00B8541F" w:rsidRPr="004C1F02">
        <w:rPr>
          <w:noProof/>
        </w:rPr>
        <mc:AlternateContent>
          <mc:Choice Requires="wps">
            <w:drawing>
              <wp:anchor distT="0" distB="0" distL="114300" distR="114300" simplePos="0" relativeHeight="251658241" behindDoc="1" locked="1" layoutInCell="1" allowOverlap="1" wp14:anchorId="0AA92B3E" wp14:editId="33065D3F">
                <wp:simplePos x="0" y="0"/>
                <wp:positionH relativeFrom="page">
                  <wp:posOffset>0</wp:posOffset>
                </wp:positionH>
                <wp:positionV relativeFrom="page">
                  <wp:posOffset>2225040</wp:posOffset>
                </wp:positionV>
                <wp:extent cx="7563600" cy="7120800"/>
                <wp:effectExtent l="0" t="0" r="0" b="4445"/>
                <wp:wrapNone/>
                <wp:docPr id="17" name="Freeform: Shap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7120800"/>
                        </a:xfrm>
                        <a:custGeom>
                          <a:avLst/>
                          <a:gdLst>
                            <a:gd name="connsiteX0" fmla="*/ 0 w 7563408"/>
                            <a:gd name="connsiteY0" fmla="*/ 0 h 7131432"/>
                            <a:gd name="connsiteX1" fmla="*/ 0 w 7563408"/>
                            <a:gd name="connsiteY1" fmla="*/ 7131433 h 7131432"/>
                            <a:gd name="connsiteX2" fmla="*/ 4832160 w 7563408"/>
                            <a:gd name="connsiteY2" fmla="*/ 7131433 h 7131432"/>
                            <a:gd name="connsiteX3" fmla="*/ 7563408 w 7563408"/>
                            <a:gd name="connsiteY3" fmla="*/ 1337144 h 7131432"/>
                            <a:gd name="connsiteX4" fmla="*/ 7563408 w 7563408"/>
                            <a:gd name="connsiteY4" fmla="*/ 0 h 7131432"/>
                            <a:gd name="connsiteX5" fmla="*/ 0 w 7563408"/>
                            <a:gd name="connsiteY5" fmla="*/ 0 h 71314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08" h="7131432">
                              <a:moveTo>
                                <a:pt x="0" y="0"/>
                              </a:moveTo>
                              <a:lnTo>
                                <a:pt x="0" y="7131433"/>
                              </a:lnTo>
                              <a:lnTo>
                                <a:pt x="4832160" y="7131433"/>
                              </a:lnTo>
                              <a:lnTo>
                                <a:pt x="7563408" y="1337144"/>
                              </a:lnTo>
                              <a:lnTo>
                                <a:pt x="7563408" y="0"/>
                              </a:lnTo>
                              <a:lnTo>
                                <a:pt x="0" y="0"/>
                              </a:lnTo>
                              <a:close/>
                            </a:path>
                          </a:pathLst>
                        </a:custGeom>
                        <a:blipFill dpi="0" rotWithShape="1">
                          <a:blip r:embed="rId39">
                            <a:extLst>
                              <a:ext uri="{28A0092B-C50C-407E-A947-70E740481C1C}">
                                <a14:useLocalDpi xmlns:a14="http://schemas.microsoft.com/office/drawing/2010/main" val="0"/>
                              </a:ext>
                            </a:extLst>
                          </a:blip>
                          <a:srcRect/>
                          <a:stretch>
                            <a:fillRect l="-20575" r="-20575"/>
                          </a:stretch>
                        </a:blip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w14:anchorId="6277D143">
              <v:shape id="Freeform: Shape 17" style="position:absolute;margin-left:0;margin-top:175.2pt;width:595.55pt;height:560.7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7563408,7131432" o:spid="_x0000_s1026" stroked="f" strokeweight=".35264mm" path="m,l,7131433r4832160,l7563408,1337144,7563408,,,x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sAAAAAAAAAAAAAAAKAAAA////&#10;/wAAAAAKAAAAAAAAAAoAAAAAAAAACgAAAAAgxAEBAAAAAAAAAEIAAAAAAAAAzBBAFIAN/h8qHmEb&#10;MhgPFuURAAA4AnAEpwYiCBoKAECcP2Y/Oj8gPxk/AECDPzg/zz5wPks+AACyA+oFIgidCRoK1j/+&#10;PzpAk0DgQPtAAACyA+oFIgidCRoK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PGgAAAAN+ADS8AAAAAlU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" w14:anchorId="0F041B17">
                <v:fill type="frame" o:title="" recolor="t" rotate="t" r:id="rId40"/>
                <v:stroke joinstyle="miter"/>
                <v:path arrowok="t" o:connecttype="custom" o:connectlocs="0,0;0,7120801;4832283,7120801;7563600,1335150;7563600,0;0,0" o:connectangles="0,0,0,0,0,0"/>
                <w10:wrap anchorx="page" anchory="page"/>
                <w10:anchorlock/>
              </v:shape>
            </w:pict>
          </mc:Fallback>
        </mc:AlternateContent>
      </w:r>
    </w:p>
    <w:p w14:paraId="292F948C" w14:textId="77777777" w:rsidR="00254F12" w:rsidRPr="004C1F02" w:rsidRDefault="00254F12" w:rsidP="004C1F02">
      <w:pPr>
        <w:sectPr w:rsidR="00254F12" w:rsidRPr="004C1F02" w:rsidSect="004E71FB">
          <w:headerReference w:type="even" r:id="rId41"/>
          <w:headerReference w:type="default" r:id="rId42"/>
          <w:footerReference w:type="even" r:id="rId43"/>
          <w:footerReference w:type="default" r:id="rId44"/>
          <w:footerReference w:type="first" r:id="rId45"/>
          <w:type w:val="continuous"/>
          <w:pgSz w:w="11907" w:h="16839" w:code="9"/>
          <w:pgMar w:top="737" w:right="850" w:bottom="850" w:left="850" w:header="283" w:footer="283" w:gutter="0"/>
          <w:cols w:space="454"/>
          <w:noEndnote/>
          <w:titlePg/>
          <w:docGrid w:linePitch="360"/>
        </w:sectPr>
      </w:pPr>
    </w:p>
    <w:bookmarkEnd w:id="0"/>
    <w:p w14:paraId="183AA1BB" w14:textId="01BC19F1" w:rsidR="006614E4" w:rsidRPr="003055C4" w:rsidRDefault="006614E4" w:rsidP="00EE4D70">
      <w:pPr>
        <w:pStyle w:val="BoldBodyText"/>
      </w:pPr>
      <w:r>
        <w:lastRenderedPageBreak/>
        <w:t>Autho</w:t>
      </w:r>
      <w:r w:rsidR="00C373C1">
        <w:t>r</w:t>
      </w:r>
    </w:p>
    <w:p w14:paraId="69E28ABA" w14:textId="013FF8D8" w:rsidR="00EA0329" w:rsidRDefault="004F7E0E" w:rsidP="00E90275">
      <w:pPr>
        <w:pStyle w:val="NoSpacing"/>
      </w:pPr>
      <w:r>
        <w:t xml:space="preserve">Portfolio Governance Unit at </w:t>
      </w:r>
      <w:hyperlink r:id="rId46" w:history="1">
        <w:r w:rsidR="00B17C23" w:rsidRPr="00083399">
          <w:rPr>
            <w:rStyle w:val="Hyperlink"/>
          </w:rPr>
          <w:t>governance@deeca.vic.gov.au</w:t>
        </w:r>
      </w:hyperlink>
    </w:p>
    <w:p w14:paraId="7D4C1D33" w14:textId="77777777" w:rsidR="00B17C23" w:rsidRPr="00B17C23" w:rsidRDefault="00B17C23" w:rsidP="00B17C23">
      <w:pPr>
        <w:pStyle w:val="BodyText"/>
      </w:pPr>
    </w:p>
    <w:p w14:paraId="3E8B6006" w14:textId="38BDF165" w:rsidR="006614E4" w:rsidRPr="00576720" w:rsidRDefault="006614E4" w:rsidP="00E90275">
      <w:pPr>
        <w:pStyle w:val="NoSpacing"/>
      </w:pPr>
      <w:r w:rsidRPr="00B17C23">
        <w:rPr>
          <w:b/>
          <w:bCs/>
        </w:rPr>
        <w:t>Photo credit</w:t>
      </w:r>
      <w:r w:rsidR="00E76497" w:rsidRPr="00B17C23">
        <w:rPr>
          <w:b/>
          <w:bCs/>
        </w:rPr>
        <w:t>s</w:t>
      </w:r>
      <w:r w:rsidR="00E76497">
        <w:t>:</w:t>
      </w:r>
    </w:p>
    <w:p w14:paraId="03EF95C2" w14:textId="456ABE3C" w:rsidR="006614E4" w:rsidRDefault="001C127E" w:rsidP="001C0CC0">
      <w:pPr>
        <w:pStyle w:val="BoldBodyText"/>
      </w:pPr>
      <w:r>
        <w:t xml:space="preserve">Front </w:t>
      </w:r>
      <w:r w:rsidR="00EB1BD2">
        <w:t>cover</w:t>
      </w:r>
      <w:r>
        <w:t xml:space="preserve"> </w:t>
      </w:r>
      <w:r w:rsidR="00FA5C75" w:rsidRPr="00FA5C75">
        <w:rPr>
          <w:rFonts w:asciiTheme="minorHAnsi" w:hAnsiTheme="minorHAnsi" w:cstheme="minorHAnsi"/>
        </w:rPr>
        <w:t xml:space="preserve">Fur </w:t>
      </w:r>
      <w:r w:rsidR="00FA5C75">
        <w:rPr>
          <w:rFonts w:asciiTheme="minorHAnsi" w:hAnsiTheme="minorHAnsi" w:cstheme="minorHAnsi"/>
        </w:rPr>
        <w:t>s</w:t>
      </w:r>
      <w:r w:rsidRPr="00FA5C75">
        <w:rPr>
          <w:rFonts w:asciiTheme="minorHAnsi" w:hAnsiTheme="minorHAnsi" w:cstheme="minorHAnsi"/>
        </w:rPr>
        <w:t>eals</w:t>
      </w:r>
      <w:r w:rsidR="00FA5C75">
        <w:rPr>
          <w:rFonts w:asciiTheme="minorHAnsi" w:hAnsiTheme="minorHAnsi" w:cstheme="minorHAnsi"/>
        </w:rPr>
        <w:t xml:space="preserve"> at the Skerries, </w:t>
      </w:r>
      <w:r w:rsidR="00F63A10">
        <w:rPr>
          <w:rFonts w:asciiTheme="minorHAnsi" w:hAnsiTheme="minorHAnsi" w:cstheme="minorHAnsi"/>
        </w:rPr>
        <w:t>Gippsland ©</w:t>
      </w:r>
      <w:r w:rsidR="00FA5C75" w:rsidRPr="00FA5C75">
        <w:rPr>
          <w:rFonts w:asciiTheme="minorHAnsi" w:hAnsiTheme="minorHAnsi" w:cstheme="minorHAnsi"/>
        </w:rPr>
        <w:t xml:space="preserve"> State of Victoria. Credit: Rachel Dawkins.</w:t>
      </w:r>
    </w:p>
    <w:p w14:paraId="14099CEC" w14:textId="7894F77F" w:rsidR="00E76497" w:rsidRPr="00FA5C75" w:rsidRDefault="00E76497" w:rsidP="001C0CC0">
      <w:pPr>
        <w:pStyle w:val="BoldBodyText"/>
        <w:rPr>
          <w:rFonts w:asciiTheme="minorHAnsi" w:hAnsiTheme="minorHAnsi" w:cstheme="minorHAnsi"/>
        </w:rPr>
      </w:pPr>
      <w:r>
        <w:t xml:space="preserve">Part A </w:t>
      </w:r>
      <w:r w:rsidR="00B17341">
        <w:rPr>
          <w:rFonts w:asciiTheme="minorHAnsi" w:hAnsiTheme="minorHAnsi" w:cstheme="minorHAnsi"/>
        </w:rPr>
        <w:t>Man picking nectarines</w:t>
      </w:r>
      <w:r w:rsidR="00C65984">
        <w:rPr>
          <w:rFonts w:asciiTheme="minorHAnsi" w:hAnsiTheme="minorHAnsi" w:cstheme="minorHAnsi"/>
        </w:rPr>
        <w:t>,</w:t>
      </w:r>
      <w:r w:rsidR="00FA5C75">
        <w:rPr>
          <w:rFonts w:asciiTheme="minorHAnsi" w:hAnsiTheme="minorHAnsi" w:cstheme="minorHAnsi"/>
        </w:rPr>
        <w:t xml:space="preserve"> </w:t>
      </w:r>
      <w:r w:rsidR="00D41F45">
        <w:rPr>
          <w:rFonts w:asciiTheme="minorHAnsi" w:hAnsiTheme="minorHAnsi" w:cstheme="minorHAnsi"/>
        </w:rPr>
        <w:t xml:space="preserve">harvest in </w:t>
      </w:r>
      <w:r w:rsidR="00FA5C75">
        <w:rPr>
          <w:rFonts w:asciiTheme="minorHAnsi" w:hAnsiTheme="minorHAnsi" w:cstheme="minorHAnsi"/>
        </w:rPr>
        <w:t>Victoria</w:t>
      </w:r>
      <w:r w:rsidR="00C65984">
        <w:rPr>
          <w:rFonts w:asciiTheme="minorHAnsi" w:hAnsiTheme="minorHAnsi" w:cstheme="minorHAnsi"/>
        </w:rPr>
        <w:t xml:space="preserve"> </w:t>
      </w:r>
      <w:r w:rsidR="00FA5C75" w:rsidRPr="00FA5C75">
        <w:rPr>
          <w:rFonts w:asciiTheme="minorHAnsi" w:hAnsiTheme="minorHAnsi" w:cstheme="minorHAnsi"/>
        </w:rPr>
        <w:t xml:space="preserve">© State of Victoria Credit: </w:t>
      </w:r>
      <w:r w:rsidR="00C65984">
        <w:rPr>
          <w:rFonts w:asciiTheme="minorHAnsi" w:hAnsiTheme="minorHAnsi" w:cstheme="minorHAnsi"/>
        </w:rPr>
        <w:t>Colin Page</w:t>
      </w:r>
    </w:p>
    <w:p w14:paraId="21837FBA" w14:textId="436822B7" w:rsidR="00E76497" w:rsidRDefault="00E76497" w:rsidP="001C0CC0">
      <w:pPr>
        <w:pStyle w:val="BoldBodyText"/>
      </w:pPr>
      <w:r>
        <w:t xml:space="preserve">Part B </w:t>
      </w:r>
      <w:r w:rsidR="00FA5C75" w:rsidRPr="00FA5C75">
        <w:rPr>
          <w:rFonts w:asciiTheme="minorHAnsi" w:hAnsiTheme="minorHAnsi" w:cstheme="minorHAnsi"/>
        </w:rPr>
        <w:t>Trees appearing out of water at</w:t>
      </w:r>
      <w:r w:rsidR="00FA5C75">
        <w:t xml:space="preserve"> </w:t>
      </w:r>
      <w:r w:rsidR="00FA5C75" w:rsidRPr="00FA5C75">
        <w:rPr>
          <w:rFonts w:asciiTheme="minorHAnsi" w:hAnsiTheme="minorHAnsi" w:cstheme="minorHAnsi"/>
        </w:rPr>
        <w:t>Kow swamp, near Gunbower in northern Victoria © State of Victoria. Credit: Darryl Whitaker</w:t>
      </w:r>
    </w:p>
    <w:p w14:paraId="654C3B6A" w14:textId="5ADE19E2" w:rsidR="00E76497" w:rsidRDefault="00E76497" w:rsidP="001C0CC0">
      <w:pPr>
        <w:pStyle w:val="BoldBodyText"/>
        <w:rPr>
          <w:rFonts w:asciiTheme="minorHAnsi" w:hAnsiTheme="minorHAnsi" w:cstheme="minorHAnsi"/>
        </w:rPr>
      </w:pPr>
      <w:r w:rsidRPr="00E76497">
        <w:rPr>
          <w:b/>
          <w:bCs w:val="0"/>
        </w:rPr>
        <w:t xml:space="preserve">Part C </w:t>
      </w:r>
      <w:r w:rsidRPr="00E76497">
        <w:rPr>
          <w:rFonts w:asciiTheme="minorHAnsi" w:hAnsiTheme="minorHAnsi" w:cstheme="minorHAnsi"/>
        </w:rPr>
        <w:t xml:space="preserve">London Bridge, </w:t>
      </w:r>
      <w:r>
        <w:rPr>
          <w:rFonts w:asciiTheme="minorHAnsi" w:hAnsiTheme="minorHAnsi" w:cstheme="minorHAnsi"/>
        </w:rPr>
        <w:t xml:space="preserve">Great Ocean Road, Victoria </w:t>
      </w:r>
      <w:r w:rsidR="00FA5C75" w:rsidRPr="00FA5C75">
        <w:rPr>
          <w:rFonts w:asciiTheme="minorHAnsi" w:hAnsiTheme="minorHAnsi" w:cstheme="minorHAnsi"/>
        </w:rPr>
        <w:t>© State of Victoria</w:t>
      </w:r>
      <w:r w:rsidR="00FA5C75">
        <w:rPr>
          <w:rFonts w:asciiTheme="minorHAnsi" w:hAnsiTheme="minorHAnsi" w:cstheme="minorHAnsi"/>
        </w:rPr>
        <w:t xml:space="preserve">. Credit: </w:t>
      </w:r>
      <w:r w:rsidRPr="00E76497">
        <w:rPr>
          <w:rFonts w:asciiTheme="minorHAnsi" w:hAnsiTheme="minorHAnsi" w:cstheme="minorHAnsi"/>
        </w:rPr>
        <w:t>Salahuddin Ahmad</w:t>
      </w:r>
    </w:p>
    <w:p w14:paraId="1463BE10" w14:textId="517F3611" w:rsidR="001E2D31" w:rsidRDefault="001E2D31" w:rsidP="001C0CC0">
      <w:pPr>
        <w:pStyle w:val="BoldBodyText"/>
        <w:rPr>
          <w:rFonts w:asciiTheme="minorHAnsi" w:hAnsiTheme="minorHAnsi" w:cstheme="minorHAnsi"/>
        </w:rPr>
      </w:pPr>
    </w:p>
    <w:p w14:paraId="184A043E" w14:textId="77777777" w:rsidR="001E2D31" w:rsidRDefault="001E2D31" w:rsidP="001C0CC0">
      <w:pPr>
        <w:pStyle w:val="BoldBodyText"/>
        <w:rPr>
          <w:rFonts w:asciiTheme="minorHAnsi" w:hAnsiTheme="minorHAnsi" w:cstheme="minorHAnsi"/>
        </w:rPr>
      </w:pPr>
    </w:p>
    <w:bookmarkStart w:id="1" w:name="_Hlk131848832"/>
    <w:p w14:paraId="1950E335" w14:textId="77777777" w:rsidR="00073EF4" w:rsidRDefault="00073EF4" w:rsidP="003214C0">
      <w:pPr>
        <w:pStyle w:val="DisclaimerText"/>
        <w:framePr w:wrap="around"/>
      </w:pPr>
      <w:r>
        <w:rPr>
          <w:noProof/>
        </w:rPr>
        <mc:AlternateContent>
          <mc:Choice Requires="wps">
            <w:drawing>
              <wp:inline distT="0" distB="0" distL="0" distR="0" wp14:anchorId="0D50062F" wp14:editId="520A019B">
                <wp:extent cx="4512215" cy="1476000"/>
                <wp:effectExtent l="0" t="0" r="3175" b="0"/>
                <wp:docPr id="44" name="Freeform: Shape 44" descr="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512215" cy="1476000"/>
                        </a:xfrm>
                        <a:custGeom>
                          <a:avLst/>
                          <a:gdLst>
                            <a:gd name="connsiteX0" fmla="*/ 0 w 3389661"/>
                            <a:gd name="connsiteY0" fmla="*/ 1106043 h 1106043"/>
                            <a:gd name="connsiteX1" fmla="*/ 0 w 3389661"/>
                            <a:gd name="connsiteY1" fmla="*/ 0 h 1106043"/>
                            <a:gd name="connsiteX2" fmla="*/ 3389662 w 3389661"/>
                            <a:gd name="connsiteY2" fmla="*/ 0 h 1106043"/>
                            <a:gd name="connsiteX3" fmla="*/ 2866835 w 3389661"/>
                            <a:gd name="connsiteY3" fmla="*/ 1106043 h 1106043"/>
                            <a:gd name="connsiteX4" fmla="*/ 0 w 3389661"/>
                            <a:gd name="connsiteY4" fmla="*/ 1106043 h 11060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89661" h="1106043">
                              <a:moveTo>
                                <a:pt x="0" y="1106043"/>
                              </a:moveTo>
                              <a:lnTo>
                                <a:pt x="0" y="0"/>
                              </a:lnTo>
                              <a:lnTo>
                                <a:pt x="3389662" y="0"/>
                              </a:lnTo>
                              <a:lnTo>
                                <a:pt x="2866835" y="1106043"/>
                              </a:lnTo>
                              <a:lnTo>
                                <a:pt x="0" y="1106043"/>
                              </a:lnTo>
                              <a:close/>
                            </a:path>
                          </a:pathLst>
                        </a:custGeom>
                        <a:solidFill>
                          <a:schemeClr val="tx2"/>
                        </a:solidFill>
                        <a:ln w="9525" cap="flat">
                          <a:noFill/>
                          <a:prstDash val="solid"/>
                          <a:miter/>
                        </a:ln>
                      </wps:spPr>
                      <wps:txbx>
                        <w:txbxContent>
                          <w:p w14:paraId="19E0A9CC" w14:textId="77777777" w:rsidR="001167C6" w:rsidRDefault="001167C6" w:rsidP="001167C6">
                            <w:pPr>
                              <w:pStyle w:val="SmallBodyText"/>
                            </w:pPr>
                            <w:r>
                              <w:t>We acknowledge and respect Victorian Traditional Owners as the original custodians of Victoria’s land and waters, their unique ability to care for Country and deep spiritual connection to it.</w:t>
                            </w:r>
                          </w:p>
                          <w:p w14:paraId="5ADEC75B" w14:textId="77777777" w:rsidR="001167C6" w:rsidRDefault="001167C6" w:rsidP="001167C6">
                            <w:pPr>
                              <w:pStyle w:val="SmallBodyText"/>
                            </w:pPr>
                            <w:r>
                              <w:t xml:space="preserve">We honour Elders past and present whose knowledge and wisdom </w:t>
                            </w:r>
                            <w:r w:rsidR="00E84093">
                              <w:br/>
                            </w:r>
                            <w:r>
                              <w:t>has ensured the continuation of culture and traditional practices.</w:t>
                            </w:r>
                          </w:p>
                          <w:p w14:paraId="2F92DC81" w14:textId="77777777" w:rsidR="00073EF4" w:rsidRDefault="00EE4D70" w:rsidP="001167C6">
                            <w:pPr>
                              <w:pStyle w:val="SmallBodyText"/>
                            </w:pPr>
                            <w:r>
                              <w:t>DEECA</w:t>
                            </w:r>
                            <w:r w:rsidR="001167C6">
                              <w:t xml:space="preserve"> is committed to genuinely partnering with Victorian Traditional</w:t>
                            </w:r>
                            <w:r w:rsidR="00201CDB">
                              <w:t> </w:t>
                            </w:r>
                            <w:r w:rsidR="001167C6">
                              <w:t>Owners and Victoria’s Aboriginal community to</w:t>
                            </w:r>
                            <w:r w:rsidR="00201CDB">
                              <w:t> </w:t>
                            </w:r>
                            <w:r w:rsidR="001167C6">
                              <w:t>progress</w:t>
                            </w:r>
                            <w:r w:rsidR="00201CDB">
                              <w:t> </w:t>
                            </w:r>
                            <w:r w:rsidR="001167C6">
                              <w:t>their</w:t>
                            </w:r>
                            <w:r w:rsidR="00201CDB">
                              <w:t> </w:t>
                            </w:r>
                            <w:r w:rsidR="001167C6">
                              <w:t>aspirations.</w:t>
                            </w:r>
                          </w:p>
                        </w:txbxContent>
                      </wps:txbx>
                      <wps:bodyPr rot="0" spcFirstLastPara="0" vertOverflow="overflow" horzOverflow="overflow" vert="horz" wrap="square" lIns="180000" tIns="90000" rIns="504000" bIns="108000" numCol="1" spcCol="0" rtlCol="0" fromWordArt="0" anchor="t" anchorCtr="0" forceAA="0" compatLnSpc="1">
                        <a:prstTxWarp prst="textNoShape">
                          <a:avLst/>
                        </a:prstTxWarp>
                        <a:noAutofit/>
                      </wps:bodyPr>
                    </wps:wsp>
                  </a:graphicData>
                </a:graphic>
              </wp:inline>
            </w:drawing>
          </mc:Choice>
          <mc:Fallback xmlns:asvg="http://schemas.microsoft.com/office/drawing/2016/SVG/main" xmlns:a14="http://schemas.microsoft.com/office/drawing/2010/main" xmlns:pic="http://schemas.openxmlformats.org/drawingml/2006/picture" xmlns:adec="http://schemas.microsoft.com/office/drawing/2017/decorative" xmlns:a="http://schemas.openxmlformats.org/drawingml/2006/main">
            <w:pict w14:anchorId="1B8669FA">
              <v:shape id="Freeform: Shape 44" style="width:355.3pt;height:116.2pt;visibility:visible;mso-wrap-style:square;mso-left-percent:-10001;mso-top-percent:-10001;mso-position-horizontal:absolute;mso-position-horizontal-relative:char;mso-position-vertical:absolute;mso-position-vertical-relative:line;mso-left-percent:-10001;mso-top-percent:-10001;v-text-anchor:top" alt="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coordsize="3389661,1106043" o:spid="_x0000_s1029" fillcolor="#201547 [3215]" stroked="f" o:spt="100" adj="-11796480,,5400" path="m,1106043l,,3389662,,2866835,1106043,,1106043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" w14:anchorId="0D50062F">
                <v:stroke joinstyle="miter"/>
                <v:formulas/>
                <v:path textboxrect="0,0,3389661,1106043" arrowok="t" o:connecttype="custom" o:connectlocs="0,1476000;0,0;4512216,0;3816245,1476000;0,1476000" o:connectangles="0,0,0,0,0"/>
                <o:lock v:ext="edit" aspectratio="t"/>
                <v:textbox inset="5mm,2.5mm,14mm,3mm">
                  <w:txbxContent>
                    <w:p w:rsidR="001167C6" w:rsidP="001167C6" w:rsidRDefault="001167C6" w14:paraId="3455E10F" w14:textId="77777777">
                      <w:pPr>
                        <w:pStyle w:val="SmallBodyText"/>
                      </w:pPr>
                      <w:r>
                        <w:t>We acknowledge and respect Victorian Traditional Owners as the original custodians of Victoria’s land and waters, their unique ability to care for Country and deep spiritual connection to it.</w:t>
                      </w:r>
                    </w:p>
                    <w:p w:rsidR="001167C6" w:rsidP="001167C6" w:rsidRDefault="001167C6" w14:paraId="75E5A979" w14:textId="77777777">
                      <w:pPr>
                        <w:pStyle w:val="SmallBodyText"/>
                      </w:pPr>
                      <w:r>
                        <w:t xml:space="preserve">We honour Elders past and present whose knowledge and wisdom </w:t>
                      </w:r>
                      <w:r w:rsidR="00E84093">
                        <w:br/>
                      </w:r>
                      <w:r>
                        <w:t>has ensured the continuation of culture and traditional practices.</w:t>
                      </w:r>
                    </w:p>
                    <w:p w:rsidR="00073EF4" w:rsidP="001167C6" w:rsidRDefault="00EE4D70" w14:paraId="7E68AFF6" w14:textId="77777777">
                      <w:pPr>
                        <w:pStyle w:val="SmallBodyText"/>
                      </w:pPr>
                      <w:r>
                        <w:t>DEECA</w:t>
                      </w:r>
                      <w:r w:rsidR="001167C6">
                        <w:t xml:space="preserve"> is committed to genuinely partnering with Victorian Traditional</w:t>
                      </w:r>
                      <w:r w:rsidR="00201CDB">
                        <w:t> </w:t>
                      </w:r>
                      <w:r w:rsidR="001167C6">
                        <w:t>Owners and Victoria’s Aboriginal community to</w:t>
                      </w:r>
                      <w:r w:rsidR="00201CDB">
                        <w:t> </w:t>
                      </w:r>
                      <w:r w:rsidR="001167C6">
                        <w:t>progress</w:t>
                      </w:r>
                      <w:r w:rsidR="00201CDB">
                        <w:t> </w:t>
                      </w:r>
                      <w:r w:rsidR="001167C6">
                        <w:t>their</w:t>
                      </w:r>
                      <w:r w:rsidR="00201CDB">
                        <w:t> </w:t>
                      </w:r>
                      <w:r w:rsidR="001167C6">
                        <w:t>aspirations.</w:t>
                      </w:r>
                    </w:p>
                  </w:txbxContent>
                </v:textbox>
                <w10:anchorlock/>
              </v:shape>
            </w:pict>
          </mc:Fallback>
        </mc:AlternateContent>
      </w:r>
      <w:r w:rsidR="00A1582B" w:rsidRPr="00A1582B">
        <w:rPr>
          <w:noProof/>
        </w:rPr>
        <w:t xml:space="preserve"> </w:t>
      </w:r>
      <w:r w:rsidR="00A1582B">
        <w:rPr>
          <w:noProof/>
        </w:rPr>
        <w:drawing>
          <wp:anchor distT="0" distB="0" distL="114300" distR="114300" simplePos="0" relativeHeight="251658255" behindDoc="1" locked="1" layoutInCell="1" allowOverlap="1" wp14:anchorId="64EC6A8D" wp14:editId="5CC09BDB">
            <wp:simplePos x="0" y="0"/>
            <wp:positionH relativeFrom="margin">
              <wp:align>right</wp:align>
            </wp:positionH>
            <wp:positionV relativeFrom="paragraph">
              <wp:posOffset>0</wp:posOffset>
            </wp:positionV>
            <wp:extent cx="2296800" cy="1476000"/>
            <wp:effectExtent l="0" t="0" r="8255" b="0"/>
            <wp:wrapNone/>
            <wp:docPr id="4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cknowledgement Artwork">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96800" cy="1476000"/>
                    </a:xfrm>
                    <a:prstGeom prst="rect">
                      <a:avLst/>
                    </a:prstGeom>
                  </pic:spPr>
                </pic:pic>
              </a:graphicData>
            </a:graphic>
            <wp14:sizeRelH relativeFrom="page">
              <wp14:pctWidth>0</wp14:pctWidth>
            </wp14:sizeRelH>
            <wp14:sizeRelV relativeFrom="page">
              <wp14:pctHeight>0</wp14:pctHeight>
            </wp14:sizeRelV>
          </wp:anchor>
        </w:drawing>
      </w:r>
    </w:p>
    <w:p w14:paraId="4F2936C7" w14:textId="7BE1A69A" w:rsidR="006614E4" w:rsidRPr="006614E4" w:rsidRDefault="006614E4" w:rsidP="00A52913">
      <w:pPr>
        <w:pStyle w:val="DisclaimerTextLeft"/>
        <w:framePr w:wrap="around"/>
      </w:pPr>
      <w:r w:rsidRPr="00576720">
        <w:t>©</w:t>
      </w:r>
      <w:bookmarkStart w:id="2" w:name="_Copyright"/>
      <w:bookmarkEnd w:id="2"/>
      <w:r w:rsidRPr="00576720">
        <w:t xml:space="preserve"> The State </w:t>
      </w:r>
      <w:r w:rsidRPr="006614E4">
        <w:t xml:space="preserve">of Victoria Department of </w:t>
      </w:r>
      <w:r w:rsidR="002A4F2A">
        <w:t xml:space="preserve">Energy, </w:t>
      </w:r>
      <w:r w:rsidRPr="006614E4">
        <w:t>Environment</w:t>
      </w:r>
      <w:r w:rsidR="002A4F2A">
        <w:t xml:space="preserve"> a</w:t>
      </w:r>
      <w:r w:rsidRPr="006614E4">
        <w:t xml:space="preserve">nd </w:t>
      </w:r>
      <w:r w:rsidR="002A4F2A">
        <w:t>Climate Action</w:t>
      </w:r>
      <w:r w:rsidRPr="006614E4">
        <w:t xml:space="preserve"> </w:t>
      </w:r>
      <w:r w:rsidR="00A82794">
        <w:t>June 202</w:t>
      </w:r>
      <w:r w:rsidR="00347425">
        <w:t>5</w:t>
      </w:r>
      <w:r w:rsidR="00E76497">
        <w:t xml:space="preserve"> (version </w:t>
      </w:r>
      <w:r w:rsidR="00370730">
        <w:t>1</w:t>
      </w:r>
      <w:r w:rsidR="00E76497">
        <w:t>)</w:t>
      </w:r>
      <w:r w:rsidR="00F61065">
        <w:t>.</w:t>
      </w:r>
    </w:p>
    <w:p w14:paraId="7B2757EA" w14:textId="77777777" w:rsidR="00740ECE" w:rsidRPr="00C87F39" w:rsidRDefault="00740ECE" w:rsidP="00740ECE">
      <w:pPr>
        <w:pStyle w:val="DisclaimerTextLeftBold"/>
        <w:framePr w:wrap="around"/>
      </w:pPr>
      <w:bookmarkStart w:id="3" w:name="_CreativeCommonsMarker"/>
      <w:bookmarkStart w:id="4" w:name="_CreativeCommonsContent"/>
      <w:bookmarkEnd w:id="1"/>
      <w:bookmarkEnd w:id="3"/>
      <w:r w:rsidRPr="00C87F39">
        <w:t>Creative Commons</w:t>
      </w:r>
    </w:p>
    <w:p w14:paraId="2F64B43B" w14:textId="5AF3385A" w:rsidR="00740ECE" w:rsidRPr="00973D7E" w:rsidRDefault="00740ECE" w:rsidP="00740ECE">
      <w:pPr>
        <w:pStyle w:val="DisclaimerTextLeft"/>
        <w:framePr w:wrap="around"/>
        <w:rPr>
          <w:rFonts w:ascii="Arial Bold" w:hAnsi="Arial Bold"/>
        </w:rPr>
      </w:pPr>
      <w:r w:rsidRPr="00973D7E">
        <w:t xml:space="preserve">This work is licensed under a Creative Commons Attribution 4.0 International licence, visit the </w:t>
      </w:r>
      <w:hyperlink r:id="rId48" w:tooltip="Creative Commons website" w:history="1">
        <w:r w:rsidRPr="00973D7E">
          <w:rPr>
            <w:rStyle w:val="Hyperlink"/>
            <w:color w:val="232222" w:themeColor="text1"/>
          </w:rPr>
          <w:t>Creative Commons website</w:t>
        </w:r>
      </w:hyperlink>
      <w:r w:rsidRPr="00973D7E">
        <w:t xml:space="preserve"> (</w:t>
      </w:r>
      <w:hyperlink r:id="rId49" w:history="1">
        <w:r w:rsidRPr="00973D7E">
          <w:rPr>
            <w:rStyle w:val="Hyperlink"/>
            <w:color w:val="232222" w:themeColor="text1"/>
            <w:u w:val="none"/>
          </w:rPr>
          <w:t>http://creativecommons.org/licenses/by/4.0/</w:t>
        </w:r>
      </w:hyperlink>
      <w:r w:rsidRPr="00973D7E">
        <w:t>).</w:t>
      </w:r>
    </w:p>
    <w:p w14:paraId="4562F79A" w14:textId="77777777" w:rsidR="00740ECE" w:rsidRPr="00973D7E" w:rsidRDefault="00740ECE" w:rsidP="00740ECE">
      <w:pPr>
        <w:pStyle w:val="DisclaimerTextLeft"/>
        <w:framePr w:wrap="around"/>
        <w:rPr>
          <w:strike/>
        </w:rPr>
      </w:pPr>
      <w:r w:rsidRPr="00973D7E">
        <w:t>You are free to re-use the work under that licence, on the condition that you credit the State of Victoria as author. The licence does not apply to any images, photographs or branding, including the Victorian Coat of Arms, and the Victorian Government and Department logos.</w:t>
      </w:r>
    </w:p>
    <w:p w14:paraId="00C1A352" w14:textId="4D1BE047" w:rsidR="00740ECE" w:rsidRPr="006614E4" w:rsidRDefault="00740ECE" w:rsidP="00740ECE">
      <w:pPr>
        <w:pStyle w:val="DisclaimerTextLeft"/>
        <w:framePr w:wrap="around"/>
      </w:pPr>
      <w:r w:rsidRPr="00F15EE0">
        <w:t>ISBN</w:t>
      </w:r>
      <w:r w:rsidRPr="006614E4">
        <w:t xml:space="preserve"> </w:t>
      </w:r>
      <w:r w:rsidR="001B2A6D" w:rsidRPr="001B2A6D">
        <w:t>978-1-74287-838-6</w:t>
      </w:r>
      <w:r w:rsidRPr="006614E4">
        <w:t xml:space="preserve"> (pdf)</w:t>
      </w:r>
    </w:p>
    <w:p w14:paraId="1FA32222" w14:textId="77777777" w:rsidR="00740ECE" w:rsidRPr="00C87F39" w:rsidRDefault="00740ECE" w:rsidP="00740ECE">
      <w:pPr>
        <w:pStyle w:val="DisclaimerTextRightBold"/>
        <w:framePr w:wrap="around"/>
      </w:pPr>
      <w:r w:rsidRPr="00C87F39">
        <w:t>Disclaimer</w:t>
      </w:r>
    </w:p>
    <w:p w14:paraId="506145AC" w14:textId="77777777" w:rsidR="00740ECE" w:rsidRPr="006614E4" w:rsidRDefault="00740ECE" w:rsidP="000957C3">
      <w:pPr>
        <w:pStyle w:val="DisclaimerTextRight"/>
        <w:framePr w:wrap="around"/>
      </w:pPr>
      <w:r w:rsidRPr="006614E4">
        <w:t xml:space="preserve">This </w:t>
      </w:r>
      <w:r w:rsidRPr="00CB1C0B">
        <w:t>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r w:rsidRPr="006614E4">
        <w:t>.</w:t>
      </w:r>
    </w:p>
    <w:p w14:paraId="3EBABC3A" w14:textId="77777777" w:rsidR="00740ECE" w:rsidRPr="00F15EE0" w:rsidRDefault="00740ECE" w:rsidP="00E4201F">
      <w:pPr>
        <w:pStyle w:val="DisclaimerTextRightBold12pt"/>
        <w:framePr w:wrap="around"/>
      </w:pPr>
      <w:r w:rsidRPr="00F15EE0">
        <w:t>Accessibility</w:t>
      </w:r>
    </w:p>
    <w:p w14:paraId="1CD3CC0C" w14:textId="1DD10EED" w:rsidR="00740ECE" w:rsidRPr="000B497E" w:rsidRDefault="00740ECE" w:rsidP="00740ECE">
      <w:pPr>
        <w:pStyle w:val="DisclaimerTextRight12pt"/>
        <w:framePr w:wrap="around"/>
      </w:pPr>
      <w:r w:rsidRPr="00CB1C0B">
        <w:t xml:space="preserve">To receive this document in an alternative format, phone the Customer Service Centre on 136 186, email </w:t>
      </w:r>
      <w:hyperlink r:id="rId50" w:history="1">
        <w:r w:rsidRPr="00CB1C0B">
          <w:rPr>
            <w:rStyle w:val="Hyperlink"/>
            <w:color w:val="232222" w:themeColor="text1"/>
            <w:szCs w:val="24"/>
          </w:rPr>
          <w:t>customer.service@delwp.vic.gov.au</w:t>
        </w:r>
      </w:hyperlink>
      <w:r w:rsidRPr="00CB1C0B">
        <w:t xml:space="preserve">, or contact National Relay Service on 133 677. Available at </w:t>
      </w:r>
      <w:hyperlink r:id="rId51" w:tooltip="Department of Energy, Environment and Climate Action website" w:history="1">
        <w:r w:rsidRPr="00CB1C0B">
          <w:rPr>
            <w:rStyle w:val="Hyperlink"/>
            <w:color w:val="232222" w:themeColor="text1"/>
            <w:szCs w:val="24"/>
          </w:rPr>
          <w:t>DEECA website</w:t>
        </w:r>
      </w:hyperlink>
      <w:r w:rsidRPr="00CB1C0B">
        <w:t xml:space="preserve"> (</w:t>
      </w:r>
      <w:r w:rsidR="00E158F6" w:rsidRPr="00E158F6">
        <w:t>https://www.deeca.vic.gov.au/boards-and-governance/annual-reporting</w:t>
      </w:r>
      <w:r w:rsidRPr="00CB1C0B">
        <w:t>)</w:t>
      </w:r>
      <w:r w:rsidRPr="000B497E">
        <w:t>.</w:t>
      </w:r>
      <w:r>
        <w:t xml:space="preserve"> </w:t>
      </w:r>
      <w:bookmarkEnd w:id="4"/>
    </w:p>
    <w:p w14:paraId="0447AD13" w14:textId="77777777" w:rsidR="00233D6B" w:rsidRDefault="00233D6B">
      <w:pPr>
        <w:sectPr w:rsidR="00233D6B" w:rsidSect="004E71FB">
          <w:headerReference w:type="even" r:id="rId52"/>
          <w:headerReference w:type="default" r:id="rId53"/>
          <w:pgSz w:w="11907" w:h="16839" w:code="9"/>
          <w:pgMar w:top="737" w:right="1134" w:bottom="851" w:left="1134" w:header="284" w:footer="284" w:gutter="0"/>
          <w:cols w:space="454"/>
          <w:noEndnote/>
          <w:titlePg/>
          <w:docGrid w:linePitch="360"/>
        </w:sectPr>
      </w:pPr>
    </w:p>
    <w:p w14:paraId="4CC754AB" w14:textId="03CFC14C" w:rsidR="00233D6B" w:rsidRPr="00F7242A" w:rsidRDefault="00233D6B" w:rsidP="00474212">
      <w:pPr>
        <w:pStyle w:val="TOCHeading"/>
      </w:pPr>
      <w:r w:rsidRPr="00474212">
        <w:lastRenderedPageBreak/>
        <w:t>Contents</w:t>
      </w:r>
      <w:bookmarkStart w:id="5" w:name="_TOCMarker"/>
      <w:bookmarkEnd w:id="5"/>
    </w:p>
    <w:p w14:paraId="4A81290C" w14:textId="570EBF70" w:rsidR="0075726C" w:rsidRDefault="00A925FD">
      <w:pPr>
        <w:pStyle w:val="TOC1"/>
        <w:rPr>
          <w:rFonts w:eastAsiaTheme="minorEastAsia" w:cstheme="minorBidi"/>
          <w:b w:val="0"/>
          <w:color w:val="auto"/>
          <w:kern w:val="2"/>
          <w14:ligatures w14:val="standardContextual"/>
        </w:rPr>
      </w:pPr>
      <w:r>
        <w:rPr>
          <w:rFonts w:eastAsiaTheme="majorEastAsia"/>
          <w:b w:val="0"/>
        </w:rPr>
        <w:fldChar w:fldCharType="begin"/>
      </w:r>
      <w:r>
        <w:rPr>
          <w:rFonts w:eastAsiaTheme="majorEastAsia"/>
          <w:b w:val="0"/>
        </w:rPr>
        <w:instrText xml:space="preserve"> TOC \o "1-2" \h \z \u </w:instrText>
      </w:r>
      <w:r>
        <w:rPr>
          <w:rFonts w:eastAsiaTheme="majorEastAsia"/>
          <w:b w:val="0"/>
        </w:rPr>
        <w:fldChar w:fldCharType="separate"/>
      </w:r>
      <w:hyperlink w:anchor="_Toc172710512" w:history="1">
        <w:r w:rsidR="0075726C" w:rsidRPr="00EE5873">
          <w:rPr>
            <w:rStyle w:val="Hyperlink"/>
          </w:rPr>
          <w:t>1. Introduction</w:t>
        </w:r>
        <w:r w:rsidR="0075726C">
          <w:rPr>
            <w:webHidden/>
          </w:rPr>
          <w:tab/>
        </w:r>
        <w:r w:rsidR="0075726C">
          <w:rPr>
            <w:webHidden/>
          </w:rPr>
          <w:fldChar w:fldCharType="begin"/>
        </w:r>
        <w:r w:rsidR="0075726C">
          <w:rPr>
            <w:webHidden/>
          </w:rPr>
          <w:instrText xml:space="preserve"> PAGEREF _Toc172710512 \h </w:instrText>
        </w:r>
        <w:r w:rsidR="0075726C">
          <w:rPr>
            <w:webHidden/>
          </w:rPr>
        </w:r>
        <w:r w:rsidR="0075726C">
          <w:rPr>
            <w:webHidden/>
          </w:rPr>
          <w:fldChar w:fldCharType="separate"/>
        </w:r>
        <w:r w:rsidR="00A4047C">
          <w:rPr>
            <w:webHidden/>
          </w:rPr>
          <w:t>7</w:t>
        </w:r>
        <w:r w:rsidR="0075726C">
          <w:rPr>
            <w:webHidden/>
          </w:rPr>
          <w:fldChar w:fldCharType="end"/>
        </w:r>
      </w:hyperlink>
    </w:p>
    <w:p w14:paraId="58107F35" w14:textId="7518E6C8" w:rsidR="0075726C" w:rsidRDefault="0075726C">
      <w:pPr>
        <w:pStyle w:val="TOC2"/>
        <w:rPr>
          <w:rFonts w:eastAsiaTheme="minorEastAsia" w:cstheme="minorBidi"/>
          <w:color w:val="auto"/>
          <w:kern w:val="2"/>
          <w:sz w:val="24"/>
          <w:szCs w:val="24"/>
          <w14:ligatures w14:val="standardContextual"/>
        </w:rPr>
      </w:pPr>
      <w:hyperlink w:anchor="_Toc172710513" w:history="1">
        <w:r w:rsidRPr="00EE5873">
          <w:rPr>
            <w:rStyle w:val="Hyperlink"/>
          </w:rPr>
          <w:t>1.1 Purpose of this guide</w:t>
        </w:r>
        <w:r>
          <w:rPr>
            <w:webHidden/>
          </w:rPr>
          <w:tab/>
        </w:r>
        <w:r>
          <w:rPr>
            <w:webHidden/>
          </w:rPr>
          <w:fldChar w:fldCharType="begin"/>
        </w:r>
        <w:r>
          <w:rPr>
            <w:webHidden/>
          </w:rPr>
          <w:instrText xml:space="preserve"> PAGEREF _Toc172710513 \h </w:instrText>
        </w:r>
        <w:r>
          <w:rPr>
            <w:webHidden/>
          </w:rPr>
        </w:r>
        <w:r>
          <w:rPr>
            <w:webHidden/>
          </w:rPr>
          <w:fldChar w:fldCharType="separate"/>
        </w:r>
        <w:r w:rsidR="00A4047C">
          <w:rPr>
            <w:webHidden/>
          </w:rPr>
          <w:t>7</w:t>
        </w:r>
        <w:r>
          <w:rPr>
            <w:webHidden/>
          </w:rPr>
          <w:fldChar w:fldCharType="end"/>
        </w:r>
      </w:hyperlink>
    </w:p>
    <w:p w14:paraId="0BED09E5" w14:textId="44C3F0D0" w:rsidR="0075726C" w:rsidRDefault="0075726C">
      <w:pPr>
        <w:pStyle w:val="TOC2"/>
        <w:rPr>
          <w:rFonts w:eastAsiaTheme="minorEastAsia" w:cstheme="minorBidi"/>
          <w:color w:val="auto"/>
          <w:kern w:val="2"/>
          <w:sz w:val="24"/>
          <w:szCs w:val="24"/>
          <w14:ligatures w14:val="standardContextual"/>
        </w:rPr>
      </w:pPr>
      <w:hyperlink w:anchor="_Toc172710514" w:history="1">
        <w:r w:rsidRPr="00EE5873">
          <w:rPr>
            <w:rStyle w:val="Hyperlink"/>
          </w:rPr>
          <w:t>1.2 How to use this guide</w:t>
        </w:r>
        <w:r>
          <w:rPr>
            <w:webHidden/>
          </w:rPr>
          <w:tab/>
        </w:r>
        <w:r>
          <w:rPr>
            <w:webHidden/>
          </w:rPr>
          <w:fldChar w:fldCharType="begin"/>
        </w:r>
        <w:r>
          <w:rPr>
            <w:webHidden/>
          </w:rPr>
          <w:instrText xml:space="preserve"> PAGEREF _Toc172710514 \h </w:instrText>
        </w:r>
        <w:r>
          <w:rPr>
            <w:webHidden/>
          </w:rPr>
        </w:r>
        <w:r>
          <w:rPr>
            <w:webHidden/>
          </w:rPr>
          <w:fldChar w:fldCharType="separate"/>
        </w:r>
        <w:r w:rsidR="00A4047C">
          <w:rPr>
            <w:webHidden/>
          </w:rPr>
          <w:t>7</w:t>
        </w:r>
        <w:r>
          <w:rPr>
            <w:webHidden/>
          </w:rPr>
          <w:fldChar w:fldCharType="end"/>
        </w:r>
      </w:hyperlink>
    </w:p>
    <w:p w14:paraId="1FA1506A" w14:textId="3880A65C" w:rsidR="0075726C" w:rsidRDefault="0075726C">
      <w:pPr>
        <w:pStyle w:val="TOC2"/>
        <w:rPr>
          <w:rFonts w:eastAsiaTheme="minorEastAsia" w:cstheme="minorBidi"/>
          <w:color w:val="auto"/>
          <w:kern w:val="2"/>
          <w:sz w:val="24"/>
          <w:szCs w:val="24"/>
          <w14:ligatures w14:val="standardContextual"/>
        </w:rPr>
      </w:pPr>
      <w:hyperlink w:anchor="_Toc172710515" w:history="1">
        <w:r w:rsidRPr="00EE5873">
          <w:rPr>
            <w:rStyle w:val="Hyperlink"/>
          </w:rPr>
          <w:t>1.3 Symbols used in this guide</w:t>
        </w:r>
        <w:r>
          <w:rPr>
            <w:webHidden/>
          </w:rPr>
          <w:tab/>
        </w:r>
        <w:r>
          <w:rPr>
            <w:webHidden/>
          </w:rPr>
          <w:fldChar w:fldCharType="begin"/>
        </w:r>
        <w:r>
          <w:rPr>
            <w:webHidden/>
          </w:rPr>
          <w:instrText xml:space="preserve"> PAGEREF _Toc172710515 \h </w:instrText>
        </w:r>
        <w:r>
          <w:rPr>
            <w:webHidden/>
          </w:rPr>
        </w:r>
        <w:r>
          <w:rPr>
            <w:webHidden/>
          </w:rPr>
          <w:fldChar w:fldCharType="separate"/>
        </w:r>
        <w:r w:rsidR="00A4047C">
          <w:rPr>
            <w:webHidden/>
          </w:rPr>
          <w:t>8</w:t>
        </w:r>
        <w:r>
          <w:rPr>
            <w:webHidden/>
          </w:rPr>
          <w:fldChar w:fldCharType="end"/>
        </w:r>
      </w:hyperlink>
    </w:p>
    <w:p w14:paraId="0A96AB28" w14:textId="16D767EC" w:rsidR="0075726C" w:rsidRDefault="0075726C">
      <w:pPr>
        <w:pStyle w:val="TOC1"/>
        <w:rPr>
          <w:rFonts w:eastAsiaTheme="minorEastAsia" w:cstheme="minorBidi"/>
          <w:b w:val="0"/>
          <w:color w:val="auto"/>
          <w:kern w:val="2"/>
          <w14:ligatures w14:val="standardContextual"/>
        </w:rPr>
      </w:pPr>
      <w:hyperlink w:anchor="_Toc172710516" w:history="1">
        <w:r w:rsidRPr="00EE5873">
          <w:rPr>
            <w:rStyle w:val="Hyperlink"/>
          </w:rPr>
          <w:t>Part A. Annual Reports – the basics</w:t>
        </w:r>
        <w:r>
          <w:rPr>
            <w:webHidden/>
          </w:rPr>
          <w:tab/>
        </w:r>
        <w:r>
          <w:rPr>
            <w:webHidden/>
          </w:rPr>
          <w:fldChar w:fldCharType="begin"/>
        </w:r>
        <w:r>
          <w:rPr>
            <w:webHidden/>
          </w:rPr>
          <w:instrText xml:space="preserve"> PAGEREF _Toc172710516 \h </w:instrText>
        </w:r>
        <w:r>
          <w:rPr>
            <w:webHidden/>
          </w:rPr>
        </w:r>
        <w:r>
          <w:rPr>
            <w:webHidden/>
          </w:rPr>
          <w:fldChar w:fldCharType="separate"/>
        </w:r>
        <w:r w:rsidR="00A4047C">
          <w:rPr>
            <w:webHidden/>
          </w:rPr>
          <w:t>9</w:t>
        </w:r>
        <w:r>
          <w:rPr>
            <w:webHidden/>
          </w:rPr>
          <w:fldChar w:fldCharType="end"/>
        </w:r>
      </w:hyperlink>
    </w:p>
    <w:p w14:paraId="5130DD4B" w14:textId="710A6972" w:rsidR="0075726C" w:rsidRDefault="0075726C">
      <w:pPr>
        <w:pStyle w:val="TOC1"/>
        <w:rPr>
          <w:rFonts w:eastAsiaTheme="minorEastAsia" w:cstheme="minorBidi"/>
          <w:b w:val="0"/>
          <w:color w:val="auto"/>
          <w:kern w:val="2"/>
          <w14:ligatures w14:val="standardContextual"/>
        </w:rPr>
      </w:pPr>
      <w:hyperlink w:anchor="_Toc172710517" w:history="1">
        <w:r w:rsidRPr="00EE5873">
          <w:rPr>
            <w:rStyle w:val="Hyperlink"/>
          </w:rPr>
          <w:t>2. Annual reports – key sources</w:t>
        </w:r>
        <w:r>
          <w:rPr>
            <w:webHidden/>
          </w:rPr>
          <w:tab/>
        </w:r>
        <w:r>
          <w:rPr>
            <w:webHidden/>
          </w:rPr>
          <w:fldChar w:fldCharType="begin"/>
        </w:r>
        <w:r>
          <w:rPr>
            <w:webHidden/>
          </w:rPr>
          <w:instrText xml:space="preserve"> PAGEREF _Toc172710517 \h </w:instrText>
        </w:r>
        <w:r>
          <w:rPr>
            <w:webHidden/>
          </w:rPr>
        </w:r>
        <w:r>
          <w:rPr>
            <w:webHidden/>
          </w:rPr>
          <w:fldChar w:fldCharType="separate"/>
        </w:r>
        <w:r w:rsidR="00A4047C">
          <w:rPr>
            <w:webHidden/>
          </w:rPr>
          <w:t>10</w:t>
        </w:r>
        <w:r>
          <w:rPr>
            <w:webHidden/>
          </w:rPr>
          <w:fldChar w:fldCharType="end"/>
        </w:r>
      </w:hyperlink>
    </w:p>
    <w:p w14:paraId="5AA67630" w14:textId="316C0D65" w:rsidR="0075726C" w:rsidRDefault="0075726C">
      <w:pPr>
        <w:pStyle w:val="TOC2"/>
        <w:rPr>
          <w:rFonts w:eastAsiaTheme="minorEastAsia" w:cstheme="minorBidi"/>
          <w:color w:val="auto"/>
          <w:kern w:val="2"/>
          <w:sz w:val="24"/>
          <w:szCs w:val="24"/>
          <w14:ligatures w14:val="standardContextual"/>
        </w:rPr>
      </w:pPr>
      <w:hyperlink w:anchor="_Toc172710518" w:history="1">
        <w:r w:rsidRPr="00EE5873">
          <w:rPr>
            <w:rStyle w:val="Hyperlink"/>
          </w:rPr>
          <w:t>2.1 Purpose of an annual report</w:t>
        </w:r>
        <w:r>
          <w:rPr>
            <w:webHidden/>
          </w:rPr>
          <w:tab/>
        </w:r>
        <w:r>
          <w:rPr>
            <w:webHidden/>
          </w:rPr>
          <w:fldChar w:fldCharType="begin"/>
        </w:r>
        <w:r>
          <w:rPr>
            <w:webHidden/>
          </w:rPr>
          <w:instrText xml:space="preserve"> PAGEREF _Toc172710518 \h </w:instrText>
        </w:r>
        <w:r>
          <w:rPr>
            <w:webHidden/>
          </w:rPr>
        </w:r>
        <w:r>
          <w:rPr>
            <w:webHidden/>
          </w:rPr>
          <w:fldChar w:fldCharType="separate"/>
        </w:r>
        <w:r w:rsidR="00A4047C">
          <w:rPr>
            <w:webHidden/>
          </w:rPr>
          <w:t>10</w:t>
        </w:r>
        <w:r>
          <w:rPr>
            <w:webHidden/>
          </w:rPr>
          <w:fldChar w:fldCharType="end"/>
        </w:r>
      </w:hyperlink>
    </w:p>
    <w:p w14:paraId="3F10F783" w14:textId="5F573447" w:rsidR="0075726C" w:rsidRDefault="0075726C">
      <w:pPr>
        <w:pStyle w:val="TOC2"/>
        <w:rPr>
          <w:rFonts w:eastAsiaTheme="minorEastAsia" w:cstheme="minorBidi"/>
          <w:color w:val="auto"/>
          <w:kern w:val="2"/>
          <w:sz w:val="24"/>
          <w:szCs w:val="24"/>
          <w14:ligatures w14:val="standardContextual"/>
        </w:rPr>
      </w:pPr>
      <w:hyperlink w:anchor="_Toc172710519" w:history="1">
        <w:r w:rsidRPr="00EE5873">
          <w:rPr>
            <w:rStyle w:val="Hyperlink"/>
          </w:rPr>
          <w:t xml:space="preserve">2.2 Sources of annual reporting obligations </w:t>
        </w:r>
        <w:r w:rsidRPr="00EE5873">
          <w:rPr>
            <w:rStyle w:val="Hyperlink"/>
            <w:rFonts w:ascii="Wingdings" w:eastAsia="Wingdings" w:hAnsi="Wingdings" w:cs="Wingdings"/>
          </w:rPr>
          <w:t></w:t>
        </w:r>
        <w:r>
          <w:rPr>
            <w:webHidden/>
          </w:rPr>
          <w:tab/>
        </w:r>
        <w:r>
          <w:rPr>
            <w:webHidden/>
          </w:rPr>
          <w:fldChar w:fldCharType="begin"/>
        </w:r>
        <w:r>
          <w:rPr>
            <w:webHidden/>
          </w:rPr>
          <w:instrText xml:space="preserve"> PAGEREF _Toc172710519 \h </w:instrText>
        </w:r>
        <w:r>
          <w:rPr>
            <w:webHidden/>
          </w:rPr>
        </w:r>
        <w:r>
          <w:rPr>
            <w:webHidden/>
          </w:rPr>
          <w:fldChar w:fldCharType="separate"/>
        </w:r>
        <w:r w:rsidR="00A4047C">
          <w:rPr>
            <w:webHidden/>
          </w:rPr>
          <w:t>10</w:t>
        </w:r>
        <w:r>
          <w:rPr>
            <w:webHidden/>
          </w:rPr>
          <w:fldChar w:fldCharType="end"/>
        </w:r>
      </w:hyperlink>
    </w:p>
    <w:p w14:paraId="08F441E6" w14:textId="7C5304C4" w:rsidR="0075726C" w:rsidRDefault="0075726C">
      <w:pPr>
        <w:pStyle w:val="TOC2"/>
        <w:rPr>
          <w:rFonts w:eastAsiaTheme="minorEastAsia" w:cstheme="minorBidi"/>
          <w:color w:val="auto"/>
          <w:kern w:val="2"/>
          <w:sz w:val="24"/>
          <w:szCs w:val="24"/>
          <w14:ligatures w14:val="standardContextual"/>
        </w:rPr>
      </w:pPr>
      <w:hyperlink w:anchor="_Toc172710520" w:history="1">
        <w:r w:rsidRPr="00EE5873">
          <w:rPr>
            <w:rStyle w:val="Hyperlink"/>
          </w:rPr>
          <w:t>2.3 Structure of an annual report</w:t>
        </w:r>
        <w:r>
          <w:rPr>
            <w:webHidden/>
          </w:rPr>
          <w:tab/>
        </w:r>
        <w:r>
          <w:rPr>
            <w:webHidden/>
          </w:rPr>
          <w:fldChar w:fldCharType="begin"/>
        </w:r>
        <w:r>
          <w:rPr>
            <w:webHidden/>
          </w:rPr>
          <w:instrText xml:space="preserve"> PAGEREF _Toc172710520 \h </w:instrText>
        </w:r>
        <w:r>
          <w:rPr>
            <w:webHidden/>
          </w:rPr>
        </w:r>
        <w:r>
          <w:rPr>
            <w:webHidden/>
          </w:rPr>
          <w:fldChar w:fldCharType="separate"/>
        </w:r>
        <w:r w:rsidR="00A4047C">
          <w:rPr>
            <w:webHidden/>
          </w:rPr>
          <w:t>14</w:t>
        </w:r>
        <w:r>
          <w:rPr>
            <w:webHidden/>
          </w:rPr>
          <w:fldChar w:fldCharType="end"/>
        </w:r>
      </w:hyperlink>
    </w:p>
    <w:p w14:paraId="1D90B7D9" w14:textId="23CED05C" w:rsidR="0075726C" w:rsidRDefault="0075726C">
      <w:pPr>
        <w:pStyle w:val="TOC2"/>
        <w:rPr>
          <w:rFonts w:eastAsiaTheme="minorEastAsia" w:cstheme="minorBidi"/>
          <w:color w:val="auto"/>
          <w:kern w:val="2"/>
          <w:sz w:val="24"/>
          <w:szCs w:val="24"/>
          <w14:ligatures w14:val="standardContextual"/>
        </w:rPr>
      </w:pPr>
      <w:hyperlink w:anchor="_Toc172710521" w:history="1">
        <w:r w:rsidRPr="00EE5873">
          <w:rPr>
            <w:rStyle w:val="Hyperlink"/>
          </w:rPr>
          <w:t>2.4 Report of Operations</w:t>
        </w:r>
        <w:r>
          <w:rPr>
            <w:webHidden/>
          </w:rPr>
          <w:tab/>
        </w:r>
        <w:r>
          <w:rPr>
            <w:webHidden/>
          </w:rPr>
          <w:fldChar w:fldCharType="begin"/>
        </w:r>
        <w:r>
          <w:rPr>
            <w:webHidden/>
          </w:rPr>
          <w:instrText xml:space="preserve"> PAGEREF _Toc172710521 \h </w:instrText>
        </w:r>
        <w:r>
          <w:rPr>
            <w:webHidden/>
          </w:rPr>
        </w:r>
        <w:r>
          <w:rPr>
            <w:webHidden/>
          </w:rPr>
          <w:fldChar w:fldCharType="separate"/>
        </w:r>
        <w:r w:rsidR="00A4047C">
          <w:rPr>
            <w:webHidden/>
          </w:rPr>
          <w:t>15</w:t>
        </w:r>
        <w:r>
          <w:rPr>
            <w:webHidden/>
          </w:rPr>
          <w:fldChar w:fldCharType="end"/>
        </w:r>
      </w:hyperlink>
    </w:p>
    <w:p w14:paraId="53E9C883" w14:textId="6163AB7D" w:rsidR="0075726C" w:rsidRDefault="0075726C">
      <w:pPr>
        <w:pStyle w:val="TOC2"/>
        <w:rPr>
          <w:rFonts w:eastAsiaTheme="minorEastAsia" w:cstheme="minorBidi"/>
          <w:color w:val="auto"/>
          <w:kern w:val="2"/>
          <w:sz w:val="24"/>
          <w:szCs w:val="24"/>
          <w14:ligatures w14:val="standardContextual"/>
        </w:rPr>
      </w:pPr>
      <w:hyperlink w:anchor="_Toc172710522" w:history="1">
        <w:r w:rsidRPr="00EE5873">
          <w:rPr>
            <w:rStyle w:val="Hyperlink"/>
          </w:rPr>
          <w:t>2.5 Financial Statements</w:t>
        </w:r>
        <w:r>
          <w:rPr>
            <w:webHidden/>
          </w:rPr>
          <w:tab/>
        </w:r>
        <w:r>
          <w:rPr>
            <w:webHidden/>
          </w:rPr>
          <w:fldChar w:fldCharType="begin"/>
        </w:r>
        <w:r>
          <w:rPr>
            <w:webHidden/>
          </w:rPr>
          <w:instrText xml:space="preserve"> PAGEREF _Toc172710522 \h </w:instrText>
        </w:r>
        <w:r>
          <w:rPr>
            <w:webHidden/>
          </w:rPr>
        </w:r>
        <w:r>
          <w:rPr>
            <w:webHidden/>
          </w:rPr>
          <w:fldChar w:fldCharType="separate"/>
        </w:r>
        <w:r w:rsidR="00A4047C">
          <w:rPr>
            <w:webHidden/>
          </w:rPr>
          <w:t>16</w:t>
        </w:r>
        <w:r>
          <w:rPr>
            <w:webHidden/>
          </w:rPr>
          <w:fldChar w:fldCharType="end"/>
        </w:r>
      </w:hyperlink>
    </w:p>
    <w:p w14:paraId="4ABE2AC6" w14:textId="4AB18471" w:rsidR="0075726C" w:rsidRDefault="0075726C">
      <w:pPr>
        <w:pStyle w:val="TOC2"/>
        <w:rPr>
          <w:rFonts w:eastAsiaTheme="minorEastAsia" w:cstheme="minorBidi"/>
          <w:color w:val="auto"/>
          <w:kern w:val="2"/>
          <w:sz w:val="24"/>
          <w:szCs w:val="24"/>
          <w14:ligatures w14:val="standardContextual"/>
        </w:rPr>
      </w:pPr>
      <w:hyperlink w:anchor="_Toc172710523" w:history="1">
        <w:r w:rsidRPr="00EE5873">
          <w:rPr>
            <w:rStyle w:val="Hyperlink"/>
          </w:rPr>
          <w:t>2.6 Appendices</w:t>
        </w:r>
        <w:r>
          <w:rPr>
            <w:webHidden/>
          </w:rPr>
          <w:tab/>
        </w:r>
        <w:r>
          <w:rPr>
            <w:webHidden/>
          </w:rPr>
          <w:fldChar w:fldCharType="begin"/>
        </w:r>
        <w:r>
          <w:rPr>
            <w:webHidden/>
          </w:rPr>
          <w:instrText xml:space="preserve"> PAGEREF _Toc172710523 \h </w:instrText>
        </w:r>
        <w:r>
          <w:rPr>
            <w:webHidden/>
          </w:rPr>
        </w:r>
        <w:r>
          <w:rPr>
            <w:webHidden/>
          </w:rPr>
          <w:fldChar w:fldCharType="separate"/>
        </w:r>
        <w:r w:rsidR="00A4047C">
          <w:rPr>
            <w:webHidden/>
          </w:rPr>
          <w:t>16</w:t>
        </w:r>
        <w:r>
          <w:rPr>
            <w:webHidden/>
          </w:rPr>
          <w:fldChar w:fldCharType="end"/>
        </w:r>
      </w:hyperlink>
    </w:p>
    <w:p w14:paraId="7C7BB7F5" w14:textId="129ED052" w:rsidR="0075726C" w:rsidRDefault="0075726C">
      <w:pPr>
        <w:pStyle w:val="TOC1"/>
        <w:rPr>
          <w:rFonts w:eastAsiaTheme="minorEastAsia" w:cstheme="minorBidi"/>
          <w:b w:val="0"/>
          <w:color w:val="auto"/>
          <w:kern w:val="2"/>
          <w14:ligatures w14:val="standardContextual"/>
        </w:rPr>
      </w:pPr>
      <w:hyperlink w:anchor="_Toc172710524" w:history="1">
        <w:r w:rsidRPr="00EE5873">
          <w:rPr>
            <w:rStyle w:val="Hyperlink"/>
          </w:rPr>
          <w:t>3. Financial Management Act 1994</w:t>
        </w:r>
        <w:r>
          <w:rPr>
            <w:webHidden/>
          </w:rPr>
          <w:tab/>
        </w:r>
        <w:r>
          <w:rPr>
            <w:webHidden/>
          </w:rPr>
          <w:fldChar w:fldCharType="begin"/>
        </w:r>
        <w:r>
          <w:rPr>
            <w:webHidden/>
          </w:rPr>
          <w:instrText xml:space="preserve"> PAGEREF _Toc172710524 \h </w:instrText>
        </w:r>
        <w:r>
          <w:rPr>
            <w:webHidden/>
          </w:rPr>
        </w:r>
        <w:r>
          <w:rPr>
            <w:webHidden/>
          </w:rPr>
          <w:fldChar w:fldCharType="separate"/>
        </w:r>
        <w:r w:rsidR="00A4047C">
          <w:rPr>
            <w:webHidden/>
          </w:rPr>
          <w:t>17</w:t>
        </w:r>
        <w:r>
          <w:rPr>
            <w:webHidden/>
          </w:rPr>
          <w:fldChar w:fldCharType="end"/>
        </w:r>
      </w:hyperlink>
    </w:p>
    <w:p w14:paraId="314D1D87" w14:textId="3667A1F9" w:rsidR="0075726C" w:rsidRDefault="0075726C">
      <w:pPr>
        <w:pStyle w:val="TOC2"/>
        <w:rPr>
          <w:rFonts w:eastAsiaTheme="minorEastAsia" w:cstheme="minorBidi"/>
          <w:color w:val="auto"/>
          <w:kern w:val="2"/>
          <w:sz w:val="24"/>
          <w:szCs w:val="24"/>
          <w14:ligatures w14:val="standardContextual"/>
        </w:rPr>
      </w:pPr>
      <w:hyperlink w:anchor="_Toc172710525" w:history="1">
        <w:r w:rsidRPr="00EE5873">
          <w:rPr>
            <w:rStyle w:val="Hyperlink"/>
          </w:rPr>
          <w:t>3.1 ‘Public body’ definition</w:t>
        </w:r>
        <w:r>
          <w:rPr>
            <w:webHidden/>
          </w:rPr>
          <w:tab/>
        </w:r>
        <w:r>
          <w:rPr>
            <w:webHidden/>
          </w:rPr>
          <w:fldChar w:fldCharType="begin"/>
        </w:r>
        <w:r>
          <w:rPr>
            <w:webHidden/>
          </w:rPr>
          <w:instrText xml:space="preserve"> PAGEREF _Toc172710525 \h </w:instrText>
        </w:r>
        <w:r>
          <w:rPr>
            <w:webHidden/>
          </w:rPr>
        </w:r>
        <w:r>
          <w:rPr>
            <w:webHidden/>
          </w:rPr>
          <w:fldChar w:fldCharType="separate"/>
        </w:r>
        <w:r w:rsidR="00A4047C">
          <w:rPr>
            <w:webHidden/>
          </w:rPr>
          <w:t>17</w:t>
        </w:r>
        <w:r>
          <w:rPr>
            <w:webHidden/>
          </w:rPr>
          <w:fldChar w:fldCharType="end"/>
        </w:r>
      </w:hyperlink>
    </w:p>
    <w:p w14:paraId="767290B1" w14:textId="43BA0375" w:rsidR="0075726C" w:rsidRDefault="0075726C">
      <w:pPr>
        <w:pStyle w:val="TOC2"/>
        <w:rPr>
          <w:rFonts w:eastAsiaTheme="minorEastAsia" w:cstheme="minorBidi"/>
          <w:color w:val="auto"/>
          <w:kern w:val="2"/>
          <w:sz w:val="24"/>
          <w:szCs w:val="24"/>
          <w14:ligatures w14:val="standardContextual"/>
        </w:rPr>
      </w:pPr>
      <w:hyperlink w:anchor="_Toc172710526" w:history="1">
        <w:r w:rsidRPr="00EE5873">
          <w:rPr>
            <w:rStyle w:val="Hyperlink"/>
          </w:rPr>
          <w:t>3.2 Overview of key annual reporting requirements in FMA</w:t>
        </w:r>
        <w:r>
          <w:rPr>
            <w:webHidden/>
          </w:rPr>
          <w:tab/>
        </w:r>
        <w:r>
          <w:rPr>
            <w:webHidden/>
          </w:rPr>
          <w:fldChar w:fldCharType="begin"/>
        </w:r>
        <w:r>
          <w:rPr>
            <w:webHidden/>
          </w:rPr>
          <w:instrText xml:space="preserve"> PAGEREF _Toc172710526 \h </w:instrText>
        </w:r>
        <w:r>
          <w:rPr>
            <w:webHidden/>
          </w:rPr>
        </w:r>
        <w:r>
          <w:rPr>
            <w:webHidden/>
          </w:rPr>
          <w:fldChar w:fldCharType="separate"/>
        </w:r>
        <w:r w:rsidR="00A4047C">
          <w:rPr>
            <w:webHidden/>
          </w:rPr>
          <w:t>17</w:t>
        </w:r>
        <w:r>
          <w:rPr>
            <w:webHidden/>
          </w:rPr>
          <w:fldChar w:fldCharType="end"/>
        </w:r>
      </w:hyperlink>
    </w:p>
    <w:p w14:paraId="2425CF89" w14:textId="3723A8EF" w:rsidR="0075726C" w:rsidRDefault="0075726C">
      <w:pPr>
        <w:pStyle w:val="TOC2"/>
        <w:rPr>
          <w:rFonts w:eastAsiaTheme="minorEastAsia" w:cstheme="minorBidi"/>
          <w:color w:val="auto"/>
          <w:kern w:val="2"/>
          <w:sz w:val="24"/>
          <w:szCs w:val="24"/>
          <w14:ligatures w14:val="standardContextual"/>
        </w:rPr>
      </w:pPr>
      <w:hyperlink w:anchor="_Toc172710527" w:history="1">
        <w:r w:rsidRPr="00EE5873">
          <w:rPr>
            <w:rStyle w:val="Hyperlink"/>
          </w:rPr>
          <w:t>3.3 Extracts of key sections of the FMA</w:t>
        </w:r>
        <w:r>
          <w:rPr>
            <w:webHidden/>
          </w:rPr>
          <w:tab/>
        </w:r>
        <w:r>
          <w:rPr>
            <w:webHidden/>
          </w:rPr>
          <w:fldChar w:fldCharType="begin"/>
        </w:r>
        <w:r>
          <w:rPr>
            <w:webHidden/>
          </w:rPr>
          <w:instrText xml:space="preserve"> PAGEREF _Toc172710527 \h </w:instrText>
        </w:r>
        <w:r>
          <w:rPr>
            <w:webHidden/>
          </w:rPr>
        </w:r>
        <w:r>
          <w:rPr>
            <w:webHidden/>
          </w:rPr>
          <w:fldChar w:fldCharType="separate"/>
        </w:r>
        <w:r w:rsidR="00A4047C">
          <w:rPr>
            <w:webHidden/>
          </w:rPr>
          <w:t>18</w:t>
        </w:r>
        <w:r>
          <w:rPr>
            <w:webHidden/>
          </w:rPr>
          <w:fldChar w:fldCharType="end"/>
        </w:r>
      </w:hyperlink>
    </w:p>
    <w:p w14:paraId="599790B6" w14:textId="28CC8FD0" w:rsidR="0075726C" w:rsidRDefault="0075726C">
      <w:pPr>
        <w:pStyle w:val="TOC1"/>
        <w:rPr>
          <w:rFonts w:eastAsiaTheme="minorEastAsia" w:cstheme="minorBidi"/>
          <w:b w:val="0"/>
          <w:color w:val="auto"/>
          <w:kern w:val="2"/>
          <w14:ligatures w14:val="standardContextual"/>
        </w:rPr>
      </w:pPr>
      <w:hyperlink w:anchor="_Toc172710528" w:history="1">
        <w:r w:rsidRPr="00EE5873">
          <w:rPr>
            <w:rStyle w:val="Hyperlink"/>
          </w:rPr>
          <w:t>4. Standing Directions</w:t>
        </w:r>
        <w:r>
          <w:rPr>
            <w:webHidden/>
          </w:rPr>
          <w:tab/>
        </w:r>
        <w:r>
          <w:rPr>
            <w:webHidden/>
          </w:rPr>
          <w:fldChar w:fldCharType="begin"/>
        </w:r>
        <w:r>
          <w:rPr>
            <w:webHidden/>
          </w:rPr>
          <w:instrText xml:space="preserve"> PAGEREF _Toc172710528 \h </w:instrText>
        </w:r>
        <w:r>
          <w:rPr>
            <w:webHidden/>
          </w:rPr>
        </w:r>
        <w:r>
          <w:rPr>
            <w:webHidden/>
          </w:rPr>
          <w:fldChar w:fldCharType="separate"/>
        </w:r>
        <w:r w:rsidR="00A4047C">
          <w:rPr>
            <w:webHidden/>
          </w:rPr>
          <w:t>21</w:t>
        </w:r>
        <w:r>
          <w:rPr>
            <w:webHidden/>
          </w:rPr>
          <w:fldChar w:fldCharType="end"/>
        </w:r>
      </w:hyperlink>
    </w:p>
    <w:p w14:paraId="26977D12" w14:textId="417D5F4C" w:rsidR="0075726C" w:rsidRDefault="0075726C">
      <w:pPr>
        <w:pStyle w:val="TOC2"/>
        <w:rPr>
          <w:rFonts w:eastAsiaTheme="minorEastAsia" w:cstheme="minorBidi"/>
          <w:color w:val="auto"/>
          <w:kern w:val="2"/>
          <w:sz w:val="24"/>
          <w:szCs w:val="24"/>
          <w14:ligatures w14:val="standardContextual"/>
        </w:rPr>
      </w:pPr>
      <w:hyperlink w:anchor="_Toc172710529" w:history="1">
        <w:r w:rsidRPr="00EE5873">
          <w:rPr>
            <w:rStyle w:val="Hyperlink"/>
          </w:rPr>
          <w:t>4.1 Key Standing Directions</w:t>
        </w:r>
        <w:r>
          <w:rPr>
            <w:webHidden/>
          </w:rPr>
          <w:tab/>
        </w:r>
        <w:r>
          <w:rPr>
            <w:webHidden/>
          </w:rPr>
          <w:fldChar w:fldCharType="begin"/>
        </w:r>
        <w:r>
          <w:rPr>
            <w:webHidden/>
          </w:rPr>
          <w:instrText xml:space="preserve"> PAGEREF _Toc172710529 \h </w:instrText>
        </w:r>
        <w:r>
          <w:rPr>
            <w:webHidden/>
          </w:rPr>
        </w:r>
        <w:r>
          <w:rPr>
            <w:webHidden/>
          </w:rPr>
          <w:fldChar w:fldCharType="separate"/>
        </w:r>
        <w:r w:rsidR="00A4047C">
          <w:rPr>
            <w:webHidden/>
          </w:rPr>
          <w:t>21</w:t>
        </w:r>
        <w:r>
          <w:rPr>
            <w:webHidden/>
          </w:rPr>
          <w:fldChar w:fldCharType="end"/>
        </w:r>
      </w:hyperlink>
    </w:p>
    <w:p w14:paraId="1CA5E50C" w14:textId="686183E0" w:rsidR="0075726C" w:rsidRDefault="0075726C">
      <w:pPr>
        <w:pStyle w:val="TOC2"/>
        <w:rPr>
          <w:rFonts w:eastAsiaTheme="minorEastAsia" w:cstheme="minorBidi"/>
          <w:color w:val="auto"/>
          <w:kern w:val="2"/>
          <w:sz w:val="24"/>
          <w:szCs w:val="24"/>
          <w14:ligatures w14:val="standardContextual"/>
        </w:rPr>
      </w:pPr>
      <w:hyperlink w:anchor="_Toc172710530" w:history="1">
        <w:r w:rsidRPr="00EE5873">
          <w:rPr>
            <w:rStyle w:val="Hyperlink"/>
          </w:rPr>
          <w:t xml:space="preserve">4.2 Updates to SDs and Instructions </w:t>
        </w:r>
        <w:r w:rsidRPr="00EE5873">
          <w:rPr>
            <w:rStyle w:val="Hyperlink"/>
            <w:rFonts w:ascii="Wingdings" w:eastAsia="Wingdings" w:hAnsi="Wingdings" w:cs="Wingdings"/>
          </w:rPr>
          <w:t>«</w:t>
        </w:r>
        <w:r>
          <w:rPr>
            <w:webHidden/>
          </w:rPr>
          <w:tab/>
        </w:r>
        <w:r>
          <w:rPr>
            <w:webHidden/>
          </w:rPr>
          <w:fldChar w:fldCharType="begin"/>
        </w:r>
        <w:r>
          <w:rPr>
            <w:webHidden/>
          </w:rPr>
          <w:instrText xml:space="preserve"> PAGEREF _Toc172710530 \h </w:instrText>
        </w:r>
        <w:r>
          <w:rPr>
            <w:webHidden/>
          </w:rPr>
        </w:r>
        <w:r>
          <w:rPr>
            <w:webHidden/>
          </w:rPr>
          <w:fldChar w:fldCharType="separate"/>
        </w:r>
        <w:r w:rsidR="00A4047C">
          <w:rPr>
            <w:webHidden/>
          </w:rPr>
          <w:t>21</w:t>
        </w:r>
        <w:r>
          <w:rPr>
            <w:webHidden/>
          </w:rPr>
          <w:fldChar w:fldCharType="end"/>
        </w:r>
      </w:hyperlink>
    </w:p>
    <w:p w14:paraId="2350B81B" w14:textId="14141BDB" w:rsidR="0075726C" w:rsidRDefault="0075726C">
      <w:pPr>
        <w:pStyle w:val="TOC2"/>
        <w:rPr>
          <w:rFonts w:eastAsiaTheme="minorEastAsia" w:cstheme="minorBidi"/>
          <w:color w:val="auto"/>
          <w:kern w:val="2"/>
          <w:sz w:val="24"/>
          <w:szCs w:val="24"/>
          <w14:ligatures w14:val="standardContextual"/>
        </w:rPr>
      </w:pPr>
      <w:hyperlink w:anchor="_Toc172710531" w:history="1">
        <w:r w:rsidRPr="00EE5873">
          <w:rPr>
            <w:rStyle w:val="Hyperlink"/>
          </w:rPr>
          <w:t>4.3 CFO expertise (SD 2.4.5)</w:t>
        </w:r>
        <w:r>
          <w:rPr>
            <w:webHidden/>
          </w:rPr>
          <w:tab/>
        </w:r>
        <w:r>
          <w:rPr>
            <w:webHidden/>
          </w:rPr>
          <w:fldChar w:fldCharType="begin"/>
        </w:r>
        <w:r>
          <w:rPr>
            <w:webHidden/>
          </w:rPr>
          <w:instrText xml:space="preserve"> PAGEREF _Toc172710531 \h </w:instrText>
        </w:r>
        <w:r>
          <w:rPr>
            <w:webHidden/>
          </w:rPr>
        </w:r>
        <w:r>
          <w:rPr>
            <w:webHidden/>
          </w:rPr>
          <w:fldChar w:fldCharType="separate"/>
        </w:r>
        <w:r w:rsidR="00A4047C">
          <w:rPr>
            <w:webHidden/>
          </w:rPr>
          <w:t>21</w:t>
        </w:r>
        <w:r>
          <w:rPr>
            <w:webHidden/>
          </w:rPr>
          <w:fldChar w:fldCharType="end"/>
        </w:r>
      </w:hyperlink>
    </w:p>
    <w:p w14:paraId="6AB3A6DE" w14:textId="0085F4A4" w:rsidR="0075726C" w:rsidRDefault="0075726C">
      <w:pPr>
        <w:pStyle w:val="TOC2"/>
        <w:rPr>
          <w:rFonts w:eastAsiaTheme="minorEastAsia" w:cstheme="minorBidi"/>
          <w:color w:val="auto"/>
          <w:kern w:val="2"/>
          <w:sz w:val="24"/>
          <w:szCs w:val="24"/>
          <w14:ligatures w14:val="standardContextual"/>
        </w:rPr>
      </w:pPr>
      <w:hyperlink w:anchor="_Toc172710532" w:history="1">
        <w:r w:rsidRPr="00EE5873">
          <w:rPr>
            <w:rStyle w:val="Hyperlink"/>
          </w:rPr>
          <w:t>4.4 Audit committee – membership (SD 3.2.1.3)</w:t>
        </w:r>
        <w:r>
          <w:rPr>
            <w:webHidden/>
          </w:rPr>
          <w:tab/>
        </w:r>
        <w:r>
          <w:rPr>
            <w:webHidden/>
          </w:rPr>
          <w:fldChar w:fldCharType="begin"/>
        </w:r>
        <w:r>
          <w:rPr>
            <w:webHidden/>
          </w:rPr>
          <w:instrText xml:space="preserve"> PAGEREF _Toc172710532 \h </w:instrText>
        </w:r>
        <w:r>
          <w:rPr>
            <w:webHidden/>
          </w:rPr>
        </w:r>
        <w:r>
          <w:rPr>
            <w:webHidden/>
          </w:rPr>
          <w:fldChar w:fldCharType="separate"/>
        </w:r>
        <w:r w:rsidR="00A4047C">
          <w:rPr>
            <w:webHidden/>
          </w:rPr>
          <w:t>22</w:t>
        </w:r>
        <w:r>
          <w:rPr>
            <w:webHidden/>
          </w:rPr>
          <w:fldChar w:fldCharType="end"/>
        </w:r>
      </w:hyperlink>
    </w:p>
    <w:p w14:paraId="0915824C" w14:textId="586EE109" w:rsidR="0075726C" w:rsidRDefault="0075726C">
      <w:pPr>
        <w:pStyle w:val="TOC2"/>
        <w:rPr>
          <w:rFonts w:eastAsiaTheme="minorEastAsia" w:cstheme="minorBidi"/>
          <w:color w:val="auto"/>
          <w:kern w:val="2"/>
          <w:sz w:val="24"/>
          <w:szCs w:val="24"/>
          <w14:ligatures w14:val="standardContextual"/>
        </w:rPr>
      </w:pPr>
      <w:hyperlink w:anchor="_Toc172710533" w:history="1">
        <w:r w:rsidRPr="00EE5873">
          <w:rPr>
            <w:rStyle w:val="Hyperlink"/>
          </w:rPr>
          <w:t>4.5 Audit Committee’s role (SD 3.2.1)</w:t>
        </w:r>
        <w:r>
          <w:rPr>
            <w:webHidden/>
          </w:rPr>
          <w:tab/>
        </w:r>
        <w:r>
          <w:rPr>
            <w:webHidden/>
          </w:rPr>
          <w:fldChar w:fldCharType="begin"/>
        </w:r>
        <w:r>
          <w:rPr>
            <w:webHidden/>
          </w:rPr>
          <w:instrText xml:space="preserve"> PAGEREF _Toc172710533 \h </w:instrText>
        </w:r>
        <w:r>
          <w:rPr>
            <w:webHidden/>
          </w:rPr>
        </w:r>
        <w:r>
          <w:rPr>
            <w:webHidden/>
          </w:rPr>
          <w:fldChar w:fldCharType="separate"/>
        </w:r>
        <w:r w:rsidR="00A4047C">
          <w:rPr>
            <w:webHidden/>
          </w:rPr>
          <w:t>23</w:t>
        </w:r>
        <w:r>
          <w:rPr>
            <w:webHidden/>
          </w:rPr>
          <w:fldChar w:fldCharType="end"/>
        </w:r>
      </w:hyperlink>
    </w:p>
    <w:p w14:paraId="19344373" w14:textId="388D9A90" w:rsidR="0075726C" w:rsidRDefault="0075726C">
      <w:pPr>
        <w:pStyle w:val="TOC2"/>
        <w:rPr>
          <w:rFonts w:eastAsiaTheme="minorEastAsia" w:cstheme="minorBidi"/>
          <w:color w:val="auto"/>
          <w:kern w:val="2"/>
          <w:sz w:val="24"/>
          <w:szCs w:val="24"/>
          <w14:ligatures w14:val="standardContextual"/>
        </w:rPr>
      </w:pPr>
      <w:hyperlink w:anchor="_Toc172710534" w:history="1">
        <w:r w:rsidRPr="00EE5873">
          <w:rPr>
            <w:rStyle w:val="Hyperlink"/>
          </w:rPr>
          <w:t>4.6 Compliance with the Risk Management Framework (SD 3.7.1)</w:t>
        </w:r>
        <w:r>
          <w:rPr>
            <w:webHidden/>
          </w:rPr>
          <w:tab/>
        </w:r>
        <w:r>
          <w:rPr>
            <w:webHidden/>
          </w:rPr>
          <w:fldChar w:fldCharType="begin"/>
        </w:r>
        <w:r>
          <w:rPr>
            <w:webHidden/>
          </w:rPr>
          <w:instrText xml:space="preserve"> PAGEREF _Toc172710534 \h </w:instrText>
        </w:r>
        <w:r>
          <w:rPr>
            <w:webHidden/>
          </w:rPr>
        </w:r>
        <w:r>
          <w:rPr>
            <w:webHidden/>
          </w:rPr>
          <w:fldChar w:fldCharType="separate"/>
        </w:r>
        <w:r w:rsidR="00A4047C">
          <w:rPr>
            <w:webHidden/>
          </w:rPr>
          <w:t>24</w:t>
        </w:r>
        <w:r>
          <w:rPr>
            <w:webHidden/>
          </w:rPr>
          <w:fldChar w:fldCharType="end"/>
        </w:r>
      </w:hyperlink>
    </w:p>
    <w:p w14:paraId="050C6235" w14:textId="696419E0" w:rsidR="0075726C" w:rsidRDefault="0075726C">
      <w:pPr>
        <w:pStyle w:val="TOC2"/>
        <w:rPr>
          <w:rFonts w:eastAsiaTheme="minorEastAsia" w:cstheme="minorBidi"/>
          <w:color w:val="auto"/>
          <w:kern w:val="2"/>
          <w:sz w:val="24"/>
          <w:szCs w:val="24"/>
          <w14:ligatures w14:val="standardContextual"/>
        </w:rPr>
      </w:pPr>
      <w:hyperlink w:anchor="_Toc172710535" w:history="1">
        <w:r w:rsidRPr="00EE5873">
          <w:rPr>
            <w:rStyle w:val="Hyperlink"/>
          </w:rPr>
          <w:t>4.7 Compliance with the Asset Management Accountability Framework (SD 4.2.3)</w:t>
        </w:r>
        <w:r>
          <w:rPr>
            <w:webHidden/>
          </w:rPr>
          <w:tab/>
        </w:r>
        <w:r>
          <w:rPr>
            <w:webHidden/>
          </w:rPr>
          <w:fldChar w:fldCharType="begin"/>
        </w:r>
        <w:r>
          <w:rPr>
            <w:webHidden/>
          </w:rPr>
          <w:instrText xml:space="preserve"> PAGEREF _Toc172710535 \h </w:instrText>
        </w:r>
        <w:r>
          <w:rPr>
            <w:webHidden/>
          </w:rPr>
        </w:r>
        <w:r>
          <w:rPr>
            <w:webHidden/>
          </w:rPr>
          <w:fldChar w:fldCharType="separate"/>
        </w:r>
        <w:r w:rsidR="00A4047C">
          <w:rPr>
            <w:webHidden/>
          </w:rPr>
          <w:t>24</w:t>
        </w:r>
        <w:r>
          <w:rPr>
            <w:webHidden/>
          </w:rPr>
          <w:fldChar w:fldCharType="end"/>
        </w:r>
      </w:hyperlink>
    </w:p>
    <w:p w14:paraId="47202D0C" w14:textId="2DA6BB38" w:rsidR="0075726C" w:rsidRDefault="0075726C">
      <w:pPr>
        <w:pStyle w:val="TOC2"/>
        <w:rPr>
          <w:rFonts w:eastAsiaTheme="minorEastAsia" w:cstheme="minorBidi"/>
          <w:color w:val="auto"/>
          <w:kern w:val="2"/>
          <w:sz w:val="24"/>
          <w:szCs w:val="24"/>
          <w14:ligatures w14:val="standardContextual"/>
        </w:rPr>
      </w:pPr>
      <w:hyperlink w:anchor="_Toc172710536" w:history="1">
        <w:r w:rsidRPr="00EE5873">
          <w:rPr>
            <w:rStyle w:val="Hyperlink"/>
          </w:rPr>
          <w:t>4.8 Financial Management Compliance Attestation (SD 5.1.4)</w:t>
        </w:r>
        <w:r>
          <w:rPr>
            <w:webHidden/>
          </w:rPr>
          <w:tab/>
        </w:r>
        <w:r>
          <w:rPr>
            <w:webHidden/>
          </w:rPr>
          <w:fldChar w:fldCharType="begin"/>
        </w:r>
        <w:r>
          <w:rPr>
            <w:webHidden/>
          </w:rPr>
          <w:instrText xml:space="preserve"> PAGEREF _Toc172710536 \h </w:instrText>
        </w:r>
        <w:r>
          <w:rPr>
            <w:webHidden/>
          </w:rPr>
        </w:r>
        <w:r>
          <w:rPr>
            <w:webHidden/>
          </w:rPr>
          <w:fldChar w:fldCharType="separate"/>
        </w:r>
        <w:r w:rsidR="00A4047C">
          <w:rPr>
            <w:webHidden/>
          </w:rPr>
          <w:t>24</w:t>
        </w:r>
        <w:r>
          <w:rPr>
            <w:webHidden/>
          </w:rPr>
          <w:fldChar w:fldCharType="end"/>
        </w:r>
      </w:hyperlink>
    </w:p>
    <w:p w14:paraId="386CFC21" w14:textId="0E0E34B7" w:rsidR="0075726C" w:rsidRDefault="0075726C">
      <w:pPr>
        <w:pStyle w:val="TOC2"/>
        <w:rPr>
          <w:rFonts w:eastAsiaTheme="minorEastAsia" w:cstheme="minorBidi"/>
          <w:color w:val="auto"/>
          <w:kern w:val="2"/>
          <w:sz w:val="24"/>
          <w:szCs w:val="24"/>
          <w14:ligatures w14:val="standardContextual"/>
        </w:rPr>
      </w:pPr>
      <w:hyperlink w:anchor="_Toc172710537" w:history="1">
        <w:r w:rsidRPr="00EE5873">
          <w:rPr>
            <w:rStyle w:val="Hyperlink"/>
          </w:rPr>
          <w:t>4.9 Annual Reporting (Standing Direction 5.2)</w:t>
        </w:r>
        <w:r>
          <w:rPr>
            <w:webHidden/>
          </w:rPr>
          <w:tab/>
        </w:r>
        <w:r>
          <w:rPr>
            <w:webHidden/>
          </w:rPr>
          <w:fldChar w:fldCharType="begin"/>
        </w:r>
        <w:r>
          <w:rPr>
            <w:webHidden/>
          </w:rPr>
          <w:instrText xml:space="preserve"> PAGEREF _Toc172710537 \h </w:instrText>
        </w:r>
        <w:r>
          <w:rPr>
            <w:webHidden/>
          </w:rPr>
        </w:r>
        <w:r>
          <w:rPr>
            <w:webHidden/>
          </w:rPr>
          <w:fldChar w:fldCharType="separate"/>
        </w:r>
        <w:r w:rsidR="00A4047C">
          <w:rPr>
            <w:webHidden/>
          </w:rPr>
          <w:t>25</w:t>
        </w:r>
        <w:r>
          <w:rPr>
            <w:webHidden/>
          </w:rPr>
          <w:fldChar w:fldCharType="end"/>
        </w:r>
      </w:hyperlink>
    </w:p>
    <w:p w14:paraId="48113E80" w14:textId="3FAD16E2" w:rsidR="0075726C" w:rsidRDefault="0075726C">
      <w:pPr>
        <w:pStyle w:val="TOC2"/>
        <w:rPr>
          <w:rFonts w:eastAsiaTheme="minorEastAsia" w:cstheme="minorBidi"/>
          <w:color w:val="auto"/>
          <w:kern w:val="2"/>
          <w:sz w:val="24"/>
          <w:szCs w:val="24"/>
          <w14:ligatures w14:val="standardContextual"/>
        </w:rPr>
      </w:pPr>
      <w:hyperlink w:anchor="_Toc172710538" w:history="1">
        <w:r w:rsidRPr="00EE5873">
          <w:rPr>
            <w:rStyle w:val="Hyperlink"/>
          </w:rPr>
          <w:t>4.10 Publication of report online</w:t>
        </w:r>
        <w:r>
          <w:rPr>
            <w:webHidden/>
          </w:rPr>
          <w:tab/>
        </w:r>
        <w:r>
          <w:rPr>
            <w:webHidden/>
          </w:rPr>
          <w:fldChar w:fldCharType="begin"/>
        </w:r>
        <w:r>
          <w:rPr>
            <w:webHidden/>
          </w:rPr>
          <w:instrText xml:space="preserve"> PAGEREF _Toc172710538 \h </w:instrText>
        </w:r>
        <w:r>
          <w:rPr>
            <w:webHidden/>
          </w:rPr>
        </w:r>
        <w:r>
          <w:rPr>
            <w:webHidden/>
          </w:rPr>
          <w:fldChar w:fldCharType="separate"/>
        </w:r>
        <w:r w:rsidR="00A4047C">
          <w:rPr>
            <w:webHidden/>
          </w:rPr>
          <w:t>26</w:t>
        </w:r>
        <w:r>
          <w:rPr>
            <w:webHidden/>
          </w:rPr>
          <w:fldChar w:fldCharType="end"/>
        </w:r>
      </w:hyperlink>
    </w:p>
    <w:p w14:paraId="58979D66" w14:textId="1AA6052D" w:rsidR="0075726C" w:rsidRDefault="0075726C">
      <w:pPr>
        <w:pStyle w:val="TOC2"/>
        <w:rPr>
          <w:rFonts w:eastAsiaTheme="minorEastAsia" w:cstheme="minorBidi"/>
          <w:color w:val="auto"/>
          <w:kern w:val="2"/>
          <w:sz w:val="24"/>
          <w:szCs w:val="24"/>
          <w14:ligatures w14:val="standardContextual"/>
        </w:rPr>
      </w:pPr>
      <w:hyperlink w:anchor="_Toc172710539" w:history="1">
        <w:r w:rsidRPr="00EE5873">
          <w:rPr>
            <w:rStyle w:val="Hyperlink"/>
          </w:rPr>
          <w:t>4.11 Responsible Body Declaration (SD 5.2.3)</w:t>
        </w:r>
        <w:r>
          <w:rPr>
            <w:webHidden/>
          </w:rPr>
          <w:tab/>
        </w:r>
        <w:r>
          <w:rPr>
            <w:webHidden/>
          </w:rPr>
          <w:fldChar w:fldCharType="begin"/>
        </w:r>
        <w:r>
          <w:rPr>
            <w:webHidden/>
          </w:rPr>
          <w:instrText xml:space="preserve"> PAGEREF _Toc172710539 \h </w:instrText>
        </w:r>
        <w:r>
          <w:rPr>
            <w:webHidden/>
          </w:rPr>
        </w:r>
        <w:r>
          <w:rPr>
            <w:webHidden/>
          </w:rPr>
          <w:fldChar w:fldCharType="separate"/>
        </w:r>
        <w:r w:rsidR="00A4047C">
          <w:rPr>
            <w:webHidden/>
          </w:rPr>
          <w:t>26</w:t>
        </w:r>
        <w:r>
          <w:rPr>
            <w:webHidden/>
          </w:rPr>
          <w:fldChar w:fldCharType="end"/>
        </w:r>
      </w:hyperlink>
    </w:p>
    <w:p w14:paraId="4B7E3748" w14:textId="0F4C5076" w:rsidR="0075726C" w:rsidRDefault="0075726C">
      <w:pPr>
        <w:pStyle w:val="TOC2"/>
        <w:rPr>
          <w:rFonts w:eastAsiaTheme="minorEastAsia" w:cstheme="minorBidi"/>
          <w:color w:val="auto"/>
          <w:kern w:val="2"/>
          <w:sz w:val="24"/>
          <w:szCs w:val="24"/>
          <w14:ligatures w14:val="standardContextual"/>
        </w:rPr>
      </w:pPr>
      <w:hyperlink w:anchor="_Toc172710540" w:history="1">
        <w:r w:rsidRPr="00EE5873">
          <w:rPr>
            <w:rStyle w:val="Hyperlink"/>
          </w:rPr>
          <w:t>4.12 Declaration in Financial Statements (SD 5.2.2)</w:t>
        </w:r>
        <w:r>
          <w:rPr>
            <w:webHidden/>
          </w:rPr>
          <w:tab/>
        </w:r>
        <w:r>
          <w:rPr>
            <w:webHidden/>
          </w:rPr>
          <w:fldChar w:fldCharType="begin"/>
        </w:r>
        <w:r>
          <w:rPr>
            <w:webHidden/>
          </w:rPr>
          <w:instrText xml:space="preserve"> PAGEREF _Toc172710540 \h </w:instrText>
        </w:r>
        <w:r>
          <w:rPr>
            <w:webHidden/>
          </w:rPr>
        </w:r>
        <w:r>
          <w:rPr>
            <w:webHidden/>
          </w:rPr>
          <w:fldChar w:fldCharType="separate"/>
        </w:r>
        <w:r w:rsidR="00A4047C">
          <w:rPr>
            <w:webHidden/>
          </w:rPr>
          <w:t>26</w:t>
        </w:r>
        <w:r>
          <w:rPr>
            <w:webHidden/>
          </w:rPr>
          <w:fldChar w:fldCharType="end"/>
        </w:r>
      </w:hyperlink>
    </w:p>
    <w:p w14:paraId="441BAE35" w14:textId="0495CA05" w:rsidR="0075726C" w:rsidRDefault="0075726C">
      <w:pPr>
        <w:pStyle w:val="TOC1"/>
        <w:rPr>
          <w:rFonts w:eastAsiaTheme="minorEastAsia" w:cstheme="minorBidi"/>
          <w:b w:val="0"/>
          <w:color w:val="auto"/>
          <w:kern w:val="2"/>
          <w14:ligatures w14:val="standardContextual"/>
        </w:rPr>
      </w:pPr>
      <w:hyperlink w:anchor="_Toc172710541" w:history="1">
        <w:r w:rsidRPr="00EE5873">
          <w:rPr>
            <w:rStyle w:val="Hyperlink"/>
          </w:rPr>
          <w:t>5. Financial Reporting Directions (FRDs)</w:t>
        </w:r>
        <w:r>
          <w:rPr>
            <w:webHidden/>
          </w:rPr>
          <w:tab/>
        </w:r>
        <w:r>
          <w:rPr>
            <w:webHidden/>
          </w:rPr>
          <w:fldChar w:fldCharType="begin"/>
        </w:r>
        <w:r>
          <w:rPr>
            <w:webHidden/>
          </w:rPr>
          <w:instrText xml:space="preserve"> PAGEREF _Toc172710541 \h </w:instrText>
        </w:r>
        <w:r>
          <w:rPr>
            <w:webHidden/>
          </w:rPr>
        </w:r>
        <w:r>
          <w:rPr>
            <w:webHidden/>
          </w:rPr>
          <w:fldChar w:fldCharType="separate"/>
        </w:r>
        <w:r w:rsidR="00A4047C">
          <w:rPr>
            <w:webHidden/>
          </w:rPr>
          <w:t>28</w:t>
        </w:r>
        <w:r>
          <w:rPr>
            <w:webHidden/>
          </w:rPr>
          <w:fldChar w:fldCharType="end"/>
        </w:r>
      </w:hyperlink>
    </w:p>
    <w:p w14:paraId="74F6F40D" w14:textId="54266BC7" w:rsidR="0075726C" w:rsidRDefault="0075726C">
      <w:pPr>
        <w:pStyle w:val="TOC2"/>
        <w:rPr>
          <w:rFonts w:eastAsiaTheme="minorEastAsia" w:cstheme="minorBidi"/>
          <w:color w:val="auto"/>
          <w:kern w:val="2"/>
          <w:sz w:val="24"/>
          <w:szCs w:val="24"/>
          <w14:ligatures w14:val="standardContextual"/>
        </w:rPr>
      </w:pPr>
      <w:hyperlink w:anchor="_Toc172710542" w:history="1">
        <w:r w:rsidRPr="00EE5873">
          <w:rPr>
            <w:rStyle w:val="Hyperlink"/>
          </w:rPr>
          <w:t>5.1 FRDs – an overview</w:t>
        </w:r>
        <w:r>
          <w:rPr>
            <w:webHidden/>
          </w:rPr>
          <w:tab/>
        </w:r>
        <w:r>
          <w:rPr>
            <w:webHidden/>
          </w:rPr>
          <w:fldChar w:fldCharType="begin"/>
        </w:r>
        <w:r>
          <w:rPr>
            <w:webHidden/>
          </w:rPr>
          <w:instrText xml:space="preserve"> PAGEREF _Toc172710542 \h </w:instrText>
        </w:r>
        <w:r>
          <w:rPr>
            <w:webHidden/>
          </w:rPr>
        </w:r>
        <w:r>
          <w:rPr>
            <w:webHidden/>
          </w:rPr>
          <w:fldChar w:fldCharType="separate"/>
        </w:r>
        <w:r w:rsidR="00A4047C">
          <w:rPr>
            <w:webHidden/>
          </w:rPr>
          <w:t>28</w:t>
        </w:r>
        <w:r>
          <w:rPr>
            <w:webHidden/>
          </w:rPr>
          <w:fldChar w:fldCharType="end"/>
        </w:r>
      </w:hyperlink>
    </w:p>
    <w:p w14:paraId="40FD9DE5" w14:textId="166E1005" w:rsidR="0075726C" w:rsidRDefault="0075726C">
      <w:pPr>
        <w:pStyle w:val="TOC2"/>
        <w:rPr>
          <w:rFonts w:eastAsiaTheme="minorEastAsia" w:cstheme="minorBidi"/>
          <w:color w:val="auto"/>
          <w:kern w:val="2"/>
          <w:sz w:val="24"/>
          <w:szCs w:val="24"/>
          <w14:ligatures w14:val="standardContextual"/>
        </w:rPr>
      </w:pPr>
      <w:hyperlink w:anchor="_Toc172710543" w:history="1">
        <w:r w:rsidRPr="00EE5873">
          <w:rPr>
            <w:rStyle w:val="Hyperlink"/>
          </w:rPr>
          <w:t>5.2 Updated FRDs for 202</w:t>
        </w:r>
        <w:r w:rsidR="00AC1BC6">
          <w:rPr>
            <w:rStyle w:val="Hyperlink"/>
          </w:rPr>
          <w:t>4</w:t>
        </w:r>
        <w:r w:rsidRPr="00EE5873">
          <w:rPr>
            <w:rStyle w:val="Hyperlink"/>
          </w:rPr>
          <w:t>–2</w:t>
        </w:r>
        <w:r w:rsidR="00AC1BC6">
          <w:rPr>
            <w:rStyle w:val="Hyperlink"/>
          </w:rPr>
          <w:t>5</w:t>
        </w:r>
        <w:r w:rsidRPr="00EE5873">
          <w:rPr>
            <w:rStyle w:val="Hyperlink"/>
          </w:rPr>
          <w:t xml:space="preserve"> </w:t>
        </w:r>
        <w:r w:rsidRPr="00EE5873">
          <w:rPr>
            <w:rStyle w:val="Hyperlink"/>
            <w:rFonts w:ascii="Wingdings" w:eastAsia="Wingdings" w:hAnsi="Wingdings" w:cs="Wingdings"/>
          </w:rPr>
          <w:t></w:t>
        </w:r>
        <w:r>
          <w:rPr>
            <w:webHidden/>
          </w:rPr>
          <w:tab/>
        </w:r>
        <w:r>
          <w:rPr>
            <w:webHidden/>
          </w:rPr>
          <w:fldChar w:fldCharType="begin"/>
        </w:r>
        <w:r>
          <w:rPr>
            <w:webHidden/>
          </w:rPr>
          <w:instrText xml:space="preserve"> PAGEREF _Toc172710543 \h </w:instrText>
        </w:r>
        <w:r>
          <w:rPr>
            <w:webHidden/>
          </w:rPr>
        </w:r>
        <w:r>
          <w:rPr>
            <w:webHidden/>
          </w:rPr>
          <w:fldChar w:fldCharType="separate"/>
        </w:r>
        <w:r w:rsidR="00A4047C">
          <w:rPr>
            <w:webHidden/>
          </w:rPr>
          <w:t>28</w:t>
        </w:r>
        <w:r>
          <w:rPr>
            <w:webHidden/>
          </w:rPr>
          <w:fldChar w:fldCharType="end"/>
        </w:r>
      </w:hyperlink>
    </w:p>
    <w:p w14:paraId="5C9F27BE" w14:textId="3F1325B7" w:rsidR="0075726C" w:rsidRDefault="0075726C">
      <w:pPr>
        <w:pStyle w:val="TOC2"/>
        <w:rPr>
          <w:rFonts w:eastAsiaTheme="minorEastAsia" w:cstheme="minorBidi"/>
          <w:color w:val="auto"/>
          <w:kern w:val="2"/>
          <w:sz w:val="24"/>
          <w:szCs w:val="24"/>
          <w14:ligatures w14:val="standardContextual"/>
        </w:rPr>
      </w:pPr>
      <w:hyperlink w:anchor="_Toc172710544" w:history="1">
        <w:r w:rsidRPr="00EE5873">
          <w:rPr>
            <w:rStyle w:val="Hyperlink"/>
          </w:rPr>
          <w:t>5.3 FRDs &lt; 100 – Non-financial policy and disclosures</w:t>
        </w:r>
        <w:r w:rsidRPr="00EE5873">
          <w:rPr>
            <w:rStyle w:val="Hyperlink"/>
            <w:rFonts w:ascii="Wingdings" w:eastAsia="Wingdings" w:hAnsi="Wingdings" w:cs="Wingdings"/>
          </w:rPr>
          <w:t></w:t>
        </w:r>
        <w:r>
          <w:rPr>
            <w:webHidden/>
          </w:rPr>
          <w:tab/>
        </w:r>
        <w:r>
          <w:rPr>
            <w:webHidden/>
          </w:rPr>
          <w:fldChar w:fldCharType="begin"/>
        </w:r>
        <w:r>
          <w:rPr>
            <w:webHidden/>
          </w:rPr>
          <w:instrText xml:space="preserve"> PAGEREF _Toc172710544 \h </w:instrText>
        </w:r>
        <w:r>
          <w:rPr>
            <w:webHidden/>
          </w:rPr>
        </w:r>
        <w:r>
          <w:rPr>
            <w:webHidden/>
          </w:rPr>
          <w:fldChar w:fldCharType="separate"/>
        </w:r>
        <w:r w:rsidR="00A4047C">
          <w:rPr>
            <w:webHidden/>
          </w:rPr>
          <w:t>29</w:t>
        </w:r>
        <w:r>
          <w:rPr>
            <w:webHidden/>
          </w:rPr>
          <w:fldChar w:fldCharType="end"/>
        </w:r>
      </w:hyperlink>
    </w:p>
    <w:p w14:paraId="60C47DC9" w14:textId="37D9268E" w:rsidR="0075726C" w:rsidRDefault="0075726C">
      <w:pPr>
        <w:pStyle w:val="TOC1"/>
        <w:rPr>
          <w:rFonts w:eastAsiaTheme="minorEastAsia" w:cstheme="minorBidi"/>
          <w:b w:val="0"/>
          <w:color w:val="auto"/>
          <w:kern w:val="2"/>
          <w14:ligatures w14:val="standardContextual"/>
        </w:rPr>
      </w:pPr>
      <w:hyperlink w:anchor="_Toc172710545" w:history="1">
        <w:r w:rsidRPr="00EE5873">
          <w:rPr>
            <w:rStyle w:val="Hyperlink"/>
          </w:rPr>
          <w:t>6. Model report</w:t>
        </w:r>
        <w:r>
          <w:rPr>
            <w:webHidden/>
          </w:rPr>
          <w:tab/>
        </w:r>
        <w:r>
          <w:rPr>
            <w:webHidden/>
          </w:rPr>
          <w:fldChar w:fldCharType="begin"/>
        </w:r>
        <w:r>
          <w:rPr>
            <w:webHidden/>
          </w:rPr>
          <w:instrText xml:space="preserve"> PAGEREF _Toc172710545 \h </w:instrText>
        </w:r>
        <w:r>
          <w:rPr>
            <w:webHidden/>
          </w:rPr>
        </w:r>
        <w:r>
          <w:rPr>
            <w:webHidden/>
          </w:rPr>
          <w:fldChar w:fldCharType="separate"/>
        </w:r>
        <w:r w:rsidR="00A4047C">
          <w:rPr>
            <w:webHidden/>
          </w:rPr>
          <w:t>31</w:t>
        </w:r>
        <w:r>
          <w:rPr>
            <w:webHidden/>
          </w:rPr>
          <w:fldChar w:fldCharType="end"/>
        </w:r>
      </w:hyperlink>
    </w:p>
    <w:p w14:paraId="6D1A7915" w14:textId="0AAB6925" w:rsidR="0075726C" w:rsidRDefault="0075726C">
      <w:pPr>
        <w:pStyle w:val="TOC2"/>
        <w:rPr>
          <w:rFonts w:eastAsiaTheme="minorEastAsia" w:cstheme="minorBidi"/>
          <w:color w:val="auto"/>
          <w:kern w:val="2"/>
          <w:sz w:val="24"/>
          <w:szCs w:val="24"/>
          <w14:ligatures w14:val="standardContextual"/>
        </w:rPr>
      </w:pPr>
      <w:hyperlink w:anchor="_Toc172710546" w:history="1">
        <w:r w:rsidRPr="00EE5873">
          <w:rPr>
            <w:rStyle w:val="Hyperlink"/>
          </w:rPr>
          <w:t>6.1 Do agencies need to comply with the Model Report?</w:t>
        </w:r>
        <w:r>
          <w:rPr>
            <w:webHidden/>
          </w:rPr>
          <w:tab/>
        </w:r>
        <w:r>
          <w:rPr>
            <w:webHidden/>
          </w:rPr>
          <w:fldChar w:fldCharType="begin"/>
        </w:r>
        <w:r>
          <w:rPr>
            <w:webHidden/>
          </w:rPr>
          <w:instrText xml:space="preserve"> PAGEREF _Toc172710546 \h </w:instrText>
        </w:r>
        <w:r>
          <w:rPr>
            <w:webHidden/>
          </w:rPr>
        </w:r>
        <w:r>
          <w:rPr>
            <w:webHidden/>
          </w:rPr>
          <w:fldChar w:fldCharType="separate"/>
        </w:r>
        <w:r w:rsidR="00A4047C">
          <w:rPr>
            <w:webHidden/>
          </w:rPr>
          <w:t>31</w:t>
        </w:r>
        <w:r>
          <w:rPr>
            <w:webHidden/>
          </w:rPr>
          <w:fldChar w:fldCharType="end"/>
        </w:r>
      </w:hyperlink>
    </w:p>
    <w:p w14:paraId="2BA41E81" w14:textId="6C160969" w:rsidR="0075726C" w:rsidRDefault="0075726C">
      <w:pPr>
        <w:pStyle w:val="TOC2"/>
        <w:rPr>
          <w:rFonts w:eastAsiaTheme="minorEastAsia" w:cstheme="minorBidi"/>
          <w:color w:val="auto"/>
          <w:kern w:val="2"/>
          <w:sz w:val="24"/>
          <w:szCs w:val="24"/>
          <w14:ligatures w14:val="standardContextual"/>
        </w:rPr>
      </w:pPr>
      <w:hyperlink w:anchor="_Toc172710547" w:history="1">
        <w:r w:rsidRPr="00EE5873">
          <w:rPr>
            <w:rStyle w:val="Hyperlink"/>
          </w:rPr>
          <w:t>6.2 Key changes in the 202</w:t>
        </w:r>
        <w:r w:rsidR="00AC1BC6">
          <w:rPr>
            <w:rStyle w:val="Hyperlink"/>
          </w:rPr>
          <w:t>4</w:t>
        </w:r>
        <w:r w:rsidRPr="00EE5873">
          <w:rPr>
            <w:rStyle w:val="Hyperlink"/>
          </w:rPr>
          <w:t>–2</w:t>
        </w:r>
        <w:r w:rsidR="00AC1BC6">
          <w:rPr>
            <w:rStyle w:val="Hyperlink"/>
          </w:rPr>
          <w:t>5</w:t>
        </w:r>
        <w:r w:rsidRPr="00EE5873">
          <w:rPr>
            <w:rStyle w:val="Hyperlink"/>
          </w:rPr>
          <w:t xml:space="preserve"> Model Report </w:t>
        </w:r>
        <w:r w:rsidRPr="00EE5873">
          <w:rPr>
            <w:rStyle w:val="Hyperlink"/>
            <w:rFonts w:ascii="Wingdings" w:eastAsia="Wingdings" w:hAnsi="Wingdings" w:cs="Wingdings"/>
          </w:rPr>
          <w:t></w:t>
        </w:r>
        <w:r>
          <w:rPr>
            <w:webHidden/>
          </w:rPr>
          <w:tab/>
        </w:r>
        <w:r>
          <w:rPr>
            <w:webHidden/>
          </w:rPr>
          <w:fldChar w:fldCharType="begin"/>
        </w:r>
        <w:r>
          <w:rPr>
            <w:webHidden/>
          </w:rPr>
          <w:instrText xml:space="preserve"> PAGEREF _Toc172710547 \h </w:instrText>
        </w:r>
        <w:r>
          <w:rPr>
            <w:webHidden/>
          </w:rPr>
        </w:r>
        <w:r>
          <w:rPr>
            <w:webHidden/>
          </w:rPr>
          <w:fldChar w:fldCharType="separate"/>
        </w:r>
        <w:r w:rsidR="00A4047C">
          <w:rPr>
            <w:webHidden/>
          </w:rPr>
          <w:t>31</w:t>
        </w:r>
        <w:r>
          <w:rPr>
            <w:webHidden/>
          </w:rPr>
          <w:fldChar w:fldCharType="end"/>
        </w:r>
      </w:hyperlink>
    </w:p>
    <w:p w14:paraId="523308B7" w14:textId="0CBE7AA0" w:rsidR="0075726C" w:rsidRDefault="0075726C">
      <w:pPr>
        <w:pStyle w:val="TOC1"/>
        <w:rPr>
          <w:rFonts w:eastAsiaTheme="minorEastAsia" w:cstheme="minorBidi"/>
          <w:b w:val="0"/>
          <w:color w:val="auto"/>
          <w:kern w:val="2"/>
          <w14:ligatures w14:val="standardContextual"/>
        </w:rPr>
      </w:pPr>
      <w:hyperlink w:anchor="_Toc172710548" w:history="1">
        <w:r w:rsidRPr="00EE5873">
          <w:rPr>
            <w:rStyle w:val="Hyperlink"/>
          </w:rPr>
          <w:t>Part B. Model Report of Operations for an agency</w:t>
        </w:r>
        <w:r>
          <w:rPr>
            <w:webHidden/>
          </w:rPr>
          <w:tab/>
        </w:r>
        <w:r>
          <w:rPr>
            <w:webHidden/>
          </w:rPr>
          <w:fldChar w:fldCharType="begin"/>
        </w:r>
        <w:r>
          <w:rPr>
            <w:webHidden/>
          </w:rPr>
          <w:instrText xml:space="preserve"> PAGEREF _Toc172710548 \h </w:instrText>
        </w:r>
        <w:r>
          <w:rPr>
            <w:webHidden/>
          </w:rPr>
        </w:r>
        <w:r>
          <w:rPr>
            <w:webHidden/>
          </w:rPr>
          <w:fldChar w:fldCharType="separate"/>
        </w:r>
        <w:r w:rsidR="00A4047C">
          <w:rPr>
            <w:webHidden/>
          </w:rPr>
          <w:t>33</w:t>
        </w:r>
        <w:r>
          <w:rPr>
            <w:webHidden/>
          </w:rPr>
          <w:fldChar w:fldCharType="end"/>
        </w:r>
      </w:hyperlink>
    </w:p>
    <w:p w14:paraId="0AE223C2" w14:textId="0EB6804A" w:rsidR="0075726C" w:rsidRDefault="0075726C">
      <w:pPr>
        <w:pStyle w:val="TOC1"/>
        <w:rPr>
          <w:rFonts w:eastAsiaTheme="minorEastAsia" w:cstheme="minorBidi"/>
          <w:b w:val="0"/>
          <w:color w:val="auto"/>
          <w:kern w:val="2"/>
          <w14:ligatures w14:val="standardContextual"/>
        </w:rPr>
      </w:pPr>
      <w:hyperlink w:anchor="_Toc172710549" w:history="1">
        <w:r w:rsidRPr="00EE5873">
          <w:rPr>
            <w:rStyle w:val="Hyperlink"/>
          </w:rPr>
          <w:t>7. Index</w:t>
        </w:r>
        <w:r>
          <w:rPr>
            <w:webHidden/>
          </w:rPr>
          <w:tab/>
        </w:r>
        <w:r>
          <w:rPr>
            <w:webHidden/>
          </w:rPr>
          <w:fldChar w:fldCharType="begin"/>
        </w:r>
        <w:r>
          <w:rPr>
            <w:webHidden/>
          </w:rPr>
          <w:instrText xml:space="preserve"> PAGEREF _Toc172710549 \h </w:instrText>
        </w:r>
        <w:r>
          <w:rPr>
            <w:webHidden/>
          </w:rPr>
        </w:r>
        <w:r>
          <w:rPr>
            <w:webHidden/>
          </w:rPr>
          <w:fldChar w:fldCharType="separate"/>
        </w:r>
        <w:r w:rsidR="00A4047C">
          <w:rPr>
            <w:webHidden/>
          </w:rPr>
          <w:t>34</w:t>
        </w:r>
        <w:r>
          <w:rPr>
            <w:webHidden/>
          </w:rPr>
          <w:fldChar w:fldCharType="end"/>
        </w:r>
      </w:hyperlink>
    </w:p>
    <w:p w14:paraId="208283B3" w14:textId="427D4B81" w:rsidR="0075726C" w:rsidRDefault="0075726C">
      <w:pPr>
        <w:pStyle w:val="TOC1"/>
        <w:rPr>
          <w:rFonts w:eastAsiaTheme="minorEastAsia" w:cstheme="minorBidi"/>
          <w:b w:val="0"/>
          <w:color w:val="auto"/>
          <w:kern w:val="2"/>
          <w14:ligatures w14:val="standardContextual"/>
        </w:rPr>
      </w:pPr>
      <w:hyperlink w:anchor="_Toc172710550" w:history="1">
        <w:r w:rsidRPr="00EE5873">
          <w:rPr>
            <w:rStyle w:val="Hyperlink"/>
          </w:rPr>
          <w:t>8. Responsible Body declaration [SD 5.2.3]</w:t>
        </w:r>
        <w:r>
          <w:rPr>
            <w:webHidden/>
          </w:rPr>
          <w:tab/>
        </w:r>
        <w:r>
          <w:rPr>
            <w:webHidden/>
          </w:rPr>
          <w:fldChar w:fldCharType="begin"/>
        </w:r>
        <w:r>
          <w:rPr>
            <w:webHidden/>
          </w:rPr>
          <w:instrText xml:space="preserve"> PAGEREF _Toc172710550 \h </w:instrText>
        </w:r>
        <w:r>
          <w:rPr>
            <w:webHidden/>
          </w:rPr>
        </w:r>
        <w:r>
          <w:rPr>
            <w:webHidden/>
          </w:rPr>
          <w:fldChar w:fldCharType="separate"/>
        </w:r>
        <w:r w:rsidR="00A4047C">
          <w:rPr>
            <w:webHidden/>
          </w:rPr>
          <w:t>37</w:t>
        </w:r>
        <w:r>
          <w:rPr>
            <w:webHidden/>
          </w:rPr>
          <w:fldChar w:fldCharType="end"/>
        </w:r>
      </w:hyperlink>
    </w:p>
    <w:p w14:paraId="4A0322AC" w14:textId="678AD721" w:rsidR="0075726C" w:rsidRDefault="0075726C">
      <w:pPr>
        <w:pStyle w:val="TOC2"/>
        <w:rPr>
          <w:rFonts w:eastAsiaTheme="minorEastAsia" w:cstheme="minorBidi"/>
          <w:color w:val="auto"/>
          <w:kern w:val="2"/>
          <w:sz w:val="24"/>
          <w:szCs w:val="24"/>
          <w14:ligatures w14:val="standardContextual"/>
        </w:rPr>
      </w:pPr>
      <w:hyperlink w:anchor="_Toc172710551" w:history="1">
        <w:r w:rsidRPr="00EE5873">
          <w:rPr>
            <w:rStyle w:val="Hyperlink"/>
          </w:rPr>
          <w:t>8.1 Requirement</w:t>
        </w:r>
        <w:r>
          <w:rPr>
            <w:webHidden/>
          </w:rPr>
          <w:tab/>
        </w:r>
        <w:r>
          <w:rPr>
            <w:webHidden/>
          </w:rPr>
          <w:fldChar w:fldCharType="begin"/>
        </w:r>
        <w:r>
          <w:rPr>
            <w:webHidden/>
          </w:rPr>
          <w:instrText xml:space="preserve"> PAGEREF _Toc172710551 \h </w:instrText>
        </w:r>
        <w:r>
          <w:rPr>
            <w:webHidden/>
          </w:rPr>
        </w:r>
        <w:r>
          <w:rPr>
            <w:webHidden/>
          </w:rPr>
          <w:fldChar w:fldCharType="separate"/>
        </w:r>
        <w:r w:rsidR="00A4047C">
          <w:rPr>
            <w:webHidden/>
          </w:rPr>
          <w:t>37</w:t>
        </w:r>
        <w:r>
          <w:rPr>
            <w:webHidden/>
          </w:rPr>
          <w:fldChar w:fldCharType="end"/>
        </w:r>
      </w:hyperlink>
    </w:p>
    <w:p w14:paraId="7556069C" w14:textId="4BED5464" w:rsidR="0075726C" w:rsidRDefault="0075726C">
      <w:pPr>
        <w:pStyle w:val="TOC2"/>
        <w:rPr>
          <w:rFonts w:eastAsiaTheme="minorEastAsia" w:cstheme="minorBidi"/>
          <w:color w:val="auto"/>
          <w:kern w:val="2"/>
          <w:sz w:val="24"/>
          <w:szCs w:val="24"/>
          <w14:ligatures w14:val="standardContextual"/>
        </w:rPr>
      </w:pPr>
      <w:hyperlink w:anchor="_Toc172710552" w:history="1">
        <w:r w:rsidRPr="00EE5873">
          <w:rPr>
            <w:rStyle w:val="Hyperlink"/>
          </w:rPr>
          <w:t>8.2 Who is required to make this declaration?</w:t>
        </w:r>
        <w:r>
          <w:rPr>
            <w:webHidden/>
          </w:rPr>
          <w:tab/>
        </w:r>
        <w:r>
          <w:rPr>
            <w:webHidden/>
          </w:rPr>
          <w:fldChar w:fldCharType="begin"/>
        </w:r>
        <w:r>
          <w:rPr>
            <w:webHidden/>
          </w:rPr>
          <w:instrText xml:space="preserve"> PAGEREF _Toc172710552 \h </w:instrText>
        </w:r>
        <w:r>
          <w:rPr>
            <w:webHidden/>
          </w:rPr>
        </w:r>
        <w:r>
          <w:rPr>
            <w:webHidden/>
          </w:rPr>
          <w:fldChar w:fldCharType="separate"/>
        </w:r>
        <w:r w:rsidR="00A4047C">
          <w:rPr>
            <w:webHidden/>
          </w:rPr>
          <w:t>37</w:t>
        </w:r>
        <w:r>
          <w:rPr>
            <w:webHidden/>
          </w:rPr>
          <w:fldChar w:fldCharType="end"/>
        </w:r>
      </w:hyperlink>
    </w:p>
    <w:p w14:paraId="00487E9E" w14:textId="18E9D74B" w:rsidR="0075726C" w:rsidRDefault="0075726C">
      <w:pPr>
        <w:pStyle w:val="TOC2"/>
        <w:rPr>
          <w:rFonts w:eastAsiaTheme="minorEastAsia" w:cstheme="minorBidi"/>
          <w:color w:val="auto"/>
          <w:kern w:val="2"/>
          <w:sz w:val="24"/>
          <w:szCs w:val="24"/>
          <w14:ligatures w14:val="standardContextual"/>
        </w:rPr>
      </w:pPr>
      <w:hyperlink w:anchor="_Toc172710553" w:history="1">
        <w:r w:rsidRPr="00EE5873">
          <w:rPr>
            <w:rStyle w:val="Hyperlink"/>
          </w:rPr>
          <w:t>8.3 What must be declared?</w:t>
        </w:r>
        <w:r>
          <w:rPr>
            <w:webHidden/>
          </w:rPr>
          <w:tab/>
        </w:r>
        <w:r>
          <w:rPr>
            <w:webHidden/>
          </w:rPr>
          <w:fldChar w:fldCharType="begin"/>
        </w:r>
        <w:r>
          <w:rPr>
            <w:webHidden/>
          </w:rPr>
          <w:instrText xml:space="preserve"> PAGEREF _Toc172710553 \h </w:instrText>
        </w:r>
        <w:r>
          <w:rPr>
            <w:webHidden/>
          </w:rPr>
        </w:r>
        <w:r>
          <w:rPr>
            <w:webHidden/>
          </w:rPr>
          <w:fldChar w:fldCharType="separate"/>
        </w:r>
        <w:r w:rsidR="00A4047C">
          <w:rPr>
            <w:webHidden/>
          </w:rPr>
          <w:t>37</w:t>
        </w:r>
        <w:r>
          <w:rPr>
            <w:webHidden/>
          </w:rPr>
          <w:fldChar w:fldCharType="end"/>
        </w:r>
      </w:hyperlink>
    </w:p>
    <w:p w14:paraId="782E3542" w14:textId="1D37053A" w:rsidR="0075726C" w:rsidRDefault="0075726C">
      <w:pPr>
        <w:pStyle w:val="TOC2"/>
        <w:rPr>
          <w:rFonts w:eastAsiaTheme="minorEastAsia" w:cstheme="minorBidi"/>
          <w:color w:val="auto"/>
          <w:kern w:val="2"/>
          <w:sz w:val="24"/>
          <w:szCs w:val="24"/>
          <w14:ligatures w14:val="standardContextual"/>
        </w:rPr>
      </w:pPr>
      <w:hyperlink w:anchor="_Toc172710554" w:history="1">
        <w:r w:rsidRPr="00EE5873">
          <w:rPr>
            <w:rStyle w:val="Hyperlink"/>
          </w:rPr>
          <w:t>8.4 Example declaration</w:t>
        </w:r>
        <w:r>
          <w:rPr>
            <w:webHidden/>
          </w:rPr>
          <w:tab/>
        </w:r>
        <w:r>
          <w:rPr>
            <w:webHidden/>
          </w:rPr>
          <w:fldChar w:fldCharType="begin"/>
        </w:r>
        <w:r>
          <w:rPr>
            <w:webHidden/>
          </w:rPr>
          <w:instrText xml:space="preserve"> PAGEREF _Toc172710554 \h </w:instrText>
        </w:r>
        <w:r>
          <w:rPr>
            <w:webHidden/>
          </w:rPr>
        </w:r>
        <w:r>
          <w:rPr>
            <w:webHidden/>
          </w:rPr>
          <w:fldChar w:fldCharType="separate"/>
        </w:r>
        <w:r w:rsidR="00A4047C">
          <w:rPr>
            <w:webHidden/>
          </w:rPr>
          <w:t>37</w:t>
        </w:r>
        <w:r>
          <w:rPr>
            <w:webHidden/>
          </w:rPr>
          <w:fldChar w:fldCharType="end"/>
        </w:r>
      </w:hyperlink>
    </w:p>
    <w:p w14:paraId="1FBE1838" w14:textId="69554583" w:rsidR="0075726C" w:rsidRDefault="0075726C">
      <w:pPr>
        <w:pStyle w:val="TOC1"/>
        <w:rPr>
          <w:rFonts w:eastAsiaTheme="minorEastAsia" w:cstheme="minorBidi"/>
          <w:b w:val="0"/>
          <w:color w:val="auto"/>
          <w:kern w:val="2"/>
          <w14:ligatures w14:val="standardContextual"/>
        </w:rPr>
      </w:pPr>
      <w:hyperlink w:anchor="_Toc172710555" w:history="1">
        <w:r w:rsidRPr="00EE5873">
          <w:rPr>
            <w:rStyle w:val="Hyperlink"/>
          </w:rPr>
          <w:t>9. Disclosures in Section 1 (Year in Review)</w:t>
        </w:r>
        <w:r>
          <w:rPr>
            <w:webHidden/>
          </w:rPr>
          <w:tab/>
        </w:r>
        <w:r>
          <w:rPr>
            <w:webHidden/>
          </w:rPr>
          <w:fldChar w:fldCharType="begin"/>
        </w:r>
        <w:r>
          <w:rPr>
            <w:webHidden/>
          </w:rPr>
          <w:instrText xml:space="preserve"> PAGEREF _Toc172710555 \h </w:instrText>
        </w:r>
        <w:r>
          <w:rPr>
            <w:webHidden/>
          </w:rPr>
        </w:r>
        <w:r>
          <w:rPr>
            <w:webHidden/>
          </w:rPr>
          <w:fldChar w:fldCharType="separate"/>
        </w:r>
        <w:r w:rsidR="00A4047C">
          <w:rPr>
            <w:webHidden/>
          </w:rPr>
          <w:t>38</w:t>
        </w:r>
        <w:r>
          <w:rPr>
            <w:webHidden/>
          </w:rPr>
          <w:fldChar w:fldCharType="end"/>
        </w:r>
      </w:hyperlink>
    </w:p>
    <w:p w14:paraId="5AB3EC24" w14:textId="6CF313E7" w:rsidR="0075726C" w:rsidRDefault="0075726C">
      <w:pPr>
        <w:pStyle w:val="TOC2"/>
        <w:rPr>
          <w:rFonts w:eastAsiaTheme="minorEastAsia" w:cstheme="minorBidi"/>
          <w:color w:val="auto"/>
          <w:kern w:val="2"/>
          <w:sz w:val="24"/>
          <w:szCs w:val="24"/>
          <w14:ligatures w14:val="standardContextual"/>
        </w:rPr>
      </w:pPr>
      <w:hyperlink w:anchor="_Toc172710556" w:history="1">
        <w:r w:rsidRPr="00EE5873">
          <w:rPr>
            <w:rStyle w:val="Hyperlink"/>
          </w:rPr>
          <w:t xml:space="preserve">9.1 Chair’s Report </w:t>
        </w:r>
        <w:r w:rsidRPr="00EE5873">
          <w:rPr>
            <w:rStyle w:val="Hyperlink"/>
            <w:i/>
          </w:rPr>
          <w:t>(optional)</w:t>
        </w:r>
        <w:r>
          <w:rPr>
            <w:webHidden/>
          </w:rPr>
          <w:tab/>
        </w:r>
        <w:r>
          <w:rPr>
            <w:webHidden/>
          </w:rPr>
          <w:fldChar w:fldCharType="begin"/>
        </w:r>
        <w:r>
          <w:rPr>
            <w:webHidden/>
          </w:rPr>
          <w:instrText xml:space="preserve"> PAGEREF _Toc172710556 \h </w:instrText>
        </w:r>
        <w:r>
          <w:rPr>
            <w:webHidden/>
          </w:rPr>
        </w:r>
        <w:r>
          <w:rPr>
            <w:webHidden/>
          </w:rPr>
          <w:fldChar w:fldCharType="separate"/>
        </w:r>
        <w:r w:rsidR="00A4047C">
          <w:rPr>
            <w:webHidden/>
          </w:rPr>
          <w:t>38</w:t>
        </w:r>
        <w:r>
          <w:rPr>
            <w:webHidden/>
          </w:rPr>
          <w:fldChar w:fldCharType="end"/>
        </w:r>
      </w:hyperlink>
    </w:p>
    <w:p w14:paraId="43770C13" w14:textId="395C8BE4" w:rsidR="0075726C" w:rsidRDefault="0075726C">
      <w:pPr>
        <w:pStyle w:val="TOC2"/>
        <w:rPr>
          <w:rFonts w:eastAsiaTheme="minorEastAsia" w:cstheme="minorBidi"/>
          <w:color w:val="auto"/>
          <w:kern w:val="2"/>
          <w:sz w:val="24"/>
          <w:szCs w:val="24"/>
          <w14:ligatures w14:val="standardContextual"/>
        </w:rPr>
      </w:pPr>
      <w:hyperlink w:anchor="_Toc172710557" w:history="1">
        <w:r w:rsidRPr="00EE5873">
          <w:rPr>
            <w:rStyle w:val="Hyperlink"/>
          </w:rPr>
          <w:t>9.2 Vision, mission and values</w:t>
        </w:r>
        <w:r w:rsidRPr="00EE5873">
          <w:rPr>
            <w:rStyle w:val="Hyperlink"/>
            <w:i/>
          </w:rPr>
          <w:t xml:space="preserve"> (optional)</w:t>
        </w:r>
        <w:r>
          <w:rPr>
            <w:webHidden/>
          </w:rPr>
          <w:tab/>
        </w:r>
        <w:r>
          <w:rPr>
            <w:webHidden/>
          </w:rPr>
          <w:fldChar w:fldCharType="begin"/>
        </w:r>
        <w:r>
          <w:rPr>
            <w:webHidden/>
          </w:rPr>
          <w:instrText xml:space="preserve"> PAGEREF _Toc172710557 \h </w:instrText>
        </w:r>
        <w:r>
          <w:rPr>
            <w:webHidden/>
          </w:rPr>
        </w:r>
        <w:r>
          <w:rPr>
            <w:webHidden/>
          </w:rPr>
          <w:fldChar w:fldCharType="separate"/>
        </w:r>
        <w:r w:rsidR="00A4047C">
          <w:rPr>
            <w:webHidden/>
          </w:rPr>
          <w:t>38</w:t>
        </w:r>
        <w:r>
          <w:rPr>
            <w:webHidden/>
          </w:rPr>
          <w:fldChar w:fldCharType="end"/>
        </w:r>
      </w:hyperlink>
    </w:p>
    <w:p w14:paraId="49171D6D" w14:textId="039D1104" w:rsidR="0075726C" w:rsidRDefault="0075726C">
      <w:pPr>
        <w:pStyle w:val="TOC2"/>
        <w:rPr>
          <w:rFonts w:eastAsiaTheme="minorEastAsia" w:cstheme="minorBidi"/>
          <w:color w:val="auto"/>
          <w:kern w:val="2"/>
          <w:sz w:val="24"/>
          <w:szCs w:val="24"/>
          <w14:ligatures w14:val="standardContextual"/>
        </w:rPr>
      </w:pPr>
      <w:hyperlink w:anchor="_Toc172710558" w:history="1">
        <w:r w:rsidRPr="00EE5873">
          <w:rPr>
            <w:rStyle w:val="Hyperlink"/>
          </w:rPr>
          <w:t>9.3 Manner of establishment and relevant Minister/s (FRD 22)</w:t>
        </w:r>
        <w:r>
          <w:rPr>
            <w:webHidden/>
          </w:rPr>
          <w:tab/>
        </w:r>
        <w:r>
          <w:rPr>
            <w:webHidden/>
          </w:rPr>
          <w:fldChar w:fldCharType="begin"/>
        </w:r>
        <w:r>
          <w:rPr>
            <w:webHidden/>
          </w:rPr>
          <w:instrText xml:space="preserve"> PAGEREF _Toc172710558 \h </w:instrText>
        </w:r>
        <w:r>
          <w:rPr>
            <w:webHidden/>
          </w:rPr>
        </w:r>
        <w:r>
          <w:rPr>
            <w:webHidden/>
          </w:rPr>
          <w:fldChar w:fldCharType="separate"/>
        </w:r>
        <w:r w:rsidR="00A4047C">
          <w:rPr>
            <w:webHidden/>
          </w:rPr>
          <w:t>38</w:t>
        </w:r>
        <w:r>
          <w:rPr>
            <w:webHidden/>
          </w:rPr>
          <w:fldChar w:fldCharType="end"/>
        </w:r>
      </w:hyperlink>
    </w:p>
    <w:p w14:paraId="16D0C75A" w14:textId="6573F6E1" w:rsidR="0075726C" w:rsidRDefault="0075726C">
      <w:pPr>
        <w:pStyle w:val="TOC2"/>
        <w:rPr>
          <w:rFonts w:eastAsiaTheme="minorEastAsia" w:cstheme="minorBidi"/>
          <w:color w:val="auto"/>
          <w:kern w:val="2"/>
          <w:sz w:val="24"/>
          <w:szCs w:val="24"/>
          <w14:ligatures w14:val="standardContextual"/>
        </w:rPr>
      </w:pPr>
      <w:hyperlink w:anchor="_Toc172710559" w:history="1">
        <w:r w:rsidRPr="00EE5873">
          <w:rPr>
            <w:rStyle w:val="Hyperlink"/>
          </w:rPr>
          <w:t>9.4 Nature and range of services provided (FRD 22)</w:t>
        </w:r>
        <w:r>
          <w:rPr>
            <w:webHidden/>
          </w:rPr>
          <w:tab/>
        </w:r>
        <w:r>
          <w:rPr>
            <w:webHidden/>
          </w:rPr>
          <w:fldChar w:fldCharType="begin"/>
        </w:r>
        <w:r>
          <w:rPr>
            <w:webHidden/>
          </w:rPr>
          <w:instrText xml:space="preserve"> PAGEREF _Toc172710559 \h </w:instrText>
        </w:r>
        <w:r>
          <w:rPr>
            <w:webHidden/>
          </w:rPr>
        </w:r>
        <w:r>
          <w:rPr>
            <w:webHidden/>
          </w:rPr>
          <w:fldChar w:fldCharType="separate"/>
        </w:r>
        <w:r w:rsidR="00A4047C">
          <w:rPr>
            <w:webHidden/>
          </w:rPr>
          <w:t>39</w:t>
        </w:r>
        <w:r>
          <w:rPr>
            <w:webHidden/>
          </w:rPr>
          <w:fldChar w:fldCharType="end"/>
        </w:r>
      </w:hyperlink>
    </w:p>
    <w:p w14:paraId="627C789F" w14:textId="34492669" w:rsidR="0075726C" w:rsidRDefault="0075726C">
      <w:pPr>
        <w:pStyle w:val="TOC2"/>
        <w:rPr>
          <w:rFonts w:eastAsiaTheme="minorEastAsia" w:cstheme="minorBidi"/>
          <w:color w:val="auto"/>
          <w:kern w:val="2"/>
          <w:sz w:val="24"/>
          <w:szCs w:val="24"/>
          <w14:ligatures w14:val="standardContextual"/>
        </w:rPr>
      </w:pPr>
      <w:hyperlink w:anchor="_Toc172710560" w:history="1">
        <w:r w:rsidRPr="00EE5873">
          <w:rPr>
            <w:rStyle w:val="Hyperlink"/>
          </w:rPr>
          <w:t>9.5 Objectives, functions, powers and duties (FRD 22)</w:t>
        </w:r>
        <w:r>
          <w:rPr>
            <w:webHidden/>
          </w:rPr>
          <w:tab/>
        </w:r>
        <w:r>
          <w:rPr>
            <w:webHidden/>
          </w:rPr>
          <w:fldChar w:fldCharType="begin"/>
        </w:r>
        <w:r>
          <w:rPr>
            <w:webHidden/>
          </w:rPr>
          <w:instrText xml:space="preserve"> PAGEREF _Toc172710560 \h </w:instrText>
        </w:r>
        <w:r>
          <w:rPr>
            <w:webHidden/>
          </w:rPr>
        </w:r>
        <w:r>
          <w:rPr>
            <w:webHidden/>
          </w:rPr>
          <w:fldChar w:fldCharType="separate"/>
        </w:r>
        <w:r w:rsidR="00A4047C">
          <w:rPr>
            <w:webHidden/>
          </w:rPr>
          <w:t>40</w:t>
        </w:r>
        <w:r>
          <w:rPr>
            <w:webHidden/>
          </w:rPr>
          <w:fldChar w:fldCharType="end"/>
        </w:r>
      </w:hyperlink>
    </w:p>
    <w:p w14:paraId="5C2C5D0D" w14:textId="1B2CAC5A" w:rsidR="0075726C" w:rsidRDefault="0075726C">
      <w:pPr>
        <w:pStyle w:val="TOC2"/>
        <w:rPr>
          <w:rFonts w:eastAsiaTheme="minorEastAsia" w:cstheme="minorBidi"/>
          <w:color w:val="auto"/>
          <w:kern w:val="2"/>
          <w:sz w:val="24"/>
          <w:szCs w:val="24"/>
          <w14:ligatures w14:val="standardContextual"/>
        </w:rPr>
      </w:pPr>
      <w:hyperlink w:anchor="_Toc172710561" w:history="1">
        <w:r w:rsidRPr="00EE5873">
          <w:rPr>
            <w:rStyle w:val="Hyperlink"/>
          </w:rPr>
          <w:t>9.6 Achievements (FRD 22)</w:t>
        </w:r>
        <w:r>
          <w:rPr>
            <w:webHidden/>
          </w:rPr>
          <w:tab/>
        </w:r>
        <w:r>
          <w:rPr>
            <w:webHidden/>
          </w:rPr>
          <w:fldChar w:fldCharType="begin"/>
        </w:r>
        <w:r>
          <w:rPr>
            <w:webHidden/>
          </w:rPr>
          <w:instrText xml:space="preserve"> PAGEREF _Toc172710561 \h </w:instrText>
        </w:r>
        <w:r>
          <w:rPr>
            <w:webHidden/>
          </w:rPr>
        </w:r>
        <w:r>
          <w:rPr>
            <w:webHidden/>
          </w:rPr>
          <w:fldChar w:fldCharType="separate"/>
        </w:r>
        <w:r w:rsidR="00A4047C">
          <w:rPr>
            <w:webHidden/>
          </w:rPr>
          <w:t>40</w:t>
        </w:r>
        <w:r>
          <w:rPr>
            <w:webHidden/>
          </w:rPr>
          <w:fldChar w:fldCharType="end"/>
        </w:r>
      </w:hyperlink>
    </w:p>
    <w:p w14:paraId="2CFAAE24" w14:textId="7C559F30" w:rsidR="0075726C" w:rsidRDefault="0075726C">
      <w:pPr>
        <w:pStyle w:val="TOC2"/>
        <w:rPr>
          <w:rFonts w:eastAsiaTheme="minorEastAsia" w:cstheme="minorBidi"/>
          <w:color w:val="auto"/>
          <w:kern w:val="2"/>
          <w:sz w:val="24"/>
          <w:szCs w:val="24"/>
          <w14:ligatures w14:val="standardContextual"/>
        </w:rPr>
      </w:pPr>
      <w:hyperlink w:anchor="_Toc172710562" w:history="1">
        <w:r w:rsidRPr="00EE5873">
          <w:rPr>
            <w:rStyle w:val="Hyperlink"/>
          </w:rPr>
          <w:t>9.7 Operational performance (FRD 22)</w:t>
        </w:r>
        <w:r>
          <w:rPr>
            <w:webHidden/>
          </w:rPr>
          <w:tab/>
        </w:r>
        <w:r>
          <w:rPr>
            <w:webHidden/>
          </w:rPr>
          <w:fldChar w:fldCharType="begin"/>
        </w:r>
        <w:r>
          <w:rPr>
            <w:webHidden/>
          </w:rPr>
          <w:instrText xml:space="preserve"> PAGEREF _Toc172710562 \h </w:instrText>
        </w:r>
        <w:r>
          <w:rPr>
            <w:webHidden/>
          </w:rPr>
        </w:r>
        <w:r>
          <w:rPr>
            <w:webHidden/>
          </w:rPr>
          <w:fldChar w:fldCharType="separate"/>
        </w:r>
        <w:r w:rsidR="00A4047C">
          <w:rPr>
            <w:webHidden/>
          </w:rPr>
          <w:t>40</w:t>
        </w:r>
        <w:r>
          <w:rPr>
            <w:webHidden/>
          </w:rPr>
          <w:fldChar w:fldCharType="end"/>
        </w:r>
      </w:hyperlink>
    </w:p>
    <w:p w14:paraId="27F75C91" w14:textId="652AA2AC" w:rsidR="0075726C" w:rsidRDefault="0075726C">
      <w:pPr>
        <w:pStyle w:val="TOC2"/>
        <w:rPr>
          <w:rFonts w:eastAsiaTheme="minorEastAsia" w:cstheme="minorBidi"/>
          <w:color w:val="auto"/>
          <w:kern w:val="2"/>
          <w:sz w:val="24"/>
          <w:szCs w:val="24"/>
          <w14:ligatures w14:val="standardContextual"/>
        </w:rPr>
      </w:pPr>
      <w:hyperlink w:anchor="_Toc172710563" w:history="1">
        <w:r w:rsidRPr="00EE5873">
          <w:rPr>
            <w:rStyle w:val="Hyperlink"/>
          </w:rPr>
          <w:t>9.8 Key initiatives and projects (FRD 22)</w:t>
        </w:r>
        <w:r>
          <w:rPr>
            <w:webHidden/>
          </w:rPr>
          <w:tab/>
        </w:r>
        <w:r>
          <w:rPr>
            <w:webHidden/>
          </w:rPr>
          <w:fldChar w:fldCharType="begin"/>
        </w:r>
        <w:r>
          <w:rPr>
            <w:webHidden/>
          </w:rPr>
          <w:instrText xml:space="preserve"> PAGEREF _Toc172710563 \h </w:instrText>
        </w:r>
        <w:r>
          <w:rPr>
            <w:webHidden/>
          </w:rPr>
        </w:r>
        <w:r>
          <w:rPr>
            <w:webHidden/>
          </w:rPr>
          <w:fldChar w:fldCharType="separate"/>
        </w:r>
        <w:r w:rsidR="00A4047C">
          <w:rPr>
            <w:webHidden/>
          </w:rPr>
          <w:t>41</w:t>
        </w:r>
        <w:r>
          <w:rPr>
            <w:webHidden/>
          </w:rPr>
          <w:fldChar w:fldCharType="end"/>
        </w:r>
      </w:hyperlink>
    </w:p>
    <w:p w14:paraId="57A6F713" w14:textId="7B4204D2" w:rsidR="0075726C" w:rsidRDefault="0075726C">
      <w:pPr>
        <w:pStyle w:val="TOC2"/>
        <w:rPr>
          <w:rFonts w:eastAsiaTheme="minorEastAsia" w:cstheme="minorBidi"/>
          <w:color w:val="auto"/>
          <w:kern w:val="2"/>
          <w:sz w:val="24"/>
          <w:szCs w:val="24"/>
          <w14:ligatures w14:val="standardContextual"/>
        </w:rPr>
      </w:pPr>
      <w:hyperlink w:anchor="_Toc172710564" w:history="1">
        <w:r w:rsidRPr="00EE5873">
          <w:rPr>
            <w:rStyle w:val="Hyperlink"/>
          </w:rPr>
          <w:t>9.9 Five-year financial summary (FRD 22)</w:t>
        </w:r>
        <w:r>
          <w:rPr>
            <w:webHidden/>
          </w:rPr>
          <w:tab/>
        </w:r>
        <w:r>
          <w:rPr>
            <w:webHidden/>
          </w:rPr>
          <w:fldChar w:fldCharType="begin"/>
        </w:r>
        <w:r>
          <w:rPr>
            <w:webHidden/>
          </w:rPr>
          <w:instrText xml:space="preserve"> PAGEREF _Toc172710564 \h </w:instrText>
        </w:r>
        <w:r>
          <w:rPr>
            <w:webHidden/>
          </w:rPr>
        </w:r>
        <w:r>
          <w:rPr>
            <w:webHidden/>
          </w:rPr>
          <w:fldChar w:fldCharType="separate"/>
        </w:r>
        <w:r w:rsidR="00A4047C">
          <w:rPr>
            <w:webHidden/>
          </w:rPr>
          <w:t>42</w:t>
        </w:r>
        <w:r>
          <w:rPr>
            <w:webHidden/>
          </w:rPr>
          <w:fldChar w:fldCharType="end"/>
        </w:r>
      </w:hyperlink>
    </w:p>
    <w:p w14:paraId="3B6169EC" w14:textId="1128CED2" w:rsidR="0075726C" w:rsidRDefault="0075726C">
      <w:pPr>
        <w:pStyle w:val="TOC2"/>
        <w:rPr>
          <w:rFonts w:eastAsiaTheme="minorEastAsia" w:cstheme="minorBidi"/>
          <w:color w:val="auto"/>
          <w:kern w:val="2"/>
          <w:sz w:val="24"/>
          <w:szCs w:val="24"/>
          <w14:ligatures w14:val="standardContextual"/>
        </w:rPr>
      </w:pPr>
      <w:hyperlink w:anchor="_Toc172710565" w:history="1">
        <w:r w:rsidRPr="00EE5873">
          <w:rPr>
            <w:rStyle w:val="Hyperlink"/>
          </w:rPr>
          <w:t>9.10 Current year financial review (FRD 22)</w:t>
        </w:r>
        <w:r>
          <w:rPr>
            <w:webHidden/>
          </w:rPr>
          <w:tab/>
        </w:r>
        <w:r>
          <w:rPr>
            <w:webHidden/>
          </w:rPr>
          <w:fldChar w:fldCharType="begin"/>
        </w:r>
        <w:r>
          <w:rPr>
            <w:webHidden/>
          </w:rPr>
          <w:instrText xml:space="preserve"> PAGEREF _Toc172710565 \h </w:instrText>
        </w:r>
        <w:r>
          <w:rPr>
            <w:webHidden/>
          </w:rPr>
        </w:r>
        <w:r>
          <w:rPr>
            <w:webHidden/>
          </w:rPr>
          <w:fldChar w:fldCharType="separate"/>
        </w:r>
        <w:r w:rsidR="00A4047C">
          <w:rPr>
            <w:webHidden/>
          </w:rPr>
          <w:t>43</w:t>
        </w:r>
        <w:r>
          <w:rPr>
            <w:webHidden/>
          </w:rPr>
          <w:fldChar w:fldCharType="end"/>
        </w:r>
      </w:hyperlink>
    </w:p>
    <w:p w14:paraId="23294A4B" w14:textId="54ABE2E2" w:rsidR="0075726C" w:rsidRDefault="0075726C">
      <w:pPr>
        <w:pStyle w:val="TOC2"/>
        <w:rPr>
          <w:rFonts w:eastAsiaTheme="minorEastAsia" w:cstheme="minorBidi"/>
          <w:color w:val="auto"/>
          <w:kern w:val="2"/>
          <w:sz w:val="24"/>
          <w:szCs w:val="24"/>
          <w14:ligatures w14:val="standardContextual"/>
        </w:rPr>
      </w:pPr>
      <w:hyperlink w:anchor="_Toc172710566" w:history="1">
        <w:r w:rsidRPr="00EE5873">
          <w:rPr>
            <w:rStyle w:val="Hyperlink"/>
          </w:rPr>
          <w:t xml:space="preserve">9.11 Capital Projects (MRO) </w:t>
        </w:r>
        <w:r w:rsidRPr="00EE5873">
          <w:rPr>
            <w:rStyle w:val="Hyperlink"/>
            <w:i/>
          </w:rPr>
          <w:t>(only water corps &amp; similar)</w:t>
        </w:r>
        <w:r>
          <w:rPr>
            <w:webHidden/>
          </w:rPr>
          <w:tab/>
        </w:r>
        <w:r>
          <w:rPr>
            <w:webHidden/>
          </w:rPr>
          <w:fldChar w:fldCharType="begin"/>
        </w:r>
        <w:r>
          <w:rPr>
            <w:webHidden/>
          </w:rPr>
          <w:instrText xml:space="preserve"> PAGEREF _Toc172710566 \h </w:instrText>
        </w:r>
        <w:r>
          <w:rPr>
            <w:webHidden/>
          </w:rPr>
        </w:r>
        <w:r>
          <w:rPr>
            <w:webHidden/>
          </w:rPr>
          <w:fldChar w:fldCharType="separate"/>
        </w:r>
        <w:r w:rsidR="00A4047C">
          <w:rPr>
            <w:webHidden/>
          </w:rPr>
          <w:t>44</w:t>
        </w:r>
        <w:r>
          <w:rPr>
            <w:webHidden/>
          </w:rPr>
          <w:fldChar w:fldCharType="end"/>
        </w:r>
      </w:hyperlink>
    </w:p>
    <w:p w14:paraId="0213E4A2" w14:textId="685005A9" w:rsidR="0075726C" w:rsidRDefault="0075726C">
      <w:pPr>
        <w:pStyle w:val="TOC2"/>
        <w:rPr>
          <w:rFonts w:eastAsiaTheme="minorEastAsia" w:cstheme="minorBidi"/>
          <w:color w:val="auto"/>
          <w:kern w:val="2"/>
          <w:sz w:val="24"/>
          <w:szCs w:val="24"/>
          <w14:ligatures w14:val="standardContextual"/>
        </w:rPr>
      </w:pPr>
      <w:hyperlink w:anchor="_Toc172710568" w:history="1">
        <w:r w:rsidRPr="00EE5873">
          <w:rPr>
            <w:rStyle w:val="Hyperlink"/>
          </w:rPr>
          <w:t>9.12 Disclosure of grants and transfer payments (MRO)</w:t>
        </w:r>
        <w:r>
          <w:rPr>
            <w:webHidden/>
          </w:rPr>
          <w:tab/>
        </w:r>
        <w:r>
          <w:rPr>
            <w:webHidden/>
          </w:rPr>
          <w:fldChar w:fldCharType="begin"/>
        </w:r>
        <w:r>
          <w:rPr>
            <w:webHidden/>
          </w:rPr>
          <w:instrText xml:space="preserve"> PAGEREF _Toc172710568 \h </w:instrText>
        </w:r>
        <w:r>
          <w:rPr>
            <w:webHidden/>
          </w:rPr>
        </w:r>
        <w:r>
          <w:rPr>
            <w:webHidden/>
          </w:rPr>
          <w:fldChar w:fldCharType="separate"/>
        </w:r>
        <w:r w:rsidR="00A4047C">
          <w:rPr>
            <w:webHidden/>
          </w:rPr>
          <w:t>48</w:t>
        </w:r>
        <w:r>
          <w:rPr>
            <w:webHidden/>
          </w:rPr>
          <w:fldChar w:fldCharType="end"/>
        </w:r>
      </w:hyperlink>
    </w:p>
    <w:p w14:paraId="5036D5F8" w14:textId="5CECBE81" w:rsidR="0075726C" w:rsidRDefault="0075726C">
      <w:pPr>
        <w:pStyle w:val="TOC2"/>
        <w:rPr>
          <w:rFonts w:eastAsiaTheme="minorEastAsia" w:cstheme="minorBidi"/>
          <w:color w:val="auto"/>
          <w:kern w:val="2"/>
          <w:sz w:val="24"/>
          <w:szCs w:val="24"/>
          <w14:ligatures w14:val="standardContextual"/>
        </w:rPr>
      </w:pPr>
      <w:hyperlink w:anchor="_Toc172710569" w:history="1">
        <w:r w:rsidRPr="00EE5873">
          <w:rPr>
            <w:rStyle w:val="Hyperlink"/>
          </w:rPr>
          <w:t>9.13 Subsequent events (FRD 22)</w:t>
        </w:r>
        <w:r>
          <w:rPr>
            <w:webHidden/>
          </w:rPr>
          <w:tab/>
        </w:r>
        <w:r>
          <w:rPr>
            <w:webHidden/>
          </w:rPr>
          <w:fldChar w:fldCharType="begin"/>
        </w:r>
        <w:r>
          <w:rPr>
            <w:webHidden/>
          </w:rPr>
          <w:instrText xml:space="preserve"> PAGEREF _Toc172710569 \h </w:instrText>
        </w:r>
        <w:r>
          <w:rPr>
            <w:webHidden/>
          </w:rPr>
        </w:r>
        <w:r>
          <w:rPr>
            <w:webHidden/>
          </w:rPr>
          <w:fldChar w:fldCharType="separate"/>
        </w:r>
        <w:r w:rsidR="00A4047C">
          <w:rPr>
            <w:webHidden/>
          </w:rPr>
          <w:t>49</w:t>
        </w:r>
        <w:r>
          <w:rPr>
            <w:webHidden/>
          </w:rPr>
          <w:fldChar w:fldCharType="end"/>
        </w:r>
      </w:hyperlink>
    </w:p>
    <w:p w14:paraId="62BB70FF" w14:textId="3EBF38F3" w:rsidR="0075726C" w:rsidRDefault="0075726C">
      <w:pPr>
        <w:pStyle w:val="TOC1"/>
        <w:rPr>
          <w:rFonts w:eastAsiaTheme="minorEastAsia" w:cstheme="minorBidi"/>
          <w:b w:val="0"/>
          <w:color w:val="auto"/>
          <w:kern w:val="2"/>
          <w14:ligatures w14:val="standardContextual"/>
        </w:rPr>
      </w:pPr>
      <w:hyperlink w:anchor="_Toc172710570" w:history="1">
        <w:r w:rsidRPr="00EE5873">
          <w:rPr>
            <w:rStyle w:val="Hyperlink"/>
          </w:rPr>
          <w:t>10. Disclosures in Section 2 (Governance and Organisational Structure)</w:t>
        </w:r>
        <w:r>
          <w:rPr>
            <w:webHidden/>
          </w:rPr>
          <w:tab/>
        </w:r>
        <w:r>
          <w:rPr>
            <w:webHidden/>
          </w:rPr>
          <w:fldChar w:fldCharType="begin"/>
        </w:r>
        <w:r>
          <w:rPr>
            <w:webHidden/>
          </w:rPr>
          <w:instrText xml:space="preserve"> PAGEREF _Toc172710570 \h </w:instrText>
        </w:r>
        <w:r>
          <w:rPr>
            <w:webHidden/>
          </w:rPr>
        </w:r>
        <w:r>
          <w:rPr>
            <w:webHidden/>
          </w:rPr>
          <w:fldChar w:fldCharType="separate"/>
        </w:r>
        <w:r w:rsidR="00A4047C">
          <w:rPr>
            <w:webHidden/>
          </w:rPr>
          <w:t>51</w:t>
        </w:r>
        <w:r>
          <w:rPr>
            <w:webHidden/>
          </w:rPr>
          <w:fldChar w:fldCharType="end"/>
        </w:r>
      </w:hyperlink>
    </w:p>
    <w:p w14:paraId="4BEAD8AD" w14:textId="02598142" w:rsidR="0075726C" w:rsidRDefault="0075726C">
      <w:pPr>
        <w:pStyle w:val="TOC2"/>
        <w:rPr>
          <w:rFonts w:eastAsiaTheme="minorEastAsia" w:cstheme="minorBidi"/>
          <w:color w:val="auto"/>
          <w:kern w:val="2"/>
          <w:sz w:val="24"/>
          <w:szCs w:val="24"/>
          <w14:ligatures w14:val="standardContextual"/>
        </w:rPr>
      </w:pPr>
      <w:hyperlink w:anchor="_Toc172710571" w:history="1">
        <w:r w:rsidRPr="00EE5873">
          <w:rPr>
            <w:rStyle w:val="Hyperlink"/>
          </w:rPr>
          <w:t>10.1 Organisational structure (FRD 22)</w:t>
        </w:r>
        <w:r>
          <w:rPr>
            <w:webHidden/>
          </w:rPr>
          <w:tab/>
        </w:r>
        <w:r>
          <w:rPr>
            <w:webHidden/>
          </w:rPr>
          <w:fldChar w:fldCharType="begin"/>
        </w:r>
        <w:r>
          <w:rPr>
            <w:webHidden/>
          </w:rPr>
          <w:instrText xml:space="preserve"> PAGEREF _Toc172710571 \h </w:instrText>
        </w:r>
        <w:r>
          <w:rPr>
            <w:webHidden/>
          </w:rPr>
        </w:r>
        <w:r>
          <w:rPr>
            <w:webHidden/>
          </w:rPr>
          <w:fldChar w:fldCharType="separate"/>
        </w:r>
        <w:r w:rsidR="00A4047C">
          <w:rPr>
            <w:webHidden/>
          </w:rPr>
          <w:t>51</w:t>
        </w:r>
        <w:r>
          <w:rPr>
            <w:webHidden/>
          </w:rPr>
          <w:fldChar w:fldCharType="end"/>
        </w:r>
      </w:hyperlink>
    </w:p>
    <w:p w14:paraId="0B875039" w14:textId="76ADE9EB" w:rsidR="0075726C" w:rsidRDefault="0075726C">
      <w:pPr>
        <w:pStyle w:val="TOC2"/>
        <w:rPr>
          <w:rFonts w:eastAsiaTheme="minorEastAsia" w:cstheme="minorBidi"/>
          <w:color w:val="auto"/>
          <w:kern w:val="2"/>
          <w:sz w:val="24"/>
          <w:szCs w:val="24"/>
          <w14:ligatures w14:val="standardContextual"/>
        </w:rPr>
      </w:pPr>
      <w:hyperlink w:anchor="_Toc172710572" w:history="1">
        <w:r w:rsidRPr="00EE5873">
          <w:rPr>
            <w:rStyle w:val="Hyperlink"/>
          </w:rPr>
          <w:t>10.2 Governing board (FRD 22)</w:t>
        </w:r>
        <w:r>
          <w:rPr>
            <w:webHidden/>
          </w:rPr>
          <w:tab/>
        </w:r>
        <w:r>
          <w:rPr>
            <w:webHidden/>
          </w:rPr>
          <w:fldChar w:fldCharType="begin"/>
        </w:r>
        <w:r>
          <w:rPr>
            <w:webHidden/>
          </w:rPr>
          <w:instrText xml:space="preserve"> PAGEREF _Toc172710572 \h </w:instrText>
        </w:r>
        <w:r>
          <w:rPr>
            <w:webHidden/>
          </w:rPr>
        </w:r>
        <w:r>
          <w:rPr>
            <w:webHidden/>
          </w:rPr>
          <w:fldChar w:fldCharType="separate"/>
        </w:r>
        <w:r w:rsidR="00A4047C">
          <w:rPr>
            <w:webHidden/>
          </w:rPr>
          <w:t>51</w:t>
        </w:r>
        <w:r>
          <w:rPr>
            <w:webHidden/>
          </w:rPr>
          <w:fldChar w:fldCharType="end"/>
        </w:r>
      </w:hyperlink>
    </w:p>
    <w:p w14:paraId="611D5958" w14:textId="0C3CBDC7" w:rsidR="0075726C" w:rsidRDefault="0075726C">
      <w:pPr>
        <w:pStyle w:val="TOC2"/>
        <w:rPr>
          <w:rFonts w:eastAsiaTheme="minorEastAsia" w:cstheme="minorBidi"/>
          <w:color w:val="auto"/>
          <w:kern w:val="2"/>
          <w:sz w:val="24"/>
          <w:szCs w:val="24"/>
          <w14:ligatures w14:val="standardContextual"/>
        </w:rPr>
      </w:pPr>
      <w:hyperlink w:anchor="_Toc172710573" w:history="1">
        <w:r w:rsidRPr="00EE5873">
          <w:rPr>
            <w:rStyle w:val="Hyperlink"/>
          </w:rPr>
          <w:t>10.3 Audit committee membership and roles (SD 3.2.1 &amp; FRD 22)</w:t>
        </w:r>
        <w:r>
          <w:rPr>
            <w:webHidden/>
          </w:rPr>
          <w:tab/>
        </w:r>
        <w:r>
          <w:rPr>
            <w:webHidden/>
          </w:rPr>
          <w:fldChar w:fldCharType="begin"/>
        </w:r>
        <w:r>
          <w:rPr>
            <w:webHidden/>
          </w:rPr>
          <w:instrText xml:space="preserve"> PAGEREF _Toc172710573 \h </w:instrText>
        </w:r>
        <w:r>
          <w:rPr>
            <w:webHidden/>
          </w:rPr>
        </w:r>
        <w:r>
          <w:rPr>
            <w:webHidden/>
          </w:rPr>
          <w:fldChar w:fldCharType="separate"/>
        </w:r>
        <w:r w:rsidR="00A4047C">
          <w:rPr>
            <w:webHidden/>
          </w:rPr>
          <w:t>51</w:t>
        </w:r>
        <w:r>
          <w:rPr>
            <w:webHidden/>
          </w:rPr>
          <w:fldChar w:fldCharType="end"/>
        </w:r>
      </w:hyperlink>
    </w:p>
    <w:p w14:paraId="3DF97F7A" w14:textId="427C8BBE" w:rsidR="0075726C" w:rsidRDefault="0075726C">
      <w:pPr>
        <w:pStyle w:val="TOC2"/>
        <w:rPr>
          <w:rFonts w:eastAsiaTheme="minorEastAsia" w:cstheme="minorBidi"/>
          <w:color w:val="auto"/>
          <w:kern w:val="2"/>
          <w:sz w:val="24"/>
          <w:szCs w:val="24"/>
          <w14:ligatures w14:val="standardContextual"/>
        </w:rPr>
      </w:pPr>
      <w:hyperlink w:anchor="_Toc172710574" w:history="1">
        <w:r w:rsidRPr="00EE5873">
          <w:rPr>
            <w:rStyle w:val="Hyperlink"/>
          </w:rPr>
          <w:t>10.4 Board committees (FRD 22)</w:t>
        </w:r>
        <w:r>
          <w:rPr>
            <w:webHidden/>
          </w:rPr>
          <w:tab/>
        </w:r>
        <w:r>
          <w:rPr>
            <w:webHidden/>
          </w:rPr>
          <w:fldChar w:fldCharType="begin"/>
        </w:r>
        <w:r>
          <w:rPr>
            <w:webHidden/>
          </w:rPr>
          <w:instrText xml:space="preserve"> PAGEREF _Toc172710574 \h </w:instrText>
        </w:r>
        <w:r>
          <w:rPr>
            <w:webHidden/>
          </w:rPr>
        </w:r>
        <w:r>
          <w:rPr>
            <w:webHidden/>
          </w:rPr>
          <w:fldChar w:fldCharType="separate"/>
        </w:r>
        <w:r w:rsidR="00A4047C">
          <w:rPr>
            <w:webHidden/>
          </w:rPr>
          <w:t>52</w:t>
        </w:r>
        <w:r>
          <w:rPr>
            <w:webHidden/>
          </w:rPr>
          <w:fldChar w:fldCharType="end"/>
        </w:r>
      </w:hyperlink>
    </w:p>
    <w:p w14:paraId="279C447D" w14:textId="77B931F6" w:rsidR="0075726C" w:rsidRDefault="0075726C">
      <w:pPr>
        <w:pStyle w:val="TOC1"/>
        <w:rPr>
          <w:rFonts w:eastAsiaTheme="minorEastAsia" w:cstheme="minorBidi"/>
          <w:b w:val="0"/>
          <w:color w:val="auto"/>
          <w:kern w:val="2"/>
          <w14:ligatures w14:val="standardContextual"/>
        </w:rPr>
      </w:pPr>
      <w:hyperlink w:anchor="_Toc172710575" w:history="1">
        <w:r w:rsidRPr="00EE5873">
          <w:rPr>
            <w:rStyle w:val="Hyperlink"/>
          </w:rPr>
          <w:t>11. Disclosures in Section 3 (Workforce Data)</w:t>
        </w:r>
        <w:r>
          <w:rPr>
            <w:webHidden/>
          </w:rPr>
          <w:tab/>
        </w:r>
        <w:r>
          <w:rPr>
            <w:webHidden/>
          </w:rPr>
          <w:fldChar w:fldCharType="begin"/>
        </w:r>
        <w:r>
          <w:rPr>
            <w:webHidden/>
          </w:rPr>
          <w:instrText xml:space="preserve"> PAGEREF _Toc172710575 \h </w:instrText>
        </w:r>
        <w:r>
          <w:rPr>
            <w:webHidden/>
          </w:rPr>
        </w:r>
        <w:r>
          <w:rPr>
            <w:webHidden/>
          </w:rPr>
          <w:fldChar w:fldCharType="separate"/>
        </w:r>
        <w:r w:rsidR="00A4047C">
          <w:rPr>
            <w:webHidden/>
          </w:rPr>
          <w:t>53</w:t>
        </w:r>
        <w:r>
          <w:rPr>
            <w:webHidden/>
          </w:rPr>
          <w:fldChar w:fldCharType="end"/>
        </w:r>
      </w:hyperlink>
    </w:p>
    <w:p w14:paraId="30FC28BB" w14:textId="2AD09E4E" w:rsidR="0075726C" w:rsidRDefault="0075726C">
      <w:pPr>
        <w:pStyle w:val="TOC2"/>
        <w:rPr>
          <w:rFonts w:eastAsiaTheme="minorEastAsia" w:cstheme="minorBidi"/>
          <w:color w:val="auto"/>
          <w:kern w:val="2"/>
          <w:sz w:val="24"/>
          <w:szCs w:val="24"/>
          <w14:ligatures w14:val="standardContextual"/>
        </w:rPr>
      </w:pPr>
      <w:hyperlink w:anchor="_Toc172710576" w:history="1">
        <w:r w:rsidRPr="00EE5873">
          <w:rPr>
            <w:rStyle w:val="Hyperlink"/>
          </w:rPr>
          <w:t>11.1 Public Sector Values and Employment Principles (FRD 22)</w:t>
        </w:r>
        <w:r>
          <w:rPr>
            <w:webHidden/>
          </w:rPr>
          <w:tab/>
        </w:r>
        <w:r>
          <w:rPr>
            <w:webHidden/>
          </w:rPr>
          <w:fldChar w:fldCharType="begin"/>
        </w:r>
        <w:r>
          <w:rPr>
            <w:webHidden/>
          </w:rPr>
          <w:instrText xml:space="preserve"> PAGEREF _Toc172710576 \h </w:instrText>
        </w:r>
        <w:r>
          <w:rPr>
            <w:webHidden/>
          </w:rPr>
        </w:r>
        <w:r>
          <w:rPr>
            <w:webHidden/>
          </w:rPr>
          <w:fldChar w:fldCharType="separate"/>
        </w:r>
        <w:r w:rsidR="00A4047C">
          <w:rPr>
            <w:webHidden/>
          </w:rPr>
          <w:t>53</w:t>
        </w:r>
        <w:r>
          <w:rPr>
            <w:webHidden/>
          </w:rPr>
          <w:fldChar w:fldCharType="end"/>
        </w:r>
      </w:hyperlink>
    </w:p>
    <w:p w14:paraId="54B3660C" w14:textId="1748956F" w:rsidR="0075726C" w:rsidRDefault="0075726C">
      <w:pPr>
        <w:pStyle w:val="TOC2"/>
        <w:rPr>
          <w:rFonts w:eastAsiaTheme="minorEastAsia" w:cstheme="minorBidi"/>
          <w:color w:val="auto"/>
          <w:kern w:val="2"/>
          <w:sz w:val="24"/>
          <w:szCs w:val="24"/>
          <w14:ligatures w14:val="standardContextual"/>
        </w:rPr>
      </w:pPr>
      <w:hyperlink w:anchor="_Toc172710577" w:history="1">
        <w:r w:rsidRPr="00EE5873">
          <w:rPr>
            <w:rStyle w:val="Hyperlink"/>
          </w:rPr>
          <w:t>11.2 Occupational Health and Safety (FRD 22)</w:t>
        </w:r>
        <w:r>
          <w:rPr>
            <w:webHidden/>
          </w:rPr>
          <w:tab/>
        </w:r>
        <w:r>
          <w:rPr>
            <w:webHidden/>
          </w:rPr>
          <w:fldChar w:fldCharType="begin"/>
        </w:r>
        <w:r>
          <w:rPr>
            <w:webHidden/>
          </w:rPr>
          <w:instrText xml:space="preserve"> PAGEREF _Toc172710577 \h </w:instrText>
        </w:r>
        <w:r>
          <w:rPr>
            <w:webHidden/>
          </w:rPr>
        </w:r>
        <w:r>
          <w:rPr>
            <w:webHidden/>
          </w:rPr>
          <w:fldChar w:fldCharType="separate"/>
        </w:r>
        <w:r w:rsidR="00A4047C">
          <w:rPr>
            <w:webHidden/>
          </w:rPr>
          <w:t>53</w:t>
        </w:r>
        <w:r>
          <w:rPr>
            <w:webHidden/>
          </w:rPr>
          <w:fldChar w:fldCharType="end"/>
        </w:r>
      </w:hyperlink>
    </w:p>
    <w:p w14:paraId="015ECB95" w14:textId="5A77B0BC" w:rsidR="0075726C" w:rsidRDefault="0075726C">
      <w:pPr>
        <w:pStyle w:val="TOC2"/>
        <w:rPr>
          <w:rFonts w:eastAsiaTheme="minorEastAsia" w:cstheme="minorBidi"/>
          <w:color w:val="auto"/>
          <w:kern w:val="2"/>
          <w:sz w:val="24"/>
          <w:szCs w:val="24"/>
          <w14:ligatures w14:val="standardContextual"/>
        </w:rPr>
      </w:pPr>
      <w:hyperlink w:anchor="_Toc172710578" w:history="1">
        <w:r w:rsidRPr="00EE5873">
          <w:rPr>
            <w:rStyle w:val="Hyperlink"/>
          </w:rPr>
          <w:t>11.3 Workforce data (FRD 22 and FRD 29)</w:t>
        </w:r>
        <w:r>
          <w:rPr>
            <w:webHidden/>
          </w:rPr>
          <w:tab/>
        </w:r>
        <w:r>
          <w:rPr>
            <w:webHidden/>
          </w:rPr>
          <w:fldChar w:fldCharType="begin"/>
        </w:r>
        <w:r>
          <w:rPr>
            <w:webHidden/>
          </w:rPr>
          <w:instrText xml:space="preserve"> PAGEREF _Toc172710578 \h </w:instrText>
        </w:r>
        <w:r>
          <w:rPr>
            <w:webHidden/>
          </w:rPr>
        </w:r>
        <w:r>
          <w:rPr>
            <w:webHidden/>
          </w:rPr>
          <w:fldChar w:fldCharType="separate"/>
        </w:r>
        <w:r w:rsidR="00A4047C">
          <w:rPr>
            <w:webHidden/>
          </w:rPr>
          <w:t>56</w:t>
        </w:r>
        <w:r>
          <w:rPr>
            <w:webHidden/>
          </w:rPr>
          <w:fldChar w:fldCharType="end"/>
        </w:r>
      </w:hyperlink>
    </w:p>
    <w:p w14:paraId="2CB4B1DA" w14:textId="47E86A4E" w:rsidR="0075726C" w:rsidRDefault="0075726C">
      <w:pPr>
        <w:pStyle w:val="TOC2"/>
        <w:rPr>
          <w:rFonts w:eastAsiaTheme="minorEastAsia" w:cstheme="minorBidi"/>
          <w:color w:val="auto"/>
          <w:kern w:val="2"/>
          <w:sz w:val="24"/>
          <w:szCs w:val="24"/>
          <w14:ligatures w14:val="standardContextual"/>
        </w:rPr>
      </w:pPr>
      <w:hyperlink w:anchor="_Toc172711066" w:history="1">
        <w:r w:rsidRPr="00EE5873">
          <w:rPr>
            <w:rStyle w:val="Hyperlink"/>
          </w:rPr>
          <w:t>11.4 Workforce Inclusion Policy (FRD 22)</w:t>
        </w:r>
        <w:r>
          <w:rPr>
            <w:webHidden/>
          </w:rPr>
          <w:tab/>
        </w:r>
        <w:r>
          <w:rPr>
            <w:webHidden/>
          </w:rPr>
          <w:fldChar w:fldCharType="begin"/>
        </w:r>
        <w:r>
          <w:rPr>
            <w:webHidden/>
          </w:rPr>
          <w:instrText xml:space="preserve"> PAGEREF _Toc172711066 \h </w:instrText>
        </w:r>
        <w:r>
          <w:rPr>
            <w:webHidden/>
          </w:rPr>
        </w:r>
        <w:r>
          <w:rPr>
            <w:webHidden/>
          </w:rPr>
          <w:fldChar w:fldCharType="separate"/>
        </w:r>
        <w:r w:rsidR="00A4047C">
          <w:rPr>
            <w:webHidden/>
          </w:rPr>
          <w:t>61</w:t>
        </w:r>
        <w:r>
          <w:rPr>
            <w:webHidden/>
          </w:rPr>
          <w:fldChar w:fldCharType="end"/>
        </w:r>
      </w:hyperlink>
    </w:p>
    <w:p w14:paraId="2B17BDCE" w14:textId="3950CADB" w:rsidR="0075726C" w:rsidRDefault="0075726C">
      <w:pPr>
        <w:pStyle w:val="TOC2"/>
        <w:rPr>
          <w:rFonts w:eastAsiaTheme="minorEastAsia" w:cstheme="minorBidi"/>
          <w:color w:val="auto"/>
          <w:kern w:val="2"/>
          <w:sz w:val="24"/>
          <w:szCs w:val="24"/>
          <w14:ligatures w14:val="standardContextual"/>
        </w:rPr>
      </w:pPr>
      <w:hyperlink w:anchor="_Toc172711067" w:history="1">
        <w:r w:rsidRPr="00EE5873">
          <w:rPr>
            <w:rStyle w:val="Hyperlink"/>
          </w:rPr>
          <w:t>11.5 Executive officer disclosure</w:t>
        </w:r>
        <w:r>
          <w:rPr>
            <w:webHidden/>
          </w:rPr>
          <w:tab/>
        </w:r>
        <w:r>
          <w:rPr>
            <w:webHidden/>
          </w:rPr>
          <w:fldChar w:fldCharType="begin"/>
        </w:r>
        <w:r>
          <w:rPr>
            <w:webHidden/>
          </w:rPr>
          <w:instrText xml:space="preserve"> PAGEREF _Toc172711067 \h </w:instrText>
        </w:r>
        <w:r>
          <w:rPr>
            <w:webHidden/>
          </w:rPr>
        </w:r>
        <w:r>
          <w:rPr>
            <w:webHidden/>
          </w:rPr>
          <w:fldChar w:fldCharType="separate"/>
        </w:r>
        <w:r w:rsidR="00A4047C">
          <w:rPr>
            <w:webHidden/>
          </w:rPr>
          <w:t>62</w:t>
        </w:r>
        <w:r>
          <w:rPr>
            <w:webHidden/>
          </w:rPr>
          <w:fldChar w:fldCharType="end"/>
        </w:r>
      </w:hyperlink>
    </w:p>
    <w:p w14:paraId="48D9635C" w14:textId="1DC5724E" w:rsidR="0075726C" w:rsidRDefault="0075726C">
      <w:pPr>
        <w:pStyle w:val="TOC1"/>
        <w:rPr>
          <w:rFonts w:eastAsiaTheme="minorEastAsia" w:cstheme="minorBidi"/>
          <w:b w:val="0"/>
          <w:color w:val="auto"/>
          <w:kern w:val="2"/>
          <w14:ligatures w14:val="standardContextual"/>
        </w:rPr>
      </w:pPr>
      <w:hyperlink w:anchor="_Toc172711068" w:history="1">
        <w:r w:rsidRPr="00EE5873">
          <w:rPr>
            <w:rStyle w:val="Hyperlink"/>
          </w:rPr>
          <w:t>12. Disclosures in Section 4 (Other Disclosures)</w:t>
        </w:r>
        <w:r>
          <w:rPr>
            <w:webHidden/>
          </w:rPr>
          <w:tab/>
        </w:r>
        <w:r>
          <w:rPr>
            <w:webHidden/>
          </w:rPr>
          <w:fldChar w:fldCharType="begin"/>
        </w:r>
        <w:r>
          <w:rPr>
            <w:webHidden/>
          </w:rPr>
          <w:instrText xml:space="preserve"> PAGEREF _Toc172711068 \h </w:instrText>
        </w:r>
        <w:r>
          <w:rPr>
            <w:webHidden/>
          </w:rPr>
        </w:r>
        <w:r>
          <w:rPr>
            <w:webHidden/>
          </w:rPr>
          <w:fldChar w:fldCharType="separate"/>
        </w:r>
        <w:r w:rsidR="00A4047C">
          <w:rPr>
            <w:webHidden/>
          </w:rPr>
          <w:t>63</w:t>
        </w:r>
        <w:r>
          <w:rPr>
            <w:webHidden/>
          </w:rPr>
          <w:fldChar w:fldCharType="end"/>
        </w:r>
      </w:hyperlink>
    </w:p>
    <w:p w14:paraId="56C5A89C" w14:textId="499080B1" w:rsidR="0075726C" w:rsidRDefault="0075726C">
      <w:pPr>
        <w:pStyle w:val="TOC2"/>
        <w:rPr>
          <w:rFonts w:eastAsiaTheme="minorEastAsia" w:cstheme="minorBidi"/>
          <w:color w:val="auto"/>
          <w:kern w:val="2"/>
          <w:sz w:val="24"/>
          <w:szCs w:val="24"/>
          <w14:ligatures w14:val="standardContextual"/>
        </w:rPr>
      </w:pPr>
      <w:hyperlink w:anchor="_Toc172711069" w:history="1">
        <w:r w:rsidRPr="00EE5873">
          <w:rPr>
            <w:rStyle w:val="Hyperlink"/>
          </w:rPr>
          <w:t>12.1 Local Jobs First (FRD 25)</w:t>
        </w:r>
        <w:r>
          <w:rPr>
            <w:webHidden/>
          </w:rPr>
          <w:tab/>
        </w:r>
        <w:r>
          <w:rPr>
            <w:webHidden/>
          </w:rPr>
          <w:fldChar w:fldCharType="begin"/>
        </w:r>
        <w:r>
          <w:rPr>
            <w:webHidden/>
          </w:rPr>
          <w:instrText xml:space="preserve"> PAGEREF _Toc172711069 \h </w:instrText>
        </w:r>
        <w:r>
          <w:rPr>
            <w:webHidden/>
          </w:rPr>
        </w:r>
        <w:r>
          <w:rPr>
            <w:webHidden/>
          </w:rPr>
          <w:fldChar w:fldCharType="separate"/>
        </w:r>
        <w:r w:rsidR="00A4047C">
          <w:rPr>
            <w:webHidden/>
          </w:rPr>
          <w:t>63</w:t>
        </w:r>
        <w:r>
          <w:rPr>
            <w:webHidden/>
          </w:rPr>
          <w:fldChar w:fldCharType="end"/>
        </w:r>
      </w:hyperlink>
    </w:p>
    <w:p w14:paraId="77E24548" w14:textId="448B749C" w:rsidR="0075726C" w:rsidRDefault="0075726C">
      <w:pPr>
        <w:pStyle w:val="TOC2"/>
        <w:rPr>
          <w:rFonts w:eastAsiaTheme="minorEastAsia" w:cstheme="minorBidi"/>
          <w:color w:val="auto"/>
          <w:kern w:val="2"/>
          <w:sz w:val="24"/>
          <w:szCs w:val="24"/>
          <w14:ligatures w14:val="standardContextual"/>
        </w:rPr>
      </w:pPr>
      <w:hyperlink w:anchor="_Toc172711070" w:history="1">
        <w:r w:rsidRPr="00EE5873">
          <w:rPr>
            <w:rStyle w:val="Hyperlink"/>
          </w:rPr>
          <w:t>12.2 Social Procurement</w:t>
        </w:r>
        <w:r>
          <w:rPr>
            <w:webHidden/>
          </w:rPr>
          <w:tab/>
        </w:r>
        <w:r>
          <w:rPr>
            <w:webHidden/>
          </w:rPr>
          <w:fldChar w:fldCharType="begin"/>
        </w:r>
        <w:r>
          <w:rPr>
            <w:webHidden/>
          </w:rPr>
          <w:instrText xml:space="preserve"> PAGEREF _Toc172711070 \h </w:instrText>
        </w:r>
        <w:r>
          <w:rPr>
            <w:webHidden/>
          </w:rPr>
        </w:r>
        <w:r>
          <w:rPr>
            <w:webHidden/>
          </w:rPr>
          <w:fldChar w:fldCharType="separate"/>
        </w:r>
        <w:r w:rsidR="00A4047C">
          <w:rPr>
            <w:webHidden/>
          </w:rPr>
          <w:t>68</w:t>
        </w:r>
        <w:r>
          <w:rPr>
            <w:webHidden/>
          </w:rPr>
          <w:fldChar w:fldCharType="end"/>
        </w:r>
      </w:hyperlink>
    </w:p>
    <w:p w14:paraId="3E88C87A" w14:textId="27E571D6" w:rsidR="0075726C" w:rsidRDefault="0075726C">
      <w:pPr>
        <w:pStyle w:val="TOC2"/>
        <w:rPr>
          <w:rFonts w:eastAsiaTheme="minorEastAsia" w:cstheme="minorBidi"/>
          <w:color w:val="auto"/>
          <w:kern w:val="2"/>
          <w:sz w:val="24"/>
          <w:szCs w:val="24"/>
          <w14:ligatures w14:val="standardContextual"/>
        </w:rPr>
      </w:pPr>
      <w:hyperlink w:anchor="_Toc172711071" w:history="1">
        <w:r w:rsidRPr="00EE5873">
          <w:rPr>
            <w:rStyle w:val="Hyperlink"/>
          </w:rPr>
          <w:t xml:space="preserve">12.3 Government advertising expenditure (FRD 22) </w:t>
        </w:r>
        <w:r w:rsidRPr="00EE5873">
          <w:rPr>
            <w:rStyle w:val="Hyperlink"/>
            <w:rFonts w:ascii="Wingdings" w:eastAsia="Wingdings" w:hAnsi="Wingdings" w:cs="Wingdings"/>
          </w:rPr>
          <w:t>«</w:t>
        </w:r>
        <w:r>
          <w:rPr>
            <w:webHidden/>
          </w:rPr>
          <w:tab/>
        </w:r>
        <w:r>
          <w:rPr>
            <w:webHidden/>
          </w:rPr>
          <w:fldChar w:fldCharType="begin"/>
        </w:r>
        <w:r>
          <w:rPr>
            <w:webHidden/>
          </w:rPr>
          <w:instrText xml:space="preserve"> PAGEREF _Toc172711071 \h </w:instrText>
        </w:r>
        <w:r>
          <w:rPr>
            <w:webHidden/>
          </w:rPr>
        </w:r>
        <w:r>
          <w:rPr>
            <w:webHidden/>
          </w:rPr>
          <w:fldChar w:fldCharType="separate"/>
        </w:r>
        <w:r w:rsidR="00A4047C">
          <w:rPr>
            <w:webHidden/>
          </w:rPr>
          <w:t>71</w:t>
        </w:r>
        <w:r>
          <w:rPr>
            <w:webHidden/>
          </w:rPr>
          <w:fldChar w:fldCharType="end"/>
        </w:r>
      </w:hyperlink>
    </w:p>
    <w:p w14:paraId="207FCAC3" w14:textId="2873E5A3" w:rsidR="0075726C" w:rsidRDefault="0075726C">
      <w:pPr>
        <w:pStyle w:val="TOC2"/>
        <w:rPr>
          <w:rFonts w:eastAsiaTheme="minorEastAsia" w:cstheme="minorBidi"/>
          <w:color w:val="auto"/>
          <w:kern w:val="2"/>
          <w:sz w:val="24"/>
          <w:szCs w:val="24"/>
          <w14:ligatures w14:val="standardContextual"/>
        </w:rPr>
      </w:pPr>
      <w:hyperlink w:anchor="_Toc172711073" w:history="1">
        <w:r w:rsidRPr="00EE5873">
          <w:rPr>
            <w:rStyle w:val="Hyperlink"/>
          </w:rPr>
          <w:t>12.4 Consultancy expenditure (FRD 22)</w:t>
        </w:r>
        <w:r>
          <w:rPr>
            <w:webHidden/>
          </w:rPr>
          <w:tab/>
        </w:r>
        <w:r>
          <w:rPr>
            <w:webHidden/>
          </w:rPr>
          <w:fldChar w:fldCharType="begin"/>
        </w:r>
        <w:r>
          <w:rPr>
            <w:webHidden/>
          </w:rPr>
          <w:instrText xml:space="preserve"> PAGEREF _Toc172711073 \h </w:instrText>
        </w:r>
        <w:r>
          <w:rPr>
            <w:webHidden/>
          </w:rPr>
        </w:r>
        <w:r>
          <w:rPr>
            <w:webHidden/>
          </w:rPr>
          <w:fldChar w:fldCharType="separate"/>
        </w:r>
        <w:r w:rsidR="00A4047C">
          <w:rPr>
            <w:webHidden/>
          </w:rPr>
          <w:t>74</w:t>
        </w:r>
        <w:r>
          <w:rPr>
            <w:webHidden/>
          </w:rPr>
          <w:fldChar w:fldCharType="end"/>
        </w:r>
      </w:hyperlink>
    </w:p>
    <w:p w14:paraId="61925788" w14:textId="28E1000F" w:rsidR="0075726C" w:rsidRDefault="0075726C">
      <w:pPr>
        <w:pStyle w:val="TOC2"/>
        <w:rPr>
          <w:rFonts w:eastAsiaTheme="minorEastAsia" w:cstheme="minorBidi"/>
          <w:color w:val="auto"/>
          <w:kern w:val="2"/>
          <w:sz w:val="24"/>
          <w:szCs w:val="24"/>
          <w14:ligatures w14:val="standardContextual"/>
        </w:rPr>
      </w:pPr>
      <w:hyperlink w:anchor="_Toc172711074" w:history="1">
        <w:r w:rsidRPr="00EE5873">
          <w:rPr>
            <w:rStyle w:val="Hyperlink"/>
          </w:rPr>
          <w:t xml:space="preserve">12.5 Reviews and studies expenditure (FRD 22) </w:t>
        </w:r>
        <w:r w:rsidRPr="00EE5873">
          <w:rPr>
            <w:rStyle w:val="Hyperlink"/>
            <w:rFonts w:ascii="Wingdings" w:eastAsia="Wingdings" w:hAnsi="Wingdings" w:cs="Wingdings"/>
          </w:rPr>
          <w:t>«</w:t>
        </w:r>
        <w:r>
          <w:rPr>
            <w:webHidden/>
          </w:rPr>
          <w:tab/>
        </w:r>
        <w:r>
          <w:rPr>
            <w:webHidden/>
          </w:rPr>
          <w:fldChar w:fldCharType="begin"/>
        </w:r>
        <w:r>
          <w:rPr>
            <w:webHidden/>
          </w:rPr>
          <w:instrText xml:space="preserve"> PAGEREF _Toc172711074 \h </w:instrText>
        </w:r>
        <w:r>
          <w:rPr>
            <w:webHidden/>
          </w:rPr>
        </w:r>
        <w:r>
          <w:rPr>
            <w:webHidden/>
          </w:rPr>
          <w:fldChar w:fldCharType="separate"/>
        </w:r>
        <w:r w:rsidR="00A4047C">
          <w:rPr>
            <w:webHidden/>
          </w:rPr>
          <w:t>75</w:t>
        </w:r>
        <w:r>
          <w:rPr>
            <w:webHidden/>
          </w:rPr>
          <w:fldChar w:fldCharType="end"/>
        </w:r>
      </w:hyperlink>
    </w:p>
    <w:p w14:paraId="4634DB31" w14:textId="62690F43" w:rsidR="0075726C" w:rsidRDefault="0075726C">
      <w:pPr>
        <w:pStyle w:val="TOC2"/>
        <w:rPr>
          <w:rFonts w:eastAsiaTheme="minorEastAsia" w:cstheme="minorBidi"/>
          <w:color w:val="auto"/>
          <w:kern w:val="2"/>
          <w:sz w:val="24"/>
          <w:szCs w:val="24"/>
          <w14:ligatures w14:val="standardContextual"/>
        </w:rPr>
      </w:pPr>
      <w:hyperlink w:anchor="_Toc172711075" w:history="1">
        <w:r w:rsidRPr="00EE5873">
          <w:rPr>
            <w:rStyle w:val="Hyperlink"/>
          </w:rPr>
          <w:t>12.6 Information and Communication Technology expenditure (FRD 22)</w:t>
        </w:r>
        <w:r>
          <w:rPr>
            <w:webHidden/>
          </w:rPr>
          <w:tab/>
        </w:r>
        <w:r>
          <w:rPr>
            <w:webHidden/>
          </w:rPr>
          <w:fldChar w:fldCharType="begin"/>
        </w:r>
        <w:r>
          <w:rPr>
            <w:webHidden/>
          </w:rPr>
          <w:instrText xml:space="preserve"> PAGEREF _Toc172711075 \h </w:instrText>
        </w:r>
        <w:r>
          <w:rPr>
            <w:webHidden/>
          </w:rPr>
        </w:r>
        <w:r>
          <w:rPr>
            <w:webHidden/>
          </w:rPr>
          <w:fldChar w:fldCharType="separate"/>
        </w:r>
        <w:r w:rsidR="00A4047C">
          <w:rPr>
            <w:webHidden/>
          </w:rPr>
          <w:t>79</w:t>
        </w:r>
        <w:r>
          <w:rPr>
            <w:webHidden/>
          </w:rPr>
          <w:fldChar w:fldCharType="end"/>
        </w:r>
      </w:hyperlink>
    </w:p>
    <w:p w14:paraId="74C9B805" w14:textId="60D18E98" w:rsidR="0075726C" w:rsidRDefault="0075726C">
      <w:pPr>
        <w:pStyle w:val="TOC2"/>
        <w:rPr>
          <w:rFonts w:eastAsiaTheme="minorEastAsia" w:cstheme="minorBidi"/>
          <w:color w:val="auto"/>
          <w:kern w:val="2"/>
          <w:sz w:val="24"/>
          <w:szCs w:val="24"/>
          <w14:ligatures w14:val="standardContextual"/>
        </w:rPr>
      </w:pPr>
      <w:hyperlink w:anchor="_Toc172711076" w:history="1">
        <w:r w:rsidRPr="00EE5873">
          <w:rPr>
            <w:rStyle w:val="Hyperlink"/>
          </w:rPr>
          <w:t>12.7 Major Contracts (FRD 12, MRO &amp; VGPB policies)</w:t>
        </w:r>
        <w:r>
          <w:rPr>
            <w:webHidden/>
          </w:rPr>
          <w:tab/>
        </w:r>
        <w:r>
          <w:rPr>
            <w:webHidden/>
          </w:rPr>
          <w:fldChar w:fldCharType="begin"/>
        </w:r>
        <w:r>
          <w:rPr>
            <w:webHidden/>
          </w:rPr>
          <w:instrText xml:space="preserve"> PAGEREF _Toc172711076 \h </w:instrText>
        </w:r>
        <w:r>
          <w:rPr>
            <w:webHidden/>
          </w:rPr>
        </w:r>
        <w:r>
          <w:rPr>
            <w:webHidden/>
          </w:rPr>
          <w:fldChar w:fldCharType="separate"/>
        </w:r>
        <w:r w:rsidR="00A4047C">
          <w:rPr>
            <w:webHidden/>
          </w:rPr>
          <w:t>81</w:t>
        </w:r>
        <w:r>
          <w:rPr>
            <w:webHidden/>
          </w:rPr>
          <w:fldChar w:fldCharType="end"/>
        </w:r>
      </w:hyperlink>
    </w:p>
    <w:p w14:paraId="79A5941F" w14:textId="6DCF05E9" w:rsidR="0075726C" w:rsidRDefault="0075726C">
      <w:pPr>
        <w:pStyle w:val="TOC2"/>
        <w:rPr>
          <w:rFonts w:eastAsiaTheme="minorEastAsia" w:cstheme="minorBidi"/>
          <w:color w:val="auto"/>
          <w:kern w:val="2"/>
          <w:sz w:val="24"/>
          <w:szCs w:val="24"/>
          <w14:ligatures w14:val="standardContextual"/>
        </w:rPr>
      </w:pPr>
      <w:hyperlink w:anchor="_Toc172711077" w:history="1">
        <w:r w:rsidRPr="00EE5873">
          <w:rPr>
            <w:rStyle w:val="Hyperlink"/>
          </w:rPr>
          <w:t xml:space="preserve">12.8 Freedom of Information (FRD 22) </w:t>
        </w:r>
        <w:r w:rsidRPr="00EE5873">
          <w:rPr>
            <w:rStyle w:val="Hyperlink"/>
            <w:rFonts w:ascii="Wingdings" w:eastAsia="Wingdings" w:hAnsi="Wingdings" w:cs="Wingdings"/>
          </w:rPr>
          <w:t>«</w:t>
        </w:r>
        <w:r>
          <w:rPr>
            <w:webHidden/>
          </w:rPr>
          <w:tab/>
        </w:r>
        <w:r>
          <w:rPr>
            <w:webHidden/>
          </w:rPr>
          <w:fldChar w:fldCharType="begin"/>
        </w:r>
        <w:r>
          <w:rPr>
            <w:webHidden/>
          </w:rPr>
          <w:instrText xml:space="preserve"> PAGEREF _Toc172711077 \h </w:instrText>
        </w:r>
        <w:r>
          <w:rPr>
            <w:webHidden/>
          </w:rPr>
        </w:r>
        <w:r>
          <w:rPr>
            <w:webHidden/>
          </w:rPr>
          <w:fldChar w:fldCharType="separate"/>
        </w:r>
        <w:r w:rsidR="00A4047C">
          <w:rPr>
            <w:webHidden/>
          </w:rPr>
          <w:t>82</w:t>
        </w:r>
        <w:r>
          <w:rPr>
            <w:webHidden/>
          </w:rPr>
          <w:fldChar w:fldCharType="end"/>
        </w:r>
      </w:hyperlink>
    </w:p>
    <w:p w14:paraId="60305049" w14:textId="609610B3" w:rsidR="0075726C" w:rsidRDefault="0075726C">
      <w:pPr>
        <w:pStyle w:val="TOC2"/>
        <w:rPr>
          <w:rFonts w:eastAsiaTheme="minorEastAsia" w:cstheme="minorBidi"/>
          <w:color w:val="auto"/>
          <w:kern w:val="2"/>
          <w:sz w:val="24"/>
          <w:szCs w:val="24"/>
          <w14:ligatures w14:val="standardContextual"/>
        </w:rPr>
      </w:pPr>
      <w:hyperlink w:anchor="_Toc172711078" w:history="1">
        <w:r w:rsidRPr="00EE5873">
          <w:rPr>
            <w:rStyle w:val="Hyperlink"/>
          </w:rPr>
          <w:t xml:space="preserve">12.9 Compliance with </w:t>
        </w:r>
        <w:r w:rsidRPr="00EE5873">
          <w:rPr>
            <w:rStyle w:val="Hyperlink"/>
            <w:iCs/>
          </w:rPr>
          <w:t>Building Act 1993</w:t>
        </w:r>
        <w:r w:rsidRPr="00EE5873">
          <w:rPr>
            <w:rStyle w:val="Hyperlink"/>
          </w:rPr>
          <w:t xml:space="preserve"> (FRD 22 &amp; the Building Act)</w:t>
        </w:r>
        <w:r>
          <w:rPr>
            <w:webHidden/>
          </w:rPr>
          <w:tab/>
        </w:r>
        <w:r>
          <w:rPr>
            <w:webHidden/>
          </w:rPr>
          <w:fldChar w:fldCharType="begin"/>
        </w:r>
        <w:r>
          <w:rPr>
            <w:webHidden/>
          </w:rPr>
          <w:instrText xml:space="preserve"> PAGEREF _Toc172711078 \h </w:instrText>
        </w:r>
        <w:r>
          <w:rPr>
            <w:webHidden/>
          </w:rPr>
        </w:r>
        <w:r>
          <w:rPr>
            <w:webHidden/>
          </w:rPr>
          <w:fldChar w:fldCharType="separate"/>
        </w:r>
        <w:r w:rsidR="00A4047C">
          <w:rPr>
            <w:webHidden/>
          </w:rPr>
          <w:t>85</w:t>
        </w:r>
        <w:r>
          <w:rPr>
            <w:webHidden/>
          </w:rPr>
          <w:fldChar w:fldCharType="end"/>
        </w:r>
      </w:hyperlink>
    </w:p>
    <w:p w14:paraId="3884F76E" w14:textId="6E1AE74A" w:rsidR="0075726C" w:rsidRDefault="0075726C">
      <w:pPr>
        <w:pStyle w:val="TOC2"/>
        <w:rPr>
          <w:rFonts w:eastAsiaTheme="minorEastAsia" w:cstheme="minorBidi"/>
          <w:color w:val="auto"/>
          <w:kern w:val="2"/>
          <w:sz w:val="24"/>
          <w:szCs w:val="24"/>
          <w14:ligatures w14:val="standardContextual"/>
        </w:rPr>
      </w:pPr>
      <w:hyperlink w:anchor="_Toc172711079" w:history="1">
        <w:r w:rsidRPr="00EE5873">
          <w:rPr>
            <w:rStyle w:val="Hyperlink"/>
          </w:rPr>
          <w:t>12.10 Competitive Neutrality Policy (FRD 22)</w:t>
        </w:r>
        <w:r>
          <w:rPr>
            <w:webHidden/>
          </w:rPr>
          <w:tab/>
        </w:r>
        <w:r>
          <w:rPr>
            <w:webHidden/>
          </w:rPr>
          <w:fldChar w:fldCharType="begin"/>
        </w:r>
        <w:r>
          <w:rPr>
            <w:webHidden/>
          </w:rPr>
          <w:instrText xml:space="preserve"> PAGEREF _Toc172711079 \h </w:instrText>
        </w:r>
        <w:r>
          <w:rPr>
            <w:webHidden/>
          </w:rPr>
        </w:r>
        <w:r>
          <w:rPr>
            <w:webHidden/>
          </w:rPr>
          <w:fldChar w:fldCharType="separate"/>
        </w:r>
        <w:r w:rsidR="00A4047C">
          <w:rPr>
            <w:webHidden/>
          </w:rPr>
          <w:t>86</w:t>
        </w:r>
        <w:r>
          <w:rPr>
            <w:webHidden/>
          </w:rPr>
          <w:fldChar w:fldCharType="end"/>
        </w:r>
      </w:hyperlink>
    </w:p>
    <w:p w14:paraId="60151AEA" w14:textId="2C3E7643" w:rsidR="0075726C" w:rsidRDefault="0075726C">
      <w:pPr>
        <w:pStyle w:val="TOC2"/>
        <w:rPr>
          <w:rFonts w:eastAsiaTheme="minorEastAsia" w:cstheme="minorBidi"/>
          <w:color w:val="auto"/>
          <w:kern w:val="2"/>
          <w:sz w:val="24"/>
          <w:szCs w:val="24"/>
          <w14:ligatures w14:val="standardContextual"/>
        </w:rPr>
      </w:pPr>
      <w:hyperlink w:anchor="_Toc172711080" w:history="1">
        <w:r w:rsidRPr="00EE5873">
          <w:rPr>
            <w:rStyle w:val="Hyperlink"/>
          </w:rPr>
          <w:t>12.11 Public Interest Disclosures Act 2012 (FRD 22 &amp; PID Act)</w:t>
        </w:r>
        <w:r>
          <w:rPr>
            <w:webHidden/>
          </w:rPr>
          <w:tab/>
        </w:r>
        <w:r>
          <w:rPr>
            <w:webHidden/>
          </w:rPr>
          <w:fldChar w:fldCharType="begin"/>
        </w:r>
        <w:r>
          <w:rPr>
            <w:webHidden/>
          </w:rPr>
          <w:instrText xml:space="preserve"> PAGEREF _Toc172711080 \h </w:instrText>
        </w:r>
        <w:r>
          <w:rPr>
            <w:webHidden/>
          </w:rPr>
        </w:r>
        <w:r>
          <w:rPr>
            <w:webHidden/>
          </w:rPr>
          <w:fldChar w:fldCharType="separate"/>
        </w:r>
        <w:r w:rsidR="00A4047C">
          <w:rPr>
            <w:webHidden/>
          </w:rPr>
          <w:t>87</w:t>
        </w:r>
        <w:r>
          <w:rPr>
            <w:webHidden/>
          </w:rPr>
          <w:fldChar w:fldCharType="end"/>
        </w:r>
      </w:hyperlink>
    </w:p>
    <w:p w14:paraId="24B668B0" w14:textId="39A4F011" w:rsidR="0075726C" w:rsidRDefault="0075726C">
      <w:pPr>
        <w:pStyle w:val="TOC2"/>
        <w:rPr>
          <w:rFonts w:eastAsiaTheme="minorEastAsia" w:cstheme="minorBidi"/>
          <w:color w:val="auto"/>
          <w:kern w:val="2"/>
          <w:sz w:val="24"/>
          <w:szCs w:val="24"/>
          <w14:ligatures w14:val="standardContextual"/>
        </w:rPr>
      </w:pPr>
      <w:hyperlink w:anchor="_Toc172711081" w:history="1">
        <w:r w:rsidRPr="00EE5873">
          <w:rPr>
            <w:rStyle w:val="Hyperlink"/>
          </w:rPr>
          <w:t>12.12</w:t>
        </w:r>
        <w:r w:rsidRPr="00EE5873">
          <w:rPr>
            <w:rStyle w:val="Hyperlink"/>
            <w:iCs/>
          </w:rPr>
          <w:t xml:space="preserve"> Disability Act</w:t>
        </w:r>
        <w:r w:rsidRPr="00EE5873">
          <w:rPr>
            <w:rStyle w:val="Hyperlink"/>
          </w:rPr>
          <w:t xml:space="preserve"> 2006</w:t>
        </w:r>
        <w:r>
          <w:rPr>
            <w:webHidden/>
          </w:rPr>
          <w:tab/>
        </w:r>
        <w:r>
          <w:rPr>
            <w:webHidden/>
          </w:rPr>
          <w:fldChar w:fldCharType="begin"/>
        </w:r>
        <w:r>
          <w:rPr>
            <w:webHidden/>
          </w:rPr>
          <w:instrText xml:space="preserve"> PAGEREF _Toc172711081 \h </w:instrText>
        </w:r>
        <w:r>
          <w:rPr>
            <w:webHidden/>
          </w:rPr>
        </w:r>
        <w:r>
          <w:rPr>
            <w:webHidden/>
          </w:rPr>
          <w:fldChar w:fldCharType="separate"/>
        </w:r>
        <w:r w:rsidR="00A4047C">
          <w:rPr>
            <w:webHidden/>
          </w:rPr>
          <w:t>89</w:t>
        </w:r>
        <w:r>
          <w:rPr>
            <w:webHidden/>
          </w:rPr>
          <w:fldChar w:fldCharType="end"/>
        </w:r>
      </w:hyperlink>
    </w:p>
    <w:p w14:paraId="04DAEE13" w14:textId="524014B1" w:rsidR="0075726C" w:rsidRDefault="0075726C">
      <w:pPr>
        <w:pStyle w:val="TOC2"/>
        <w:rPr>
          <w:rFonts w:eastAsiaTheme="minorEastAsia" w:cstheme="minorBidi"/>
          <w:color w:val="auto"/>
          <w:kern w:val="2"/>
          <w:sz w:val="24"/>
          <w:szCs w:val="24"/>
          <w14:ligatures w14:val="standardContextual"/>
        </w:rPr>
      </w:pPr>
      <w:hyperlink w:anchor="_Toc172711082" w:history="1">
        <w:r w:rsidRPr="00EE5873">
          <w:rPr>
            <w:rStyle w:val="Hyperlink"/>
          </w:rPr>
          <w:t>12.13 Establishing Act</w:t>
        </w:r>
        <w:r>
          <w:rPr>
            <w:webHidden/>
          </w:rPr>
          <w:tab/>
        </w:r>
        <w:r>
          <w:rPr>
            <w:webHidden/>
          </w:rPr>
          <w:fldChar w:fldCharType="begin"/>
        </w:r>
        <w:r>
          <w:rPr>
            <w:webHidden/>
          </w:rPr>
          <w:instrText xml:space="preserve"> PAGEREF _Toc172711082 \h </w:instrText>
        </w:r>
        <w:r>
          <w:rPr>
            <w:webHidden/>
          </w:rPr>
        </w:r>
        <w:r>
          <w:rPr>
            <w:webHidden/>
          </w:rPr>
          <w:fldChar w:fldCharType="separate"/>
        </w:r>
        <w:r w:rsidR="00A4047C">
          <w:rPr>
            <w:webHidden/>
          </w:rPr>
          <w:t>90</w:t>
        </w:r>
        <w:r>
          <w:rPr>
            <w:webHidden/>
          </w:rPr>
          <w:fldChar w:fldCharType="end"/>
        </w:r>
      </w:hyperlink>
    </w:p>
    <w:p w14:paraId="5DEC02FA" w14:textId="1FCAC9B8" w:rsidR="0075726C" w:rsidRDefault="0075726C">
      <w:pPr>
        <w:pStyle w:val="TOC2"/>
        <w:rPr>
          <w:rFonts w:eastAsiaTheme="minorEastAsia" w:cstheme="minorBidi"/>
          <w:color w:val="auto"/>
          <w:kern w:val="2"/>
          <w:sz w:val="24"/>
          <w:szCs w:val="24"/>
          <w14:ligatures w14:val="standardContextual"/>
        </w:rPr>
      </w:pPr>
      <w:hyperlink w:anchor="_Toc172711083" w:history="1">
        <w:r w:rsidRPr="00EE5873">
          <w:rPr>
            <w:rStyle w:val="Hyperlink"/>
          </w:rPr>
          <w:t>12.14 Emergency Procurement disclosure (FRD 22)</w:t>
        </w:r>
        <w:r>
          <w:rPr>
            <w:webHidden/>
          </w:rPr>
          <w:tab/>
        </w:r>
        <w:r>
          <w:rPr>
            <w:webHidden/>
          </w:rPr>
          <w:fldChar w:fldCharType="begin"/>
        </w:r>
        <w:r>
          <w:rPr>
            <w:webHidden/>
          </w:rPr>
          <w:instrText xml:space="preserve"> PAGEREF _Toc172711083 \h </w:instrText>
        </w:r>
        <w:r>
          <w:rPr>
            <w:webHidden/>
          </w:rPr>
        </w:r>
        <w:r>
          <w:rPr>
            <w:webHidden/>
          </w:rPr>
          <w:fldChar w:fldCharType="separate"/>
        </w:r>
        <w:r w:rsidR="00A4047C">
          <w:rPr>
            <w:webHidden/>
          </w:rPr>
          <w:t>90</w:t>
        </w:r>
        <w:r>
          <w:rPr>
            <w:webHidden/>
          </w:rPr>
          <w:fldChar w:fldCharType="end"/>
        </w:r>
      </w:hyperlink>
    </w:p>
    <w:p w14:paraId="423B13E0" w14:textId="177ED1AB" w:rsidR="0075726C" w:rsidRDefault="0075726C">
      <w:pPr>
        <w:pStyle w:val="TOC2"/>
        <w:rPr>
          <w:rFonts w:eastAsiaTheme="minorEastAsia" w:cstheme="minorBidi"/>
          <w:color w:val="auto"/>
          <w:kern w:val="2"/>
          <w:sz w:val="24"/>
          <w:szCs w:val="24"/>
          <w14:ligatures w14:val="standardContextual"/>
        </w:rPr>
      </w:pPr>
      <w:hyperlink w:anchor="_Toc172711084" w:history="1">
        <w:r w:rsidRPr="00EE5873">
          <w:rPr>
            <w:rStyle w:val="Hyperlink"/>
          </w:rPr>
          <w:t xml:space="preserve">12.15 Procurement complaints (FRD 22 &amp; VGPBF) </w:t>
        </w:r>
        <w:r w:rsidRPr="00EE5873">
          <w:rPr>
            <w:rStyle w:val="Hyperlink"/>
            <w:rFonts w:ascii="Wingdings" w:eastAsia="Wingdings" w:hAnsi="Wingdings" w:cs="Wingdings"/>
          </w:rPr>
          <w:t></w:t>
        </w:r>
        <w:r>
          <w:rPr>
            <w:webHidden/>
          </w:rPr>
          <w:tab/>
        </w:r>
        <w:r>
          <w:rPr>
            <w:webHidden/>
          </w:rPr>
          <w:fldChar w:fldCharType="begin"/>
        </w:r>
        <w:r>
          <w:rPr>
            <w:webHidden/>
          </w:rPr>
          <w:instrText xml:space="preserve"> PAGEREF _Toc172711084 \h </w:instrText>
        </w:r>
        <w:r>
          <w:rPr>
            <w:webHidden/>
          </w:rPr>
        </w:r>
        <w:r>
          <w:rPr>
            <w:webHidden/>
          </w:rPr>
          <w:fldChar w:fldCharType="separate"/>
        </w:r>
        <w:r w:rsidR="00A4047C">
          <w:rPr>
            <w:webHidden/>
          </w:rPr>
          <w:t>94</w:t>
        </w:r>
        <w:r>
          <w:rPr>
            <w:webHidden/>
          </w:rPr>
          <w:fldChar w:fldCharType="end"/>
        </w:r>
      </w:hyperlink>
    </w:p>
    <w:p w14:paraId="6F765728" w14:textId="2E2F11FE" w:rsidR="0075726C" w:rsidRDefault="0075726C">
      <w:pPr>
        <w:pStyle w:val="TOC2"/>
        <w:rPr>
          <w:rFonts w:eastAsiaTheme="minorEastAsia" w:cstheme="minorBidi"/>
          <w:color w:val="auto"/>
          <w:kern w:val="2"/>
          <w:sz w:val="24"/>
          <w:szCs w:val="24"/>
          <w14:ligatures w14:val="standardContextual"/>
        </w:rPr>
      </w:pPr>
      <w:hyperlink w:anchor="_Toc172711085" w:history="1">
        <w:r w:rsidRPr="00EE5873">
          <w:rPr>
            <w:rStyle w:val="Hyperlink"/>
          </w:rPr>
          <w:t xml:space="preserve">12.16 Environmental reporting (FRD 24) </w:t>
        </w:r>
        <w:r w:rsidRPr="00EE5873">
          <w:rPr>
            <w:rStyle w:val="Hyperlink"/>
            <w:rFonts w:ascii="Wingdings" w:eastAsia="Wingdings" w:hAnsi="Wingdings" w:cs="Wingdings"/>
          </w:rPr>
          <w:t></w:t>
        </w:r>
        <w:r>
          <w:rPr>
            <w:webHidden/>
          </w:rPr>
          <w:tab/>
        </w:r>
        <w:r>
          <w:rPr>
            <w:webHidden/>
          </w:rPr>
          <w:fldChar w:fldCharType="begin"/>
        </w:r>
        <w:r>
          <w:rPr>
            <w:webHidden/>
          </w:rPr>
          <w:instrText xml:space="preserve"> PAGEREF _Toc172711085 \h </w:instrText>
        </w:r>
        <w:r>
          <w:rPr>
            <w:webHidden/>
          </w:rPr>
        </w:r>
        <w:r>
          <w:rPr>
            <w:webHidden/>
          </w:rPr>
          <w:fldChar w:fldCharType="separate"/>
        </w:r>
        <w:r w:rsidR="00A4047C">
          <w:rPr>
            <w:webHidden/>
          </w:rPr>
          <w:t>95</w:t>
        </w:r>
        <w:r>
          <w:rPr>
            <w:webHidden/>
          </w:rPr>
          <w:fldChar w:fldCharType="end"/>
        </w:r>
      </w:hyperlink>
    </w:p>
    <w:p w14:paraId="29FA911E" w14:textId="394CAD8F" w:rsidR="0075726C" w:rsidRDefault="0075726C">
      <w:pPr>
        <w:pStyle w:val="TOC2"/>
        <w:rPr>
          <w:rFonts w:eastAsiaTheme="minorEastAsia" w:cstheme="minorBidi"/>
          <w:color w:val="auto"/>
          <w:kern w:val="2"/>
          <w:sz w:val="24"/>
          <w:szCs w:val="24"/>
          <w14:ligatures w14:val="standardContextual"/>
        </w:rPr>
      </w:pPr>
      <w:hyperlink w:anchor="_Toc172711086" w:history="1">
        <w:r w:rsidRPr="00EE5873">
          <w:rPr>
            <w:rStyle w:val="Hyperlink"/>
          </w:rPr>
          <w:t xml:space="preserve">12.17 Compliance with DataVic Access Policy </w:t>
        </w:r>
        <w:r w:rsidRPr="00EE5873">
          <w:rPr>
            <w:rStyle w:val="Hyperlink"/>
            <w:i/>
          </w:rPr>
          <w:t>(optional)</w:t>
        </w:r>
        <w:r w:rsidRPr="00EE5873">
          <w:rPr>
            <w:rStyle w:val="Hyperlink"/>
          </w:rPr>
          <w:t xml:space="preserve"> (MRO)</w:t>
        </w:r>
        <w:r>
          <w:rPr>
            <w:webHidden/>
          </w:rPr>
          <w:tab/>
        </w:r>
        <w:r>
          <w:rPr>
            <w:webHidden/>
          </w:rPr>
          <w:fldChar w:fldCharType="begin"/>
        </w:r>
        <w:r>
          <w:rPr>
            <w:webHidden/>
          </w:rPr>
          <w:instrText xml:space="preserve"> PAGEREF _Toc172711086 \h </w:instrText>
        </w:r>
        <w:r>
          <w:rPr>
            <w:webHidden/>
          </w:rPr>
        </w:r>
        <w:r>
          <w:rPr>
            <w:webHidden/>
          </w:rPr>
          <w:fldChar w:fldCharType="separate"/>
        </w:r>
        <w:r w:rsidR="00A4047C">
          <w:rPr>
            <w:webHidden/>
          </w:rPr>
          <w:t>99</w:t>
        </w:r>
        <w:r>
          <w:rPr>
            <w:webHidden/>
          </w:rPr>
          <w:fldChar w:fldCharType="end"/>
        </w:r>
      </w:hyperlink>
    </w:p>
    <w:p w14:paraId="0C9E01D8" w14:textId="363B97E8" w:rsidR="0075726C" w:rsidRDefault="0075726C">
      <w:pPr>
        <w:pStyle w:val="TOC2"/>
        <w:rPr>
          <w:rFonts w:eastAsiaTheme="minorEastAsia" w:cstheme="minorBidi"/>
          <w:color w:val="auto"/>
          <w:kern w:val="2"/>
          <w:sz w:val="24"/>
          <w:szCs w:val="24"/>
          <w14:ligatures w14:val="standardContextual"/>
        </w:rPr>
      </w:pPr>
      <w:hyperlink w:anchor="_Toc172711087" w:history="1">
        <w:r w:rsidRPr="00EE5873">
          <w:rPr>
            <w:rStyle w:val="Hyperlink"/>
          </w:rPr>
          <w:t>12.18 Statement of availability of other information (FRD 22)</w:t>
        </w:r>
        <w:r>
          <w:rPr>
            <w:webHidden/>
          </w:rPr>
          <w:tab/>
        </w:r>
        <w:r>
          <w:rPr>
            <w:webHidden/>
          </w:rPr>
          <w:fldChar w:fldCharType="begin"/>
        </w:r>
        <w:r>
          <w:rPr>
            <w:webHidden/>
          </w:rPr>
          <w:instrText xml:space="preserve"> PAGEREF _Toc172711087 \h </w:instrText>
        </w:r>
        <w:r>
          <w:rPr>
            <w:webHidden/>
          </w:rPr>
        </w:r>
        <w:r>
          <w:rPr>
            <w:webHidden/>
          </w:rPr>
          <w:fldChar w:fldCharType="separate"/>
        </w:r>
        <w:r w:rsidR="00A4047C">
          <w:rPr>
            <w:webHidden/>
          </w:rPr>
          <w:t>100</w:t>
        </w:r>
        <w:r>
          <w:rPr>
            <w:webHidden/>
          </w:rPr>
          <w:fldChar w:fldCharType="end"/>
        </w:r>
      </w:hyperlink>
    </w:p>
    <w:p w14:paraId="24B97C0F" w14:textId="44E91C0B" w:rsidR="0075726C" w:rsidRDefault="0075726C">
      <w:pPr>
        <w:pStyle w:val="TOC2"/>
        <w:rPr>
          <w:rFonts w:eastAsiaTheme="minorEastAsia" w:cstheme="minorBidi"/>
          <w:color w:val="auto"/>
          <w:kern w:val="2"/>
          <w:sz w:val="24"/>
          <w:szCs w:val="24"/>
          <w14:ligatures w14:val="standardContextual"/>
        </w:rPr>
      </w:pPr>
      <w:hyperlink w:anchor="_Toc172711088" w:history="1">
        <w:r w:rsidRPr="00EE5873">
          <w:rPr>
            <w:rStyle w:val="Hyperlink"/>
          </w:rPr>
          <w:t xml:space="preserve">12.19 Asset maturity assessment (FRD 22) </w:t>
        </w:r>
        <w:r w:rsidRPr="00EE5873">
          <w:rPr>
            <w:rStyle w:val="Hyperlink"/>
            <w:rFonts w:ascii="Wingdings" w:eastAsia="Wingdings" w:hAnsi="Wingdings" w:cs="Wingdings"/>
          </w:rPr>
          <w:t></w:t>
        </w:r>
        <w:r>
          <w:rPr>
            <w:webHidden/>
          </w:rPr>
          <w:tab/>
        </w:r>
        <w:r>
          <w:rPr>
            <w:webHidden/>
          </w:rPr>
          <w:fldChar w:fldCharType="begin"/>
        </w:r>
        <w:r>
          <w:rPr>
            <w:webHidden/>
          </w:rPr>
          <w:instrText xml:space="preserve"> PAGEREF _Toc172711088 \h </w:instrText>
        </w:r>
        <w:r>
          <w:rPr>
            <w:webHidden/>
          </w:rPr>
        </w:r>
        <w:r>
          <w:rPr>
            <w:webHidden/>
          </w:rPr>
          <w:fldChar w:fldCharType="separate"/>
        </w:r>
        <w:r w:rsidR="00A4047C">
          <w:rPr>
            <w:webHidden/>
          </w:rPr>
          <w:t>101</w:t>
        </w:r>
        <w:r>
          <w:rPr>
            <w:webHidden/>
          </w:rPr>
          <w:fldChar w:fldCharType="end"/>
        </w:r>
      </w:hyperlink>
    </w:p>
    <w:p w14:paraId="7AD914F3" w14:textId="2EB345C7" w:rsidR="0075726C" w:rsidRDefault="0075726C">
      <w:pPr>
        <w:pStyle w:val="TOC1"/>
        <w:rPr>
          <w:rFonts w:eastAsiaTheme="minorEastAsia" w:cstheme="minorBidi"/>
          <w:b w:val="0"/>
          <w:color w:val="auto"/>
          <w:kern w:val="2"/>
          <w14:ligatures w14:val="standardContextual"/>
        </w:rPr>
      </w:pPr>
      <w:hyperlink w:anchor="_Toc172711089" w:history="1">
        <w:r w:rsidRPr="00EE5873">
          <w:rPr>
            <w:rStyle w:val="Hyperlink"/>
          </w:rPr>
          <w:t>13. Financial Management Compliance Attestation</w:t>
        </w:r>
        <w:r>
          <w:rPr>
            <w:webHidden/>
          </w:rPr>
          <w:tab/>
        </w:r>
        <w:r>
          <w:rPr>
            <w:webHidden/>
          </w:rPr>
          <w:fldChar w:fldCharType="begin"/>
        </w:r>
        <w:r>
          <w:rPr>
            <w:webHidden/>
          </w:rPr>
          <w:instrText xml:space="preserve"> PAGEREF _Toc172711089 \h </w:instrText>
        </w:r>
        <w:r>
          <w:rPr>
            <w:webHidden/>
          </w:rPr>
        </w:r>
        <w:r>
          <w:rPr>
            <w:webHidden/>
          </w:rPr>
          <w:fldChar w:fldCharType="separate"/>
        </w:r>
        <w:r w:rsidR="00A4047C">
          <w:rPr>
            <w:webHidden/>
          </w:rPr>
          <w:t>106</w:t>
        </w:r>
        <w:r>
          <w:rPr>
            <w:webHidden/>
          </w:rPr>
          <w:fldChar w:fldCharType="end"/>
        </w:r>
      </w:hyperlink>
    </w:p>
    <w:p w14:paraId="7505B5BF" w14:textId="4D8AA182" w:rsidR="0075726C" w:rsidRDefault="0075726C">
      <w:pPr>
        <w:pStyle w:val="TOC2"/>
        <w:rPr>
          <w:rFonts w:eastAsiaTheme="minorEastAsia" w:cstheme="minorBidi"/>
          <w:color w:val="auto"/>
          <w:kern w:val="2"/>
          <w:sz w:val="24"/>
          <w:szCs w:val="24"/>
          <w14:ligatures w14:val="standardContextual"/>
        </w:rPr>
      </w:pPr>
      <w:hyperlink w:anchor="_Toc172711090" w:history="1">
        <w:r w:rsidRPr="00EE5873">
          <w:rPr>
            <w:rStyle w:val="Hyperlink"/>
          </w:rPr>
          <w:t>13.1 Requirement</w:t>
        </w:r>
        <w:r>
          <w:rPr>
            <w:webHidden/>
          </w:rPr>
          <w:tab/>
        </w:r>
        <w:r>
          <w:rPr>
            <w:webHidden/>
          </w:rPr>
          <w:fldChar w:fldCharType="begin"/>
        </w:r>
        <w:r>
          <w:rPr>
            <w:webHidden/>
          </w:rPr>
          <w:instrText xml:space="preserve"> PAGEREF _Toc172711090 \h </w:instrText>
        </w:r>
        <w:r>
          <w:rPr>
            <w:webHidden/>
          </w:rPr>
        </w:r>
        <w:r>
          <w:rPr>
            <w:webHidden/>
          </w:rPr>
          <w:fldChar w:fldCharType="separate"/>
        </w:r>
        <w:r w:rsidR="00A4047C">
          <w:rPr>
            <w:webHidden/>
          </w:rPr>
          <w:t>106</w:t>
        </w:r>
        <w:r>
          <w:rPr>
            <w:webHidden/>
          </w:rPr>
          <w:fldChar w:fldCharType="end"/>
        </w:r>
      </w:hyperlink>
    </w:p>
    <w:p w14:paraId="771A49CF" w14:textId="1C3E668F" w:rsidR="0075726C" w:rsidRDefault="0075726C">
      <w:pPr>
        <w:pStyle w:val="TOC2"/>
        <w:rPr>
          <w:rFonts w:eastAsiaTheme="minorEastAsia" w:cstheme="minorBidi"/>
          <w:color w:val="auto"/>
          <w:kern w:val="2"/>
          <w:sz w:val="24"/>
          <w:szCs w:val="24"/>
          <w14:ligatures w14:val="standardContextual"/>
        </w:rPr>
      </w:pPr>
      <w:hyperlink w:anchor="_Toc172711091" w:history="1">
        <w:r w:rsidRPr="00EE5873">
          <w:rPr>
            <w:rStyle w:val="Hyperlink"/>
          </w:rPr>
          <w:t>13.2 Who is required to make the attestation?</w:t>
        </w:r>
        <w:r>
          <w:rPr>
            <w:webHidden/>
          </w:rPr>
          <w:tab/>
        </w:r>
        <w:r>
          <w:rPr>
            <w:webHidden/>
          </w:rPr>
          <w:fldChar w:fldCharType="begin"/>
        </w:r>
        <w:r>
          <w:rPr>
            <w:webHidden/>
          </w:rPr>
          <w:instrText xml:space="preserve"> PAGEREF _Toc172711091 \h </w:instrText>
        </w:r>
        <w:r>
          <w:rPr>
            <w:webHidden/>
          </w:rPr>
        </w:r>
        <w:r>
          <w:rPr>
            <w:webHidden/>
          </w:rPr>
          <w:fldChar w:fldCharType="separate"/>
        </w:r>
        <w:r w:rsidR="00A4047C">
          <w:rPr>
            <w:webHidden/>
          </w:rPr>
          <w:t>106</w:t>
        </w:r>
        <w:r>
          <w:rPr>
            <w:webHidden/>
          </w:rPr>
          <w:fldChar w:fldCharType="end"/>
        </w:r>
      </w:hyperlink>
    </w:p>
    <w:p w14:paraId="468E79EB" w14:textId="5F36BFF5" w:rsidR="0075726C" w:rsidRDefault="0075726C">
      <w:pPr>
        <w:pStyle w:val="TOC2"/>
        <w:rPr>
          <w:rFonts w:eastAsiaTheme="minorEastAsia" w:cstheme="minorBidi"/>
          <w:color w:val="auto"/>
          <w:kern w:val="2"/>
          <w:sz w:val="24"/>
          <w:szCs w:val="24"/>
          <w14:ligatures w14:val="standardContextual"/>
        </w:rPr>
      </w:pPr>
      <w:hyperlink w:anchor="_Toc172711092" w:history="1">
        <w:r w:rsidRPr="00EE5873">
          <w:rPr>
            <w:rStyle w:val="Hyperlink"/>
          </w:rPr>
          <w:t>13.3 What must be included in the attestation?</w:t>
        </w:r>
        <w:r>
          <w:rPr>
            <w:webHidden/>
          </w:rPr>
          <w:tab/>
        </w:r>
        <w:r>
          <w:rPr>
            <w:webHidden/>
          </w:rPr>
          <w:fldChar w:fldCharType="begin"/>
        </w:r>
        <w:r>
          <w:rPr>
            <w:webHidden/>
          </w:rPr>
          <w:instrText xml:space="preserve"> PAGEREF _Toc172711092 \h </w:instrText>
        </w:r>
        <w:r>
          <w:rPr>
            <w:webHidden/>
          </w:rPr>
        </w:r>
        <w:r>
          <w:rPr>
            <w:webHidden/>
          </w:rPr>
          <w:fldChar w:fldCharType="separate"/>
        </w:r>
        <w:r w:rsidR="00A4047C">
          <w:rPr>
            <w:webHidden/>
          </w:rPr>
          <w:t>106</w:t>
        </w:r>
        <w:r>
          <w:rPr>
            <w:webHidden/>
          </w:rPr>
          <w:fldChar w:fldCharType="end"/>
        </w:r>
      </w:hyperlink>
    </w:p>
    <w:p w14:paraId="62E7FF9D" w14:textId="09A987D0" w:rsidR="0075726C" w:rsidRDefault="0075726C">
      <w:pPr>
        <w:pStyle w:val="TOC2"/>
        <w:rPr>
          <w:rFonts w:eastAsiaTheme="minorEastAsia" w:cstheme="minorBidi"/>
          <w:color w:val="auto"/>
          <w:kern w:val="2"/>
          <w:sz w:val="24"/>
          <w:szCs w:val="24"/>
          <w14:ligatures w14:val="standardContextual"/>
        </w:rPr>
      </w:pPr>
      <w:hyperlink w:anchor="_Toc172711093" w:history="1">
        <w:r w:rsidRPr="00EE5873">
          <w:rPr>
            <w:rStyle w:val="Hyperlink"/>
          </w:rPr>
          <w:t>13.4 Definitions</w:t>
        </w:r>
        <w:r>
          <w:rPr>
            <w:webHidden/>
          </w:rPr>
          <w:tab/>
        </w:r>
        <w:r>
          <w:rPr>
            <w:webHidden/>
          </w:rPr>
          <w:fldChar w:fldCharType="begin"/>
        </w:r>
        <w:r>
          <w:rPr>
            <w:webHidden/>
          </w:rPr>
          <w:instrText xml:space="preserve"> PAGEREF _Toc172711093 \h </w:instrText>
        </w:r>
        <w:r>
          <w:rPr>
            <w:webHidden/>
          </w:rPr>
        </w:r>
        <w:r>
          <w:rPr>
            <w:webHidden/>
          </w:rPr>
          <w:fldChar w:fldCharType="separate"/>
        </w:r>
        <w:r w:rsidR="00A4047C">
          <w:rPr>
            <w:webHidden/>
          </w:rPr>
          <w:t>107</w:t>
        </w:r>
        <w:r>
          <w:rPr>
            <w:webHidden/>
          </w:rPr>
          <w:fldChar w:fldCharType="end"/>
        </w:r>
      </w:hyperlink>
    </w:p>
    <w:p w14:paraId="794622AB" w14:textId="72FB6907" w:rsidR="0075726C" w:rsidRDefault="0075726C">
      <w:pPr>
        <w:pStyle w:val="TOC2"/>
        <w:rPr>
          <w:rFonts w:eastAsiaTheme="minorEastAsia" w:cstheme="minorBidi"/>
          <w:color w:val="auto"/>
          <w:kern w:val="2"/>
          <w:sz w:val="24"/>
          <w:szCs w:val="24"/>
          <w14:ligatures w14:val="standardContextual"/>
        </w:rPr>
      </w:pPr>
      <w:hyperlink w:anchor="_Toc172711094" w:history="1">
        <w:r w:rsidRPr="00EE5873">
          <w:rPr>
            <w:rStyle w:val="Hyperlink"/>
          </w:rPr>
          <w:t>13.5 Audit committee</w:t>
        </w:r>
        <w:r>
          <w:rPr>
            <w:webHidden/>
          </w:rPr>
          <w:tab/>
        </w:r>
        <w:r>
          <w:rPr>
            <w:webHidden/>
          </w:rPr>
          <w:fldChar w:fldCharType="begin"/>
        </w:r>
        <w:r>
          <w:rPr>
            <w:webHidden/>
          </w:rPr>
          <w:instrText xml:space="preserve"> PAGEREF _Toc172711094 \h </w:instrText>
        </w:r>
        <w:r>
          <w:rPr>
            <w:webHidden/>
          </w:rPr>
        </w:r>
        <w:r>
          <w:rPr>
            <w:webHidden/>
          </w:rPr>
          <w:fldChar w:fldCharType="separate"/>
        </w:r>
        <w:r w:rsidR="00A4047C">
          <w:rPr>
            <w:webHidden/>
          </w:rPr>
          <w:t>108</w:t>
        </w:r>
        <w:r>
          <w:rPr>
            <w:webHidden/>
          </w:rPr>
          <w:fldChar w:fldCharType="end"/>
        </w:r>
      </w:hyperlink>
    </w:p>
    <w:p w14:paraId="12ACE4E6" w14:textId="4029FBCE" w:rsidR="0075726C" w:rsidRDefault="0075726C">
      <w:pPr>
        <w:pStyle w:val="TOC2"/>
        <w:rPr>
          <w:rFonts w:eastAsiaTheme="minorEastAsia" w:cstheme="minorBidi"/>
          <w:color w:val="auto"/>
          <w:kern w:val="2"/>
          <w:sz w:val="24"/>
          <w:szCs w:val="24"/>
          <w14:ligatures w14:val="standardContextual"/>
        </w:rPr>
      </w:pPr>
      <w:hyperlink w:anchor="_Toc172711095" w:history="1">
        <w:r w:rsidRPr="00EE5873">
          <w:rPr>
            <w:rStyle w:val="Hyperlink"/>
          </w:rPr>
          <w:t>13.6 Example attestation</w:t>
        </w:r>
        <w:r>
          <w:rPr>
            <w:webHidden/>
          </w:rPr>
          <w:tab/>
        </w:r>
        <w:r>
          <w:rPr>
            <w:webHidden/>
          </w:rPr>
          <w:fldChar w:fldCharType="begin"/>
        </w:r>
        <w:r>
          <w:rPr>
            <w:webHidden/>
          </w:rPr>
          <w:instrText xml:space="preserve"> PAGEREF _Toc172711095 \h </w:instrText>
        </w:r>
        <w:r>
          <w:rPr>
            <w:webHidden/>
          </w:rPr>
        </w:r>
        <w:r>
          <w:rPr>
            <w:webHidden/>
          </w:rPr>
          <w:fldChar w:fldCharType="separate"/>
        </w:r>
        <w:r w:rsidR="00A4047C">
          <w:rPr>
            <w:webHidden/>
          </w:rPr>
          <w:t>108</w:t>
        </w:r>
        <w:r>
          <w:rPr>
            <w:webHidden/>
          </w:rPr>
          <w:fldChar w:fldCharType="end"/>
        </w:r>
      </w:hyperlink>
    </w:p>
    <w:p w14:paraId="0DD5F8E4" w14:textId="1CF979E0" w:rsidR="0075726C" w:rsidRDefault="0075726C">
      <w:pPr>
        <w:pStyle w:val="TOC1"/>
        <w:rPr>
          <w:rFonts w:eastAsiaTheme="minorEastAsia" w:cstheme="minorBidi"/>
          <w:b w:val="0"/>
          <w:color w:val="auto"/>
          <w:kern w:val="2"/>
          <w14:ligatures w14:val="standardContextual"/>
        </w:rPr>
      </w:pPr>
      <w:hyperlink w:anchor="_Toc172711096" w:history="1">
        <w:r w:rsidRPr="00EE5873">
          <w:rPr>
            <w:rStyle w:val="Hyperlink"/>
          </w:rPr>
          <w:t>14. Declaration in Financial Statements (SD 5.2.2)</w:t>
        </w:r>
        <w:r>
          <w:rPr>
            <w:webHidden/>
          </w:rPr>
          <w:tab/>
        </w:r>
        <w:r>
          <w:rPr>
            <w:webHidden/>
          </w:rPr>
          <w:fldChar w:fldCharType="begin"/>
        </w:r>
        <w:r>
          <w:rPr>
            <w:webHidden/>
          </w:rPr>
          <w:instrText xml:space="preserve"> PAGEREF _Toc172711096 \h </w:instrText>
        </w:r>
        <w:r>
          <w:rPr>
            <w:webHidden/>
          </w:rPr>
        </w:r>
        <w:r>
          <w:rPr>
            <w:webHidden/>
          </w:rPr>
          <w:fldChar w:fldCharType="separate"/>
        </w:r>
        <w:r w:rsidR="00A4047C">
          <w:rPr>
            <w:webHidden/>
          </w:rPr>
          <w:t>109</w:t>
        </w:r>
        <w:r>
          <w:rPr>
            <w:webHidden/>
          </w:rPr>
          <w:fldChar w:fldCharType="end"/>
        </w:r>
      </w:hyperlink>
    </w:p>
    <w:p w14:paraId="64B9F22E" w14:textId="0E3AD284" w:rsidR="0075726C" w:rsidRDefault="0075726C">
      <w:pPr>
        <w:pStyle w:val="TOC1"/>
        <w:rPr>
          <w:rFonts w:eastAsiaTheme="minorEastAsia" w:cstheme="minorBidi"/>
          <w:b w:val="0"/>
          <w:color w:val="auto"/>
          <w:kern w:val="2"/>
          <w14:ligatures w14:val="standardContextual"/>
        </w:rPr>
      </w:pPr>
      <w:hyperlink w:anchor="_Toc172711097" w:history="1">
        <w:r w:rsidRPr="00EE5873">
          <w:rPr>
            <w:rStyle w:val="Hyperlink"/>
          </w:rPr>
          <w:t>15. Auditor-General’s Report</w:t>
        </w:r>
        <w:r>
          <w:rPr>
            <w:webHidden/>
          </w:rPr>
          <w:tab/>
        </w:r>
        <w:r>
          <w:rPr>
            <w:webHidden/>
          </w:rPr>
          <w:fldChar w:fldCharType="begin"/>
        </w:r>
        <w:r>
          <w:rPr>
            <w:webHidden/>
          </w:rPr>
          <w:instrText xml:space="preserve"> PAGEREF _Toc172711097 \h </w:instrText>
        </w:r>
        <w:r>
          <w:rPr>
            <w:webHidden/>
          </w:rPr>
        </w:r>
        <w:r>
          <w:rPr>
            <w:webHidden/>
          </w:rPr>
          <w:fldChar w:fldCharType="separate"/>
        </w:r>
        <w:r w:rsidR="00A4047C">
          <w:rPr>
            <w:webHidden/>
          </w:rPr>
          <w:t>110</w:t>
        </w:r>
        <w:r>
          <w:rPr>
            <w:webHidden/>
          </w:rPr>
          <w:fldChar w:fldCharType="end"/>
        </w:r>
      </w:hyperlink>
    </w:p>
    <w:p w14:paraId="4C8CC71F" w14:textId="126A1BD9" w:rsidR="0075726C" w:rsidRDefault="0075726C">
      <w:pPr>
        <w:pStyle w:val="TOC1"/>
        <w:rPr>
          <w:rFonts w:eastAsiaTheme="minorEastAsia" w:cstheme="minorBidi"/>
          <w:b w:val="0"/>
          <w:color w:val="auto"/>
          <w:kern w:val="2"/>
          <w14:ligatures w14:val="standardContextual"/>
        </w:rPr>
      </w:pPr>
      <w:hyperlink w:anchor="_Toc172711098" w:history="1">
        <w:r w:rsidRPr="00EE5873">
          <w:rPr>
            <w:rStyle w:val="Hyperlink"/>
          </w:rPr>
          <w:t>Part C. Design, printing, tabling, tips and glossary</w:t>
        </w:r>
        <w:r>
          <w:rPr>
            <w:webHidden/>
          </w:rPr>
          <w:tab/>
        </w:r>
        <w:r>
          <w:rPr>
            <w:webHidden/>
          </w:rPr>
          <w:fldChar w:fldCharType="begin"/>
        </w:r>
        <w:r>
          <w:rPr>
            <w:webHidden/>
          </w:rPr>
          <w:instrText xml:space="preserve"> PAGEREF _Toc172711098 \h </w:instrText>
        </w:r>
        <w:r>
          <w:rPr>
            <w:webHidden/>
          </w:rPr>
        </w:r>
        <w:r>
          <w:rPr>
            <w:webHidden/>
          </w:rPr>
          <w:fldChar w:fldCharType="separate"/>
        </w:r>
        <w:r w:rsidR="00A4047C">
          <w:rPr>
            <w:webHidden/>
          </w:rPr>
          <w:t>111</w:t>
        </w:r>
        <w:r>
          <w:rPr>
            <w:webHidden/>
          </w:rPr>
          <w:fldChar w:fldCharType="end"/>
        </w:r>
      </w:hyperlink>
    </w:p>
    <w:p w14:paraId="4FBFC621" w14:textId="219B644C" w:rsidR="0075726C" w:rsidRDefault="0075726C">
      <w:pPr>
        <w:pStyle w:val="TOC1"/>
        <w:rPr>
          <w:rFonts w:eastAsiaTheme="minorEastAsia" w:cstheme="minorBidi"/>
          <w:b w:val="0"/>
          <w:color w:val="auto"/>
          <w:kern w:val="2"/>
          <w14:ligatures w14:val="standardContextual"/>
        </w:rPr>
      </w:pPr>
      <w:hyperlink w:anchor="_Toc172711099" w:history="1">
        <w:r w:rsidRPr="00EE5873">
          <w:rPr>
            <w:rStyle w:val="Hyperlink"/>
          </w:rPr>
          <w:t>16. Disclosure Index (FRD 10)</w:t>
        </w:r>
        <w:r>
          <w:rPr>
            <w:webHidden/>
          </w:rPr>
          <w:tab/>
        </w:r>
        <w:r>
          <w:rPr>
            <w:webHidden/>
          </w:rPr>
          <w:fldChar w:fldCharType="begin"/>
        </w:r>
        <w:r>
          <w:rPr>
            <w:webHidden/>
          </w:rPr>
          <w:instrText xml:space="preserve"> PAGEREF _Toc172711099 \h </w:instrText>
        </w:r>
        <w:r>
          <w:rPr>
            <w:webHidden/>
          </w:rPr>
        </w:r>
        <w:r>
          <w:rPr>
            <w:webHidden/>
          </w:rPr>
          <w:fldChar w:fldCharType="separate"/>
        </w:r>
        <w:r w:rsidR="00A4047C">
          <w:rPr>
            <w:webHidden/>
          </w:rPr>
          <w:t>112</w:t>
        </w:r>
        <w:r>
          <w:rPr>
            <w:webHidden/>
          </w:rPr>
          <w:fldChar w:fldCharType="end"/>
        </w:r>
      </w:hyperlink>
    </w:p>
    <w:p w14:paraId="0B20BFFA" w14:textId="421ACE1B" w:rsidR="0075726C" w:rsidRDefault="0075726C">
      <w:pPr>
        <w:pStyle w:val="TOC2"/>
        <w:rPr>
          <w:rFonts w:eastAsiaTheme="minorEastAsia" w:cstheme="minorBidi"/>
          <w:color w:val="auto"/>
          <w:kern w:val="2"/>
          <w:sz w:val="24"/>
          <w:szCs w:val="24"/>
          <w14:ligatures w14:val="standardContextual"/>
        </w:rPr>
      </w:pPr>
      <w:hyperlink w:anchor="_Toc172711100" w:history="1">
        <w:r w:rsidRPr="00EE5873">
          <w:rPr>
            <w:rStyle w:val="Hyperlink"/>
          </w:rPr>
          <w:t>16.1 What is the Disclosure Index?</w:t>
        </w:r>
        <w:r>
          <w:rPr>
            <w:webHidden/>
          </w:rPr>
          <w:tab/>
        </w:r>
        <w:r>
          <w:rPr>
            <w:webHidden/>
          </w:rPr>
          <w:fldChar w:fldCharType="begin"/>
        </w:r>
        <w:r>
          <w:rPr>
            <w:webHidden/>
          </w:rPr>
          <w:instrText xml:space="preserve"> PAGEREF _Toc172711100 \h </w:instrText>
        </w:r>
        <w:r>
          <w:rPr>
            <w:webHidden/>
          </w:rPr>
        </w:r>
        <w:r>
          <w:rPr>
            <w:webHidden/>
          </w:rPr>
          <w:fldChar w:fldCharType="separate"/>
        </w:r>
        <w:r w:rsidR="00A4047C">
          <w:rPr>
            <w:webHidden/>
          </w:rPr>
          <w:t>112</w:t>
        </w:r>
        <w:r>
          <w:rPr>
            <w:webHidden/>
          </w:rPr>
          <w:fldChar w:fldCharType="end"/>
        </w:r>
      </w:hyperlink>
    </w:p>
    <w:p w14:paraId="02718116" w14:textId="573A4C06" w:rsidR="0075726C" w:rsidRDefault="0075726C">
      <w:pPr>
        <w:pStyle w:val="TOC2"/>
        <w:rPr>
          <w:rFonts w:eastAsiaTheme="minorEastAsia" w:cstheme="minorBidi"/>
          <w:color w:val="auto"/>
          <w:kern w:val="2"/>
          <w:sz w:val="24"/>
          <w:szCs w:val="24"/>
          <w14:ligatures w14:val="standardContextual"/>
        </w:rPr>
      </w:pPr>
      <w:hyperlink w:anchor="_Toc172711101" w:history="1">
        <w:r w:rsidRPr="00EE5873">
          <w:rPr>
            <w:rStyle w:val="Hyperlink"/>
          </w:rPr>
          <w:t>16.2 What disclosures must be included?</w:t>
        </w:r>
        <w:r>
          <w:rPr>
            <w:webHidden/>
          </w:rPr>
          <w:tab/>
        </w:r>
        <w:r>
          <w:rPr>
            <w:webHidden/>
          </w:rPr>
          <w:fldChar w:fldCharType="begin"/>
        </w:r>
        <w:r>
          <w:rPr>
            <w:webHidden/>
          </w:rPr>
          <w:instrText xml:space="preserve"> PAGEREF _Toc172711101 \h </w:instrText>
        </w:r>
        <w:r>
          <w:rPr>
            <w:webHidden/>
          </w:rPr>
        </w:r>
        <w:r>
          <w:rPr>
            <w:webHidden/>
          </w:rPr>
          <w:fldChar w:fldCharType="separate"/>
        </w:r>
        <w:r w:rsidR="00A4047C">
          <w:rPr>
            <w:webHidden/>
          </w:rPr>
          <w:t>112</w:t>
        </w:r>
        <w:r>
          <w:rPr>
            <w:webHidden/>
          </w:rPr>
          <w:fldChar w:fldCharType="end"/>
        </w:r>
      </w:hyperlink>
    </w:p>
    <w:p w14:paraId="5771E35C" w14:textId="37CC56B1" w:rsidR="0075726C" w:rsidRDefault="0075726C">
      <w:pPr>
        <w:pStyle w:val="TOC2"/>
        <w:rPr>
          <w:rFonts w:eastAsiaTheme="minorEastAsia" w:cstheme="minorBidi"/>
          <w:color w:val="auto"/>
          <w:kern w:val="2"/>
          <w:sz w:val="24"/>
          <w:szCs w:val="24"/>
          <w14:ligatures w14:val="standardContextual"/>
        </w:rPr>
      </w:pPr>
      <w:hyperlink w:anchor="_Toc172711102" w:history="1">
        <w:r w:rsidRPr="00EE5873">
          <w:rPr>
            <w:rStyle w:val="Hyperlink"/>
          </w:rPr>
          <w:t>16.3 Example disclosure index</w:t>
        </w:r>
        <w:r>
          <w:rPr>
            <w:webHidden/>
          </w:rPr>
          <w:tab/>
        </w:r>
        <w:r>
          <w:rPr>
            <w:webHidden/>
          </w:rPr>
          <w:fldChar w:fldCharType="begin"/>
        </w:r>
        <w:r>
          <w:rPr>
            <w:webHidden/>
          </w:rPr>
          <w:instrText xml:space="preserve"> PAGEREF _Toc172711102 \h </w:instrText>
        </w:r>
        <w:r>
          <w:rPr>
            <w:webHidden/>
          </w:rPr>
        </w:r>
        <w:r>
          <w:rPr>
            <w:webHidden/>
          </w:rPr>
          <w:fldChar w:fldCharType="separate"/>
        </w:r>
        <w:r w:rsidR="00A4047C">
          <w:rPr>
            <w:webHidden/>
          </w:rPr>
          <w:t>112</w:t>
        </w:r>
        <w:r>
          <w:rPr>
            <w:webHidden/>
          </w:rPr>
          <w:fldChar w:fldCharType="end"/>
        </w:r>
      </w:hyperlink>
    </w:p>
    <w:p w14:paraId="472C2D5F" w14:textId="2434AC45" w:rsidR="0075726C" w:rsidRDefault="0075726C">
      <w:pPr>
        <w:pStyle w:val="TOC1"/>
        <w:rPr>
          <w:rFonts w:eastAsiaTheme="minorEastAsia" w:cstheme="minorBidi"/>
          <w:b w:val="0"/>
          <w:color w:val="auto"/>
          <w:kern w:val="2"/>
          <w14:ligatures w14:val="standardContextual"/>
        </w:rPr>
      </w:pPr>
      <w:hyperlink w:anchor="_Toc172711103" w:history="1">
        <w:r w:rsidRPr="00EE5873">
          <w:rPr>
            <w:rStyle w:val="Hyperlink"/>
          </w:rPr>
          <w:t xml:space="preserve">17. Publication requirements (FRD 30) </w:t>
        </w:r>
        <w:r w:rsidRPr="00EE5873">
          <w:rPr>
            <w:rStyle w:val="Hyperlink"/>
            <w:rFonts w:ascii="Wingdings" w:eastAsia="Wingdings" w:hAnsi="Wingdings" w:cs="Wingdings"/>
          </w:rPr>
          <w:t></w:t>
        </w:r>
        <w:r>
          <w:rPr>
            <w:webHidden/>
          </w:rPr>
          <w:tab/>
        </w:r>
        <w:r>
          <w:rPr>
            <w:webHidden/>
          </w:rPr>
          <w:fldChar w:fldCharType="begin"/>
        </w:r>
        <w:r>
          <w:rPr>
            <w:webHidden/>
          </w:rPr>
          <w:instrText xml:space="preserve"> PAGEREF _Toc172711103 \h </w:instrText>
        </w:r>
        <w:r>
          <w:rPr>
            <w:webHidden/>
          </w:rPr>
        </w:r>
        <w:r>
          <w:rPr>
            <w:webHidden/>
          </w:rPr>
          <w:fldChar w:fldCharType="separate"/>
        </w:r>
        <w:r w:rsidR="00A4047C">
          <w:rPr>
            <w:webHidden/>
          </w:rPr>
          <w:t>113</w:t>
        </w:r>
        <w:r>
          <w:rPr>
            <w:webHidden/>
          </w:rPr>
          <w:fldChar w:fldCharType="end"/>
        </w:r>
      </w:hyperlink>
    </w:p>
    <w:p w14:paraId="04D5640A" w14:textId="0760D9FA" w:rsidR="0075726C" w:rsidRDefault="0075726C">
      <w:pPr>
        <w:pStyle w:val="TOC1"/>
        <w:rPr>
          <w:rFonts w:eastAsiaTheme="minorEastAsia" w:cstheme="minorBidi"/>
          <w:b w:val="0"/>
          <w:color w:val="auto"/>
          <w:kern w:val="2"/>
          <w14:ligatures w14:val="standardContextual"/>
        </w:rPr>
      </w:pPr>
      <w:hyperlink w:anchor="_Toc172711104" w:history="1">
        <w:r w:rsidRPr="00EE5873">
          <w:rPr>
            <w:rStyle w:val="Hyperlink"/>
          </w:rPr>
          <w:t>18. Privacy, copyright &amp; ISSNs</w:t>
        </w:r>
        <w:r>
          <w:rPr>
            <w:webHidden/>
          </w:rPr>
          <w:tab/>
        </w:r>
        <w:r>
          <w:rPr>
            <w:webHidden/>
          </w:rPr>
          <w:fldChar w:fldCharType="begin"/>
        </w:r>
        <w:r>
          <w:rPr>
            <w:webHidden/>
          </w:rPr>
          <w:instrText xml:space="preserve"> PAGEREF _Toc172711104 \h </w:instrText>
        </w:r>
        <w:r>
          <w:rPr>
            <w:webHidden/>
          </w:rPr>
        </w:r>
        <w:r>
          <w:rPr>
            <w:webHidden/>
          </w:rPr>
          <w:fldChar w:fldCharType="separate"/>
        </w:r>
        <w:r w:rsidR="00A4047C">
          <w:rPr>
            <w:webHidden/>
          </w:rPr>
          <w:t>115</w:t>
        </w:r>
        <w:r>
          <w:rPr>
            <w:webHidden/>
          </w:rPr>
          <w:fldChar w:fldCharType="end"/>
        </w:r>
      </w:hyperlink>
    </w:p>
    <w:p w14:paraId="096B94E6" w14:textId="1EC76F90" w:rsidR="0075726C" w:rsidRDefault="0075726C">
      <w:pPr>
        <w:pStyle w:val="TOC2"/>
        <w:rPr>
          <w:rFonts w:eastAsiaTheme="minorEastAsia" w:cstheme="minorBidi"/>
          <w:color w:val="auto"/>
          <w:kern w:val="2"/>
          <w:sz w:val="24"/>
          <w:szCs w:val="24"/>
          <w14:ligatures w14:val="standardContextual"/>
        </w:rPr>
      </w:pPr>
      <w:hyperlink w:anchor="_Toc172711105" w:history="1">
        <w:r w:rsidRPr="00EE5873">
          <w:rPr>
            <w:rStyle w:val="Hyperlink"/>
          </w:rPr>
          <w:t>18.1 Privacy</w:t>
        </w:r>
        <w:r>
          <w:rPr>
            <w:webHidden/>
          </w:rPr>
          <w:tab/>
        </w:r>
        <w:r>
          <w:rPr>
            <w:webHidden/>
          </w:rPr>
          <w:fldChar w:fldCharType="begin"/>
        </w:r>
        <w:r>
          <w:rPr>
            <w:webHidden/>
          </w:rPr>
          <w:instrText xml:space="preserve"> PAGEREF _Toc172711105 \h </w:instrText>
        </w:r>
        <w:r>
          <w:rPr>
            <w:webHidden/>
          </w:rPr>
        </w:r>
        <w:r>
          <w:rPr>
            <w:webHidden/>
          </w:rPr>
          <w:fldChar w:fldCharType="separate"/>
        </w:r>
        <w:r w:rsidR="00A4047C">
          <w:rPr>
            <w:webHidden/>
          </w:rPr>
          <w:t>115</w:t>
        </w:r>
        <w:r>
          <w:rPr>
            <w:webHidden/>
          </w:rPr>
          <w:fldChar w:fldCharType="end"/>
        </w:r>
      </w:hyperlink>
    </w:p>
    <w:p w14:paraId="7F3BF70B" w14:textId="478F3396" w:rsidR="0075726C" w:rsidRDefault="0075726C">
      <w:pPr>
        <w:pStyle w:val="TOC2"/>
        <w:rPr>
          <w:rFonts w:eastAsiaTheme="minorEastAsia" w:cstheme="minorBidi"/>
          <w:color w:val="auto"/>
          <w:kern w:val="2"/>
          <w:sz w:val="24"/>
          <w:szCs w:val="24"/>
          <w14:ligatures w14:val="standardContextual"/>
        </w:rPr>
      </w:pPr>
      <w:hyperlink w:anchor="_Toc172711106" w:history="1">
        <w:r w:rsidRPr="00EE5873">
          <w:rPr>
            <w:rStyle w:val="Hyperlink"/>
          </w:rPr>
          <w:t>18.2 Copyright</w:t>
        </w:r>
        <w:r>
          <w:rPr>
            <w:webHidden/>
          </w:rPr>
          <w:tab/>
        </w:r>
        <w:r>
          <w:rPr>
            <w:webHidden/>
          </w:rPr>
          <w:fldChar w:fldCharType="begin"/>
        </w:r>
        <w:r>
          <w:rPr>
            <w:webHidden/>
          </w:rPr>
          <w:instrText xml:space="preserve"> PAGEREF _Toc172711106 \h </w:instrText>
        </w:r>
        <w:r>
          <w:rPr>
            <w:webHidden/>
          </w:rPr>
        </w:r>
        <w:r>
          <w:rPr>
            <w:webHidden/>
          </w:rPr>
          <w:fldChar w:fldCharType="separate"/>
        </w:r>
        <w:r w:rsidR="00A4047C">
          <w:rPr>
            <w:webHidden/>
          </w:rPr>
          <w:t>115</w:t>
        </w:r>
        <w:r>
          <w:rPr>
            <w:webHidden/>
          </w:rPr>
          <w:fldChar w:fldCharType="end"/>
        </w:r>
      </w:hyperlink>
    </w:p>
    <w:p w14:paraId="3A8169BE" w14:textId="2B631335" w:rsidR="0075726C" w:rsidRDefault="0075726C">
      <w:pPr>
        <w:pStyle w:val="TOC2"/>
        <w:rPr>
          <w:rFonts w:eastAsiaTheme="minorEastAsia" w:cstheme="minorBidi"/>
          <w:color w:val="auto"/>
          <w:kern w:val="2"/>
          <w:sz w:val="24"/>
          <w:szCs w:val="24"/>
          <w14:ligatures w14:val="standardContextual"/>
        </w:rPr>
      </w:pPr>
      <w:hyperlink w:anchor="_Toc172711107" w:history="1">
        <w:r w:rsidRPr="00EE5873">
          <w:rPr>
            <w:rStyle w:val="Hyperlink"/>
          </w:rPr>
          <w:t>18.3 ISSN</w:t>
        </w:r>
        <w:r>
          <w:rPr>
            <w:webHidden/>
          </w:rPr>
          <w:tab/>
        </w:r>
        <w:r>
          <w:rPr>
            <w:webHidden/>
          </w:rPr>
          <w:fldChar w:fldCharType="begin"/>
        </w:r>
        <w:r>
          <w:rPr>
            <w:webHidden/>
          </w:rPr>
          <w:instrText xml:space="preserve"> PAGEREF _Toc172711107 \h </w:instrText>
        </w:r>
        <w:r>
          <w:rPr>
            <w:webHidden/>
          </w:rPr>
        </w:r>
        <w:r>
          <w:rPr>
            <w:webHidden/>
          </w:rPr>
          <w:fldChar w:fldCharType="separate"/>
        </w:r>
        <w:r w:rsidR="00A4047C">
          <w:rPr>
            <w:webHidden/>
          </w:rPr>
          <w:t>115</w:t>
        </w:r>
        <w:r>
          <w:rPr>
            <w:webHidden/>
          </w:rPr>
          <w:fldChar w:fldCharType="end"/>
        </w:r>
      </w:hyperlink>
    </w:p>
    <w:p w14:paraId="11C26489" w14:textId="6715FC7B" w:rsidR="0075726C" w:rsidRDefault="0075726C">
      <w:pPr>
        <w:pStyle w:val="TOC1"/>
        <w:rPr>
          <w:rFonts w:eastAsiaTheme="minorEastAsia" w:cstheme="minorBidi"/>
          <w:b w:val="0"/>
          <w:color w:val="auto"/>
          <w:kern w:val="2"/>
          <w14:ligatures w14:val="standardContextual"/>
        </w:rPr>
      </w:pPr>
      <w:hyperlink w:anchor="_Toc172711108" w:history="1">
        <w:r w:rsidRPr="00EE5873">
          <w:rPr>
            <w:rStyle w:val="Hyperlink"/>
          </w:rPr>
          <w:t>19. Submission and tabling of annual reports</w:t>
        </w:r>
        <w:r>
          <w:rPr>
            <w:webHidden/>
          </w:rPr>
          <w:tab/>
        </w:r>
        <w:r>
          <w:rPr>
            <w:webHidden/>
          </w:rPr>
          <w:fldChar w:fldCharType="begin"/>
        </w:r>
        <w:r>
          <w:rPr>
            <w:webHidden/>
          </w:rPr>
          <w:instrText xml:space="preserve"> PAGEREF _Toc172711108 \h </w:instrText>
        </w:r>
        <w:r>
          <w:rPr>
            <w:webHidden/>
          </w:rPr>
        </w:r>
        <w:r>
          <w:rPr>
            <w:webHidden/>
          </w:rPr>
          <w:fldChar w:fldCharType="separate"/>
        </w:r>
        <w:r w:rsidR="00A4047C">
          <w:rPr>
            <w:webHidden/>
          </w:rPr>
          <w:t>117</w:t>
        </w:r>
        <w:r>
          <w:rPr>
            <w:webHidden/>
          </w:rPr>
          <w:fldChar w:fldCharType="end"/>
        </w:r>
      </w:hyperlink>
    </w:p>
    <w:p w14:paraId="69978C52" w14:textId="4B265736" w:rsidR="0075726C" w:rsidRDefault="0075726C">
      <w:pPr>
        <w:pStyle w:val="TOC2"/>
        <w:rPr>
          <w:rFonts w:eastAsiaTheme="minorEastAsia" w:cstheme="minorBidi"/>
          <w:color w:val="auto"/>
          <w:kern w:val="2"/>
          <w:sz w:val="24"/>
          <w:szCs w:val="24"/>
          <w14:ligatures w14:val="standardContextual"/>
        </w:rPr>
      </w:pPr>
      <w:hyperlink w:anchor="_Toc172711109" w:history="1">
        <w:r w:rsidRPr="00EE5873">
          <w:rPr>
            <w:rStyle w:val="Hyperlink"/>
          </w:rPr>
          <w:t>19.1 Tabling vs reporting</w:t>
        </w:r>
        <w:r>
          <w:rPr>
            <w:webHidden/>
          </w:rPr>
          <w:tab/>
        </w:r>
        <w:r>
          <w:rPr>
            <w:webHidden/>
          </w:rPr>
          <w:fldChar w:fldCharType="begin"/>
        </w:r>
        <w:r>
          <w:rPr>
            <w:webHidden/>
          </w:rPr>
          <w:instrText xml:space="preserve"> PAGEREF _Toc172711109 \h </w:instrText>
        </w:r>
        <w:r>
          <w:rPr>
            <w:webHidden/>
          </w:rPr>
        </w:r>
        <w:r>
          <w:rPr>
            <w:webHidden/>
          </w:rPr>
          <w:fldChar w:fldCharType="separate"/>
        </w:r>
        <w:r w:rsidR="00A4047C">
          <w:rPr>
            <w:webHidden/>
          </w:rPr>
          <w:t>117</w:t>
        </w:r>
        <w:r>
          <w:rPr>
            <w:webHidden/>
          </w:rPr>
          <w:fldChar w:fldCharType="end"/>
        </w:r>
      </w:hyperlink>
    </w:p>
    <w:p w14:paraId="75EF1A99" w14:textId="4659703A" w:rsidR="0075726C" w:rsidRDefault="0075726C">
      <w:pPr>
        <w:pStyle w:val="TOC2"/>
        <w:rPr>
          <w:rFonts w:eastAsiaTheme="minorEastAsia" w:cstheme="minorBidi"/>
          <w:color w:val="auto"/>
          <w:kern w:val="2"/>
          <w:sz w:val="24"/>
          <w:szCs w:val="24"/>
          <w14:ligatures w14:val="standardContextual"/>
        </w:rPr>
      </w:pPr>
      <w:hyperlink w:anchor="_Toc172711110" w:history="1">
        <w:r w:rsidRPr="00EE5873">
          <w:rPr>
            <w:rStyle w:val="Hyperlink"/>
          </w:rPr>
          <w:t xml:space="preserve">19.2 Parliamentary sitting days </w:t>
        </w:r>
        <w:r w:rsidRPr="00EE5873">
          <w:rPr>
            <w:rStyle w:val="Hyperlink"/>
            <w:rFonts w:ascii="Wingdings" w:eastAsia="Wingdings" w:hAnsi="Wingdings" w:cs="Wingdings"/>
          </w:rPr>
          <w:t></w:t>
        </w:r>
        <w:r>
          <w:rPr>
            <w:webHidden/>
          </w:rPr>
          <w:tab/>
        </w:r>
        <w:r>
          <w:rPr>
            <w:webHidden/>
          </w:rPr>
          <w:fldChar w:fldCharType="begin"/>
        </w:r>
        <w:r>
          <w:rPr>
            <w:webHidden/>
          </w:rPr>
          <w:instrText xml:space="preserve"> PAGEREF _Toc172711110 \h </w:instrText>
        </w:r>
        <w:r>
          <w:rPr>
            <w:webHidden/>
          </w:rPr>
        </w:r>
        <w:r>
          <w:rPr>
            <w:webHidden/>
          </w:rPr>
          <w:fldChar w:fldCharType="separate"/>
        </w:r>
        <w:r w:rsidR="00A4047C">
          <w:rPr>
            <w:webHidden/>
          </w:rPr>
          <w:t>117</w:t>
        </w:r>
        <w:r>
          <w:rPr>
            <w:webHidden/>
          </w:rPr>
          <w:fldChar w:fldCharType="end"/>
        </w:r>
      </w:hyperlink>
    </w:p>
    <w:p w14:paraId="70DC669A" w14:textId="78ACCB36" w:rsidR="0075726C" w:rsidRDefault="0075726C">
      <w:pPr>
        <w:pStyle w:val="TOC2"/>
        <w:rPr>
          <w:rFonts w:eastAsiaTheme="minorEastAsia" w:cstheme="minorBidi"/>
          <w:color w:val="auto"/>
          <w:kern w:val="2"/>
          <w:sz w:val="24"/>
          <w:szCs w:val="24"/>
          <w14:ligatures w14:val="standardContextual"/>
        </w:rPr>
      </w:pPr>
      <w:hyperlink w:anchor="_Toc172711111" w:history="1">
        <w:r w:rsidRPr="00EE5873">
          <w:rPr>
            <w:rStyle w:val="Hyperlink"/>
          </w:rPr>
          <w:t>19.3 Key annual reporting dates 202</w:t>
        </w:r>
        <w:r w:rsidR="00AC1BC6">
          <w:rPr>
            <w:rStyle w:val="Hyperlink"/>
          </w:rPr>
          <w:t>5</w:t>
        </w:r>
        <w:r w:rsidRPr="00EE5873">
          <w:rPr>
            <w:rStyle w:val="Hyperlink"/>
          </w:rPr>
          <w:t xml:space="preserve"> </w:t>
        </w:r>
        <w:r w:rsidRPr="00EE5873">
          <w:rPr>
            <w:rStyle w:val="Hyperlink"/>
            <w:rFonts w:ascii="Wingdings" w:eastAsia="Wingdings" w:hAnsi="Wingdings" w:cs="Wingdings"/>
          </w:rPr>
          <w:t></w:t>
        </w:r>
        <w:r>
          <w:rPr>
            <w:webHidden/>
          </w:rPr>
          <w:tab/>
        </w:r>
        <w:r>
          <w:rPr>
            <w:webHidden/>
          </w:rPr>
          <w:fldChar w:fldCharType="begin"/>
        </w:r>
        <w:r>
          <w:rPr>
            <w:webHidden/>
          </w:rPr>
          <w:instrText xml:space="preserve"> PAGEREF _Toc172711111 \h </w:instrText>
        </w:r>
        <w:r>
          <w:rPr>
            <w:webHidden/>
          </w:rPr>
        </w:r>
        <w:r>
          <w:rPr>
            <w:webHidden/>
          </w:rPr>
          <w:fldChar w:fldCharType="separate"/>
        </w:r>
        <w:r w:rsidR="00A4047C">
          <w:rPr>
            <w:webHidden/>
          </w:rPr>
          <w:t>118</w:t>
        </w:r>
        <w:r>
          <w:rPr>
            <w:webHidden/>
          </w:rPr>
          <w:fldChar w:fldCharType="end"/>
        </w:r>
      </w:hyperlink>
    </w:p>
    <w:p w14:paraId="52590812" w14:textId="566BAED5" w:rsidR="0075726C" w:rsidRDefault="0075726C">
      <w:pPr>
        <w:pStyle w:val="TOC2"/>
        <w:rPr>
          <w:rFonts w:eastAsiaTheme="minorEastAsia" w:cstheme="minorBidi"/>
          <w:color w:val="auto"/>
          <w:kern w:val="2"/>
          <w:sz w:val="24"/>
          <w:szCs w:val="24"/>
          <w14:ligatures w14:val="standardContextual"/>
        </w:rPr>
      </w:pPr>
      <w:hyperlink w:anchor="_Toc172711112" w:history="1">
        <w:r w:rsidRPr="00EE5873">
          <w:rPr>
            <w:rStyle w:val="Hyperlink"/>
          </w:rPr>
          <w:t>19.4 Who arranges for tabling/reporting?</w:t>
        </w:r>
        <w:r>
          <w:rPr>
            <w:webHidden/>
          </w:rPr>
          <w:tab/>
        </w:r>
        <w:r>
          <w:rPr>
            <w:webHidden/>
          </w:rPr>
          <w:fldChar w:fldCharType="begin"/>
        </w:r>
        <w:r>
          <w:rPr>
            <w:webHidden/>
          </w:rPr>
          <w:instrText xml:space="preserve"> PAGEREF _Toc172711112 \h </w:instrText>
        </w:r>
        <w:r>
          <w:rPr>
            <w:webHidden/>
          </w:rPr>
        </w:r>
        <w:r>
          <w:rPr>
            <w:webHidden/>
          </w:rPr>
          <w:fldChar w:fldCharType="separate"/>
        </w:r>
        <w:r w:rsidR="00A4047C">
          <w:rPr>
            <w:webHidden/>
          </w:rPr>
          <w:t>119</w:t>
        </w:r>
        <w:r>
          <w:rPr>
            <w:webHidden/>
          </w:rPr>
          <w:fldChar w:fldCharType="end"/>
        </w:r>
      </w:hyperlink>
    </w:p>
    <w:p w14:paraId="3C978A8F" w14:textId="4DDFEAC3" w:rsidR="0075726C" w:rsidRDefault="0075726C">
      <w:pPr>
        <w:pStyle w:val="TOC2"/>
        <w:rPr>
          <w:rFonts w:eastAsiaTheme="minorEastAsia" w:cstheme="minorBidi"/>
          <w:color w:val="auto"/>
          <w:kern w:val="2"/>
          <w:sz w:val="24"/>
          <w:szCs w:val="24"/>
          <w14:ligatures w14:val="standardContextual"/>
        </w:rPr>
      </w:pPr>
      <w:hyperlink w:anchor="_Toc172711113" w:history="1">
        <w:r w:rsidRPr="00EE5873">
          <w:rPr>
            <w:rStyle w:val="Hyperlink"/>
          </w:rPr>
          <w:t>19.5 Process for sending annual reports to parliament</w:t>
        </w:r>
        <w:r>
          <w:rPr>
            <w:webHidden/>
          </w:rPr>
          <w:tab/>
        </w:r>
        <w:r>
          <w:rPr>
            <w:webHidden/>
          </w:rPr>
          <w:fldChar w:fldCharType="begin"/>
        </w:r>
        <w:r>
          <w:rPr>
            <w:webHidden/>
          </w:rPr>
          <w:instrText xml:space="preserve"> PAGEREF _Toc172711113 \h </w:instrText>
        </w:r>
        <w:r>
          <w:rPr>
            <w:webHidden/>
          </w:rPr>
        </w:r>
        <w:r>
          <w:rPr>
            <w:webHidden/>
          </w:rPr>
          <w:fldChar w:fldCharType="separate"/>
        </w:r>
        <w:r w:rsidR="00A4047C">
          <w:rPr>
            <w:webHidden/>
          </w:rPr>
          <w:t>119</w:t>
        </w:r>
        <w:r>
          <w:rPr>
            <w:webHidden/>
          </w:rPr>
          <w:fldChar w:fldCharType="end"/>
        </w:r>
      </w:hyperlink>
    </w:p>
    <w:p w14:paraId="1CAB58A2" w14:textId="43BA5CBA" w:rsidR="0075726C" w:rsidRDefault="0075726C">
      <w:pPr>
        <w:pStyle w:val="TOC2"/>
        <w:rPr>
          <w:rFonts w:eastAsiaTheme="minorEastAsia" w:cstheme="minorBidi"/>
          <w:color w:val="auto"/>
          <w:kern w:val="2"/>
          <w:sz w:val="24"/>
          <w:szCs w:val="24"/>
          <w14:ligatures w14:val="standardContextual"/>
        </w:rPr>
      </w:pPr>
      <w:hyperlink w:anchor="_Toc172711114" w:history="1">
        <w:r w:rsidRPr="00EE5873">
          <w:rPr>
            <w:rStyle w:val="Hyperlink"/>
          </w:rPr>
          <w:t>19.6 Public release of an annual report</w:t>
        </w:r>
        <w:r>
          <w:rPr>
            <w:webHidden/>
          </w:rPr>
          <w:tab/>
        </w:r>
        <w:r>
          <w:rPr>
            <w:webHidden/>
          </w:rPr>
          <w:fldChar w:fldCharType="begin"/>
        </w:r>
        <w:r>
          <w:rPr>
            <w:webHidden/>
          </w:rPr>
          <w:instrText xml:space="preserve"> PAGEREF _Toc172711114 \h </w:instrText>
        </w:r>
        <w:r>
          <w:rPr>
            <w:webHidden/>
          </w:rPr>
        </w:r>
        <w:r>
          <w:rPr>
            <w:webHidden/>
          </w:rPr>
          <w:fldChar w:fldCharType="separate"/>
        </w:r>
        <w:r w:rsidR="00A4047C">
          <w:rPr>
            <w:webHidden/>
          </w:rPr>
          <w:t>120</w:t>
        </w:r>
        <w:r>
          <w:rPr>
            <w:webHidden/>
          </w:rPr>
          <w:fldChar w:fldCharType="end"/>
        </w:r>
      </w:hyperlink>
    </w:p>
    <w:p w14:paraId="7473F9AB" w14:textId="6AFB060E" w:rsidR="0075726C" w:rsidRDefault="0075726C">
      <w:pPr>
        <w:pStyle w:val="TOC2"/>
        <w:rPr>
          <w:rFonts w:eastAsiaTheme="minorEastAsia" w:cstheme="minorBidi"/>
          <w:color w:val="auto"/>
          <w:kern w:val="2"/>
          <w:sz w:val="24"/>
          <w:szCs w:val="24"/>
          <w14:ligatures w14:val="standardContextual"/>
        </w:rPr>
      </w:pPr>
      <w:hyperlink w:anchor="_Toc172711115" w:history="1">
        <w:r w:rsidRPr="00EE5873">
          <w:rPr>
            <w:rStyle w:val="Hyperlink"/>
          </w:rPr>
          <w:t>19.7 Legal Deposit</w:t>
        </w:r>
        <w:r>
          <w:rPr>
            <w:webHidden/>
          </w:rPr>
          <w:tab/>
        </w:r>
        <w:r>
          <w:rPr>
            <w:webHidden/>
          </w:rPr>
          <w:fldChar w:fldCharType="begin"/>
        </w:r>
        <w:r>
          <w:rPr>
            <w:webHidden/>
          </w:rPr>
          <w:instrText xml:space="preserve"> PAGEREF _Toc172711115 \h </w:instrText>
        </w:r>
        <w:r>
          <w:rPr>
            <w:webHidden/>
          </w:rPr>
        </w:r>
        <w:r>
          <w:rPr>
            <w:webHidden/>
          </w:rPr>
          <w:fldChar w:fldCharType="separate"/>
        </w:r>
        <w:r w:rsidR="00A4047C">
          <w:rPr>
            <w:webHidden/>
          </w:rPr>
          <w:t>121</w:t>
        </w:r>
        <w:r>
          <w:rPr>
            <w:webHidden/>
          </w:rPr>
          <w:fldChar w:fldCharType="end"/>
        </w:r>
      </w:hyperlink>
    </w:p>
    <w:p w14:paraId="203E0584" w14:textId="79D5735E" w:rsidR="0075726C" w:rsidRDefault="0075726C">
      <w:pPr>
        <w:pStyle w:val="TOC2"/>
        <w:rPr>
          <w:rFonts w:eastAsiaTheme="minorEastAsia" w:cstheme="minorBidi"/>
          <w:color w:val="auto"/>
          <w:kern w:val="2"/>
          <w:sz w:val="24"/>
          <w:szCs w:val="24"/>
          <w14:ligatures w14:val="standardContextual"/>
        </w:rPr>
      </w:pPr>
      <w:hyperlink w:anchor="_Toc172711116" w:history="1">
        <w:r w:rsidRPr="00EE5873">
          <w:rPr>
            <w:rStyle w:val="Hyperlink"/>
          </w:rPr>
          <w:t>19.8 Errors in annual reports after tabling</w:t>
        </w:r>
        <w:r>
          <w:rPr>
            <w:webHidden/>
          </w:rPr>
          <w:tab/>
        </w:r>
        <w:r>
          <w:rPr>
            <w:webHidden/>
          </w:rPr>
          <w:fldChar w:fldCharType="begin"/>
        </w:r>
        <w:r>
          <w:rPr>
            <w:webHidden/>
          </w:rPr>
          <w:instrText xml:space="preserve"> PAGEREF _Toc172711116 \h </w:instrText>
        </w:r>
        <w:r>
          <w:rPr>
            <w:webHidden/>
          </w:rPr>
        </w:r>
        <w:r>
          <w:rPr>
            <w:webHidden/>
          </w:rPr>
          <w:fldChar w:fldCharType="separate"/>
        </w:r>
        <w:r w:rsidR="00A4047C">
          <w:rPr>
            <w:webHidden/>
          </w:rPr>
          <w:t>122</w:t>
        </w:r>
        <w:r>
          <w:rPr>
            <w:webHidden/>
          </w:rPr>
          <w:fldChar w:fldCharType="end"/>
        </w:r>
      </w:hyperlink>
    </w:p>
    <w:p w14:paraId="06665E1E" w14:textId="04717A58" w:rsidR="0075726C" w:rsidRDefault="0075726C">
      <w:pPr>
        <w:pStyle w:val="TOC1"/>
        <w:rPr>
          <w:rFonts w:eastAsiaTheme="minorEastAsia" w:cstheme="minorBidi"/>
          <w:b w:val="0"/>
          <w:color w:val="auto"/>
          <w:kern w:val="2"/>
          <w14:ligatures w14:val="standardContextual"/>
        </w:rPr>
      </w:pPr>
      <w:hyperlink w:anchor="_Toc172711117" w:history="1">
        <w:r w:rsidRPr="00EE5873">
          <w:rPr>
            <w:rStyle w:val="Hyperlink"/>
          </w:rPr>
          <w:t xml:space="preserve">20. Checklist of common errors to avoid </w:t>
        </w:r>
        <w:r w:rsidRPr="00EE5873">
          <w:rPr>
            <w:rStyle w:val="Hyperlink"/>
            <w:rFonts w:ascii="Wingdings" w:eastAsia="Wingdings" w:hAnsi="Wingdings" w:cs="Wingdings"/>
          </w:rPr>
          <w:t>«</w:t>
        </w:r>
        <w:r>
          <w:rPr>
            <w:webHidden/>
          </w:rPr>
          <w:tab/>
        </w:r>
        <w:r>
          <w:rPr>
            <w:webHidden/>
          </w:rPr>
          <w:fldChar w:fldCharType="begin"/>
        </w:r>
        <w:r>
          <w:rPr>
            <w:webHidden/>
          </w:rPr>
          <w:instrText xml:space="preserve"> PAGEREF _Toc172711117 \h </w:instrText>
        </w:r>
        <w:r>
          <w:rPr>
            <w:webHidden/>
          </w:rPr>
        </w:r>
        <w:r>
          <w:rPr>
            <w:webHidden/>
          </w:rPr>
          <w:fldChar w:fldCharType="separate"/>
        </w:r>
        <w:r w:rsidR="00A4047C">
          <w:rPr>
            <w:webHidden/>
          </w:rPr>
          <w:t>123</w:t>
        </w:r>
        <w:r>
          <w:rPr>
            <w:webHidden/>
          </w:rPr>
          <w:fldChar w:fldCharType="end"/>
        </w:r>
      </w:hyperlink>
    </w:p>
    <w:p w14:paraId="20354B1D" w14:textId="1805A9B2" w:rsidR="0075726C" w:rsidRDefault="0075726C">
      <w:pPr>
        <w:pStyle w:val="TOC1"/>
        <w:rPr>
          <w:rFonts w:eastAsiaTheme="minorEastAsia" w:cstheme="minorBidi"/>
          <w:b w:val="0"/>
          <w:color w:val="auto"/>
          <w:kern w:val="2"/>
          <w14:ligatures w14:val="standardContextual"/>
        </w:rPr>
      </w:pPr>
      <w:hyperlink w:anchor="_Toc172711118" w:history="1">
        <w:r w:rsidRPr="00EE5873">
          <w:rPr>
            <w:rStyle w:val="Hyperlink"/>
          </w:rPr>
          <w:t>21. Useful lists</w:t>
        </w:r>
        <w:r>
          <w:rPr>
            <w:webHidden/>
          </w:rPr>
          <w:tab/>
        </w:r>
        <w:r>
          <w:rPr>
            <w:webHidden/>
          </w:rPr>
          <w:fldChar w:fldCharType="begin"/>
        </w:r>
        <w:r>
          <w:rPr>
            <w:webHidden/>
          </w:rPr>
          <w:instrText xml:space="preserve"> PAGEREF _Toc172711118 \h </w:instrText>
        </w:r>
        <w:r>
          <w:rPr>
            <w:webHidden/>
          </w:rPr>
        </w:r>
        <w:r>
          <w:rPr>
            <w:webHidden/>
          </w:rPr>
          <w:fldChar w:fldCharType="separate"/>
        </w:r>
        <w:r w:rsidR="00A4047C">
          <w:rPr>
            <w:webHidden/>
          </w:rPr>
          <w:t>124</w:t>
        </w:r>
        <w:r>
          <w:rPr>
            <w:webHidden/>
          </w:rPr>
          <w:fldChar w:fldCharType="end"/>
        </w:r>
      </w:hyperlink>
    </w:p>
    <w:p w14:paraId="378F6370" w14:textId="761DF679" w:rsidR="0075726C" w:rsidRDefault="0075726C">
      <w:pPr>
        <w:pStyle w:val="TOC1"/>
        <w:rPr>
          <w:rFonts w:eastAsiaTheme="minorEastAsia" w:cstheme="minorBidi"/>
          <w:b w:val="0"/>
          <w:color w:val="auto"/>
          <w:kern w:val="2"/>
          <w14:ligatures w14:val="standardContextual"/>
        </w:rPr>
      </w:pPr>
      <w:hyperlink w:anchor="_Toc172711119" w:history="1">
        <w:r w:rsidRPr="00EE5873">
          <w:rPr>
            <w:rStyle w:val="Hyperlink"/>
          </w:rPr>
          <w:t>22. Contacts</w:t>
        </w:r>
        <w:r>
          <w:rPr>
            <w:webHidden/>
          </w:rPr>
          <w:tab/>
        </w:r>
        <w:r>
          <w:rPr>
            <w:webHidden/>
          </w:rPr>
          <w:fldChar w:fldCharType="begin"/>
        </w:r>
        <w:r>
          <w:rPr>
            <w:webHidden/>
          </w:rPr>
          <w:instrText xml:space="preserve"> PAGEREF _Toc172711119 \h </w:instrText>
        </w:r>
        <w:r>
          <w:rPr>
            <w:webHidden/>
          </w:rPr>
        </w:r>
        <w:r>
          <w:rPr>
            <w:webHidden/>
          </w:rPr>
          <w:fldChar w:fldCharType="separate"/>
        </w:r>
        <w:r w:rsidR="00A4047C">
          <w:rPr>
            <w:webHidden/>
          </w:rPr>
          <w:t>125</w:t>
        </w:r>
        <w:r>
          <w:rPr>
            <w:webHidden/>
          </w:rPr>
          <w:fldChar w:fldCharType="end"/>
        </w:r>
      </w:hyperlink>
    </w:p>
    <w:p w14:paraId="12E6999B" w14:textId="7AEB92B4" w:rsidR="0075726C" w:rsidRDefault="0075726C">
      <w:pPr>
        <w:pStyle w:val="TOC1"/>
        <w:rPr>
          <w:rFonts w:eastAsiaTheme="minorEastAsia" w:cstheme="minorBidi"/>
          <w:b w:val="0"/>
          <w:color w:val="auto"/>
          <w:kern w:val="2"/>
          <w14:ligatures w14:val="standardContextual"/>
        </w:rPr>
      </w:pPr>
      <w:hyperlink w:anchor="_Toc172711120" w:history="1">
        <w:r w:rsidRPr="00EE5873">
          <w:rPr>
            <w:rStyle w:val="Hyperlink"/>
          </w:rPr>
          <w:t>23. Glossary</w:t>
        </w:r>
        <w:r>
          <w:rPr>
            <w:webHidden/>
          </w:rPr>
          <w:tab/>
        </w:r>
        <w:r>
          <w:rPr>
            <w:webHidden/>
          </w:rPr>
          <w:fldChar w:fldCharType="begin"/>
        </w:r>
        <w:r>
          <w:rPr>
            <w:webHidden/>
          </w:rPr>
          <w:instrText xml:space="preserve"> PAGEREF _Toc172711120 \h </w:instrText>
        </w:r>
        <w:r>
          <w:rPr>
            <w:webHidden/>
          </w:rPr>
        </w:r>
        <w:r>
          <w:rPr>
            <w:webHidden/>
          </w:rPr>
          <w:fldChar w:fldCharType="separate"/>
        </w:r>
        <w:r w:rsidR="00A4047C">
          <w:rPr>
            <w:webHidden/>
          </w:rPr>
          <w:t>126</w:t>
        </w:r>
        <w:r>
          <w:rPr>
            <w:webHidden/>
          </w:rPr>
          <w:fldChar w:fldCharType="end"/>
        </w:r>
      </w:hyperlink>
    </w:p>
    <w:p w14:paraId="39C83197" w14:textId="16BB6C85" w:rsidR="00376EF3" w:rsidRDefault="00A925FD" w:rsidP="00467E43">
      <w:pPr>
        <w:pStyle w:val="NoSpacing"/>
        <w:rPr>
          <w:rFonts w:eastAsiaTheme="majorEastAsia"/>
        </w:rPr>
      </w:pPr>
      <w:r>
        <w:rPr>
          <w:rFonts w:eastAsiaTheme="majorEastAsia"/>
          <w:b/>
          <w:color w:val="201547" w:themeColor="text2"/>
          <w:sz w:val="24"/>
          <w:szCs w:val="24"/>
        </w:rPr>
        <w:fldChar w:fldCharType="end"/>
      </w:r>
    </w:p>
    <w:p w14:paraId="50232EE4" w14:textId="77777777" w:rsidR="00095E93" w:rsidRDefault="00095E93">
      <w:pPr>
        <w:rPr>
          <w:rFonts w:asciiTheme="majorHAnsi" w:eastAsiaTheme="majorEastAsia" w:hAnsiTheme="majorHAnsi" w:cstheme="majorBidi"/>
          <w:color w:val="201547" w:themeColor="text2"/>
          <w:spacing w:val="-4"/>
          <w:sz w:val="40"/>
          <w:szCs w:val="40"/>
        </w:rPr>
      </w:pPr>
    </w:p>
    <w:p w14:paraId="35F9945A" w14:textId="77777777" w:rsidR="00801482" w:rsidRDefault="00801482">
      <w:pPr>
        <w:rPr>
          <w:rFonts w:asciiTheme="majorHAnsi" w:eastAsiaTheme="majorEastAsia" w:hAnsiTheme="majorHAnsi" w:cstheme="majorBidi"/>
          <w:bCs/>
          <w:color w:val="201547" w:themeColor="text2"/>
          <w:spacing w:val="-4"/>
          <w:sz w:val="40"/>
          <w:szCs w:val="40"/>
        </w:rPr>
      </w:pPr>
      <w:bookmarkStart w:id="6" w:name="_Toc511826753"/>
      <w:bookmarkStart w:id="7" w:name="_Toc136596048"/>
      <w:bookmarkStart w:id="8" w:name="_Toc137633195"/>
      <w:bookmarkStart w:id="9" w:name="_Toc4060449"/>
      <w:bookmarkStart w:id="10" w:name="_Toc132706726"/>
      <w:bookmarkStart w:id="11" w:name="_Toc132706771"/>
      <w:bookmarkStart w:id="12" w:name="_Toc132706781"/>
      <w:bookmarkStart w:id="13" w:name="_Toc132706789"/>
      <w:bookmarkStart w:id="14" w:name="_Toc132706796"/>
      <w:bookmarkStart w:id="15" w:name="_Toc132706835"/>
      <w:bookmarkStart w:id="16" w:name="_Toc132707234"/>
      <w:bookmarkStart w:id="17" w:name="_Toc132707345"/>
      <w:bookmarkStart w:id="18" w:name="_Toc132707652"/>
      <w:bookmarkStart w:id="19" w:name="_Toc132707671"/>
      <w:bookmarkStart w:id="20" w:name="_Toc132815935"/>
      <w:r>
        <w:br w:type="page"/>
      </w:r>
    </w:p>
    <w:p w14:paraId="5AF4C31A" w14:textId="77777777" w:rsidR="00F84D00" w:rsidRPr="00B4012D" w:rsidRDefault="00F84D00" w:rsidP="00AB7954">
      <w:pPr>
        <w:pStyle w:val="Heading1"/>
      </w:pPr>
      <w:bookmarkStart w:id="21" w:name="_Toc172710512"/>
      <w:r w:rsidRPr="00B4012D">
        <w:lastRenderedPageBreak/>
        <w:t>Introduction</w:t>
      </w:r>
      <w:bookmarkEnd w:id="6"/>
      <w:bookmarkEnd w:id="7"/>
      <w:bookmarkEnd w:id="8"/>
      <w:bookmarkEnd w:id="21"/>
    </w:p>
    <w:p w14:paraId="7AEDA15F" w14:textId="77777777" w:rsidR="00F84D00" w:rsidRPr="00B4012D" w:rsidRDefault="00F84D00" w:rsidP="00900C1C">
      <w:pPr>
        <w:pStyle w:val="Heading2"/>
        <w:ind w:left="426" w:hanging="426"/>
      </w:pPr>
      <w:bookmarkStart w:id="22" w:name="SectionBreakEndHere"/>
      <w:bookmarkStart w:id="23" w:name="_Toc360548002"/>
      <w:bookmarkStart w:id="24" w:name="_Toc511826754"/>
      <w:bookmarkStart w:id="25" w:name="_Toc46850966"/>
      <w:bookmarkStart w:id="26" w:name="_Toc136596049"/>
      <w:bookmarkStart w:id="27" w:name="_Toc137633196"/>
      <w:bookmarkStart w:id="28" w:name="_Toc138423126"/>
      <w:bookmarkStart w:id="29" w:name="_Toc138669349"/>
      <w:bookmarkStart w:id="30" w:name="_Toc138852213"/>
      <w:bookmarkStart w:id="31" w:name="_Toc172710513"/>
      <w:bookmarkEnd w:id="22"/>
      <w:r w:rsidRPr="00B4012D">
        <w:t>Purpose of this guide</w:t>
      </w:r>
      <w:bookmarkEnd w:id="23"/>
      <w:bookmarkEnd w:id="24"/>
      <w:bookmarkEnd w:id="25"/>
      <w:bookmarkEnd w:id="26"/>
      <w:bookmarkEnd w:id="27"/>
      <w:bookmarkEnd w:id="28"/>
      <w:bookmarkEnd w:id="29"/>
      <w:bookmarkEnd w:id="30"/>
      <w:bookmarkEnd w:id="31"/>
    </w:p>
    <w:p w14:paraId="0954AD0E" w14:textId="3AF62823" w:rsidR="00F84D00" w:rsidRPr="00B4012D" w:rsidRDefault="00F84D00" w:rsidP="00F84D00">
      <w:pPr>
        <w:pStyle w:val="BodyText"/>
      </w:pPr>
      <w:r w:rsidRPr="00B4012D">
        <w:t xml:space="preserve">This guide assists DEECA agencies to prepare an annual report under the </w:t>
      </w:r>
      <w:r w:rsidRPr="00B4012D">
        <w:rPr>
          <w:i/>
        </w:rPr>
        <w:t>Financial Management Act</w:t>
      </w:r>
      <w:r w:rsidRPr="00B4012D">
        <w:t xml:space="preserve"> </w:t>
      </w:r>
      <w:r w:rsidRPr="006A3680">
        <w:rPr>
          <w:i/>
        </w:rPr>
        <w:t xml:space="preserve">1994 </w:t>
      </w:r>
      <w:r w:rsidRPr="00B4012D">
        <w:t>(</w:t>
      </w:r>
      <w:r w:rsidRPr="00B4012D">
        <w:rPr>
          <w:b/>
        </w:rPr>
        <w:t>FMA</w:t>
      </w:r>
      <w:r w:rsidRPr="00B4012D">
        <w:t>)</w:t>
      </w:r>
      <w:r w:rsidRPr="00B4012D">
        <w:rPr>
          <w:b/>
        </w:rPr>
        <w:t xml:space="preserve"> </w:t>
      </w:r>
      <w:r w:rsidRPr="00B4012D">
        <w:t xml:space="preserve">for </w:t>
      </w:r>
      <w:r w:rsidRPr="004064A7">
        <w:t xml:space="preserve">the </w:t>
      </w:r>
      <w:r w:rsidR="002F4E18" w:rsidRPr="000404B4">
        <w:t>202</w:t>
      </w:r>
      <w:r w:rsidR="00CE5399" w:rsidRPr="000404B4">
        <w:t>4</w:t>
      </w:r>
      <w:r w:rsidR="004F5DEA" w:rsidRPr="000404B4">
        <w:t>–</w:t>
      </w:r>
      <w:r w:rsidR="002F4E18" w:rsidRPr="000404B4">
        <w:t>2</w:t>
      </w:r>
      <w:r w:rsidR="00CE5399" w:rsidRPr="000404B4">
        <w:t>5</w:t>
      </w:r>
      <w:r w:rsidRPr="000404B4">
        <w:t xml:space="preserve"> financial year</w:t>
      </w:r>
      <w:r w:rsidRPr="00B4012D">
        <w:t xml:space="preserve">. Agencies that are </w:t>
      </w:r>
      <w:r w:rsidRPr="00B4012D">
        <w:rPr>
          <w:b/>
        </w:rPr>
        <w:t>public bodies</w:t>
      </w:r>
      <w:r w:rsidRPr="00B4012D">
        <w:t>, as defined in section 3 of the Act, are required to prepare an annual report.</w:t>
      </w:r>
    </w:p>
    <w:p w14:paraId="107FA929" w14:textId="77777777" w:rsidR="00F84D00" w:rsidRPr="00B4012D" w:rsidRDefault="00F84D00" w:rsidP="00F84D00">
      <w:pPr>
        <w:pStyle w:val="BodyText"/>
      </w:pPr>
      <w:r w:rsidRPr="00B4012D">
        <w:t xml:space="preserve">The guide’s focus is on the </w:t>
      </w:r>
      <w:r w:rsidRPr="00B4012D">
        <w:rPr>
          <w:b/>
        </w:rPr>
        <w:t>Report of Operations</w:t>
      </w:r>
      <w:r w:rsidRPr="00B4012D">
        <w:t xml:space="preserve"> rather than Financial Statements. For requirements relevant to Financial Statements, please refer to the Department of Treasury and Finance’s (DTF) website.</w:t>
      </w:r>
    </w:p>
    <w:p w14:paraId="0C8950C8" w14:textId="77777777" w:rsidR="00F84D00" w:rsidRPr="00B4012D" w:rsidRDefault="00F84D00" w:rsidP="00900C1C">
      <w:pPr>
        <w:pStyle w:val="Heading2"/>
        <w:ind w:left="426" w:hanging="426"/>
      </w:pPr>
      <w:bookmarkStart w:id="32" w:name="_Toc360548003"/>
      <w:bookmarkStart w:id="33" w:name="_Toc511826755"/>
      <w:bookmarkStart w:id="34" w:name="_Toc46850967"/>
      <w:bookmarkStart w:id="35" w:name="_Toc136596050"/>
      <w:bookmarkStart w:id="36" w:name="_Toc137633197"/>
      <w:bookmarkStart w:id="37" w:name="_Toc138423127"/>
      <w:bookmarkStart w:id="38" w:name="_Toc138669350"/>
      <w:bookmarkStart w:id="39" w:name="_Toc138852214"/>
      <w:bookmarkStart w:id="40" w:name="_Toc172710514"/>
      <w:r w:rsidRPr="00B4012D">
        <w:t>How to use this guide</w:t>
      </w:r>
      <w:bookmarkEnd w:id="32"/>
      <w:bookmarkEnd w:id="33"/>
      <w:bookmarkEnd w:id="34"/>
      <w:bookmarkEnd w:id="35"/>
      <w:bookmarkEnd w:id="36"/>
      <w:bookmarkEnd w:id="37"/>
      <w:bookmarkEnd w:id="38"/>
      <w:bookmarkEnd w:id="39"/>
      <w:bookmarkEnd w:id="40"/>
      <w:r w:rsidRPr="00B4012D">
        <w:t xml:space="preserve"> </w:t>
      </w:r>
    </w:p>
    <w:tbl>
      <w:tblPr>
        <w:tblStyle w:val="TableGrid1"/>
        <w:tblW w:w="9781" w:type="dxa"/>
        <w:tblInd w:w="-8" w:type="dxa"/>
        <w:tblLayout w:type="fixed"/>
        <w:tblLook w:val="04A0" w:firstRow="1" w:lastRow="0" w:firstColumn="1" w:lastColumn="0" w:noHBand="0" w:noVBand="1"/>
      </w:tblPr>
      <w:tblGrid>
        <w:gridCol w:w="567"/>
        <w:gridCol w:w="9214"/>
      </w:tblGrid>
      <w:tr w:rsidR="00326D7D" w:rsidRPr="00FC22D9" w14:paraId="175BF7C1" w14:textId="77777777" w:rsidTr="002D362F">
        <w:tc>
          <w:tcPr>
            <w:tcW w:w="567" w:type="dxa"/>
            <w:shd w:val="clear" w:color="auto" w:fill="004C97"/>
            <w:vAlign w:val="center"/>
          </w:tcPr>
          <w:p w14:paraId="09557345" w14:textId="77777777" w:rsidR="009B2E59" w:rsidRPr="00FC22D9" w:rsidRDefault="009B2E59">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14" w:type="dxa"/>
            <w:shd w:val="clear" w:color="auto" w:fill="FFFFFF" w:themeFill="background1"/>
          </w:tcPr>
          <w:p w14:paraId="10B021FC" w14:textId="77777777" w:rsidR="009B2E59" w:rsidRDefault="009B2E59" w:rsidP="009B2E59">
            <w:pPr>
              <w:pStyle w:val="TableTextLeft"/>
            </w:pPr>
            <w:r w:rsidRPr="00B4012D">
              <w:t xml:space="preserve">This guide is not intended to be read from start to finish! </w:t>
            </w:r>
          </w:p>
          <w:p w14:paraId="2E33E16E" w14:textId="50148255" w:rsidR="009B2E59" w:rsidRPr="00FC22D9" w:rsidRDefault="009B2E59" w:rsidP="009B2E59">
            <w:pPr>
              <w:pStyle w:val="BodyText"/>
              <w:rPr>
                <w:rFonts w:ascii="Arial" w:hAnsi="Arial" w:cs="Arial"/>
              </w:rPr>
            </w:pPr>
            <w:r w:rsidRPr="00B4012D">
              <w:t>See a description of each part below.</w:t>
            </w:r>
          </w:p>
        </w:tc>
      </w:tr>
    </w:tbl>
    <w:p w14:paraId="56833AB9" w14:textId="77777777" w:rsidR="00F84D00" w:rsidRPr="00B4012D" w:rsidRDefault="00F84D00" w:rsidP="00F84D00">
      <w:pPr>
        <w:pStyle w:val="BodyText"/>
      </w:pPr>
    </w:p>
    <w:tbl>
      <w:tblPr>
        <w:tblStyle w:val="TableGrid"/>
        <w:tblW w:w="5000" w:type="pct"/>
        <w:tblLook w:val="04A0" w:firstRow="1" w:lastRow="0" w:firstColumn="1" w:lastColumn="0" w:noHBand="0" w:noVBand="1"/>
      </w:tblPr>
      <w:tblGrid>
        <w:gridCol w:w="863"/>
        <w:gridCol w:w="7192"/>
        <w:gridCol w:w="1583"/>
      </w:tblGrid>
      <w:tr w:rsidR="00F84D00" w:rsidRPr="00B4012D" w14:paraId="62469331"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8" w:type="pct"/>
          </w:tcPr>
          <w:p w14:paraId="03709E88" w14:textId="77777777" w:rsidR="00F84D00" w:rsidRPr="00B4012D" w:rsidRDefault="00F84D00" w:rsidP="009B2E59">
            <w:pPr>
              <w:pStyle w:val="TableHeadingLeft"/>
            </w:pPr>
            <w:r w:rsidRPr="00B4012D">
              <w:t>Part</w:t>
            </w:r>
          </w:p>
        </w:tc>
        <w:tc>
          <w:tcPr>
            <w:tcW w:w="3731" w:type="pct"/>
          </w:tcPr>
          <w:p w14:paraId="127E7A49" w14:textId="77777777" w:rsidR="00F84D00" w:rsidRPr="00B4012D" w:rsidRDefault="00F84D00" w:rsidP="009B2E59">
            <w:pPr>
              <w:pStyle w:val="TableHeadingLeft"/>
              <w:cnfStyle w:val="100000000000" w:firstRow="1" w:lastRow="0" w:firstColumn="0" w:lastColumn="0" w:oddVBand="0" w:evenVBand="0" w:oddHBand="0" w:evenHBand="0" w:firstRowFirstColumn="0" w:firstRowLastColumn="0" w:lastRowFirstColumn="0" w:lastRowLastColumn="0"/>
            </w:pPr>
            <w:r w:rsidRPr="00B4012D">
              <w:t xml:space="preserve">Description </w:t>
            </w:r>
          </w:p>
        </w:tc>
        <w:tc>
          <w:tcPr>
            <w:tcW w:w="821" w:type="pct"/>
          </w:tcPr>
          <w:p w14:paraId="192602D0" w14:textId="77777777" w:rsidR="00F84D00" w:rsidRPr="00B4012D" w:rsidRDefault="00F84D00" w:rsidP="009B2E59">
            <w:pPr>
              <w:pStyle w:val="TableHeadingLeft"/>
              <w:cnfStyle w:val="100000000000" w:firstRow="1" w:lastRow="0" w:firstColumn="0" w:lastColumn="0" w:oddVBand="0" w:evenVBand="0" w:oddHBand="0" w:evenHBand="0" w:firstRowFirstColumn="0" w:firstRowLastColumn="0" w:lastRowFirstColumn="0" w:lastRowLastColumn="0"/>
            </w:pPr>
            <w:r w:rsidRPr="00B4012D">
              <w:t>Ch</w:t>
            </w:r>
          </w:p>
        </w:tc>
      </w:tr>
      <w:tr w:rsidR="00F84D00" w:rsidRPr="00B4012D" w14:paraId="76A09985" w14:textId="77777777" w:rsidTr="007226B2">
        <w:tc>
          <w:tcPr>
            <w:cnfStyle w:val="001000000000" w:firstRow="0" w:lastRow="0" w:firstColumn="1" w:lastColumn="0" w:oddVBand="0" w:evenVBand="0" w:oddHBand="0" w:evenHBand="0" w:firstRowFirstColumn="0" w:firstRowLastColumn="0" w:lastRowFirstColumn="0" w:lastRowLastColumn="0"/>
            <w:tcW w:w="448" w:type="pct"/>
          </w:tcPr>
          <w:p w14:paraId="4889B064" w14:textId="77777777" w:rsidR="00F84D00" w:rsidRPr="00B4012D" w:rsidRDefault="00F84D00" w:rsidP="007226B2">
            <w:pPr>
              <w:pStyle w:val="TableTextLeft"/>
            </w:pPr>
            <w:r w:rsidRPr="00B4012D">
              <w:t>Part A</w:t>
            </w:r>
          </w:p>
        </w:tc>
        <w:tc>
          <w:tcPr>
            <w:tcW w:w="3731" w:type="pct"/>
          </w:tcPr>
          <w:p w14:paraId="6540D44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Annual Report – the basics</w:t>
            </w:r>
          </w:p>
          <w:p w14:paraId="031B98FC" w14:textId="3F9DC9A5"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provides useful background information if you are new to annual reporting </w:t>
            </w:r>
          </w:p>
          <w:p w14:paraId="54C8A714" w14:textId="234DA6B8"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describes the purpose of an annual report, and its structure </w:t>
            </w:r>
          </w:p>
          <w:p w14:paraId="30BE9890"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outlines key annual reporting requirements and the source documents that set out those requirements – the FMA, Standing Directions, Financial Reporting Directions, and Model Report.</w:t>
            </w:r>
          </w:p>
        </w:tc>
        <w:tc>
          <w:tcPr>
            <w:tcW w:w="821" w:type="pct"/>
          </w:tcPr>
          <w:p w14:paraId="1AEFA52E" w14:textId="7501AA45"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0247D4">
              <w:t>2</w:t>
            </w:r>
            <w:r w:rsidR="004F5DEA">
              <w:t>–</w:t>
            </w:r>
            <w:r w:rsidRPr="000247D4">
              <w:t>6</w:t>
            </w:r>
          </w:p>
        </w:tc>
      </w:tr>
      <w:tr w:rsidR="00F84D00" w:rsidRPr="00B4012D" w14:paraId="1E57F688" w14:textId="77777777" w:rsidTr="00FA5C75">
        <w:trPr>
          <w:trHeight w:val="5031"/>
        </w:trPr>
        <w:tc>
          <w:tcPr>
            <w:cnfStyle w:val="001000000000" w:firstRow="0" w:lastRow="0" w:firstColumn="1" w:lastColumn="0" w:oddVBand="0" w:evenVBand="0" w:oddHBand="0" w:evenHBand="0" w:firstRowFirstColumn="0" w:firstRowLastColumn="0" w:lastRowFirstColumn="0" w:lastRowLastColumn="0"/>
            <w:tcW w:w="448" w:type="pct"/>
          </w:tcPr>
          <w:p w14:paraId="0A2E6BEB" w14:textId="77777777" w:rsidR="00F84D00" w:rsidRPr="00B4012D" w:rsidRDefault="00F84D00" w:rsidP="007226B2">
            <w:pPr>
              <w:pStyle w:val="TableTextLeft"/>
            </w:pPr>
            <w:r w:rsidRPr="00B4012D">
              <w:t>Part B</w:t>
            </w:r>
          </w:p>
        </w:tc>
        <w:tc>
          <w:tcPr>
            <w:tcW w:w="3731" w:type="pct"/>
          </w:tcPr>
          <w:p w14:paraId="31EEDFBA" w14:textId="21C01F8D" w:rsidR="00F84D00" w:rsidRPr="00B4012D" w:rsidRDefault="00FA5C75" w:rsidP="007226B2">
            <w:pPr>
              <w:pStyle w:val="TableTextLeft"/>
              <w:cnfStyle w:val="000000000000" w:firstRow="0" w:lastRow="0" w:firstColumn="0" w:lastColumn="0" w:oddVBand="0" w:evenVBand="0" w:oddHBand="0" w:evenHBand="0" w:firstRowFirstColumn="0" w:firstRowLastColumn="0" w:lastRowFirstColumn="0" w:lastRowLastColumn="0"/>
            </w:pPr>
            <w:r>
              <w:t>Model</w:t>
            </w:r>
            <w:r w:rsidR="00F84D00" w:rsidRPr="00B4012D">
              <w:t xml:space="preserve"> Report of Operations</w:t>
            </w:r>
            <w:r>
              <w:t xml:space="preserve"> for an agency</w:t>
            </w:r>
          </w:p>
          <w:p w14:paraId="3409B5BE" w14:textId="32278332" w:rsidR="00F84D00" w:rsidRPr="00B4012D" w:rsidRDefault="00FA5C75" w:rsidP="007226B2">
            <w:pPr>
              <w:pStyle w:val="TableTextLeft"/>
              <w:cnfStyle w:val="000000000000" w:firstRow="0" w:lastRow="0" w:firstColumn="0" w:lastColumn="0" w:oddVBand="0" w:evenVBand="0" w:oddHBand="0" w:evenHBand="0" w:firstRowFirstColumn="0" w:firstRowLastColumn="0" w:lastRowFirstColumn="0" w:lastRowLastColumn="0"/>
            </w:pPr>
            <w:r w:rsidRPr="00B4012D">
              <w:rPr>
                <w:noProof/>
              </w:rPr>
              <mc:AlternateContent>
                <mc:Choice Requires="wps">
                  <w:drawing>
                    <wp:anchor distT="0" distB="0" distL="114300" distR="114300" simplePos="0" relativeHeight="251658248" behindDoc="0" locked="0" layoutInCell="1" allowOverlap="1" wp14:anchorId="7081FD39" wp14:editId="3726D811">
                      <wp:simplePos x="0" y="0"/>
                      <wp:positionH relativeFrom="column">
                        <wp:posOffset>317500</wp:posOffset>
                      </wp:positionH>
                      <wp:positionV relativeFrom="paragraph">
                        <wp:posOffset>647700</wp:posOffset>
                      </wp:positionV>
                      <wp:extent cx="3552825" cy="2276475"/>
                      <wp:effectExtent l="0" t="0" r="9525" b="9525"/>
                      <wp:wrapNone/>
                      <wp:docPr id="29" name="Text Box 29"/>
                      <wp:cNvGraphicFramePr/>
                      <a:graphic xmlns:a="http://schemas.openxmlformats.org/drawingml/2006/main">
                        <a:graphicData uri="http://schemas.microsoft.com/office/word/2010/wordprocessingShape">
                          <wps:wsp>
                            <wps:cNvSpPr txBox="1"/>
                            <wps:spPr>
                              <a:xfrm>
                                <a:off x="0" y="0"/>
                                <a:ext cx="3552825" cy="2276475"/>
                              </a:xfrm>
                              <a:prstGeom prst="rect">
                                <a:avLst/>
                              </a:prstGeom>
                              <a:solidFill>
                                <a:schemeClr val="lt1"/>
                              </a:solidFill>
                              <a:ln w="6350">
                                <a:noFill/>
                              </a:ln>
                            </wps:spPr>
                            <wps:txbx>
                              <w:txbxContent>
                                <w:tbl>
                                  <w:tblPr>
                                    <w:tblStyle w:val="TableGrid"/>
                                    <w:tblW w:w="0" w:type="auto"/>
                                    <w:tblLook w:val="04A0" w:firstRow="1" w:lastRow="0" w:firstColumn="1" w:lastColumn="0" w:noHBand="0" w:noVBand="1"/>
                                  </w:tblPr>
                                  <w:tblGrid>
                                    <w:gridCol w:w="5296"/>
                                    <w:gridCol w:w="16"/>
                                  </w:tblGrid>
                                  <w:tr w:rsidR="00F84D00" w14:paraId="3F945C03"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7" w:type="dxa"/>
                                        <w:gridSpan w:val="2"/>
                                      </w:tcPr>
                                      <w:p w14:paraId="1D8CDA03" w14:textId="77777777" w:rsidR="00F84D00" w:rsidRPr="00337982" w:rsidRDefault="00F84D00" w:rsidP="007226B2">
                                        <w:pPr>
                                          <w:pStyle w:val="BodyText"/>
                                          <w:spacing w:before="20" w:after="20" w:line="240" w:lineRule="auto"/>
                                          <w:rPr>
                                            <w:b/>
                                          </w:rPr>
                                        </w:pPr>
                                        <w:r w:rsidRPr="00337982">
                                          <w:rPr>
                                            <w:b/>
                                          </w:rPr>
                                          <w:t>Model Report of Operations</w:t>
                                        </w:r>
                                      </w:p>
                                    </w:tc>
                                  </w:tr>
                                  <w:tr w:rsidR="00F84D00" w:rsidRPr="003F199D" w14:paraId="00872AB2"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99ABE66" w14:textId="77777777" w:rsidR="00F84D00" w:rsidRPr="003F199D" w:rsidRDefault="00F84D00" w:rsidP="007226B2">
                                        <w:pPr>
                                          <w:pStyle w:val="BodyText"/>
                                          <w:spacing w:before="20" w:after="20" w:line="240" w:lineRule="auto"/>
                                        </w:pPr>
                                        <w:r w:rsidRPr="003F199D">
                                          <w:t xml:space="preserve">Index </w:t>
                                        </w:r>
                                      </w:p>
                                    </w:tc>
                                  </w:tr>
                                  <w:tr w:rsidR="00F84D00" w:rsidRPr="003F199D" w14:paraId="5B99A70D"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5C7DA7C2" w14:textId="77777777" w:rsidR="00F84D00" w:rsidRDefault="00F84D00" w:rsidP="007226B2">
                                        <w:pPr>
                                          <w:pStyle w:val="BodyText"/>
                                          <w:spacing w:before="20" w:after="20" w:line="240" w:lineRule="auto"/>
                                        </w:pPr>
                                        <w:r w:rsidRPr="003F199D">
                                          <w:t>Responsible Body declaration</w:t>
                                        </w:r>
                                      </w:p>
                                    </w:tc>
                                  </w:tr>
                                  <w:tr w:rsidR="00F84D00" w:rsidRPr="003F199D" w14:paraId="180CD1BA"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0AA8068"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1</w:t>
                                        </w:r>
                                        <w:r>
                                          <w:t xml:space="preserve"> -</w:t>
                                        </w:r>
                                        <w:r w:rsidRPr="003F199D">
                                          <w:t xml:space="preserve"> Year in Review </w:t>
                                        </w:r>
                                      </w:p>
                                    </w:tc>
                                  </w:tr>
                                  <w:tr w:rsidR="00F84D00" w:rsidRPr="003F199D" w14:paraId="47C7095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ED68C09"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2 </w:t>
                                        </w:r>
                                        <w:r>
                                          <w:t xml:space="preserve">– Governance and Organisational </w:t>
                                        </w:r>
                                      </w:p>
                                    </w:tc>
                                  </w:tr>
                                  <w:tr w:rsidR="00F84D00" w:rsidRPr="003F199D" w14:paraId="4DFD3C4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9BE20CD" w14:textId="77777777" w:rsidR="00F84D00" w:rsidRPr="003F199D" w:rsidRDefault="00F84D00" w:rsidP="007226B2">
                                        <w:pPr>
                                          <w:pStyle w:val="BodyText"/>
                                          <w:spacing w:before="20" w:after="20" w:line="240" w:lineRule="auto"/>
                                        </w:pPr>
                                        <w:r w:rsidRPr="003F199D">
                                          <w:t xml:space="preserve">Disclosures in </w:t>
                                        </w:r>
                                        <w:r>
                                          <w:t>Section 3 – W</w:t>
                                        </w:r>
                                        <w:r w:rsidRPr="003F199D">
                                          <w:t>orkforce data</w:t>
                                        </w:r>
                                        <w:r>
                                          <w:t xml:space="preserve"> </w:t>
                                        </w:r>
                                      </w:p>
                                    </w:tc>
                                  </w:tr>
                                  <w:tr w:rsidR="00F84D00" w:rsidRPr="003F199D" w14:paraId="640B2125"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06FE478A"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4</w:t>
                                        </w:r>
                                        <w:r>
                                          <w:t xml:space="preserve"> </w:t>
                                        </w:r>
                                        <w:r w:rsidRPr="003F199D">
                                          <w:t>-</w:t>
                                        </w:r>
                                        <w:r>
                                          <w:t xml:space="preserve"> O</w:t>
                                        </w:r>
                                        <w:r w:rsidRPr="003F199D">
                                          <w:t>ther disclosures</w:t>
                                        </w:r>
                                        <w:r>
                                          <w:t xml:space="preserve"> </w:t>
                                        </w:r>
                                      </w:p>
                                    </w:tc>
                                  </w:tr>
                                  <w:tr w:rsidR="00F84D00" w:rsidRPr="003F199D" w14:paraId="0ED8761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1A036222" w14:textId="77777777" w:rsidR="00F84D00" w:rsidRPr="003F199D" w:rsidRDefault="00F84D00" w:rsidP="007226B2">
                                        <w:pPr>
                                          <w:pStyle w:val="BodyText"/>
                                          <w:spacing w:before="20" w:after="20" w:line="240" w:lineRule="auto"/>
                                        </w:pPr>
                                        <w:r w:rsidRPr="003F199D">
                                          <w:t>Financial Management Compliance attestation</w:t>
                                        </w:r>
                                      </w:p>
                                    </w:tc>
                                  </w:tr>
                                  <w:tr w:rsidR="00F84D00" w14:paraId="57C5C69A"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21370BA0" w14:textId="77777777" w:rsidR="00F84D00" w:rsidRPr="003F199D" w:rsidRDefault="00F84D00" w:rsidP="007226B2">
                                        <w:pPr>
                                          <w:pStyle w:val="BodyText"/>
                                          <w:spacing w:before="20" w:after="20" w:line="240" w:lineRule="auto"/>
                                        </w:pPr>
                                        <w:r>
                                          <w:t>Declaration in Financial Statements</w:t>
                                        </w:r>
                                      </w:p>
                                    </w:tc>
                                  </w:tr>
                                  <w:tr w:rsidR="00F84D00" w14:paraId="72CE4BD8" w14:textId="77777777" w:rsidTr="007226B2">
                                    <w:trPr>
                                      <w:gridAfter w:val="1"/>
                                      <w:wAfter w:w="16" w:type="dxa"/>
                                      <w:trHeight w:val="60"/>
                                    </w:trPr>
                                    <w:tc>
                                      <w:tcPr>
                                        <w:cnfStyle w:val="001000000000" w:firstRow="0" w:lastRow="0" w:firstColumn="1" w:lastColumn="0" w:oddVBand="0" w:evenVBand="0" w:oddHBand="0" w:evenHBand="0" w:firstRowFirstColumn="0" w:firstRowLastColumn="0" w:lastRowFirstColumn="0" w:lastRowLastColumn="0"/>
                                        <w:tcW w:w="5387" w:type="dxa"/>
                                      </w:tcPr>
                                      <w:p w14:paraId="5960D4BD" w14:textId="637AFB3B" w:rsidR="00F84D00" w:rsidRDefault="00F84D00" w:rsidP="007226B2">
                                        <w:pPr>
                                          <w:pStyle w:val="BodyText"/>
                                          <w:spacing w:before="20" w:after="20" w:line="240" w:lineRule="auto"/>
                                        </w:pPr>
                                        <w:r>
                                          <w:t>A</w:t>
                                        </w:r>
                                        <w:r w:rsidR="00D02265">
                                          <w:t>ud</w:t>
                                        </w:r>
                                        <w:r w:rsidR="009A728D">
                                          <w:t>i</w:t>
                                        </w:r>
                                        <w:r w:rsidR="00D02265">
                                          <w:t>t</w:t>
                                        </w:r>
                                        <w:r w:rsidR="009A728D">
                                          <w:t>o</w:t>
                                        </w:r>
                                        <w:r w:rsidR="00D02265">
                                          <w:t>r</w:t>
                                        </w:r>
                                        <w:r>
                                          <w:t xml:space="preserve"> General’s Report</w:t>
                                        </w:r>
                                      </w:p>
                                    </w:tc>
                                  </w:tr>
                                  <w:tr w:rsidR="00F84D00" w14:paraId="1D6C1B8B" w14:textId="77777777" w:rsidTr="007226B2">
                                    <w:trPr>
                                      <w:gridAfter w:val="1"/>
                                      <w:wAfter w:w="16" w:type="dxa"/>
                                      <w:trHeight w:val="195"/>
                                    </w:trPr>
                                    <w:tc>
                                      <w:tcPr>
                                        <w:cnfStyle w:val="001000000000" w:firstRow="0" w:lastRow="0" w:firstColumn="1" w:lastColumn="0" w:oddVBand="0" w:evenVBand="0" w:oddHBand="0" w:evenHBand="0" w:firstRowFirstColumn="0" w:firstRowLastColumn="0" w:lastRowFirstColumn="0" w:lastRowLastColumn="0"/>
                                        <w:tcW w:w="5387" w:type="dxa"/>
                                      </w:tcPr>
                                      <w:p w14:paraId="6F40A0F7" w14:textId="77777777" w:rsidR="00F84D00" w:rsidRPr="003F199D" w:rsidRDefault="00F84D00" w:rsidP="007226B2">
                                        <w:pPr>
                                          <w:pStyle w:val="BodyText"/>
                                          <w:spacing w:before="20" w:after="20" w:line="240" w:lineRule="auto"/>
                                        </w:pPr>
                                        <w:r>
                                          <w:t xml:space="preserve">Disclosure index </w:t>
                                        </w:r>
                                      </w:p>
                                    </w:tc>
                                  </w:tr>
                                </w:tbl>
                                <w:p w14:paraId="5769680E" w14:textId="77777777" w:rsidR="00F84D00" w:rsidRDefault="00F84D00" w:rsidP="00F84D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81FD39" id="_x0000_t202" coordsize="21600,21600" o:spt="202" path="m,l,21600r21600,l21600,xe">
                      <v:stroke joinstyle="miter"/>
                      <v:path gradientshapeok="t" o:connecttype="rect"/>
                    </v:shapetype>
                    <v:shape id="Text Box 29" o:spid="_x0000_s1030" type="#_x0000_t202" style="position:absolute;margin-left:25pt;margin-top:51pt;width:279.75pt;height:179.2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" fillcolor="white [3201]" stroked="f" strokeweight=".5pt">
                      <v:textbox>
                        <w:txbxContent>
                          <w:tbl>
                            <w:tblPr>
                              <w:tblStyle w:val="TableGrid"/>
                              <w:tblW w:w="0" w:type="auto"/>
                              <w:tblLook w:val="04A0" w:firstRow="1" w:lastRow="0" w:firstColumn="1" w:lastColumn="0" w:noHBand="0" w:noVBand="1"/>
                            </w:tblPr>
                            <w:tblGrid>
                              <w:gridCol w:w="5296"/>
                              <w:gridCol w:w="16"/>
                            </w:tblGrid>
                            <w:tr w:rsidR="00F84D00" w14:paraId="3F945C03"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7" w:type="dxa"/>
                                  <w:gridSpan w:val="2"/>
                                </w:tcPr>
                                <w:p w14:paraId="1D8CDA03" w14:textId="77777777" w:rsidR="00F84D00" w:rsidRPr="00337982" w:rsidRDefault="00F84D00" w:rsidP="007226B2">
                                  <w:pPr>
                                    <w:pStyle w:val="BodyText"/>
                                    <w:spacing w:before="20" w:after="20" w:line="240" w:lineRule="auto"/>
                                    <w:rPr>
                                      <w:b/>
                                    </w:rPr>
                                  </w:pPr>
                                  <w:r w:rsidRPr="00337982">
                                    <w:rPr>
                                      <w:b/>
                                    </w:rPr>
                                    <w:t>Model Report of Operations</w:t>
                                  </w:r>
                                </w:p>
                              </w:tc>
                            </w:tr>
                            <w:tr w:rsidR="00F84D00" w:rsidRPr="003F199D" w14:paraId="00872AB2"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99ABE66" w14:textId="77777777" w:rsidR="00F84D00" w:rsidRPr="003F199D" w:rsidRDefault="00F84D00" w:rsidP="007226B2">
                                  <w:pPr>
                                    <w:pStyle w:val="BodyText"/>
                                    <w:spacing w:before="20" w:after="20" w:line="240" w:lineRule="auto"/>
                                  </w:pPr>
                                  <w:r w:rsidRPr="003F199D">
                                    <w:t xml:space="preserve">Index </w:t>
                                  </w:r>
                                </w:p>
                              </w:tc>
                            </w:tr>
                            <w:tr w:rsidR="00F84D00" w:rsidRPr="003F199D" w14:paraId="5B99A70D"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5C7DA7C2" w14:textId="77777777" w:rsidR="00F84D00" w:rsidRDefault="00F84D00" w:rsidP="007226B2">
                                  <w:pPr>
                                    <w:pStyle w:val="BodyText"/>
                                    <w:spacing w:before="20" w:after="20" w:line="240" w:lineRule="auto"/>
                                  </w:pPr>
                                  <w:r w:rsidRPr="003F199D">
                                    <w:t>Responsible Body declaration</w:t>
                                  </w:r>
                                </w:p>
                              </w:tc>
                            </w:tr>
                            <w:tr w:rsidR="00F84D00" w:rsidRPr="003F199D" w14:paraId="180CD1BA"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0AA8068"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1</w:t>
                                  </w:r>
                                  <w:r>
                                    <w:t xml:space="preserve"> -</w:t>
                                  </w:r>
                                  <w:r w:rsidRPr="003F199D">
                                    <w:t xml:space="preserve"> Year in Review </w:t>
                                  </w:r>
                                </w:p>
                              </w:tc>
                            </w:tr>
                            <w:tr w:rsidR="00F84D00" w:rsidRPr="003F199D" w14:paraId="47C7095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ED68C09"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2 </w:t>
                                  </w:r>
                                  <w:r>
                                    <w:t xml:space="preserve">– Governance and Organisational </w:t>
                                  </w:r>
                                </w:p>
                              </w:tc>
                            </w:tr>
                            <w:tr w:rsidR="00F84D00" w:rsidRPr="003F199D" w14:paraId="4DFD3C4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39BE20CD" w14:textId="77777777" w:rsidR="00F84D00" w:rsidRPr="003F199D" w:rsidRDefault="00F84D00" w:rsidP="007226B2">
                                  <w:pPr>
                                    <w:pStyle w:val="BodyText"/>
                                    <w:spacing w:before="20" w:after="20" w:line="240" w:lineRule="auto"/>
                                  </w:pPr>
                                  <w:r w:rsidRPr="003F199D">
                                    <w:t xml:space="preserve">Disclosures in </w:t>
                                  </w:r>
                                  <w:r>
                                    <w:t>Section 3 – W</w:t>
                                  </w:r>
                                  <w:r w:rsidRPr="003F199D">
                                    <w:t>orkforce data</w:t>
                                  </w:r>
                                  <w:r>
                                    <w:t xml:space="preserve"> </w:t>
                                  </w:r>
                                </w:p>
                              </w:tc>
                            </w:tr>
                            <w:tr w:rsidR="00F84D00" w:rsidRPr="003F199D" w14:paraId="640B2125"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06FE478A" w14:textId="77777777" w:rsidR="00F84D00" w:rsidRPr="003F199D" w:rsidRDefault="00F84D00" w:rsidP="007226B2">
                                  <w:pPr>
                                    <w:pStyle w:val="BodyText"/>
                                    <w:spacing w:before="20" w:after="20" w:line="240" w:lineRule="auto"/>
                                  </w:pPr>
                                  <w:r w:rsidRPr="003F199D">
                                    <w:t xml:space="preserve">Disclosures in </w:t>
                                  </w:r>
                                  <w:r>
                                    <w:t>Section</w:t>
                                  </w:r>
                                  <w:r w:rsidRPr="003F199D">
                                    <w:t xml:space="preserve"> 4</w:t>
                                  </w:r>
                                  <w:r>
                                    <w:t xml:space="preserve"> </w:t>
                                  </w:r>
                                  <w:r w:rsidRPr="003F199D">
                                    <w:t>-</w:t>
                                  </w:r>
                                  <w:r>
                                    <w:t xml:space="preserve"> O</w:t>
                                  </w:r>
                                  <w:r w:rsidRPr="003F199D">
                                    <w:t>ther disclosures</w:t>
                                  </w:r>
                                  <w:r>
                                    <w:t xml:space="preserve"> </w:t>
                                  </w:r>
                                </w:p>
                              </w:tc>
                            </w:tr>
                            <w:tr w:rsidR="00F84D00" w:rsidRPr="003F199D" w14:paraId="0ED87617"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1A036222" w14:textId="77777777" w:rsidR="00F84D00" w:rsidRPr="003F199D" w:rsidRDefault="00F84D00" w:rsidP="007226B2">
                                  <w:pPr>
                                    <w:pStyle w:val="BodyText"/>
                                    <w:spacing w:before="20" w:after="20" w:line="240" w:lineRule="auto"/>
                                  </w:pPr>
                                  <w:r w:rsidRPr="003F199D">
                                    <w:t>Financial Management Compliance attestation</w:t>
                                  </w:r>
                                </w:p>
                              </w:tc>
                            </w:tr>
                            <w:tr w:rsidR="00F84D00" w14:paraId="57C5C69A" w14:textId="77777777" w:rsidTr="007226B2">
                              <w:trPr>
                                <w:gridAfter w:val="1"/>
                                <w:wAfter w:w="16" w:type="dxa"/>
                              </w:trPr>
                              <w:tc>
                                <w:tcPr>
                                  <w:cnfStyle w:val="001000000000" w:firstRow="0" w:lastRow="0" w:firstColumn="1" w:lastColumn="0" w:oddVBand="0" w:evenVBand="0" w:oddHBand="0" w:evenHBand="0" w:firstRowFirstColumn="0" w:firstRowLastColumn="0" w:lastRowFirstColumn="0" w:lastRowLastColumn="0"/>
                                  <w:tcW w:w="5387" w:type="dxa"/>
                                </w:tcPr>
                                <w:p w14:paraId="21370BA0" w14:textId="77777777" w:rsidR="00F84D00" w:rsidRPr="003F199D" w:rsidRDefault="00F84D00" w:rsidP="007226B2">
                                  <w:pPr>
                                    <w:pStyle w:val="BodyText"/>
                                    <w:spacing w:before="20" w:after="20" w:line="240" w:lineRule="auto"/>
                                  </w:pPr>
                                  <w:r>
                                    <w:t>Declaration in Financial Statements</w:t>
                                  </w:r>
                                </w:p>
                              </w:tc>
                            </w:tr>
                            <w:tr w:rsidR="00F84D00" w14:paraId="72CE4BD8" w14:textId="77777777" w:rsidTr="007226B2">
                              <w:trPr>
                                <w:gridAfter w:val="1"/>
                                <w:wAfter w:w="16" w:type="dxa"/>
                                <w:trHeight w:val="60"/>
                              </w:trPr>
                              <w:tc>
                                <w:tcPr>
                                  <w:cnfStyle w:val="001000000000" w:firstRow="0" w:lastRow="0" w:firstColumn="1" w:lastColumn="0" w:oddVBand="0" w:evenVBand="0" w:oddHBand="0" w:evenHBand="0" w:firstRowFirstColumn="0" w:firstRowLastColumn="0" w:lastRowFirstColumn="0" w:lastRowLastColumn="0"/>
                                  <w:tcW w:w="5387" w:type="dxa"/>
                                </w:tcPr>
                                <w:p w14:paraId="5960D4BD" w14:textId="637AFB3B" w:rsidR="00F84D00" w:rsidRDefault="00F84D00" w:rsidP="007226B2">
                                  <w:pPr>
                                    <w:pStyle w:val="BodyText"/>
                                    <w:spacing w:before="20" w:after="20" w:line="240" w:lineRule="auto"/>
                                  </w:pPr>
                                  <w:r>
                                    <w:t>A</w:t>
                                  </w:r>
                                  <w:r w:rsidR="00D02265">
                                    <w:t>ud</w:t>
                                  </w:r>
                                  <w:r w:rsidR="009A728D">
                                    <w:t>i</w:t>
                                  </w:r>
                                  <w:r w:rsidR="00D02265">
                                    <w:t>t</w:t>
                                  </w:r>
                                  <w:r w:rsidR="009A728D">
                                    <w:t>o</w:t>
                                  </w:r>
                                  <w:r w:rsidR="00D02265">
                                    <w:t>r</w:t>
                                  </w:r>
                                  <w:r>
                                    <w:t xml:space="preserve"> General’s Report</w:t>
                                  </w:r>
                                </w:p>
                              </w:tc>
                            </w:tr>
                            <w:tr w:rsidR="00F84D00" w14:paraId="1D6C1B8B" w14:textId="77777777" w:rsidTr="007226B2">
                              <w:trPr>
                                <w:gridAfter w:val="1"/>
                                <w:wAfter w:w="16" w:type="dxa"/>
                                <w:trHeight w:val="195"/>
                              </w:trPr>
                              <w:tc>
                                <w:tcPr>
                                  <w:cnfStyle w:val="001000000000" w:firstRow="0" w:lastRow="0" w:firstColumn="1" w:lastColumn="0" w:oddVBand="0" w:evenVBand="0" w:oddHBand="0" w:evenHBand="0" w:firstRowFirstColumn="0" w:firstRowLastColumn="0" w:lastRowFirstColumn="0" w:lastRowLastColumn="0"/>
                                  <w:tcW w:w="5387" w:type="dxa"/>
                                </w:tcPr>
                                <w:p w14:paraId="6F40A0F7" w14:textId="77777777" w:rsidR="00F84D00" w:rsidRPr="003F199D" w:rsidRDefault="00F84D00" w:rsidP="007226B2">
                                  <w:pPr>
                                    <w:pStyle w:val="BodyText"/>
                                    <w:spacing w:before="20" w:after="20" w:line="240" w:lineRule="auto"/>
                                  </w:pPr>
                                  <w:r>
                                    <w:t xml:space="preserve">Disclosure index </w:t>
                                  </w:r>
                                </w:p>
                              </w:tc>
                            </w:tr>
                          </w:tbl>
                          <w:p w14:paraId="5769680E" w14:textId="77777777" w:rsidR="00F84D00" w:rsidRDefault="00F84D00" w:rsidP="00F84D00"/>
                        </w:txbxContent>
                      </v:textbox>
                    </v:shape>
                  </w:pict>
                </mc:Fallback>
              </mc:AlternateContent>
            </w:r>
            <w:r w:rsidR="00F84D00" w:rsidRPr="00B4012D">
              <w:t>This part of the guide explores each of the disclosures in the Model Report of Operations (MRO) for Victorian Government Departments and provides guidance to a DEECA agency on any differences to how they should make a similar disclosure.</w:t>
            </w:r>
          </w:p>
          <w:p w14:paraId="738E0553" w14:textId="11638665"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  </w:t>
            </w:r>
          </w:p>
          <w:p w14:paraId="2A6F300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p w14:paraId="06930F9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p w14:paraId="52CA7F9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p w14:paraId="3D8D3B8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p w14:paraId="6E31F0C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821" w:type="pct"/>
          </w:tcPr>
          <w:p w14:paraId="0CEDEADE" w14:textId="247B86AA"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rPr>
                <w:noProof/>
              </w:rPr>
              <mc:AlternateContent>
                <mc:Choice Requires="wps">
                  <w:drawing>
                    <wp:anchor distT="0" distB="0" distL="114300" distR="114300" simplePos="0" relativeHeight="251658247" behindDoc="0" locked="0" layoutInCell="1" allowOverlap="1" wp14:anchorId="36519837" wp14:editId="2FE209EB">
                      <wp:simplePos x="0" y="0"/>
                      <wp:positionH relativeFrom="column">
                        <wp:posOffset>17780</wp:posOffset>
                      </wp:positionH>
                      <wp:positionV relativeFrom="paragraph">
                        <wp:posOffset>892174</wp:posOffset>
                      </wp:positionV>
                      <wp:extent cx="457200" cy="2276475"/>
                      <wp:effectExtent l="0" t="0" r="0" b="9525"/>
                      <wp:wrapNone/>
                      <wp:docPr id="30" name="Text Box 30"/>
                      <wp:cNvGraphicFramePr/>
                      <a:graphic xmlns:a="http://schemas.openxmlformats.org/drawingml/2006/main">
                        <a:graphicData uri="http://schemas.microsoft.com/office/word/2010/wordprocessingShape">
                          <wps:wsp>
                            <wps:cNvSpPr txBox="1"/>
                            <wps:spPr>
                              <a:xfrm>
                                <a:off x="0" y="0"/>
                                <a:ext cx="457200" cy="2276475"/>
                              </a:xfrm>
                              <a:prstGeom prst="rect">
                                <a:avLst/>
                              </a:prstGeom>
                              <a:solidFill>
                                <a:schemeClr val="lt1"/>
                              </a:solidFill>
                              <a:ln w="6350">
                                <a:noFill/>
                              </a:ln>
                            </wps:spPr>
                            <wps:txbx>
                              <w:txbxContent>
                                <w:tbl>
                                  <w:tblPr>
                                    <w:tblStyle w:val="TableGrid"/>
                                    <w:tblW w:w="1276" w:type="dxa"/>
                                    <w:tblInd w:w="-142" w:type="dxa"/>
                                    <w:tblBorders>
                                      <w:top w:val="none" w:sz="0" w:space="0" w:color="auto"/>
                                      <w:bottom w:val="none" w:sz="0" w:space="0" w:color="auto"/>
                                      <w:insideH w:val="none" w:sz="0" w:space="0" w:color="auto"/>
                                    </w:tblBorders>
                                    <w:tblLook w:val="04A0" w:firstRow="1" w:lastRow="0" w:firstColumn="1" w:lastColumn="0" w:noHBand="0" w:noVBand="1"/>
                                  </w:tblPr>
                                  <w:tblGrid>
                                    <w:gridCol w:w="1155"/>
                                    <w:gridCol w:w="121"/>
                                  </w:tblGrid>
                                  <w:tr w:rsidR="00326D7D" w:rsidRPr="00337982" w14:paraId="2260E4B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gridSpan w:val="2"/>
                                      </w:tcPr>
                                      <w:p w14:paraId="343CFA73" w14:textId="77777777" w:rsidR="00F84D00" w:rsidRPr="00337982" w:rsidRDefault="00F84D00" w:rsidP="007226B2">
                                        <w:pPr>
                                          <w:pStyle w:val="BodyText"/>
                                          <w:spacing w:before="20" w:after="20" w:line="240" w:lineRule="auto"/>
                                          <w:rPr>
                                            <w:b/>
                                          </w:rPr>
                                        </w:pPr>
                                        <w:r w:rsidRPr="00337982">
                                          <w:rPr>
                                            <w:b/>
                                          </w:rPr>
                                          <w:t>Ch</w:t>
                                        </w:r>
                                      </w:p>
                                    </w:tc>
                                  </w:tr>
                                  <w:tr w:rsidR="00326D7D" w:rsidRPr="003F199D" w14:paraId="7A84647D"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7A32661D" w14:textId="77777777" w:rsidR="00F84D00" w:rsidRPr="003F199D" w:rsidRDefault="00F84D00" w:rsidP="007226B2">
                                        <w:pPr>
                                          <w:pStyle w:val="BodyText"/>
                                          <w:spacing w:before="20" w:after="20" w:line="240" w:lineRule="auto"/>
                                        </w:pPr>
                                        <w:r>
                                          <w:t>7</w:t>
                                        </w:r>
                                      </w:p>
                                    </w:tc>
                                  </w:tr>
                                  <w:tr w:rsidR="00326D7D" w:rsidRPr="003F199D" w14:paraId="3368377F"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440FF649" w14:textId="77777777" w:rsidR="00F84D00" w:rsidRPr="003F199D" w:rsidRDefault="00F84D00" w:rsidP="007226B2">
                                        <w:pPr>
                                          <w:pStyle w:val="BodyText"/>
                                          <w:spacing w:before="20" w:after="20" w:line="240" w:lineRule="auto"/>
                                        </w:pPr>
                                        <w:r>
                                          <w:t>8</w:t>
                                        </w:r>
                                      </w:p>
                                    </w:tc>
                                  </w:tr>
                                  <w:tr w:rsidR="00326D7D" w:rsidRPr="003F199D" w14:paraId="049BB707"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4025C8F8" w14:textId="77777777" w:rsidR="00F84D00" w:rsidRPr="003F199D" w:rsidRDefault="00F84D00" w:rsidP="007226B2">
                                        <w:pPr>
                                          <w:pStyle w:val="BodyText"/>
                                          <w:spacing w:before="20" w:after="20" w:line="240" w:lineRule="auto"/>
                                        </w:pPr>
                                        <w:r>
                                          <w:t>9</w:t>
                                        </w:r>
                                      </w:p>
                                    </w:tc>
                                  </w:tr>
                                  <w:tr w:rsidR="00326D7D" w:rsidRPr="003F199D" w14:paraId="15043659" w14:textId="77777777">
                                    <w:trPr>
                                      <w:gridAfter w:val="1"/>
                                      <w:wAfter w:w="142" w:type="dxa"/>
                                      <w:trHeight w:val="288"/>
                                    </w:trPr>
                                    <w:tc>
                                      <w:tcPr>
                                        <w:cnfStyle w:val="001000000000" w:firstRow="0" w:lastRow="0" w:firstColumn="1" w:lastColumn="0" w:oddVBand="0" w:evenVBand="0" w:oddHBand="0" w:evenHBand="0" w:firstRowFirstColumn="0" w:firstRowLastColumn="0" w:lastRowFirstColumn="0" w:lastRowLastColumn="0"/>
                                        <w:tcW w:w="1276" w:type="dxa"/>
                                      </w:tcPr>
                                      <w:p w14:paraId="64C92E5B" w14:textId="77777777" w:rsidR="00F84D00" w:rsidRPr="003F199D" w:rsidRDefault="00F84D00" w:rsidP="007226B2">
                                        <w:pPr>
                                          <w:pStyle w:val="BodyText"/>
                                          <w:spacing w:before="20" w:after="20" w:line="240" w:lineRule="auto"/>
                                        </w:pPr>
                                        <w:r>
                                          <w:t>10</w:t>
                                        </w:r>
                                      </w:p>
                                    </w:tc>
                                  </w:tr>
                                  <w:tr w:rsidR="00326D7D" w:rsidRPr="003F199D" w14:paraId="37F5586E" w14:textId="77777777">
                                    <w:trPr>
                                      <w:gridAfter w:val="1"/>
                                      <w:wAfter w:w="142" w:type="dxa"/>
                                      <w:trHeight w:val="292"/>
                                    </w:trPr>
                                    <w:tc>
                                      <w:tcPr>
                                        <w:cnfStyle w:val="001000000000" w:firstRow="0" w:lastRow="0" w:firstColumn="1" w:lastColumn="0" w:oddVBand="0" w:evenVBand="0" w:oddHBand="0" w:evenHBand="0" w:firstRowFirstColumn="0" w:firstRowLastColumn="0" w:lastRowFirstColumn="0" w:lastRowLastColumn="0"/>
                                        <w:tcW w:w="1276" w:type="dxa"/>
                                      </w:tcPr>
                                      <w:p w14:paraId="5DA5AD47" w14:textId="77777777" w:rsidR="00F84D00" w:rsidRPr="003F199D" w:rsidRDefault="00F84D00" w:rsidP="007226B2">
                                        <w:pPr>
                                          <w:pStyle w:val="BodyText"/>
                                          <w:spacing w:before="20" w:after="20" w:line="240" w:lineRule="auto"/>
                                        </w:pPr>
                                        <w:r>
                                          <w:t>11</w:t>
                                        </w:r>
                                      </w:p>
                                    </w:tc>
                                  </w:tr>
                                  <w:tr w:rsidR="00326D7D" w:rsidRPr="003F199D" w14:paraId="09E31973" w14:textId="77777777">
                                    <w:trPr>
                                      <w:gridAfter w:val="1"/>
                                      <w:wAfter w:w="142" w:type="dxa"/>
                                      <w:trHeight w:val="365"/>
                                    </w:trPr>
                                    <w:tc>
                                      <w:tcPr>
                                        <w:cnfStyle w:val="001000000000" w:firstRow="0" w:lastRow="0" w:firstColumn="1" w:lastColumn="0" w:oddVBand="0" w:evenVBand="0" w:oddHBand="0" w:evenHBand="0" w:firstRowFirstColumn="0" w:firstRowLastColumn="0" w:lastRowFirstColumn="0" w:lastRowLastColumn="0"/>
                                        <w:tcW w:w="1276" w:type="dxa"/>
                                      </w:tcPr>
                                      <w:p w14:paraId="5A4E536B" w14:textId="77777777" w:rsidR="00F84D00" w:rsidRPr="003F199D" w:rsidRDefault="00F84D00" w:rsidP="007226B2">
                                        <w:pPr>
                                          <w:pStyle w:val="BodyText"/>
                                          <w:spacing w:before="20" w:after="20" w:line="240" w:lineRule="auto"/>
                                        </w:pPr>
                                        <w:r>
                                          <w:t>12</w:t>
                                        </w:r>
                                      </w:p>
                                    </w:tc>
                                  </w:tr>
                                  <w:tr w:rsidR="00326D7D" w:rsidRPr="003F199D" w14:paraId="79CF67CF"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685401A1" w14:textId="77777777" w:rsidR="00F84D00" w:rsidRPr="003F199D" w:rsidRDefault="00F84D00" w:rsidP="007226B2">
                                        <w:pPr>
                                          <w:pStyle w:val="BodyText"/>
                                          <w:spacing w:before="20" w:after="20" w:line="240" w:lineRule="auto"/>
                                        </w:pPr>
                                        <w:r>
                                          <w:t>13</w:t>
                                        </w:r>
                                      </w:p>
                                    </w:tc>
                                  </w:tr>
                                  <w:tr w:rsidR="00326D7D" w14:paraId="1D4821ED"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24CE66BD" w14:textId="59C4B1BC" w:rsidR="00F84D00" w:rsidRDefault="00F84D00" w:rsidP="007226B2">
                                        <w:pPr>
                                          <w:pStyle w:val="BodyText"/>
                                          <w:spacing w:before="20" w:after="20" w:line="240" w:lineRule="auto"/>
                                        </w:pPr>
                                        <w:r>
                                          <w:fldChar w:fldCharType="begin"/>
                                        </w:r>
                                        <w:r>
                                          <w:instrText xml:space="preserve"> REF _Ref517103321 \r \h </w:instrText>
                                        </w:r>
                                        <w:r>
                                          <w:fldChar w:fldCharType="separate"/>
                                        </w:r>
                                        <w:r w:rsidR="00A4047C">
                                          <w:t>14</w:t>
                                        </w:r>
                                        <w:r>
                                          <w:fldChar w:fldCharType="end"/>
                                        </w:r>
                                      </w:p>
                                    </w:tc>
                                  </w:tr>
                                  <w:tr w:rsidR="00326D7D" w14:paraId="02034F3E" w14:textId="77777777">
                                    <w:trPr>
                                      <w:gridAfter w:val="1"/>
                                      <w:wAfter w:w="142" w:type="dxa"/>
                                      <w:trHeight w:val="60"/>
                                    </w:trPr>
                                    <w:tc>
                                      <w:tcPr>
                                        <w:cnfStyle w:val="001000000000" w:firstRow="0" w:lastRow="0" w:firstColumn="1" w:lastColumn="0" w:oddVBand="0" w:evenVBand="0" w:oddHBand="0" w:evenHBand="0" w:firstRowFirstColumn="0" w:firstRowLastColumn="0" w:lastRowFirstColumn="0" w:lastRowLastColumn="0"/>
                                        <w:tcW w:w="1276" w:type="dxa"/>
                                      </w:tcPr>
                                      <w:p w14:paraId="734A3C97" w14:textId="509A5BA7" w:rsidR="00F84D00" w:rsidRDefault="00F84D00" w:rsidP="007226B2">
                                        <w:pPr>
                                          <w:pStyle w:val="BodyText"/>
                                          <w:spacing w:before="20" w:after="20" w:line="240" w:lineRule="auto"/>
                                        </w:pPr>
                                        <w:r>
                                          <w:fldChar w:fldCharType="begin"/>
                                        </w:r>
                                        <w:r>
                                          <w:instrText xml:space="preserve"> REF _Ref390957098 \r \h </w:instrText>
                                        </w:r>
                                        <w:r>
                                          <w:fldChar w:fldCharType="separate"/>
                                        </w:r>
                                        <w:r w:rsidR="00A4047C">
                                          <w:t>15</w:t>
                                        </w:r>
                                        <w:r>
                                          <w:fldChar w:fldCharType="end"/>
                                        </w:r>
                                      </w:p>
                                    </w:tc>
                                  </w:tr>
                                  <w:tr w:rsidR="00326D7D" w14:paraId="29C4800B" w14:textId="77777777">
                                    <w:trPr>
                                      <w:gridAfter w:val="1"/>
                                      <w:wAfter w:w="142" w:type="dxa"/>
                                      <w:trHeight w:val="195"/>
                                    </w:trPr>
                                    <w:tc>
                                      <w:tcPr>
                                        <w:cnfStyle w:val="001000000000" w:firstRow="0" w:lastRow="0" w:firstColumn="1" w:lastColumn="0" w:oddVBand="0" w:evenVBand="0" w:oddHBand="0" w:evenHBand="0" w:firstRowFirstColumn="0" w:firstRowLastColumn="0" w:lastRowFirstColumn="0" w:lastRowLastColumn="0"/>
                                        <w:tcW w:w="1276" w:type="dxa"/>
                                      </w:tcPr>
                                      <w:p w14:paraId="1BCA49B9" w14:textId="3D93DC98" w:rsidR="00F84D00" w:rsidRDefault="00F84D00" w:rsidP="007226B2">
                                        <w:pPr>
                                          <w:pStyle w:val="BodyText"/>
                                          <w:spacing w:before="20" w:after="20" w:line="240" w:lineRule="auto"/>
                                        </w:pPr>
                                        <w:r>
                                          <w:fldChar w:fldCharType="begin"/>
                                        </w:r>
                                        <w:r>
                                          <w:instrText xml:space="preserve"> REF _Ref517794241 \r \h  \* MERGEFORMAT </w:instrText>
                                        </w:r>
                                        <w:r>
                                          <w:fldChar w:fldCharType="separate"/>
                                        </w:r>
                                        <w:r w:rsidR="00A4047C">
                                          <w:t>1</w:t>
                                        </w:r>
                                        <w:r>
                                          <w:fldChar w:fldCharType="end"/>
                                        </w:r>
                                        <w:r w:rsidR="00ED1878">
                                          <w:t>5</w:t>
                                        </w:r>
                                      </w:p>
                                      <w:p w14:paraId="54039DAB" w14:textId="15150BB5" w:rsidR="00F12DB5" w:rsidRDefault="00F12DB5" w:rsidP="007226B2">
                                        <w:pPr>
                                          <w:pStyle w:val="BodyText"/>
                                          <w:spacing w:before="20" w:after="20" w:line="240" w:lineRule="auto"/>
                                        </w:pPr>
                                        <w:r>
                                          <w:t>16</w:t>
                                        </w:r>
                                      </w:p>
                                    </w:tc>
                                  </w:tr>
                                </w:tbl>
                                <w:p w14:paraId="7270E515" w14:textId="77777777" w:rsidR="00F84D00" w:rsidRDefault="00F84D00" w:rsidP="00F84D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519837" id="Text Box 30" o:spid="_x0000_s1031" type="#_x0000_t202" style="position:absolute;margin-left:1.4pt;margin-top:70.25pt;width:36pt;height:179.25pt;z-index:2516582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" fillcolor="white [3201]" stroked="f" strokeweight=".5pt">
                      <v:textbox>
                        <w:txbxContent>
                          <w:tbl>
                            <w:tblPr>
                              <w:tblStyle w:val="TableGrid"/>
                              <w:tblW w:w="1276" w:type="dxa"/>
                              <w:tblInd w:w="-142" w:type="dxa"/>
                              <w:tblBorders>
                                <w:top w:val="none" w:sz="0" w:space="0" w:color="auto"/>
                                <w:bottom w:val="none" w:sz="0" w:space="0" w:color="auto"/>
                                <w:insideH w:val="none" w:sz="0" w:space="0" w:color="auto"/>
                              </w:tblBorders>
                              <w:tblLook w:val="04A0" w:firstRow="1" w:lastRow="0" w:firstColumn="1" w:lastColumn="0" w:noHBand="0" w:noVBand="1"/>
                            </w:tblPr>
                            <w:tblGrid>
                              <w:gridCol w:w="1155"/>
                              <w:gridCol w:w="121"/>
                            </w:tblGrid>
                            <w:tr w:rsidR="00326D7D" w:rsidRPr="00337982" w14:paraId="2260E4B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gridSpan w:val="2"/>
                                </w:tcPr>
                                <w:p w14:paraId="343CFA73" w14:textId="77777777" w:rsidR="00F84D00" w:rsidRPr="00337982" w:rsidRDefault="00F84D00" w:rsidP="007226B2">
                                  <w:pPr>
                                    <w:pStyle w:val="BodyText"/>
                                    <w:spacing w:before="20" w:after="20" w:line="240" w:lineRule="auto"/>
                                    <w:rPr>
                                      <w:b/>
                                    </w:rPr>
                                  </w:pPr>
                                  <w:r w:rsidRPr="00337982">
                                    <w:rPr>
                                      <w:b/>
                                    </w:rPr>
                                    <w:t>Ch</w:t>
                                  </w:r>
                                </w:p>
                              </w:tc>
                            </w:tr>
                            <w:tr w:rsidR="00326D7D" w:rsidRPr="003F199D" w14:paraId="7A84647D"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7A32661D" w14:textId="77777777" w:rsidR="00F84D00" w:rsidRPr="003F199D" w:rsidRDefault="00F84D00" w:rsidP="007226B2">
                                  <w:pPr>
                                    <w:pStyle w:val="BodyText"/>
                                    <w:spacing w:before="20" w:after="20" w:line="240" w:lineRule="auto"/>
                                  </w:pPr>
                                  <w:r>
                                    <w:t>7</w:t>
                                  </w:r>
                                </w:p>
                              </w:tc>
                            </w:tr>
                            <w:tr w:rsidR="00326D7D" w:rsidRPr="003F199D" w14:paraId="3368377F"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440FF649" w14:textId="77777777" w:rsidR="00F84D00" w:rsidRPr="003F199D" w:rsidRDefault="00F84D00" w:rsidP="007226B2">
                                  <w:pPr>
                                    <w:pStyle w:val="BodyText"/>
                                    <w:spacing w:before="20" w:after="20" w:line="240" w:lineRule="auto"/>
                                  </w:pPr>
                                  <w:r>
                                    <w:t>8</w:t>
                                  </w:r>
                                </w:p>
                              </w:tc>
                            </w:tr>
                            <w:tr w:rsidR="00326D7D" w:rsidRPr="003F199D" w14:paraId="049BB707"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4025C8F8" w14:textId="77777777" w:rsidR="00F84D00" w:rsidRPr="003F199D" w:rsidRDefault="00F84D00" w:rsidP="007226B2">
                                  <w:pPr>
                                    <w:pStyle w:val="BodyText"/>
                                    <w:spacing w:before="20" w:after="20" w:line="240" w:lineRule="auto"/>
                                  </w:pPr>
                                  <w:r>
                                    <w:t>9</w:t>
                                  </w:r>
                                </w:p>
                              </w:tc>
                            </w:tr>
                            <w:tr w:rsidR="00326D7D" w:rsidRPr="003F199D" w14:paraId="15043659" w14:textId="77777777">
                              <w:trPr>
                                <w:gridAfter w:val="1"/>
                                <w:wAfter w:w="142" w:type="dxa"/>
                                <w:trHeight w:val="288"/>
                              </w:trPr>
                              <w:tc>
                                <w:tcPr>
                                  <w:cnfStyle w:val="001000000000" w:firstRow="0" w:lastRow="0" w:firstColumn="1" w:lastColumn="0" w:oddVBand="0" w:evenVBand="0" w:oddHBand="0" w:evenHBand="0" w:firstRowFirstColumn="0" w:firstRowLastColumn="0" w:lastRowFirstColumn="0" w:lastRowLastColumn="0"/>
                                  <w:tcW w:w="1276" w:type="dxa"/>
                                </w:tcPr>
                                <w:p w14:paraId="64C92E5B" w14:textId="77777777" w:rsidR="00F84D00" w:rsidRPr="003F199D" w:rsidRDefault="00F84D00" w:rsidP="007226B2">
                                  <w:pPr>
                                    <w:pStyle w:val="BodyText"/>
                                    <w:spacing w:before="20" w:after="20" w:line="240" w:lineRule="auto"/>
                                  </w:pPr>
                                  <w:r>
                                    <w:t>10</w:t>
                                  </w:r>
                                </w:p>
                              </w:tc>
                            </w:tr>
                            <w:tr w:rsidR="00326D7D" w:rsidRPr="003F199D" w14:paraId="37F5586E" w14:textId="77777777">
                              <w:trPr>
                                <w:gridAfter w:val="1"/>
                                <w:wAfter w:w="142" w:type="dxa"/>
                                <w:trHeight w:val="292"/>
                              </w:trPr>
                              <w:tc>
                                <w:tcPr>
                                  <w:cnfStyle w:val="001000000000" w:firstRow="0" w:lastRow="0" w:firstColumn="1" w:lastColumn="0" w:oddVBand="0" w:evenVBand="0" w:oddHBand="0" w:evenHBand="0" w:firstRowFirstColumn="0" w:firstRowLastColumn="0" w:lastRowFirstColumn="0" w:lastRowLastColumn="0"/>
                                  <w:tcW w:w="1276" w:type="dxa"/>
                                </w:tcPr>
                                <w:p w14:paraId="5DA5AD47" w14:textId="77777777" w:rsidR="00F84D00" w:rsidRPr="003F199D" w:rsidRDefault="00F84D00" w:rsidP="007226B2">
                                  <w:pPr>
                                    <w:pStyle w:val="BodyText"/>
                                    <w:spacing w:before="20" w:after="20" w:line="240" w:lineRule="auto"/>
                                  </w:pPr>
                                  <w:r>
                                    <w:t>11</w:t>
                                  </w:r>
                                </w:p>
                              </w:tc>
                            </w:tr>
                            <w:tr w:rsidR="00326D7D" w:rsidRPr="003F199D" w14:paraId="09E31973" w14:textId="77777777">
                              <w:trPr>
                                <w:gridAfter w:val="1"/>
                                <w:wAfter w:w="142" w:type="dxa"/>
                                <w:trHeight w:val="365"/>
                              </w:trPr>
                              <w:tc>
                                <w:tcPr>
                                  <w:cnfStyle w:val="001000000000" w:firstRow="0" w:lastRow="0" w:firstColumn="1" w:lastColumn="0" w:oddVBand="0" w:evenVBand="0" w:oddHBand="0" w:evenHBand="0" w:firstRowFirstColumn="0" w:firstRowLastColumn="0" w:lastRowFirstColumn="0" w:lastRowLastColumn="0"/>
                                  <w:tcW w:w="1276" w:type="dxa"/>
                                </w:tcPr>
                                <w:p w14:paraId="5A4E536B" w14:textId="77777777" w:rsidR="00F84D00" w:rsidRPr="003F199D" w:rsidRDefault="00F84D00" w:rsidP="007226B2">
                                  <w:pPr>
                                    <w:pStyle w:val="BodyText"/>
                                    <w:spacing w:before="20" w:after="20" w:line="240" w:lineRule="auto"/>
                                  </w:pPr>
                                  <w:r>
                                    <w:t>12</w:t>
                                  </w:r>
                                </w:p>
                              </w:tc>
                            </w:tr>
                            <w:tr w:rsidR="00326D7D" w:rsidRPr="003F199D" w14:paraId="79CF67CF"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685401A1" w14:textId="77777777" w:rsidR="00F84D00" w:rsidRPr="003F199D" w:rsidRDefault="00F84D00" w:rsidP="007226B2">
                                  <w:pPr>
                                    <w:pStyle w:val="BodyText"/>
                                    <w:spacing w:before="20" w:after="20" w:line="240" w:lineRule="auto"/>
                                  </w:pPr>
                                  <w:r>
                                    <w:t>13</w:t>
                                  </w:r>
                                </w:p>
                              </w:tc>
                            </w:tr>
                            <w:tr w:rsidR="00326D7D" w14:paraId="1D4821ED" w14:textId="77777777">
                              <w:trPr>
                                <w:gridAfter w:val="1"/>
                                <w:wAfter w:w="142" w:type="dxa"/>
                              </w:trPr>
                              <w:tc>
                                <w:tcPr>
                                  <w:cnfStyle w:val="001000000000" w:firstRow="0" w:lastRow="0" w:firstColumn="1" w:lastColumn="0" w:oddVBand="0" w:evenVBand="0" w:oddHBand="0" w:evenHBand="0" w:firstRowFirstColumn="0" w:firstRowLastColumn="0" w:lastRowFirstColumn="0" w:lastRowLastColumn="0"/>
                                  <w:tcW w:w="1276" w:type="dxa"/>
                                </w:tcPr>
                                <w:p w14:paraId="24CE66BD" w14:textId="59C4B1BC" w:rsidR="00F84D00" w:rsidRDefault="00F84D00" w:rsidP="007226B2">
                                  <w:pPr>
                                    <w:pStyle w:val="BodyText"/>
                                    <w:spacing w:before="20" w:after="20" w:line="240" w:lineRule="auto"/>
                                  </w:pPr>
                                  <w:r>
                                    <w:fldChar w:fldCharType="begin"/>
                                  </w:r>
                                  <w:r>
                                    <w:instrText xml:space="preserve"> REF _Ref517103321 \r \h </w:instrText>
                                  </w:r>
                                  <w:r>
                                    <w:fldChar w:fldCharType="separate"/>
                                  </w:r>
                                  <w:r w:rsidR="00A4047C">
                                    <w:t>14</w:t>
                                  </w:r>
                                  <w:r>
                                    <w:fldChar w:fldCharType="end"/>
                                  </w:r>
                                </w:p>
                              </w:tc>
                            </w:tr>
                            <w:tr w:rsidR="00326D7D" w14:paraId="02034F3E" w14:textId="77777777">
                              <w:trPr>
                                <w:gridAfter w:val="1"/>
                                <w:wAfter w:w="142" w:type="dxa"/>
                                <w:trHeight w:val="60"/>
                              </w:trPr>
                              <w:tc>
                                <w:tcPr>
                                  <w:cnfStyle w:val="001000000000" w:firstRow="0" w:lastRow="0" w:firstColumn="1" w:lastColumn="0" w:oddVBand="0" w:evenVBand="0" w:oddHBand="0" w:evenHBand="0" w:firstRowFirstColumn="0" w:firstRowLastColumn="0" w:lastRowFirstColumn="0" w:lastRowLastColumn="0"/>
                                  <w:tcW w:w="1276" w:type="dxa"/>
                                </w:tcPr>
                                <w:p w14:paraId="734A3C97" w14:textId="509A5BA7" w:rsidR="00F84D00" w:rsidRDefault="00F84D00" w:rsidP="007226B2">
                                  <w:pPr>
                                    <w:pStyle w:val="BodyText"/>
                                    <w:spacing w:before="20" w:after="20" w:line="240" w:lineRule="auto"/>
                                  </w:pPr>
                                  <w:r>
                                    <w:fldChar w:fldCharType="begin"/>
                                  </w:r>
                                  <w:r>
                                    <w:instrText xml:space="preserve"> REF _Ref390957098 \r \h </w:instrText>
                                  </w:r>
                                  <w:r>
                                    <w:fldChar w:fldCharType="separate"/>
                                  </w:r>
                                  <w:r w:rsidR="00A4047C">
                                    <w:t>15</w:t>
                                  </w:r>
                                  <w:r>
                                    <w:fldChar w:fldCharType="end"/>
                                  </w:r>
                                </w:p>
                              </w:tc>
                            </w:tr>
                            <w:tr w:rsidR="00326D7D" w14:paraId="29C4800B" w14:textId="77777777">
                              <w:trPr>
                                <w:gridAfter w:val="1"/>
                                <w:wAfter w:w="142" w:type="dxa"/>
                                <w:trHeight w:val="195"/>
                              </w:trPr>
                              <w:tc>
                                <w:tcPr>
                                  <w:cnfStyle w:val="001000000000" w:firstRow="0" w:lastRow="0" w:firstColumn="1" w:lastColumn="0" w:oddVBand="0" w:evenVBand="0" w:oddHBand="0" w:evenHBand="0" w:firstRowFirstColumn="0" w:firstRowLastColumn="0" w:lastRowFirstColumn="0" w:lastRowLastColumn="0"/>
                                  <w:tcW w:w="1276" w:type="dxa"/>
                                </w:tcPr>
                                <w:p w14:paraId="1BCA49B9" w14:textId="3D93DC98" w:rsidR="00F84D00" w:rsidRDefault="00F84D00" w:rsidP="007226B2">
                                  <w:pPr>
                                    <w:pStyle w:val="BodyText"/>
                                    <w:spacing w:before="20" w:after="20" w:line="240" w:lineRule="auto"/>
                                  </w:pPr>
                                  <w:r>
                                    <w:fldChar w:fldCharType="begin"/>
                                  </w:r>
                                  <w:r>
                                    <w:instrText xml:space="preserve"> REF _Ref517794241 \r \h  \* MERGEFORMAT </w:instrText>
                                  </w:r>
                                  <w:r>
                                    <w:fldChar w:fldCharType="separate"/>
                                  </w:r>
                                  <w:r w:rsidR="00A4047C">
                                    <w:t>1</w:t>
                                  </w:r>
                                  <w:r>
                                    <w:fldChar w:fldCharType="end"/>
                                  </w:r>
                                  <w:r w:rsidR="00ED1878">
                                    <w:t>5</w:t>
                                  </w:r>
                                </w:p>
                                <w:p w14:paraId="54039DAB" w14:textId="15150BB5" w:rsidR="00F12DB5" w:rsidRDefault="00F12DB5" w:rsidP="007226B2">
                                  <w:pPr>
                                    <w:pStyle w:val="BodyText"/>
                                    <w:spacing w:before="20" w:after="20" w:line="240" w:lineRule="auto"/>
                                  </w:pPr>
                                  <w:r>
                                    <w:t>16</w:t>
                                  </w:r>
                                </w:p>
                              </w:tc>
                            </w:tr>
                          </w:tbl>
                          <w:p w14:paraId="7270E515" w14:textId="77777777" w:rsidR="00F84D00" w:rsidRDefault="00F84D00" w:rsidP="00F84D00"/>
                        </w:txbxContent>
                      </v:textbox>
                    </v:shape>
                  </w:pict>
                </mc:Fallback>
              </mc:AlternateContent>
            </w:r>
            <w:bookmarkStart w:id="41" w:name="_Hlk47616257"/>
            <w:r w:rsidRPr="00B4012D">
              <w:t>7</w:t>
            </w:r>
            <w:r w:rsidR="004F5DEA">
              <w:t>–</w:t>
            </w:r>
            <w:r w:rsidRPr="00B4012D">
              <w:fldChar w:fldCharType="begin"/>
            </w:r>
            <w:r w:rsidRPr="00B4012D">
              <w:instrText xml:space="preserve"> REF _Ref517951701 \r \h </w:instrText>
            </w:r>
            <w:r w:rsidRPr="00B4012D">
              <w:fldChar w:fldCharType="separate"/>
            </w:r>
            <w:r w:rsidR="00A4047C">
              <w:t>1</w:t>
            </w:r>
            <w:r w:rsidRPr="00B4012D">
              <w:fldChar w:fldCharType="end"/>
            </w:r>
            <w:bookmarkEnd w:id="41"/>
            <w:r w:rsidR="007F1CAD">
              <w:t>6</w:t>
            </w:r>
          </w:p>
        </w:tc>
      </w:tr>
      <w:tr w:rsidR="00F84D00" w:rsidRPr="00B4012D" w14:paraId="1A6725B9" w14:textId="77777777" w:rsidTr="007226B2">
        <w:trPr>
          <w:trHeight w:val="962"/>
        </w:trPr>
        <w:tc>
          <w:tcPr>
            <w:cnfStyle w:val="001000000000" w:firstRow="0" w:lastRow="0" w:firstColumn="1" w:lastColumn="0" w:oddVBand="0" w:evenVBand="0" w:oddHBand="0" w:evenHBand="0" w:firstRowFirstColumn="0" w:firstRowLastColumn="0" w:lastRowFirstColumn="0" w:lastRowLastColumn="0"/>
            <w:tcW w:w="448" w:type="pct"/>
          </w:tcPr>
          <w:p w14:paraId="2F997581" w14:textId="77777777" w:rsidR="00F84D00" w:rsidRPr="00B4012D" w:rsidRDefault="00F84D00" w:rsidP="007226B2">
            <w:pPr>
              <w:pStyle w:val="TableTextLeft"/>
            </w:pPr>
            <w:r w:rsidRPr="00B4012D">
              <w:t>Part C</w:t>
            </w:r>
          </w:p>
        </w:tc>
        <w:tc>
          <w:tcPr>
            <w:tcW w:w="3731" w:type="pct"/>
          </w:tcPr>
          <w:p w14:paraId="2D3DB540" w14:textId="77777777" w:rsidR="00F84D00" w:rsidRPr="00B4012D" w:rsidRDefault="00F84D00" w:rsidP="00A37CA4">
            <w:pPr>
              <w:pStyle w:val="TableTextBullet"/>
              <w:cnfStyle w:val="000000000000" w:firstRow="0" w:lastRow="0" w:firstColumn="0" w:lastColumn="0" w:oddVBand="0" w:evenVBand="0" w:oddHBand="0" w:evenHBand="0" w:firstRowFirstColumn="0" w:firstRowLastColumn="0" w:lastRowFirstColumn="0" w:lastRowLastColumn="0"/>
            </w:pPr>
            <w:r w:rsidRPr="00B4012D">
              <w:t>Design, tabling, tips and glossary</w:t>
            </w:r>
          </w:p>
          <w:p w14:paraId="335F147E" w14:textId="6D10CFD0"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summarises design and printing requirements, privacy &amp; ISSNs</w:t>
            </w:r>
          </w:p>
          <w:p w14:paraId="61A2011C" w14:textId="5857BD4B"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explains the tabling date, how to table annual reports &amp; legal deposit </w:t>
            </w:r>
          </w:p>
          <w:p w14:paraId="1F11791F" w14:textId="045E19CD"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rPr>
                <w:b/>
              </w:rPr>
            </w:pPr>
            <w:r w:rsidRPr="00B4012D">
              <w:t>includes a checklist of common errors, useful lists and contacts and a glossary.</w:t>
            </w:r>
          </w:p>
        </w:tc>
        <w:tc>
          <w:tcPr>
            <w:tcW w:w="821" w:type="pct"/>
          </w:tcPr>
          <w:p w14:paraId="7C606DF4" w14:textId="3905DC7C"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17</w:t>
            </w:r>
            <w:r w:rsidR="004F5DEA">
              <w:t>–</w:t>
            </w:r>
            <w:r w:rsidRPr="00B4012D">
              <w:t>23</w:t>
            </w:r>
            <w:r w:rsidRPr="00B4012D">
              <w:br/>
            </w:r>
          </w:p>
        </w:tc>
      </w:tr>
    </w:tbl>
    <w:p w14:paraId="021EFC42" w14:textId="77777777" w:rsidR="00F84D00" w:rsidRPr="00B4012D" w:rsidRDefault="00F84D00" w:rsidP="00F84D00">
      <w:pPr>
        <w:pStyle w:val="BodyText"/>
      </w:pPr>
      <w:bookmarkStart w:id="42" w:name="_Toc511826756"/>
    </w:p>
    <w:p w14:paraId="79C01F7A" w14:textId="30E84CA7" w:rsidR="00F84D00" w:rsidRPr="00B4012D" w:rsidRDefault="00320619" w:rsidP="00F84D00">
      <w:pPr>
        <w:pStyle w:val="BodyText"/>
        <w:rPr>
          <w:b/>
          <w:i/>
        </w:rPr>
      </w:pPr>
      <w:r w:rsidRPr="00B4012D">
        <w:t>Also,</w:t>
      </w:r>
      <w:r w:rsidR="00F84D00" w:rsidRPr="00B4012D">
        <w:t xml:space="preserve"> a note of caution. </w:t>
      </w:r>
      <w:r w:rsidR="00F84D00" w:rsidRPr="00B4012D">
        <w:rPr>
          <w:b/>
          <w:i/>
        </w:rPr>
        <w:t>This guide should not be used as a substitute for referring to actual legislation, Accounting Standards and Financial Reporting Directions (FRDs) that are relevant to your entity.</w:t>
      </w:r>
    </w:p>
    <w:p w14:paraId="5A8491AB" w14:textId="77777777" w:rsidR="00F84D00" w:rsidRPr="00B4012D" w:rsidRDefault="00F84D00" w:rsidP="00A5325B">
      <w:pPr>
        <w:pStyle w:val="Heading2"/>
        <w:ind w:left="426" w:hanging="426"/>
      </w:pPr>
      <w:bookmarkStart w:id="43" w:name="_Toc360548004"/>
      <w:bookmarkStart w:id="44" w:name="_Toc511826757"/>
      <w:bookmarkStart w:id="45" w:name="_Toc46850968"/>
      <w:bookmarkStart w:id="46" w:name="_Toc136596051"/>
      <w:bookmarkStart w:id="47" w:name="_Toc137633198"/>
      <w:bookmarkStart w:id="48" w:name="_Toc138423128"/>
      <w:bookmarkStart w:id="49" w:name="_Toc138669351"/>
      <w:bookmarkStart w:id="50" w:name="_Toc138852215"/>
      <w:bookmarkStart w:id="51" w:name="_Toc172710515"/>
      <w:bookmarkEnd w:id="42"/>
      <w:r w:rsidRPr="00B4012D">
        <w:lastRenderedPageBreak/>
        <w:t>Symbols used in this guide</w:t>
      </w:r>
      <w:bookmarkEnd w:id="43"/>
      <w:bookmarkEnd w:id="44"/>
      <w:bookmarkEnd w:id="45"/>
      <w:bookmarkEnd w:id="46"/>
      <w:bookmarkEnd w:id="47"/>
      <w:bookmarkEnd w:id="48"/>
      <w:bookmarkEnd w:id="49"/>
      <w:bookmarkEnd w:id="50"/>
      <w:bookmarkEnd w:id="51"/>
    </w:p>
    <w:p w14:paraId="7112F6F1" w14:textId="52352729" w:rsidR="00F84D00" w:rsidRPr="00B4012D" w:rsidRDefault="00F84D00" w:rsidP="00F84D00">
      <w:pPr>
        <w:pStyle w:val="BodyText"/>
      </w:pPr>
      <w:r w:rsidRPr="00B4012D">
        <w:t>Symbols highlight a range of important points throughout this guide.</w:t>
      </w:r>
    </w:p>
    <w:p w14:paraId="2253EE8F" w14:textId="77777777" w:rsidR="00BF34EB" w:rsidRPr="00B4012D" w:rsidRDefault="00BF34EB" w:rsidP="00F84D00">
      <w:pPr>
        <w:pStyle w:val="BodyText"/>
      </w:pPr>
    </w:p>
    <w:tbl>
      <w:tblPr>
        <w:tblStyle w:val="TableGrid1"/>
        <w:tblW w:w="9781" w:type="dxa"/>
        <w:tblInd w:w="-8" w:type="dxa"/>
        <w:tblLayout w:type="fixed"/>
        <w:tblLook w:val="04A0" w:firstRow="1" w:lastRow="0" w:firstColumn="1" w:lastColumn="0" w:noHBand="0" w:noVBand="1"/>
      </w:tblPr>
      <w:tblGrid>
        <w:gridCol w:w="660"/>
        <w:gridCol w:w="9121"/>
      </w:tblGrid>
      <w:tr w:rsidR="004740EB" w:rsidRPr="00FC22D9" w14:paraId="0267B83F" w14:textId="77777777" w:rsidTr="73CF155D">
        <w:tc>
          <w:tcPr>
            <w:tcW w:w="660" w:type="dxa"/>
            <w:tcBorders>
              <w:top w:val="single" w:sz="4" w:space="0" w:color="201547" w:themeColor="accent4"/>
              <w:bottom w:val="single" w:sz="4" w:space="0" w:color="201547" w:themeColor="accent4"/>
            </w:tcBorders>
            <w:shd w:val="clear" w:color="auto" w:fill="004C97" w:themeFill="accent1"/>
            <w:vAlign w:val="center"/>
          </w:tcPr>
          <w:p w14:paraId="76CF41EF" w14:textId="77777777" w:rsidR="006A4DF2" w:rsidRPr="006A3680" w:rsidRDefault="006A4DF2" w:rsidP="007226B2">
            <w:pPr>
              <w:pStyle w:val="BodyText"/>
              <w:jc w:val="center"/>
              <w:rPr>
                <w:rFonts w:ascii="Arial" w:hAnsi="Arial" w:cs="Arial"/>
                <w:highlight w:val="blue"/>
              </w:rPr>
            </w:pPr>
            <w:bookmarkStart w:id="52" w:name="_Toc419709784"/>
            <w:bookmarkStart w:id="53" w:name="_Toc136596052"/>
            <w:bookmarkStart w:id="54" w:name="_Toc391910386"/>
            <w:bookmarkStart w:id="55" w:name="_Toc360548005"/>
            <w:bookmarkEnd w:id="52"/>
            <w:r w:rsidRPr="006A3680">
              <w:rPr>
                <w:rFonts w:ascii="Wingdings" w:eastAsia="Wingdings" w:hAnsi="Wingdings" w:cs="Wingdings"/>
                <w:color w:val="FF0000"/>
                <w:sz w:val="44"/>
                <w:szCs w:val="44"/>
              </w:rPr>
              <w:t>«</w:t>
            </w:r>
          </w:p>
        </w:tc>
        <w:tc>
          <w:tcPr>
            <w:tcW w:w="9121" w:type="dxa"/>
            <w:tcBorders>
              <w:top w:val="single" w:sz="4" w:space="0" w:color="201547" w:themeColor="accent4"/>
              <w:bottom w:val="single" w:sz="4" w:space="0" w:color="201547" w:themeColor="accent4"/>
            </w:tcBorders>
            <w:shd w:val="clear" w:color="auto" w:fill="FFFFFF" w:themeFill="background1"/>
          </w:tcPr>
          <w:p w14:paraId="08215933" w14:textId="210A6D05" w:rsidR="006A4DF2" w:rsidRPr="00FC22D9" w:rsidRDefault="006A4DF2" w:rsidP="007226B2">
            <w:pPr>
              <w:pStyle w:val="BodyText"/>
              <w:rPr>
                <w:rFonts w:ascii="Arial" w:hAnsi="Arial" w:cs="Arial"/>
              </w:rPr>
            </w:pPr>
            <w:r w:rsidRPr="006A4DF2">
              <w:rPr>
                <w:rFonts w:ascii="Arial" w:hAnsi="Arial" w:cs="Arial"/>
              </w:rPr>
              <w:t>A new disclosure or requirement for this reporting period.</w:t>
            </w:r>
            <w:r w:rsidR="00132CC7">
              <w:rPr>
                <w:rFonts w:ascii="Arial" w:hAnsi="Arial" w:cs="Arial"/>
              </w:rPr>
              <w:t xml:space="preserve"> Note</w:t>
            </w:r>
            <w:r w:rsidR="00937FAB">
              <w:rPr>
                <w:rFonts w:ascii="Arial" w:hAnsi="Arial" w:cs="Arial"/>
              </w:rPr>
              <w:t>,</w:t>
            </w:r>
            <w:r w:rsidR="00132CC7">
              <w:rPr>
                <w:rFonts w:ascii="Arial" w:hAnsi="Arial" w:cs="Arial"/>
              </w:rPr>
              <w:t xml:space="preserve"> stars are marked in </w:t>
            </w:r>
            <w:r w:rsidR="00132CC7" w:rsidRPr="00132CC7">
              <w:rPr>
                <w:rFonts w:ascii="Arial" w:hAnsi="Arial" w:cs="Arial"/>
                <w:b/>
                <w:bCs/>
                <w:color w:val="FF0000"/>
              </w:rPr>
              <w:t>red</w:t>
            </w:r>
            <w:r w:rsidR="00132CC7">
              <w:rPr>
                <w:rFonts w:ascii="Arial" w:hAnsi="Arial" w:cs="Arial"/>
              </w:rPr>
              <w:t xml:space="preserve"> throughout the document</w:t>
            </w:r>
          </w:p>
        </w:tc>
      </w:tr>
    </w:tbl>
    <w:p w14:paraId="79F62B42" w14:textId="77777777" w:rsidR="006A4DF2" w:rsidRDefault="006A4DF2" w:rsidP="006A4DF2">
      <w:pPr>
        <w:rPr>
          <w:rFonts w:ascii="Arial" w:hAnsi="Arial" w:cs="Arial"/>
        </w:rPr>
      </w:pPr>
    </w:p>
    <w:tbl>
      <w:tblPr>
        <w:tblStyle w:val="TableGrid1"/>
        <w:tblW w:w="9781" w:type="dxa"/>
        <w:tblInd w:w="-8" w:type="dxa"/>
        <w:tblLayout w:type="fixed"/>
        <w:tblLook w:val="04A0" w:firstRow="1" w:lastRow="0" w:firstColumn="1" w:lastColumn="0" w:noHBand="0" w:noVBand="1"/>
      </w:tblPr>
      <w:tblGrid>
        <w:gridCol w:w="575"/>
        <w:gridCol w:w="9206"/>
      </w:tblGrid>
      <w:tr w:rsidR="004740EB" w:rsidRPr="00FC22D9" w14:paraId="3C70EB47"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73E67A09" w14:textId="77777777" w:rsidR="006A4DF2" w:rsidRPr="006A3680" w:rsidRDefault="006A4DF2" w:rsidP="007226B2">
            <w:pPr>
              <w:pStyle w:val="BodyText"/>
              <w:jc w:val="center"/>
              <w:rPr>
                <w:rFonts w:ascii="Arial" w:hAnsi="Arial" w:cs="Arial"/>
                <w:sz w:val="28"/>
                <w:szCs w:val="28"/>
                <w:highlight w:val="blue"/>
              </w:rPr>
            </w:pPr>
            <w:r w:rsidRPr="00671F8A">
              <w:rPr>
                <w:rFonts w:ascii="Arial" w:eastAsia="Wingdings" w:hAnsi="Arial" w:cs="Arial"/>
                <w:color w:val="FFFFFF" w:themeColor="background1"/>
                <w:sz w:val="28"/>
                <w:szCs w:val="28"/>
              </w:rPr>
              <w:t>X2</w:t>
            </w:r>
          </w:p>
        </w:tc>
        <w:tc>
          <w:tcPr>
            <w:tcW w:w="9206" w:type="dxa"/>
            <w:tcBorders>
              <w:top w:val="single" w:sz="4" w:space="0" w:color="201547" w:themeColor="text2"/>
              <w:bottom w:val="single" w:sz="4" w:space="0" w:color="201547" w:themeColor="text2"/>
            </w:tcBorders>
            <w:shd w:val="clear" w:color="auto" w:fill="FFFFFF" w:themeFill="background1"/>
          </w:tcPr>
          <w:p w14:paraId="6BE49D3C" w14:textId="0A0F8C2F" w:rsidR="006A4DF2" w:rsidRPr="00FC22D9" w:rsidRDefault="006A4DF2" w:rsidP="007226B2">
            <w:pPr>
              <w:pStyle w:val="BodyText"/>
              <w:rPr>
                <w:rFonts w:ascii="Arial" w:hAnsi="Arial" w:cs="Arial"/>
              </w:rPr>
            </w:pPr>
            <w:r w:rsidRPr="006A4DF2">
              <w:rPr>
                <w:rFonts w:ascii="Arial" w:hAnsi="Arial" w:cs="Arial"/>
              </w:rPr>
              <w:t>A similar disclosure must be made in both the Report of Operations and the Financial Statements.</w:t>
            </w:r>
          </w:p>
        </w:tc>
      </w:tr>
    </w:tbl>
    <w:p w14:paraId="7F3F3CAA" w14:textId="77777777" w:rsidR="006A4DF2" w:rsidRDefault="006A4DF2" w:rsidP="00223E18">
      <w:pPr>
        <w:pStyle w:val="ListNumber"/>
        <w:numPr>
          <w:ilvl w:val="0"/>
          <w:numId w:val="0"/>
        </w:numPr>
        <w:ind w:left="340"/>
      </w:pPr>
    </w:p>
    <w:tbl>
      <w:tblPr>
        <w:tblStyle w:val="TableGrid1"/>
        <w:tblW w:w="9781" w:type="dxa"/>
        <w:tblInd w:w="-8" w:type="dxa"/>
        <w:tblLayout w:type="fixed"/>
        <w:tblLook w:val="04A0" w:firstRow="1" w:lastRow="0" w:firstColumn="1" w:lastColumn="0" w:noHBand="0" w:noVBand="1"/>
      </w:tblPr>
      <w:tblGrid>
        <w:gridCol w:w="575"/>
        <w:gridCol w:w="9206"/>
      </w:tblGrid>
      <w:tr w:rsidR="004740EB" w:rsidRPr="00FC22D9" w14:paraId="3E494E41"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38075146" w14:textId="77777777" w:rsidR="00FA5C75" w:rsidRPr="00FC22D9" w:rsidRDefault="00FA5C75"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0BC5CCAA" w14:textId="77777777" w:rsidR="00FA5C75" w:rsidRPr="00FC22D9" w:rsidRDefault="00FA5C75" w:rsidP="007226B2">
            <w:pPr>
              <w:pStyle w:val="BodyText"/>
              <w:rPr>
                <w:rFonts w:ascii="Arial" w:hAnsi="Arial" w:cs="Arial"/>
              </w:rPr>
            </w:pPr>
            <w:r w:rsidRPr="00082429">
              <w:rPr>
                <w:color w:val="232222" w:themeColor="text1"/>
              </w:rPr>
              <w:t xml:space="preserve">Caution. </w:t>
            </w:r>
            <w:r w:rsidRPr="002D17C8">
              <w:rPr>
                <w:bCs/>
                <w:color w:val="232222" w:themeColor="text1"/>
              </w:rPr>
              <w:t>This requirement or matter discussed has caused problems for bodies in the past.</w:t>
            </w:r>
          </w:p>
        </w:tc>
      </w:tr>
    </w:tbl>
    <w:p w14:paraId="1D4BEBCE" w14:textId="77777777" w:rsidR="00FA5C75" w:rsidRDefault="00FA5C75" w:rsidP="00223E18">
      <w:pPr>
        <w:pStyle w:val="ListNumber"/>
        <w:numPr>
          <w:ilvl w:val="0"/>
          <w:numId w:val="0"/>
        </w:numPr>
        <w:ind w:left="340"/>
      </w:pPr>
    </w:p>
    <w:tbl>
      <w:tblPr>
        <w:tblStyle w:val="TableGrid1"/>
        <w:tblW w:w="9781" w:type="dxa"/>
        <w:tblInd w:w="-8" w:type="dxa"/>
        <w:tblLayout w:type="fixed"/>
        <w:tblLook w:val="04A0" w:firstRow="1" w:lastRow="0" w:firstColumn="1" w:lastColumn="0" w:noHBand="0" w:noVBand="1"/>
      </w:tblPr>
      <w:tblGrid>
        <w:gridCol w:w="575"/>
        <w:gridCol w:w="9206"/>
      </w:tblGrid>
      <w:tr w:rsidR="004740EB" w:rsidRPr="00FC22D9" w14:paraId="18389A68" w14:textId="77777777" w:rsidTr="006A4DF2">
        <w:tc>
          <w:tcPr>
            <w:tcW w:w="575" w:type="dxa"/>
            <w:tcBorders>
              <w:top w:val="single" w:sz="4" w:space="0" w:color="201547" w:themeColor="text2"/>
              <w:bottom w:val="single" w:sz="4" w:space="0" w:color="201547" w:themeColor="text2"/>
            </w:tcBorders>
            <w:shd w:val="clear" w:color="auto" w:fill="004C97"/>
            <w:vAlign w:val="center"/>
          </w:tcPr>
          <w:p w14:paraId="04A20FA9" w14:textId="5D89E032" w:rsidR="00FA5C75" w:rsidRPr="00FC22D9" w:rsidRDefault="00FA5C75" w:rsidP="007226B2">
            <w:pPr>
              <w:pStyle w:val="BodyText"/>
              <w:jc w:val="center"/>
              <w:rPr>
                <w:rFonts w:ascii="Arial" w:hAnsi="Arial" w:cs="Arial"/>
              </w:rPr>
            </w:pPr>
            <w:r w:rsidRPr="00FC22D9">
              <w:rPr>
                <w:rFonts w:ascii="Wingdings 2" w:eastAsia="Wingdings 2" w:hAnsi="Wingdings 2" w:cs="Wingdings 2"/>
                <w:color w:val="FFFFFF" w:themeColor="background1"/>
                <w:sz w:val="44"/>
                <w:szCs w:val="44"/>
              </w:rPr>
              <w:t>P</w:t>
            </w:r>
          </w:p>
        </w:tc>
        <w:tc>
          <w:tcPr>
            <w:tcW w:w="9206" w:type="dxa"/>
            <w:tcBorders>
              <w:top w:val="single" w:sz="4" w:space="0" w:color="201547" w:themeColor="text2"/>
              <w:bottom w:val="single" w:sz="4" w:space="0" w:color="201547" w:themeColor="text2"/>
            </w:tcBorders>
            <w:shd w:val="clear" w:color="auto" w:fill="FFFFFF" w:themeFill="background1"/>
          </w:tcPr>
          <w:p w14:paraId="583F875B" w14:textId="77777777" w:rsidR="00FA5C75" w:rsidRPr="00FC22D9" w:rsidRDefault="00FA5C75" w:rsidP="007226B2">
            <w:pPr>
              <w:pStyle w:val="BodyText"/>
              <w:rPr>
                <w:rFonts w:ascii="Arial" w:hAnsi="Arial" w:cs="Arial"/>
              </w:rPr>
            </w:pPr>
            <w:r w:rsidRPr="00FA5C75">
              <w:rPr>
                <w:rFonts w:ascii="Arial" w:hAnsi="Arial" w:cs="Arial"/>
              </w:rPr>
              <w:t>A tip or recommendation designed to enable your agency to achieve a better outcome or disclosure in respect to the matter discussed.</w:t>
            </w:r>
          </w:p>
        </w:tc>
      </w:tr>
    </w:tbl>
    <w:p w14:paraId="4E885448" w14:textId="77777777" w:rsidR="00FA5C75" w:rsidRDefault="00FA5C75" w:rsidP="00223E18">
      <w:pPr>
        <w:pStyle w:val="ListNumber"/>
        <w:numPr>
          <w:ilvl w:val="0"/>
          <w:numId w:val="0"/>
        </w:numPr>
        <w:ind w:left="340"/>
      </w:pPr>
    </w:p>
    <w:p w14:paraId="55347A25" w14:textId="77777777" w:rsidR="00F26DE3" w:rsidRDefault="00F26DE3" w:rsidP="00F26DE3">
      <w:pPr>
        <w:pStyle w:val="BodyText"/>
        <w:sectPr w:rsidR="00F26DE3" w:rsidSect="004E71FB">
          <w:headerReference w:type="even" r:id="rId54"/>
          <w:headerReference w:type="default" r:id="rId55"/>
          <w:footerReference w:type="even" r:id="rId56"/>
          <w:footerReference w:type="default" r:id="rId57"/>
          <w:headerReference w:type="first" r:id="rId58"/>
          <w:footerReference w:type="first" r:id="rId59"/>
          <w:pgSz w:w="11906" w:h="16838" w:code="9"/>
          <w:pgMar w:top="1134" w:right="1134" w:bottom="1134" w:left="1134" w:header="283" w:footer="283" w:gutter="0"/>
          <w:cols w:space="720"/>
          <w:docGrid w:linePitch="360"/>
        </w:sectPr>
      </w:pPr>
    </w:p>
    <w:bookmarkStart w:id="56" w:name="_Toc137633199"/>
    <w:bookmarkStart w:id="57" w:name="_Toc172710516"/>
    <w:p w14:paraId="0ADA373C" w14:textId="5AD160B5" w:rsidR="00F26DE3" w:rsidRPr="00F26DE3" w:rsidRDefault="00F26DE3" w:rsidP="00641B08">
      <w:pPr>
        <w:pStyle w:val="Heading1"/>
        <w:numPr>
          <w:ilvl w:val="0"/>
          <w:numId w:val="0"/>
        </w:numPr>
        <w:shd w:val="clear" w:color="auto" w:fill="201547" w:themeFill="text2"/>
        <w:rPr>
          <w:rStyle w:val="SectionTitle"/>
        </w:rPr>
      </w:pPr>
      <w:r w:rsidRPr="00F26DE3">
        <w:rPr>
          <w:rStyle w:val="SectionTitle"/>
          <w:noProof/>
        </w:rPr>
        <w:lastRenderedPageBreak/>
        <mc:AlternateContent>
          <mc:Choice Requires="wps">
            <w:drawing>
              <wp:anchor distT="0" distB="0" distL="114300" distR="114300" simplePos="0" relativeHeight="251658249" behindDoc="1" locked="1" layoutInCell="1" allowOverlap="1" wp14:anchorId="4B703407" wp14:editId="2A88DA7E">
                <wp:simplePos x="0" y="0"/>
                <wp:positionH relativeFrom="page">
                  <wp:posOffset>0</wp:posOffset>
                </wp:positionH>
                <wp:positionV relativeFrom="page">
                  <wp:posOffset>0</wp:posOffset>
                </wp:positionV>
                <wp:extent cx="7560000" cy="2224800"/>
                <wp:effectExtent l="0" t="0" r="3175" b="4445"/>
                <wp:wrapNone/>
                <wp:docPr id="129" name="Freeform: Shape 1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2224800"/>
                        </a:xfrm>
                        <a:custGeom>
                          <a:avLst/>
                          <a:gdLst>
                            <a:gd name="connsiteX0" fmla="*/ 0 w 7563557"/>
                            <a:gd name="connsiteY0" fmla="*/ 0 h 2227088"/>
                            <a:gd name="connsiteX1" fmla="*/ 7563558 w 7563557"/>
                            <a:gd name="connsiteY1" fmla="*/ 0 h 2227088"/>
                            <a:gd name="connsiteX2" fmla="*/ 7563558 w 7563557"/>
                            <a:gd name="connsiteY2" fmla="*/ 2227088 h 2227088"/>
                            <a:gd name="connsiteX3" fmla="*/ 0 w 7563557"/>
                            <a:gd name="connsiteY3" fmla="*/ 2227088 h 2227088"/>
                          </a:gdLst>
                          <a:ahLst/>
                          <a:cxnLst>
                            <a:cxn ang="0">
                              <a:pos x="connsiteX0" y="connsiteY0"/>
                            </a:cxn>
                            <a:cxn ang="0">
                              <a:pos x="connsiteX1" y="connsiteY1"/>
                            </a:cxn>
                            <a:cxn ang="0">
                              <a:pos x="connsiteX2" y="connsiteY2"/>
                            </a:cxn>
                            <a:cxn ang="0">
                              <a:pos x="connsiteX3" y="connsiteY3"/>
                            </a:cxn>
                          </a:cxnLst>
                          <a:rect l="l" t="t" r="r" b="b"/>
                          <a:pathLst>
                            <a:path w="7563557" h="2227088">
                              <a:moveTo>
                                <a:pt x="0" y="0"/>
                              </a:moveTo>
                              <a:lnTo>
                                <a:pt x="7563558" y="0"/>
                              </a:lnTo>
                              <a:lnTo>
                                <a:pt x="7563558" y="2227088"/>
                              </a:lnTo>
                              <a:lnTo>
                                <a:pt x="0" y="2227088"/>
                              </a:lnTo>
                              <a:close/>
                            </a:path>
                          </a:pathLst>
                        </a:custGeom>
                        <a:solidFill>
                          <a:schemeClr val="tx2"/>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w14:anchorId="52D32028">
              <v:shape id="Freeform: Shape 129" style="position:absolute;margin-left:0;margin-top:0;width:595.3pt;height:175.2pt;z-index:-2516582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7563557,2227088" o:spid="_x0000_s1026" fillcolor="#201547 [3215]" stroked="f" strokeweight=".35264mm" path="m,l7563558,r,2227088l,222708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" w14:anchorId="19659ED5">
                <v:stroke joinstyle="miter"/>
                <v:path arrowok="t" o:connecttype="custom" o:connectlocs="0,0;7560001,0;7560001,2224800;0,2224800" o:connectangles="0,0,0,0"/>
                <w10:wrap anchorx="page" anchory="page"/>
                <w10:anchorlock/>
              </v:shape>
            </w:pict>
          </mc:Fallback>
        </mc:AlternateContent>
      </w:r>
      <w:r w:rsidRPr="00F26DE3">
        <w:rPr>
          <w:rStyle w:val="SectionTitle"/>
          <w:noProof/>
        </w:rPr>
        <mc:AlternateContent>
          <mc:Choice Requires="wps">
            <w:drawing>
              <wp:anchor distT="0" distB="0" distL="114300" distR="114300" simplePos="0" relativeHeight="251658250" behindDoc="1" locked="1" layoutInCell="1" allowOverlap="1" wp14:anchorId="5F32E777" wp14:editId="22F2E2EB">
                <wp:simplePos x="0" y="0"/>
                <wp:positionH relativeFrom="page">
                  <wp:posOffset>0</wp:posOffset>
                </wp:positionH>
                <wp:positionV relativeFrom="page">
                  <wp:posOffset>1590675</wp:posOffset>
                </wp:positionV>
                <wp:extent cx="7559675" cy="9103995"/>
                <wp:effectExtent l="0" t="0" r="3175" b="1905"/>
                <wp:wrapNone/>
                <wp:docPr id="130" name="Freeform: Shape 1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9103995"/>
                        </a:xfrm>
                        <a:custGeom>
                          <a:avLst/>
                          <a:gdLst>
                            <a:gd name="connsiteX0" fmla="*/ 0 w 7563430"/>
                            <a:gd name="connsiteY0" fmla="*/ 0 h 8023637"/>
                            <a:gd name="connsiteX1" fmla="*/ 0 w 7563430"/>
                            <a:gd name="connsiteY1" fmla="*/ 8023638 h 8023637"/>
                            <a:gd name="connsiteX2" fmla="*/ 4832174 w 7563430"/>
                            <a:gd name="connsiteY2" fmla="*/ 8023638 h 8023637"/>
                            <a:gd name="connsiteX3" fmla="*/ 7563431 w 7563430"/>
                            <a:gd name="connsiteY3" fmla="*/ 3487638 h 8023637"/>
                            <a:gd name="connsiteX4" fmla="*/ 7563431 w 7563430"/>
                            <a:gd name="connsiteY4" fmla="*/ 0 h 8023637"/>
                            <a:gd name="connsiteX5" fmla="*/ 0 w 7563430"/>
                            <a:gd name="connsiteY5" fmla="*/ 0 h 80236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8023637">
                              <a:moveTo>
                                <a:pt x="0" y="0"/>
                              </a:moveTo>
                              <a:lnTo>
                                <a:pt x="0" y="8023638"/>
                              </a:lnTo>
                              <a:lnTo>
                                <a:pt x="4832174" y="8023638"/>
                              </a:lnTo>
                              <a:lnTo>
                                <a:pt x="7563431" y="3487638"/>
                              </a:lnTo>
                              <a:lnTo>
                                <a:pt x="7563431" y="0"/>
                              </a:lnTo>
                              <a:lnTo>
                                <a:pt x="0" y="0"/>
                              </a:lnTo>
                              <a:close/>
                            </a:path>
                          </a:pathLst>
                        </a:custGeom>
                        <a:blipFill dpi="0" rotWithShape="1">
                          <a:blip r:embed="rId60">
                            <a:extLst>
                              <a:ext uri="{28A0092B-C50C-407E-A947-70E740481C1C}">
                                <a14:useLocalDpi xmlns:a14="http://schemas.microsoft.com/office/drawing/2010/main"/>
                              </a:ext>
                            </a:extLst>
                          </a:blip>
                          <a:srcRect/>
                          <a:stretch>
                            <a:fillRect l="-30" r="30" b="-24553"/>
                          </a:stretch>
                        </a:blip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w14:anchorId="1BE9DC87">
              <v:shape id="Freeform: Shape 130" style="position:absolute;margin-left:0;margin-top:125.25pt;width:595.25pt;height:716.85pt;z-index:-2516582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7563430,8023637" o:spid="_x0000_s1026" stroked="f" strokeweight=".35264mm" path="m,l,8023638r4832174,l7563431,3487638,7563431,,,x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EpAAAAAAUmdo&#10;dGxvbmcAAAxg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" w14:anchorId="6B13850A">
                <v:fill type="frame" o:title="" recolor="t" rotate="t" r:id="rId62"/>
                <v:stroke joinstyle="miter"/>
                <v:path arrowok="t" o:connecttype="custom" o:connectlocs="0,0;0,9103996;4829775,9103996;7559676,3957238;7559676,0;0,0" o:connectangles="0,0,0,0,0,0"/>
                <w10:wrap anchorx="page" anchory="page"/>
                <w10:anchorlock/>
              </v:shape>
            </w:pict>
          </mc:Fallback>
        </mc:AlternateContent>
      </w:r>
      <w:r w:rsidRPr="00F26DE3">
        <w:rPr>
          <w:rStyle w:val="SectionTitle"/>
          <w:noProof/>
        </w:rPr>
        <mc:AlternateContent>
          <mc:Choice Requires="wpc">
            <w:drawing>
              <wp:anchor distT="0" distB="0" distL="114300" distR="114300" simplePos="0" relativeHeight="251658256" behindDoc="0" locked="1" layoutInCell="1" allowOverlap="1" wp14:anchorId="34D31B1C" wp14:editId="301E2EC4">
                <wp:simplePos x="0" y="0"/>
                <wp:positionH relativeFrom="page">
                  <wp:align>left</wp:align>
                </wp:positionH>
                <wp:positionV relativeFrom="page">
                  <wp:align>bottom</wp:align>
                </wp:positionV>
                <wp:extent cx="7560000" cy="6238800"/>
                <wp:effectExtent l="0" t="0" r="3175" b="0"/>
                <wp:wrapNone/>
                <wp:docPr id="146" name="Canvas 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31" name="WhiteBlock"/>
                        <wps:cNvSpPr>
                          <a:spLocks noChangeAspect="1"/>
                        </wps:cNvSpPr>
                        <wps:spPr>
                          <a:xfrm>
                            <a:off x="4829810" y="1784128"/>
                            <a:ext cx="2729865" cy="4009390"/>
                          </a:xfrm>
                          <a:custGeom>
                            <a:avLst/>
                            <a:gdLst>
                              <a:gd name="connsiteX0" fmla="*/ 2047589 w 2047589"/>
                              <a:gd name="connsiteY0" fmla="*/ 0 h 3007233"/>
                              <a:gd name="connsiteX1" fmla="*/ 1102519 w 2047589"/>
                              <a:gd name="connsiteY1" fmla="*/ 2004822 h 3007233"/>
                              <a:gd name="connsiteX2" fmla="*/ 472535 w 2047589"/>
                              <a:gd name="connsiteY2" fmla="*/ 2004822 h 3007233"/>
                              <a:gd name="connsiteX3" fmla="*/ 314992 w 2047589"/>
                              <a:gd name="connsiteY3" fmla="*/ 2338959 h 3007233"/>
                              <a:gd name="connsiteX4" fmla="*/ 0 w 2047589"/>
                              <a:gd name="connsiteY4" fmla="*/ 3007233 h 3007233"/>
                              <a:gd name="connsiteX5" fmla="*/ 1575054 w 2047589"/>
                              <a:gd name="connsiteY5" fmla="*/ 3007233 h 3007233"/>
                              <a:gd name="connsiteX6" fmla="*/ 2047589 w 2047589"/>
                              <a:gd name="connsiteY6" fmla="*/ 2004822 h 3007233"/>
                              <a:gd name="connsiteX7" fmla="*/ 2047589 w 2047589"/>
                              <a:gd name="connsiteY7" fmla="*/ 0 h 3007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47589" h="3007233">
                                <a:moveTo>
                                  <a:pt x="2047589" y="0"/>
                                </a:moveTo>
                                <a:lnTo>
                                  <a:pt x="1102519" y="2004822"/>
                                </a:lnTo>
                                <a:lnTo>
                                  <a:pt x="472535" y="2004822"/>
                                </a:lnTo>
                                <a:lnTo>
                                  <a:pt x="314992" y="2338959"/>
                                </a:lnTo>
                                <a:lnTo>
                                  <a:pt x="0" y="3007233"/>
                                </a:lnTo>
                                <a:lnTo>
                                  <a:pt x="1575054" y="3007233"/>
                                </a:lnTo>
                                <a:lnTo>
                                  <a:pt x="2047589" y="2004822"/>
                                </a:lnTo>
                                <a:lnTo>
                                  <a:pt x="2047589" y="0"/>
                                </a:lnTo>
                                <a:close/>
                              </a:path>
                            </a:pathLst>
                          </a:custGeom>
                          <a:solidFill>
                            <a:schemeClr val="bg1"/>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2" name="White"/>
                        <wps:cNvSpPr/>
                        <wps:spPr>
                          <a:xfrm>
                            <a:off x="0" y="5791205"/>
                            <a:ext cx="7559675" cy="4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RibbonTop"/>
                        <wps:cNvSpPr/>
                        <wps:spPr>
                          <a:xfrm>
                            <a:off x="5247967" y="0"/>
                            <a:ext cx="2309803" cy="4900124"/>
                          </a:xfrm>
                          <a:custGeom>
                            <a:avLst/>
                            <a:gdLst>
                              <a:gd name="connsiteX0" fmla="*/ 0 w 2309803"/>
                              <a:gd name="connsiteY0" fmla="*/ 4900125 h 4900124"/>
                              <a:gd name="connsiteX1" fmla="*/ 1259858 w 2309803"/>
                              <a:gd name="connsiteY1" fmla="*/ 4900125 h 4900124"/>
                              <a:gd name="connsiteX2" fmla="*/ 2309803 w 2309803"/>
                              <a:gd name="connsiteY2" fmla="*/ 2672738 h 4900124"/>
                              <a:gd name="connsiteX3" fmla="*/ 2309803 w 2309803"/>
                              <a:gd name="connsiteY3" fmla="*/ 0 h 4900124"/>
                              <a:gd name="connsiteX4" fmla="*/ 0 w 2309803"/>
                              <a:gd name="connsiteY4" fmla="*/ 4900125 h 49001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09803" h="4900124">
                                <a:moveTo>
                                  <a:pt x="0" y="4900125"/>
                                </a:moveTo>
                                <a:lnTo>
                                  <a:pt x="1259858" y="4900125"/>
                                </a:lnTo>
                                <a:lnTo>
                                  <a:pt x="2309803" y="2672738"/>
                                </a:lnTo>
                                <a:lnTo>
                                  <a:pt x="2309803" y="0"/>
                                </a:lnTo>
                                <a:lnTo>
                                  <a:pt x="0" y="4900125"/>
                                </a:lnTo>
                                <a:close/>
                              </a:path>
                            </a:pathLst>
                          </a:custGeom>
                          <a:solidFill>
                            <a:schemeClr val="accent1"/>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RibbonMiddle"/>
                        <wps:cNvSpPr/>
                        <wps:spPr>
                          <a:xfrm>
                            <a:off x="3987982" y="4009169"/>
                            <a:ext cx="2099890" cy="1781782"/>
                          </a:xfrm>
                          <a:custGeom>
                            <a:avLst/>
                            <a:gdLst>
                              <a:gd name="connsiteX0" fmla="*/ 840032 w 2099890"/>
                              <a:gd name="connsiteY0" fmla="*/ 0 h 1781782"/>
                              <a:gd name="connsiteX1" fmla="*/ 2099891 w 2099890"/>
                              <a:gd name="connsiteY1" fmla="*/ 0 h 1781782"/>
                              <a:gd name="connsiteX2" fmla="*/ 1259985 w 2099890"/>
                              <a:gd name="connsiteY2" fmla="*/ 1781783 h 1781782"/>
                              <a:gd name="connsiteX3" fmla="*/ 0 w 2099890"/>
                              <a:gd name="connsiteY3" fmla="*/ 1781783 h 1781782"/>
                              <a:gd name="connsiteX4" fmla="*/ 840032 w 2099890"/>
                              <a:gd name="connsiteY4" fmla="*/ 0 h 17817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99890" h="1781782">
                                <a:moveTo>
                                  <a:pt x="840032" y="0"/>
                                </a:moveTo>
                                <a:lnTo>
                                  <a:pt x="2099891" y="0"/>
                                </a:lnTo>
                                <a:lnTo>
                                  <a:pt x="1259985" y="1781783"/>
                                </a:lnTo>
                                <a:lnTo>
                                  <a:pt x="0" y="1781783"/>
                                </a:lnTo>
                                <a:lnTo>
                                  <a:pt x="840032" y="0"/>
                                </a:lnTo>
                                <a:close/>
                              </a:path>
                            </a:pathLst>
                          </a:custGeom>
                          <a:solidFill>
                            <a:schemeClr val="accent3"/>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RibbonBottom"/>
                        <wps:cNvSpPr/>
                        <wps:spPr>
                          <a:xfrm>
                            <a:off x="2937275" y="4900124"/>
                            <a:ext cx="1890612" cy="1338083"/>
                          </a:xfrm>
                          <a:custGeom>
                            <a:avLst/>
                            <a:gdLst>
                              <a:gd name="connsiteX0" fmla="*/ 630754 w 1890612"/>
                              <a:gd name="connsiteY0" fmla="*/ 0 h 1338083"/>
                              <a:gd name="connsiteX1" fmla="*/ 0 w 1890612"/>
                              <a:gd name="connsiteY1" fmla="*/ 1338083 h 1338083"/>
                              <a:gd name="connsiteX2" fmla="*/ 1259858 w 1890612"/>
                              <a:gd name="connsiteY2" fmla="*/ 1338083 h 1338083"/>
                              <a:gd name="connsiteX3" fmla="*/ 1890613 w 1890612"/>
                              <a:gd name="connsiteY3" fmla="*/ 0 h 1338083"/>
                              <a:gd name="connsiteX4" fmla="*/ 630754 w 1890612"/>
                              <a:gd name="connsiteY4" fmla="*/ 0 h 13380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90612" h="1338083">
                                <a:moveTo>
                                  <a:pt x="630754" y="0"/>
                                </a:moveTo>
                                <a:lnTo>
                                  <a:pt x="0" y="1338083"/>
                                </a:lnTo>
                                <a:lnTo>
                                  <a:pt x="1259858" y="1338083"/>
                                </a:lnTo>
                                <a:lnTo>
                                  <a:pt x="1890613" y="0"/>
                                </a:lnTo>
                                <a:lnTo>
                                  <a:pt x="630754" y="0"/>
                                </a:lnTo>
                                <a:close/>
                              </a:path>
                            </a:pathLst>
                          </a:custGeom>
                          <a:solidFill>
                            <a:schemeClr val="accent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TriangleBottom"/>
                        <wps:cNvSpPr/>
                        <wps:spPr>
                          <a:xfrm>
                            <a:off x="4407934" y="4900124"/>
                            <a:ext cx="840032" cy="890827"/>
                          </a:xfrm>
                          <a:custGeom>
                            <a:avLst/>
                            <a:gdLst>
                              <a:gd name="connsiteX0" fmla="*/ 420080 w 840032"/>
                              <a:gd name="connsiteY0" fmla="*/ 0 h 890827"/>
                              <a:gd name="connsiteX1" fmla="*/ 840032 w 840032"/>
                              <a:gd name="connsiteY1" fmla="*/ 890828 h 890827"/>
                              <a:gd name="connsiteX2" fmla="*/ 0 w 840032"/>
                              <a:gd name="connsiteY2" fmla="*/ 890828 h 890827"/>
                              <a:gd name="connsiteX3" fmla="*/ 420080 w 840032"/>
                              <a:gd name="connsiteY3" fmla="*/ 0 h 890827"/>
                            </a:gdLst>
                            <a:ahLst/>
                            <a:cxnLst>
                              <a:cxn ang="0">
                                <a:pos x="connsiteX0" y="connsiteY0"/>
                              </a:cxn>
                              <a:cxn ang="0">
                                <a:pos x="connsiteX1" y="connsiteY1"/>
                              </a:cxn>
                              <a:cxn ang="0">
                                <a:pos x="connsiteX2" y="connsiteY2"/>
                              </a:cxn>
                              <a:cxn ang="0">
                                <a:pos x="connsiteX3" y="connsiteY3"/>
                              </a:cxn>
                            </a:cxnLst>
                            <a:rect l="l" t="t" r="r" b="b"/>
                            <a:pathLst>
                              <a:path w="840032" h="890827">
                                <a:moveTo>
                                  <a:pt x="420080" y="0"/>
                                </a:moveTo>
                                <a:lnTo>
                                  <a:pt x="840032" y="890828"/>
                                </a:lnTo>
                                <a:lnTo>
                                  <a:pt x="0" y="890828"/>
                                </a:lnTo>
                                <a:lnTo>
                                  <a:pt x="420080"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TriangleTop"/>
                        <wps:cNvSpPr/>
                        <wps:spPr>
                          <a:xfrm>
                            <a:off x="5667919" y="4009169"/>
                            <a:ext cx="839905" cy="890954"/>
                          </a:xfrm>
                          <a:custGeom>
                            <a:avLst/>
                            <a:gdLst>
                              <a:gd name="connsiteX0" fmla="*/ 419953 w 839905"/>
                              <a:gd name="connsiteY0" fmla="*/ 0 h 890954"/>
                              <a:gd name="connsiteX1" fmla="*/ 839906 w 839905"/>
                              <a:gd name="connsiteY1" fmla="*/ 890955 h 890954"/>
                              <a:gd name="connsiteX2" fmla="*/ 0 w 839905"/>
                              <a:gd name="connsiteY2" fmla="*/ 890955 h 890954"/>
                              <a:gd name="connsiteX3" fmla="*/ 419953 w 839905"/>
                              <a:gd name="connsiteY3" fmla="*/ 0 h 890954"/>
                            </a:gdLst>
                            <a:ahLst/>
                            <a:cxnLst>
                              <a:cxn ang="0">
                                <a:pos x="connsiteX0" y="connsiteY0"/>
                              </a:cxn>
                              <a:cxn ang="0">
                                <a:pos x="connsiteX1" y="connsiteY1"/>
                              </a:cxn>
                              <a:cxn ang="0">
                                <a:pos x="connsiteX2" y="connsiteY2"/>
                              </a:cxn>
                              <a:cxn ang="0">
                                <a:pos x="connsiteX3" y="connsiteY3"/>
                              </a:cxn>
                            </a:cxnLst>
                            <a:rect l="l" t="t" r="r" b="b"/>
                            <a:pathLst>
                              <a:path w="839905" h="890954">
                                <a:moveTo>
                                  <a:pt x="419953" y="0"/>
                                </a:moveTo>
                                <a:lnTo>
                                  <a:pt x="839906" y="890955"/>
                                </a:lnTo>
                                <a:lnTo>
                                  <a:pt x="0" y="890955"/>
                                </a:lnTo>
                                <a:lnTo>
                                  <a:pt x="419953"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38" name="Triangle_ForestryAndResources" hidden="1"/>
                          <pic:cNvPicPr>
                            <a:picLocks noChangeAspect="1"/>
                          </pic:cNvPicPr>
                        </pic:nvPicPr>
                        <pic:blipFill>
                          <a:blip r:embed="rId63" cstate="email">
                            <a:extLst>
                              <a:ext uri="{28A0092B-C50C-407E-A947-70E740481C1C}">
                                <a14:useLocalDpi xmlns:a14="http://schemas.microsoft.com/office/drawing/2010/main"/>
                              </a:ext>
                            </a:extLst>
                          </a:blip>
                          <a:stretch>
                            <a:fillRect/>
                          </a:stretch>
                        </pic:blipFill>
                        <pic:spPr>
                          <a:xfrm>
                            <a:off x="6507137" y="3563768"/>
                            <a:ext cx="1051611" cy="2227918"/>
                          </a:xfrm>
                          <a:prstGeom prst="rect">
                            <a:avLst/>
                          </a:prstGeom>
                        </pic:spPr>
                      </pic:pic>
                      <pic:pic xmlns:pic="http://schemas.openxmlformats.org/drawingml/2006/picture">
                        <pic:nvPicPr>
                          <pic:cNvPr id="139" name="Triangle_AgricultureVictoria" hidden="1"/>
                          <pic:cNvPicPr preferRelativeResize="0">
                            <a:picLocks noChangeAspect="1"/>
                          </pic:cNvPicPr>
                        </pic:nvPicPr>
                        <pic:blipFill>
                          <a:blip r:embed="rId64">
                            <a:extLst>
                              <a:ext uri="{28A0092B-C50C-407E-A947-70E740481C1C}">
                                <a14:useLocalDpi xmlns:a14="http://schemas.microsoft.com/office/drawing/2010/main" val="0"/>
                              </a:ext>
                            </a:extLst>
                          </a:blip>
                          <a:srcRect/>
                          <a:stretch/>
                        </pic:blipFill>
                        <pic:spPr>
                          <a:xfrm>
                            <a:off x="6508475" y="3564255"/>
                            <a:ext cx="1051200" cy="2227047"/>
                          </a:xfrm>
                          <a:prstGeom prst="rect">
                            <a:avLst/>
                          </a:prstGeom>
                        </pic:spPr>
                      </pic:pic>
                      <pic:pic xmlns:pic="http://schemas.openxmlformats.org/drawingml/2006/picture">
                        <pic:nvPicPr>
                          <pic:cNvPr id="140" name="Triangle_Environment" hidden="1"/>
                          <pic:cNvPicPr>
                            <a:picLocks noChangeAspect="1"/>
                          </pic:cNvPicPr>
                        </pic:nvPicPr>
                        <pic:blipFill>
                          <a:blip r:embed="rId65" cstate="email">
                            <a:extLst>
                              <a:ext uri="{28A0092B-C50C-407E-A947-70E740481C1C}">
                                <a14:useLocalDpi xmlns:a14="http://schemas.microsoft.com/office/drawing/2010/main"/>
                              </a:ext>
                            </a:extLst>
                          </a:blip>
                          <a:stretch>
                            <a:fillRect/>
                          </a:stretch>
                        </pic:blipFill>
                        <pic:spPr>
                          <a:xfrm>
                            <a:off x="6506922" y="3563553"/>
                            <a:ext cx="1051611" cy="2227918"/>
                          </a:xfrm>
                          <a:prstGeom prst="rect">
                            <a:avLst/>
                          </a:prstGeom>
                        </pic:spPr>
                      </pic:pic>
                      <pic:pic xmlns:pic="http://schemas.openxmlformats.org/drawingml/2006/picture">
                        <pic:nvPicPr>
                          <pic:cNvPr id="141" name="Triangle_ForestFireAndRegions" hidden="1"/>
                          <pic:cNvPicPr>
                            <a:picLocks noChangeAspect="1"/>
                          </pic:cNvPicPr>
                        </pic:nvPicPr>
                        <pic:blipFill>
                          <a:blip r:embed="rId66" cstate="email">
                            <a:extLst>
                              <a:ext uri="{28A0092B-C50C-407E-A947-70E740481C1C}">
                                <a14:useLocalDpi xmlns:a14="http://schemas.microsoft.com/office/drawing/2010/main"/>
                              </a:ext>
                            </a:extLst>
                          </a:blip>
                          <a:stretch>
                            <a:fillRect/>
                          </a:stretch>
                        </pic:blipFill>
                        <pic:spPr>
                          <a:xfrm>
                            <a:off x="6507062" y="3563693"/>
                            <a:ext cx="1051611" cy="2227918"/>
                          </a:xfrm>
                          <a:prstGeom prst="rect">
                            <a:avLst/>
                          </a:prstGeom>
                        </pic:spPr>
                      </pic:pic>
                      <pic:pic xmlns:pic="http://schemas.openxmlformats.org/drawingml/2006/picture">
                        <pic:nvPicPr>
                          <pic:cNvPr id="142" name="Triangle_WaterAndCatchments" hidden="1"/>
                          <pic:cNvPicPr>
                            <a:picLocks noChangeAspect="1"/>
                          </pic:cNvPicPr>
                        </pic:nvPicPr>
                        <pic:blipFill>
                          <a:blip r:embed="rId67" cstate="email">
                            <a:extLst>
                              <a:ext uri="{28A0092B-C50C-407E-A947-70E740481C1C}">
                                <a14:useLocalDpi xmlns:a14="http://schemas.microsoft.com/office/drawing/2010/main"/>
                              </a:ext>
                            </a:extLst>
                          </a:blip>
                          <a:stretch>
                            <a:fillRect/>
                          </a:stretch>
                        </pic:blipFill>
                        <pic:spPr>
                          <a:xfrm>
                            <a:off x="6507202" y="3563833"/>
                            <a:ext cx="1051611" cy="2227918"/>
                          </a:xfrm>
                          <a:prstGeom prst="rect">
                            <a:avLst/>
                          </a:prstGeom>
                        </pic:spPr>
                      </pic:pic>
                      <wps:wsp>
                        <wps:cNvPr id="143" name="Triangle_Plain" hidden="1"/>
                        <wps:cNvSpPr>
                          <a:spLocks noChangeAspect="1"/>
                        </wps:cNvSpPr>
                        <wps:spPr>
                          <a:xfrm>
                            <a:off x="6508335" y="3563029"/>
                            <a:ext cx="1050423" cy="2228400"/>
                          </a:xfrm>
                          <a:custGeom>
                            <a:avLst/>
                            <a:gdLst>
                              <a:gd name="connsiteX0" fmla="*/ 0 w 787527"/>
                              <a:gd name="connsiteY0" fmla="*/ 1670685 h 1670684"/>
                              <a:gd name="connsiteX1" fmla="*/ 787527 w 787527"/>
                              <a:gd name="connsiteY1" fmla="*/ 1670685 h 1670684"/>
                              <a:gd name="connsiteX2" fmla="*/ 787527 w 787527"/>
                              <a:gd name="connsiteY2" fmla="*/ 0 h 1670684"/>
                              <a:gd name="connsiteX3" fmla="*/ 0 w 787527"/>
                              <a:gd name="connsiteY3" fmla="*/ 1670685 h 1670684"/>
                            </a:gdLst>
                            <a:ahLst/>
                            <a:cxnLst>
                              <a:cxn ang="0">
                                <a:pos x="connsiteX0" y="connsiteY0"/>
                              </a:cxn>
                              <a:cxn ang="0">
                                <a:pos x="connsiteX1" y="connsiteY1"/>
                              </a:cxn>
                              <a:cxn ang="0">
                                <a:pos x="connsiteX2" y="connsiteY2"/>
                              </a:cxn>
                              <a:cxn ang="0">
                                <a:pos x="connsiteX3" y="connsiteY3"/>
                              </a:cxn>
                            </a:cxnLst>
                            <a:rect l="l" t="t" r="r" b="b"/>
                            <a:pathLst>
                              <a:path w="787527" h="1670684">
                                <a:moveTo>
                                  <a:pt x="0" y="1670685"/>
                                </a:moveTo>
                                <a:lnTo>
                                  <a:pt x="787527" y="1670685"/>
                                </a:lnTo>
                                <a:lnTo>
                                  <a:pt x="787527" y="0"/>
                                </a:lnTo>
                                <a:lnTo>
                                  <a:pt x="0" y="1670685"/>
                                </a:lnTo>
                                <a:close/>
                              </a:path>
                            </a:pathLst>
                          </a:custGeom>
                          <a:solidFill>
                            <a:srgbClr val="1F1446"/>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4" name="Triangle_Energy" hidden="1"/>
                          <pic:cNvPicPr>
                            <a:picLocks noChangeAspect="1"/>
                          </pic:cNvPicPr>
                        </pic:nvPicPr>
                        <pic:blipFill>
                          <a:blip r:embed="rId68" cstate="email">
                            <a:extLst>
                              <a:ext uri="{28A0092B-C50C-407E-A947-70E740481C1C}">
                                <a14:useLocalDpi xmlns:a14="http://schemas.microsoft.com/office/drawing/2010/main"/>
                              </a:ext>
                            </a:extLst>
                          </a:blip>
                          <a:stretch>
                            <a:fillRect/>
                          </a:stretch>
                        </pic:blipFill>
                        <pic:spPr>
                          <a:xfrm>
                            <a:off x="6507417" y="3563413"/>
                            <a:ext cx="1051611" cy="2227918"/>
                          </a:xfrm>
                          <a:prstGeom prst="rect">
                            <a:avLst/>
                          </a:prstGeom>
                        </pic:spPr>
                      </pic:pic>
                      <pic:pic xmlns:pic="http://schemas.openxmlformats.org/drawingml/2006/picture">
                        <pic:nvPicPr>
                          <pic:cNvPr id="145" name="Triangle_Corporate"/>
                          <pic:cNvPicPr preferRelativeResize="0">
                            <a:picLocks noChangeAspect="1"/>
                          </pic:cNvPicPr>
                        </pic:nvPicPr>
                        <pic:blipFill>
                          <a:blip r:embed="rId69" cstate="email">
                            <a:extLst>
                              <a:ext uri="{28A0092B-C50C-407E-A947-70E740481C1C}">
                                <a14:useLocalDpi xmlns:a14="http://schemas.microsoft.com/office/drawing/2010/main"/>
                              </a:ext>
                            </a:extLst>
                          </a:blip>
                          <a:stretch>
                            <a:fillRect/>
                          </a:stretch>
                        </pic:blipFill>
                        <pic:spPr>
                          <a:xfrm>
                            <a:off x="6507836" y="3564255"/>
                            <a:ext cx="1051200" cy="2227046"/>
                          </a:xfrm>
                          <a:prstGeom prst="rect">
                            <a:avLst/>
                          </a:prstGeom>
                        </pic:spPr>
                      </pic:pic>
                    </wpc:wpc>
                  </a:graphicData>
                </a:graphic>
                <wp14:sizeRelH relativeFrom="page">
                  <wp14:pctWidth>0</wp14:pctWidth>
                </wp14:sizeRelH>
                <wp14:sizeRelV relativeFrom="page">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w14:anchorId="0C7C998E">
              <v:group id="Canvas 146" style="position:absolute;margin-left:0;margin-top:0;width:595.3pt;height:491.25pt;z-index:251658256;mso-position-horizontal:left;mso-position-horizontal-relative:page;mso-position-vertical:bottom;mso-position-vertical-relative:page" alt="&quot;&quot;" coordsize="75596,62382" o:spid="_x0000_s1026" editas="canvas" w14:anchorId="197FDBF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">
                <v:shape id="_x0000_s1027" style="position:absolute;width:75596;height:62382;visibility:visible;mso-wrap-style:square" alt="&quot;&quot;" type="#_x0000_t75">
                  <v:fill o:detectmouseclick="t"/>
                  <v:path o:connecttype="none"/>
                </v:shape>
                <v:shape id="WhiteBlock" style="position:absolute;left:48298;top:17841;width:27298;height:40094;visibility:visible;mso-wrap-style:square;v-text-anchor:middle" coordsize="2047589,3007233" o:spid="_x0000_s1028" fillcolor="white [3212]" stroked="f" path="m2047589,l1102519,2004822r-629984,l314992,2338959,,3007233r1575054,l2047589,2004822,204758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">
                  <v:stroke joinstyle="miter"/>
                  <v:path arrowok="t" o:connecttype="custom" o:connectlocs="2729865,0;1469889,2672927;629988,2672927;419950,3118414;0,4009390;2099877,4009390;2729865,2672927;2729865,0" o:connectangles="0,0,0,0,0,0,0,0"/>
                  <o:lock v:ext="edit" aspectratio="t"/>
                </v:shape>
                <v:rect id="White" style="position:absolute;top:57912;width:75596;height:4464;visibility:visible;mso-wrap-style:square;v-text-anchor:middle" o:spid="_x0000_s1029" fillcolor="white [3212]"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"/>
                <v:shape id="RibbonTop" style="position:absolute;left:52479;width:23098;height:49001;visibility:visible;mso-wrap-style:square;v-text-anchor:middle" coordsize="2309803,4900124" o:spid="_x0000_s1030" fillcolor="#004c97 [3204]" stroked="f" strokeweight=".35253mm" path="m,4900125r1259858,l2309803,2672738,2309803,,,49001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">
                  <v:stroke joinstyle="miter"/>
                  <v:path arrowok="t" o:connecttype="custom" o:connectlocs="0,4900125;1259858,4900125;2309803,2672738;2309803,0;0,4900125" o:connectangles="0,0,0,0,0"/>
                </v:shape>
                <v:shape id="RibbonMiddle" style="position:absolute;left:39879;top:40091;width:20999;height:17818;visibility:visible;mso-wrap-style:square;v-text-anchor:middle" coordsize="2099890,1781782" o:spid="_x0000_s1031" fillcolor="#00b2a9 [3206]" stroked="f" strokeweight=".35253mm" path="m840032,l2099891,,1259985,1781783,,1781783,8400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">
                  <v:stroke joinstyle="miter"/>
                  <v:path arrowok="t" o:connecttype="custom" o:connectlocs="840032,0;2099891,0;1259985,1781783;0,1781783;840032,0" o:connectangles="0,0,0,0,0"/>
                </v:shape>
                <v:shape id="RibbonBottom" style="position:absolute;left:29372;top:49001;width:18906;height:13381;visibility:visible;mso-wrap-style:square;v-text-anchor:middle" coordsize="1890612,1338083" o:spid="_x0000_s1032" fillcolor="#88dbdf [3205]" stroked="f" strokeweight=".35253mm" path="m630754,l,1338083r1259858,l1890613,,63075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">
                  <v:stroke joinstyle="miter"/>
                  <v:path arrowok="t" o:connecttype="custom" o:connectlocs="630754,0;0,1338083;1259858,1338083;1890613,0;630754,0" o:connectangles="0,0,0,0,0"/>
                </v:shape>
                <v:shape id="TriangleBottom" style="position:absolute;left:44079;top:49001;width:8400;height:8908;visibility:visible;mso-wrap-style:square;v-text-anchor:middle" coordsize="840032,890827" o:spid="_x0000_s1033" fillcolor="#201547 [3215]" stroked="f" strokeweight=".35253mm" path="m420080,l840032,890828,,890828,4200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">
                  <v:stroke joinstyle="miter"/>
                  <v:path arrowok="t" o:connecttype="custom" o:connectlocs="420080,0;840032,890828;0,890828;420080,0" o:connectangles="0,0,0,0"/>
                </v:shape>
                <v:shape id="TriangleTop" style="position:absolute;left:56679;top:40091;width:8399;height:8910;visibility:visible;mso-wrap-style:square;v-text-anchor:middle" coordsize="839905,890954" o:spid="_x0000_s1034" fillcolor="#201547 [3215]" stroked="f" strokeweight=".35253mm" path="m419953,l839906,890955,,890955,4199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">
                  <v:stroke joinstyle="miter"/>
                  <v:path arrowok="t" o:connecttype="custom" o:connectlocs="419953,0;839906,890955;0,890955;419953,0" o:connectangles="0,0,0,0"/>
                </v:shape>
                <v:shape id="Triangle_ForestryAndResources" style="position:absolute;left:65071;top:35637;width:10516;height:22279;visibility:hidden;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">
                  <v:imagedata o:title="" r:id="rId70"/>
                </v:shape>
                <v:shape id="Triangle_AgricultureVictoria" style="position:absolute;left:65084;top:35642;width:10512;height:22271;visibility:hidden;mso-wrap-style:square" o:spid="_x0000_s1036"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">
                  <v:imagedata o:title="" r:id="rId71"/>
                </v:shape>
                <v:shape id="Triangle_Environment" style="position:absolute;left:65069;top:35635;width:10516;height:22279;visibility:hidden;mso-wrap-style:square" o:spid="_x0000_s10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">
                  <v:imagedata o:title="" r:id="rId72"/>
                </v:shape>
                <v:shape id="Triangle_ForestFireAndRegions" style="position:absolute;left:65070;top:35636;width:10516;height:22280;visibility:hidden;mso-wrap-style:square"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">
                  <v:imagedata o:title="" r:id="rId73"/>
                </v:shape>
                <v:shape id="Triangle_WaterAndCatchments" style="position:absolute;left:65072;top:35638;width:10516;height:22279;visibility:hidden;mso-wrap-style:square" o:spid="_x0000_s10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">
                  <v:imagedata o:title="" r:id="rId74"/>
                </v:shape>
                <v:shape id="Triangle_Plain" style="position:absolute;left:65083;top:35630;width:10504;height:22284;visibility:hidden;mso-wrap-style:square;v-text-anchor:middle" coordsize="787527,1670684" o:spid="_x0000_s1040" fillcolor="#1f1446" stroked="f" path="m,1670685r787527,l787527,,,167068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">
                  <v:stroke joinstyle="miter"/>
                  <v:path arrowok="t" o:connecttype="custom" o:connectlocs="0,2228401;1050423,2228401;1050423,0;0,2228401" o:connectangles="0,0,0,0"/>
                  <o:lock v:ext="edit" aspectratio="t"/>
                </v:shape>
                <v:shape id="Triangle_Energy" style="position:absolute;left:65074;top:35634;width:10516;height:22279;visibility:hidden;mso-wrap-style:square" o:spid="_x0000_s10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">
                  <v:imagedata o:title="" r:id="rId75"/>
                </v:shape>
                <v:shape id="Triangle_Corporate" style="position:absolute;left:65078;top:35642;width:10512;height:22271;visibility:visible;mso-wrap-style:square" o:spid="_x0000_s1042"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">
                  <v:imagedata o:title="" r:id="rId76"/>
                </v:shape>
                <w10:wrap anchorx="page" anchory="page"/>
                <w10:anchorlock/>
              </v:group>
            </w:pict>
          </mc:Fallback>
        </mc:AlternateContent>
      </w:r>
      <w:r w:rsidR="00641B08">
        <w:rPr>
          <w:rStyle w:val="SectionTitle"/>
        </w:rPr>
        <w:t xml:space="preserve">Part A. </w:t>
      </w:r>
      <w:r w:rsidR="00F020D4">
        <w:rPr>
          <w:rStyle w:val="SectionTitle"/>
        </w:rPr>
        <w:t>Annual Reports – the basics</w:t>
      </w:r>
      <w:bookmarkEnd w:id="56"/>
      <w:bookmarkEnd w:id="57"/>
      <w:r w:rsidR="00F020D4">
        <w:rPr>
          <w:rStyle w:val="SectionTitle"/>
        </w:rPr>
        <w:t xml:space="preserve"> </w:t>
      </w:r>
    </w:p>
    <w:p w14:paraId="68F2E756" w14:textId="2D77E8E1" w:rsidR="00F26DE3" w:rsidRDefault="006A4DF2" w:rsidP="00F26DE3">
      <w:pPr>
        <w:pStyle w:val="SectionSubtitle"/>
      </w:pPr>
      <w:r>
        <w:t xml:space="preserve">An overview of the </w:t>
      </w:r>
      <w:r w:rsidRPr="006A4DF2">
        <w:t>key annual reporting requirements</w:t>
      </w:r>
      <w:r>
        <w:t xml:space="preserve"> applicable to an FMA ‘public body’ </w:t>
      </w:r>
    </w:p>
    <w:p w14:paraId="5E040DE6" w14:textId="77777777" w:rsidR="00F26DE3" w:rsidRDefault="00F26DE3" w:rsidP="00F26DE3">
      <w:pPr>
        <w:pStyle w:val="BodyText"/>
      </w:pPr>
    </w:p>
    <w:p w14:paraId="23FB4F1C" w14:textId="77777777" w:rsidR="00F26DE3" w:rsidRDefault="00F26DE3" w:rsidP="00F26DE3">
      <w:pPr>
        <w:pStyle w:val="NoSpacing"/>
        <w:sectPr w:rsidR="00F26DE3" w:rsidSect="004E71FB">
          <w:headerReference w:type="default" r:id="rId77"/>
          <w:pgSz w:w="11907" w:h="16839" w:code="9"/>
          <w:pgMar w:top="737" w:right="850" w:bottom="850" w:left="850" w:header="283" w:footer="283" w:gutter="0"/>
          <w:cols w:space="720"/>
          <w:docGrid w:linePitch="360"/>
        </w:sectPr>
      </w:pPr>
    </w:p>
    <w:p w14:paraId="5A2FF936" w14:textId="6C2DD381" w:rsidR="00F84D00" w:rsidRPr="00B4012D" w:rsidRDefault="00F84D00" w:rsidP="00A87A1B">
      <w:pPr>
        <w:pStyle w:val="Heading1"/>
      </w:pPr>
      <w:bookmarkStart w:id="58" w:name="_Toc136596053"/>
      <w:bookmarkStart w:id="59" w:name="_Toc137633200"/>
      <w:bookmarkStart w:id="60" w:name="_Toc172710517"/>
      <w:bookmarkStart w:id="61" w:name="_Toc511826759"/>
      <w:bookmarkEnd w:id="53"/>
      <w:r w:rsidRPr="00B4012D">
        <w:lastRenderedPageBreak/>
        <w:t xml:space="preserve">Annual reports </w:t>
      </w:r>
      <w:bookmarkEnd w:id="54"/>
      <w:bookmarkEnd w:id="55"/>
      <w:r w:rsidR="005A39B9">
        <w:t>–</w:t>
      </w:r>
      <w:r w:rsidRPr="00B4012D">
        <w:t xml:space="preserve"> key sources</w:t>
      </w:r>
      <w:bookmarkEnd w:id="58"/>
      <w:bookmarkEnd w:id="59"/>
      <w:bookmarkEnd w:id="60"/>
      <w:r w:rsidRPr="00B4012D">
        <w:t xml:space="preserve"> </w:t>
      </w:r>
      <w:bookmarkEnd w:id="61"/>
    </w:p>
    <w:p w14:paraId="7D786448" w14:textId="77777777" w:rsidR="00F84D00" w:rsidRPr="00B4012D" w:rsidRDefault="00F84D00" w:rsidP="00532EBD">
      <w:pPr>
        <w:pStyle w:val="Heading2"/>
        <w:ind w:left="360" w:hanging="360"/>
      </w:pPr>
      <w:bookmarkStart w:id="62" w:name="_Toc360548006"/>
      <w:bookmarkStart w:id="63" w:name="_Toc511826760"/>
      <w:bookmarkStart w:id="64" w:name="_Toc46850971"/>
      <w:bookmarkStart w:id="65" w:name="_Toc136596054"/>
      <w:bookmarkStart w:id="66" w:name="_Toc137633201"/>
      <w:bookmarkStart w:id="67" w:name="_Toc138423129"/>
      <w:bookmarkStart w:id="68" w:name="_Toc138669352"/>
      <w:bookmarkStart w:id="69" w:name="_Toc138852216"/>
      <w:bookmarkStart w:id="70" w:name="_Toc172710518"/>
      <w:r w:rsidRPr="00B4012D">
        <w:t>Purpose of an annual report</w:t>
      </w:r>
      <w:bookmarkEnd w:id="62"/>
      <w:bookmarkEnd w:id="63"/>
      <w:bookmarkEnd w:id="64"/>
      <w:bookmarkEnd w:id="65"/>
      <w:bookmarkEnd w:id="66"/>
      <w:bookmarkEnd w:id="67"/>
      <w:bookmarkEnd w:id="68"/>
      <w:bookmarkEnd w:id="69"/>
      <w:bookmarkEnd w:id="70"/>
    </w:p>
    <w:p w14:paraId="0EAC0BEE" w14:textId="77777777" w:rsidR="00F84D00" w:rsidRPr="00B4012D" w:rsidRDefault="00F84D00" w:rsidP="00F84D00">
      <w:pPr>
        <w:pStyle w:val="BodyText"/>
      </w:pPr>
      <w:r w:rsidRPr="00B4012D">
        <w:t xml:space="preserve">Annual reports are the main way that government departments and agencies demonstrate to parliament and the public that they have met their responsibilities. </w:t>
      </w:r>
    </w:p>
    <w:p w14:paraId="795260FB" w14:textId="77777777" w:rsidR="00F84D00" w:rsidRPr="00B4012D" w:rsidRDefault="00F84D00" w:rsidP="00F84D00">
      <w:pPr>
        <w:pStyle w:val="BodyText"/>
      </w:pPr>
      <w:r w:rsidRPr="00B4012D">
        <w:t xml:space="preserve">The annual report demonstrates that your agency’s functions and responsibilities are being discharged to the required standard, and in accordance with its </w:t>
      </w:r>
      <w:r w:rsidRPr="00B4012D">
        <w:rPr>
          <w:b/>
        </w:rPr>
        <w:t>governance framework</w:t>
      </w:r>
      <w:r w:rsidRPr="00B4012D">
        <w:t xml:space="preserve"> (i.e. the laws, government policies and other obligations that bind the agency). </w:t>
      </w:r>
    </w:p>
    <w:p w14:paraId="685F6DE0" w14:textId="763577D1" w:rsidR="00F84D00" w:rsidRPr="00B4012D" w:rsidRDefault="00F84D00" w:rsidP="00532EBD">
      <w:pPr>
        <w:pStyle w:val="Heading2"/>
        <w:ind w:left="360" w:hanging="360"/>
      </w:pPr>
      <w:bookmarkStart w:id="71" w:name="_Toc511826761"/>
      <w:bookmarkStart w:id="72" w:name="_Toc46850972"/>
      <w:bookmarkStart w:id="73" w:name="_Toc136596055"/>
      <w:bookmarkStart w:id="74" w:name="_Toc137633202"/>
      <w:bookmarkStart w:id="75" w:name="_Toc138423130"/>
      <w:bookmarkStart w:id="76" w:name="_Toc138669353"/>
      <w:bookmarkStart w:id="77" w:name="_Toc138852217"/>
      <w:bookmarkStart w:id="78" w:name="_Toc172710519"/>
      <w:bookmarkStart w:id="79" w:name="_Toc360548007"/>
      <w:r w:rsidRPr="00B4012D">
        <w:t>Sources of annual reporting obligations</w:t>
      </w:r>
      <w:bookmarkEnd w:id="71"/>
      <w:bookmarkEnd w:id="72"/>
      <w:bookmarkEnd w:id="73"/>
      <w:bookmarkEnd w:id="74"/>
      <w:bookmarkEnd w:id="75"/>
      <w:bookmarkEnd w:id="76"/>
      <w:bookmarkEnd w:id="77"/>
      <w:r w:rsidRPr="00B4012D">
        <w:t xml:space="preserve"> </w:t>
      </w:r>
      <w:r w:rsidR="008B2438" w:rsidRPr="008B2438">
        <w:rPr>
          <w:rFonts w:ascii="Wingdings" w:eastAsia="Wingdings" w:hAnsi="Wingdings" w:cs="Wingdings"/>
          <w:color w:val="FF0000"/>
        </w:rPr>
        <w:t>«</w:t>
      </w:r>
      <w:bookmarkEnd w:id="78"/>
    </w:p>
    <w:p w14:paraId="30070B69" w14:textId="77777777" w:rsidR="00F84D00" w:rsidRPr="00B4012D" w:rsidRDefault="00F84D00" w:rsidP="00F84D00">
      <w:pPr>
        <w:pStyle w:val="BodyText"/>
      </w:pPr>
      <w:r w:rsidRPr="00B4012D">
        <w:t>The main sources of your agency’s annual reporting requirements are:</w:t>
      </w:r>
    </w:p>
    <w:p w14:paraId="194D773D" w14:textId="77777777" w:rsidR="00F84D00" w:rsidRPr="00B4012D" w:rsidRDefault="00F84D00" w:rsidP="00A87A1B">
      <w:pPr>
        <w:pStyle w:val="Heading3"/>
      </w:pPr>
      <w:bookmarkStart w:id="80" w:name="_Toc484013144"/>
      <w:bookmarkStart w:id="81" w:name="_Toc360635378"/>
      <w:bookmarkStart w:id="82" w:name="_Toc490230542"/>
      <w:bookmarkStart w:id="83" w:name="_Toc511826762"/>
      <w:bookmarkStart w:id="84" w:name="_Ref517961827"/>
      <w:bookmarkStart w:id="85" w:name="_Toc137633203"/>
      <w:r w:rsidRPr="00B4012D">
        <w:t>Financial Management Act 1994</w:t>
      </w:r>
      <w:bookmarkEnd w:id="80"/>
      <w:bookmarkEnd w:id="81"/>
      <w:bookmarkEnd w:id="82"/>
      <w:r w:rsidRPr="00B4012D">
        <w:t xml:space="preserve"> (FMA)</w:t>
      </w:r>
      <w:bookmarkEnd w:id="83"/>
      <w:bookmarkEnd w:id="84"/>
      <w:bookmarkEnd w:id="85"/>
    </w:p>
    <w:p w14:paraId="4BE42C90" w14:textId="60880123" w:rsidR="00F84D00" w:rsidRPr="00B4012D" w:rsidRDefault="00F84D00" w:rsidP="00F84D00">
      <w:pPr>
        <w:pStyle w:val="BodyText"/>
      </w:pPr>
      <w:r w:rsidRPr="00B4012D">
        <w:t xml:space="preserve">The FMA sets out a financial management framework that </w:t>
      </w:r>
      <w:r w:rsidR="000A5654">
        <w:t xml:space="preserve">Victorian government </w:t>
      </w:r>
      <w:r w:rsidR="007670EC">
        <w:t>department</w:t>
      </w:r>
      <w:r w:rsidR="000A5654">
        <w:t xml:space="preserve">s and most public sector entities must comply with. </w:t>
      </w:r>
    </w:p>
    <w:p w14:paraId="1C0356B0" w14:textId="7788D08E" w:rsidR="000A5654" w:rsidRDefault="000A5654" w:rsidP="00F84D00">
      <w:pPr>
        <w:pStyle w:val="BodyText"/>
      </w:pPr>
      <w:r>
        <w:t xml:space="preserve">A public sector entity will be subject to the FMA if it falls within the definition of a ‘public body’, which is discussed in more detail in section </w:t>
      </w:r>
      <w:r>
        <w:fldChar w:fldCharType="begin"/>
      </w:r>
      <w:r>
        <w:instrText xml:space="preserve"> REF _Ref137556277 \r \h </w:instrText>
      </w:r>
      <w:r>
        <w:fldChar w:fldCharType="separate"/>
      </w:r>
      <w:r w:rsidR="00A4047C">
        <w:t>3.1</w:t>
      </w:r>
      <w:r>
        <w:fldChar w:fldCharType="end"/>
      </w:r>
      <w:r>
        <w:t xml:space="preserve"> of this guide. </w:t>
      </w:r>
    </w:p>
    <w:p w14:paraId="0B8E5C25" w14:textId="2CB916A4" w:rsidR="00F84D00" w:rsidRPr="00B4012D" w:rsidRDefault="00A7265A" w:rsidP="00F84D00">
      <w:pPr>
        <w:pStyle w:val="BodyText"/>
      </w:pPr>
      <w:r>
        <w:t xml:space="preserve">Most </w:t>
      </w:r>
      <w:r w:rsidR="00F84D00" w:rsidRPr="00B4012D">
        <w:t xml:space="preserve">DEECA major agencies are </w:t>
      </w:r>
      <w:r>
        <w:t xml:space="preserve">a </w:t>
      </w:r>
      <w:r w:rsidR="00F84D00" w:rsidRPr="00B4012D">
        <w:t>‘public bod</w:t>
      </w:r>
      <w:r>
        <w:t>y</w:t>
      </w:r>
      <w:r w:rsidR="00F84D00" w:rsidRPr="00B4012D">
        <w:t xml:space="preserve">’ for the purposes of the FMA. </w:t>
      </w:r>
    </w:p>
    <w:p w14:paraId="6F71A405" w14:textId="184C9BC2" w:rsidR="00F84D00" w:rsidRPr="00B4012D" w:rsidRDefault="00F84D00" w:rsidP="00F84D00">
      <w:pPr>
        <w:pStyle w:val="BodyText"/>
      </w:pPr>
      <w:r w:rsidRPr="00B4012D">
        <w:rPr>
          <w:b/>
        </w:rPr>
        <w:t xml:space="preserve">Chapter </w:t>
      </w:r>
      <w:r w:rsidRPr="00B4012D">
        <w:rPr>
          <w:b/>
        </w:rPr>
        <w:fldChar w:fldCharType="begin"/>
      </w:r>
      <w:r w:rsidRPr="00B4012D">
        <w:rPr>
          <w:b/>
        </w:rPr>
        <w:instrText xml:space="preserve"> REF _Ref516057519 \r \h  \* MERGEFORMAT </w:instrText>
      </w:r>
      <w:r w:rsidRPr="00B4012D">
        <w:rPr>
          <w:b/>
        </w:rPr>
      </w:r>
      <w:r w:rsidRPr="00B4012D">
        <w:rPr>
          <w:b/>
        </w:rPr>
        <w:fldChar w:fldCharType="separate"/>
      </w:r>
      <w:r w:rsidR="00A4047C">
        <w:rPr>
          <w:b/>
        </w:rPr>
        <w:t>3</w:t>
      </w:r>
      <w:r w:rsidRPr="00B4012D">
        <w:rPr>
          <w:b/>
        </w:rPr>
        <w:fldChar w:fldCharType="end"/>
      </w:r>
      <w:r w:rsidRPr="00B4012D">
        <w:t xml:space="preserve"> contains extracts of the key annual reporting requirements that are in the FMA.</w:t>
      </w:r>
    </w:p>
    <w:p w14:paraId="75AE56F0" w14:textId="77777777" w:rsidR="00F84D00" w:rsidRPr="00B4012D" w:rsidRDefault="00F84D00" w:rsidP="00A87A1B">
      <w:pPr>
        <w:pStyle w:val="Heading3"/>
      </w:pPr>
      <w:bookmarkStart w:id="86" w:name="_Toc511826763"/>
      <w:bookmarkStart w:id="87" w:name="_Toc137633204"/>
      <w:r w:rsidRPr="00B4012D">
        <w:t>Standing Directions</w:t>
      </w:r>
      <w:bookmarkEnd w:id="86"/>
      <w:bookmarkEnd w:id="87"/>
      <w:r w:rsidRPr="00B4012D">
        <w:t xml:space="preserve"> </w:t>
      </w:r>
    </w:p>
    <w:p w14:paraId="3C4A3098" w14:textId="3517FEEA" w:rsidR="00F84D00" w:rsidRPr="00B4012D" w:rsidRDefault="00F84D00" w:rsidP="00F84D00">
      <w:pPr>
        <w:pStyle w:val="BodyText"/>
      </w:pPr>
      <w:r w:rsidRPr="00B4012D">
        <w:t xml:space="preserve">Standing Directions are issued by the Minister for Finance, pursuant to section 8 of the FMA and detail how the requirements of the FMA must be implemented. Both Standing Directions – and the related Instructions </w:t>
      </w:r>
      <w:r w:rsidR="00E03E94">
        <w:t>–</w:t>
      </w:r>
      <w:r w:rsidRPr="00B4012D">
        <w:t xml:space="preserve"> have legislative force and must be complied with.</w:t>
      </w:r>
      <w:r w:rsidRPr="00B4012D">
        <w:rPr>
          <w:vertAlign w:val="superscript"/>
        </w:rPr>
        <w:footnoteReference w:id="2"/>
      </w:r>
      <w:r w:rsidRPr="00B4012D">
        <w:t xml:space="preserve"> </w:t>
      </w:r>
    </w:p>
    <w:p w14:paraId="0537175B" w14:textId="7472C356" w:rsidR="00F84D00" w:rsidRPr="00B4012D" w:rsidRDefault="00F84D00" w:rsidP="00F84D00">
      <w:pPr>
        <w:pStyle w:val="BodyText"/>
      </w:pPr>
      <w:r w:rsidRPr="00B4012D">
        <w:t xml:space="preserve">Standing Directions relevant to annual reporting are summarised in </w:t>
      </w:r>
      <w:r w:rsidRPr="00B4012D">
        <w:rPr>
          <w:b/>
        </w:rPr>
        <w:t xml:space="preserve">Chapter </w:t>
      </w:r>
      <w:r w:rsidRPr="00B4012D">
        <w:rPr>
          <w:b/>
        </w:rPr>
        <w:fldChar w:fldCharType="begin"/>
      </w:r>
      <w:r w:rsidRPr="00B4012D">
        <w:rPr>
          <w:b/>
        </w:rPr>
        <w:instrText xml:space="preserve"> REF _Ref516567903 \r \h </w:instrText>
      </w:r>
      <w:r w:rsidRPr="00B4012D">
        <w:rPr>
          <w:b/>
        </w:rPr>
      </w:r>
      <w:r w:rsidRPr="00B4012D">
        <w:rPr>
          <w:b/>
        </w:rPr>
        <w:fldChar w:fldCharType="separate"/>
      </w:r>
      <w:r w:rsidR="00A4047C">
        <w:rPr>
          <w:b/>
        </w:rPr>
        <w:t>4</w:t>
      </w:r>
      <w:r w:rsidRPr="00B4012D">
        <w:rPr>
          <w:b/>
        </w:rPr>
        <w:fldChar w:fldCharType="end"/>
      </w:r>
      <w:r w:rsidRPr="00B4012D">
        <w:t>.</w:t>
      </w:r>
    </w:p>
    <w:p w14:paraId="2D87B342" w14:textId="2AE65F26" w:rsidR="00F84D00" w:rsidRDefault="00F84D00" w:rsidP="00F84D00">
      <w:pPr>
        <w:pStyle w:val="BodyText"/>
      </w:pPr>
      <w:r w:rsidRPr="00B4012D">
        <w:t xml:space="preserve">DEECA </w:t>
      </w:r>
      <w:r w:rsidR="000A5654">
        <w:t>entities</w:t>
      </w:r>
      <w:r w:rsidRPr="00B4012D">
        <w:t xml:space="preserve"> that have a </w:t>
      </w:r>
      <w:r w:rsidRPr="000A5654">
        <w:rPr>
          <w:b/>
          <w:bCs/>
        </w:rPr>
        <w:t>full</w:t>
      </w:r>
      <w:r w:rsidRPr="00B4012D">
        <w:t xml:space="preserve"> </w:t>
      </w:r>
      <w:r w:rsidRPr="00B4012D">
        <w:rPr>
          <w:b/>
        </w:rPr>
        <w:t>exemption</w:t>
      </w:r>
      <w:r w:rsidRPr="00B4012D">
        <w:t xml:space="preserve"> from the Standing Directions are required to comply with DEECA’s Portfolio Financial Management Compliance Framework </w:t>
      </w:r>
      <w:r w:rsidR="000A5654">
        <w:t xml:space="preserve">(PFMCF) </w:t>
      </w:r>
      <w:r w:rsidRPr="00B4012D">
        <w:t>instead (see below).</w:t>
      </w:r>
    </w:p>
    <w:p w14:paraId="261B7F29" w14:textId="2FAC76B0" w:rsidR="000A5654" w:rsidRPr="00B4012D" w:rsidRDefault="000A5654" w:rsidP="00F84D00">
      <w:pPr>
        <w:pStyle w:val="BodyText"/>
      </w:pPr>
      <w:r>
        <w:t xml:space="preserve">Other transitional arrangements may apply to entities that have transferred to DEECA’s portfolio as part machinery of government changes. </w:t>
      </w:r>
    </w:p>
    <w:p w14:paraId="49F4C377" w14:textId="1FA80E75" w:rsidR="00F84D00" w:rsidRPr="00B4012D" w:rsidRDefault="00F84D00" w:rsidP="33F0E6FE">
      <w:pPr>
        <w:pStyle w:val="Heading3"/>
        <w:rPr>
          <w:rFonts w:ascii="Wingdings" w:eastAsia="Wingdings" w:hAnsi="Wingdings" w:cs="Wingdings"/>
          <w:color w:val="FF0000"/>
        </w:rPr>
      </w:pPr>
      <w:bookmarkStart w:id="88" w:name="_Toc137633205"/>
      <w:r w:rsidRPr="00B4012D">
        <w:t>DEECA Portfolio Financial Management Compliance Framewor</w:t>
      </w:r>
      <w:r w:rsidRPr="00B45D80">
        <w:t>k</w:t>
      </w:r>
      <w:bookmarkEnd w:id="88"/>
    </w:p>
    <w:p w14:paraId="4DFB99ED" w14:textId="63C1BD43" w:rsidR="00F84D00" w:rsidRPr="00B4012D" w:rsidRDefault="00F84D00" w:rsidP="00F84D00">
      <w:pPr>
        <w:pStyle w:val="BodyText"/>
      </w:pPr>
      <w:r w:rsidRPr="00B4012D">
        <w:t>DEECA’s Portfolio Financial Management Compliance Framework (</w:t>
      </w:r>
      <w:r w:rsidRPr="00B4012D">
        <w:rPr>
          <w:b/>
        </w:rPr>
        <w:t>PFMCF</w:t>
      </w:r>
      <w:r w:rsidRPr="00B4012D">
        <w:t xml:space="preserve">) is an alternative financial management framework that eligible DEECA agencies are required to comply with, and attest compliance to, on being granted a </w:t>
      </w:r>
      <w:r w:rsidRPr="001B31A3">
        <w:rPr>
          <w:b/>
        </w:rPr>
        <w:t>full</w:t>
      </w:r>
      <w:r w:rsidRPr="001B31A3">
        <w:t xml:space="preserve"> </w:t>
      </w:r>
      <w:r w:rsidR="00EE5E66" w:rsidRPr="00E60114">
        <w:rPr>
          <w:b/>
          <w:bCs/>
        </w:rPr>
        <w:t>or partial</w:t>
      </w:r>
      <w:r w:rsidR="00EE5E66" w:rsidRPr="001B31A3">
        <w:t xml:space="preserve"> </w:t>
      </w:r>
      <w:r w:rsidRPr="001B31A3">
        <w:rPr>
          <w:b/>
        </w:rPr>
        <w:t>exemption</w:t>
      </w:r>
      <w:r w:rsidRPr="00B4012D">
        <w:t xml:space="preserve"> from the Standing Directions by the Assistant Treasurer</w:t>
      </w:r>
      <w:r w:rsidR="00E5195C">
        <w:t>,</w:t>
      </w:r>
      <w:r w:rsidR="00E5195C" w:rsidRPr="00E5195C">
        <w:t xml:space="preserve"> on the basis DEECA’s PFMCF applies in its place</w:t>
      </w:r>
      <w:r w:rsidRPr="00B4012D">
        <w:t>. Eligible agencies are required to confirm their eligibility status each year and also to attest to their level of compliance to the PFMCF.</w:t>
      </w:r>
    </w:p>
    <w:p w14:paraId="484CEFF0" w14:textId="0652026D" w:rsidR="00F84D00" w:rsidRPr="00B4012D" w:rsidRDefault="00F84D00" w:rsidP="00F84D00">
      <w:pPr>
        <w:pStyle w:val="BodyText"/>
      </w:pPr>
      <w:r w:rsidRPr="00B4012D">
        <w:t>The PFMCF is essentially a scaled down version of the Standing Directions</w:t>
      </w:r>
      <w:r w:rsidR="000A5654">
        <w:t>,</w:t>
      </w:r>
      <w:r w:rsidRPr="00B4012D">
        <w:t xml:space="preserve"> removing compliance requirements not applicable to small low risk agencies. For example, PFMCF Agencies: </w:t>
      </w:r>
    </w:p>
    <w:p w14:paraId="251A484F" w14:textId="0D3F5C66" w:rsidR="0022324E" w:rsidRPr="0084265D" w:rsidRDefault="00F84D00" w:rsidP="0084265D">
      <w:pPr>
        <w:pStyle w:val="ListBullet"/>
      </w:pPr>
      <w:r w:rsidRPr="0084265D">
        <w:t>are required to only apply the relevant requirements in the Asset Management Accountability Framework (AMAF) in line with the agency risk profile</w:t>
      </w:r>
      <w:r w:rsidR="0022324E" w:rsidRPr="0084265D">
        <w:rPr>
          <w:rStyle w:val="FootnoteReference"/>
          <w:vertAlign w:val="baseline"/>
        </w:rPr>
        <w:footnoteReference w:id="3"/>
      </w:r>
    </w:p>
    <w:p w14:paraId="4A9DB808" w14:textId="7EE79AEF" w:rsidR="00F84D00" w:rsidRPr="0084265D" w:rsidRDefault="0022324E" w:rsidP="0084265D">
      <w:pPr>
        <w:pStyle w:val="ListBullet"/>
      </w:pPr>
      <w:r w:rsidRPr="0084265D">
        <w:t>are required to apply a risk management framework and processes relevant to the agency’s size, risk profile and complexity of operations and consistent with minimum requirements of</w:t>
      </w:r>
      <w:r w:rsidR="00F84D00" w:rsidRPr="0084265D">
        <w:t xml:space="preserve"> the Victorian Governance Risk Management Framework (VGRMF)</w:t>
      </w:r>
      <w:r w:rsidRPr="0084265D">
        <w:rPr>
          <w:rStyle w:val="FootnoteReference"/>
          <w:vertAlign w:val="baseline"/>
        </w:rPr>
        <w:footnoteReference w:id="4"/>
      </w:r>
    </w:p>
    <w:p w14:paraId="1FA9EFB0" w14:textId="162FC188" w:rsidR="00F84D00" w:rsidRPr="0084265D" w:rsidRDefault="00F84D00" w:rsidP="0084265D">
      <w:pPr>
        <w:pStyle w:val="ListBullet"/>
      </w:pPr>
      <w:r w:rsidRPr="0084265D">
        <w:t xml:space="preserve">do not have a requirement to maintain an audit or internal audit committee. Where an agency elects not to have an audit committee, the </w:t>
      </w:r>
      <w:r w:rsidR="000A5654" w:rsidRPr="0084265D">
        <w:t>R</w:t>
      </w:r>
      <w:r w:rsidRPr="0084265D">
        <w:t xml:space="preserve">esponsible </w:t>
      </w:r>
      <w:r w:rsidR="000A5654" w:rsidRPr="0084265D">
        <w:t>B</w:t>
      </w:r>
      <w:r w:rsidRPr="0084265D">
        <w:t>ody assumes the audit committee functions and responsibilities.</w:t>
      </w:r>
    </w:p>
    <w:tbl>
      <w:tblPr>
        <w:tblStyle w:val="TableGrid1"/>
        <w:tblW w:w="9781" w:type="dxa"/>
        <w:tblInd w:w="-8" w:type="dxa"/>
        <w:tblLayout w:type="fixed"/>
        <w:tblLook w:val="04A0" w:firstRow="1" w:lastRow="0" w:firstColumn="1" w:lastColumn="0" w:noHBand="0" w:noVBand="1"/>
      </w:tblPr>
      <w:tblGrid>
        <w:gridCol w:w="575"/>
        <w:gridCol w:w="9206"/>
      </w:tblGrid>
      <w:tr w:rsidR="00C66A5D" w:rsidRPr="00FC22D9" w14:paraId="64ABC04F" w14:textId="77777777" w:rsidTr="63710936">
        <w:tc>
          <w:tcPr>
            <w:tcW w:w="575" w:type="dxa"/>
            <w:tcBorders>
              <w:top w:val="single" w:sz="4" w:space="0" w:color="201547" w:themeColor="accent4"/>
              <w:bottom w:val="single" w:sz="4" w:space="0" w:color="201547" w:themeColor="accent4"/>
            </w:tcBorders>
            <w:shd w:val="clear" w:color="auto" w:fill="004C97" w:themeFill="accent1"/>
            <w:vAlign w:val="center"/>
          </w:tcPr>
          <w:p w14:paraId="229170DE" w14:textId="559BD3DF" w:rsidR="008C3267" w:rsidRPr="00FC22D9" w:rsidRDefault="008C3267">
            <w:pPr>
              <w:pStyle w:val="BodyText"/>
              <w:jc w:val="center"/>
              <w:rPr>
                <w:rFonts w:ascii="Arial" w:hAnsi="Arial" w:cs="Arial"/>
              </w:rPr>
            </w:pPr>
          </w:p>
        </w:tc>
        <w:tc>
          <w:tcPr>
            <w:tcW w:w="9206" w:type="dxa"/>
            <w:tcBorders>
              <w:top w:val="single" w:sz="4" w:space="0" w:color="201547" w:themeColor="accent4"/>
              <w:bottom w:val="single" w:sz="4" w:space="0" w:color="201547" w:themeColor="accent4"/>
            </w:tcBorders>
            <w:shd w:val="clear" w:color="auto" w:fill="FFFFFF" w:themeFill="background1"/>
          </w:tcPr>
          <w:p w14:paraId="40A3BD8E" w14:textId="1937C74D" w:rsidR="008C3267" w:rsidRPr="00E60114" w:rsidRDefault="00A75494" w:rsidP="001B370A">
            <w:pPr>
              <w:pStyle w:val="BodyText"/>
              <w:rPr>
                <w:highlight w:val="yellow"/>
              </w:rPr>
            </w:pPr>
            <w:r>
              <w:t>DEECA released an updated version of the PFMCF</w:t>
            </w:r>
            <w:r w:rsidR="00D64F36">
              <w:t xml:space="preserve"> in June </w:t>
            </w:r>
            <w:r w:rsidR="70104372">
              <w:t>2024,</w:t>
            </w:r>
            <w:r w:rsidR="001B370A">
              <w:t xml:space="preserve"> and no further changes have been made since this time</w:t>
            </w:r>
            <w:r w:rsidR="00C859BE">
              <w:t>.</w:t>
            </w:r>
            <w:r>
              <w:t xml:space="preserve"> </w:t>
            </w:r>
            <w:r w:rsidR="008C3267">
              <w:t xml:space="preserve">If entities have queries about the PFMCF and how it affects their annual reporting obligations, please contact: </w:t>
            </w:r>
            <w:hyperlink r:id="rId78">
              <w:r w:rsidR="000B0CB3" w:rsidRPr="63710936">
                <w:rPr>
                  <w:rStyle w:val="Hyperlink"/>
                </w:rPr>
                <w:t>pefinance@deeca.vic.gov.au</w:t>
              </w:r>
            </w:hyperlink>
            <w:r w:rsidR="008C3267" w:rsidRPr="63710936">
              <w:rPr>
                <w:rStyle w:val="Hyperlink"/>
              </w:rPr>
              <w:t xml:space="preserve"> </w:t>
            </w:r>
          </w:p>
        </w:tc>
      </w:tr>
    </w:tbl>
    <w:p w14:paraId="555CF22D" w14:textId="6F281420" w:rsidR="00F84D00" w:rsidRDefault="0022324E" w:rsidP="00F84D00">
      <w:pPr>
        <w:pStyle w:val="BodyText12ptBefore"/>
      </w:pPr>
      <w:r>
        <w:t>A list of DEECA agencies that were granted a</w:t>
      </w:r>
      <w:r w:rsidR="00C859BE">
        <w:t>n</w:t>
      </w:r>
      <w:r>
        <w:t xml:space="preserve"> exemption from the Standing Directions for </w:t>
      </w:r>
      <w:r w:rsidR="002F4E18">
        <w:t>202</w:t>
      </w:r>
      <w:r w:rsidR="00CE5399">
        <w:t>4</w:t>
      </w:r>
      <w:r w:rsidR="004F5DEA">
        <w:t>–</w:t>
      </w:r>
      <w:r w:rsidR="002F4E18">
        <w:t>2</w:t>
      </w:r>
      <w:r w:rsidR="00CE5399">
        <w:t>5</w:t>
      </w:r>
      <w:r w:rsidR="00C859BE">
        <w:t>, in full or part,</w:t>
      </w:r>
      <w:r>
        <w:t xml:space="preserve"> is set out below:</w:t>
      </w:r>
    </w:p>
    <w:tbl>
      <w:tblPr>
        <w:tblStyle w:val="TableGrid"/>
        <w:tblW w:w="5000" w:type="pct"/>
        <w:tblLook w:val="04A0" w:firstRow="1" w:lastRow="0" w:firstColumn="1" w:lastColumn="0" w:noHBand="0" w:noVBand="1"/>
      </w:tblPr>
      <w:tblGrid>
        <w:gridCol w:w="4536"/>
        <w:gridCol w:w="5103"/>
      </w:tblGrid>
      <w:tr w:rsidR="00A41873" w14:paraId="7246724E" w14:textId="77777777" w:rsidTr="637109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3" w:type="pct"/>
          </w:tcPr>
          <w:p w14:paraId="0679E3FE" w14:textId="5B0D87E5" w:rsidR="00A41873" w:rsidRDefault="008C3267" w:rsidP="000A5654">
            <w:pPr>
              <w:pStyle w:val="BodyText"/>
            </w:pPr>
            <w:r>
              <w:t>E</w:t>
            </w:r>
            <w:r w:rsidR="0022324E">
              <w:t xml:space="preserve">xemption </w:t>
            </w:r>
            <w:r w:rsidR="00874D31">
              <w:t xml:space="preserve">for </w:t>
            </w:r>
            <w:r w:rsidR="002F4E18">
              <w:t>202</w:t>
            </w:r>
            <w:r w:rsidR="00691534">
              <w:t>4</w:t>
            </w:r>
            <w:r w:rsidR="004F5DEA">
              <w:t>–</w:t>
            </w:r>
            <w:r w:rsidR="002F4E18">
              <w:t>2</w:t>
            </w:r>
            <w:r w:rsidR="00691534">
              <w:t>5</w:t>
            </w:r>
          </w:p>
        </w:tc>
        <w:tc>
          <w:tcPr>
            <w:tcW w:w="2647" w:type="pct"/>
          </w:tcPr>
          <w:p w14:paraId="0D2C3210" w14:textId="4ECFFFBC" w:rsidR="00A41873" w:rsidRDefault="0022324E" w:rsidP="000A5654">
            <w:pPr>
              <w:pStyle w:val="BodyText"/>
              <w:cnfStyle w:val="100000000000" w:firstRow="1" w:lastRow="0" w:firstColumn="0" w:lastColumn="0" w:oddVBand="0" w:evenVBand="0" w:oddHBand="0" w:evenHBand="0" w:firstRowFirstColumn="0" w:firstRowLastColumn="0" w:lastRowFirstColumn="0" w:lastRowLastColumn="0"/>
            </w:pPr>
            <w:r>
              <w:t xml:space="preserve">Agency name </w:t>
            </w:r>
          </w:p>
        </w:tc>
      </w:tr>
      <w:tr w:rsidR="00A41873" w14:paraId="16CC6D2D" w14:textId="77777777" w:rsidTr="63710936">
        <w:tc>
          <w:tcPr>
            <w:cnfStyle w:val="001000000000" w:firstRow="0" w:lastRow="0" w:firstColumn="1" w:lastColumn="0" w:oddVBand="0" w:evenVBand="0" w:oddHBand="0" w:evenHBand="0" w:firstRowFirstColumn="0" w:firstRowLastColumn="0" w:lastRowFirstColumn="0" w:lastRowLastColumn="0"/>
            <w:tcW w:w="2353" w:type="pct"/>
          </w:tcPr>
          <w:p w14:paraId="139C09E8" w14:textId="17E9CC25" w:rsidR="00A41873" w:rsidRDefault="0022324E" w:rsidP="000A5654">
            <w:pPr>
              <w:pStyle w:val="BodyText"/>
            </w:pPr>
            <w:r>
              <w:t>Agencies</w:t>
            </w:r>
            <w:r w:rsidR="00A41873" w:rsidRPr="00A41873">
              <w:t xml:space="preserve"> </w:t>
            </w:r>
            <w:r w:rsidR="007D6763">
              <w:t xml:space="preserve">which </w:t>
            </w:r>
            <w:r w:rsidR="00A41873" w:rsidRPr="00A41873">
              <w:t xml:space="preserve">were granted a full exemption for </w:t>
            </w:r>
            <w:r w:rsidR="002F4E18">
              <w:t>202</w:t>
            </w:r>
            <w:r w:rsidR="00CE5399">
              <w:t>4</w:t>
            </w:r>
            <w:r w:rsidR="004F5DEA">
              <w:t>–</w:t>
            </w:r>
            <w:r w:rsidR="002F4E18">
              <w:t>2</w:t>
            </w:r>
            <w:r w:rsidR="00CE5399">
              <w:t>5</w:t>
            </w:r>
            <w:r w:rsidR="00A41873" w:rsidRPr="00A41873">
              <w:t xml:space="preserve"> from the Standing Directions and Instructions by the Assistant Treasurer and </w:t>
            </w:r>
            <w:r w:rsidR="00874D31">
              <w:t xml:space="preserve">which </w:t>
            </w:r>
            <w:r w:rsidR="00206D16">
              <w:t>a</w:t>
            </w:r>
            <w:r w:rsidR="00A41873" w:rsidRPr="00A41873">
              <w:t>re required to comply with the DEECA PFMCF</w:t>
            </w:r>
            <w:r w:rsidR="00C859BE">
              <w:t>.</w:t>
            </w:r>
          </w:p>
        </w:tc>
        <w:tc>
          <w:tcPr>
            <w:tcW w:w="2647" w:type="pct"/>
          </w:tcPr>
          <w:p w14:paraId="3F48025D" w14:textId="365D03D3" w:rsidR="009062BD" w:rsidRPr="001A7B23" w:rsidRDefault="00A41873" w:rsidP="00FE1478">
            <w:pPr>
              <w:pStyle w:val="TableTextBullet"/>
              <w:cnfStyle w:val="000000000000" w:firstRow="0" w:lastRow="0" w:firstColumn="0" w:lastColumn="0" w:oddVBand="0" w:evenVBand="0" w:oddHBand="0" w:evenHBand="0" w:firstRowFirstColumn="0" w:firstRowLastColumn="0" w:lastRowFirstColumn="0" w:lastRowLastColumn="0"/>
            </w:pPr>
            <w:r w:rsidRPr="001A7B23">
              <w:t xml:space="preserve">Caufield Racecourse Reserve Trust </w:t>
            </w:r>
          </w:p>
          <w:p w14:paraId="44A263D5" w14:textId="79515707" w:rsidR="009062BD" w:rsidRPr="001A7B23" w:rsidRDefault="00A41873" w:rsidP="00FE1478">
            <w:pPr>
              <w:pStyle w:val="TableTextBullet"/>
              <w:cnfStyle w:val="000000000000" w:firstRow="0" w:lastRow="0" w:firstColumn="0" w:lastColumn="0" w:oddVBand="0" w:evenVBand="0" w:oddHBand="0" w:evenHBand="0" w:firstRowFirstColumn="0" w:firstRowLastColumn="0" w:lastRowFirstColumn="0" w:lastRowLastColumn="0"/>
            </w:pPr>
            <w:r w:rsidRPr="001A7B23">
              <w:t>Commissioner for Environmental Sustainability, Yorta Yorta Traditional Owner Land Management Board</w:t>
            </w:r>
          </w:p>
          <w:p w14:paraId="424D4C1A" w14:textId="408497B6" w:rsidR="009062BD" w:rsidRPr="001A7B23" w:rsidRDefault="00A41873" w:rsidP="00FE1478">
            <w:pPr>
              <w:pStyle w:val="TableTextBullet"/>
              <w:cnfStyle w:val="000000000000" w:firstRow="0" w:lastRow="0" w:firstColumn="0" w:lastColumn="0" w:oddVBand="0" w:evenVBand="0" w:oddHBand="0" w:evenHBand="0" w:firstRowFirstColumn="0" w:firstRowLastColumn="0" w:lastRowFirstColumn="0" w:lastRowLastColumn="0"/>
            </w:pPr>
            <w:r w:rsidRPr="001A7B23">
              <w:t xml:space="preserve">Gunaikarnai Traditional Owner Land Management Board </w:t>
            </w:r>
          </w:p>
          <w:p w14:paraId="6642E1A2" w14:textId="77777777" w:rsidR="009062BD" w:rsidRPr="001A7B23" w:rsidRDefault="00A41873" w:rsidP="00FE1478">
            <w:pPr>
              <w:pStyle w:val="TableTextBullet"/>
              <w:cnfStyle w:val="000000000000" w:firstRow="0" w:lastRow="0" w:firstColumn="0" w:lastColumn="0" w:oddVBand="0" w:evenVBand="0" w:oddHBand="0" w:evenHBand="0" w:firstRowFirstColumn="0" w:firstRowLastColumn="0" w:lastRowFirstColumn="0" w:lastRowLastColumn="0"/>
            </w:pPr>
            <w:r w:rsidRPr="001A7B23">
              <w:t xml:space="preserve">Dhelkunya Dja Land Management Board </w:t>
            </w:r>
          </w:p>
          <w:p w14:paraId="62E6BEEE" w14:textId="77777777" w:rsidR="00A41873" w:rsidRPr="001A7B23" w:rsidRDefault="00A41873" w:rsidP="007E7CC6">
            <w:pPr>
              <w:pStyle w:val="TableTextBullet"/>
              <w:cnfStyle w:val="000000000000" w:firstRow="0" w:lastRow="0" w:firstColumn="0" w:lastColumn="0" w:oddVBand="0" w:evenVBand="0" w:oddHBand="0" w:evenHBand="0" w:firstRowFirstColumn="0" w:firstRowLastColumn="0" w:lastRowFirstColumn="0" w:lastRowLastColumn="0"/>
            </w:pPr>
            <w:r w:rsidRPr="001A7B23">
              <w:t>Victorian Environmental Water Holder</w:t>
            </w:r>
          </w:p>
          <w:p w14:paraId="66525AEB" w14:textId="77777777" w:rsidR="008A1C59" w:rsidRPr="001A7B23" w:rsidRDefault="008A1C59" w:rsidP="008A1C59">
            <w:pPr>
              <w:pStyle w:val="TableTextBullet"/>
              <w:cnfStyle w:val="000000000000" w:firstRow="0" w:lastRow="0" w:firstColumn="0" w:lastColumn="0" w:oddVBand="0" w:evenVBand="0" w:oddHBand="0" w:evenHBand="0" w:firstRowFirstColumn="0" w:firstRowLastColumn="0" w:lastRowFirstColumn="0" w:lastRowLastColumn="0"/>
            </w:pPr>
            <w:r w:rsidRPr="001A7B23">
              <w:t xml:space="preserve">Rural Assistance Commissioner </w:t>
            </w:r>
          </w:p>
          <w:p w14:paraId="0076D439" w14:textId="77777777" w:rsidR="008A1C59" w:rsidRPr="001A7B23" w:rsidRDefault="008A1C59" w:rsidP="008A1C59">
            <w:pPr>
              <w:pStyle w:val="TableTextBullet"/>
              <w:cnfStyle w:val="000000000000" w:firstRow="0" w:lastRow="0" w:firstColumn="0" w:lastColumn="0" w:oddVBand="0" w:evenVBand="0" w:oddHBand="0" w:evenHBand="0" w:firstRowFirstColumn="0" w:firstRowLastColumn="0" w:lastRowFirstColumn="0" w:lastRowLastColumn="0"/>
            </w:pPr>
            <w:r w:rsidRPr="001A7B23">
              <w:t>Murray Valley Wine Grape Industry Development Committee</w:t>
            </w:r>
          </w:p>
          <w:p w14:paraId="3DE0356E" w14:textId="77777777" w:rsidR="008A1C59" w:rsidRPr="001A7B23" w:rsidRDefault="008A1C59" w:rsidP="008A1C59">
            <w:pPr>
              <w:pStyle w:val="TableTextBullet"/>
              <w:cnfStyle w:val="000000000000" w:firstRow="0" w:lastRow="0" w:firstColumn="0" w:lastColumn="0" w:oddVBand="0" w:evenVBand="0" w:oddHBand="0" w:evenHBand="0" w:firstRowFirstColumn="0" w:firstRowLastColumn="0" w:lastRowFirstColumn="0" w:lastRowLastColumn="0"/>
            </w:pPr>
            <w:r w:rsidRPr="001A7B23">
              <w:t xml:space="preserve">Mine Land Rehabilitation Authority </w:t>
            </w:r>
          </w:p>
          <w:p w14:paraId="281C9978" w14:textId="77777777" w:rsidR="00A00FB7" w:rsidRPr="001A7B23" w:rsidRDefault="00A00FB7" w:rsidP="00A00FB7">
            <w:pPr>
              <w:pStyle w:val="TableTextBullet"/>
              <w:cnfStyle w:val="000000000000" w:firstRow="0" w:lastRow="0" w:firstColumn="0" w:lastColumn="0" w:oddVBand="0" w:evenVBand="0" w:oddHBand="0" w:evenHBand="0" w:firstRowFirstColumn="0" w:firstRowLastColumn="0" w:lastRowFirstColumn="0" w:lastRowLastColumn="0"/>
              <w:rPr>
                <w:color w:val="auto"/>
              </w:rPr>
            </w:pPr>
            <w:r w:rsidRPr="001A7B23">
              <w:rPr>
                <w:color w:val="auto"/>
              </w:rPr>
              <w:t xml:space="preserve">PrimeSafe </w:t>
            </w:r>
          </w:p>
          <w:p w14:paraId="6C3846EA" w14:textId="77777777" w:rsidR="00A00FB7" w:rsidRPr="001A7B23" w:rsidRDefault="00A00FB7" w:rsidP="738728AC">
            <w:pPr>
              <w:pStyle w:val="TableTextBullet"/>
              <w:cnfStyle w:val="000000000000" w:firstRow="0" w:lastRow="0" w:firstColumn="0" w:lastColumn="0" w:oddVBand="0" w:evenVBand="0" w:oddHBand="0" w:evenHBand="0" w:firstRowFirstColumn="0" w:firstRowLastColumn="0" w:lastRowFirstColumn="0" w:lastRowLastColumn="0"/>
              <w:rPr>
                <w:color w:val="auto"/>
              </w:rPr>
            </w:pPr>
            <w:r w:rsidRPr="001A7B23">
              <w:rPr>
                <w:color w:val="auto"/>
              </w:rPr>
              <w:t xml:space="preserve">Diary Food Safety Victoria </w:t>
            </w:r>
          </w:p>
          <w:p w14:paraId="6434CE97" w14:textId="4605734C" w:rsidR="00A00FB7" w:rsidRPr="004241F3" w:rsidRDefault="00A00FB7" w:rsidP="738728AC">
            <w:pPr>
              <w:pStyle w:val="TableTextBullet"/>
              <w:cnfStyle w:val="000000000000" w:firstRow="0" w:lastRow="0" w:firstColumn="0" w:lastColumn="0" w:oddVBand="0" w:evenVBand="0" w:oddHBand="0" w:evenHBand="0" w:firstRowFirstColumn="0" w:firstRowLastColumn="0" w:lastRowFirstColumn="0" w:lastRowLastColumn="0"/>
              <w:rPr>
                <w:color w:val="auto"/>
              </w:rPr>
            </w:pPr>
            <w:r w:rsidRPr="738728AC">
              <w:rPr>
                <w:color w:val="auto"/>
              </w:rPr>
              <w:t>Veterinary Practitioners Registration Board of Victoria</w:t>
            </w:r>
          </w:p>
        </w:tc>
      </w:tr>
      <w:tr w:rsidR="00A41873" w14:paraId="646BBBF3" w14:textId="77777777" w:rsidTr="63710936">
        <w:tc>
          <w:tcPr>
            <w:cnfStyle w:val="001000000000" w:firstRow="0" w:lastRow="0" w:firstColumn="1" w:lastColumn="0" w:oddVBand="0" w:evenVBand="0" w:oddHBand="0" w:evenHBand="0" w:firstRowFirstColumn="0" w:firstRowLastColumn="0" w:lastRowFirstColumn="0" w:lastRowLastColumn="0"/>
            <w:tcW w:w="2353" w:type="pct"/>
          </w:tcPr>
          <w:p w14:paraId="3B850BA6" w14:textId="0B6DF006" w:rsidR="00A41873" w:rsidRPr="001D4DA5" w:rsidRDefault="0022324E" w:rsidP="000A5654">
            <w:pPr>
              <w:pStyle w:val="BodyText"/>
            </w:pPr>
            <w:r w:rsidRPr="001D4DA5">
              <w:t xml:space="preserve">Agencies </w:t>
            </w:r>
            <w:r w:rsidR="00FE1478" w:rsidRPr="001D4DA5">
              <w:t xml:space="preserve">which were granted a </w:t>
            </w:r>
            <w:r w:rsidR="01C9F5B9" w:rsidRPr="001D4DA5">
              <w:t>partial exemption</w:t>
            </w:r>
            <w:r w:rsidR="00FE1478" w:rsidRPr="001D4DA5">
              <w:t xml:space="preserve"> for </w:t>
            </w:r>
            <w:r w:rsidR="002F4E18" w:rsidRPr="001D4DA5">
              <w:t>202</w:t>
            </w:r>
            <w:r w:rsidR="00CE5399" w:rsidRPr="001D4DA5">
              <w:t>4</w:t>
            </w:r>
            <w:r w:rsidR="004F5DEA" w:rsidRPr="001D4DA5">
              <w:t>–</w:t>
            </w:r>
            <w:r w:rsidR="008A1C59" w:rsidRPr="001D4DA5">
              <w:t>2</w:t>
            </w:r>
            <w:r w:rsidR="00CE5399" w:rsidRPr="001D4DA5">
              <w:t>5</w:t>
            </w:r>
            <w:r w:rsidR="00FE1478" w:rsidRPr="001D4DA5">
              <w:t xml:space="preserve"> from the Standing Directions and Instructions by the Assistant Treasurer</w:t>
            </w:r>
            <w:r w:rsidR="00D52BDC" w:rsidRPr="001D4DA5">
              <w:rPr>
                <w:sz w:val="16"/>
                <w:szCs w:val="16"/>
              </w:rPr>
              <w:t>.</w:t>
            </w:r>
            <w:r w:rsidR="00326DE5" w:rsidRPr="001D4DA5">
              <w:rPr>
                <w:rStyle w:val="FootnoteReference"/>
                <w:sz w:val="16"/>
                <w:szCs w:val="16"/>
              </w:rPr>
              <w:footnoteReference w:id="5"/>
            </w:r>
            <w:r w:rsidR="00FE1478" w:rsidRPr="001D4DA5">
              <w:rPr>
                <w:sz w:val="16"/>
                <w:szCs w:val="16"/>
              </w:rPr>
              <w:t xml:space="preserve"> </w:t>
            </w:r>
          </w:p>
        </w:tc>
        <w:tc>
          <w:tcPr>
            <w:tcW w:w="2647" w:type="pct"/>
          </w:tcPr>
          <w:p w14:paraId="7A1CB0E6" w14:textId="0FE7C7EA" w:rsidR="00A41873" w:rsidRPr="001D4DA5" w:rsidRDefault="00835E20" w:rsidP="002329F8">
            <w:pPr>
              <w:pStyle w:val="TableTextBullet"/>
              <w:numPr>
                <w:ilvl w:val="0"/>
                <w:numId w:val="83"/>
              </w:numPr>
              <w:cnfStyle w:val="000000000000" w:firstRow="0" w:lastRow="0" w:firstColumn="0" w:lastColumn="0" w:oddVBand="0" w:evenVBand="0" w:oddHBand="0" w:evenHBand="0" w:firstRowFirstColumn="0" w:firstRowLastColumn="0" w:lastRowFirstColumn="0" w:lastRowLastColumn="0"/>
              <w:rPr>
                <w:color w:val="auto"/>
              </w:rPr>
            </w:pPr>
            <w:r w:rsidRPr="001D4DA5">
              <w:rPr>
                <w:color w:val="auto"/>
              </w:rPr>
              <w:t xml:space="preserve">Victorian Strawberry Industry Development Committee </w:t>
            </w:r>
            <w:r w:rsidR="00767F03" w:rsidRPr="001D4DA5">
              <w:rPr>
                <w:color w:val="auto"/>
                <w:u w:val="single"/>
              </w:rPr>
              <w:t>(</w:t>
            </w:r>
            <w:r w:rsidR="007131A5">
              <w:rPr>
                <w:color w:val="auto"/>
                <w:u w:val="single"/>
              </w:rPr>
              <w:t>r</w:t>
            </w:r>
            <w:r w:rsidR="00767F03" w:rsidRPr="001D4DA5">
              <w:rPr>
                <w:color w:val="auto"/>
                <w:u w:val="single"/>
              </w:rPr>
              <w:t>elated to: Directions: 2.4.5 – CFO expertise and qualifications, 3.2.1 – Audit Committee, 3.2.2 – Internal Audit</w:t>
            </w:r>
          </w:p>
        </w:tc>
      </w:tr>
    </w:tbl>
    <w:p w14:paraId="69C38DE0" w14:textId="172CCB75" w:rsidR="00F84D00" w:rsidRPr="00B4012D" w:rsidRDefault="00F84D00" w:rsidP="00E60114">
      <w:pPr>
        <w:pStyle w:val="Heading3"/>
      </w:pPr>
      <w:bookmarkStart w:id="89" w:name="_Toc511826764"/>
      <w:bookmarkStart w:id="90" w:name="_Toc137633206"/>
      <w:r>
        <w:t>Financial Reporting Directions (FRDs)</w:t>
      </w:r>
      <w:bookmarkEnd w:id="89"/>
      <w:bookmarkEnd w:id="90"/>
    </w:p>
    <w:p w14:paraId="0E26A8F0" w14:textId="6D837907" w:rsidR="00F84D00" w:rsidRPr="00B4012D" w:rsidRDefault="00F84D00" w:rsidP="00F84D00">
      <w:pPr>
        <w:pStyle w:val="BodyText"/>
      </w:pPr>
      <w:r w:rsidRPr="00B4012D">
        <w:t xml:space="preserve">When preparing an annual report, your agency must comply with Financial Reporting Directions (FRDs) issued by the Minister for Finance under the FMA. For details, see </w:t>
      </w:r>
      <w:r w:rsidRPr="00B4012D">
        <w:rPr>
          <w:b/>
        </w:rPr>
        <w:t xml:space="preserve">Chapter </w:t>
      </w:r>
      <w:r w:rsidRPr="00B4012D">
        <w:rPr>
          <w:b/>
        </w:rPr>
        <w:fldChar w:fldCharType="begin"/>
      </w:r>
      <w:r w:rsidRPr="00B4012D">
        <w:rPr>
          <w:b/>
        </w:rPr>
        <w:instrText xml:space="preserve"> REF _Ref516567940 \r \h </w:instrText>
      </w:r>
      <w:r w:rsidRPr="00B4012D">
        <w:rPr>
          <w:b/>
        </w:rPr>
      </w:r>
      <w:r w:rsidRPr="00B4012D">
        <w:rPr>
          <w:b/>
        </w:rPr>
        <w:fldChar w:fldCharType="separate"/>
      </w:r>
      <w:r w:rsidR="00A4047C">
        <w:rPr>
          <w:b/>
        </w:rPr>
        <w:t>5</w:t>
      </w:r>
      <w:r w:rsidRPr="00B4012D">
        <w:rPr>
          <w:b/>
        </w:rPr>
        <w:fldChar w:fldCharType="end"/>
      </w:r>
      <w:r w:rsidRPr="00B4012D">
        <w:t xml:space="preserve">. </w:t>
      </w:r>
    </w:p>
    <w:p w14:paraId="7C2BBB80" w14:textId="461641FD" w:rsidR="00F84D00" w:rsidRPr="00B4012D" w:rsidRDefault="00F84D00" w:rsidP="00A87A1B">
      <w:pPr>
        <w:pStyle w:val="Heading3"/>
      </w:pPr>
      <w:bookmarkStart w:id="91" w:name="_Toc511826765"/>
      <w:bookmarkStart w:id="92" w:name="_Toc137633207"/>
      <w:r w:rsidRPr="00B4012D">
        <w:t>Model Report</w:t>
      </w:r>
      <w:bookmarkEnd w:id="91"/>
      <w:bookmarkEnd w:id="92"/>
      <w:r w:rsidR="002421A4">
        <w:t>(s)</w:t>
      </w:r>
    </w:p>
    <w:p w14:paraId="2CCBE943" w14:textId="77777777" w:rsidR="00E10E4E" w:rsidRDefault="00F84D00" w:rsidP="00F84D00">
      <w:pPr>
        <w:pStyle w:val="BodyText"/>
      </w:pPr>
      <w:r w:rsidRPr="00B4012D">
        <w:t xml:space="preserve">Each year the Department of Treasury and Finance (DTF) issues the model report, which provides guidance to Victorian Government departments on the preparation of their annual reports. The model report is best practice for agencies. </w:t>
      </w:r>
    </w:p>
    <w:p w14:paraId="34C5262C" w14:textId="6BBC2B09" w:rsidR="00F84D00" w:rsidRPr="00E60114" w:rsidRDefault="002421A4" w:rsidP="00F84D00">
      <w:pPr>
        <w:pStyle w:val="BodyText"/>
      </w:pPr>
      <w:r w:rsidRPr="00E60114">
        <w:t>Fr</w:t>
      </w:r>
      <w:r w:rsidR="00BE4B20" w:rsidRPr="00E60114">
        <w:t>om</w:t>
      </w:r>
      <w:r w:rsidRPr="00E60114">
        <w:t xml:space="preserve"> the 2024-25 Reporting year there are </w:t>
      </w:r>
      <w:r w:rsidR="00BE4B20" w:rsidRPr="00E60114">
        <w:rPr>
          <w:b/>
          <w:bCs/>
        </w:rPr>
        <w:t>two</w:t>
      </w:r>
      <w:r w:rsidRPr="00E60114">
        <w:rPr>
          <w:b/>
          <w:bCs/>
        </w:rPr>
        <w:t xml:space="preserve"> Model Reports</w:t>
      </w:r>
      <w:r w:rsidR="00CB08FA" w:rsidRPr="00E60114">
        <w:t xml:space="preserve"> </w:t>
      </w:r>
      <w:r w:rsidR="00CB08FA" w:rsidRPr="00E60114">
        <w:rPr>
          <w:u w:val="single"/>
        </w:rPr>
        <w:t>and both documents</w:t>
      </w:r>
      <w:r w:rsidR="00CB08FA" w:rsidRPr="00E60114">
        <w:t xml:space="preserve"> are </w:t>
      </w:r>
      <w:r w:rsidR="00FD7FCA" w:rsidRPr="00E60114">
        <w:t xml:space="preserve">an </w:t>
      </w:r>
      <w:r w:rsidR="00CB08FA" w:rsidRPr="00E60114">
        <w:t>important reference for preparing Annual Reports</w:t>
      </w:r>
      <w:r w:rsidRPr="00E60114">
        <w:t>:</w:t>
      </w:r>
    </w:p>
    <w:p w14:paraId="4DDF3D6C" w14:textId="5EA21ED5" w:rsidR="005A114B" w:rsidRPr="00E60114" w:rsidRDefault="000A643C" w:rsidP="002329F8">
      <w:pPr>
        <w:pStyle w:val="BodyText"/>
        <w:numPr>
          <w:ilvl w:val="0"/>
          <w:numId w:val="68"/>
        </w:numPr>
      </w:pPr>
      <w:r w:rsidRPr="00E60114">
        <w:t xml:space="preserve">2024-25 </w:t>
      </w:r>
      <w:r w:rsidR="7D3E9C06" w:rsidRPr="00E60114">
        <w:t>Tier One</w:t>
      </w:r>
      <w:r w:rsidRPr="00E60114">
        <w:t xml:space="preserve"> Model Report for Victorian Government Departments and a Summary of Changes</w:t>
      </w:r>
      <w:r w:rsidR="001E0CB2" w:rsidRPr="00E60114">
        <w:t xml:space="preserve">: </w:t>
      </w:r>
      <w:r w:rsidR="00312CF6" w:rsidRPr="00E60114">
        <w:t xml:space="preserve"> applies </w:t>
      </w:r>
      <w:r w:rsidR="00312CF6" w:rsidRPr="00E60114">
        <w:rPr>
          <w:u w:val="single"/>
        </w:rPr>
        <w:t xml:space="preserve">for all public sector </w:t>
      </w:r>
      <w:r w:rsidR="005F3BF1" w:rsidRPr="00E60114">
        <w:rPr>
          <w:u w:val="single"/>
        </w:rPr>
        <w:t xml:space="preserve">agencies </w:t>
      </w:r>
      <w:r w:rsidR="00312CF6" w:rsidRPr="00E60114">
        <w:rPr>
          <w:u w:val="single"/>
        </w:rPr>
        <w:t>specific to reporting obligations in the Report of Operations.</w:t>
      </w:r>
      <w:r w:rsidR="00312CF6" w:rsidRPr="00E60114">
        <w:t> </w:t>
      </w:r>
      <w:r w:rsidR="00EA675A" w:rsidRPr="00E60114">
        <w:t xml:space="preserve">and for </w:t>
      </w:r>
      <w:r w:rsidR="001242FD" w:rsidRPr="00E60114">
        <w:t xml:space="preserve">agencies classified as significant for financial </w:t>
      </w:r>
      <w:r w:rsidR="004B368D" w:rsidRPr="00E60114">
        <w:t>reporting</w:t>
      </w:r>
      <w:r w:rsidR="00DE3B24" w:rsidRPr="00E60114">
        <w:t>.</w:t>
      </w:r>
      <w:r w:rsidR="005A114B" w:rsidRPr="00E60114">
        <w:t xml:space="preserve"> </w:t>
      </w:r>
      <w:r w:rsidR="00DE3B24" w:rsidRPr="00E60114">
        <w:t>F</w:t>
      </w:r>
      <w:r w:rsidR="004B368D" w:rsidRPr="00E60114">
        <w:t>or DEECA this includes</w:t>
      </w:r>
      <w:r w:rsidR="005A114B" w:rsidRPr="00E60114">
        <w:t>:</w:t>
      </w:r>
    </w:p>
    <w:p w14:paraId="171888EF" w14:textId="1D7DDBCE" w:rsidR="002421A4" w:rsidRPr="00E60114" w:rsidRDefault="004B368D" w:rsidP="002329F8">
      <w:pPr>
        <w:pStyle w:val="BodyText"/>
        <w:numPr>
          <w:ilvl w:val="1"/>
          <w:numId w:val="68"/>
        </w:numPr>
      </w:pPr>
      <w:r w:rsidRPr="00E60114">
        <w:t xml:space="preserve">the Department, the five material water corporations, the </w:t>
      </w:r>
      <w:r w:rsidR="00E243F3" w:rsidRPr="00E60114">
        <w:t>S</w:t>
      </w:r>
      <w:r w:rsidR="00A05E79">
        <w:t>EC Victoria</w:t>
      </w:r>
      <w:r w:rsidRPr="00E60114">
        <w:t xml:space="preserve"> and its subsidiaries, and Parks Victoria. </w:t>
      </w:r>
      <w:r w:rsidR="00EA675A" w:rsidRPr="00E60114">
        <w:t xml:space="preserve"> </w:t>
      </w:r>
    </w:p>
    <w:p w14:paraId="7A535AF0" w14:textId="17FFD14E" w:rsidR="00BE4B20" w:rsidRPr="00E60114" w:rsidRDefault="00CA4693" w:rsidP="002329F8">
      <w:pPr>
        <w:pStyle w:val="BodyText"/>
        <w:numPr>
          <w:ilvl w:val="0"/>
          <w:numId w:val="68"/>
        </w:numPr>
      </w:pPr>
      <w:r w:rsidRPr="00E60114">
        <w:rPr>
          <w:i/>
          <w:iCs/>
        </w:rPr>
        <w:t>2024-25 Tier 2 Model </w:t>
      </w:r>
      <w:r w:rsidRPr="00E60114">
        <w:rPr>
          <w:i/>
          <w:iCs/>
          <w:u w:val="single"/>
        </w:rPr>
        <w:t>Financial Report</w:t>
      </w:r>
      <w:r w:rsidRPr="00E60114">
        <w:t xml:space="preserve"> at: </w:t>
      </w:r>
      <w:hyperlink r:id="rId79">
        <w:r w:rsidR="005C14EF" w:rsidRPr="00E60114">
          <w:rPr>
            <w:rStyle w:val="Hyperlink"/>
          </w:rPr>
          <w:t>https://www.dtf.vic.gov.au/2024-25-model-report</w:t>
        </w:r>
      </w:hyperlink>
      <w:r w:rsidR="005C14EF" w:rsidRPr="00E60114">
        <w:t> </w:t>
      </w:r>
      <w:r w:rsidR="00BF69C6" w:rsidRPr="00E60114">
        <w:t>applies to all other agencies</w:t>
      </w:r>
      <w:r w:rsidR="00650DC6" w:rsidRPr="00E60114">
        <w:t xml:space="preserve">, that is those that are not </w:t>
      </w:r>
      <w:r w:rsidR="00BF69C6" w:rsidRPr="00E60114">
        <w:t xml:space="preserve">Tier </w:t>
      </w:r>
      <w:r w:rsidRPr="00E60114">
        <w:t>1</w:t>
      </w:r>
      <w:r w:rsidR="000D39CB" w:rsidRPr="00E60114">
        <w:t xml:space="preserve"> </w:t>
      </w:r>
      <w:r w:rsidR="000D39CB" w:rsidRPr="007F1AEA">
        <w:rPr>
          <w:u w:val="single"/>
        </w:rPr>
        <w:t>for financial reporting only</w:t>
      </w:r>
      <w:r w:rsidR="00BF69C6" w:rsidRPr="00E60114">
        <w:t>.</w:t>
      </w:r>
    </w:p>
    <w:p w14:paraId="0A562574" w14:textId="55DD6DB0" w:rsidR="00F84D00" w:rsidRPr="00B4012D" w:rsidRDefault="00BE4B20" w:rsidP="002329F8">
      <w:pPr>
        <w:pStyle w:val="BodyText"/>
        <w:numPr>
          <w:ilvl w:val="0"/>
          <w:numId w:val="68"/>
        </w:numPr>
      </w:pPr>
      <w:r>
        <w:lastRenderedPageBreak/>
        <w:t>B</w:t>
      </w:r>
      <w:r w:rsidR="005F7C12">
        <w:t>o</w:t>
      </w:r>
      <w:r w:rsidR="00F84D00" w:rsidRPr="00B4012D">
        <w:t xml:space="preserve">th the </w:t>
      </w:r>
      <w:r w:rsidR="002F4E18">
        <w:t>202</w:t>
      </w:r>
      <w:r w:rsidR="00CE5399">
        <w:t>4</w:t>
      </w:r>
      <w:r w:rsidR="00467DD3">
        <w:t>–</w:t>
      </w:r>
      <w:r w:rsidR="002F4E18">
        <w:t>2</w:t>
      </w:r>
      <w:r w:rsidR="00CE5399">
        <w:t>5</w:t>
      </w:r>
      <w:r w:rsidR="00F84D00" w:rsidRPr="00B4012D">
        <w:t xml:space="preserve"> </w:t>
      </w:r>
      <w:r w:rsidR="00F84D00" w:rsidRPr="00BF69C6">
        <w:rPr>
          <w:i/>
        </w:rPr>
        <w:t>Model Report for Victorian Government Departments</w:t>
      </w:r>
      <w:r w:rsidR="00F84D00" w:rsidRPr="00B4012D">
        <w:t xml:space="preserve"> and a </w:t>
      </w:r>
      <w:r w:rsidR="00F84D00" w:rsidRPr="00BF69C6">
        <w:rPr>
          <w:i/>
        </w:rPr>
        <w:t>Summary of Changes</w:t>
      </w:r>
      <w:r w:rsidR="00F84D00" w:rsidRPr="00B4012D">
        <w:t xml:space="preserve"> </w:t>
      </w:r>
      <w:r w:rsidR="00D241D6">
        <w:t xml:space="preserve">and the </w:t>
      </w:r>
      <w:r w:rsidR="00D241D6" w:rsidRPr="00D241D6">
        <w:rPr>
          <w:i/>
          <w:iCs/>
        </w:rPr>
        <w:t>2024-25 Tier 2 Model Financial Report</w:t>
      </w:r>
      <w:r w:rsidR="00D241D6" w:rsidRPr="00D241D6">
        <w:t xml:space="preserve"> </w:t>
      </w:r>
      <w:r w:rsidR="00F84D00" w:rsidRPr="00B4012D">
        <w:t xml:space="preserve">are available from </w:t>
      </w:r>
      <w:hyperlink r:id="rId80" w:history="1">
        <w:r w:rsidR="00F84D00" w:rsidRPr="00E60114">
          <w:rPr>
            <w:rStyle w:val="Hyperlink"/>
          </w:rPr>
          <w:t>this page</w:t>
        </w:r>
      </w:hyperlink>
      <w:r w:rsidR="00F84D00" w:rsidRPr="00B4012D">
        <w:t xml:space="preserve"> of DTF’s website. For further details, see </w:t>
      </w:r>
      <w:r w:rsidR="00F84D00" w:rsidRPr="00BF69C6">
        <w:rPr>
          <w:b/>
        </w:rPr>
        <w:t xml:space="preserve">Chapter </w:t>
      </w:r>
      <w:r w:rsidR="00F84D00" w:rsidRPr="00BF69C6">
        <w:rPr>
          <w:b/>
        </w:rPr>
        <w:fldChar w:fldCharType="begin"/>
      </w:r>
      <w:r w:rsidR="00F84D00" w:rsidRPr="00BF69C6">
        <w:rPr>
          <w:b/>
        </w:rPr>
        <w:instrText xml:space="preserve"> REF _Ref516135020 \r \h  \* MERGEFORMAT </w:instrText>
      </w:r>
      <w:r w:rsidR="00F84D00" w:rsidRPr="00BF69C6">
        <w:rPr>
          <w:b/>
        </w:rPr>
      </w:r>
      <w:r w:rsidR="00F84D00" w:rsidRPr="00BF69C6">
        <w:rPr>
          <w:b/>
        </w:rPr>
        <w:fldChar w:fldCharType="separate"/>
      </w:r>
      <w:r w:rsidR="00A4047C">
        <w:rPr>
          <w:b/>
        </w:rPr>
        <w:t>6</w:t>
      </w:r>
      <w:r w:rsidR="00F84D00" w:rsidRPr="00BF69C6">
        <w:rPr>
          <w:b/>
        </w:rPr>
        <w:fldChar w:fldCharType="end"/>
      </w:r>
      <w:r w:rsidR="00F84D00" w:rsidRPr="00B4012D">
        <w:t xml:space="preserve">. </w:t>
      </w:r>
    </w:p>
    <w:p w14:paraId="25E780D9" w14:textId="046474C0" w:rsidR="00F84D00" w:rsidRPr="00B4012D" w:rsidRDefault="00F84D00" w:rsidP="00F84D00">
      <w:pPr>
        <w:pStyle w:val="BodyText"/>
      </w:pPr>
      <w:r w:rsidRPr="00B4012D">
        <w:rPr>
          <w:b/>
        </w:rPr>
        <w:t xml:space="preserve">Part B </w:t>
      </w:r>
      <w:r w:rsidRPr="00B4012D">
        <w:t>of this guide</w:t>
      </w:r>
      <w:r w:rsidRPr="00B4012D">
        <w:rPr>
          <w:b/>
        </w:rPr>
        <w:t xml:space="preserve"> (Chapters 7 to </w:t>
      </w:r>
      <w:r w:rsidRPr="00B4012D">
        <w:rPr>
          <w:b/>
        </w:rPr>
        <w:fldChar w:fldCharType="begin"/>
      </w:r>
      <w:r w:rsidRPr="00B4012D">
        <w:rPr>
          <w:b/>
        </w:rPr>
        <w:instrText xml:space="preserve"> REF _Ref516262353 \w \h  \* MERGEFORMAT </w:instrText>
      </w:r>
      <w:r w:rsidRPr="00B4012D">
        <w:rPr>
          <w:b/>
        </w:rPr>
      </w:r>
      <w:r w:rsidRPr="00B4012D">
        <w:rPr>
          <w:b/>
        </w:rPr>
        <w:fldChar w:fldCharType="separate"/>
      </w:r>
      <w:r w:rsidR="00A4047C">
        <w:rPr>
          <w:b/>
        </w:rPr>
        <w:t>1</w:t>
      </w:r>
      <w:r w:rsidRPr="00B4012D">
        <w:rPr>
          <w:b/>
        </w:rPr>
        <w:fldChar w:fldCharType="end"/>
      </w:r>
      <w:r w:rsidR="004F71B4">
        <w:rPr>
          <w:b/>
        </w:rPr>
        <w:t>6</w:t>
      </w:r>
      <w:r w:rsidRPr="00B4012D">
        <w:rPr>
          <w:b/>
        </w:rPr>
        <w:t>)</w:t>
      </w:r>
      <w:r w:rsidRPr="00B4012D">
        <w:t xml:space="preserve"> describes how a DEECA agency would make a disclosure in the annual report, when that disclosure would be different to a disclosure in the Model Report that a department would make.</w:t>
      </w:r>
    </w:p>
    <w:p w14:paraId="3D46D707" w14:textId="77777777" w:rsidR="00F84D00" w:rsidRPr="00B4012D" w:rsidRDefault="00F84D00" w:rsidP="00A87A1B">
      <w:pPr>
        <w:pStyle w:val="Heading3"/>
      </w:pPr>
      <w:bookmarkStart w:id="93" w:name="_Toc484013145"/>
      <w:bookmarkStart w:id="94" w:name="_Toc360635379"/>
      <w:bookmarkStart w:id="95" w:name="_Toc490230543"/>
      <w:bookmarkStart w:id="96" w:name="_Toc511826766"/>
      <w:bookmarkStart w:id="97" w:name="_Toc137633208"/>
      <w:r w:rsidRPr="00B4012D">
        <w:t>Establishing Act</w:t>
      </w:r>
      <w:bookmarkEnd w:id="93"/>
      <w:bookmarkEnd w:id="94"/>
      <w:bookmarkEnd w:id="95"/>
      <w:bookmarkEnd w:id="96"/>
      <w:bookmarkEnd w:id="97"/>
    </w:p>
    <w:p w14:paraId="61B40B59" w14:textId="33FB9D6E" w:rsidR="00F84D00" w:rsidRPr="00B4012D" w:rsidRDefault="00F84D00" w:rsidP="00F84D00">
      <w:pPr>
        <w:pStyle w:val="BodyText"/>
      </w:pPr>
      <w:r w:rsidRPr="00B4012D">
        <w:t xml:space="preserve">Most agencies are </w:t>
      </w:r>
      <w:r w:rsidRPr="00B4012D">
        <w:rPr>
          <w:b/>
        </w:rPr>
        <w:t>also</w:t>
      </w:r>
      <w:r w:rsidRPr="00B4012D">
        <w:t xml:space="preserve"> subject to a requirement in their establishing Act to prepare an annual report. In some instances, an agency’s establishing Act will specify matters which the agency must include in their Report of Operations.</w:t>
      </w:r>
    </w:p>
    <w:p w14:paraId="53242D12" w14:textId="052DD88E" w:rsidR="00F84D00" w:rsidRPr="00B4012D" w:rsidRDefault="00F84D00" w:rsidP="00F84D00">
      <w:pPr>
        <w:pStyle w:val="BodyText"/>
      </w:pPr>
      <w:r w:rsidRPr="00B4012D">
        <w:t xml:space="preserve">These obligations are </w:t>
      </w:r>
      <w:r w:rsidRPr="00B4012D">
        <w:rPr>
          <w:b/>
        </w:rPr>
        <w:t>in addition</w:t>
      </w:r>
      <w:r w:rsidRPr="00B4012D">
        <w:t xml:space="preserve"> to any FMA requirements that apply to the agency. These requirements are not dealt with in this guide.</w:t>
      </w:r>
    </w:p>
    <w:p w14:paraId="2DE20047" w14:textId="77777777" w:rsidR="00F84D00" w:rsidRPr="00B4012D" w:rsidRDefault="00F84D00" w:rsidP="00F84D00">
      <w:pPr>
        <w:pStyle w:val="BodyText"/>
      </w:pPr>
      <w:r w:rsidRPr="00B4012D">
        <w:t>If you have questions about these requirements, please contact the DEECA division that supports your agency.</w:t>
      </w:r>
    </w:p>
    <w:p w14:paraId="52317D7B" w14:textId="77777777" w:rsidR="00F84D00" w:rsidRPr="00B4012D" w:rsidRDefault="00F84D00" w:rsidP="00A87A1B">
      <w:pPr>
        <w:pStyle w:val="Heading3"/>
      </w:pPr>
      <w:bookmarkStart w:id="98" w:name="_Toc511826767"/>
      <w:bookmarkStart w:id="99" w:name="_Ref516262416"/>
      <w:bookmarkStart w:id="100" w:name="_Toc137633209"/>
      <w:r w:rsidRPr="00B4012D">
        <w:t>Ministerial Directions, Statements of Obligation and Statements of Expectations</w:t>
      </w:r>
      <w:bookmarkEnd w:id="98"/>
      <w:bookmarkEnd w:id="99"/>
      <w:bookmarkEnd w:id="100"/>
      <w:r w:rsidRPr="00B4012D">
        <w:t xml:space="preserve">  </w:t>
      </w:r>
    </w:p>
    <w:p w14:paraId="4FA7C1C8" w14:textId="77777777" w:rsidR="00F84D00" w:rsidRPr="00B4012D" w:rsidRDefault="00F84D00" w:rsidP="00F84D00">
      <w:pPr>
        <w:pStyle w:val="BodyText"/>
      </w:pPr>
      <w:r w:rsidRPr="00B4012D">
        <w:t xml:space="preserve">Some agencies will have additional reporting requirements in a Ministerial Direction, Statement of Expectation or similar document. </w:t>
      </w:r>
    </w:p>
    <w:p w14:paraId="71C1F749" w14:textId="77777777" w:rsidR="00F84D00" w:rsidRPr="00B4012D" w:rsidRDefault="00F84D00" w:rsidP="00F84D00">
      <w:pPr>
        <w:pStyle w:val="BodyText"/>
      </w:pPr>
      <w:r w:rsidRPr="00B4012D">
        <w:t xml:space="preserve">Where your agency is </w:t>
      </w:r>
      <w:r w:rsidRPr="00B4012D">
        <w:rPr>
          <w:b/>
        </w:rPr>
        <w:t xml:space="preserve">legally required </w:t>
      </w:r>
      <w:r w:rsidRPr="00B4012D">
        <w:t>to comply</w:t>
      </w:r>
      <w:r w:rsidRPr="00B4012D">
        <w:rPr>
          <w:b/>
        </w:rPr>
        <w:t xml:space="preserve"> </w:t>
      </w:r>
      <w:r w:rsidRPr="00B4012D">
        <w:t>with a direction (or similar document) that requires certain matters to be included in its annual report, then this document should also be listed in your agency’s Disclosure Index. Any such agency specific reporting requirements are not discussed in this guide.</w:t>
      </w:r>
    </w:p>
    <w:p w14:paraId="39389F5C" w14:textId="77777777" w:rsidR="00F84D00" w:rsidRPr="00B4012D" w:rsidRDefault="00F84D00" w:rsidP="00A87A1B">
      <w:pPr>
        <w:pStyle w:val="Heading3"/>
      </w:pPr>
      <w:bookmarkStart w:id="101" w:name="_Toc137633210"/>
      <w:bookmarkStart w:id="102" w:name="_Toc484013146"/>
      <w:bookmarkStart w:id="103" w:name="_Toc360635380"/>
      <w:bookmarkStart w:id="104" w:name="_Toc490230544"/>
      <w:bookmarkStart w:id="105" w:name="_Toc511826768"/>
      <w:bookmarkStart w:id="106" w:name="_Ref516262260"/>
      <w:bookmarkStart w:id="107" w:name="_Ref516262265"/>
      <w:r w:rsidRPr="00B4012D">
        <w:t>Your corporate / business plan</w:t>
      </w:r>
      <w:bookmarkEnd w:id="101"/>
      <w:r w:rsidRPr="00B4012D">
        <w:t xml:space="preserve"> </w:t>
      </w:r>
    </w:p>
    <w:p w14:paraId="4C465F5E" w14:textId="77777777" w:rsidR="00F84D00" w:rsidRPr="00B4012D" w:rsidRDefault="00F84D00" w:rsidP="00F84D00">
      <w:pPr>
        <w:pStyle w:val="BodyText"/>
      </w:pPr>
      <w:r w:rsidRPr="00B4012D">
        <w:t>The corporate or business plan of most DEECA agencies will contain key performance indicators for the agency’s operational and financial performance, against which the agency is required to report its progress.</w:t>
      </w:r>
    </w:p>
    <w:p w14:paraId="42C575E9" w14:textId="77777777" w:rsidR="00F84D00" w:rsidRPr="00B4012D" w:rsidRDefault="00F84D00" w:rsidP="00A87A1B">
      <w:pPr>
        <w:pStyle w:val="Heading3"/>
      </w:pPr>
      <w:bookmarkStart w:id="108" w:name="_Ref516757197"/>
      <w:bookmarkStart w:id="109" w:name="_Toc137633211"/>
      <w:r w:rsidRPr="00B4012D">
        <w:t>Other Acts</w:t>
      </w:r>
      <w:bookmarkEnd w:id="102"/>
      <w:bookmarkEnd w:id="103"/>
      <w:bookmarkEnd w:id="104"/>
      <w:bookmarkEnd w:id="105"/>
      <w:bookmarkEnd w:id="106"/>
      <w:bookmarkEnd w:id="107"/>
      <w:bookmarkEnd w:id="108"/>
      <w:bookmarkEnd w:id="109"/>
      <w:r w:rsidRPr="00B4012D">
        <w:t xml:space="preserve"> </w:t>
      </w:r>
    </w:p>
    <w:p w14:paraId="113DC042" w14:textId="0C744B38" w:rsidR="00F84D00" w:rsidRPr="00B4012D" w:rsidRDefault="00F84D00" w:rsidP="00F84D00">
      <w:pPr>
        <w:pStyle w:val="BodyText"/>
      </w:pPr>
      <w:r w:rsidRPr="00B4012D">
        <w:t xml:space="preserve">Other legislation may impose annual reporting requirements on your agency. For example, the following Acts require Victorian public sector agencies to make certain disclosures in their Report of Operations: </w:t>
      </w:r>
    </w:p>
    <w:tbl>
      <w:tblPr>
        <w:tblStyle w:val="TableGrid"/>
        <w:tblW w:w="5000" w:type="pct"/>
        <w:tblLook w:val="04A0" w:firstRow="1" w:lastRow="0" w:firstColumn="1" w:lastColumn="0" w:noHBand="0" w:noVBand="1"/>
      </w:tblPr>
      <w:tblGrid>
        <w:gridCol w:w="3513"/>
        <w:gridCol w:w="3032"/>
        <w:gridCol w:w="3094"/>
      </w:tblGrid>
      <w:tr w:rsidR="00F84D00" w:rsidRPr="00B4012D" w14:paraId="382318FA"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pct"/>
          </w:tcPr>
          <w:p w14:paraId="09055A74" w14:textId="77777777" w:rsidR="00F84D00" w:rsidRPr="00E90275" w:rsidRDefault="00F84D00" w:rsidP="00A37CA4">
            <w:pPr>
              <w:pStyle w:val="TableTextLeft"/>
              <w:rPr>
                <w:b/>
                <w:color w:val="FFFFFF" w:themeColor="background1"/>
              </w:rPr>
            </w:pPr>
            <w:r w:rsidRPr="00E90275">
              <w:rPr>
                <w:b/>
                <w:color w:val="FFFFFF" w:themeColor="background1"/>
              </w:rPr>
              <w:t>Legislation</w:t>
            </w:r>
          </w:p>
        </w:tc>
        <w:tc>
          <w:tcPr>
            <w:tcW w:w="1573" w:type="pct"/>
          </w:tcPr>
          <w:p w14:paraId="2D6BC9A4"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highlight w:val="yellow"/>
              </w:rPr>
            </w:pPr>
            <w:r w:rsidRPr="00E90275">
              <w:rPr>
                <w:b/>
                <w:color w:val="FFFFFF" w:themeColor="background1"/>
              </w:rPr>
              <w:t>In Model Report</w:t>
            </w:r>
          </w:p>
        </w:tc>
        <w:tc>
          <w:tcPr>
            <w:tcW w:w="1605" w:type="pct"/>
          </w:tcPr>
          <w:p w14:paraId="1B236695"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highlight w:val="yellow"/>
              </w:rPr>
            </w:pPr>
            <w:r w:rsidRPr="00E90275">
              <w:rPr>
                <w:b/>
                <w:color w:val="FFFFFF" w:themeColor="background1"/>
              </w:rPr>
              <w:t>See in this guide</w:t>
            </w:r>
          </w:p>
        </w:tc>
      </w:tr>
      <w:tr w:rsidR="00F84D00" w:rsidRPr="00B4012D" w14:paraId="45D02AD8"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35820729" w14:textId="049289C6" w:rsidR="00F84D00" w:rsidRPr="00B4012D" w:rsidRDefault="00F84D00" w:rsidP="007226B2">
            <w:pPr>
              <w:pStyle w:val="TableTextLeft"/>
            </w:pPr>
            <w:r w:rsidRPr="00EC1501">
              <w:rPr>
                <w:i/>
                <w:iCs/>
              </w:rPr>
              <w:t>Freedom of Information Act</w:t>
            </w:r>
            <w:r w:rsidRPr="00B4012D">
              <w:t xml:space="preserve"> </w:t>
            </w:r>
            <w:r w:rsidRPr="006A3680">
              <w:rPr>
                <w:i/>
              </w:rPr>
              <w:t xml:space="preserve">1982 </w:t>
            </w:r>
          </w:p>
        </w:tc>
        <w:tc>
          <w:tcPr>
            <w:tcW w:w="1573" w:type="pct"/>
          </w:tcPr>
          <w:p w14:paraId="58598FA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B4012D">
              <w:t>Part 4, MRO</w:t>
            </w:r>
          </w:p>
        </w:tc>
        <w:tc>
          <w:tcPr>
            <w:tcW w:w="1605" w:type="pct"/>
          </w:tcPr>
          <w:p w14:paraId="7EE8D8C0" w14:textId="49DBE90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_Ref135753428 \r \h  \* MERGEFORMAT </w:instrText>
            </w:r>
            <w:r w:rsidRPr="00B4012D">
              <w:fldChar w:fldCharType="separate"/>
            </w:r>
            <w:r w:rsidR="00A4047C">
              <w:t>12.8</w:t>
            </w:r>
            <w:r w:rsidRPr="00B4012D">
              <w:fldChar w:fldCharType="end"/>
            </w:r>
          </w:p>
        </w:tc>
      </w:tr>
      <w:tr w:rsidR="00F84D00" w:rsidRPr="00B4012D" w14:paraId="668D87CE"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5E088C4A" w14:textId="77777777" w:rsidR="00F84D00" w:rsidRPr="00B4012D" w:rsidRDefault="00F84D00" w:rsidP="007226B2">
            <w:pPr>
              <w:pStyle w:val="TableTextLeft"/>
            </w:pPr>
            <w:r w:rsidRPr="00EC1501">
              <w:rPr>
                <w:i/>
                <w:iCs/>
              </w:rPr>
              <w:t>Building Act</w:t>
            </w:r>
            <w:r w:rsidRPr="00B4012D">
              <w:t xml:space="preserve"> </w:t>
            </w:r>
            <w:r w:rsidRPr="006A3680">
              <w:rPr>
                <w:i/>
              </w:rPr>
              <w:t>1993</w:t>
            </w:r>
          </w:p>
        </w:tc>
        <w:tc>
          <w:tcPr>
            <w:tcW w:w="1573" w:type="pct"/>
          </w:tcPr>
          <w:p w14:paraId="08FADB5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Part 4, MRO</w:t>
            </w:r>
          </w:p>
        </w:tc>
        <w:tc>
          <w:tcPr>
            <w:tcW w:w="1605" w:type="pct"/>
          </w:tcPr>
          <w:p w14:paraId="1ABD2DAA" w14:textId="2D7131FE"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_Ref518911998 \r \h </w:instrText>
            </w:r>
            <w:r w:rsidRPr="00B4012D">
              <w:fldChar w:fldCharType="separate"/>
            </w:r>
            <w:r w:rsidR="00A4047C">
              <w:t>12.9</w:t>
            </w:r>
            <w:r w:rsidRPr="00B4012D">
              <w:fldChar w:fldCharType="end"/>
            </w:r>
          </w:p>
        </w:tc>
      </w:tr>
      <w:tr w:rsidR="00F84D00" w:rsidRPr="00B4012D" w14:paraId="5B92B46E"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5E9FDAC0" w14:textId="77777777" w:rsidR="00F84D00" w:rsidRPr="00B4012D" w:rsidRDefault="00F84D00" w:rsidP="007226B2">
            <w:pPr>
              <w:pStyle w:val="TableTextLeft"/>
            </w:pPr>
            <w:r w:rsidRPr="00EC1501">
              <w:rPr>
                <w:i/>
                <w:iCs/>
              </w:rPr>
              <w:t>Local Jobs First Act</w:t>
            </w:r>
            <w:r w:rsidRPr="00B4012D">
              <w:t xml:space="preserve"> </w:t>
            </w:r>
            <w:r w:rsidRPr="006A3680">
              <w:rPr>
                <w:i/>
              </w:rPr>
              <w:t>2003</w:t>
            </w:r>
            <w:r w:rsidRPr="00B4012D">
              <w:t xml:space="preserve"> </w:t>
            </w:r>
          </w:p>
        </w:tc>
        <w:tc>
          <w:tcPr>
            <w:tcW w:w="1573" w:type="pct"/>
          </w:tcPr>
          <w:p w14:paraId="3597EDB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Part 4, MRO</w:t>
            </w:r>
          </w:p>
        </w:tc>
        <w:tc>
          <w:tcPr>
            <w:tcW w:w="1605" w:type="pct"/>
          </w:tcPr>
          <w:p w14:paraId="20864F08" w14:textId="57A698BC"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_Ref516135334 \r \h </w:instrText>
            </w:r>
            <w:r w:rsidRPr="00B4012D">
              <w:fldChar w:fldCharType="separate"/>
            </w:r>
            <w:r w:rsidR="00A4047C">
              <w:t>12.1</w:t>
            </w:r>
            <w:r w:rsidRPr="00B4012D">
              <w:fldChar w:fldCharType="end"/>
            </w:r>
          </w:p>
        </w:tc>
      </w:tr>
      <w:tr w:rsidR="00F84D00" w:rsidRPr="00B4012D" w14:paraId="44C9A9EA"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2620C797" w14:textId="77777777" w:rsidR="00F84D00" w:rsidRPr="00B4012D" w:rsidRDefault="00F84D00" w:rsidP="007226B2">
            <w:pPr>
              <w:pStyle w:val="TableTextLeft"/>
            </w:pPr>
            <w:r w:rsidRPr="00EC1501">
              <w:rPr>
                <w:i/>
                <w:iCs/>
              </w:rPr>
              <w:t>Public Interest Disclosures Act</w:t>
            </w:r>
            <w:r w:rsidRPr="00B4012D">
              <w:t xml:space="preserve"> </w:t>
            </w:r>
            <w:r w:rsidRPr="006A3680">
              <w:rPr>
                <w:i/>
              </w:rPr>
              <w:t>2012</w:t>
            </w:r>
          </w:p>
        </w:tc>
        <w:tc>
          <w:tcPr>
            <w:tcW w:w="1573" w:type="pct"/>
          </w:tcPr>
          <w:p w14:paraId="5295A759"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Part 4, MRO</w:t>
            </w:r>
          </w:p>
        </w:tc>
        <w:tc>
          <w:tcPr>
            <w:tcW w:w="1605" w:type="pct"/>
          </w:tcPr>
          <w:p w14:paraId="5241E3B6" w14:textId="4916288C"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_Ref14180177 \r \h </w:instrText>
            </w:r>
            <w:r w:rsidRPr="00B4012D">
              <w:fldChar w:fldCharType="separate"/>
            </w:r>
            <w:r w:rsidR="00A4047C">
              <w:t>12.11</w:t>
            </w:r>
            <w:r w:rsidRPr="00B4012D">
              <w:fldChar w:fldCharType="end"/>
            </w:r>
          </w:p>
        </w:tc>
      </w:tr>
      <w:tr w:rsidR="00F84D00" w:rsidRPr="00B4012D" w14:paraId="42B9F813"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078845F6" w14:textId="77777777" w:rsidR="00F84D00" w:rsidRPr="00B4012D" w:rsidRDefault="00F84D00" w:rsidP="007226B2">
            <w:pPr>
              <w:pStyle w:val="TableTextLeft"/>
            </w:pPr>
            <w:r w:rsidRPr="00EC1501">
              <w:rPr>
                <w:i/>
                <w:iCs/>
              </w:rPr>
              <w:t>Disability Act</w:t>
            </w:r>
            <w:r w:rsidRPr="00B4012D">
              <w:t xml:space="preserve"> </w:t>
            </w:r>
            <w:r w:rsidRPr="006A3680">
              <w:rPr>
                <w:i/>
              </w:rPr>
              <w:t>2006</w:t>
            </w:r>
          </w:p>
        </w:tc>
        <w:tc>
          <w:tcPr>
            <w:tcW w:w="1573" w:type="pct"/>
          </w:tcPr>
          <w:p w14:paraId="11F09A9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Part 4, MRO</w:t>
            </w:r>
          </w:p>
        </w:tc>
        <w:tc>
          <w:tcPr>
            <w:tcW w:w="1605" w:type="pct"/>
          </w:tcPr>
          <w:p w14:paraId="5666D9AF" w14:textId="14AE4FFC"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_Ref517866195 \r \h </w:instrText>
            </w:r>
            <w:r w:rsidRPr="00B4012D">
              <w:fldChar w:fldCharType="separate"/>
            </w:r>
            <w:r w:rsidR="00A4047C">
              <w:t>12.12</w:t>
            </w:r>
            <w:r w:rsidRPr="00B4012D">
              <w:fldChar w:fldCharType="end"/>
            </w:r>
          </w:p>
        </w:tc>
      </w:tr>
      <w:tr w:rsidR="00F84D00" w:rsidRPr="00B4012D" w14:paraId="0233472D" w14:textId="77777777" w:rsidTr="007226B2">
        <w:tc>
          <w:tcPr>
            <w:cnfStyle w:val="001000000000" w:firstRow="0" w:lastRow="0" w:firstColumn="1" w:lastColumn="0" w:oddVBand="0" w:evenVBand="0" w:oddHBand="0" w:evenHBand="0" w:firstRowFirstColumn="0" w:firstRowLastColumn="0" w:lastRowFirstColumn="0" w:lastRowLastColumn="0"/>
            <w:tcW w:w="1822" w:type="pct"/>
          </w:tcPr>
          <w:p w14:paraId="736EC126" w14:textId="77777777" w:rsidR="00F84D00" w:rsidRPr="00B4012D" w:rsidRDefault="00F84D00" w:rsidP="007226B2">
            <w:pPr>
              <w:pStyle w:val="TableTextLeft"/>
            </w:pPr>
            <w:r w:rsidRPr="00EC1501">
              <w:rPr>
                <w:i/>
                <w:iCs/>
              </w:rPr>
              <w:t>Financial Management Act</w:t>
            </w:r>
            <w:r w:rsidRPr="00B4012D">
              <w:t xml:space="preserve"> </w:t>
            </w:r>
            <w:r w:rsidRPr="006A3680">
              <w:rPr>
                <w:i/>
              </w:rPr>
              <w:t>1994</w:t>
            </w:r>
          </w:p>
        </w:tc>
        <w:tc>
          <w:tcPr>
            <w:tcW w:w="1573" w:type="pct"/>
          </w:tcPr>
          <w:p w14:paraId="7AF4BD3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1605" w:type="pct"/>
          </w:tcPr>
          <w:p w14:paraId="1A0D1033" w14:textId="57280644"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Chapter </w:t>
            </w:r>
            <w:r w:rsidRPr="00B4012D">
              <w:fldChar w:fldCharType="begin"/>
            </w:r>
            <w:r w:rsidRPr="00B4012D">
              <w:instrText xml:space="preserve"> REF _Ref516057519 \r \h </w:instrText>
            </w:r>
            <w:r w:rsidRPr="00B4012D">
              <w:fldChar w:fldCharType="separate"/>
            </w:r>
            <w:r w:rsidR="00A4047C">
              <w:t>3</w:t>
            </w:r>
            <w:r w:rsidRPr="00B4012D">
              <w:fldChar w:fldCharType="end"/>
            </w:r>
          </w:p>
        </w:tc>
      </w:tr>
    </w:tbl>
    <w:p w14:paraId="043E4A3D" w14:textId="6F2D67FC" w:rsidR="000F0B2F" w:rsidRPr="000F0B2F" w:rsidRDefault="00F84D00" w:rsidP="000F0B2F">
      <w:pPr>
        <w:pStyle w:val="BodyText"/>
      </w:pPr>
      <w:r w:rsidRPr="00B4012D">
        <w:t xml:space="preserve">While the Acts listed above apply to most Victorian public sector agencies, </w:t>
      </w:r>
      <w:r w:rsidRPr="008E5D75">
        <w:rPr>
          <w:b/>
          <w:iCs/>
        </w:rPr>
        <w:t>your agency may have other legal obligations that require it to report on matters in its annual report</w:t>
      </w:r>
      <w:r w:rsidRPr="00B4012D">
        <w:t>. Each year your agency should assess whether it has any additional legal obligations that require it to report on matters in its annual report. These may be in an Act, Regulation, subordinate instrument, Ministerial Direction or Statement of Expectation</w:t>
      </w:r>
      <w:r w:rsidR="00F94A1B">
        <w:t xml:space="preserve"> or Obligation</w:t>
      </w:r>
      <w:r w:rsidRPr="00B4012D">
        <w:t>. If any exist, then they should also be listed in your agency’s Disclosure Index.</w:t>
      </w:r>
    </w:p>
    <w:tbl>
      <w:tblPr>
        <w:tblStyle w:val="TableGrid1"/>
        <w:tblW w:w="9781" w:type="dxa"/>
        <w:tblInd w:w="-8" w:type="dxa"/>
        <w:tblLayout w:type="fixed"/>
        <w:tblLook w:val="04A0" w:firstRow="1" w:lastRow="0" w:firstColumn="1" w:lastColumn="0" w:noHBand="0" w:noVBand="1"/>
      </w:tblPr>
      <w:tblGrid>
        <w:gridCol w:w="575"/>
        <w:gridCol w:w="9206"/>
      </w:tblGrid>
      <w:tr w:rsidR="004740EB" w:rsidRPr="00FC22D9" w14:paraId="4F27C29E" w14:textId="77777777" w:rsidTr="003F79A8">
        <w:tc>
          <w:tcPr>
            <w:tcW w:w="575" w:type="dxa"/>
            <w:tcBorders>
              <w:top w:val="single" w:sz="4" w:space="0" w:color="201547" w:themeColor="text2"/>
              <w:bottom w:val="single" w:sz="4" w:space="0" w:color="201547" w:themeColor="text2"/>
            </w:tcBorders>
            <w:shd w:val="clear" w:color="auto" w:fill="004C97"/>
            <w:vAlign w:val="center"/>
          </w:tcPr>
          <w:p w14:paraId="22D63E09" w14:textId="77777777" w:rsidR="000F0B2F" w:rsidRPr="00FC22D9" w:rsidRDefault="000F0B2F"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206" w:type="dxa"/>
            <w:tcBorders>
              <w:top w:val="single" w:sz="4" w:space="0" w:color="201547" w:themeColor="text2"/>
              <w:bottom w:val="single" w:sz="4" w:space="0" w:color="201547" w:themeColor="text2"/>
            </w:tcBorders>
            <w:shd w:val="clear" w:color="auto" w:fill="FFFFFF" w:themeFill="background1"/>
          </w:tcPr>
          <w:p w14:paraId="1016A0E9" w14:textId="443282EA" w:rsidR="000F0B2F" w:rsidRPr="00FC22D9" w:rsidRDefault="000F0B2F" w:rsidP="000F0B2F">
            <w:pPr>
              <w:pStyle w:val="TableTextLeft"/>
              <w:rPr>
                <w:rFonts w:ascii="Arial" w:hAnsi="Arial" w:cs="Arial"/>
              </w:rPr>
            </w:pPr>
            <w:r w:rsidRPr="00B4012D">
              <w:t xml:space="preserve">Your agency’s Disclosure Index should </w:t>
            </w:r>
            <w:r w:rsidRPr="00B4012D">
              <w:rPr>
                <w:i/>
              </w:rPr>
              <w:t>also</w:t>
            </w:r>
            <w:r w:rsidRPr="00B4012D">
              <w:t xml:space="preserve"> list its </w:t>
            </w:r>
            <w:r w:rsidRPr="00B4012D">
              <w:rPr>
                <w:b/>
              </w:rPr>
              <w:t>Establishing Act</w:t>
            </w:r>
            <w:r w:rsidRPr="00B4012D">
              <w:t xml:space="preserve"> – as well as </w:t>
            </w:r>
            <w:r w:rsidRPr="00B4012D">
              <w:rPr>
                <w:b/>
              </w:rPr>
              <w:t>any other Act or instrument</w:t>
            </w:r>
            <w:r w:rsidRPr="00B4012D">
              <w:t xml:space="preserve"> that requires it to disclose specific information in its annual report.</w:t>
            </w:r>
          </w:p>
        </w:tc>
      </w:tr>
    </w:tbl>
    <w:p w14:paraId="409A8E41" w14:textId="77777777" w:rsidR="00F84D00" w:rsidRPr="00B4012D" w:rsidRDefault="00F84D00" w:rsidP="00F84D00">
      <w:pPr>
        <w:pStyle w:val="BodyText"/>
      </w:pPr>
      <w:r w:rsidRPr="00B4012D">
        <w:t xml:space="preserve">Please note that the </w:t>
      </w:r>
      <w:r w:rsidRPr="00B4012D">
        <w:rPr>
          <w:i/>
        </w:rPr>
        <w:t>Carers Recognition Act</w:t>
      </w:r>
      <w:r w:rsidRPr="00B4012D">
        <w:t xml:space="preserve"> </w:t>
      </w:r>
      <w:r w:rsidRPr="006A3680">
        <w:rPr>
          <w:i/>
        </w:rPr>
        <w:t xml:space="preserve">2012 </w:t>
      </w:r>
      <w:r w:rsidRPr="00B4012D">
        <w:t xml:space="preserve">only applies to departments. </w:t>
      </w:r>
    </w:p>
    <w:p w14:paraId="04503D1E" w14:textId="77777777" w:rsidR="00F84D00" w:rsidRPr="00B4012D" w:rsidRDefault="00F84D00" w:rsidP="00A87A1B">
      <w:pPr>
        <w:pStyle w:val="Heading3"/>
      </w:pPr>
      <w:bookmarkStart w:id="110" w:name="_Toc137633212"/>
      <w:bookmarkStart w:id="111" w:name="_Toc484013147"/>
      <w:bookmarkStart w:id="112" w:name="_Toc360635381"/>
      <w:bookmarkStart w:id="113" w:name="_Toc490230545"/>
      <w:bookmarkStart w:id="114" w:name="_Toc511826769"/>
      <w:r w:rsidRPr="00B4012D">
        <w:lastRenderedPageBreak/>
        <w:t>Other WOVG frameworks &amp; requirements</w:t>
      </w:r>
      <w:bookmarkEnd w:id="110"/>
    </w:p>
    <w:p w14:paraId="154551C9" w14:textId="77777777" w:rsidR="00F84D00" w:rsidRPr="00B4012D" w:rsidRDefault="00F84D00" w:rsidP="00F84D00">
      <w:pPr>
        <w:pStyle w:val="BodyText"/>
      </w:pPr>
      <w:r w:rsidRPr="00B4012D">
        <w:t>Your agency may also have annual reporting requirements in Victorian Government frameworks that it is required to comply with, such as:</w:t>
      </w:r>
    </w:p>
    <w:p w14:paraId="1F5F541A" w14:textId="549769FE" w:rsidR="00F84D00" w:rsidRPr="00B4012D" w:rsidRDefault="00F84D00" w:rsidP="00C1094C">
      <w:pPr>
        <w:pStyle w:val="ListBullet"/>
        <w:numPr>
          <w:ilvl w:val="0"/>
          <w:numId w:val="42"/>
        </w:numPr>
      </w:pPr>
      <w:r w:rsidRPr="00B4012D">
        <w:t xml:space="preserve">the Victorian Government Risk Management Framework (see </w:t>
      </w:r>
      <w:r w:rsidRPr="00B4012D">
        <w:fldChar w:fldCharType="begin"/>
      </w:r>
      <w:r w:rsidRPr="00B4012D">
        <w:instrText xml:space="preserve"> REF _Ref76736223 \r \h  \* MERGEFORMAT </w:instrText>
      </w:r>
      <w:r w:rsidRPr="00B4012D">
        <w:fldChar w:fldCharType="separate"/>
      </w:r>
      <w:r w:rsidR="00A4047C">
        <w:t>4.6</w:t>
      </w:r>
      <w:r w:rsidRPr="00B4012D">
        <w:fldChar w:fldCharType="end"/>
      </w:r>
      <w:r w:rsidRPr="00B4012D">
        <w:t xml:space="preserve"> of this guide)</w:t>
      </w:r>
    </w:p>
    <w:p w14:paraId="272A393F" w14:textId="17022719" w:rsidR="00F84D00" w:rsidRPr="00B4012D" w:rsidRDefault="00F84D00" w:rsidP="00963B0C">
      <w:pPr>
        <w:pStyle w:val="ListBullet"/>
      </w:pPr>
      <w:r w:rsidRPr="00B4012D">
        <w:t xml:space="preserve">the Asset Management Accountability Framework (see </w:t>
      </w:r>
      <w:r w:rsidRPr="00B4012D">
        <w:fldChar w:fldCharType="begin"/>
      </w:r>
      <w:r w:rsidRPr="00B4012D">
        <w:instrText xml:space="preserve"> REF _Ref76736227 \r \h  \* MERGEFORMAT </w:instrText>
      </w:r>
      <w:r w:rsidRPr="00B4012D">
        <w:fldChar w:fldCharType="separate"/>
      </w:r>
      <w:r w:rsidR="00A4047C">
        <w:t>0</w:t>
      </w:r>
      <w:r w:rsidRPr="00B4012D">
        <w:fldChar w:fldCharType="end"/>
      </w:r>
      <w:r w:rsidRPr="00B4012D">
        <w:t xml:space="preserve"> and </w:t>
      </w:r>
      <w:r w:rsidRPr="00B4012D">
        <w:fldChar w:fldCharType="begin"/>
      </w:r>
      <w:r w:rsidRPr="00B4012D">
        <w:instrText xml:space="preserve"> REF _Ref74307795 \r \h  \* MERGEFORMAT </w:instrText>
      </w:r>
      <w:r w:rsidRPr="00B4012D">
        <w:fldChar w:fldCharType="separate"/>
      </w:r>
      <w:r w:rsidR="00A4047C">
        <w:t>0</w:t>
      </w:r>
      <w:r w:rsidRPr="00B4012D">
        <w:fldChar w:fldCharType="end"/>
      </w:r>
      <w:r w:rsidRPr="00B4012D">
        <w:t xml:space="preserve"> of this guide)</w:t>
      </w:r>
    </w:p>
    <w:p w14:paraId="19E2EA86" w14:textId="205E15D1" w:rsidR="00F84D00" w:rsidRPr="00B4012D" w:rsidRDefault="00F84D00" w:rsidP="00963B0C">
      <w:pPr>
        <w:pStyle w:val="ListBullet"/>
      </w:pPr>
      <w:r w:rsidRPr="00B4012D">
        <w:t xml:space="preserve">the Social Procurement Framework (see </w:t>
      </w:r>
      <w:r w:rsidRPr="00B4012D">
        <w:fldChar w:fldCharType="begin"/>
      </w:r>
      <w:r w:rsidRPr="00B4012D">
        <w:instrText xml:space="preserve"> REF _Ref74320752 \r \h  \* MERGEFORMAT </w:instrText>
      </w:r>
      <w:r w:rsidRPr="00B4012D">
        <w:fldChar w:fldCharType="separate"/>
      </w:r>
      <w:r w:rsidR="00A4047C">
        <w:t>0</w:t>
      </w:r>
      <w:r w:rsidRPr="00B4012D">
        <w:fldChar w:fldCharType="end"/>
      </w:r>
      <w:r w:rsidRPr="00B4012D">
        <w:t xml:space="preserve"> of this guide)</w:t>
      </w:r>
      <w:r w:rsidR="00C94FE4">
        <w:t>.</w:t>
      </w:r>
    </w:p>
    <w:p w14:paraId="314BD8D8" w14:textId="44F36E3E" w:rsidR="00F84D00" w:rsidRPr="00B4012D" w:rsidRDefault="00F84D00" w:rsidP="00A87A1B">
      <w:pPr>
        <w:pStyle w:val="Heading3"/>
      </w:pPr>
      <w:bookmarkStart w:id="115" w:name="_Toc137633213"/>
      <w:r w:rsidRPr="00B4012D">
        <w:t xml:space="preserve">Premier’s </w:t>
      </w:r>
      <w:bookmarkEnd w:id="111"/>
      <w:bookmarkEnd w:id="112"/>
      <w:bookmarkEnd w:id="113"/>
      <w:r w:rsidRPr="00B4012D">
        <w:t>requests</w:t>
      </w:r>
      <w:bookmarkEnd w:id="114"/>
      <w:bookmarkEnd w:id="115"/>
    </w:p>
    <w:p w14:paraId="45CA98DB" w14:textId="381BDC7E" w:rsidR="00F84D00" w:rsidRPr="00B4012D" w:rsidRDefault="00F84D00" w:rsidP="00F84D00">
      <w:pPr>
        <w:pStyle w:val="BodyText"/>
      </w:pPr>
      <w:r w:rsidRPr="00B4012D">
        <w:t xml:space="preserve">From time to time, the Premier may make a request that annual reports be tabled or reported early. Agencies should attempt to comply with any request made by the Premier, if possible. </w:t>
      </w:r>
      <w:r w:rsidR="001370C9">
        <w:t>At</w:t>
      </w:r>
      <w:r w:rsidRPr="00B4012D">
        <w:t xml:space="preserve"> </w:t>
      </w:r>
      <w:r w:rsidR="001370C9">
        <w:t xml:space="preserve">the </w:t>
      </w:r>
      <w:r w:rsidR="00B10597" w:rsidRPr="00B4012D">
        <w:t>date</w:t>
      </w:r>
      <w:r w:rsidR="001370C9">
        <w:t xml:space="preserve"> of publication of this guide</w:t>
      </w:r>
      <w:r w:rsidRPr="00B4012D">
        <w:t>, there ha</w:t>
      </w:r>
      <w:r w:rsidR="001370C9">
        <w:t>d</w:t>
      </w:r>
      <w:r w:rsidRPr="00B4012D">
        <w:t xml:space="preserve"> been no request for early tabling made by the Premier for </w:t>
      </w:r>
      <w:r w:rsidR="002F4E18">
        <w:t>202</w:t>
      </w:r>
      <w:r w:rsidR="001122B5">
        <w:t>4</w:t>
      </w:r>
      <w:r w:rsidR="001164C8">
        <w:t>–</w:t>
      </w:r>
      <w:r w:rsidR="002F4E18">
        <w:t>2</w:t>
      </w:r>
      <w:r w:rsidR="001122B5">
        <w:t>5</w:t>
      </w:r>
      <w:r w:rsidRPr="00B4012D">
        <w:t>.</w:t>
      </w:r>
      <w:r w:rsidRPr="00B4012D">
        <w:br/>
      </w:r>
    </w:p>
    <w:p w14:paraId="0856E0DB" w14:textId="77777777" w:rsidR="00F84D00" w:rsidRPr="00B4012D" w:rsidRDefault="00F84D00" w:rsidP="00F84D00">
      <w:pPr>
        <w:pStyle w:val="BodyText"/>
        <w:rPr>
          <w:b/>
        </w:rPr>
      </w:pPr>
      <w:bookmarkStart w:id="116" w:name="_Toc511826770"/>
      <w:bookmarkStart w:id="117" w:name="_Toc46850973"/>
      <w:r w:rsidRPr="00B4012D">
        <w:br w:type="page"/>
      </w:r>
    </w:p>
    <w:p w14:paraId="07FCD621" w14:textId="77777777" w:rsidR="00F84D00" w:rsidRPr="00B4012D" w:rsidRDefault="00F84D00" w:rsidP="00532EBD">
      <w:pPr>
        <w:pStyle w:val="Heading2"/>
        <w:ind w:left="360" w:hanging="360"/>
      </w:pPr>
      <w:bookmarkStart w:id="118" w:name="_Toc136596056"/>
      <w:bookmarkStart w:id="119" w:name="_Toc137633214"/>
      <w:bookmarkStart w:id="120" w:name="_Toc138423131"/>
      <w:bookmarkStart w:id="121" w:name="_Toc138669354"/>
      <w:bookmarkStart w:id="122" w:name="_Toc138852218"/>
      <w:bookmarkStart w:id="123" w:name="_Toc172710520"/>
      <w:r w:rsidRPr="00B4012D">
        <w:lastRenderedPageBreak/>
        <w:t>Structure of an annual report</w:t>
      </w:r>
      <w:bookmarkEnd w:id="79"/>
      <w:bookmarkEnd w:id="116"/>
      <w:bookmarkEnd w:id="117"/>
      <w:bookmarkEnd w:id="118"/>
      <w:bookmarkEnd w:id="119"/>
      <w:bookmarkEnd w:id="120"/>
      <w:bookmarkEnd w:id="121"/>
      <w:bookmarkEnd w:id="122"/>
      <w:bookmarkEnd w:id="123"/>
      <w:r w:rsidRPr="00B4012D">
        <w:t xml:space="preserve"> </w:t>
      </w:r>
    </w:p>
    <w:p w14:paraId="09AF55AE" w14:textId="77777777" w:rsidR="00F84D00" w:rsidRPr="00B4012D" w:rsidRDefault="00F84D00" w:rsidP="00F84D00">
      <w:pPr>
        <w:pStyle w:val="BodyText"/>
      </w:pPr>
      <w:r w:rsidRPr="00B4012D">
        <w:t xml:space="preserve">An annual report consists of a </w:t>
      </w:r>
      <w:r w:rsidRPr="00B4012D">
        <w:rPr>
          <w:b/>
        </w:rPr>
        <w:t>Report of Operations</w:t>
      </w:r>
      <w:r w:rsidRPr="00B4012D">
        <w:t xml:space="preserve"> (which is the focus of this guide) and </w:t>
      </w:r>
      <w:r w:rsidRPr="00B4012D">
        <w:rPr>
          <w:b/>
        </w:rPr>
        <w:t>Financial</w:t>
      </w:r>
      <w:r w:rsidRPr="00B4012D">
        <w:t xml:space="preserve"> </w:t>
      </w:r>
      <w:r w:rsidRPr="00B4012D">
        <w:rPr>
          <w:b/>
        </w:rPr>
        <w:t>Statements</w:t>
      </w:r>
      <w:r w:rsidRPr="00B4012D">
        <w:t xml:space="preserve">, as well as appendices. </w:t>
      </w:r>
    </w:p>
    <w:p w14:paraId="2676B5B3" w14:textId="77777777" w:rsidR="00F84D00" w:rsidRPr="00B4012D" w:rsidRDefault="00F84D00" w:rsidP="00F84D00">
      <w:pPr>
        <w:pStyle w:val="BodyText"/>
      </w:pPr>
      <w:r w:rsidRPr="00B4012D">
        <w:t>The basic structure of an annual report is set out in the table below.</w:t>
      </w:r>
    </w:p>
    <w:tbl>
      <w:tblPr>
        <w:tblStyle w:val="TableGrid"/>
        <w:tblW w:w="5000" w:type="pct"/>
        <w:tblLook w:val="04A0" w:firstRow="1" w:lastRow="0" w:firstColumn="1" w:lastColumn="0" w:noHBand="0" w:noVBand="1"/>
      </w:tblPr>
      <w:tblGrid>
        <w:gridCol w:w="4537"/>
        <w:gridCol w:w="1700"/>
        <w:gridCol w:w="1276"/>
        <w:gridCol w:w="2126"/>
      </w:tblGrid>
      <w:tr w:rsidR="00B67C8B" w:rsidRPr="00B4012D" w14:paraId="28AD5273" w14:textId="77777777" w:rsidTr="00B432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53" w:type="pct"/>
            <w:tcBorders>
              <w:bottom w:val="single" w:sz="4" w:space="0" w:color="auto"/>
            </w:tcBorders>
          </w:tcPr>
          <w:p w14:paraId="3325646D" w14:textId="77777777" w:rsidR="00F84D00" w:rsidRPr="00B4012D" w:rsidRDefault="00F84D00" w:rsidP="009B2E59">
            <w:pPr>
              <w:pStyle w:val="TableHeadingLeft"/>
            </w:pPr>
            <w:r w:rsidRPr="00B4012D">
              <w:t xml:space="preserve">Section of Annual Report </w:t>
            </w:r>
          </w:p>
        </w:tc>
        <w:tc>
          <w:tcPr>
            <w:tcW w:w="882" w:type="pct"/>
            <w:tcBorders>
              <w:bottom w:val="single" w:sz="4" w:space="0" w:color="auto"/>
            </w:tcBorders>
          </w:tcPr>
          <w:p w14:paraId="3C8A7F9E" w14:textId="77777777" w:rsidR="00F84D00" w:rsidRPr="00B4012D" w:rsidRDefault="00F84D00" w:rsidP="009B2E59">
            <w:pPr>
              <w:pStyle w:val="TableHeadingLeft"/>
              <w:cnfStyle w:val="100000000000" w:firstRow="1" w:lastRow="0" w:firstColumn="0" w:lastColumn="0" w:oddVBand="0" w:evenVBand="0" w:oddHBand="0" w:evenHBand="0" w:firstRowFirstColumn="0" w:firstRowLastColumn="0" w:lastRowFirstColumn="0" w:lastRowLastColumn="0"/>
            </w:pPr>
            <w:r w:rsidRPr="00B4012D">
              <w:t>Requirement</w:t>
            </w:r>
          </w:p>
        </w:tc>
        <w:tc>
          <w:tcPr>
            <w:tcW w:w="662" w:type="pct"/>
            <w:tcBorders>
              <w:bottom w:val="single" w:sz="4" w:space="0" w:color="auto"/>
            </w:tcBorders>
          </w:tcPr>
          <w:p w14:paraId="284E97F5" w14:textId="77777777" w:rsidR="00F84D00" w:rsidRPr="00B4012D" w:rsidRDefault="00F84D00" w:rsidP="009B2E59">
            <w:pPr>
              <w:pStyle w:val="TableHeadingLeft"/>
              <w:cnfStyle w:val="100000000000" w:firstRow="1" w:lastRow="0" w:firstColumn="0" w:lastColumn="0" w:oddVBand="0" w:evenVBand="0" w:oddHBand="0" w:evenHBand="0" w:firstRowFirstColumn="0" w:firstRowLastColumn="0" w:lastRowFirstColumn="0" w:lastRowLastColumn="0"/>
            </w:pPr>
            <w:r w:rsidRPr="00B4012D">
              <w:t>See in this Guide</w:t>
            </w:r>
          </w:p>
        </w:tc>
        <w:tc>
          <w:tcPr>
            <w:tcW w:w="1103" w:type="pct"/>
            <w:tcBorders>
              <w:bottom w:val="single" w:sz="4" w:space="0" w:color="auto"/>
            </w:tcBorders>
          </w:tcPr>
          <w:p w14:paraId="6A285763" w14:textId="5356100B" w:rsidR="00F84D00" w:rsidRPr="00B4012D" w:rsidRDefault="00874D31" w:rsidP="009B2E59">
            <w:pPr>
              <w:pStyle w:val="TableHeadingLeft"/>
              <w:cnfStyle w:val="100000000000" w:firstRow="1" w:lastRow="0" w:firstColumn="0" w:lastColumn="0" w:oddVBand="0" w:evenVBand="0" w:oddHBand="0" w:evenHBand="0" w:firstRowFirstColumn="0" w:firstRowLastColumn="0" w:lastRowFirstColumn="0" w:lastRowLastColumn="0"/>
            </w:pPr>
            <w:r>
              <w:t xml:space="preserve">See in </w:t>
            </w:r>
            <w:r w:rsidR="00F84D00" w:rsidRPr="00B4012D">
              <w:t>Model Report</w:t>
            </w:r>
          </w:p>
        </w:tc>
      </w:tr>
      <w:tr w:rsidR="00F26DE3" w:rsidRPr="00B4012D" w14:paraId="4781E5EA" w14:textId="77777777" w:rsidTr="00E60114">
        <w:tc>
          <w:tcPr>
            <w:cnfStyle w:val="001000000000" w:firstRow="0" w:lastRow="0" w:firstColumn="1" w:lastColumn="0" w:oddVBand="0" w:evenVBand="0" w:oddHBand="0" w:evenHBand="0" w:firstRowFirstColumn="0" w:firstRowLastColumn="0" w:lastRowFirstColumn="0" w:lastRowLastColumn="0"/>
            <w:tcW w:w="2353" w:type="pct"/>
            <w:shd w:val="clear" w:color="auto" w:fill="D9D9D9" w:themeFill="background1" w:themeFillShade="D9"/>
          </w:tcPr>
          <w:p w14:paraId="1C40C552" w14:textId="77777777" w:rsidR="00F84D00" w:rsidRPr="0017520A" w:rsidRDefault="00F84D00" w:rsidP="007226B2">
            <w:pPr>
              <w:pStyle w:val="TableTextLeft"/>
              <w:rPr>
                <w:b/>
                <w:bCs/>
              </w:rPr>
            </w:pPr>
            <w:r w:rsidRPr="0017520A">
              <w:rPr>
                <w:b/>
                <w:bCs/>
              </w:rPr>
              <w:t xml:space="preserve">Report of Operations </w:t>
            </w:r>
          </w:p>
        </w:tc>
        <w:tc>
          <w:tcPr>
            <w:tcW w:w="882" w:type="pct"/>
            <w:shd w:val="clear" w:color="auto" w:fill="D9D9D9" w:themeFill="background1" w:themeFillShade="D9"/>
          </w:tcPr>
          <w:p w14:paraId="7BDE8F7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662" w:type="pct"/>
            <w:shd w:val="clear" w:color="auto" w:fill="D9D9D9" w:themeFill="background1" w:themeFillShade="D9"/>
          </w:tcPr>
          <w:p w14:paraId="2432964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1103" w:type="pct"/>
            <w:shd w:val="clear" w:color="auto" w:fill="D9D9D9" w:themeFill="background1" w:themeFillShade="D9"/>
          </w:tcPr>
          <w:p w14:paraId="43BD12A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r>
      <w:tr w:rsidR="004D70B8" w:rsidRPr="00B4012D" w14:paraId="4AAA5A36"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5D5E19E6" w14:textId="77777777" w:rsidR="00F84D00" w:rsidRPr="00B4012D" w:rsidRDefault="00F84D00" w:rsidP="007226B2">
            <w:pPr>
              <w:pStyle w:val="TableTextLeft"/>
            </w:pPr>
            <w:r w:rsidRPr="00B4012D">
              <w:t>Responsible Body Declaration</w:t>
            </w:r>
          </w:p>
        </w:tc>
        <w:tc>
          <w:tcPr>
            <w:tcW w:w="882" w:type="pct"/>
          </w:tcPr>
          <w:p w14:paraId="7E1468DD"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SD 5.2.3</w:t>
            </w:r>
          </w:p>
        </w:tc>
        <w:tc>
          <w:tcPr>
            <w:tcW w:w="662" w:type="pct"/>
          </w:tcPr>
          <w:p w14:paraId="7007DE18" w14:textId="600D4F38" w:rsidR="00F84D00" w:rsidRPr="00B4012D" w:rsidRDefault="00E73572" w:rsidP="007226B2">
            <w:pPr>
              <w:pStyle w:val="TableTextLeft"/>
              <w:cnfStyle w:val="000000000000" w:firstRow="0" w:lastRow="0" w:firstColumn="0" w:lastColumn="0" w:oddVBand="0" w:evenVBand="0" w:oddHBand="0" w:evenHBand="0" w:firstRowFirstColumn="0" w:firstRowLastColumn="0" w:lastRowFirstColumn="0" w:lastRowLastColumn="0"/>
            </w:pPr>
            <w:r>
              <w:t>Ch</w:t>
            </w:r>
            <w:r w:rsidR="00F84D00" w:rsidRPr="00B4012D">
              <w:t xml:space="preserve"> 8</w:t>
            </w:r>
          </w:p>
        </w:tc>
        <w:tc>
          <w:tcPr>
            <w:tcW w:w="1103" w:type="pct"/>
          </w:tcPr>
          <w:p w14:paraId="78E029A3" w14:textId="79A5027D" w:rsidR="00F84D00" w:rsidRPr="002B0DF4" w:rsidRDefault="00961426"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E60114">
              <w:t>p</w:t>
            </w:r>
            <w:r w:rsidR="004021D8" w:rsidRPr="00E60114">
              <w:t xml:space="preserve"> </w:t>
            </w:r>
            <w:r w:rsidR="00F84D00" w:rsidRPr="00E60114">
              <w:t>11 MRO</w:t>
            </w:r>
          </w:p>
        </w:tc>
      </w:tr>
      <w:tr w:rsidR="004D70B8" w:rsidRPr="00B4012D" w14:paraId="3176DBB4"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0453972C" w14:textId="4A5D6BDF" w:rsidR="00F84D00" w:rsidRPr="00B4012D" w:rsidRDefault="00F84D00" w:rsidP="007226B2">
            <w:pPr>
              <w:pStyle w:val="TableTextLeft"/>
            </w:pPr>
            <w:r w:rsidRPr="00B4012D">
              <w:t>Section 1: Year in Review</w:t>
            </w:r>
          </w:p>
        </w:tc>
        <w:tc>
          <w:tcPr>
            <w:tcW w:w="882" w:type="pct"/>
          </w:tcPr>
          <w:p w14:paraId="15DB266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various</w:t>
            </w:r>
          </w:p>
        </w:tc>
        <w:tc>
          <w:tcPr>
            <w:tcW w:w="662" w:type="pct"/>
          </w:tcPr>
          <w:p w14:paraId="135C6EAC" w14:textId="7D002A97" w:rsidR="00F84D00" w:rsidRPr="00B4012D" w:rsidRDefault="00E73572" w:rsidP="007226B2">
            <w:pPr>
              <w:pStyle w:val="TableTextLeft"/>
              <w:cnfStyle w:val="000000000000" w:firstRow="0" w:lastRow="0" w:firstColumn="0" w:lastColumn="0" w:oddVBand="0" w:evenVBand="0" w:oddHBand="0" w:evenHBand="0" w:firstRowFirstColumn="0" w:firstRowLastColumn="0" w:lastRowFirstColumn="0" w:lastRowLastColumn="0"/>
            </w:pPr>
            <w:r>
              <w:t>Ch</w:t>
            </w:r>
            <w:r w:rsidR="00F84D00" w:rsidRPr="00B4012D">
              <w:t xml:space="preserve"> 9</w:t>
            </w:r>
          </w:p>
        </w:tc>
        <w:tc>
          <w:tcPr>
            <w:tcW w:w="1103" w:type="pct"/>
          </w:tcPr>
          <w:p w14:paraId="5C0E73A1" w14:textId="0A6EE83B" w:rsidR="00F84D00" w:rsidRPr="002B0DF4" w:rsidRDefault="00961426"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E60114">
              <w:t>p</w:t>
            </w:r>
            <w:r w:rsidR="004021D8" w:rsidRPr="00E60114">
              <w:t xml:space="preserve"> </w:t>
            </w:r>
            <w:r w:rsidR="00F84D00" w:rsidRPr="00E60114">
              <w:t>12 MRO</w:t>
            </w:r>
          </w:p>
        </w:tc>
      </w:tr>
      <w:tr w:rsidR="004D70B8" w:rsidRPr="00B4012D" w14:paraId="25FA9ED7"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37D757AA" w14:textId="77777777" w:rsidR="00F84D00" w:rsidRPr="00B4012D" w:rsidRDefault="00F84D00" w:rsidP="007226B2">
            <w:pPr>
              <w:pStyle w:val="TableTextLeft"/>
            </w:pPr>
            <w:r w:rsidRPr="00B4012D">
              <w:t>Section 2: Governance and Organisational Structure</w:t>
            </w:r>
          </w:p>
        </w:tc>
        <w:tc>
          <w:tcPr>
            <w:tcW w:w="882" w:type="pct"/>
          </w:tcPr>
          <w:p w14:paraId="5B4AF55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various</w:t>
            </w:r>
          </w:p>
        </w:tc>
        <w:tc>
          <w:tcPr>
            <w:tcW w:w="662" w:type="pct"/>
          </w:tcPr>
          <w:p w14:paraId="65B2E99D" w14:textId="0CE712B7" w:rsidR="00F84D00" w:rsidRPr="00B4012D" w:rsidRDefault="00E73572" w:rsidP="007226B2">
            <w:pPr>
              <w:pStyle w:val="TableTextLeft"/>
              <w:cnfStyle w:val="000000000000" w:firstRow="0" w:lastRow="0" w:firstColumn="0" w:lastColumn="0" w:oddVBand="0" w:evenVBand="0" w:oddHBand="0" w:evenHBand="0" w:firstRowFirstColumn="0" w:firstRowLastColumn="0" w:lastRowFirstColumn="0" w:lastRowLastColumn="0"/>
            </w:pPr>
            <w:r>
              <w:t>Ch</w:t>
            </w:r>
            <w:r w:rsidR="00F84D00" w:rsidRPr="00B4012D">
              <w:t xml:space="preserve"> </w:t>
            </w:r>
            <w:r w:rsidR="00F84D00" w:rsidRPr="00B4012D">
              <w:fldChar w:fldCharType="begin"/>
            </w:r>
            <w:r w:rsidR="00F84D00" w:rsidRPr="00B4012D">
              <w:instrText xml:space="preserve"> REF _Ref390868942 \r \h </w:instrText>
            </w:r>
            <w:r w:rsidR="00F84D00" w:rsidRPr="00B4012D">
              <w:fldChar w:fldCharType="separate"/>
            </w:r>
            <w:r w:rsidR="00A4047C">
              <w:t>10</w:t>
            </w:r>
            <w:r w:rsidR="00F84D00" w:rsidRPr="00B4012D">
              <w:fldChar w:fldCharType="end"/>
            </w:r>
          </w:p>
        </w:tc>
        <w:tc>
          <w:tcPr>
            <w:tcW w:w="1103" w:type="pct"/>
          </w:tcPr>
          <w:p w14:paraId="1BB9122A" w14:textId="68BAD967" w:rsidR="00F84D00" w:rsidRPr="002B0DF4" w:rsidRDefault="00961426"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E60114">
              <w:t>p</w:t>
            </w:r>
            <w:r w:rsidR="004021D8" w:rsidRPr="00E60114">
              <w:t xml:space="preserve"> </w:t>
            </w:r>
            <w:r w:rsidR="00F84D00" w:rsidRPr="00E60114">
              <w:t>3</w:t>
            </w:r>
            <w:r w:rsidR="00D61F8A" w:rsidRPr="00E60114">
              <w:t>3</w:t>
            </w:r>
            <w:r w:rsidR="00F84D00" w:rsidRPr="00E60114">
              <w:t xml:space="preserve"> MRO</w:t>
            </w:r>
          </w:p>
        </w:tc>
      </w:tr>
      <w:tr w:rsidR="004D70B8" w:rsidRPr="00B4012D" w14:paraId="1C55B474"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1AAC5FD2" w14:textId="68AA00E2" w:rsidR="00F84D00" w:rsidRPr="00B4012D" w:rsidRDefault="00F84D00" w:rsidP="007226B2">
            <w:pPr>
              <w:pStyle w:val="TableTextLeft"/>
            </w:pPr>
            <w:r w:rsidRPr="00B4012D">
              <w:t>Section 3: Workforce data</w:t>
            </w:r>
          </w:p>
        </w:tc>
        <w:tc>
          <w:tcPr>
            <w:tcW w:w="882" w:type="pct"/>
          </w:tcPr>
          <w:p w14:paraId="61E4BA3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various</w:t>
            </w:r>
          </w:p>
        </w:tc>
        <w:tc>
          <w:tcPr>
            <w:tcW w:w="662" w:type="pct"/>
          </w:tcPr>
          <w:p w14:paraId="1EC93317" w14:textId="15102DF0" w:rsidR="00F84D00" w:rsidRPr="00B4012D" w:rsidRDefault="00E73572" w:rsidP="007226B2">
            <w:pPr>
              <w:pStyle w:val="TableTextLeft"/>
              <w:cnfStyle w:val="000000000000" w:firstRow="0" w:lastRow="0" w:firstColumn="0" w:lastColumn="0" w:oddVBand="0" w:evenVBand="0" w:oddHBand="0" w:evenHBand="0" w:firstRowFirstColumn="0" w:firstRowLastColumn="0" w:lastRowFirstColumn="0" w:lastRowLastColumn="0"/>
            </w:pPr>
            <w:r>
              <w:t>Ch</w:t>
            </w:r>
            <w:r w:rsidR="00F84D00" w:rsidRPr="00B4012D">
              <w:t xml:space="preserve"> </w:t>
            </w:r>
            <w:r w:rsidR="00F84D00" w:rsidRPr="00B4012D">
              <w:fldChar w:fldCharType="begin"/>
            </w:r>
            <w:r w:rsidR="00F84D00" w:rsidRPr="00B4012D">
              <w:instrText xml:space="preserve"> REF _Ref390868947 \r \h </w:instrText>
            </w:r>
            <w:r w:rsidR="00F84D00" w:rsidRPr="00B4012D">
              <w:fldChar w:fldCharType="separate"/>
            </w:r>
            <w:r w:rsidR="00A4047C">
              <w:t>11</w:t>
            </w:r>
            <w:r w:rsidR="00F84D00" w:rsidRPr="00B4012D">
              <w:fldChar w:fldCharType="end"/>
            </w:r>
          </w:p>
        </w:tc>
        <w:tc>
          <w:tcPr>
            <w:tcW w:w="1103" w:type="pct"/>
          </w:tcPr>
          <w:p w14:paraId="27B9C20A" w14:textId="63332B4B" w:rsidR="00F84D00" w:rsidRPr="002B0DF4" w:rsidRDefault="00961426"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E60114">
              <w:t>p</w:t>
            </w:r>
            <w:r w:rsidR="004021D8" w:rsidRPr="00E60114">
              <w:t xml:space="preserve"> </w:t>
            </w:r>
            <w:r w:rsidR="00917698" w:rsidRPr="00E60114">
              <w:t>40</w:t>
            </w:r>
            <w:r w:rsidR="00F84D00" w:rsidRPr="00E60114">
              <w:t xml:space="preserve"> MRO</w:t>
            </w:r>
          </w:p>
        </w:tc>
      </w:tr>
      <w:tr w:rsidR="004D70B8" w:rsidRPr="00B4012D" w14:paraId="7FFB64C1"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1EF8902C" w14:textId="60862F5E" w:rsidR="00F84D00" w:rsidRPr="00B4012D" w:rsidRDefault="00F84D00" w:rsidP="007226B2">
            <w:pPr>
              <w:pStyle w:val="TableTextLeft"/>
            </w:pPr>
            <w:r w:rsidRPr="00B4012D">
              <w:t>Section 4: Other disclosures</w:t>
            </w:r>
          </w:p>
        </w:tc>
        <w:tc>
          <w:tcPr>
            <w:tcW w:w="882" w:type="pct"/>
          </w:tcPr>
          <w:p w14:paraId="40BFAD2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various</w:t>
            </w:r>
          </w:p>
        </w:tc>
        <w:tc>
          <w:tcPr>
            <w:tcW w:w="662" w:type="pct"/>
          </w:tcPr>
          <w:p w14:paraId="14623105" w14:textId="442754FB" w:rsidR="00F84D00" w:rsidRPr="00B4012D" w:rsidRDefault="00E73572" w:rsidP="007226B2">
            <w:pPr>
              <w:pStyle w:val="TableTextLeft"/>
              <w:cnfStyle w:val="000000000000" w:firstRow="0" w:lastRow="0" w:firstColumn="0" w:lastColumn="0" w:oddVBand="0" w:evenVBand="0" w:oddHBand="0" w:evenHBand="0" w:firstRowFirstColumn="0" w:firstRowLastColumn="0" w:lastRowFirstColumn="0" w:lastRowLastColumn="0"/>
            </w:pPr>
            <w:r>
              <w:t>Ch</w:t>
            </w:r>
            <w:r w:rsidR="00F84D00" w:rsidRPr="00B4012D">
              <w:t xml:space="preserve"> </w:t>
            </w:r>
            <w:r w:rsidR="00F84D00" w:rsidRPr="00B4012D">
              <w:fldChar w:fldCharType="begin"/>
            </w:r>
            <w:r w:rsidR="00F84D00" w:rsidRPr="00B4012D">
              <w:instrText xml:space="preserve"> REF _Ref516665308 \r \h </w:instrText>
            </w:r>
            <w:r w:rsidR="00F84D00" w:rsidRPr="00B4012D">
              <w:fldChar w:fldCharType="separate"/>
            </w:r>
            <w:r w:rsidR="00A4047C">
              <w:t>12</w:t>
            </w:r>
            <w:r w:rsidR="00F84D00" w:rsidRPr="00B4012D">
              <w:fldChar w:fldCharType="end"/>
            </w:r>
          </w:p>
        </w:tc>
        <w:tc>
          <w:tcPr>
            <w:tcW w:w="1103" w:type="pct"/>
          </w:tcPr>
          <w:p w14:paraId="15FF58B9" w14:textId="48CEF2C9" w:rsidR="00F84D00" w:rsidRPr="002B0DF4" w:rsidRDefault="00961426"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E60114">
              <w:t>p</w:t>
            </w:r>
            <w:r w:rsidR="004021D8" w:rsidRPr="00E60114">
              <w:t xml:space="preserve"> </w:t>
            </w:r>
            <w:r w:rsidR="00F84D00" w:rsidRPr="00E60114">
              <w:t>4</w:t>
            </w:r>
            <w:r w:rsidR="006D4D94" w:rsidRPr="00E60114">
              <w:t>6</w:t>
            </w:r>
            <w:r w:rsidR="00F84D00" w:rsidRPr="00E60114">
              <w:t xml:space="preserve"> &amp; </w:t>
            </w:r>
            <w:r w:rsidRPr="00E60114">
              <w:t>p</w:t>
            </w:r>
            <w:r w:rsidR="004021D8" w:rsidRPr="00E60114">
              <w:t xml:space="preserve"> </w:t>
            </w:r>
            <w:r w:rsidR="00BC3A88" w:rsidRPr="00E60114">
              <w:t>81</w:t>
            </w:r>
            <w:r w:rsidR="00F84D00" w:rsidRPr="00E60114">
              <w:t xml:space="preserve"> MRO</w:t>
            </w:r>
          </w:p>
        </w:tc>
      </w:tr>
      <w:tr w:rsidR="004D70B8" w:rsidRPr="00B4012D" w14:paraId="20AD4234" w14:textId="77777777" w:rsidTr="00E60114">
        <w:tc>
          <w:tcPr>
            <w:cnfStyle w:val="001000000000" w:firstRow="0" w:lastRow="0" w:firstColumn="1" w:lastColumn="0" w:oddVBand="0" w:evenVBand="0" w:oddHBand="0" w:evenHBand="0" w:firstRowFirstColumn="0" w:firstRowLastColumn="0" w:lastRowFirstColumn="0" w:lastRowLastColumn="0"/>
            <w:tcW w:w="2353" w:type="pct"/>
            <w:tcBorders>
              <w:bottom w:val="single" w:sz="4" w:space="0" w:color="auto"/>
            </w:tcBorders>
          </w:tcPr>
          <w:p w14:paraId="6A553F1D" w14:textId="3050FC69" w:rsidR="00F84D00" w:rsidRPr="00B4012D" w:rsidRDefault="00F84D00" w:rsidP="007226B2">
            <w:pPr>
              <w:pStyle w:val="TableTextLeft"/>
            </w:pPr>
            <w:bookmarkStart w:id="124" w:name="_Hlk103254073"/>
            <w:r w:rsidRPr="00B4012D">
              <w:t>Financial Management Compliance Attestation</w:t>
            </w:r>
            <w:bookmarkEnd w:id="124"/>
          </w:p>
        </w:tc>
        <w:tc>
          <w:tcPr>
            <w:tcW w:w="882" w:type="pct"/>
            <w:tcBorders>
              <w:bottom w:val="single" w:sz="4" w:space="0" w:color="auto"/>
            </w:tcBorders>
          </w:tcPr>
          <w:p w14:paraId="6363373D"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SD 5.1.4</w:t>
            </w:r>
          </w:p>
        </w:tc>
        <w:tc>
          <w:tcPr>
            <w:tcW w:w="662" w:type="pct"/>
            <w:tcBorders>
              <w:bottom w:val="single" w:sz="4" w:space="0" w:color="auto"/>
            </w:tcBorders>
          </w:tcPr>
          <w:p w14:paraId="704B1B17" w14:textId="30E3B302" w:rsidR="00F84D00" w:rsidRPr="00B4012D" w:rsidRDefault="00E73572" w:rsidP="007226B2">
            <w:pPr>
              <w:pStyle w:val="TableTextLeft"/>
              <w:cnfStyle w:val="000000000000" w:firstRow="0" w:lastRow="0" w:firstColumn="0" w:lastColumn="0" w:oddVBand="0" w:evenVBand="0" w:oddHBand="0" w:evenHBand="0" w:firstRowFirstColumn="0" w:firstRowLastColumn="0" w:lastRowFirstColumn="0" w:lastRowLastColumn="0"/>
            </w:pPr>
            <w:r>
              <w:t>Ch</w:t>
            </w:r>
            <w:r w:rsidR="00F84D00" w:rsidRPr="00B4012D">
              <w:t xml:space="preserve"> </w:t>
            </w:r>
            <w:r w:rsidR="00F84D00" w:rsidRPr="00B4012D">
              <w:fldChar w:fldCharType="begin"/>
            </w:r>
            <w:r w:rsidR="00F84D00" w:rsidRPr="00B4012D">
              <w:instrText xml:space="preserve"> REF _Ref517103051 \r \h </w:instrText>
            </w:r>
            <w:r w:rsidR="00F84D00" w:rsidRPr="00B4012D">
              <w:fldChar w:fldCharType="separate"/>
            </w:r>
            <w:r w:rsidR="00A4047C">
              <w:t>13</w:t>
            </w:r>
            <w:r w:rsidR="00F84D00" w:rsidRPr="00B4012D">
              <w:fldChar w:fldCharType="end"/>
            </w:r>
          </w:p>
        </w:tc>
        <w:tc>
          <w:tcPr>
            <w:tcW w:w="1103" w:type="pct"/>
            <w:tcBorders>
              <w:bottom w:val="single" w:sz="4" w:space="0" w:color="auto"/>
            </w:tcBorders>
          </w:tcPr>
          <w:p w14:paraId="0C5B2BD5" w14:textId="6965F954" w:rsidR="00F84D00" w:rsidRPr="002B0DF4" w:rsidRDefault="00961426"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E60114">
              <w:t>p</w:t>
            </w:r>
            <w:r w:rsidR="004021D8" w:rsidRPr="00E60114">
              <w:t xml:space="preserve"> </w:t>
            </w:r>
            <w:r w:rsidR="00F84D00" w:rsidRPr="00E60114">
              <w:t>7</w:t>
            </w:r>
            <w:r w:rsidR="00FA18F6" w:rsidRPr="00E60114">
              <w:t>5</w:t>
            </w:r>
            <w:r w:rsidR="00F84D00" w:rsidRPr="00E60114">
              <w:t xml:space="preserve"> MRO</w:t>
            </w:r>
          </w:p>
        </w:tc>
      </w:tr>
      <w:tr w:rsidR="00F26DE3" w:rsidRPr="00B4012D" w14:paraId="64303553" w14:textId="77777777" w:rsidTr="00E60114">
        <w:tc>
          <w:tcPr>
            <w:cnfStyle w:val="001000000000" w:firstRow="0" w:lastRow="0" w:firstColumn="1" w:lastColumn="0" w:oddVBand="0" w:evenVBand="0" w:oddHBand="0" w:evenHBand="0" w:firstRowFirstColumn="0" w:firstRowLastColumn="0" w:lastRowFirstColumn="0" w:lastRowLastColumn="0"/>
            <w:tcW w:w="2353" w:type="pct"/>
            <w:shd w:val="clear" w:color="auto" w:fill="D9D9D9" w:themeFill="background1" w:themeFillShade="D9"/>
          </w:tcPr>
          <w:p w14:paraId="31D184BB" w14:textId="77777777" w:rsidR="00F84D00" w:rsidRPr="00B4012D" w:rsidRDefault="00F84D00" w:rsidP="007226B2">
            <w:pPr>
              <w:pStyle w:val="TableTextLeft"/>
            </w:pPr>
            <w:r w:rsidRPr="00FE761B">
              <w:rPr>
                <w:b/>
                <w:bCs/>
              </w:rPr>
              <w:t>Financial Statements</w:t>
            </w:r>
            <w:r w:rsidRPr="00B4012D">
              <w:rPr>
                <w:vertAlign w:val="superscript"/>
              </w:rPr>
              <w:footnoteReference w:id="6"/>
            </w:r>
          </w:p>
        </w:tc>
        <w:tc>
          <w:tcPr>
            <w:tcW w:w="882" w:type="pct"/>
            <w:shd w:val="clear" w:color="auto" w:fill="D9D9D9" w:themeFill="background1" w:themeFillShade="D9"/>
          </w:tcPr>
          <w:p w14:paraId="4DDDCA7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662" w:type="pct"/>
            <w:shd w:val="clear" w:color="auto" w:fill="D9D9D9" w:themeFill="background1" w:themeFillShade="D9"/>
          </w:tcPr>
          <w:p w14:paraId="50ADB4A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1103" w:type="pct"/>
            <w:shd w:val="clear" w:color="auto" w:fill="D9D9D9" w:themeFill="background1" w:themeFillShade="D9"/>
          </w:tcPr>
          <w:p w14:paraId="32F7B6E5" w14:textId="77777777" w:rsidR="00F84D00" w:rsidRPr="002B0DF4"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p>
        </w:tc>
      </w:tr>
      <w:tr w:rsidR="004D70B8" w:rsidRPr="00B4012D" w14:paraId="5E12C367"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287A8B98" w14:textId="77777777" w:rsidR="00F84D00" w:rsidRPr="00B4012D" w:rsidRDefault="00F84D00" w:rsidP="007226B2">
            <w:pPr>
              <w:pStyle w:val="TableTextLeft"/>
            </w:pPr>
            <w:r w:rsidRPr="00B4012D">
              <w:t>Declaration in Financial Statements</w:t>
            </w:r>
          </w:p>
        </w:tc>
        <w:tc>
          <w:tcPr>
            <w:tcW w:w="882" w:type="pct"/>
          </w:tcPr>
          <w:p w14:paraId="004A02E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SD 5.2.2</w:t>
            </w:r>
          </w:p>
        </w:tc>
        <w:tc>
          <w:tcPr>
            <w:tcW w:w="662" w:type="pct"/>
          </w:tcPr>
          <w:p w14:paraId="325E836E" w14:textId="3EEF8A04" w:rsidR="00F84D00" w:rsidRPr="00874D31" w:rsidRDefault="00E73572" w:rsidP="007226B2">
            <w:pPr>
              <w:pStyle w:val="TableTextLeft"/>
              <w:cnfStyle w:val="000000000000" w:firstRow="0" w:lastRow="0" w:firstColumn="0" w:lastColumn="0" w:oddVBand="0" w:evenVBand="0" w:oddHBand="0" w:evenHBand="0" w:firstRowFirstColumn="0" w:firstRowLastColumn="0" w:lastRowFirstColumn="0" w:lastRowLastColumn="0"/>
            </w:pPr>
            <w:r>
              <w:t>Ch</w:t>
            </w:r>
            <w:r w:rsidR="00FE761B">
              <w:t xml:space="preserve"> </w:t>
            </w:r>
            <w:r w:rsidR="00874D31" w:rsidRPr="00874D31">
              <w:fldChar w:fldCharType="begin"/>
            </w:r>
            <w:r w:rsidR="00874D31" w:rsidRPr="00874D31">
              <w:instrText xml:space="preserve"> REF _Ref137557249 \r \h </w:instrText>
            </w:r>
            <w:r w:rsidR="00874D31">
              <w:instrText xml:space="preserve"> \* MERGEFORMAT </w:instrText>
            </w:r>
            <w:r w:rsidR="00874D31" w:rsidRPr="00874D31">
              <w:fldChar w:fldCharType="separate"/>
            </w:r>
            <w:r w:rsidR="00A4047C">
              <w:rPr>
                <w:b/>
                <w:bCs/>
                <w:lang w:val="en-US"/>
              </w:rPr>
              <w:t>Error! Reference source not found.</w:t>
            </w:r>
            <w:r w:rsidR="00874D31" w:rsidRPr="00874D31">
              <w:fldChar w:fldCharType="end"/>
            </w:r>
            <w:r w:rsidR="00F84D00" w:rsidRPr="00874D31">
              <w:t xml:space="preserve">, </w:t>
            </w:r>
            <w:r w:rsidR="00F84D00" w:rsidRPr="00874D31">
              <w:fldChar w:fldCharType="begin"/>
            </w:r>
            <w:r w:rsidR="00F84D00" w:rsidRPr="00874D31">
              <w:instrText xml:space="preserve"> REF _Ref517103321 \r \h </w:instrText>
            </w:r>
            <w:r w:rsidR="00874D31">
              <w:instrText xml:space="preserve"> \* MERGEFORMAT </w:instrText>
            </w:r>
            <w:r w:rsidR="00F84D00" w:rsidRPr="00874D31">
              <w:fldChar w:fldCharType="separate"/>
            </w:r>
            <w:r w:rsidR="00A4047C">
              <w:t>14</w:t>
            </w:r>
            <w:r w:rsidR="00F84D00" w:rsidRPr="00874D31">
              <w:fldChar w:fldCharType="end"/>
            </w:r>
          </w:p>
        </w:tc>
        <w:tc>
          <w:tcPr>
            <w:tcW w:w="1103" w:type="pct"/>
          </w:tcPr>
          <w:p w14:paraId="4A9C9550" w14:textId="335F71C8" w:rsidR="00F84D00" w:rsidRPr="00E60114" w:rsidRDefault="00961426" w:rsidP="007226B2">
            <w:pPr>
              <w:pStyle w:val="TableTextLeft"/>
              <w:cnfStyle w:val="000000000000" w:firstRow="0" w:lastRow="0" w:firstColumn="0" w:lastColumn="0" w:oddVBand="0" w:evenVBand="0" w:oddHBand="0" w:evenHBand="0" w:firstRowFirstColumn="0" w:firstRowLastColumn="0" w:lastRowFirstColumn="0" w:lastRowLastColumn="0"/>
            </w:pPr>
            <w:r w:rsidRPr="00E60114">
              <w:t>p</w:t>
            </w:r>
            <w:r w:rsidR="004021D8" w:rsidRPr="00E60114">
              <w:t xml:space="preserve"> </w:t>
            </w:r>
            <w:r w:rsidR="00414876" w:rsidRPr="00E60114">
              <w:t xml:space="preserve">5 MRO </w:t>
            </w:r>
            <w:r w:rsidR="00B4320C" w:rsidRPr="00E60114">
              <w:t>Part 2</w:t>
            </w:r>
          </w:p>
          <w:p w14:paraId="6EE4E42F" w14:textId="660D1788" w:rsidR="00B4320C" w:rsidRPr="002B0DF4" w:rsidRDefault="00040F1E"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E60114">
              <w:t>p 10</w:t>
            </w:r>
            <w:r w:rsidR="00B4320C" w:rsidRPr="00E60114">
              <w:t>Tier 2 MFR</w:t>
            </w:r>
          </w:p>
        </w:tc>
      </w:tr>
      <w:tr w:rsidR="004D70B8" w:rsidRPr="00B4012D" w14:paraId="6C166BE8"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10DF28A7" w14:textId="0A2EA875" w:rsidR="00F84D00" w:rsidRPr="00B4012D" w:rsidRDefault="00F84D00" w:rsidP="007226B2">
            <w:pPr>
              <w:pStyle w:val="TableTextLeft"/>
            </w:pPr>
            <w:r w:rsidRPr="00B4012D">
              <w:t>Auditor-General’s report</w:t>
            </w:r>
            <w:r w:rsidRPr="00B4012D">
              <w:tab/>
            </w:r>
            <w:r w:rsidRPr="00B4012D">
              <w:tab/>
            </w:r>
            <w:r w:rsidRPr="00B4012D">
              <w:tab/>
            </w:r>
          </w:p>
        </w:tc>
        <w:tc>
          <w:tcPr>
            <w:tcW w:w="882" w:type="pct"/>
          </w:tcPr>
          <w:p w14:paraId="5C27472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Audit Act 1994 </w:t>
            </w:r>
          </w:p>
        </w:tc>
        <w:tc>
          <w:tcPr>
            <w:tcW w:w="662" w:type="pct"/>
          </w:tcPr>
          <w:p w14:paraId="69E1EE72" w14:textId="28FC1929" w:rsidR="00F84D00" w:rsidRPr="00B4012D" w:rsidRDefault="00E73572" w:rsidP="007226B2">
            <w:pPr>
              <w:pStyle w:val="TableTextLeft"/>
              <w:cnfStyle w:val="000000000000" w:firstRow="0" w:lastRow="0" w:firstColumn="0" w:lastColumn="0" w:oddVBand="0" w:evenVBand="0" w:oddHBand="0" w:evenHBand="0" w:firstRowFirstColumn="0" w:firstRowLastColumn="0" w:lastRowFirstColumn="0" w:lastRowLastColumn="0"/>
            </w:pPr>
            <w:r>
              <w:t>Ch</w:t>
            </w:r>
            <w:r w:rsidR="00FE761B">
              <w:t xml:space="preserve"> </w:t>
            </w:r>
            <w:r w:rsidR="00F84D00" w:rsidRPr="00B4012D">
              <w:fldChar w:fldCharType="begin"/>
            </w:r>
            <w:r w:rsidR="00F84D00" w:rsidRPr="00B4012D">
              <w:instrText xml:space="preserve"> REF _Ref390957098 \r \h </w:instrText>
            </w:r>
            <w:r w:rsidR="00F84D00" w:rsidRPr="00B4012D">
              <w:fldChar w:fldCharType="separate"/>
            </w:r>
            <w:r w:rsidR="00A4047C">
              <w:t>15</w:t>
            </w:r>
            <w:r w:rsidR="00F84D00" w:rsidRPr="00B4012D">
              <w:fldChar w:fldCharType="end"/>
            </w:r>
          </w:p>
        </w:tc>
        <w:tc>
          <w:tcPr>
            <w:tcW w:w="1103" w:type="pct"/>
          </w:tcPr>
          <w:p w14:paraId="1B85839A" w14:textId="3BD76123" w:rsidR="00A77801" w:rsidRPr="002B0DF4" w:rsidRDefault="00FC1B84" w:rsidP="00A77801">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9A1E8A">
              <w:t>M</w:t>
            </w:r>
            <w:r w:rsidR="00C630F9">
              <w:t>FS</w:t>
            </w:r>
            <w:r w:rsidRPr="009A1E8A">
              <w:t xml:space="preserve"> (Part two)</w:t>
            </w:r>
            <w:r w:rsidR="009A1E8A" w:rsidRPr="009A1E8A">
              <w:t xml:space="preserve"> </w:t>
            </w:r>
          </w:p>
        </w:tc>
      </w:tr>
      <w:tr w:rsidR="004D70B8" w:rsidRPr="00B4012D" w14:paraId="63505A8D"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33368FA1" w14:textId="1F1232B1" w:rsidR="00F84D00" w:rsidRPr="00B4012D" w:rsidRDefault="00F84D00" w:rsidP="007226B2">
            <w:pPr>
              <w:pStyle w:val="TableTextLeft"/>
            </w:pPr>
            <w:r w:rsidRPr="00FE761B">
              <w:rPr>
                <w:bCs/>
              </w:rPr>
              <w:t>Comprehensive operating statement</w:t>
            </w:r>
            <w:r w:rsidRPr="00B4012D">
              <w:br/>
              <w:t>(also called an ‘Income Statement’)</w:t>
            </w:r>
          </w:p>
        </w:tc>
        <w:tc>
          <w:tcPr>
            <w:tcW w:w="882" w:type="pct"/>
          </w:tcPr>
          <w:p w14:paraId="4F30E02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662" w:type="pct"/>
          </w:tcPr>
          <w:p w14:paraId="211397F3" w14:textId="77777777" w:rsidR="00F84D00" w:rsidRPr="00B67C8B"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67C8B">
              <w:t>-</w:t>
            </w:r>
          </w:p>
        </w:tc>
        <w:tc>
          <w:tcPr>
            <w:tcW w:w="1103" w:type="pct"/>
          </w:tcPr>
          <w:p w14:paraId="7278E0E7" w14:textId="5D0ED3CF" w:rsidR="00F84D00" w:rsidRDefault="00961426" w:rsidP="007226B2">
            <w:pPr>
              <w:pStyle w:val="TableTextLeft"/>
              <w:cnfStyle w:val="000000000000" w:firstRow="0" w:lastRow="0" w:firstColumn="0" w:lastColumn="0" w:oddVBand="0" w:evenVBand="0" w:oddHBand="0" w:evenHBand="0" w:firstRowFirstColumn="0" w:firstRowLastColumn="0" w:lastRowFirstColumn="0" w:lastRowLastColumn="0"/>
            </w:pPr>
            <w:r w:rsidRPr="00E60114">
              <w:t>p</w:t>
            </w:r>
            <w:r w:rsidR="004021D8" w:rsidRPr="00E60114">
              <w:t xml:space="preserve"> </w:t>
            </w:r>
            <w:r w:rsidR="00B540E6" w:rsidRPr="00E60114">
              <w:t>8</w:t>
            </w:r>
            <w:r w:rsidR="00B67C8B" w:rsidRPr="00E60114">
              <w:t xml:space="preserve"> MRO Part 2</w:t>
            </w:r>
          </w:p>
          <w:p w14:paraId="07B91B13" w14:textId="4983C11A" w:rsidR="00040F1E" w:rsidRPr="00E60114" w:rsidRDefault="00040F1E" w:rsidP="007226B2">
            <w:pPr>
              <w:pStyle w:val="TableTextLeft"/>
              <w:cnfStyle w:val="000000000000" w:firstRow="0" w:lastRow="0" w:firstColumn="0" w:lastColumn="0" w:oddVBand="0" w:evenVBand="0" w:oddHBand="0" w:evenHBand="0" w:firstRowFirstColumn="0" w:firstRowLastColumn="0" w:lastRowFirstColumn="0" w:lastRowLastColumn="0"/>
            </w:pPr>
            <w:r>
              <w:t>p 13 Tier 2 MFR</w:t>
            </w:r>
          </w:p>
        </w:tc>
      </w:tr>
      <w:tr w:rsidR="004D70B8" w:rsidRPr="00B4012D" w14:paraId="7267C9B4"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1CAECB56" w14:textId="77777777" w:rsidR="00F84D00" w:rsidRPr="00B4012D" w:rsidRDefault="00F84D00" w:rsidP="007226B2">
            <w:pPr>
              <w:pStyle w:val="TableTextLeft"/>
            </w:pPr>
            <w:r w:rsidRPr="00B4012D">
              <w:t>Balance Sheet</w:t>
            </w:r>
          </w:p>
        </w:tc>
        <w:tc>
          <w:tcPr>
            <w:tcW w:w="882" w:type="pct"/>
          </w:tcPr>
          <w:p w14:paraId="78BB5C3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662" w:type="pct"/>
          </w:tcPr>
          <w:p w14:paraId="46CE5A4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w:t>
            </w:r>
          </w:p>
        </w:tc>
        <w:tc>
          <w:tcPr>
            <w:tcW w:w="1103" w:type="pct"/>
          </w:tcPr>
          <w:p w14:paraId="50262CA7" w14:textId="70F27C86" w:rsidR="00F84D00" w:rsidRPr="00E60114" w:rsidRDefault="00961426" w:rsidP="007226B2">
            <w:pPr>
              <w:pStyle w:val="TableTextLeft"/>
              <w:cnfStyle w:val="000000000000" w:firstRow="0" w:lastRow="0" w:firstColumn="0" w:lastColumn="0" w:oddVBand="0" w:evenVBand="0" w:oddHBand="0" w:evenHBand="0" w:firstRowFirstColumn="0" w:firstRowLastColumn="0" w:lastRowFirstColumn="0" w:lastRowLastColumn="0"/>
            </w:pPr>
            <w:r w:rsidRPr="00E60114">
              <w:t>p</w:t>
            </w:r>
            <w:r w:rsidR="004021D8" w:rsidRPr="00E60114">
              <w:t xml:space="preserve"> </w:t>
            </w:r>
            <w:r w:rsidR="00F853D3" w:rsidRPr="00E60114">
              <w:t>11 MRO Part 2</w:t>
            </w:r>
          </w:p>
          <w:p w14:paraId="7569AEE7" w14:textId="29F70AC6" w:rsidR="00140DEA" w:rsidRPr="002B0DF4" w:rsidRDefault="00140DEA"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E60114">
              <w:t>p 15 Tier 2 MFR</w:t>
            </w:r>
          </w:p>
        </w:tc>
      </w:tr>
      <w:tr w:rsidR="004D70B8" w:rsidRPr="00B4012D" w14:paraId="471A15E9"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12B1ECEA" w14:textId="77777777" w:rsidR="00F84D00" w:rsidRPr="00B4012D" w:rsidRDefault="00F84D00" w:rsidP="007226B2">
            <w:pPr>
              <w:pStyle w:val="TableTextLeft"/>
            </w:pPr>
            <w:r w:rsidRPr="00B4012D">
              <w:t>Cash Flow Statement</w:t>
            </w:r>
          </w:p>
        </w:tc>
        <w:tc>
          <w:tcPr>
            <w:tcW w:w="882" w:type="pct"/>
          </w:tcPr>
          <w:p w14:paraId="4EDA7D7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662" w:type="pct"/>
          </w:tcPr>
          <w:p w14:paraId="2F0CEBE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w:t>
            </w:r>
          </w:p>
        </w:tc>
        <w:tc>
          <w:tcPr>
            <w:tcW w:w="1103" w:type="pct"/>
          </w:tcPr>
          <w:p w14:paraId="1848F05E" w14:textId="20FB3E86" w:rsidR="00F84D00" w:rsidRPr="00E60114" w:rsidRDefault="00961426" w:rsidP="007226B2">
            <w:pPr>
              <w:pStyle w:val="TableTextLeft"/>
              <w:cnfStyle w:val="000000000000" w:firstRow="0" w:lastRow="0" w:firstColumn="0" w:lastColumn="0" w:oddVBand="0" w:evenVBand="0" w:oddHBand="0" w:evenHBand="0" w:firstRowFirstColumn="0" w:firstRowLastColumn="0" w:lastRowFirstColumn="0" w:lastRowLastColumn="0"/>
            </w:pPr>
            <w:r w:rsidRPr="00E60114">
              <w:t>p</w:t>
            </w:r>
            <w:r w:rsidR="004021D8" w:rsidRPr="00E60114">
              <w:t xml:space="preserve"> </w:t>
            </w:r>
            <w:r w:rsidR="002362EE" w:rsidRPr="00E60114">
              <w:t>14 MRO Part 2</w:t>
            </w:r>
          </w:p>
          <w:p w14:paraId="1DC26E9C" w14:textId="4838213F" w:rsidR="002362EE" w:rsidRPr="002B0DF4" w:rsidRDefault="002362EE"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E60114">
              <w:t>p 17 Tier 2 MFR</w:t>
            </w:r>
          </w:p>
        </w:tc>
      </w:tr>
      <w:tr w:rsidR="004D70B8" w:rsidRPr="00B4012D" w14:paraId="4F14BE35"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4EC7712C" w14:textId="6D250BC1" w:rsidR="00F84D00" w:rsidRPr="00B4012D" w:rsidRDefault="00F84D00" w:rsidP="007226B2">
            <w:pPr>
              <w:pStyle w:val="TableTextLeft"/>
            </w:pPr>
            <w:r w:rsidRPr="00B4012D">
              <w:t>Statement of changes in equity</w:t>
            </w:r>
          </w:p>
          <w:p w14:paraId="544D838B" w14:textId="4140CB3F" w:rsidR="00F84D00" w:rsidRPr="00B4012D" w:rsidRDefault="00F84D00" w:rsidP="007226B2">
            <w:pPr>
              <w:pStyle w:val="TableTextLeft"/>
            </w:pPr>
            <w:r w:rsidRPr="00B4012D">
              <w:t>(also called a ‘Statement of recognised income and expense’)</w:t>
            </w:r>
          </w:p>
        </w:tc>
        <w:tc>
          <w:tcPr>
            <w:tcW w:w="882" w:type="pct"/>
          </w:tcPr>
          <w:p w14:paraId="3CBC4E2D"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662" w:type="pct"/>
          </w:tcPr>
          <w:p w14:paraId="1F0FF6A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w:t>
            </w:r>
          </w:p>
        </w:tc>
        <w:tc>
          <w:tcPr>
            <w:tcW w:w="1103" w:type="pct"/>
          </w:tcPr>
          <w:p w14:paraId="4DBD3DCC" w14:textId="3EDFF1AD" w:rsidR="00F84D00" w:rsidRPr="00E60114" w:rsidRDefault="00961426" w:rsidP="007226B2">
            <w:pPr>
              <w:pStyle w:val="TableTextLeft"/>
              <w:cnfStyle w:val="000000000000" w:firstRow="0" w:lastRow="0" w:firstColumn="0" w:lastColumn="0" w:oddVBand="0" w:evenVBand="0" w:oddHBand="0" w:evenHBand="0" w:firstRowFirstColumn="0" w:firstRowLastColumn="0" w:lastRowFirstColumn="0" w:lastRowLastColumn="0"/>
            </w:pPr>
            <w:r w:rsidRPr="00E60114">
              <w:t>p</w:t>
            </w:r>
            <w:r w:rsidR="004021D8" w:rsidRPr="00E60114">
              <w:t xml:space="preserve"> </w:t>
            </w:r>
            <w:r w:rsidR="00431DD0" w:rsidRPr="00E60114">
              <w:t>17 MRO Part 2</w:t>
            </w:r>
          </w:p>
          <w:p w14:paraId="42764A7F" w14:textId="5CDC54D3" w:rsidR="00431DD0" w:rsidRPr="002B0DF4" w:rsidRDefault="00431DD0"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E60114">
              <w:t>p 20 Tier 2 MFR</w:t>
            </w:r>
          </w:p>
        </w:tc>
      </w:tr>
      <w:tr w:rsidR="004D70B8" w:rsidRPr="00B4012D" w14:paraId="3AAADBA8" w14:textId="77777777" w:rsidTr="00E60114">
        <w:tc>
          <w:tcPr>
            <w:cnfStyle w:val="001000000000" w:firstRow="0" w:lastRow="0" w:firstColumn="1" w:lastColumn="0" w:oddVBand="0" w:evenVBand="0" w:oddHBand="0" w:evenHBand="0" w:firstRowFirstColumn="0" w:firstRowLastColumn="0" w:lastRowFirstColumn="0" w:lastRowLastColumn="0"/>
            <w:tcW w:w="2353" w:type="pct"/>
            <w:tcBorders>
              <w:bottom w:val="single" w:sz="4" w:space="0" w:color="auto"/>
            </w:tcBorders>
          </w:tcPr>
          <w:p w14:paraId="69D1C973" w14:textId="77777777" w:rsidR="00F84D00" w:rsidRPr="00B4012D" w:rsidRDefault="00F84D00" w:rsidP="00F03D29">
            <w:pPr>
              <w:pStyle w:val="TableTextLeft"/>
            </w:pPr>
            <w:r w:rsidRPr="00B4012D">
              <w:t>Notes to the financial statements</w:t>
            </w:r>
          </w:p>
        </w:tc>
        <w:tc>
          <w:tcPr>
            <w:tcW w:w="882" w:type="pct"/>
            <w:tcBorders>
              <w:bottom w:val="single" w:sz="4" w:space="0" w:color="auto"/>
            </w:tcBorders>
          </w:tcPr>
          <w:p w14:paraId="302A249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662" w:type="pct"/>
            <w:tcBorders>
              <w:bottom w:val="single" w:sz="4" w:space="0" w:color="auto"/>
            </w:tcBorders>
          </w:tcPr>
          <w:p w14:paraId="5BCA3FD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w:t>
            </w:r>
          </w:p>
        </w:tc>
        <w:tc>
          <w:tcPr>
            <w:tcW w:w="1103" w:type="pct"/>
            <w:tcBorders>
              <w:bottom w:val="single" w:sz="4" w:space="0" w:color="auto"/>
            </w:tcBorders>
          </w:tcPr>
          <w:p w14:paraId="79011C62" w14:textId="704E62C6"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MFS</w:t>
            </w:r>
          </w:p>
        </w:tc>
      </w:tr>
      <w:tr w:rsidR="00F26DE3" w:rsidRPr="00B4012D" w14:paraId="50CD0C45" w14:textId="77777777" w:rsidTr="00E60114">
        <w:tc>
          <w:tcPr>
            <w:cnfStyle w:val="001000000000" w:firstRow="0" w:lastRow="0" w:firstColumn="1" w:lastColumn="0" w:oddVBand="0" w:evenVBand="0" w:oddHBand="0" w:evenHBand="0" w:firstRowFirstColumn="0" w:firstRowLastColumn="0" w:lastRowFirstColumn="0" w:lastRowLastColumn="0"/>
            <w:tcW w:w="2353" w:type="pct"/>
            <w:shd w:val="clear" w:color="auto" w:fill="D9D9D9" w:themeFill="background1" w:themeFillShade="D9"/>
          </w:tcPr>
          <w:p w14:paraId="47B97FD7" w14:textId="77777777" w:rsidR="00F84D00" w:rsidRPr="002F78F2" w:rsidRDefault="00F84D00" w:rsidP="007226B2">
            <w:pPr>
              <w:pStyle w:val="TableTextLeft"/>
              <w:rPr>
                <w:b/>
                <w:bCs/>
              </w:rPr>
            </w:pPr>
            <w:r w:rsidRPr="002F78F2">
              <w:rPr>
                <w:b/>
                <w:bCs/>
              </w:rPr>
              <w:t>Appendices</w:t>
            </w:r>
          </w:p>
        </w:tc>
        <w:tc>
          <w:tcPr>
            <w:tcW w:w="882" w:type="pct"/>
            <w:shd w:val="clear" w:color="auto" w:fill="D9D9D9" w:themeFill="background1" w:themeFillShade="D9"/>
          </w:tcPr>
          <w:p w14:paraId="326A43B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662" w:type="pct"/>
            <w:shd w:val="clear" w:color="auto" w:fill="D9D9D9" w:themeFill="background1" w:themeFillShade="D9"/>
          </w:tcPr>
          <w:p w14:paraId="31B4401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1103" w:type="pct"/>
            <w:shd w:val="clear" w:color="auto" w:fill="D9D9D9" w:themeFill="background1" w:themeFillShade="D9"/>
          </w:tcPr>
          <w:p w14:paraId="6B0C455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r>
      <w:tr w:rsidR="004D70B8" w:rsidRPr="00B4012D" w14:paraId="3BC1EE29"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655CA209" w14:textId="7EBC6F6F" w:rsidR="00F84D00" w:rsidRPr="00B4012D" w:rsidRDefault="00F84D00" w:rsidP="00F03D29">
            <w:pPr>
              <w:pStyle w:val="TableTextLeft"/>
            </w:pPr>
            <w:r w:rsidRPr="00B4012D">
              <w:t>Appendix 1 – Disclosure Index</w:t>
            </w:r>
          </w:p>
        </w:tc>
        <w:tc>
          <w:tcPr>
            <w:tcW w:w="882" w:type="pct"/>
          </w:tcPr>
          <w:p w14:paraId="2DC10D7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10</w:t>
            </w:r>
          </w:p>
        </w:tc>
        <w:tc>
          <w:tcPr>
            <w:tcW w:w="662" w:type="pct"/>
          </w:tcPr>
          <w:p w14:paraId="622F1C32" w14:textId="30E0E1C1"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_Ref513046120 \r \h  \* MERGEFORMAT </w:instrText>
            </w:r>
            <w:r w:rsidRPr="00B4012D">
              <w:fldChar w:fldCharType="separate"/>
            </w:r>
            <w:r w:rsidR="00A4047C">
              <w:t>2.6</w:t>
            </w:r>
            <w:r w:rsidRPr="00B4012D">
              <w:fldChar w:fldCharType="end"/>
            </w:r>
          </w:p>
        </w:tc>
        <w:tc>
          <w:tcPr>
            <w:tcW w:w="1103" w:type="pct"/>
          </w:tcPr>
          <w:p w14:paraId="44599550" w14:textId="786C495E" w:rsidR="00F84D00" w:rsidRPr="00B4012D" w:rsidRDefault="00961426" w:rsidP="007226B2">
            <w:pPr>
              <w:pStyle w:val="TableTextLeft"/>
              <w:cnfStyle w:val="000000000000" w:firstRow="0" w:lastRow="0" w:firstColumn="0" w:lastColumn="0" w:oddVBand="0" w:evenVBand="0" w:oddHBand="0" w:evenHBand="0" w:firstRowFirstColumn="0" w:firstRowLastColumn="0" w:lastRowFirstColumn="0" w:lastRowLastColumn="0"/>
            </w:pPr>
            <w:r w:rsidRPr="00E60114">
              <w:t>p</w:t>
            </w:r>
            <w:r w:rsidR="004021D8" w:rsidRPr="00E60114">
              <w:t xml:space="preserve"> </w:t>
            </w:r>
            <w:r w:rsidR="00432ED6" w:rsidRPr="00E60114">
              <w:t>80</w:t>
            </w:r>
          </w:p>
        </w:tc>
      </w:tr>
      <w:tr w:rsidR="004D70B8" w:rsidRPr="00B4012D" w14:paraId="0415DFC5" w14:textId="77777777" w:rsidTr="00E60114">
        <w:tc>
          <w:tcPr>
            <w:cnfStyle w:val="001000000000" w:firstRow="0" w:lastRow="0" w:firstColumn="1" w:lastColumn="0" w:oddVBand="0" w:evenVBand="0" w:oddHBand="0" w:evenHBand="0" w:firstRowFirstColumn="0" w:firstRowLastColumn="0" w:lastRowFirstColumn="0" w:lastRowLastColumn="0"/>
            <w:tcW w:w="2353" w:type="pct"/>
          </w:tcPr>
          <w:p w14:paraId="19DA7B68" w14:textId="77777777" w:rsidR="00F84D00" w:rsidRPr="00B4012D" w:rsidRDefault="00F84D00" w:rsidP="00F03D29">
            <w:pPr>
              <w:pStyle w:val="TableTextLeft"/>
            </w:pPr>
            <w:r w:rsidRPr="00B4012D">
              <w:t>Other appendices</w:t>
            </w:r>
          </w:p>
        </w:tc>
        <w:tc>
          <w:tcPr>
            <w:tcW w:w="882" w:type="pct"/>
          </w:tcPr>
          <w:p w14:paraId="6DBCF67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662" w:type="pct"/>
          </w:tcPr>
          <w:p w14:paraId="0547D0C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1103" w:type="pct"/>
          </w:tcPr>
          <w:p w14:paraId="2F20457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bl>
    <w:p w14:paraId="56362D81" w14:textId="77777777" w:rsidR="00F84D00" w:rsidRPr="00B4012D" w:rsidRDefault="00F84D00" w:rsidP="00A87A1B">
      <w:pPr>
        <w:pStyle w:val="Heading3"/>
      </w:pPr>
      <w:bookmarkStart w:id="125" w:name="_Toc137633215"/>
      <w:r w:rsidRPr="00B4012D">
        <w:t>Can I vary the structure?</w:t>
      </w:r>
      <w:bookmarkEnd w:id="125"/>
    </w:p>
    <w:p w14:paraId="777C9CC1" w14:textId="77777777" w:rsidR="00F84D00" w:rsidRPr="00B4012D" w:rsidRDefault="00F84D00" w:rsidP="00F84D00">
      <w:pPr>
        <w:pStyle w:val="BodyText"/>
      </w:pPr>
      <w:r w:rsidRPr="00B4012D">
        <w:t xml:space="preserve">The commentary in the MRO makes it clear that the contents and structure of an agency’s Report of Operations will </w:t>
      </w:r>
      <w:r w:rsidRPr="00B4012D">
        <w:rPr>
          <w:b/>
        </w:rPr>
        <w:t xml:space="preserve">vary </w:t>
      </w:r>
      <w:r w:rsidRPr="00B4012D">
        <w:t>depending on the nature of its activities.</w:t>
      </w:r>
    </w:p>
    <w:p w14:paraId="029691BA" w14:textId="77777777" w:rsidR="00F84D00" w:rsidRPr="00B4012D" w:rsidRDefault="00F84D00" w:rsidP="00F84D00">
      <w:pPr>
        <w:pStyle w:val="BodyText"/>
      </w:pPr>
      <w:r w:rsidRPr="00B4012D">
        <w:t xml:space="preserve">You may choose where in the Report of Operations you report disclosures, provided that you comply with all relevant reporting directions and legislation. </w:t>
      </w:r>
    </w:p>
    <w:p w14:paraId="6561388D" w14:textId="77777777" w:rsidR="00F84D00" w:rsidRPr="00B4012D" w:rsidRDefault="00F84D00" w:rsidP="00F84D00">
      <w:pPr>
        <w:pStyle w:val="BodyText"/>
      </w:pPr>
      <w:r w:rsidRPr="00B4012D">
        <w:t xml:space="preserve">However, </w:t>
      </w:r>
      <w:r w:rsidRPr="006A3680">
        <w:rPr>
          <w:b/>
          <w:u w:val="single"/>
        </w:rPr>
        <w:t>a note of caution:</w:t>
      </w:r>
      <w:r w:rsidRPr="00B4012D">
        <w:t xml:space="preserve">  while there is some flexibility in the ordering of disclosures, it is strongly recommended that you do not deviate much from the order of the disclosures in the MRO, as it makes it easier for the reader to understand. </w:t>
      </w:r>
    </w:p>
    <w:p w14:paraId="5DC36AF7" w14:textId="77777777" w:rsidR="00F84D00" w:rsidRPr="00B4012D" w:rsidRDefault="00F84D00" w:rsidP="00F84D00">
      <w:pPr>
        <w:pStyle w:val="BodyText"/>
      </w:pPr>
      <w:r w:rsidRPr="00B4012D">
        <w:lastRenderedPageBreak/>
        <w:t xml:space="preserve">It is also recommended that you use the </w:t>
      </w:r>
      <w:r w:rsidRPr="00B4012D">
        <w:rPr>
          <w:b/>
        </w:rPr>
        <w:t>same or similar headings</w:t>
      </w:r>
      <w:r w:rsidRPr="00B4012D">
        <w:t xml:space="preserve"> for disclosures used in the MRO or this guide, as this makes it easier for the reader to understand.</w:t>
      </w:r>
    </w:p>
    <w:tbl>
      <w:tblPr>
        <w:tblStyle w:val="TableGrid"/>
        <w:tblW w:w="5000" w:type="pct"/>
        <w:tblLook w:val="04A0" w:firstRow="1" w:lastRow="0" w:firstColumn="1" w:lastColumn="0" w:noHBand="0" w:noVBand="1"/>
      </w:tblPr>
      <w:tblGrid>
        <w:gridCol w:w="1700"/>
        <w:gridCol w:w="7939"/>
      </w:tblGrid>
      <w:tr w:rsidR="00F84D00" w:rsidRPr="00B4012D" w14:paraId="5EA3FFDA"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CEB6C3C" w14:textId="77777777" w:rsidR="00F84D00" w:rsidRPr="00B4012D" w:rsidRDefault="00F84D00" w:rsidP="009B2E59">
            <w:pPr>
              <w:pStyle w:val="TableHeadingLeft"/>
              <w:rPr>
                <w:b w:val="0"/>
              </w:rPr>
            </w:pPr>
            <w:r w:rsidRPr="00B4012D">
              <w:t>DO</w:t>
            </w:r>
          </w:p>
        </w:tc>
      </w:tr>
      <w:tr w:rsidR="00F84D00" w:rsidRPr="00B4012D" w14:paraId="4B5F4041" w14:textId="77777777" w:rsidTr="007226B2">
        <w:tc>
          <w:tcPr>
            <w:cnfStyle w:val="001000000000" w:firstRow="0" w:lastRow="0" w:firstColumn="1" w:lastColumn="0" w:oddVBand="0" w:evenVBand="0" w:oddHBand="0" w:evenHBand="0" w:firstRowFirstColumn="0" w:firstRowLastColumn="0" w:lastRowFirstColumn="0" w:lastRowLastColumn="0"/>
            <w:tcW w:w="882" w:type="pct"/>
          </w:tcPr>
          <w:p w14:paraId="549B4807" w14:textId="3D0DE45E" w:rsidR="00F84D00" w:rsidRPr="001B2D2A" w:rsidRDefault="001B2D2A" w:rsidP="000C3D71">
            <w:pPr>
              <w:pStyle w:val="TableTextLeft"/>
              <w:jc w:val="center"/>
            </w:pPr>
            <w:r w:rsidRPr="001B2D2A">
              <w:rPr>
                <w:rFonts w:ascii="Wingdings 2" w:eastAsia="Wingdings 2" w:hAnsi="Wingdings 2" w:cs="Wingdings 2"/>
              </w:rPr>
              <w:t>P</w:t>
            </w:r>
          </w:p>
        </w:tc>
        <w:tc>
          <w:tcPr>
            <w:tcW w:w="4118" w:type="pct"/>
          </w:tcPr>
          <w:p w14:paraId="64271BB8" w14:textId="77777777" w:rsidR="00F84D00" w:rsidRPr="00B4012D" w:rsidRDefault="00F84D00" w:rsidP="00C1094C">
            <w:pPr>
              <w:pStyle w:val="TableTextBullet"/>
              <w:numPr>
                <w:ilvl w:val="0"/>
                <w:numId w:val="41"/>
              </w:numPr>
              <w:cnfStyle w:val="000000000000" w:firstRow="0" w:lastRow="0" w:firstColumn="0" w:lastColumn="0" w:oddVBand="0" w:evenVBand="0" w:oddHBand="0" w:evenHBand="0" w:firstRowFirstColumn="0" w:firstRowLastColumn="0" w:lastRowFirstColumn="0" w:lastRowLastColumn="0"/>
            </w:pPr>
            <w:r w:rsidRPr="00B4012D">
              <w:t>Adopt a structure for your Report of Operations similar to that provided in the MRO.</w:t>
            </w:r>
          </w:p>
        </w:tc>
      </w:tr>
      <w:tr w:rsidR="00F84D00" w:rsidRPr="00B4012D" w14:paraId="64163A63" w14:textId="77777777" w:rsidTr="001B2D2A">
        <w:tc>
          <w:tcPr>
            <w:cnfStyle w:val="001000000000" w:firstRow="0" w:lastRow="0" w:firstColumn="1" w:lastColumn="0" w:oddVBand="0" w:evenVBand="0" w:oddHBand="0" w:evenHBand="0" w:firstRowFirstColumn="0" w:firstRowLastColumn="0" w:lastRowFirstColumn="0" w:lastRowLastColumn="0"/>
            <w:tcW w:w="882" w:type="pct"/>
            <w:tcBorders>
              <w:bottom w:val="single" w:sz="4" w:space="0" w:color="auto"/>
            </w:tcBorders>
          </w:tcPr>
          <w:p w14:paraId="2030D25C" w14:textId="508927A5" w:rsidR="00F84D00" w:rsidRPr="00B4012D" w:rsidRDefault="00F03D29" w:rsidP="000C3D71">
            <w:pPr>
              <w:pStyle w:val="TableTextLeft"/>
              <w:jc w:val="center"/>
            </w:pPr>
            <w:r w:rsidRPr="001B2D2A">
              <w:rPr>
                <w:rFonts w:ascii="Wingdings 2" w:eastAsia="Wingdings 2" w:hAnsi="Wingdings 2" w:cs="Wingdings 2"/>
              </w:rPr>
              <w:t>P</w:t>
            </w:r>
          </w:p>
        </w:tc>
        <w:tc>
          <w:tcPr>
            <w:tcW w:w="4118" w:type="pct"/>
            <w:tcBorders>
              <w:bottom w:val="single" w:sz="4" w:space="0" w:color="auto"/>
            </w:tcBorders>
          </w:tcPr>
          <w:p w14:paraId="0C02D79C"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Use headings for each disclosure in your Report of Operations that are the same or similar to those used in the Model Report or in Part B of this guide.</w:t>
            </w:r>
          </w:p>
        </w:tc>
      </w:tr>
      <w:tr w:rsidR="00F84D00" w:rsidRPr="00B4012D" w14:paraId="54AAAB4F" w14:textId="77777777" w:rsidTr="001B2D2A">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003399"/>
          </w:tcPr>
          <w:p w14:paraId="43CAC314" w14:textId="77777777" w:rsidR="00F84D00" w:rsidRPr="00B4012D" w:rsidRDefault="00F84D00" w:rsidP="009B2E59">
            <w:pPr>
              <w:pStyle w:val="TableHeadingLeft"/>
              <w:rPr>
                <w:b w:val="0"/>
              </w:rPr>
            </w:pPr>
            <w:r w:rsidRPr="00B4012D">
              <w:t>DON’T</w:t>
            </w:r>
          </w:p>
        </w:tc>
      </w:tr>
      <w:tr w:rsidR="00F84D00" w:rsidRPr="00B4012D" w14:paraId="6E44B726" w14:textId="77777777" w:rsidTr="007226B2">
        <w:tc>
          <w:tcPr>
            <w:cnfStyle w:val="001000000000" w:firstRow="0" w:lastRow="0" w:firstColumn="1" w:lastColumn="0" w:oddVBand="0" w:evenVBand="0" w:oddHBand="0" w:evenHBand="0" w:firstRowFirstColumn="0" w:firstRowLastColumn="0" w:lastRowFirstColumn="0" w:lastRowLastColumn="0"/>
            <w:tcW w:w="882" w:type="pct"/>
          </w:tcPr>
          <w:p w14:paraId="327AD5C2" w14:textId="0F1FD0F1" w:rsidR="00F84D00" w:rsidRPr="001B2D2A" w:rsidRDefault="00F03D29" w:rsidP="000C3D71">
            <w:pPr>
              <w:pStyle w:val="TableTextLeft"/>
              <w:jc w:val="center"/>
            </w:pPr>
            <w:r>
              <w:rPr>
                <w:rFonts w:ascii="Wingdings 2" w:eastAsia="Wingdings 2" w:hAnsi="Wingdings 2" w:cs="Wingdings 2"/>
              </w:rPr>
              <w:t>O</w:t>
            </w:r>
          </w:p>
        </w:tc>
        <w:tc>
          <w:tcPr>
            <w:tcW w:w="4118" w:type="pct"/>
          </w:tcPr>
          <w:p w14:paraId="2D674812"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Put disclosures that should be in the Financial Statements in the Report of Operations (and vice versa).</w:t>
            </w:r>
          </w:p>
        </w:tc>
      </w:tr>
      <w:tr w:rsidR="00F84D00" w:rsidRPr="00B4012D" w14:paraId="5C6E00DE" w14:textId="77777777" w:rsidTr="007226B2">
        <w:tc>
          <w:tcPr>
            <w:cnfStyle w:val="001000000000" w:firstRow="0" w:lastRow="0" w:firstColumn="1" w:lastColumn="0" w:oddVBand="0" w:evenVBand="0" w:oddHBand="0" w:evenHBand="0" w:firstRowFirstColumn="0" w:firstRowLastColumn="0" w:lastRowFirstColumn="0" w:lastRowLastColumn="0"/>
            <w:tcW w:w="882" w:type="pct"/>
          </w:tcPr>
          <w:p w14:paraId="5D331A20" w14:textId="1D3202E5" w:rsidR="00F84D00" w:rsidRPr="001B2D2A" w:rsidRDefault="00F03D29" w:rsidP="000C3D71">
            <w:pPr>
              <w:pStyle w:val="TableTextLeft"/>
              <w:jc w:val="center"/>
            </w:pPr>
            <w:r>
              <w:rPr>
                <w:rFonts w:ascii="Wingdings 2" w:eastAsia="Wingdings 2" w:hAnsi="Wingdings 2" w:cs="Wingdings 2"/>
              </w:rPr>
              <w:t>O</w:t>
            </w:r>
          </w:p>
        </w:tc>
        <w:tc>
          <w:tcPr>
            <w:tcW w:w="4118" w:type="pct"/>
          </w:tcPr>
          <w:p w14:paraId="0C7E1811" w14:textId="1FC4341B"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Put information that must be disclosed in the Report of Operations in an appendix, without including a summary of the disclosure in the Report of Operations and a cross reference to the appendix.</w:t>
            </w:r>
          </w:p>
        </w:tc>
      </w:tr>
    </w:tbl>
    <w:p w14:paraId="03242370" w14:textId="77777777" w:rsidR="00F84D00" w:rsidRPr="00B4012D" w:rsidRDefault="00F84D00" w:rsidP="00E1790E">
      <w:pPr>
        <w:pStyle w:val="Heading2"/>
        <w:ind w:left="360" w:hanging="360"/>
      </w:pPr>
      <w:bookmarkStart w:id="126" w:name="_Toc360548008"/>
      <w:bookmarkStart w:id="127" w:name="_Toc511826771"/>
      <w:bookmarkStart w:id="128" w:name="_Toc46850974"/>
      <w:bookmarkStart w:id="129" w:name="_Toc136596057"/>
      <w:bookmarkStart w:id="130" w:name="_Toc137633216"/>
      <w:bookmarkStart w:id="131" w:name="_Toc138423132"/>
      <w:bookmarkStart w:id="132" w:name="_Toc138669355"/>
      <w:bookmarkStart w:id="133" w:name="_Toc138852219"/>
      <w:bookmarkStart w:id="134" w:name="_Toc172710521"/>
      <w:r w:rsidRPr="00B4012D">
        <w:t>Report of Operations</w:t>
      </w:r>
      <w:bookmarkEnd w:id="126"/>
      <w:bookmarkEnd w:id="127"/>
      <w:bookmarkEnd w:id="128"/>
      <w:bookmarkEnd w:id="129"/>
      <w:bookmarkEnd w:id="130"/>
      <w:bookmarkEnd w:id="131"/>
      <w:bookmarkEnd w:id="132"/>
      <w:bookmarkEnd w:id="133"/>
      <w:bookmarkEnd w:id="134"/>
    </w:p>
    <w:p w14:paraId="6D089782" w14:textId="527A7604" w:rsidR="00604C35" w:rsidRDefault="00604C35" w:rsidP="00D42EBF">
      <w:pPr>
        <w:pStyle w:val="Heading3"/>
      </w:pPr>
      <w:bookmarkStart w:id="135" w:name="_Toc137633217"/>
      <w:r>
        <w:t>Requirements</w:t>
      </w:r>
      <w:bookmarkEnd w:id="135"/>
    </w:p>
    <w:tbl>
      <w:tblPr>
        <w:tblStyle w:val="TableGrid"/>
        <w:tblW w:w="5000" w:type="pct"/>
        <w:tblLook w:val="04A0" w:firstRow="1" w:lastRow="0" w:firstColumn="1" w:lastColumn="0" w:noHBand="0" w:noVBand="1"/>
      </w:tblPr>
      <w:tblGrid>
        <w:gridCol w:w="9639"/>
      </w:tblGrid>
      <w:tr w:rsidR="00604C35" w:rsidRPr="00B4012D" w14:paraId="6299A066"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DA94A70" w14:textId="450FA1A3" w:rsidR="00604C35" w:rsidRPr="00B4012D" w:rsidRDefault="00604C35" w:rsidP="009B2E59">
            <w:pPr>
              <w:pStyle w:val="TableHeadingLeft"/>
              <w:rPr>
                <w:b w:val="0"/>
              </w:rPr>
            </w:pPr>
            <w:bookmarkStart w:id="136" w:name="_Hlk518294393"/>
            <w:r w:rsidRPr="00B4012D">
              <w:t xml:space="preserve">Section 48, FMA </w:t>
            </w:r>
            <w:r w:rsidR="005A39B9">
              <w:t>–</w:t>
            </w:r>
            <w:r w:rsidRPr="00B4012D">
              <w:t xml:space="preserve"> Report of operations</w:t>
            </w:r>
          </w:p>
        </w:tc>
      </w:tr>
      <w:tr w:rsidR="00604C35" w:rsidRPr="00B4012D" w14:paraId="05611763"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3AAB50AE" w14:textId="77777777" w:rsidR="00604C35" w:rsidRPr="00B4012D" w:rsidRDefault="00604C35" w:rsidP="007226B2">
            <w:pPr>
              <w:pStyle w:val="TableTextLeft"/>
            </w:pPr>
            <w:r w:rsidRPr="00B4012D">
              <w:t>A Report of Operations referred to in section 45 of the FMA must:</w:t>
            </w:r>
          </w:p>
          <w:p w14:paraId="59430511" w14:textId="77777777" w:rsidR="00604C35" w:rsidRPr="00B4012D" w:rsidRDefault="00604C35" w:rsidP="007226B2">
            <w:pPr>
              <w:pStyle w:val="TableTextLeft"/>
            </w:pPr>
            <w:r w:rsidRPr="00B4012D">
              <w:t>(a)</w:t>
            </w:r>
            <w:r w:rsidRPr="00B4012D">
              <w:tab/>
              <w:t xml:space="preserve">be in a form and contain information determined by the accountable officer to be appropriate </w:t>
            </w:r>
          </w:p>
          <w:p w14:paraId="7B263F8E" w14:textId="77777777" w:rsidR="00604C35" w:rsidRPr="00B4012D" w:rsidRDefault="00604C35" w:rsidP="007226B2">
            <w:pPr>
              <w:pStyle w:val="TableTextLeft"/>
            </w:pPr>
            <w:r w:rsidRPr="00B4012D">
              <w:t>(b)</w:t>
            </w:r>
            <w:r w:rsidRPr="00B4012D">
              <w:tab/>
              <w:t xml:space="preserve">contain any other information required by the Minister for Finance. </w:t>
            </w:r>
          </w:p>
        </w:tc>
      </w:tr>
    </w:tbl>
    <w:bookmarkEnd w:id="136"/>
    <w:p w14:paraId="1C702A8D" w14:textId="6200A542" w:rsidR="00F84D00" w:rsidRPr="00B4012D" w:rsidRDefault="00F84D00" w:rsidP="00F84D00">
      <w:pPr>
        <w:pStyle w:val="BodyText"/>
      </w:pPr>
      <w:r w:rsidRPr="00B4012D">
        <w:t xml:space="preserve">The Report of Operations: </w:t>
      </w:r>
    </w:p>
    <w:p w14:paraId="161D12CF" w14:textId="61128C98" w:rsidR="00F84D00" w:rsidRPr="00B4012D" w:rsidRDefault="00E03E94" w:rsidP="00F84D00">
      <w:pPr>
        <w:pStyle w:val="Quote"/>
        <w:rPr>
          <w:i/>
        </w:rPr>
      </w:pPr>
      <w:r>
        <w:t>‘</w:t>
      </w:r>
      <w:r w:rsidR="00F84D00" w:rsidRPr="00B4012D">
        <w:t>provides users with general information about the entity and its activities, operational highlights for the reporting period, future directions and other relevant information not included in the financial statements.</w:t>
      </w:r>
      <w:r>
        <w:t>’</w:t>
      </w:r>
      <w:r w:rsidR="00F84D00" w:rsidRPr="00B4012D">
        <w:rPr>
          <w:vertAlign w:val="superscript"/>
        </w:rPr>
        <w:footnoteReference w:id="7"/>
      </w:r>
    </w:p>
    <w:p w14:paraId="42B29072" w14:textId="3412CE5C" w:rsidR="00BC5137" w:rsidRPr="00B4012D" w:rsidRDefault="00BC5137" w:rsidP="0086374C">
      <w:pPr>
        <w:pStyle w:val="BodyText"/>
        <w:rPr>
          <w:i/>
        </w:rPr>
      </w:pPr>
      <w:r w:rsidRPr="00B4012D">
        <w:t>FRD 22 is the key financial reporting direction relevant to the Report of Operations.</w:t>
      </w:r>
      <w:r w:rsidR="0086374C">
        <w:t xml:space="preserve"> It states that:</w:t>
      </w:r>
    </w:p>
    <w:p w14:paraId="71EC2ECB" w14:textId="20987A2E" w:rsidR="00F84D00" w:rsidRPr="00B4012D" w:rsidRDefault="00E03E94" w:rsidP="0029678D">
      <w:pPr>
        <w:pStyle w:val="Quote"/>
        <w:rPr>
          <w:i/>
        </w:rPr>
      </w:pPr>
      <w:r>
        <w:t>‘</w:t>
      </w:r>
      <w:r w:rsidR="00F84D00" w:rsidRPr="00B4012D">
        <w:t>An entity’s Report of Operations shall contain general and financial information, including other relevant information, outlining and explaining an entity’s operations and activities for the reporting period. As a minimum, the disclosures shall comply with the procedures [contained in FRD 22].</w:t>
      </w:r>
      <w:r>
        <w:t>’</w:t>
      </w:r>
      <w:r w:rsidR="00F84D00" w:rsidRPr="00B4012D">
        <w:rPr>
          <w:vertAlign w:val="superscript"/>
        </w:rPr>
        <w:footnoteReference w:id="8"/>
      </w:r>
    </w:p>
    <w:p w14:paraId="0CCC0D7F" w14:textId="77777777" w:rsidR="00F84D00" w:rsidRPr="00B4012D" w:rsidRDefault="00F84D00" w:rsidP="00F84D00">
      <w:pPr>
        <w:pStyle w:val="BodyText"/>
      </w:pPr>
      <w:r w:rsidRPr="00B4012D">
        <w:t xml:space="preserve">Information and analysis in the Report of Operations should be:  </w:t>
      </w:r>
    </w:p>
    <w:p w14:paraId="0B2E7C69" w14:textId="77777777" w:rsidR="00F84D00" w:rsidRPr="00B4012D" w:rsidRDefault="00F84D00" w:rsidP="00C1094C">
      <w:pPr>
        <w:pStyle w:val="ListBullet"/>
        <w:numPr>
          <w:ilvl w:val="0"/>
          <w:numId w:val="40"/>
        </w:numPr>
      </w:pPr>
      <w:r w:rsidRPr="00B4012D">
        <w:t>balanced and objective</w:t>
      </w:r>
    </w:p>
    <w:p w14:paraId="11676F43" w14:textId="77777777" w:rsidR="00F84D00" w:rsidRPr="00B4012D" w:rsidRDefault="00F84D00" w:rsidP="00963B0C">
      <w:pPr>
        <w:pStyle w:val="ListBullet"/>
      </w:pPr>
      <w:r w:rsidRPr="00B4012D">
        <w:t>free from bias and complete</w:t>
      </w:r>
    </w:p>
    <w:p w14:paraId="482409C6" w14:textId="77777777" w:rsidR="00F84D00" w:rsidRPr="00B4012D" w:rsidRDefault="00F84D00" w:rsidP="00963B0C">
      <w:pPr>
        <w:pStyle w:val="ListBullet"/>
      </w:pPr>
      <w:r w:rsidRPr="00B4012D">
        <w:t>even-handed (i.e. deal with both the positive and negative aspects of operations, financial condition, risks and opportunities).</w:t>
      </w:r>
      <w:r w:rsidRPr="00B4012D">
        <w:rPr>
          <w:vertAlign w:val="superscript"/>
        </w:rPr>
        <w:footnoteReference w:id="9"/>
      </w:r>
    </w:p>
    <w:p w14:paraId="2997BFC2" w14:textId="77777777" w:rsidR="00F84D00" w:rsidRPr="00B4012D" w:rsidRDefault="00F84D00" w:rsidP="00512E46">
      <w:pPr>
        <w:pStyle w:val="BodyText12ptBefore"/>
        <w:ind w:left="113"/>
      </w:pPr>
      <w:r w:rsidRPr="00A8674B">
        <w:rPr>
          <w:b/>
        </w:rPr>
        <w:t>Financial information and commentary in the Report of Operations must be consistent with your Financial Statements</w:t>
      </w:r>
      <w:r w:rsidRPr="00EC7241">
        <w:rPr>
          <w:bCs/>
        </w:rPr>
        <w:t>.</w:t>
      </w:r>
      <w:r w:rsidRPr="00B4012D">
        <w:rPr>
          <w:vertAlign w:val="superscript"/>
        </w:rPr>
        <w:footnoteReference w:id="10"/>
      </w:r>
    </w:p>
    <w:p w14:paraId="3DA42C40" w14:textId="77777777" w:rsidR="00F84D00" w:rsidRPr="00B4012D" w:rsidRDefault="00F84D00" w:rsidP="00E1790E">
      <w:pPr>
        <w:pStyle w:val="Heading2"/>
        <w:ind w:left="360" w:hanging="360"/>
      </w:pPr>
      <w:bookmarkStart w:id="137" w:name="_Toc360548009"/>
      <w:bookmarkStart w:id="138" w:name="_Toc511826774"/>
      <w:bookmarkStart w:id="139" w:name="_Toc46850975"/>
      <w:bookmarkStart w:id="140" w:name="_Toc136596058"/>
      <w:bookmarkStart w:id="141" w:name="_Toc137633218"/>
      <w:bookmarkStart w:id="142" w:name="_Toc138423133"/>
      <w:bookmarkStart w:id="143" w:name="_Toc138669356"/>
      <w:bookmarkStart w:id="144" w:name="_Toc138852220"/>
      <w:bookmarkStart w:id="145" w:name="_Toc172710522"/>
      <w:r w:rsidRPr="00B4012D">
        <w:lastRenderedPageBreak/>
        <w:t>Financial Statements</w:t>
      </w:r>
      <w:bookmarkEnd w:id="137"/>
      <w:bookmarkEnd w:id="138"/>
      <w:bookmarkEnd w:id="139"/>
      <w:bookmarkEnd w:id="140"/>
      <w:bookmarkEnd w:id="141"/>
      <w:bookmarkEnd w:id="142"/>
      <w:bookmarkEnd w:id="143"/>
      <w:bookmarkEnd w:id="144"/>
      <w:bookmarkEnd w:id="145"/>
      <w:r w:rsidRPr="00B4012D">
        <w:t xml:space="preserve"> </w:t>
      </w:r>
    </w:p>
    <w:p w14:paraId="5E42649F" w14:textId="77777777" w:rsidR="00F84D00" w:rsidRPr="00B4012D" w:rsidRDefault="00F84D00" w:rsidP="00A87A1B">
      <w:pPr>
        <w:pStyle w:val="Heading3"/>
      </w:pPr>
      <w:bookmarkStart w:id="146" w:name="_Toc137633219"/>
      <w:r w:rsidRPr="00B4012D">
        <w:t>Preparation of financial statements</w:t>
      </w:r>
      <w:bookmarkEnd w:id="146"/>
    </w:p>
    <w:p w14:paraId="341B0BA4" w14:textId="77777777" w:rsidR="00F84D00" w:rsidRPr="00B4012D" w:rsidRDefault="00F84D00" w:rsidP="00F84D00">
      <w:pPr>
        <w:pStyle w:val="BodyText"/>
      </w:pPr>
      <w:r w:rsidRPr="00B4012D">
        <w:t>An agency’s Financial Statements must contain the information required by and be prepared in a manner and form that complies with the Standing Directions, FRDs and accounting standards.</w:t>
      </w:r>
    </w:p>
    <w:p w14:paraId="0C9A714A" w14:textId="77777777" w:rsidR="00F84D00" w:rsidRPr="00B4012D" w:rsidRDefault="00F84D00" w:rsidP="00F84D00">
      <w:pPr>
        <w:pStyle w:val="BodyText"/>
      </w:pPr>
      <w:r w:rsidRPr="00B4012D">
        <w:t>See DTF’s website for details about the requirements applicable to the Financial Statements.</w:t>
      </w:r>
    </w:p>
    <w:tbl>
      <w:tblPr>
        <w:tblStyle w:val="TableGrid"/>
        <w:tblW w:w="5000" w:type="pct"/>
        <w:tblLook w:val="04A0" w:firstRow="1" w:lastRow="0" w:firstColumn="1" w:lastColumn="0" w:noHBand="0" w:noVBand="1"/>
      </w:tblPr>
      <w:tblGrid>
        <w:gridCol w:w="9639"/>
      </w:tblGrid>
      <w:tr w:rsidR="00F84D00" w:rsidRPr="00B4012D" w14:paraId="37D48EC8"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1BF8EE24" w14:textId="1493FBA6" w:rsidR="00F84D00" w:rsidRPr="00B4012D" w:rsidRDefault="00F84D00" w:rsidP="009B2E59">
            <w:pPr>
              <w:pStyle w:val="TableHeadingLeft"/>
              <w:rPr>
                <w:b w:val="0"/>
              </w:rPr>
            </w:pPr>
            <w:r w:rsidRPr="00B4012D">
              <w:t xml:space="preserve">Section 49 FMA </w:t>
            </w:r>
            <w:r w:rsidR="005A39B9">
              <w:t>–</w:t>
            </w:r>
            <w:r w:rsidRPr="00B4012D">
              <w:t xml:space="preserve"> Financial Statements </w:t>
            </w:r>
          </w:p>
        </w:tc>
      </w:tr>
      <w:tr w:rsidR="00F84D00" w:rsidRPr="00B4012D" w14:paraId="6C8CB7D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0764EDE" w14:textId="6824D8E5" w:rsidR="00F84D00" w:rsidRPr="00B4012D" w:rsidRDefault="00F84D00" w:rsidP="007226B2">
            <w:pPr>
              <w:pStyle w:val="TableTextLeft"/>
            </w:pPr>
            <w:r w:rsidRPr="00B4012D">
              <w:t xml:space="preserve">The Financial Statements referred to in </w:t>
            </w:r>
            <w:r w:rsidR="00905A24">
              <w:t>s</w:t>
            </w:r>
            <w:r w:rsidRPr="00B4012D">
              <w:t>ection 45 of the FMA must:</w:t>
            </w:r>
          </w:p>
          <w:p w14:paraId="05BC8E0B" w14:textId="77777777" w:rsidR="00F84D00" w:rsidRPr="00B4012D" w:rsidRDefault="00F84D00" w:rsidP="007226B2">
            <w:pPr>
              <w:pStyle w:val="TableTextLeft"/>
            </w:pPr>
            <w:r w:rsidRPr="00B4012D">
              <w:t xml:space="preserve">(a) </w:t>
            </w:r>
            <w:r w:rsidRPr="00B4012D">
              <w:tab/>
              <w:t xml:space="preserve">contain such information as is required by the Minister for Finance  </w:t>
            </w:r>
          </w:p>
          <w:p w14:paraId="2DA1E4FC" w14:textId="68A1C126" w:rsidR="00F84D00" w:rsidRPr="00B4012D" w:rsidRDefault="00F84D00" w:rsidP="007226B2">
            <w:pPr>
              <w:pStyle w:val="TableTextLeft"/>
            </w:pPr>
            <w:r w:rsidRPr="00B4012D">
              <w:t xml:space="preserve">(b)  </w:t>
            </w:r>
            <w:r w:rsidR="00905A24">
              <w:tab/>
            </w:r>
            <w:r w:rsidRPr="00B4012D">
              <w:t xml:space="preserve">be prepared in a manner and form approved by the Minister for Finance </w:t>
            </w:r>
          </w:p>
          <w:p w14:paraId="36DA58BC" w14:textId="77777777" w:rsidR="00F84D00" w:rsidRPr="00B4012D" w:rsidRDefault="00F84D00" w:rsidP="00251709">
            <w:pPr>
              <w:pStyle w:val="TableTextLeft"/>
              <w:ind w:left="731" w:hanging="731"/>
            </w:pPr>
            <w:r w:rsidRPr="00B4012D">
              <w:t xml:space="preserve">(c)  </w:t>
            </w:r>
            <w:r w:rsidRPr="00B4012D">
              <w:tab/>
              <w:t xml:space="preserve">present </w:t>
            </w:r>
            <w:r w:rsidRPr="00251709">
              <w:t xml:space="preserve">fairly </w:t>
            </w:r>
            <w:r w:rsidRPr="00B4012D">
              <w:t xml:space="preserve">the </w:t>
            </w:r>
            <w:r w:rsidRPr="00251709">
              <w:t>financial transactions</w:t>
            </w:r>
            <w:r w:rsidRPr="00B4012D">
              <w:t xml:space="preserve"> of the public body during the financial year to which they relate </w:t>
            </w:r>
          </w:p>
          <w:p w14:paraId="718AFF2F" w14:textId="77777777" w:rsidR="00F84D00" w:rsidRPr="00B4012D" w:rsidRDefault="00F84D00" w:rsidP="007226B2">
            <w:pPr>
              <w:pStyle w:val="TableTextLeft"/>
            </w:pPr>
            <w:r w:rsidRPr="00B4012D">
              <w:t xml:space="preserve">(d) </w:t>
            </w:r>
            <w:r w:rsidRPr="00B4012D">
              <w:tab/>
              <w:t xml:space="preserve">present </w:t>
            </w:r>
            <w:r w:rsidRPr="00B4012D">
              <w:rPr>
                <w:b/>
              </w:rPr>
              <w:t>fairly</w:t>
            </w:r>
            <w:r w:rsidRPr="00B4012D">
              <w:t xml:space="preserve"> the </w:t>
            </w:r>
            <w:r w:rsidRPr="00B4012D">
              <w:rPr>
                <w:b/>
              </w:rPr>
              <w:t>financial position</w:t>
            </w:r>
            <w:r w:rsidRPr="00B4012D">
              <w:t xml:space="preserve"> of the public body as at the end of that year  </w:t>
            </w:r>
          </w:p>
          <w:p w14:paraId="7C6C9493" w14:textId="77777777" w:rsidR="00F84D00" w:rsidRPr="00B4012D" w:rsidRDefault="00F84D00" w:rsidP="00251709">
            <w:pPr>
              <w:pStyle w:val="TableTextLeft"/>
              <w:ind w:left="731" w:hanging="731"/>
              <w:rPr>
                <w:b/>
              </w:rPr>
            </w:pPr>
            <w:r w:rsidRPr="00B4012D">
              <w:t xml:space="preserve">(e) </w:t>
            </w:r>
            <w:r w:rsidRPr="00B4012D">
              <w:tab/>
              <w:t xml:space="preserve">be </w:t>
            </w:r>
            <w:r w:rsidRPr="00B4012D">
              <w:rPr>
                <w:b/>
              </w:rPr>
              <w:t>certified by the accountable officer</w:t>
            </w:r>
            <w:r w:rsidRPr="00B4012D">
              <w:t xml:space="preserve"> for the public body in the manner approved by the Minister for Finance.</w:t>
            </w:r>
          </w:p>
        </w:tc>
      </w:tr>
    </w:tbl>
    <w:p w14:paraId="6D74ED32" w14:textId="77777777" w:rsidR="00F84D00" w:rsidRPr="00B4012D" w:rsidRDefault="00F84D00" w:rsidP="00A87A1B">
      <w:pPr>
        <w:pStyle w:val="Heading3"/>
      </w:pPr>
      <w:bookmarkStart w:id="147" w:name="_Toc137633220"/>
      <w:r w:rsidRPr="00B4012D">
        <w:t>Declaration in the Financial Statements</w:t>
      </w:r>
      <w:bookmarkEnd w:id="147"/>
      <w:r w:rsidRPr="00B4012D">
        <w:t xml:space="preserve"> </w:t>
      </w:r>
    </w:p>
    <w:p w14:paraId="39BC8562" w14:textId="77777777" w:rsidR="00F84D00" w:rsidRPr="00B4012D" w:rsidRDefault="00F84D00" w:rsidP="00F84D00">
      <w:pPr>
        <w:pStyle w:val="BodyText"/>
      </w:pPr>
      <w:r w:rsidRPr="00B4012D">
        <w:t>Section 49(e) of the FMA states that the financial statements must be certified by the accountable officer for the public body in the manner approved by the Minister for Finance. Chapter 14 of this guide discusses the declaration in the financial statements in detail.</w:t>
      </w:r>
    </w:p>
    <w:p w14:paraId="1055E1F0" w14:textId="77777777" w:rsidR="00F84D00" w:rsidRPr="00B4012D" w:rsidRDefault="00F84D00" w:rsidP="00A87A1B">
      <w:pPr>
        <w:pStyle w:val="Heading3"/>
      </w:pPr>
      <w:bookmarkStart w:id="148" w:name="_Toc137633221"/>
      <w:r w:rsidRPr="00B4012D">
        <w:t>Rounding of monetary amounts in the financial statements (FRD 30)</w:t>
      </w:r>
      <w:bookmarkEnd w:id="148"/>
      <w:r w:rsidRPr="00B4012D">
        <w:t xml:space="preserve"> </w:t>
      </w:r>
    </w:p>
    <w:p w14:paraId="49C965CA" w14:textId="77777777" w:rsidR="00F84D00" w:rsidRPr="00B4012D" w:rsidRDefault="00F84D00" w:rsidP="00F84D00">
      <w:pPr>
        <w:pStyle w:val="BodyText"/>
      </w:pPr>
      <w:r w:rsidRPr="00B4012D">
        <w:t xml:space="preserve">FRD 30 states how amounts in financial statements can be rounded. </w:t>
      </w:r>
    </w:p>
    <w:p w14:paraId="4E52D9AA" w14:textId="0C29C6FB" w:rsidR="00F84D00" w:rsidRPr="00B4012D" w:rsidRDefault="00F84D00" w:rsidP="00F84D00">
      <w:pPr>
        <w:pStyle w:val="BodyText"/>
      </w:pPr>
      <w:r w:rsidRPr="00B4012D">
        <w:t xml:space="preserve">Amounts in the financial statements must be expressed </w:t>
      </w:r>
      <w:r w:rsidRPr="00B4012D">
        <w:rPr>
          <w:b/>
        </w:rPr>
        <w:t xml:space="preserve">to the nearest dollar </w:t>
      </w:r>
      <w:r w:rsidR="005A39B9">
        <w:rPr>
          <w:b/>
        </w:rPr>
        <w:t>–</w:t>
      </w:r>
      <w:r w:rsidRPr="00B4012D">
        <w:rPr>
          <w:b/>
        </w:rPr>
        <w:t xml:space="preserve"> except where</w:t>
      </w:r>
      <w:r w:rsidRPr="00B4012D">
        <w:t xml:space="preserve"> the </w:t>
      </w:r>
      <w:r w:rsidRPr="00B4012D">
        <w:rPr>
          <w:b/>
        </w:rPr>
        <w:t>total</w:t>
      </w:r>
      <w:r w:rsidRPr="00B4012D">
        <w:t xml:space="preserve"> assets, revenue or expenses of the agency are </w:t>
      </w:r>
      <w:r w:rsidRPr="00B4012D">
        <w:rPr>
          <w:b/>
        </w:rPr>
        <w:t>greater than</w:t>
      </w:r>
      <w:r w:rsidRPr="00B4012D">
        <w:t>:</w:t>
      </w:r>
    </w:p>
    <w:p w14:paraId="5B751C15" w14:textId="410E1F23" w:rsidR="00F84D00" w:rsidRPr="00B4012D" w:rsidRDefault="00F84D00" w:rsidP="00C1094C">
      <w:pPr>
        <w:pStyle w:val="ListBullet"/>
        <w:numPr>
          <w:ilvl w:val="0"/>
          <w:numId w:val="39"/>
        </w:numPr>
      </w:pPr>
      <w:bookmarkStart w:id="149" w:name="Here"/>
      <w:bookmarkEnd w:id="149"/>
      <w:r w:rsidRPr="00B4012D">
        <w:t>$10 000: in which case, amounts may be expressed to the nearest $1 000; or</w:t>
      </w:r>
    </w:p>
    <w:p w14:paraId="36C33CDA" w14:textId="2A47BDA4" w:rsidR="00F84D00" w:rsidRPr="00B4012D" w:rsidRDefault="00F84D00" w:rsidP="00963B0C">
      <w:pPr>
        <w:pStyle w:val="ListBullet"/>
      </w:pPr>
      <w:r w:rsidRPr="00B4012D">
        <w:t>$1 000 000: in which case, amounts may be expressed to the nearest $100 000.</w:t>
      </w:r>
    </w:p>
    <w:p w14:paraId="7B024E42" w14:textId="073D38E2" w:rsidR="00F84D00" w:rsidRPr="00B4012D" w:rsidRDefault="00F84D00" w:rsidP="00A87A1B">
      <w:pPr>
        <w:pStyle w:val="Heading3"/>
      </w:pPr>
      <w:bookmarkStart w:id="150" w:name="_Toc137633222"/>
      <w:r w:rsidRPr="00B4012D">
        <w:t>Auditor General’s Report</w:t>
      </w:r>
      <w:bookmarkEnd w:id="150"/>
      <w:r w:rsidRPr="00B4012D">
        <w:t xml:space="preserve"> </w:t>
      </w:r>
    </w:p>
    <w:p w14:paraId="22813CBB" w14:textId="77777777" w:rsidR="00F84D00" w:rsidRPr="00B4012D" w:rsidRDefault="00F84D00" w:rsidP="00F84D00">
      <w:pPr>
        <w:pStyle w:val="BodyText"/>
      </w:pPr>
      <w:r w:rsidRPr="00B4012D">
        <w:t xml:space="preserve">A copy of the Auditor General’s report must be included in full in your annual report. </w:t>
      </w:r>
    </w:p>
    <w:p w14:paraId="5303840F" w14:textId="6F473EF8" w:rsidR="00F84D00" w:rsidRPr="00B4012D" w:rsidRDefault="00F84D00" w:rsidP="00F84D00">
      <w:pPr>
        <w:pStyle w:val="BodyText"/>
      </w:pPr>
      <w:r w:rsidRPr="00B4012D">
        <w:t xml:space="preserve">See chapter </w:t>
      </w:r>
      <w:r w:rsidRPr="00B4012D">
        <w:fldChar w:fldCharType="begin"/>
      </w:r>
      <w:r w:rsidRPr="00B4012D">
        <w:instrText xml:space="preserve"> REF _Ref390957098 \w \h </w:instrText>
      </w:r>
      <w:r w:rsidRPr="00B4012D">
        <w:fldChar w:fldCharType="separate"/>
      </w:r>
      <w:r w:rsidR="00A4047C">
        <w:t>15</w:t>
      </w:r>
      <w:r w:rsidRPr="00B4012D">
        <w:fldChar w:fldCharType="end"/>
      </w:r>
      <w:r w:rsidRPr="00B4012D">
        <w:t xml:space="preserve"> for details.</w:t>
      </w:r>
    </w:p>
    <w:p w14:paraId="48EE2125" w14:textId="77777777" w:rsidR="00F84D00" w:rsidRPr="00B4012D" w:rsidRDefault="00F84D00" w:rsidP="00E1790E">
      <w:pPr>
        <w:pStyle w:val="Heading2"/>
        <w:ind w:left="360" w:hanging="360"/>
      </w:pPr>
      <w:bookmarkStart w:id="151" w:name="_Toc484013164"/>
      <w:bookmarkStart w:id="152" w:name="_Toc511826777"/>
      <w:bookmarkStart w:id="153" w:name="_Ref513046120"/>
      <w:bookmarkStart w:id="154" w:name="_Toc46850976"/>
      <w:bookmarkStart w:id="155" w:name="_Toc136596059"/>
      <w:bookmarkStart w:id="156" w:name="_Toc137633223"/>
      <w:bookmarkStart w:id="157" w:name="_Toc138423134"/>
      <w:bookmarkStart w:id="158" w:name="_Toc138669357"/>
      <w:bookmarkStart w:id="159" w:name="_Toc138852221"/>
      <w:bookmarkStart w:id="160" w:name="_Toc172710523"/>
      <w:r w:rsidRPr="00B4012D">
        <w:t>Appendices</w:t>
      </w:r>
      <w:bookmarkEnd w:id="151"/>
      <w:bookmarkEnd w:id="152"/>
      <w:bookmarkEnd w:id="153"/>
      <w:bookmarkEnd w:id="154"/>
      <w:bookmarkEnd w:id="155"/>
      <w:bookmarkEnd w:id="156"/>
      <w:bookmarkEnd w:id="157"/>
      <w:bookmarkEnd w:id="158"/>
      <w:bookmarkEnd w:id="159"/>
      <w:bookmarkEnd w:id="160"/>
    </w:p>
    <w:p w14:paraId="727A5F48" w14:textId="77777777" w:rsidR="00F84D00" w:rsidRPr="00B4012D" w:rsidRDefault="00F84D00" w:rsidP="00F84D00">
      <w:pPr>
        <w:pStyle w:val="BodyText"/>
      </w:pPr>
      <w:r w:rsidRPr="00B4012D">
        <w:t xml:space="preserve">For ease of understanding and clarity, it is more appropriate to include detailed information in an appendix. Where this is done, the Report of Operations </w:t>
      </w:r>
      <w:r w:rsidRPr="00B4012D">
        <w:rPr>
          <w:b/>
        </w:rPr>
        <w:t>must</w:t>
      </w:r>
      <w:r w:rsidRPr="00B4012D">
        <w:t xml:space="preserve"> still include a summary of the information, together with a </w:t>
      </w:r>
      <w:r w:rsidRPr="00B4012D">
        <w:rPr>
          <w:b/>
        </w:rPr>
        <w:t>cross-reference</w:t>
      </w:r>
      <w:r w:rsidRPr="00B4012D">
        <w:t xml:space="preserve"> to the applicable appendices. </w:t>
      </w:r>
    </w:p>
    <w:p w14:paraId="5BA63B00" w14:textId="26FB741A" w:rsidR="00F84D00" w:rsidRPr="00B4012D" w:rsidRDefault="00F84D00" w:rsidP="00F84D00">
      <w:pPr>
        <w:pStyle w:val="BodyText"/>
      </w:pPr>
      <w:r w:rsidRPr="00B4012D">
        <w:t xml:space="preserve">The first Appendix to an agency’s annual report should be the </w:t>
      </w:r>
      <w:r w:rsidRPr="00B4012D">
        <w:rPr>
          <w:b/>
        </w:rPr>
        <w:t>Disclosure Index</w:t>
      </w:r>
      <w:r w:rsidRPr="00B4012D">
        <w:t xml:space="preserve"> (see chapter </w:t>
      </w:r>
      <w:r w:rsidRPr="00B4012D">
        <w:fldChar w:fldCharType="begin"/>
      </w:r>
      <w:r w:rsidRPr="00B4012D">
        <w:instrText xml:space="preserve"> REF _Ref511827187 \r \h  \* MERGEFORMAT </w:instrText>
      </w:r>
      <w:r w:rsidRPr="00B4012D">
        <w:fldChar w:fldCharType="separate"/>
      </w:r>
      <w:r w:rsidR="00A4047C">
        <w:t>1</w:t>
      </w:r>
      <w:r w:rsidRPr="00B4012D">
        <w:fldChar w:fldCharType="end"/>
      </w:r>
      <w:r w:rsidRPr="00B4012D">
        <w:t xml:space="preserve"> of this guide).</w:t>
      </w:r>
    </w:p>
    <w:p w14:paraId="133253EE" w14:textId="77777777" w:rsidR="00F84D00" w:rsidRPr="00B4012D" w:rsidRDefault="00F84D00" w:rsidP="00F84D00">
      <w:pPr>
        <w:pStyle w:val="BodyText"/>
      </w:pPr>
      <w:r w:rsidRPr="00B4012D">
        <w:br w:type="page"/>
      </w:r>
    </w:p>
    <w:p w14:paraId="0CCA9EA4" w14:textId="77777777" w:rsidR="00F84D00" w:rsidRPr="00B4012D" w:rsidRDefault="00F84D00" w:rsidP="00A87A1B">
      <w:pPr>
        <w:pStyle w:val="Heading1"/>
      </w:pPr>
      <w:bookmarkStart w:id="161" w:name="_Toc511826778"/>
      <w:bookmarkStart w:id="162" w:name="_Ref516057519"/>
      <w:bookmarkStart w:id="163" w:name="_Toc136596060"/>
      <w:bookmarkStart w:id="164" w:name="_Toc137633224"/>
      <w:bookmarkStart w:id="165" w:name="_Toc172710524"/>
      <w:r w:rsidRPr="00B4012D">
        <w:lastRenderedPageBreak/>
        <w:t>Financial Management Act</w:t>
      </w:r>
      <w:bookmarkEnd w:id="161"/>
      <w:r w:rsidRPr="00B4012D">
        <w:t xml:space="preserve"> 1994</w:t>
      </w:r>
      <w:bookmarkEnd w:id="162"/>
      <w:bookmarkEnd w:id="163"/>
      <w:bookmarkEnd w:id="164"/>
      <w:bookmarkEnd w:id="165"/>
    </w:p>
    <w:p w14:paraId="0B0CC9D7" w14:textId="6CC0FD30" w:rsidR="00F84D00" w:rsidRPr="00B4012D" w:rsidRDefault="00F84D00" w:rsidP="00FB4710">
      <w:pPr>
        <w:pStyle w:val="IntroFeatureText"/>
      </w:pPr>
      <w:r w:rsidRPr="00B4012D">
        <w:t>This chapter</w:t>
      </w:r>
      <w:r w:rsidR="00FB4710">
        <w:t xml:space="preserve"> </w:t>
      </w:r>
      <w:r w:rsidRPr="00B4012D">
        <w:t xml:space="preserve">explains </w:t>
      </w:r>
      <w:r w:rsidR="00FB4710">
        <w:t>which entities are</w:t>
      </w:r>
      <w:r w:rsidRPr="00B4012D">
        <w:t xml:space="preserve"> required to comply with the FMA and</w:t>
      </w:r>
      <w:r w:rsidR="00FB4710">
        <w:t xml:space="preserve"> </w:t>
      </w:r>
      <w:r w:rsidRPr="00B4012D">
        <w:t>contains key sections of the FMA that are relevant to the preparation and tabling of annual reports.</w:t>
      </w:r>
    </w:p>
    <w:p w14:paraId="3A9CEC1A" w14:textId="77777777" w:rsidR="00F84D00" w:rsidRPr="00DE6F57" w:rsidRDefault="00F84D00" w:rsidP="00E1790E">
      <w:pPr>
        <w:pStyle w:val="Heading2"/>
        <w:ind w:left="360" w:hanging="360"/>
      </w:pPr>
      <w:bookmarkStart w:id="166" w:name="_Toc46850978"/>
      <w:bookmarkStart w:id="167" w:name="_Toc136596061"/>
      <w:bookmarkStart w:id="168" w:name="_Ref137026624"/>
      <w:bookmarkStart w:id="169" w:name="_Ref137556277"/>
      <w:bookmarkStart w:id="170" w:name="_Toc137633225"/>
      <w:bookmarkStart w:id="171" w:name="_Toc138423135"/>
      <w:bookmarkStart w:id="172" w:name="_Toc138669358"/>
      <w:bookmarkStart w:id="173" w:name="_Ref138766885"/>
      <w:bookmarkStart w:id="174" w:name="_Toc138852222"/>
      <w:bookmarkStart w:id="175" w:name="_Toc172710525"/>
      <w:r w:rsidRPr="00DE6F57">
        <w:t>‘Public body’ definition</w:t>
      </w:r>
      <w:bookmarkEnd w:id="166"/>
      <w:bookmarkEnd w:id="167"/>
      <w:bookmarkEnd w:id="168"/>
      <w:bookmarkEnd w:id="169"/>
      <w:bookmarkEnd w:id="170"/>
      <w:bookmarkEnd w:id="171"/>
      <w:bookmarkEnd w:id="172"/>
      <w:bookmarkEnd w:id="173"/>
      <w:bookmarkEnd w:id="174"/>
      <w:bookmarkEnd w:id="175"/>
      <w:r w:rsidRPr="00DE6F57">
        <w:t xml:space="preserve"> </w:t>
      </w:r>
    </w:p>
    <w:p w14:paraId="311A78AA" w14:textId="5983CA74" w:rsidR="00F84D00" w:rsidRPr="00B4012D" w:rsidRDefault="00F84D00" w:rsidP="00F84D00">
      <w:pPr>
        <w:pStyle w:val="BodyText"/>
      </w:pPr>
      <w:r w:rsidRPr="00B4012D">
        <w:t xml:space="preserve">Most DEECA major </w:t>
      </w:r>
      <w:r w:rsidR="00874D31">
        <w:t>agencies</w:t>
      </w:r>
      <w:r w:rsidRPr="00B4012D">
        <w:t xml:space="preserve"> are </w:t>
      </w:r>
      <w:r w:rsidR="00E01D4A">
        <w:t xml:space="preserve">a </w:t>
      </w:r>
      <w:r w:rsidRPr="00B4012D">
        <w:t>‘public bod</w:t>
      </w:r>
      <w:r w:rsidR="00E01D4A">
        <w:t>y</w:t>
      </w:r>
      <w:r w:rsidRPr="00B4012D">
        <w:t xml:space="preserve">’ for the purposes of the FMA. </w:t>
      </w:r>
    </w:p>
    <w:p w14:paraId="5F93D5B7" w14:textId="77777777" w:rsidR="00F84D00" w:rsidRDefault="00F84D00" w:rsidP="00F84D00">
      <w:pPr>
        <w:pStyle w:val="BodyText"/>
      </w:pPr>
      <w:r w:rsidRPr="00B4012D">
        <w:t>The definition of a ‘public body’ is set out in the table below.</w:t>
      </w:r>
    </w:p>
    <w:tbl>
      <w:tblPr>
        <w:tblStyle w:val="TableGrid"/>
        <w:tblW w:w="5000" w:type="pct"/>
        <w:tblLook w:val="04A0" w:firstRow="1" w:lastRow="0" w:firstColumn="1" w:lastColumn="0" w:noHBand="0" w:noVBand="1"/>
      </w:tblPr>
      <w:tblGrid>
        <w:gridCol w:w="9639"/>
      </w:tblGrid>
      <w:tr w:rsidR="0099593F" w:rsidRPr="00B4012D" w14:paraId="4F7AFC89"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3730B07" w14:textId="39C33D16" w:rsidR="0099593F" w:rsidRPr="00E90275" w:rsidRDefault="0099593F" w:rsidP="009B2E59">
            <w:pPr>
              <w:pStyle w:val="TableHeadingLeft"/>
            </w:pPr>
            <w:r>
              <w:t xml:space="preserve">Section </w:t>
            </w:r>
            <w:r w:rsidR="00874D31" w:rsidRPr="00E90275">
              <w:t>3</w:t>
            </w:r>
            <w:r w:rsidRPr="00E90275">
              <w:t xml:space="preserve"> FMA </w:t>
            </w:r>
            <w:r w:rsidR="00852E16">
              <w:t>–</w:t>
            </w:r>
            <w:r w:rsidRPr="00E90275">
              <w:t xml:space="preserve"> Definition of a public body  </w:t>
            </w:r>
          </w:p>
        </w:tc>
      </w:tr>
      <w:tr w:rsidR="0099593F" w:rsidRPr="00B4012D" w14:paraId="48B9F5AF"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6C0EAB6B" w14:textId="77777777" w:rsidR="0099593F" w:rsidRPr="00B4012D" w:rsidRDefault="0099593F" w:rsidP="0099593F">
            <w:pPr>
              <w:pStyle w:val="TableTextLeft"/>
            </w:pPr>
            <w:r w:rsidRPr="00B4012D">
              <w:t>A ‘public body’ means:</w:t>
            </w:r>
          </w:p>
          <w:p w14:paraId="09D30EE7" w14:textId="77777777" w:rsidR="0099593F" w:rsidRPr="00B4012D" w:rsidRDefault="0099593F" w:rsidP="0099593F">
            <w:pPr>
              <w:pStyle w:val="ListNumber2"/>
            </w:pPr>
            <w:r w:rsidRPr="00B4012D">
              <w:t>a public statutory authority;</w:t>
            </w:r>
          </w:p>
          <w:p w14:paraId="00EF5E1B" w14:textId="77777777" w:rsidR="0099593F" w:rsidRPr="00B4012D" w:rsidRDefault="0099593F" w:rsidP="0099593F">
            <w:pPr>
              <w:pStyle w:val="ListNumber2"/>
            </w:pPr>
            <w:r w:rsidRPr="00B4012D">
              <w:t xml:space="preserve">a State business corporation or State body within the meaning of the </w:t>
            </w:r>
            <w:r w:rsidRPr="00B4012D">
              <w:rPr>
                <w:i/>
              </w:rPr>
              <w:t>State Owned Enterprises Act</w:t>
            </w:r>
            <w:r w:rsidRPr="00B4012D">
              <w:t xml:space="preserve"> </w:t>
            </w:r>
            <w:r w:rsidRPr="006A3680">
              <w:rPr>
                <w:i/>
              </w:rPr>
              <w:t>1992</w:t>
            </w:r>
            <w:r w:rsidRPr="00B4012D">
              <w:t>; or</w:t>
            </w:r>
          </w:p>
          <w:p w14:paraId="79F9EF65" w14:textId="77777777" w:rsidR="0099593F" w:rsidRPr="005946F9" w:rsidRDefault="0099593F" w:rsidP="0099593F">
            <w:pPr>
              <w:pStyle w:val="ListNumber2"/>
            </w:pPr>
            <w:r w:rsidRPr="005946F9">
              <w:t xml:space="preserve">a body, office or trust body established: </w:t>
            </w:r>
          </w:p>
          <w:p w14:paraId="046201BD" w14:textId="77777777" w:rsidR="0099593F" w:rsidRPr="005946F9" w:rsidRDefault="0099593F" w:rsidP="00EF6E39">
            <w:pPr>
              <w:pStyle w:val="ListNumber3"/>
            </w:pPr>
            <w:r w:rsidRPr="005946F9">
              <w:t xml:space="preserve">by or under an Act or enactment; or </w:t>
            </w:r>
          </w:p>
          <w:p w14:paraId="3EE95B0B" w14:textId="77777777" w:rsidR="0099593F" w:rsidRPr="005946F9" w:rsidRDefault="0099593F" w:rsidP="005946F9">
            <w:pPr>
              <w:pStyle w:val="ListNumber3"/>
            </w:pPr>
            <w:r w:rsidRPr="005946F9">
              <w:t>by the Governor in Council or a Minister; and</w:t>
            </w:r>
          </w:p>
          <w:p w14:paraId="1D28FE8C" w14:textId="0682A65A" w:rsidR="0099593F" w:rsidRPr="00B4012D" w:rsidRDefault="0099593F" w:rsidP="00EF6E39">
            <w:pPr>
              <w:pStyle w:val="ListNumber3"/>
              <w:rPr>
                <w:b/>
              </w:rPr>
            </w:pPr>
            <w:r w:rsidRPr="005946F9">
              <w:t>that is declared by the Minister for Finance, by notice published in the Government Gazette</w:t>
            </w:r>
            <w:r w:rsidRPr="00B4012D">
              <w:t>, to</w:t>
            </w:r>
            <w:r w:rsidR="005946F9">
              <w:t xml:space="preserve"> </w:t>
            </w:r>
            <w:r w:rsidRPr="00B4012D">
              <w:t>be a body or office to which Part 7 applies.</w:t>
            </w:r>
          </w:p>
        </w:tc>
      </w:tr>
    </w:tbl>
    <w:p w14:paraId="0437A1F3" w14:textId="4BF9E8A4" w:rsidR="00F84D00" w:rsidRPr="00B4012D" w:rsidRDefault="00F84D00" w:rsidP="00F84D00">
      <w:pPr>
        <w:pStyle w:val="BodyText"/>
      </w:pPr>
      <w:r w:rsidRPr="00B4012D">
        <w:t xml:space="preserve">Most DEECA </w:t>
      </w:r>
      <w:r w:rsidR="00B068FD">
        <w:t>entities</w:t>
      </w:r>
      <w:r w:rsidRPr="00B4012D">
        <w:t xml:space="preserve"> are </w:t>
      </w:r>
      <w:r w:rsidR="00B068FD">
        <w:t xml:space="preserve">a </w:t>
      </w:r>
      <w:r w:rsidRPr="00B4012D">
        <w:t>‘public bod</w:t>
      </w:r>
      <w:r w:rsidR="00B068FD">
        <w:t>y</w:t>
      </w:r>
      <w:r w:rsidRPr="00B4012D">
        <w:t xml:space="preserve">’ for the purposes of the FMA </w:t>
      </w:r>
      <w:r w:rsidR="00B068FD">
        <w:t xml:space="preserve">because they </w:t>
      </w:r>
      <w:r w:rsidRPr="00B4012D">
        <w:t xml:space="preserve">fall within the first limb of the ‘public body’ definition (i.e. </w:t>
      </w:r>
      <w:r w:rsidR="00C9069E">
        <w:t>paragraph 3(a)</w:t>
      </w:r>
      <w:r w:rsidR="00D37A42">
        <w:t xml:space="preserve">: </w:t>
      </w:r>
      <w:r w:rsidRPr="00B4012D">
        <w:t xml:space="preserve">they are a </w:t>
      </w:r>
      <w:r w:rsidR="00E03E94">
        <w:t>‘</w:t>
      </w:r>
      <w:r w:rsidRPr="00B4012D">
        <w:t>public statutory authority</w:t>
      </w:r>
      <w:r w:rsidR="00E03E94">
        <w:t>’</w:t>
      </w:r>
      <w:r w:rsidRPr="00B4012D">
        <w:t>).</w:t>
      </w:r>
    </w:p>
    <w:p w14:paraId="654CAA90" w14:textId="2263C9EB" w:rsidR="00F84D00" w:rsidRDefault="00F84D00" w:rsidP="00F84D00">
      <w:pPr>
        <w:pStyle w:val="BodyText"/>
      </w:pPr>
      <w:r w:rsidRPr="00B4012D">
        <w:t xml:space="preserve">A </w:t>
      </w:r>
      <w:r w:rsidRPr="00B4012D">
        <w:rPr>
          <w:b/>
        </w:rPr>
        <w:t>public statutory authority</w:t>
      </w:r>
      <w:r w:rsidRPr="00B4012D">
        <w:t xml:space="preserve"> is generally accepted to mean a legal entity (typically a body corporate) </w:t>
      </w:r>
      <w:r w:rsidR="000E2DE5">
        <w:t>that:</w:t>
      </w:r>
    </w:p>
    <w:p w14:paraId="5F212CB0" w14:textId="06ED3D10" w:rsidR="000E2DE5" w:rsidRDefault="000E2DE5" w:rsidP="00963B0C">
      <w:pPr>
        <w:pStyle w:val="ListBullet"/>
      </w:pPr>
      <w:r>
        <w:t xml:space="preserve">performs one or more functions of a public nature for the benefit of the community; </w:t>
      </w:r>
    </w:p>
    <w:p w14:paraId="16BC5360" w14:textId="564C4AFB" w:rsidR="000E2DE5" w:rsidRDefault="000E2DE5" w:rsidP="00963B0C">
      <w:pPr>
        <w:pStyle w:val="ListBullet"/>
      </w:pPr>
      <w:r>
        <w:t>does so under authority granted by or under Victorian legislation to perform a public purpose; and</w:t>
      </w:r>
    </w:p>
    <w:p w14:paraId="42CFE0E7" w14:textId="4D5ECAEC" w:rsidR="000E2DE5" w:rsidRPr="00B4012D" w:rsidRDefault="000E2DE5" w:rsidP="00963B0C">
      <w:pPr>
        <w:pStyle w:val="ListBullet"/>
      </w:pPr>
      <w:r>
        <w:t>is accountable to, and subject to control by, the State of Victoria in the performance of those functions.</w:t>
      </w:r>
      <w:r>
        <w:rPr>
          <w:rStyle w:val="FootnoteReference"/>
        </w:rPr>
        <w:footnoteReference w:id="11"/>
      </w:r>
    </w:p>
    <w:p w14:paraId="4938347F" w14:textId="4A4B4552" w:rsidR="00F84D00" w:rsidRPr="00B4012D" w:rsidRDefault="00A2600A" w:rsidP="00F84D00">
      <w:pPr>
        <w:pStyle w:val="BodyText"/>
      </w:pPr>
      <w:r>
        <w:t>On the date of publication of this guide, n</w:t>
      </w:r>
      <w:r w:rsidR="00A011C2">
        <w:t>one of DEECA’s entities f</w:t>
      </w:r>
      <w:r>
        <w:t>e</w:t>
      </w:r>
      <w:r w:rsidR="00A011C2">
        <w:t>ll within</w:t>
      </w:r>
      <w:r w:rsidR="00AD5E51">
        <w:t xml:space="preserve"> the scope of </w:t>
      </w:r>
      <w:r>
        <w:t xml:space="preserve">either the second or </w:t>
      </w:r>
      <w:r w:rsidR="00AD5E51">
        <w:t>the third limb of the ‘public body definition (i.e</w:t>
      </w:r>
      <w:r w:rsidR="001300C9">
        <w:t>.</w:t>
      </w:r>
      <w:r w:rsidR="00AD5E51">
        <w:t xml:space="preserve"> paragraph 3</w:t>
      </w:r>
      <w:r>
        <w:t>(b) or 3</w:t>
      </w:r>
      <w:r w:rsidR="00AD5E51">
        <w:t>(c)</w:t>
      </w:r>
      <w:r w:rsidR="00E84355">
        <w:t>).</w:t>
      </w:r>
      <w:r w:rsidR="00A11785">
        <w:rPr>
          <w:rStyle w:val="FootnoteReference"/>
        </w:rPr>
        <w:footnoteReference w:id="12"/>
      </w:r>
      <w:r w:rsidR="00A011C2">
        <w:t xml:space="preserve"> </w:t>
      </w:r>
      <w:r w:rsidR="00F84D00" w:rsidRPr="00B4012D">
        <w:t xml:space="preserve"> </w:t>
      </w:r>
    </w:p>
    <w:p w14:paraId="0C42D258" w14:textId="13E6B382" w:rsidR="00F84D00" w:rsidRDefault="00CC0DAD" w:rsidP="00F84D00">
      <w:pPr>
        <w:pStyle w:val="BodyText"/>
      </w:pPr>
      <w:r>
        <w:t xml:space="preserve">A </w:t>
      </w:r>
      <w:r w:rsidR="004A7683">
        <w:t>C</w:t>
      </w:r>
      <w:r w:rsidR="00F84D00" w:rsidRPr="00CC0DAD">
        <w:t>orporations Act compan</w:t>
      </w:r>
      <w:r w:rsidRPr="00CC0DAD">
        <w:t>y</w:t>
      </w:r>
      <w:r w:rsidR="004A7683" w:rsidRPr="00CC0DAD">
        <w:t xml:space="preserve"> will generally not </w:t>
      </w:r>
      <w:r w:rsidR="00223D14" w:rsidRPr="00CC0DAD">
        <w:t>be regarded to be a ‘public body’</w:t>
      </w:r>
      <w:r w:rsidR="00CA7E9C" w:rsidRPr="00CC0DAD">
        <w:t xml:space="preserve"> for the purposes of the FMA.</w:t>
      </w:r>
      <w:r w:rsidR="00223D14" w:rsidRPr="00CC0DAD">
        <w:t xml:space="preserve"> </w:t>
      </w:r>
      <w:r w:rsidR="001A6222">
        <w:t>However,</w:t>
      </w:r>
      <w:r>
        <w:t xml:space="preserve"> </w:t>
      </w:r>
      <w:r w:rsidR="00DE6F57">
        <w:t>if</w:t>
      </w:r>
      <w:r>
        <w:t xml:space="preserve"> Corporations Act company </w:t>
      </w:r>
      <w:r w:rsidR="00DE6F57">
        <w:t>has been</w:t>
      </w:r>
      <w:r w:rsidR="00FB4710">
        <w:t xml:space="preserve"> declared to be a body to which section 53A FMA applies, </w:t>
      </w:r>
      <w:r w:rsidR="00DE6F57">
        <w:t>then it must submit its annual report to the relevant Minister under s</w:t>
      </w:r>
      <w:r w:rsidR="001352A6">
        <w:t xml:space="preserve"> </w:t>
      </w:r>
      <w:r w:rsidR="00DE6F57">
        <w:t xml:space="preserve">53A FMA, and the Minister must table that report in Parliament under section 53A(5) FMA. </w:t>
      </w:r>
      <w:r w:rsidR="00011C2F">
        <w:t>This is discussed in more detail at the end of this chapter.</w:t>
      </w:r>
    </w:p>
    <w:p w14:paraId="7270157F" w14:textId="77777777" w:rsidR="00F84D00" w:rsidRPr="00B4012D" w:rsidRDefault="00F84D00" w:rsidP="00E1790E">
      <w:pPr>
        <w:pStyle w:val="Heading2"/>
        <w:ind w:left="360" w:hanging="360"/>
      </w:pPr>
      <w:bookmarkStart w:id="176" w:name="_Toc46850979"/>
      <w:bookmarkStart w:id="177" w:name="_Toc136596062"/>
      <w:bookmarkStart w:id="178" w:name="_Toc137633226"/>
      <w:bookmarkStart w:id="179" w:name="_Toc138423136"/>
      <w:bookmarkStart w:id="180" w:name="_Toc138669359"/>
      <w:bookmarkStart w:id="181" w:name="_Toc138852223"/>
      <w:bookmarkStart w:id="182" w:name="_Toc172710526"/>
      <w:r w:rsidRPr="00B4012D">
        <w:t>Overview of key annual reporting requirements in FMA</w:t>
      </w:r>
      <w:bookmarkEnd w:id="176"/>
      <w:bookmarkEnd w:id="177"/>
      <w:bookmarkEnd w:id="178"/>
      <w:bookmarkEnd w:id="179"/>
      <w:bookmarkEnd w:id="180"/>
      <w:bookmarkEnd w:id="181"/>
      <w:bookmarkEnd w:id="182"/>
    </w:p>
    <w:p w14:paraId="50F5A8AA" w14:textId="77777777" w:rsidR="00F84D00" w:rsidRPr="00B4012D" w:rsidRDefault="00F84D00" w:rsidP="00F84D00">
      <w:pPr>
        <w:pStyle w:val="BodyText"/>
      </w:pPr>
      <w:r w:rsidRPr="00B4012D">
        <w:t xml:space="preserve">An agency is required to: </w:t>
      </w:r>
    </w:p>
    <w:p w14:paraId="7B546196" w14:textId="148148E3" w:rsidR="00F84D00" w:rsidRPr="00B4012D" w:rsidRDefault="00F84D00" w:rsidP="00C1094C">
      <w:pPr>
        <w:pStyle w:val="ListBullet"/>
        <w:numPr>
          <w:ilvl w:val="0"/>
          <w:numId w:val="38"/>
        </w:numPr>
      </w:pPr>
      <w:r w:rsidRPr="00B4012D">
        <w:t>prepare their Report of Operations and financial statements in accordance with the FMA, Standing Directions, FRDs and accounting standards</w:t>
      </w:r>
      <w:r w:rsidR="00AD5DCE">
        <w:t>;</w:t>
      </w:r>
      <w:r w:rsidRPr="00B4012D">
        <w:rPr>
          <w:vertAlign w:val="superscript"/>
        </w:rPr>
        <w:footnoteReference w:id="13"/>
      </w:r>
      <w:r w:rsidRPr="00B4012D">
        <w:t xml:space="preserve"> </w:t>
      </w:r>
    </w:p>
    <w:p w14:paraId="6F30C3E8" w14:textId="77777777" w:rsidR="00F84D00" w:rsidRPr="00B4012D" w:rsidRDefault="00F84D00" w:rsidP="00963B0C">
      <w:pPr>
        <w:pStyle w:val="ListBullet"/>
      </w:pPr>
      <w:r w:rsidRPr="00B4012D">
        <w:t>submit their financial statements to the Auditor General within 8 weeks of the end of financial year (EOFY);</w:t>
      </w:r>
      <w:r w:rsidRPr="00B4012D">
        <w:rPr>
          <w:vertAlign w:val="superscript"/>
        </w:rPr>
        <w:footnoteReference w:id="14"/>
      </w:r>
      <w:r w:rsidRPr="00B4012D">
        <w:t xml:space="preserve"> and</w:t>
      </w:r>
    </w:p>
    <w:p w14:paraId="3CD88468" w14:textId="77777777" w:rsidR="00F84D00" w:rsidRPr="00B4012D" w:rsidRDefault="00F84D00" w:rsidP="00963B0C">
      <w:pPr>
        <w:pStyle w:val="ListBullet"/>
      </w:pPr>
      <w:r w:rsidRPr="00B4012D">
        <w:t>submit their Report of Operations to the Auditor General as soon as practical.</w:t>
      </w:r>
      <w:r w:rsidRPr="00B4012D">
        <w:rPr>
          <w:vertAlign w:val="superscript"/>
        </w:rPr>
        <w:footnoteReference w:id="15"/>
      </w:r>
      <w:r w:rsidRPr="00B4012D">
        <w:t xml:space="preserve"> </w:t>
      </w:r>
    </w:p>
    <w:p w14:paraId="595C5DA0" w14:textId="77777777" w:rsidR="00F84D00" w:rsidRPr="00B4012D" w:rsidRDefault="00F84D00" w:rsidP="00F84D00">
      <w:pPr>
        <w:pStyle w:val="BodyText12ptBefore"/>
      </w:pPr>
      <w:r w:rsidRPr="00B4012D">
        <w:lastRenderedPageBreak/>
        <w:t>The Minister responsible for an agency is required to:</w:t>
      </w:r>
    </w:p>
    <w:p w14:paraId="4780A6C8" w14:textId="77777777" w:rsidR="00F84D00" w:rsidRPr="00B4012D" w:rsidRDefault="00F84D00" w:rsidP="00963B0C">
      <w:pPr>
        <w:pStyle w:val="ListBullet"/>
      </w:pPr>
      <w:r w:rsidRPr="00B4012D">
        <w:rPr>
          <w:b/>
        </w:rPr>
        <w:t>table</w:t>
      </w:r>
      <w:r w:rsidRPr="00B4012D">
        <w:t xml:space="preserve"> the agency’s annual report in both houses of Parliament by the due date; or</w:t>
      </w:r>
    </w:p>
    <w:p w14:paraId="2D8B1076" w14:textId="77777777" w:rsidR="00F84D00" w:rsidRPr="00B4012D" w:rsidRDefault="00F84D00" w:rsidP="00963B0C">
      <w:pPr>
        <w:pStyle w:val="ListBullet"/>
      </w:pPr>
      <w:r w:rsidRPr="00B4012D">
        <w:t xml:space="preserve">if the agency’s annual turnover is less than $5 million, </w:t>
      </w:r>
      <w:r w:rsidRPr="00B4012D">
        <w:rPr>
          <w:b/>
        </w:rPr>
        <w:t>report</w:t>
      </w:r>
      <w:r w:rsidRPr="00B4012D">
        <w:t xml:space="preserve"> his or her receipt of the annual report, to both houses of Parliament, by the due date. </w:t>
      </w:r>
    </w:p>
    <w:p w14:paraId="4B03557C" w14:textId="353DBFDC" w:rsidR="00F84D00" w:rsidRPr="00B4012D" w:rsidRDefault="00F84D00" w:rsidP="00F84D00">
      <w:pPr>
        <w:pStyle w:val="BodyText12ptBefore"/>
      </w:pPr>
      <w:r w:rsidRPr="00B4012D">
        <w:t xml:space="preserve">How the FMA defines the ‘due date’ is discussed in </w:t>
      </w:r>
      <w:r w:rsidRPr="00B4012D">
        <w:rPr>
          <w:b/>
        </w:rPr>
        <w:fldChar w:fldCharType="begin"/>
      </w:r>
      <w:r w:rsidRPr="00B4012D">
        <w:rPr>
          <w:b/>
        </w:rPr>
        <w:instrText xml:space="preserve"> REF _Ref390268796 \r \h  \* MERGEFORMAT </w:instrText>
      </w:r>
      <w:r w:rsidRPr="00B4012D">
        <w:rPr>
          <w:b/>
        </w:rPr>
      </w:r>
      <w:r w:rsidRPr="00B4012D">
        <w:rPr>
          <w:b/>
        </w:rPr>
        <w:fldChar w:fldCharType="separate"/>
      </w:r>
      <w:r w:rsidR="00A4047C">
        <w:rPr>
          <w:b/>
        </w:rPr>
        <w:t>19.2</w:t>
      </w:r>
      <w:r w:rsidRPr="00B4012D">
        <w:rPr>
          <w:b/>
        </w:rPr>
        <w:fldChar w:fldCharType="end"/>
      </w:r>
      <w:r w:rsidRPr="00B4012D">
        <w:rPr>
          <w:b/>
        </w:rPr>
        <w:t xml:space="preserve"> </w:t>
      </w:r>
      <w:r w:rsidRPr="00B4012D">
        <w:t xml:space="preserve">of this guide. </w:t>
      </w:r>
    </w:p>
    <w:p w14:paraId="59F34EFC" w14:textId="77777777" w:rsidR="00F84D00" w:rsidRPr="00B4012D" w:rsidRDefault="00F84D00" w:rsidP="00F84D00">
      <w:pPr>
        <w:pStyle w:val="BodyText"/>
      </w:pPr>
      <w:r w:rsidRPr="00B4012D">
        <w:t>If an annual report is not tabled or reported by the due date, section 46(3) of the FMA describes the steps that must be taken by the agency and the Minister.</w:t>
      </w:r>
    </w:p>
    <w:p w14:paraId="662A0AB0" w14:textId="77777777" w:rsidR="00F84D00" w:rsidRPr="00B4012D" w:rsidRDefault="00F84D00" w:rsidP="00E1790E">
      <w:pPr>
        <w:pStyle w:val="Heading2"/>
        <w:ind w:left="360" w:hanging="360"/>
      </w:pPr>
      <w:r w:rsidRPr="00B4012D">
        <w:t xml:space="preserve"> </w:t>
      </w:r>
      <w:bookmarkStart w:id="183" w:name="_Toc511826779"/>
      <w:bookmarkStart w:id="184" w:name="_Toc46850980"/>
      <w:bookmarkStart w:id="185" w:name="_Toc136596063"/>
      <w:bookmarkStart w:id="186" w:name="_Toc137633227"/>
      <w:bookmarkStart w:id="187" w:name="_Toc138423137"/>
      <w:bookmarkStart w:id="188" w:name="_Toc138669360"/>
      <w:bookmarkStart w:id="189" w:name="_Toc138852224"/>
      <w:bookmarkStart w:id="190" w:name="_Toc172710527"/>
      <w:bookmarkEnd w:id="183"/>
      <w:r w:rsidRPr="00B4012D">
        <w:t>Extracts of key sections of the FMA</w:t>
      </w:r>
      <w:bookmarkEnd w:id="184"/>
      <w:bookmarkEnd w:id="185"/>
      <w:bookmarkEnd w:id="186"/>
      <w:bookmarkEnd w:id="187"/>
      <w:bookmarkEnd w:id="188"/>
      <w:bookmarkEnd w:id="189"/>
      <w:bookmarkEnd w:id="190"/>
    </w:p>
    <w:p w14:paraId="75E8E66A" w14:textId="77777777" w:rsidR="00F84D00" w:rsidRDefault="00F84D00" w:rsidP="00F84D00">
      <w:pPr>
        <w:pStyle w:val="BodyText"/>
      </w:pPr>
      <w:r w:rsidRPr="00B4012D">
        <w:t>Extracts of the key sections of the FMA are set out below. Please refer to the FMA for complete extracts.</w:t>
      </w:r>
    </w:p>
    <w:p w14:paraId="16AC9196" w14:textId="3ED5EAF5" w:rsidR="009851FF" w:rsidRPr="00B4012D" w:rsidRDefault="009851FF" w:rsidP="009851FF">
      <w:pPr>
        <w:pStyle w:val="Heading3"/>
      </w:pPr>
      <w:bookmarkStart w:id="191" w:name="_Toc137633228"/>
      <w:r w:rsidRPr="00B4012D">
        <w:t xml:space="preserve">Audit of financial statements and </w:t>
      </w:r>
      <w:r>
        <w:t>p</w:t>
      </w:r>
      <w:r w:rsidRPr="00B4012D">
        <w:t xml:space="preserve">reparation of </w:t>
      </w:r>
      <w:r>
        <w:t>r</w:t>
      </w:r>
      <w:r w:rsidRPr="00B4012D">
        <w:t>eport of operations (s</w:t>
      </w:r>
      <w:r w:rsidR="001352A6">
        <w:t xml:space="preserve"> </w:t>
      </w:r>
      <w:r w:rsidRPr="00B4012D">
        <w:t>45)</w:t>
      </w:r>
      <w:bookmarkEnd w:id="191"/>
    </w:p>
    <w:tbl>
      <w:tblPr>
        <w:tblStyle w:val="TableGrid"/>
        <w:tblW w:w="5000" w:type="pct"/>
        <w:tblLook w:val="04A0" w:firstRow="1" w:lastRow="0" w:firstColumn="1" w:lastColumn="0" w:noHBand="0" w:noVBand="1"/>
      </w:tblPr>
      <w:tblGrid>
        <w:gridCol w:w="9639"/>
      </w:tblGrid>
      <w:tr w:rsidR="009851FF" w:rsidRPr="00B4012D" w14:paraId="13CA86E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559DEF0" w14:textId="77777777" w:rsidR="009851FF" w:rsidRPr="00B4012D" w:rsidRDefault="009851FF">
            <w:pPr>
              <w:pStyle w:val="TableHeadingLeft"/>
              <w:rPr>
                <w:b w:val="0"/>
              </w:rPr>
            </w:pPr>
            <w:r w:rsidRPr="00B4012D">
              <w:t>Section 45 FMA – Repor</w:t>
            </w:r>
            <w:r w:rsidRPr="00B4012D">
              <w:rPr>
                <w:b w:val="0"/>
              </w:rPr>
              <w:t>t of operations and financial statements to be prepared</w:t>
            </w:r>
            <w:r w:rsidRPr="00B4012D">
              <w:rPr>
                <w:vertAlign w:val="superscript"/>
              </w:rPr>
              <w:footnoteReference w:id="16"/>
            </w:r>
            <w:r w:rsidRPr="00B4012D">
              <w:rPr>
                <w:b w:val="0"/>
              </w:rPr>
              <w:t xml:space="preserve"> </w:t>
            </w:r>
          </w:p>
        </w:tc>
      </w:tr>
      <w:tr w:rsidR="009851FF" w:rsidRPr="00B4012D" w14:paraId="673A81E3" w14:textId="77777777">
        <w:tc>
          <w:tcPr>
            <w:cnfStyle w:val="001000000000" w:firstRow="0" w:lastRow="0" w:firstColumn="1" w:lastColumn="0" w:oddVBand="0" w:evenVBand="0" w:oddHBand="0" w:evenHBand="0" w:firstRowFirstColumn="0" w:firstRowLastColumn="0" w:lastRowFirstColumn="0" w:lastRowLastColumn="0"/>
            <w:tcW w:w="5000" w:type="pct"/>
          </w:tcPr>
          <w:p w14:paraId="5BA67DDF" w14:textId="2E541C06" w:rsidR="009851FF" w:rsidRDefault="00E3315A">
            <w:pPr>
              <w:pStyle w:val="TableTextLeft"/>
            </w:pPr>
            <w:r>
              <w:t xml:space="preserve">s </w:t>
            </w:r>
            <w:r w:rsidR="009851FF" w:rsidRPr="00B4012D">
              <w:t xml:space="preserve">45 </w:t>
            </w:r>
          </w:p>
          <w:p w14:paraId="1D37BD10" w14:textId="77777777" w:rsidR="009851FF" w:rsidRPr="00B4012D" w:rsidRDefault="009851FF">
            <w:pPr>
              <w:pStyle w:val="TableTextLeft"/>
            </w:pPr>
            <w:r w:rsidRPr="00B4012D">
              <w:t>(1)</w:t>
            </w:r>
            <w:r w:rsidRPr="00B4012D">
              <w:tab/>
              <w:t xml:space="preserve">As soon as practicable after the end of each financial year (EOFY):  </w:t>
            </w:r>
          </w:p>
          <w:p w14:paraId="7E5CDB9C" w14:textId="6BC3F11D" w:rsidR="009851FF" w:rsidRPr="00B4012D" w:rsidRDefault="009851FF">
            <w:pPr>
              <w:pStyle w:val="TableTextLeft"/>
            </w:pPr>
            <w:r>
              <w:tab/>
            </w:r>
            <w:r w:rsidRPr="00B4012D">
              <w:t>(a) …</w:t>
            </w:r>
          </w:p>
          <w:p w14:paraId="4B61F6D8" w14:textId="77777777" w:rsidR="009851FF" w:rsidRPr="00B4012D" w:rsidRDefault="009851FF">
            <w:pPr>
              <w:pStyle w:val="TableTextLeft"/>
            </w:pPr>
            <w:r>
              <w:tab/>
            </w:r>
            <w:r w:rsidRPr="00B4012D">
              <w:t>(b)</w:t>
            </w:r>
            <w:r w:rsidRPr="00B4012D">
              <w:tab/>
              <w:t xml:space="preserve">a public body must cause to be prepared, in accordance with Part 7 of the FMA, a </w:t>
            </w:r>
            <w:r w:rsidRPr="00B4012D">
              <w:rPr>
                <w:b/>
              </w:rPr>
              <w:t xml:space="preserve">Report </w:t>
            </w:r>
            <w:r>
              <w:rPr>
                <w:b/>
              </w:rPr>
              <w:tab/>
            </w:r>
            <w:r>
              <w:rPr>
                <w:b/>
              </w:rPr>
              <w:tab/>
            </w:r>
            <w:r w:rsidRPr="00B4012D">
              <w:rPr>
                <w:b/>
              </w:rPr>
              <w:t>of its Operations</w:t>
            </w:r>
            <w:r w:rsidRPr="00B4012D">
              <w:t xml:space="preserve"> during the financial year </w:t>
            </w:r>
          </w:p>
          <w:p w14:paraId="08478A06" w14:textId="77777777" w:rsidR="009851FF" w:rsidRPr="00B4012D" w:rsidRDefault="009851FF">
            <w:pPr>
              <w:pStyle w:val="TableTextLeft"/>
            </w:pPr>
            <w:r>
              <w:tab/>
            </w:r>
            <w:r w:rsidRPr="00B4012D">
              <w:t>(c)</w:t>
            </w:r>
            <w:r w:rsidRPr="00B4012D">
              <w:tab/>
              <w:t xml:space="preserve">the accountable officer of a public body must cause to be prepared, in accordance with </w:t>
            </w:r>
            <w:r>
              <w:tab/>
            </w:r>
            <w:r>
              <w:tab/>
            </w:r>
            <w:r>
              <w:tab/>
            </w:r>
            <w:r w:rsidRPr="00B4012D">
              <w:t xml:space="preserve">Part 7 of the FMA, </w:t>
            </w:r>
            <w:r w:rsidRPr="00B4012D">
              <w:rPr>
                <w:b/>
              </w:rPr>
              <w:t>Financial Statements</w:t>
            </w:r>
            <w:r w:rsidRPr="00B4012D">
              <w:t xml:space="preserve"> of the public body for the financial year. </w:t>
            </w:r>
          </w:p>
          <w:p w14:paraId="3B86BB95" w14:textId="77777777" w:rsidR="009851FF" w:rsidRPr="00B4012D" w:rsidRDefault="009851FF">
            <w:pPr>
              <w:pStyle w:val="TableTextLeft"/>
            </w:pPr>
            <w:r w:rsidRPr="00B4012D">
              <w:t>(2)</w:t>
            </w:r>
            <w:r w:rsidRPr="00B4012D">
              <w:tab/>
              <w:t xml:space="preserve">The accountable officer of a public body must submit the public body’s financial statements to the </w:t>
            </w:r>
            <w:r>
              <w:tab/>
            </w:r>
            <w:r w:rsidRPr="00B4012D">
              <w:t>Auditor</w:t>
            </w:r>
            <w:r w:rsidRPr="00B4012D">
              <w:noBreakHyphen/>
              <w:t xml:space="preserve">General within eight weeks after the EOFY. </w:t>
            </w:r>
          </w:p>
          <w:p w14:paraId="3AD70DD5" w14:textId="77777777" w:rsidR="009851FF" w:rsidRPr="00B4012D" w:rsidRDefault="009851FF">
            <w:pPr>
              <w:pStyle w:val="TableTextLeft"/>
            </w:pPr>
            <w:r w:rsidRPr="00B4012D">
              <w:t>(3A)</w:t>
            </w:r>
            <w:r w:rsidRPr="00B4012D">
              <w:tab/>
              <w:t xml:space="preserve">A public body must submit the public body’s </w:t>
            </w:r>
            <w:r w:rsidRPr="00B4012D">
              <w:rPr>
                <w:b/>
              </w:rPr>
              <w:t xml:space="preserve">Report of Operations </w:t>
            </w:r>
            <w:r w:rsidRPr="00B4012D">
              <w:t xml:space="preserve">to the Auditor-General as </w:t>
            </w:r>
            <w:r>
              <w:tab/>
            </w:r>
            <w:r w:rsidRPr="00B4012D">
              <w:t xml:space="preserve">soon as practicable after it has been prepared. </w:t>
            </w:r>
          </w:p>
        </w:tc>
      </w:tr>
    </w:tbl>
    <w:p w14:paraId="65C6E68E" w14:textId="5705C4B1" w:rsidR="00F84D00" w:rsidRPr="00B4012D" w:rsidRDefault="00F84D00" w:rsidP="00A87A1B">
      <w:pPr>
        <w:pStyle w:val="Heading3"/>
      </w:pPr>
      <w:bookmarkStart w:id="192" w:name="_Toc511826780"/>
      <w:bookmarkStart w:id="193" w:name="_Toc137633229"/>
      <w:r w:rsidRPr="00B4012D">
        <w:t xml:space="preserve">Tabling or reporting in Parliament </w:t>
      </w:r>
      <w:r w:rsidRPr="00A2600A">
        <w:t>(s</w:t>
      </w:r>
      <w:r w:rsidR="001352A6">
        <w:t xml:space="preserve"> </w:t>
      </w:r>
      <w:r w:rsidRPr="00A2600A">
        <w:t>46)</w:t>
      </w:r>
      <w:bookmarkEnd w:id="192"/>
      <w:bookmarkEnd w:id="193"/>
    </w:p>
    <w:tbl>
      <w:tblPr>
        <w:tblStyle w:val="TableGrid"/>
        <w:tblW w:w="5000" w:type="pct"/>
        <w:tblLook w:val="04A0" w:firstRow="1" w:lastRow="0" w:firstColumn="1" w:lastColumn="0" w:noHBand="0" w:noVBand="1"/>
      </w:tblPr>
      <w:tblGrid>
        <w:gridCol w:w="9639"/>
      </w:tblGrid>
      <w:tr w:rsidR="00F84D00" w:rsidRPr="00B4012D" w14:paraId="661EEF34"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1A87C861" w14:textId="1357AE85" w:rsidR="00F84D00" w:rsidRPr="00B4012D" w:rsidRDefault="00F84D00" w:rsidP="00E45871">
            <w:pPr>
              <w:pStyle w:val="TableHeadingLeft"/>
              <w:rPr>
                <w:b w:val="0"/>
              </w:rPr>
            </w:pPr>
            <w:r w:rsidRPr="00B4012D">
              <w:t xml:space="preserve">Sections 46 FMA </w:t>
            </w:r>
            <w:r w:rsidR="005A39B9">
              <w:t>–</w:t>
            </w:r>
            <w:r w:rsidRPr="00B4012D">
              <w:t>Tabling Requirements</w:t>
            </w:r>
          </w:p>
        </w:tc>
      </w:tr>
      <w:tr w:rsidR="00F84D00" w:rsidRPr="00B4012D" w14:paraId="58FC2440" w14:textId="77777777" w:rsidTr="007226B2">
        <w:trPr>
          <w:trHeight w:val="620"/>
        </w:trPr>
        <w:tc>
          <w:tcPr>
            <w:cnfStyle w:val="001000000000" w:firstRow="0" w:lastRow="0" w:firstColumn="1" w:lastColumn="0" w:oddVBand="0" w:evenVBand="0" w:oddHBand="0" w:evenHBand="0" w:firstRowFirstColumn="0" w:firstRowLastColumn="0" w:lastRowFirstColumn="0" w:lastRowLastColumn="0"/>
            <w:tcW w:w="5000" w:type="pct"/>
          </w:tcPr>
          <w:p w14:paraId="4EB1D841" w14:textId="09A40AA8" w:rsidR="002D08B0" w:rsidRDefault="00F84D00" w:rsidP="00A37CA4">
            <w:pPr>
              <w:pStyle w:val="TableTextLeft"/>
            </w:pPr>
            <w:r w:rsidRPr="00B4012D">
              <w:t>s</w:t>
            </w:r>
            <w:r w:rsidR="00E3315A">
              <w:t xml:space="preserve"> </w:t>
            </w:r>
            <w:r w:rsidRPr="00B4012D">
              <w:t xml:space="preserve">46 </w:t>
            </w:r>
            <w:r w:rsidR="00FF0F40">
              <w:t>cont.</w:t>
            </w:r>
          </w:p>
          <w:p w14:paraId="2B4D34DF" w14:textId="753987AD" w:rsidR="00AA3BA4" w:rsidRDefault="00F84D00" w:rsidP="00A37CA4">
            <w:pPr>
              <w:pStyle w:val="TableTextLeft"/>
              <w:rPr>
                <w:b/>
                <w:bCs/>
                <w:i/>
                <w:iCs/>
              </w:rPr>
            </w:pPr>
            <w:r w:rsidRPr="00B4012D">
              <w:t>(1)</w:t>
            </w:r>
            <w:r w:rsidRPr="00B4012D">
              <w:tab/>
              <w:t>Subject to ss</w:t>
            </w:r>
            <w:r w:rsidR="001352A6">
              <w:t xml:space="preserve"> </w:t>
            </w:r>
            <w:r w:rsidRPr="00B4012D">
              <w:t xml:space="preserve">46(2) and (3), the relevant Minister of a department or public body must cause the </w:t>
            </w:r>
            <w:r w:rsidR="002D08B0">
              <w:tab/>
            </w:r>
            <w:r w:rsidRPr="00B4012D">
              <w:t xml:space="preserve">report of operations and audited financial statements of the department or public body for a </w:t>
            </w:r>
            <w:r w:rsidR="003379DC">
              <w:tab/>
            </w:r>
            <w:r w:rsidRPr="00B4012D">
              <w:t xml:space="preserve">financial year to be laid before each House of the Parliament after the end of that financial </w:t>
            </w:r>
            <w:r w:rsidRPr="00AA3BA4">
              <w:rPr>
                <w:b/>
                <w:bCs/>
                <w:i/>
                <w:iCs/>
              </w:rPr>
              <w:t xml:space="preserve">year </w:t>
            </w:r>
            <w:r w:rsidR="003379DC">
              <w:rPr>
                <w:b/>
                <w:bCs/>
                <w:i/>
                <w:iCs/>
              </w:rPr>
              <w:tab/>
            </w:r>
            <w:r w:rsidRPr="00AA3BA4">
              <w:rPr>
                <w:b/>
                <w:bCs/>
                <w:i/>
                <w:iCs/>
              </w:rPr>
              <w:t xml:space="preserve">and before the end of the next following fourth month of the year or on the first sitting day </w:t>
            </w:r>
            <w:r w:rsidR="003379DC">
              <w:rPr>
                <w:b/>
                <w:bCs/>
                <w:i/>
                <w:iCs/>
              </w:rPr>
              <w:tab/>
            </w:r>
            <w:r w:rsidRPr="00AA3BA4">
              <w:rPr>
                <w:b/>
                <w:bCs/>
                <w:i/>
                <w:iCs/>
              </w:rPr>
              <w:t>of the House after the end of that month.</w:t>
            </w:r>
          </w:p>
          <w:p w14:paraId="4BCB800C" w14:textId="2CC6FB35" w:rsidR="00F84D00" w:rsidRPr="00B4012D" w:rsidRDefault="00F84D00" w:rsidP="00A37CA4">
            <w:pPr>
              <w:pStyle w:val="TableTextLeft"/>
            </w:pPr>
          </w:p>
        </w:tc>
      </w:tr>
    </w:tbl>
    <w:p w14:paraId="2EFDB5C7" w14:textId="1652D690" w:rsidR="00B113A9" w:rsidRPr="007E766D" w:rsidRDefault="00AB6870">
      <w:r>
        <w:t>S</w:t>
      </w:r>
      <w:r w:rsidR="00D148F3" w:rsidRPr="007E766D">
        <w:t xml:space="preserve">ee </w:t>
      </w:r>
      <w:r>
        <w:t>sections</w:t>
      </w:r>
      <w:r w:rsidR="007E766D">
        <w:t xml:space="preserve"> </w:t>
      </w:r>
      <w:r>
        <w:fldChar w:fldCharType="begin"/>
      </w:r>
      <w:r>
        <w:instrText xml:space="preserve"> REF _Ref170292888 \r \h </w:instrText>
      </w:r>
      <w:r>
        <w:fldChar w:fldCharType="separate"/>
      </w:r>
      <w:r w:rsidR="00A4047C">
        <w:t>19.2</w:t>
      </w:r>
      <w:r>
        <w:fldChar w:fldCharType="end"/>
      </w:r>
      <w:r>
        <w:t xml:space="preserve"> and </w:t>
      </w:r>
      <w:r>
        <w:fldChar w:fldCharType="begin"/>
      </w:r>
      <w:r>
        <w:instrText xml:space="preserve"> REF _Ref170292892 \r \h </w:instrText>
      </w:r>
      <w:r>
        <w:fldChar w:fldCharType="separate"/>
      </w:r>
      <w:r w:rsidR="00A4047C">
        <w:t>19.3</w:t>
      </w:r>
      <w:r>
        <w:fldChar w:fldCharType="end"/>
      </w:r>
      <w:r>
        <w:t xml:space="preserve"> of this guide</w:t>
      </w:r>
      <w:r w:rsidR="00D148F3" w:rsidRPr="007E766D">
        <w:t xml:space="preserve"> f</w:t>
      </w:r>
      <w:r w:rsidR="00D257C5" w:rsidRPr="007E766D">
        <w:t xml:space="preserve">or </w:t>
      </w:r>
      <w:r w:rsidR="007E766D" w:rsidRPr="007E766D">
        <w:t xml:space="preserve">how to interpret this for </w:t>
      </w:r>
      <w:r w:rsidR="00D257C5" w:rsidRPr="007E766D">
        <w:t>202</w:t>
      </w:r>
      <w:r w:rsidR="00CA71B5">
        <w:t>4</w:t>
      </w:r>
      <w:r w:rsidR="00852E16">
        <w:t>–</w:t>
      </w:r>
      <w:r w:rsidR="00D257C5" w:rsidRPr="007E766D">
        <w:t>2</w:t>
      </w:r>
      <w:r w:rsidR="00CA71B5">
        <w:t>5</w:t>
      </w:r>
      <w:r>
        <w:t>.</w:t>
      </w:r>
    </w:p>
    <w:tbl>
      <w:tblPr>
        <w:tblStyle w:val="TableGrid"/>
        <w:tblW w:w="5000" w:type="pct"/>
        <w:tblLook w:val="04A0" w:firstRow="1" w:lastRow="0" w:firstColumn="1" w:lastColumn="0" w:noHBand="0" w:noVBand="1"/>
      </w:tblPr>
      <w:tblGrid>
        <w:gridCol w:w="9639"/>
      </w:tblGrid>
      <w:tr w:rsidR="00FF0F40" w:rsidRPr="00B4012D" w14:paraId="3DF6A2AC" w14:textId="77777777" w:rsidTr="00B113A9">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5000" w:type="pct"/>
          </w:tcPr>
          <w:p w14:paraId="339032B9" w14:textId="191F1472" w:rsidR="00FF0F40" w:rsidRPr="00B4012D" w:rsidRDefault="00B113A9" w:rsidP="00B113A9">
            <w:pPr>
              <w:pStyle w:val="TableHeadingLeft"/>
            </w:pPr>
            <w:r w:rsidRPr="00B4012D">
              <w:lastRenderedPageBreak/>
              <w:t xml:space="preserve">Section 46 FMA </w:t>
            </w:r>
            <w:r w:rsidR="00D257C5">
              <w:t>cont.</w:t>
            </w:r>
          </w:p>
        </w:tc>
      </w:tr>
      <w:tr w:rsidR="00F84D00" w:rsidRPr="00B4012D" w14:paraId="351823BE" w14:textId="77777777" w:rsidTr="007226B2">
        <w:trPr>
          <w:trHeight w:val="620"/>
        </w:trPr>
        <w:tc>
          <w:tcPr>
            <w:cnfStyle w:val="001000000000" w:firstRow="0" w:lastRow="0" w:firstColumn="1" w:lastColumn="0" w:oddVBand="0" w:evenVBand="0" w:oddHBand="0" w:evenHBand="0" w:firstRowFirstColumn="0" w:firstRowLastColumn="0" w:lastRowFirstColumn="0" w:lastRowLastColumn="0"/>
            <w:tcW w:w="5000" w:type="pct"/>
          </w:tcPr>
          <w:p w14:paraId="5C07878F" w14:textId="774E8979" w:rsidR="00F84D00" w:rsidRPr="00B4012D" w:rsidRDefault="00F84D00" w:rsidP="00A37CA4">
            <w:pPr>
              <w:pStyle w:val="TableTextLeft"/>
            </w:pPr>
            <w:r w:rsidRPr="00B4012D">
              <w:t>(2)</w:t>
            </w:r>
            <w:r w:rsidRPr="00B4012D">
              <w:tab/>
              <w:t xml:space="preserve">If it appears to the relevant Minister from the financial statements of the department or public body </w:t>
            </w:r>
            <w:r w:rsidR="00240ACE">
              <w:tab/>
            </w:r>
            <w:r w:rsidRPr="00B4012D">
              <w:t xml:space="preserve">that the expenses and obligations of the department or public body in respect of the financial year </w:t>
            </w:r>
            <w:r w:rsidR="00240ACE">
              <w:tab/>
            </w:r>
            <w:r w:rsidRPr="00B4012D">
              <w:t>do not exceed $5 000 000, the relevant Minister</w:t>
            </w:r>
            <w:r w:rsidR="00172ACE">
              <w:t>:</w:t>
            </w:r>
          </w:p>
          <w:p w14:paraId="27E870C3" w14:textId="55F17B28" w:rsidR="00F84D00" w:rsidRPr="00B4012D" w:rsidRDefault="00240ACE" w:rsidP="00A37CA4">
            <w:pPr>
              <w:pStyle w:val="TableTextLeft"/>
            </w:pPr>
            <w:r>
              <w:tab/>
            </w:r>
            <w:r w:rsidR="00F84D00" w:rsidRPr="00B4012D">
              <w:t>(a)</w:t>
            </w:r>
            <w:r w:rsidR="00F84D00" w:rsidRPr="00B4012D">
              <w:tab/>
              <w:t xml:space="preserve">must report to each House of the Parliament the receipt by him or her of the report of </w:t>
            </w:r>
            <w:r>
              <w:tab/>
            </w:r>
            <w:r>
              <w:tab/>
            </w:r>
            <w:r>
              <w:tab/>
            </w:r>
            <w:r w:rsidR="00F84D00" w:rsidRPr="00B4012D">
              <w:t>operations</w:t>
            </w:r>
            <w:r>
              <w:t xml:space="preserve"> </w:t>
            </w:r>
            <w:r w:rsidR="00F84D00" w:rsidRPr="00B4012D">
              <w:t>and financial statements of the department or public body; and</w:t>
            </w:r>
          </w:p>
          <w:p w14:paraId="1B3AAD54" w14:textId="41215D3C" w:rsidR="00F84D00" w:rsidRPr="00B4012D" w:rsidRDefault="00240ACE" w:rsidP="00A37CA4">
            <w:pPr>
              <w:pStyle w:val="TableTextLeft"/>
            </w:pPr>
            <w:r>
              <w:tab/>
            </w:r>
            <w:r w:rsidR="00F84D00" w:rsidRPr="00B4012D">
              <w:t>(b)</w:t>
            </w:r>
            <w:r w:rsidR="00F84D00" w:rsidRPr="00B4012D">
              <w:tab/>
              <w:t xml:space="preserve">if a member of either House of the Parliament so requests, must cause the report of </w:t>
            </w:r>
            <w:r>
              <w:tab/>
            </w:r>
            <w:r>
              <w:tab/>
            </w:r>
            <w:r>
              <w:tab/>
            </w:r>
            <w:r w:rsidR="00F84D00" w:rsidRPr="00B4012D">
              <w:t xml:space="preserve">operations and financial statements to be laid before each House of the Parliament within </w:t>
            </w:r>
            <w:r>
              <w:tab/>
            </w:r>
            <w:r>
              <w:tab/>
            </w:r>
            <w:r w:rsidR="00F84D00" w:rsidRPr="00B4012D">
              <w:t>14 sitting days of that House after the request.</w:t>
            </w:r>
          </w:p>
        </w:tc>
      </w:tr>
      <w:tr w:rsidR="00F84D00" w:rsidRPr="00B4012D" w14:paraId="20285BA1" w14:textId="77777777" w:rsidTr="007226B2">
        <w:trPr>
          <w:trHeight w:val="620"/>
        </w:trPr>
        <w:tc>
          <w:tcPr>
            <w:cnfStyle w:val="001000000000" w:firstRow="0" w:lastRow="0" w:firstColumn="1" w:lastColumn="0" w:oddVBand="0" w:evenVBand="0" w:oddHBand="0" w:evenHBand="0" w:firstRowFirstColumn="0" w:firstRowLastColumn="0" w:lastRowFirstColumn="0" w:lastRowLastColumn="0"/>
            <w:tcW w:w="5000" w:type="pct"/>
          </w:tcPr>
          <w:p w14:paraId="7A1FFAA6" w14:textId="70AA9F54" w:rsidR="00F84D00" w:rsidRPr="00B4012D" w:rsidRDefault="00F84D00" w:rsidP="00A37CA4">
            <w:pPr>
              <w:pStyle w:val="TableTextLeft"/>
            </w:pPr>
            <w:r w:rsidRPr="00B4012D">
              <w:t>(3)</w:t>
            </w:r>
            <w:r w:rsidRPr="00B4012D">
              <w:tab/>
              <w:t xml:space="preserve">If the relevant Minister of a department or public body has not received the report of operations </w:t>
            </w:r>
            <w:r w:rsidR="00240ACE">
              <w:tab/>
            </w:r>
            <w:r w:rsidRPr="00B4012D">
              <w:t xml:space="preserve">and financial statements of the department or public body in time for him or her to comply with </w:t>
            </w:r>
            <w:r w:rsidR="00240ACE">
              <w:tab/>
            </w:r>
            <w:r w:rsidRPr="00B4012D">
              <w:t>s</w:t>
            </w:r>
            <w:r w:rsidR="001352A6">
              <w:t xml:space="preserve"> </w:t>
            </w:r>
            <w:r w:rsidRPr="00B4012D">
              <w:t>46 (1), the relevant Minister</w:t>
            </w:r>
            <w:r w:rsidR="00172ACE">
              <w:t>:</w:t>
            </w:r>
          </w:p>
          <w:p w14:paraId="37DFAF36" w14:textId="776A5C4E" w:rsidR="00F84D00" w:rsidRPr="00B4012D" w:rsidRDefault="00240ACE" w:rsidP="00A37CA4">
            <w:pPr>
              <w:pStyle w:val="TableTextLeft"/>
            </w:pPr>
            <w:r>
              <w:tab/>
            </w:r>
            <w:r w:rsidR="00F84D00" w:rsidRPr="00B4012D">
              <w:t>(a)</w:t>
            </w:r>
            <w:r w:rsidR="00F84D00" w:rsidRPr="00B4012D">
              <w:tab/>
              <w:t xml:space="preserve">must cause that fact and the reasons for it to be reported to each House of the </w:t>
            </w:r>
            <w:r w:rsidR="00D6480D">
              <w:tab/>
            </w:r>
            <w:r w:rsidR="00D6480D">
              <w:tab/>
            </w:r>
            <w:r w:rsidR="00D6480D">
              <w:tab/>
            </w:r>
            <w:r w:rsidR="00D6480D">
              <w:tab/>
            </w:r>
            <w:r w:rsidR="00F84D00" w:rsidRPr="00B4012D">
              <w:t>Parliament; and</w:t>
            </w:r>
          </w:p>
          <w:p w14:paraId="1B517CAB" w14:textId="5CAF57D8" w:rsidR="00F84D00" w:rsidRPr="00B4012D" w:rsidRDefault="00240ACE" w:rsidP="00A37CA4">
            <w:pPr>
              <w:pStyle w:val="TableTextLeft"/>
            </w:pPr>
            <w:r>
              <w:tab/>
            </w:r>
            <w:r w:rsidR="00F84D00" w:rsidRPr="00B4012D">
              <w:t>(b)</w:t>
            </w:r>
            <w:r w:rsidR="00F84D00" w:rsidRPr="00B4012D">
              <w:tab/>
              <w:t xml:space="preserve">must cause the report of operations and financial statements to be laid before each House </w:t>
            </w:r>
            <w:r w:rsidR="006766DF">
              <w:tab/>
            </w:r>
            <w:r w:rsidR="006766DF">
              <w:tab/>
            </w:r>
            <w:r w:rsidR="00F84D00" w:rsidRPr="00B4012D">
              <w:t>of the Parliament as soon as practicable after they are received by him or her.…</w:t>
            </w:r>
            <w:r w:rsidR="00F84D00" w:rsidRPr="00B4012D">
              <w:rPr>
                <w:vertAlign w:val="superscript"/>
              </w:rPr>
              <w:footnoteReference w:id="17"/>
            </w:r>
          </w:p>
        </w:tc>
      </w:tr>
    </w:tbl>
    <w:p w14:paraId="474FE91C" w14:textId="4DC9DCE6" w:rsidR="00F84D00" w:rsidRPr="00B4012D" w:rsidRDefault="00F84D00" w:rsidP="00A87A1B">
      <w:pPr>
        <w:pStyle w:val="Heading3"/>
      </w:pPr>
      <w:bookmarkStart w:id="194" w:name="_Toc511826781"/>
      <w:bookmarkStart w:id="195" w:name="_Toc137633230"/>
      <w:r w:rsidRPr="00B4012D">
        <w:t>Report of Operations</w:t>
      </w:r>
      <w:bookmarkEnd w:id="194"/>
      <w:r w:rsidRPr="00B4012D">
        <w:t xml:space="preserve"> (s</w:t>
      </w:r>
      <w:r w:rsidR="001352A6">
        <w:t xml:space="preserve"> </w:t>
      </w:r>
      <w:r w:rsidRPr="00B4012D">
        <w:t>48)</w:t>
      </w:r>
      <w:bookmarkEnd w:id="195"/>
    </w:p>
    <w:tbl>
      <w:tblPr>
        <w:tblStyle w:val="TableGrid"/>
        <w:tblW w:w="5000" w:type="pct"/>
        <w:tblLook w:val="04A0" w:firstRow="1" w:lastRow="0" w:firstColumn="1" w:lastColumn="0" w:noHBand="0" w:noVBand="1"/>
      </w:tblPr>
      <w:tblGrid>
        <w:gridCol w:w="9639"/>
      </w:tblGrid>
      <w:tr w:rsidR="00F84D00" w:rsidRPr="00B4012D" w14:paraId="49F506D7"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5FAEA4CC" w14:textId="542C3ED1" w:rsidR="00F84D00" w:rsidRPr="00B4012D" w:rsidRDefault="00F84D00" w:rsidP="00E45871">
            <w:pPr>
              <w:pStyle w:val="TableHeadingLeft"/>
              <w:rPr>
                <w:b w:val="0"/>
              </w:rPr>
            </w:pPr>
            <w:r w:rsidRPr="00B4012D">
              <w:t xml:space="preserve">Section 48, FMA </w:t>
            </w:r>
            <w:r w:rsidR="005A39B9">
              <w:t>–</w:t>
            </w:r>
            <w:r w:rsidRPr="00B4012D">
              <w:t xml:space="preserve"> Report of operations</w:t>
            </w:r>
          </w:p>
        </w:tc>
      </w:tr>
      <w:tr w:rsidR="00F84D00" w:rsidRPr="00B4012D" w14:paraId="36016F08"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5814530D" w14:textId="4072BAE8" w:rsidR="00F84D00" w:rsidRPr="00B4012D" w:rsidRDefault="00F84D00" w:rsidP="007226B2">
            <w:pPr>
              <w:pStyle w:val="TableTextLeft"/>
            </w:pPr>
            <w:r w:rsidRPr="00B4012D">
              <w:t>s</w:t>
            </w:r>
            <w:r w:rsidR="00E3315A">
              <w:t xml:space="preserve"> </w:t>
            </w:r>
            <w:r w:rsidRPr="00B4012D">
              <w:t xml:space="preserve">48 </w:t>
            </w:r>
            <w:r w:rsidRPr="00B4012D">
              <w:tab/>
              <w:t>A Report of Operations referred to in section 45 of the FMA must:</w:t>
            </w:r>
          </w:p>
          <w:p w14:paraId="1EC2F79C" w14:textId="062115E0" w:rsidR="00F84D00" w:rsidRPr="00B4012D" w:rsidRDefault="006766DF" w:rsidP="00A37CA4">
            <w:pPr>
              <w:pStyle w:val="TableTextLeft"/>
            </w:pPr>
            <w:r>
              <w:tab/>
            </w:r>
            <w:r w:rsidR="00F84D00" w:rsidRPr="00B4012D">
              <w:t>(a)</w:t>
            </w:r>
            <w:r w:rsidR="00F84D00" w:rsidRPr="00B4012D">
              <w:tab/>
              <w:t xml:space="preserve">be in a form and contain information determined by the accountable officer to be </w:t>
            </w:r>
            <w:r>
              <w:tab/>
            </w:r>
            <w:r>
              <w:tab/>
            </w:r>
            <w:r>
              <w:tab/>
            </w:r>
            <w:r>
              <w:tab/>
            </w:r>
            <w:r w:rsidR="00F84D00" w:rsidRPr="00B4012D">
              <w:t>appropriate</w:t>
            </w:r>
            <w:r w:rsidR="008E6FEF">
              <w:t>; and</w:t>
            </w:r>
            <w:r w:rsidR="00F84D00" w:rsidRPr="00B4012D">
              <w:t xml:space="preserve"> </w:t>
            </w:r>
          </w:p>
          <w:p w14:paraId="38A1E600" w14:textId="15567C1B" w:rsidR="00F84D00" w:rsidRPr="00B4012D" w:rsidRDefault="006766DF" w:rsidP="00A37CA4">
            <w:pPr>
              <w:pStyle w:val="TableTextLeft"/>
            </w:pPr>
            <w:r>
              <w:tab/>
            </w:r>
            <w:r w:rsidR="00F84D00" w:rsidRPr="00B4012D">
              <w:t>(b)</w:t>
            </w:r>
            <w:r w:rsidR="00F84D00" w:rsidRPr="00B4012D">
              <w:tab/>
              <w:t xml:space="preserve">contain any other information required by the Minister for Finance. </w:t>
            </w:r>
          </w:p>
        </w:tc>
      </w:tr>
    </w:tbl>
    <w:p w14:paraId="700D685C" w14:textId="0C792E1A" w:rsidR="00F84D00" w:rsidRPr="00B4012D" w:rsidRDefault="00F84D00" w:rsidP="00A87A1B">
      <w:pPr>
        <w:pStyle w:val="Heading3"/>
      </w:pPr>
      <w:bookmarkStart w:id="196" w:name="_Toc511826782"/>
      <w:bookmarkStart w:id="197" w:name="_Toc137633231"/>
      <w:r w:rsidRPr="00B4012D">
        <w:t>Financial Statements</w:t>
      </w:r>
      <w:bookmarkEnd w:id="196"/>
      <w:r w:rsidRPr="00B4012D">
        <w:t xml:space="preserve"> (s</w:t>
      </w:r>
      <w:r w:rsidR="00E3315A">
        <w:t xml:space="preserve"> </w:t>
      </w:r>
      <w:r w:rsidRPr="00B4012D">
        <w:t>49)</w:t>
      </w:r>
      <w:bookmarkEnd w:id="197"/>
    </w:p>
    <w:tbl>
      <w:tblPr>
        <w:tblStyle w:val="TableGrid"/>
        <w:tblW w:w="5000" w:type="pct"/>
        <w:tblLook w:val="04A0" w:firstRow="1" w:lastRow="0" w:firstColumn="1" w:lastColumn="0" w:noHBand="0" w:noVBand="1"/>
      </w:tblPr>
      <w:tblGrid>
        <w:gridCol w:w="9639"/>
      </w:tblGrid>
      <w:tr w:rsidR="00F84D00" w:rsidRPr="00B4012D" w14:paraId="64274E57"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D698530" w14:textId="1FEA4A6D" w:rsidR="00F84D00" w:rsidRPr="00B4012D" w:rsidRDefault="00F84D00" w:rsidP="00E45871">
            <w:pPr>
              <w:pStyle w:val="TableHeadingLeft"/>
              <w:rPr>
                <w:b w:val="0"/>
              </w:rPr>
            </w:pPr>
            <w:r w:rsidRPr="00B4012D">
              <w:t xml:space="preserve">Section 49 FMA </w:t>
            </w:r>
            <w:r w:rsidR="005A39B9">
              <w:t>–</w:t>
            </w:r>
            <w:r w:rsidRPr="00B4012D">
              <w:t xml:space="preserve"> Financial Statements </w:t>
            </w:r>
          </w:p>
        </w:tc>
      </w:tr>
      <w:tr w:rsidR="00F84D00" w:rsidRPr="00B4012D" w14:paraId="2FC10489"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52F53985" w14:textId="06A3EEBC" w:rsidR="00F84D00" w:rsidRPr="00B4012D" w:rsidRDefault="00F84D00" w:rsidP="007226B2">
            <w:pPr>
              <w:pStyle w:val="TableTextLeft"/>
            </w:pPr>
            <w:r w:rsidRPr="00B4012D">
              <w:t>s</w:t>
            </w:r>
            <w:r w:rsidR="00E3315A">
              <w:t xml:space="preserve"> </w:t>
            </w:r>
            <w:r w:rsidRPr="00B4012D">
              <w:t>49</w:t>
            </w:r>
            <w:r w:rsidRPr="00B4012D">
              <w:tab/>
              <w:t>The Financial Statements referred to in s</w:t>
            </w:r>
            <w:r w:rsidR="001352A6">
              <w:t xml:space="preserve"> </w:t>
            </w:r>
            <w:r w:rsidRPr="00B4012D">
              <w:t>45 of the FMA must:</w:t>
            </w:r>
          </w:p>
          <w:p w14:paraId="24AC7BF5" w14:textId="1D566A79" w:rsidR="00F84D00" w:rsidRPr="00B4012D" w:rsidRDefault="00D1416F" w:rsidP="00A37CA4">
            <w:pPr>
              <w:pStyle w:val="TableTextLeft"/>
            </w:pPr>
            <w:r>
              <w:tab/>
            </w:r>
            <w:r w:rsidR="00F84D00" w:rsidRPr="00B4012D">
              <w:t>(a)</w:t>
            </w:r>
            <w:r w:rsidR="00F84D00" w:rsidRPr="00B4012D">
              <w:tab/>
              <w:t>contain such information as is required by the Minister for Finance</w:t>
            </w:r>
            <w:r w:rsidR="00FC4FC6">
              <w:t>;</w:t>
            </w:r>
            <w:r w:rsidR="00F84D00" w:rsidRPr="00B4012D">
              <w:t xml:space="preserve">  </w:t>
            </w:r>
          </w:p>
          <w:p w14:paraId="081C3B47" w14:textId="13F7F2EB" w:rsidR="00F84D00" w:rsidRPr="00B4012D" w:rsidRDefault="006E02B4" w:rsidP="00A37CA4">
            <w:pPr>
              <w:pStyle w:val="TableTextLeft"/>
            </w:pPr>
            <w:r>
              <w:tab/>
            </w:r>
            <w:r w:rsidR="00F84D00" w:rsidRPr="00B4012D">
              <w:t>(b)</w:t>
            </w:r>
            <w:r w:rsidR="00F84D00" w:rsidRPr="00B4012D">
              <w:tab/>
              <w:t>be prepared in a manner and form approved by the Minister for Finance</w:t>
            </w:r>
            <w:r w:rsidR="00FC4FC6">
              <w:t>;</w:t>
            </w:r>
            <w:r w:rsidR="00F84D00" w:rsidRPr="00B4012D">
              <w:t xml:space="preserve"> </w:t>
            </w:r>
          </w:p>
          <w:p w14:paraId="3E1ABB08" w14:textId="5A0A5A1E" w:rsidR="00F84D00" w:rsidRPr="00B4012D" w:rsidRDefault="006E02B4" w:rsidP="00A37CA4">
            <w:pPr>
              <w:pStyle w:val="TableTextLeft"/>
            </w:pPr>
            <w:r>
              <w:tab/>
            </w:r>
            <w:r w:rsidR="00F84D00" w:rsidRPr="00B4012D">
              <w:t>(c)</w:t>
            </w:r>
            <w:r w:rsidR="00F84D00" w:rsidRPr="00B4012D">
              <w:tab/>
              <w:t xml:space="preserve">present </w:t>
            </w:r>
            <w:r w:rsidR="00F84D00" w:rsidRPr="00B4012D">
              <w:rPr>
                <w:b/>
              </w:rPr>
              <w:t>fairly</w:t>
            </w:r>
            <w:r w:rsidR="00F84D00" w:rsidRPr="00B4012D">
              <w:t xml:space="preserve"> the </w:t>
            </w:r>
            <w:r w:rsidR="00F84D00" w:rsidRPr="00B4012D">
              <w:rPr>
                <w:b/>
              </w:rPr>
              <w:t>financial transactions</w:t>
            </w:r>
            <w:r w:rsidR="00F84D00" w:rsidRPr="00B4012D">
              <w:t xml:space="preserve"> of the public body during the financial year to </w:t>
            </w:r>
            <w:r>
              <w:tab/>
            </w:r>
            <w:r>
              <w:tab/>
            </w:r>
            <w:r>
              <w:tab/>
            </w:r>
            <w:r w:rsidR="00F84D00" w:rsidRPr="00B4012D">
              <w:t>which they relate</w:t>
            </w:r>
            <w:r w:rsidR="00FC4FC6">
              <w:t>;</w:t>
            </w:r>
          </w:p>
          <w:p w14:paraId="2285EA24" w14:textId="70D8BF64" w:rsidR="00F84D00" w:rsidRPr="00B4012D" w:rsidRDefault="006E02B4" w:rsidP="00A37CA4">
            <w:pPr>
              <w:pStyle w:val="TableTextLeft"/>
            </w:pPr>
            <w:r>
              <w:tab/>
            </w:r>
            <w:r w:rsidR="00F84D00" w:rsidRPr="00B4012D">
              <w:t>(d)</w:t>
            </w:r>
            <w:r w:rsidR="00F84D00" w:rsidRPr="00B4012D">
              <w:tab/>
              <w:t xml:space="preserve">present </w:t>
            </w:r>
            <w:r w:rsidR="00F84D00" w:rsidRPr="00B4012D">
              <w:rPr>
                <w:b/>
              </w:rPr>
              <w:t>fairly</w:t>
            </w:r>
            <w:r w:rsidR="00F84D00" w:rsidRPr="00B4012D">
              <w:t xml:space="preserve"> the </w:t>
            </w:r>
            <w:r w:rsidR="00F84D00" w:rsidRPr="00B4012D">
              <w:rPr>
                <w:b/>
              </w:rPr>
              <w:t>financial position</w:t>
            </w:r>
            <w:r w:rsidR="00F84D00" w:rsidRPr="00B4012D">
              <w:t xml:space="preserve"> of the public body as at the end of that year</w:t>
            </w:r>
            <w:r w:rsidR="00FC4FC6">
              <w:t>;</w:t>
            </w:r>
            <w:r w:rsidR="00F84D00" w:rsidRPr="00B4012D">
              <w:t xml:space="preserve">  </w:t>
            </w:r>
          </w:p>
          <w:p w14:paraId="06741E74" w14:textId="2BFCD9EF" w:rsidR="00F84D00" w:rsidRPr="00B4012D" w:rsidRDefault="006E02B4" w:rsidP="00A37CA4">
            <w:pPr>
              <w:pStyle w:val="TableTextLeft"/>
              <w:rPr>
                <w:b/>
              </w:rPr>
            </w:pPr>
            <w:r>
              <w:tab/>
            </w:r>
            <w:r w:rsidR="00F84D00" w:rsidRPr="00B4012D">
              <w:t xml:space="preserve">(e) </w:t>
            </w:r>
            <w:r w:rsidR="00F84D00" w:rsidRPr="00B4012D">
              <w:tab/>
              <w:t xml:space="preserve">be </w:t>
            </w:r>
            <w:r w:rsidR="00F84D00" w:rsidRPr="00B4012D">
              <w:rPr>
                <w:b/>
              </w:rPr>
              <w:t xml:space="preserve">certified </w:t>
            </w:r>
            <w:r w:rsidR="00F84D00" w:rsidRPr="00B4012D">
              <w:t xml:space="preserve">by the </w:t>
            </w:r>
            <w:r w:rsidR="00F84D00" w:rsidRPr="00B4012D">
              <w:rPr>
                <w:b/>
              </w:rPr>
              <w:t>accountable officer</w:t>
            </w:r>
            <w:r w:rsidR="00F84D00" w:rsidRPr="00B4012D">
              <w:t xml:space="preserve"> for the public body in the manner approved by </w:t>
            </w:r>
            <w:r>
              <w:tab/>
            </w:r>
            <w:r>
              <w:tab/>
            </w:r>
            <w:r>
              <w:tab/>
            </w:r>
            <w:r w:rsidR="00F84D00" w:rsidRPr="00B4012D">
              <w:t>the Minister for Finance.</w:t>
            </w:r>
          </w:p>
        </w:tc>
      </w:tr>
    </w:tbl>
    <w:p w14:paraId="3348E181" w14:textId="77777777" w:rsidR="00AF4179" w:rsidRDefault="00AF4179">
      <w:pPr>
        <w:rPr>
          <w:rFonts w:asciiTheme="majorHAnsi" w:eastAsiaTheme="majorEastAsia" w:hAnsiTheme="majorHAnsi" w:cstheme="majorBidi"/>
          <w:bCs/>
          <w:color w:val="201547" w:themeColor="text2"/>
          <w:sz w:val="28"/>
          <w:szCs w:val="26"/>
        </w:rPr>
      </w:pPr>
      <w:bookmarkStart w:id="198" w:name="_Toc137633232"/>
      <w:r>
        <w:br w:type="page"/>
      </w:r>
    </w:p>
    <w:p w14:paraId="1AD7BEAF" w14:textId="64DFC43A" w:rsidR="00F84D00" w:rsidRDefault="00F84D00" w:rsidP="00A87A1B">
      <w:pPr>
        <w:pStyle w:val="Heading3"/>
      </w:pPr>
      <w:r w:rsidRPr="00B4012D">
        <w:lastRenderedPageBreak/>
        <w:t>Annual reports of State-owned corporations and other bodies (s</w:t>
      </w:r>
      <w:r w:rsidR="006E74D4">
        <w:t xml:space="preserve"> </w:t>
      </w:r>
      <w:r w:rsidRPr="00B4012D">
        <w:t>53A</w:t>
      </w:r>
      <w:r w:rsidRPr="00FB4710">
        <w:t>)</w:t>
      </w:r>
      <w:r w:rsidRPr="00B4012D">
        <w:rPr>
          <w:highlight w:val="yellow"/>
        </w:rPr>
        <w:t xml:space="preserve"> </w:t>
      </w:r>
      <w:bookmarkEnd w:id="198"/>
    </w:p>
    <w:p w14:paraId="4C4DE17A" w14:textId="5487551C" w:rsidR="00011C2F" w:rsidRDefault="00011C2F" w:rsidP="00011C2F">
      <w:pPr>
        <w:pStyle w:val="BodyText"/>
      </w:pPr>
      <w:r>
        <w:t>A Corporation Act company that is wholly owned by the Victorian government may be declared to be a body to which section 53A of the FMA applies.</w:t>
      </w:r>
      <w:r w:rsidR="00032C84">
        <w:rPr>
          <w:rStyle w:val="FootnoteReference"/>
        </w:rPr>
        <w:footnoteReference w:id="18"/>
      </w:r>
      <w:r>
        <w:t xml:space="preserve"> </w:t>
      </w:r>
    </w:p>
    <w:p w14:paraId="071411C5" w14:textId="77777777" w:rsidR="00032C84" w:rsidRDefault="00032C84" w:rsidP="00011C2F">
      <w:pPr>
        <w:pStyle w:val="BodyText"/>
      </w:pPr>
      <w:r>
        <w:t>If a section 53A declaration has been made in respect of an entity, then:</w:t>
      </w:r>
    </w:p>
    <w:p w14:paraId="56A93125" w14:textId="7777CABF" w:rsidR="00032C84" w:rsidRDefault="00032C84" w:rsidP="00032C84">
      <w:pPr>
        <w:pStyle w:val="ListBullet"/>
      </w:pPr>
      <w:r>
        <w:t xml:space="preserve">that entity must, </w:t>
      </w:r>
      <w:r w:rsidRPr="00032C84">
        <w:t>as soon as practicable after the end of each financial year, submit to the relevant Minister its annual report, including its audited financial statements, in respect of that financial year</w:t>
      </w:r>
      <w:r w:rsidR="00372029">
        <w:rPr>
          <w:rStyle w:val="FootnoteReference"/>
        </w:rPr>
        <w:footnoteReference w:id="19"/>
      </w:r>
      <w:r>
        <w:t xml:space="preserve"> </w:t>
      </w:r>
    </w:p>
    <w:p w14:paraId="455128DB" w14:textId="77777777" w:rsidR="00FB4710" w:rsidRDefault="00032C84" w:rsidP="00372029">
      <w:pPr>
        <w:pStyle w:val="ListBullet"/>
      </w:pPr>
      <w:r w:rsidRPr="00B4012D">
        <w:t xml:space="preserve">the relevant Minister must cause the annual report to be </w:t>
      </w:r>
      <w:r w:rsidR="00372029">
        <w:t>tabled in both</w:t>
      </w:r>
      <w:r w:rsidRPr="00B4012D">
        <w:t xml:space="preserve"> House</w:t>
      </w:r>
      <w:r w:rsidR="00372029">
        <w:t>s</w:t>
      </w:r>
      <w:r w:rsidRPr="00B4012D">
        <w:t xml:space="preserve"> of Parliament </w:t>
      </w:r>
      <w:r w:rsidRPr="0008242C">
        <w:rPr>
          <w:u w:val="single"/>
        </w:rPr>
        <w:t>on or before</w:t>
      </w:r>
      <w:r w:rsidRPr="00B4012D">
        <w:t xml:space="preserve"> </w:t>
      </w:r>
      <w:r w:rsidRPr="00011C2F">
        <w:rPr>
          <w:b/>
          <w:bCs/>
        </w:rPr>
        <w:t>31 October</w:t>
      </w:r>
      <w:r w:rsidRPr="00B4012D">
        <w:t xml:space="preserve"> each year or, if a House is not then sitting, on the first sitting day of that House after 31 October.</w:t>
      </w:r>
    </w:p>
    <w:p w14:paraId="49783F25" w14:textId="64B7F265" w:rsidR="00372029" w:rsidRDefault="00372029" w:rsidP="00FB4710">
      <w:pPr>
        <w:pStyle w:val="BodyText"/>
      </w:pPr>
      <w:r>
        <w:t xml:space="preserve">If the </w:t>
      </w:r>
      <w:r w:rsidR="00FB4710">
        <w:t xml:space="preserve">entity’s expenses and obligations in respect of the financial year do not exceed $5 000 000, then section 53A(6) allows the responsible Minister to report to Parliament the receipt of the entity’s annual report.  </w:t>
      </w:r>
    </w:p>
    <w:p w14:paraId="794BB234" w14:textId="3CB74AAC" w:rsidR="00372029" w:rsidRDefault="00372029" w:rsidP="00372029">
      <w:pPr>
        <w:pStyle w:val="BodyText"/>
      </w:pPr>
      <w:r>
        <w:t xml:space="preserve">A section 53A FMA declaration has been made in respect to </w:t>
      </w:r>
      <w:r w:rsidR="00DE6F57" w:rsidRPr="004575DA">
        <w:t>t</w:t>
      </w:r>
      <w:r w:rsidR="00247308">
        <w:t>hree</w:t>
      </w:r>
      <w:r>
        <w:t xml:space="preserve"> Corporations Act companies in DEECA’s portfolio: </w:t>
      </w:r>
    </w:p>
    <w:p w14:paraId="21E64381" w14:textId="77777777" w:rsidR="009D7BBE" w:rsidRDefault="009D7BBE" w:rsidP="00372029">
      <w:pPr>
        <w:pStyle w:val="ListBullet"/>
      </w:pPr>
      <w:r>
        <w:t>SEC Victoria and subsidiaries</w:t>
      </w:r>
    </w:p>
    <w:p w14:paraId="68006F3F" w14:textId="20095A9F" w:rsidR="00372029" w:rsidRPr="00874D31" w:rsidRDefault="00372029" w:rsidP="00372029">
      <w:pPr>
        <w:pStyle w:val="ListBullet"/>
      </w:pPr>
      <w:r w:rsidRPr="00874D31">
        <w:t>Agricultural Victoria Services Pty Ltd</w:t>
      </w:r>
    </w:p>
    <w:p w14:paraId="73B8B58D" w14:textId="27A04497" w:rsidR="00372029" w:rsidRDefault="00372029" w:rsidP="00372029">
      <w:pPr>
        <w:pStyle w:val="ListBullet"/>
      </w:pPr>
      <w:r>
        <w:t>Phytogene Limited</w:t>
      </w:r>
      <w:r w:rsidR="00032F70">
        <w:t>.</w:t>
      </w:r>
    </w:p>
    <w:p w14:paraId="77705CC7" w14:textId="1F204A24" w:rsidR="00032C84" w:rsidRPr="00874D31" w:rsidRDefault="00032C84" w:rsidP="4998CF24">
      <w:pPr>
        <w:pStyle w:val="BodyText"/>
      </w:pPr>
      <w:r>
        <w:t>While these entities are not required to comply with the requirements of the Standing Directions, they may voluntarily do so.</w:t>
      </w:r>
    </w:p>
    <w:p w14:paraId="72A62ADF" w14:textId="77777777" w:rsidR="00F84D00" w:rsidRPr="00B4012D" w:rsidRDefault="00F84D00" w:rsidP="00F84D00">
      <w:pPr>
        <w:pStyle w:val="BodyText"/>
      </w:pPr>
      <w:r w:rsidRPr="00B4012D">
        <w:br w:type="page"/>
      </w:r>
    </w:p>
    <w:p w14:paraId="6BC79336" w14:textId="77777777" w:rsidR="00F84D00" w:rsidRPr="00B4012D" w:rsidRDefault="00F84D00" w:rsidP="00A87A1B">
      <w:pPr>
        <w:pStyle w:val="Heading1"/>
      </w:pPr>
      <w:bookmarkStart w:id="199" w:name="_Toc391910387"/>
      <w:bookmarkStart w:id="200" w:name="_Toc360548010"/>
      <w:bookmarkStart w:id="201" w:name="_Toc511826783"/>
      <w:bookmarkStart w:id="202" w:name="_Ref516135143"/>
      <w:bookmarkStart w:id="203" w:name="_Ref516567903"/>
      <w:bookmarkStart w:id="204" w:name="_Toc136596064"/>
      <w:bookmarkStart w:id="205" w:name="_Toc137633233"/>
      <w:bookmarkStart w:id="206" w:name="_Toc172710528"/>
      <w:r w:rsidRPr="00B4012D">
        <w:lastRenderedPageBreak/>
        <w:t>Standing Directions</w:t>
      </w:r>
      <w:bookmarkEnd w:id="199"/>
      <w:bookmarkEnd w:id="200"/>
      <w:bookmarkEnd w:id="201"/>
      <w:bookmarkEnd w:id="202"/>
      <w:bookmarkEnd w:id="203"/>
      <w:bookmarkEnd w:id="204"/>
      <w:bookmarkEnd w:id="205"/>
      <w:bookmarkEnd w:id="206"/>
      <w:r w:rsidRPr="00B4012D">
        <w:t xml:space="preserve"> </w:t>
      </w:r>
    </w:p>
    <w:p w14:paraId="62677587" w14:textId="77777777" w:rsidR="00F84D00" w:rsidRPr="00B4012D" w:rsidRDefault="00F84D00" w:rsidP="00F84D00">
      <w:pPr>
        <w:pStyle w:val="BodyText"/>
      </w:pPr>
      <w:r w:rsidRPr="00B4012D">
        <w:t xml:space="preserve">The </w:t>
      </w:r>
      <w:r w:rsidRPr="00B4012D">
        <w:rPr>
          <w:b/>
        </w:rPr>
        <w:t>Standing Directions</w:t>
      </w:r>
      <w:r w:rsidRPr="00B4012D">
        <w:t xml:space="preserve"> (SDs) issued by the Minister for Finance under section 8 of the FMA have legislative force and </w:t>
      </w:r>
      <w:r w:rsidRPr="00B4012D">
        <w:rPr>
          <w:b/>
        </w:rPr>
        <w:t>must be complied with</w:t>
      </w:r>
      <w:r w:rsidRPr="00B4012D">
        <w:t xml:space="preserve">. The </w:t>
      </w:r>
      <w:r w:rsidRPr="00B4012D">
        <w:rPr>
          <w:b/>
        </w:rPr>
        <w:t>Instructions</w:t>
      </w:r>
      <w:r w:rsidRPr="00B4012D">
        <w:t xml:space="preserve"> are also mandatory.</w:t>
      </w:r>
    </w:p>
    <w:p w14:paraId="3614A013" w14:textId="77777777" w:rsidR="00F84D00" w:rsidRPr="00B4012D" w:rsidRDefault="00F84D00" w:rsidP="00F84D00">
      <w:pPr>
        <w:pStyle w:val="BodyText"/>
      </w:pPr>
      <w:r w:rsidRPr="00B4012D">
        <w:t xml:space="preserve">The </w:t>
      </w:r>
      <w:r w:rsidRPr="00B4012D">
        <w:rPr>
          <w:b/>
        </w:rPr>
        <w:t>Guidance</w:t>
      </w:r>
      <w:r w:rsidRPr="00B4012D">
        <w:t xml:space="preserve">, in relation to the Standing Directions, is not mandatory. </w:t>
      </w:r>
    </w:p>
    <w:p w14:paraId="504DBF2F" w14:textId="77777777" w:rsidR="00F84D00" w:rsidRPr="00B4012D" w:rsidRDefault="00F84D00" w:rsidP="00F84D00">
      <w:pPr>
        <w:pStyle w:val="BodyText"/>
      </w:pPr>
      <w:r w:rsidRPr="00B4012D">
        <w:t>Current versions of the Standing Directions, Instructions and Guidelines are available from DTF’s website.</w:t>
      </w:r>
      <w:r w:rsidRPr="00B4012D">
        <w:rPr>
          <w:vertAlign w:val="superscript"/>
        </w:rPr>
        <w:footnoteReference w:id="20"/>
      </w:r>
    </w:p>
    <w:p w14:paraId="51AC5673" w14:textId="77777777" w:rsidR="00F84D00" w:rsidRPr="00B4012D" w:rsidRDefault="00F84D00" w:rsidP="00E1790E">
      <w:pPr>
        <w:pStyle w:val="Heading2"/>
        <w:ind w:left="360" w:hanging="360"/>
      </w:pPr>
      <w:bookmarkStart w:id="207" w:name="_Ref482955031"/>
      <w:bookmarkStart w:id="208" w:name="_Ref482955305"/>
      <w:bookmarkStart w:id="209" w:name="_Ref482955387"/>
      <w:bookmarkStart w:id="210" w:name="_Toc360548011"/>
      <w:bookmarkStart w:id="211" w:name="_Toc511826784"/>
      <w:bookmarkStart w:id="212" w:name="_Toc46850982"/>
      <w:bookmarkStart w:id="213" w:name="_Toc136596065"/>
      <w:bookmarkStart w:id="214" w:name="_Toc137633234"/>
      <w:bookmarkStart w:id="215" w:name="_Toc138423138"/>
      <w:bookmarkStart w:id="216" w:name="_Toc138669361"/>
      <w:bookmarkStart w:id="217" w:name="_Toc138852225"/>
      <w:bookmarkStart w:id="218" w:name="_Toc172710529"/>
      <w:r w:rsidRPr="00B4012D">
        <w:t>Key Standing Directions</w:t>
      </w:r>
      <w:bookmarkEnd w:id="207"/>
      <w:bookmarkEnd w:id="208"/>
      <w:bookmarkEnd w:id="209"/>
      <w:bookmarkEnd w:id="210"/>
      <w:bookmarkEnd w:id="211"/>
      <w:bookmarkEnd w:id="212"/>
      <w:bookmarkEnd w:id="213"/>
      <w:bookmarkEnd w:id="214"/>
      <w:bookmarkEnd w:id="215"/>
      <w:bookmarkEnd w:id="216"/>
      <w:bookmarkEnd w:id="217"/>
      <w:bookmarkEnd w:id="218"/>
      <w:r w:rsidRPr="00B4012D">
        <w:t xml:space="preserve"> </w:t>
      </w:r>
    </w:p>
    <w:p w14:paraId="5B7D5497" w14:textId="77777777" w:rsidR="00F84D00" w:rsidRPr="00B4012D" w:rsidRDefault="00F84D00" w:rsidP="00F84D00">
      <w:pPr>
        <w:pStyle w:val="BodyText"/>
      </w:pPr>
      <w:bookmarkStart w:id="219" w:name="_Toc484013168"/>
      <w:r w:rsidRPr="00B4012D">
        <w:t xml:space="preserve">Key SDs relevant to annual reporting are listed in the table below. Each of these SDs are then discussed in more detail in this Chapter. </w:t>
      </w:r>
    </w:p>
    <w:tbl>
      <w:tblPr>
        <w:tblStyle w:val="TableGrid"/>
        <w:tblW w:w="5000" w:type="pct"/>
        <w:tblLook w:val="04A0" w:firstRow="1" w:lastRow="0" w:firstColumn="1" w:lastColumn="0" w:noHBand="0" w:noVBand="1"/>
      </w:tblPr>
      <w:tblGrid>
        <w:gridCol w:w="1870"/>
        <w:gridCol w:w="5467"/>
        <w:gridCol w:w="2302"/>
      </w:tblGrid>
      <w:tr w:rsidR="00F84D00" w:rsidRPr="00B4012D" w14:paraId="273AD43B" w14:textId="77777777" w:rsidTr="06E139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0" w:type="pct"/>
          </w:tcPr>
          <w:p w14:paraId="72230463" w14:textId="77777777" w:rsidR="00F84D00" w:rsidRPr="00B4012D" w:rsidRDefault="00F84D00" w:rsidP="00E45871">
            <w:pPr>
              <w:pStyle w:val="TableHeadingLeft"/>
            </w:pPr>
            <w:r w:rsidRPr="00B4012D">
              <w:t xml:space="preserve">Standing Direction </w:t>
            </w:r>
          </w:p>
        </w:tc>
        <w:tc>
          <w:tcPr>
            <w:tcW w:w="2836" w:type="pct"/>
          </w:tcPr>
          <w:p w14:paraId="446C3A82"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pPr>
            <w:r w:rsidRPr="00B4012D">
              <w:t>Description</w:t>
            </w:r>
          </w:p>
        </w:tc>
        <w:tc>
          <w:tcPr>
            <w:tcW w:w="1194" w:type="pct"/>
          </w:tcPr>
          <w:p w14:paraId="070D607A"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pPr>
            <w:r w:rsidRPr="00E60114">
              <w:t>See in this guide</w:t>
            </w:r>
          </w:p>
        </w:tc>
      </w:tr>
      <w:tr w:rsidR="00F84D00" w:rsidRPr="00B4012D" w14:paraId="37DBDBFA" w14:textId="77777777" w:rsidTr="06E139D8">
        <w:tc>
          <w:tcPr>
            <w:cnfStyle w:val="001000000000" w:firstRow="0" w:lastRow="0" w:firstColumn="1" w:lastColumn="0" w:oddVBand="0" w:evenVBand="0" w:oddHBand="0" w:evenHBand="0" w:firstRowFirstColumn="0" w:firstRowLastColumn="0" w:lastRowFirstColumn="0" w:lastRowLastColumn="0"/>
            <w:tcW w:w="970" w:type="pct"/>
          </w:tcPr>
          <w:p w14:paraId="16EC9FD9" w14:textId="77777777" w:rsidR="00F84D00" w:rsidRPr="00B4012D" w:rsidRDefault="00F84D00" w:rsidP="007226B2">
            <w:pPr>
              <w:pStyle w:val="TableTextLeft"/>
            </w:pPr>
            <w:r w:rsidRPr="00B4012D">
              <w:t>SD 2.4</w:t>
            </w:r>
          </w:p>
        </w:tc>
        <w:tc>
          <w:tcPr>
            <w:tcW w:w="2836" w:type="pct"/>
          </w:tcPr>
          <w:p w14:paraId="0EBCF518" w14:textId="49AA04E3"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Chief Financial Officer (CFO) </w:t>
            </w:r>
            <w:r w:rsidR="0028384D">
              <w:t>–</w:t>
            </w:r>
            <w:r w:rsidRPr="00B4012D">
              <w:t xml:space="preserve"> expertise and qualifications.</w:t>
            </w:r>
          </w:p>
        </w:tc>
        <w:tc>
          <w:tcPr>
            <w:tcW w:w="1194" w:type="pct"/>
          </w:tcPr>
          <w:p w14:paraId="0213421C" w14:textId="698C6162" w:rsidR="00F84D00" w:rsidRPr="00B4012D" w:rsidRDefault="00CF259B" w:rsidP="007226B2">
            <w:pPr>
              <w:pStyle w:val="TableTextLeft"/>
              <w:cnfStyle w:val="000000000000" w:firstRow="0" w:lastRow="0" w:firstColumn="0" w:lastColumn="0" w:oddVBand="0" w:evenVBand="0" w:oddHBand="0" w:evenHBand="0" w:firstRowFirstColumn="0" w:firstRowLastColumn="0" w:lastRowFirstColumn="0" w:lastRowLastColumn="0"/>
            </w:pPr>
            <w:r>
              <w:t>4.</w:t>
            </w:r>
            <w:r w:rsidR="00537FC4">
              <w:fldChar w:fldCharType="begin"/>
            </w:r>
            <w:r w:rsidR="00537FC4">
              <w:instrText xml:space="preserve"> REF _Ref516057519 \r \h </w:instrText>
            </w:r>
            <w:r w:rsidR="00537FC4">
              <w:fldChar w:fldCharType="separate"/>
            </w:r>
            <w:r w:rsidR="00A4047C">
              <w:t>3</w:t>
            </w:r>
            <w:r w:rsidR="00537FC4">
              <w:fldChar w:fldCharType="end"/>
            </w:r>
          </w:p>
        </w:tc>
      </w:tr>
      <w:tr w:rsidR="00F84D00" w:rsidRPr="00B4012D" w14:paraId="03397294" w14:textId="77777777" w:rsidTr="06E139D8">
        <w:tc>
          <w:tcPr>
            <w:cnfStyle w:val="001000000000" w:firstRow="0" w:lastRow="0" w:firstColumn="1" w:lastColumn="0" w:oddVBand="0" w:evenVBand="0" w:oddHBand="0" w:evenHBand="0" w:firstRowFirstColumn="0" w:firstRowLastColumn="0" w:lastRowFirstColumn="0" w:lastRowLastColumn="0"/>
            <w:tcW w:w="970" w:type="pct"/>
          </w:tcPr>
          <w:p w14:paraId="0892DB52" w14:textId="77777777" w:rsidR="00F84D00" w:rsidRPr="00B4012D" w:rsidRDefault="00F84D00" w:rsidP="007226B2">
            <w:pPr>
              <w:pStyle w:val="TableTextLeft"/>
            </w:pPr>
            <w:r w:rsidRPr="00B4012D">
              <w:t>SD 3.2.1</w:t>
            </w:r>
          </w:p>
        </w:tc>
        <w:tc>
          <w:tcPr>
            <w:tcW w:w="2836" w:type="pct"/>
          </w:tcPr>
          <w:p w14:paraId="04F4869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Audit committees – membership &amp; responsibilities </w:t>
            </w:r>
          </w:p>
        </w:tc>
        <w:tc>
          <w:tcPr>
            <w:tcW w:w="1194" w:type="pct"/>
          </w:tcPr>
          <w:p w14:paraId="33DB6834" w14:textId="0B00313F" w:rsidR="00F84D00" w:rsidRPr="00B4012D" w:rsidRDefault="00537FC4" w:rsidP="007226B2">
            <w:pPr>
              <w:pStyle w:val="TableTextLef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_Ref201580742 \r \h </w:instrText>
            </w:r>
            <w:r>
              <w:fldChar w:fldCharType="separate"/>
            </w:r>
            <w:r w:rsidR="00A4047C">
              <w:t>4.4</w:t>
            </w:r>
            <w:r>
              <w:fldChar w:fldCharType="end"/>
            </w:r>
            <w:r w:rsidR="00F84D00" w:rsidRPr="00B4012D">
              <w:t xml:space="preserve">; </w:t>
            </w:r>
            <w:r w:rsidR="00CC5002">
              <w:fldChar w:fldCharType="begin"/>
            </w:r>
            <w:r w:rsidR="00CC5002">
              <w:instrText xml:space="preserve"> REF _Ref14181023 \r \h </w:instrText>
            </w:r>
            <w:r w:rsidR="00CC5002">
              <w:fldChar w:fldCharType="separate"/>
            </w:r>
            <w:r w:rsidR="00A4047C">
              <w:t>4.5</w:t>
            </w:r>
            <w:r w:rsidR="00CC5002">
              <w:fldChar w:fldCharType="end"/>
            </w:r>
            <w:r w:rsidR="00F84D00" w:rsidRPr="00B4012D">
              <w:t xml:space="preserve">; </w:t>
            </w:r>
            <w:r w:rsidR="00CC5002">
              <w:fldChar w:fldCharType="begin"/>
            </w:r>
            <w:r w:rsidR="00CC5002">
              <w:instrText xml:space="preserve"> REF _Ref390948955 \r \h </w:instrText>
            </w:r>
            <w:r w:rsidR="00CC5002">
              <w:fldChar w:fldCharType="separate"/>
            </w:r>
            <w:r w:rsidR="00A4047C">
              <w:t>10.3</w:t>
            </w:r>
            <w:r w:rsidR="00CC5002">
              <w:fldChar w:fldCharType="end"/>
            </w:r>
            <w:r w:rsidR="00F84D00" w:rsidRPr="00B4012D">
              <w:t xml:space="preserve">, </w:t>
            </w:r>
            <w:r w:rsidR="00CC5002">
              <w:fldChar w:fldCharType="begin"/>
            </w:r>
            <w:r w:rsidR="00CC5002">
              <w:instrText xml:space="preserve"> REF _Ref201580774 \r \h </w:instrText>
            </w:r>
            <w:r w:rsidR="00CC5002">
              <w:fldChar w:fldCharType="separate"/>
            </w:r>
            <w:r w:rsidR="00A4047C">
              <w:t>13.5</w:t>
            </w:r>
            <w:r w:rsidR="00CC5002">
              <w:fldChar w:fldCharType="end"/>
            </w:r>
          </w:p>
        </w:tc>
      </w:tr>
      <w:tr w:rsidR="00F84D00" w:rsidRPr="00B4012D" w14:paraId="62496771" w14:textId="77777777" w:rsidTr="06E139D8">
        <w:tc>
          <w:tcPr>
            <w:cnfStyle w:val="001000000000" w:firstRow="0" w:lastRow="0" w:firstColumn="1" w:lastColumn="0" w:oddVBand="0" w:evenVBand="0" w:oddHBand="0" w:evenHBand="0" w:firstRowFirstColumn="0" w:firstRowLastColumn="0" w:lastRowFirstColumn="0" w:lastRowLastColumn="0"/>
            <w:tcW w:w="970" w:type="pct"/>
          </w:tcPr>
          <w:p w14:paraId="4DED4984" w14:textId="77777777" w:rsidR="00F84D00" w:rsidRPr="00B4012D" w:rsidRDefault="00F84D00" w:rsidP="007226B2">
            <w:pPr>
              <w:pStyle w:val="TableTextLeft"/>
            </w:pPr>
            <w:r w:rsidRPr="00B4012D">
              <w:t xml:space="preserve">SD 3.7.1 </w:t>
            </w:r>
          </w:p>
        </w:tc>
        <w:tc>
          <w:tcPr>
            <w:tcW w:w="2836" w:type="pct"/>
          </w:tcPr>
          <w:p w14:paraId="232A3E2D"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Compliance with Risk Management Framework</w:t>
            </w:r>
          </w:p>
        </w:tc>
        <w:tc>
          <w:tcPr>
            <w:tcW w:w="1194" w:type="pct"/>
          </w:tcPr>
          <w:p w14:paraId="269FFA13" w14:textId="13FC1580" w:rsidR="00F84D00" w:rsidRPr="00B4012D" w:rsidRDefault="00CC5002" w:rsidP="007226B2">
            <w:pPr>
              <w:pStyle w:val="TableTextLef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_Ref201580787 \r \h </w:instrText>
            </w:r>
            <w:r>
              <w:fldChar w:fldCharType="separate"/>
            </w:r>
            <w:r w:rsidR="00A4047C">
              <w:t>4.6</w:t>
            </w:r>
            <w:r>
              <w:fldChar w:fldCharType="end"/>
            </w:r>
          </w:p>
        </w:tc>
      </w:tr>
      <w:tr w:rsidR="00F84D00" w:rsidRPr="00B4012D" w14:paraId="19D92E8A" w14:textId="77777777" w:rsidTr="06E139D8">
        <w:tc>
          <w:tcPr>
            <w:cnfStyle w:val="001000000000" w:firstRow="0" w:lastRow="0" w:firstColumn="1" w:lastColumn="0" w:oddVBand="0" w:evenVBand="0" w:oddHBand="0" w:evenHBand="0" w:firstRowFirstColumn="0" w:firstRowLastColumn="0" w:lastRowFirstColumn="0" w:lastRowLastColumn="0"/>
            <w:tcW w:w="970" w:type="pct"/>
          </w:tcPr>
          <w:p w14:paraId="35125143" w14:textId="77777777" w:rsidR="00F84D00" w:rsidRPr="00B4012D" w:rsidRDefault="00F84D00" w:rsidP="007226B2">
            <w:pPr>
              <w:pStyle w:val="TableTextLeft"/>
            </w:pPr>
            <w:r w:rsidRPr="00B4012D">
              <w:t>SD 4.2.3</w:t>
            </w:r>
          </w:p>
        </w:tc>
        <w:tc>
          <w:tcPr>
            <w:tcW w:w="2836" w:type="pct"/>
          </w:tcPr>
          <w:p w14:paraId="1AC450C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Compliance with Asset Management Accountability Framework</w:t>
            </w:r>
          </w:p>
        </w:tc>
        <w:tc>
          <w:tcPr>
            <w:tcW w:w="1194" w:type="pct"/>
          </w:tcPr>
          <w:p w14:paraId="785CC407" w14:textId="2A13118D" w:rsidR="00F84D00" w:rsidRPr="00B4012D" w:rsidRDefault="00CC5002" w:rsidP="007226B2">
            <w:pPr>
              <w:pStyle w:val="TableTextLef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_Ref201580793 \r \h </w:instrText>
            </w:r>
            <w:r>
              <w:fldChar w:fldCharType="separate"/>
            </w:r>
            <w:r w:rsidR="00A4047C">
              <w:t>4.7</w:t>
            </w:r>
            <w:r>
              <w:fldChar w:fldCharType="end"/>
            </w:r>
          </w:p>
        </w:tc>
      </w:tr>
      <w:tr w:rsidR="00F84D00" w:rsidRPr="00B4012D" w14:paraId="387294F7" w14:textId="77777777" w:rsidTr="06E139D8">
        <w:tc>
          <w:tcPr>
            <w:cnfStyle w:val="001000000000" w:firstRow="0" w:lastRow="0" w:firstColumn="1" w:lastColumn="0" w:oddVBand="0" w:evenVBand="0" w:oddHBand="0" w:evenHBand="0" w:firstRowFirstColumn="0" w:firstRowLastColumn="0" w:lastRowFirstColumn="0" w:lastRowLastColumn="0"/>
            <w:tcW w:w="970" w:type="pct"/>
          </w:tcPr>
          <w:p w14:paraId="3BDB307C" w14:textId="77777777" w:rsidR="00F84D00" w:rsidRPr="00B4012D" w:rsidRDefault="00F84D00" w:rsidP="007226B2">
            <w:pPr>
              <w:pStyle w:val="TableTextLeft"/>
            </w:pPr>
            <w:r w:rsidRPr="00B4012D">
              <w:t>SD 5.1.4</w:t>
            </w:r>
          </w:p>
        </w:tc>
        <w:tc>
          <w:tcPr>
            <w:tcW w:w="2836" w:type="pct"/>
          </w:tcPr>
          <w:p w14:paraId="62DFE26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Financial management compliance attestation</w:t>
            </w:r>
          </w:p>
        </w:tc>
        <w:tc>
          <w:tcPr>
            <w:tcW w:w="1194" w:type="pct"/>
          </w:tcPr>
          <w:p w14:paraId="41FD960F" w14:textId="2FC20B32" w:rsidR="00F84D00" w:rsidRPr="00B4012D" w:rsidRDefault="009362BB" w:rsidP="007226B2">
            <w:pPr>
              <w:pStyle w:val="TableTextLef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_Ref135818038 \r \h </w:instrText>
            </w:r>
            <w:r>
              <w:fldChar w:fldCharType="separate"/>
            </w:r>
            <w:r w:rsidR="00A4047C">
              <w:t>8</w:t>
            </w:r>
            <w:r>
              <w:fldChar w:fldCharType="end"/>
            </w:r>
            <w:r w:rsidR="00F84D00" w:rsidRPr="00B4012D">
              <w:t xml:space="preserve">; </w:t>
            </w:r>
            <w:r>
              <w:fldChar w:fldCharType="begin"/>
            </w:r>
            <w:r>
              <w:instrText xml:space="preserve"> REF _Ref201580815 \r \h </w:instrText>
            </w:r>
            <w:r>
              <w:fldChar w:fldCharType="separate"/>
            </w:r>
            <w:r w:rsidR="00A4047C">
              <w:t>13</w:t>
            </w:r>
            <w:r>
              <w:fldChar w:fldCharType="end"/>
            </w:r>
          </w:p>
        </w:tc>
      </w:tr>
      <w:tr w:rsidR="00F84D00" w:rsidRPr="00B4012D" w14:paraId="018683AD" w14:textId="77777777" w:rsidTr="06E139D8">
        <w:tc>
          <w:tcPr>
            <w:cnfStyle w:val="001000000000" w:firstRow="0" w:lastRow="0" w:firstColumn="1" w:lastColumn="0" w:oddVBand="0" w:evenVBand="0" w:oddHBand="0" w:evenHBand="0" w:firstRowFirstColumn="0" w:firstRowLastColumn="0" w:lastRowFirstColumn="0" w:lastRowLastColumn="0"/>
            <w:tcW w:w="970" w:type="pct"/>
          </w:tcPr>
          <w:p w14:paraId="1EC9A791" w14:textId="77777777" w:rsidR="00F84D00" w:rsidRPr="00B4012D" w:rsidRDefault="00F84D00" w:rsidP="007226B2">
            <w:pPr>
              <w:pStyle w:val="TableTextLeft"/>
            </w:pPr>
            <w:r w:rsidRPr="00B4012D">
              <w:t>SD 5.2.1(a)</w:t>
            </w:r>
          </w:p>
        </w:tc>
        <w:tc>
          <w:tcPr>
            <w:tcW w:w="2836" w:type="pct"/>
          </w:tcPr>
          <w:p w14:paraId="392E255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requires an Accountable Officer to ensure the agency’s Annual Report is prepared in accordance with the FMA, all relevant Directions and accounting standards.</w:t>
            </w:r>
          </w:p>
        </w:tc>
        <w:tc>
          <w:tcPr>
            <w:tcW w:w="1194" w:type="pct"/>
          </w:tcPr>
          <w:p w14:paraId="3A5C49C3" w14:textId="6A908ED7" w:rsidR="00F84D00" w:rsidRPr="00B4012D" w:rsidRDefault="009362BB" w:rsidP="007226B2">
            <w:pPr>
              <w:pStyle w:val="TableTextLef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_Ref201580834 \r \h </w:instrText>
            </w:r>
            <w:r>
              <w:fldChar w:fldCharType="separate"/>
            </w:r>
            <w:r w:rsidR="00A4047C">
              <w:t>4.9</w:t>
            </w:r>
            <w:r>
              <w:fldChar w:fldCharType="end"/>
            </w:r>
          </w:p>
        </w:tc>
      </w:tr>
      <w:tr w:rsidR="00F84D00" w:rsidRPr="00B4012D" w14:paraId="3AF5C27E" w14:textId="77777777" w:rsidTr="06E139D8">
        <w:tc>
          <w:tcPr>
            <w:cnfStyle w:val="001000000000" w:firstRow="0" w:lastRow="0" w:firstColumn="1" w:lastColumn="0" w:oddVBand="0" w:evenVBand="0" w:oddHBand="0" w:evenHBand="0" w:firstRowFirstColumn="0" w:firstRowLastColumn="0" w:lastRowFirstColumn="0" w:lastRowLastColumn="0"/>
            <w:tcW w:w="970" w:type="pct"/>
          </w:tcPr>
          <w:p w14:paraId="2076426A" w14:textId="77777777" w:rsidR="00F84D00" w:rsidRPr="00B4012D" w:rsidRDefault="00F84D00" w:rsidP="007226B2">
            <w:pPr>
              <w:pStyle w:val="TableTextLeft"/>
            </w:pPr>
            <w:r w:rsidRPr="00B4012D">
              <w:t>SD 5.2.1(b)</w:t>
            </w:r>
          </w:p>
        </w:tc>
        <w:tc>
          <w:tcPr>
            <w:tcW w:w="2836" w:type="pct"/>
          </w:tcPr>
          <w:p w14:paraId="73DEA9A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requires</w:t>
            </w:r>
            <w:r w:rsidRPr="00B4012D">
              <w:rPr>
                <w:b/>
              </w:rPr>
              <w:t xml:space="preserve"> Departments </w:t>
            </w:r>
            <w:r w:rsidRPr="00B4012D">
              <w:t>to present their annual report in accordance with the Model Report.</w:t>
            </w:r>
            <w:r w:rsidRPr="00B4012D">
              <w:rPr>
                <w:vertAlign w:val="superscript"/>
              </w:rPr>
              <w:footnoteReference w:id="21"/>
            </w:r>
            <w:r w:rsidRPr="00B4012D">
              <w:t xml:space="preserve"> </w:t>
            </w:r>
          </w:p>
        </w:tc>
        <w:tc>
          <w:tcPr>
            <w:tcW w:w="1194" w:type="pct"/>
          </w:tcPr>
          <w:p w14:paraId="4020875D" w14:textId="2D810C0D"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_Ref517194091 \w \h </w:instrText>
            </w:r>
            <w:r w:rsidRPr="00B4012D">
              <w:fldChar w:fldCharType="separate"/>
            </w:r>
            <w:r w:rsidR="00A4047C">
              <w:t>4.9</w:t>
            </w:r>
            <w:r w:rsidRPr="00B4012D">
              <w:fldChar w:fldCharType="end"/>
            </w:r>
            <w:r w:rsidRPr="00B4012D">
              <w:t xml:space="preserve">; </w:t>
            </w:r>
            <w:r w:rsidR="009362BB">
              <w:fldChar w:fldCharType="begin"/>
            </w:r>
            <w:r w:rsidR="009362BB">
              <w:instrText xml:space="preserve"> REF _Ref516135020 \r \h </w:instrText>
            </w:r>
            <w:r w:rsidR="009362BB">
              <w:fldChar w:fldCharType="separate"/>
            </w:r>
            <w:r w:rsidR="00A4047C">
              <w:t>6</w:t>
            </w:r>
            <w:r w:rsidR="009362BB">
              <w:fldChar w:fldCharType="end"/>
            </w:r>
          </w:p>
        </w:tc>
      </w:tr>
      <w:tr w:rsidR="00F84D00" w:rsidRPr="00B4012D" w14:paraId="4B87B987" w14:textId="77777777" w:rsidTr="06E139D8">
        <w:tc>
          <w:tcPr>
            <w:cnfStyle w:val="001000000000" w:firstRow="0" w:lastRow="0" w:firstColumn="1" w:lastColumn="0" w:oddVBand="0" w:evenVBand="0" w:oddHBand="0" w:evenHBand="0" w:firstRowFirstColumn="0" w:firstRowLastColumn="0" w:lastRowFirstColumn="0" w:lastRowLastColumn="0"/>
            <w:tcW w:w="970" w:type="pct"/>
          </w:tcPr>
          <w:p w14:paraId="01332F19" w14:textId="77777777" w:rsidR="00F84D00" w:rsidRPr="00B4012D" w:rsidRDefault="00F84D00" w:rsidP="007226B2">
            <w:pPr>
              <w:pStyle w:val="TableTextLeft"/>
            </w:pPr>
            <w:r w:rsidRPr="00B4012D">
              <w:t>SD 5.2.1(c)</w:t>
            </w:r>
          </w:p>
        </w:tc>
        <w:tc>
          <w:tcPr>
            <w:tcW w:w="2836" w:type="pct"/>
          </w:tcPr>
          <w:p w14:paraId="23A284F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Annual reports must be published on your agency’s website.</w:t>
            </w:r>
          </w:p>
        </w:tc>
        <w:tc>
          <w:tcPr>
            <w:tcW w:w="1194" w:type="pct"/>
          </w:tcPr>
          <w:p w14:paraId="2CD391A9" w14:textId="11DCDD52" w:rsidR="00F84D00" w:rsidRPr="00B4012D" w:rsidRDefault="009362BB" w:rsidP="007226B2">
            <w:pPr>
              <w:pStyle w:val="TableTextLeft"/>
              <w:cnfStyle w:val="000000000000" w:firstRow="0" w:lastRow="0" w:firstColumn="0" w:lastColumn="0" w:oddVBand="0" w:evenVBand="0" w:oddHBand="0" w:evenHBand="0" w:firstRowFirstColumn="0" w:firstRowLastColumn="0" w:lastRowFirstColumn="0" w:lastRowLastColumn="0"/>
            </w:pPr>
            <w:r w:rsidRPr="00E60114">
              <w:fldChar w:fldCharType="begin"/>
            </w:r>
            <w:r w:rsidRPr="00E60114">
              <w:instrText xml:space="preserve"> REF _Ref137557225 \r \h </w:instrText>
            </w:r>
            <w:r>
              <w:instrText xml:space="preserve"> \* MERGEFORMAT </w:instrText>
            </w:r>
            <w:r w:rsidRPr="00E60114">
              <w:fldChar w:fldCharType="separate"/>
            </w:r>
            <w:r w:rsidR="00A4047C">
              <w:t>4.10</w:t>
            </w:r>
            <w:r w:rsidRPr="00E60114">
              <w:fldChar w:fldCharType="end"/>
            </w:r>
          </w:p>
        </w:tc>
      </w:tr>
      <w:tr w:rsidR="00F84D00" w:rsidRPr="00B4012D" w14:paraId="7429302B" w14:textId="77777777" w:rsidTr="06E139D8">
        <w:tc>
          <w:tcPr>
            <w:cnfStyle w:val="001000000000" w:firstRow="0" w:lastRow="0" w:firstColumn="1" w:lastColumn="0" w:oddVBand="0" w:evenVBand="0" w:oddHBand="0" w:evenHBand="0" w:firstRowFirstColumn="0" w:firstRowLastColumn="0" w:lastRowFirstColumn="0" w:lastRowLastColumn="0"/>
            <w:tcW w:w="970" w:type="pct"/>
          </w:tcPr>
          <w:p w14:paraId="30E549EC" w14:textId="77777777" w:rsidR="00F84D00" w:rsidRPr="00B4012D" w:rsidRDefault="00F84D00" w:rsidP="007226B2">
            <w:pPr>
              <w:pStyle w:val="TableTextLeft"/>
            </w:pPr>
            <w:r w:rsidRPr="00B4012D">
              <w:t>SD 5.2.2</w:t>
            </w:r>
          </w:p>
        </w:tc>
        <w:tc>
          <w:tcPr>
            <w:tcW w:w="2836" w:type="pct"/>
          </w:tcPr>
          <w:p w14:paraId="6751A4A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Declaration in Financial Statements </w:t>
            </w:r>
          </w:p>
        </w:tc>
        <w:tc>
          <w:tcPr>
            <w:tcW w:w="1194" w:type="pct"/>
          </w:tcPr>
          <w:p w14:paraId="42272E54" w14:textId="674F9A8F" w:rsidR="00F84D00" w:rsidRPr="00B4012D" w:rsidRDefault="007B1CA5" w:rsidP="007226B2">
            <w:pPr>
              <w:pStyle w:val="TableTextLef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_Ref201580900 \r \h </w:instrText>
            </w:r>
            <w:r>
              <w:fldChar w:fldCharType="separate"/>
            </w:r>
            <w:r w:rsidR="00A4047C">
              <w:t>4.12</w:t>
            </w:r>
            <w:r>
              <w:fldChar w:fldCharType="end"/>
            </w:r>
            <w:r w:rsidR="00F84D00" w:rsidRPr="00B4012D">
              <w:t xml:space="preserve">; </w:t>
            </w:r>
            <w:r>
              <w:fldChar w:fldCharType="begin"/>
            </w:r>
            <w:r>
              <w:instrText xml:space="preserve"> REF _Ref517103321 \r \h </w:instrText>
            </w:r>
            <w:r>
              <w:fldChar w:fldCharType="separate"/>
            </w:r>
            <w:r w:rsidR="00A4047C">
              <w:t>14</w:t>
            </w:r>
            <w:r>
              <w:fldChar w:fldCharType="end"/>
            </w:r>
          </w:p>
        </w:tc>
      </w:tr>
      <w:tr w:rsidR="00F84D00" w:rsidRPr="00B4012D" w14:paraId="57D2BB17" w14:textId="77777777" w:rsidTr="06E139D8">
        <w:tc>
          <w:tcPr>
            <w:cnfStyle w:val="001000000000" w:firstRow="0" w:lastRow="0" w:firstColumn="1" w:lastColumn="0" w:oddVBand="0" w:evenVBand="0" w:oddHBand="0" w:evenHBand="0" w:firstRowFirstColumn="0" w:firstRowLastColumn="0" w:lastRowFirstColumn="0" w:lastRowLastColumn="0"/>
            <w:tcW w:w="970" w:type="pct"/>
          </w:tcPr>
          <w:p w14:paraId="6B29D1C9" w14:textId="77777777" w:rsidR="00F84D00" w:rsidRPr="00B4012D" w:rsidRDefault="00F84D00" w:rsidP="007226B2">
            <w:pPr>
              <w:pStyle w:val="TableTextLeft"/>
            </w:pPr>
            <w:r w:rsidRPr="00B4012D">
              <w:t>SD 5.2.3</w:t>
            </w:r>
          </w:p>
        </w:tc>
        <w:tc>
          <w:tcPr>
            <w:tcW w:w="2836" w:type="pct"/>
          </w:tcPr>
          <w:p w14:paraId="3E62091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Responsible Body Declaration</w:t>
            </w:r>
          </w:p>
        </w:tc>
        <w:tc>
          <w:tcPr>
            <w:tcW w:w="1194" w:type="pct"/>
          </w:tcPr>
          <w:p w14:paraId="5202FDE2" w14:textId="78170CBA" w:rsidR="00F84D00" w:rsidRPr="00B4012D" w:rsidRDefault="007B1CA5" w:rsidP="007226B2">
            <w:pPr>
              <w:pStyle w:val="TableTextLef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_Ref14181134 \r \h </w:instrText>
            </w:r>
            <w:r>
              <w:fldChar w:fldCharType="separate"/>
            </w:r>
            <w:r w:rsidR="00A4047C">
              <w:t>4.11</w:t>
            </w:r>
            <w:r>
              <w:fldChar w:fldCharType="end"/>
            </w:r>
            <w:r w:rsidR="00F84D00">
              <w:t>;</w:t>
            </w:r>
            <w:r w:rsidR="5D1D9D21">
              <w:t xml:space="preserve"> </w:t>
            </w:r>
            <w:r>
              <w:fldChar w:fldCharType="begin"/>
            </w:r>
            <w:r>
              <w:instrText xml:space="preserve"> REF _Ref135818038 \r \h </w:instrText>
            </w:r>
            <w:r>
              <w:fldChar w:fldCharType="separate"/>
            </w:r>
            <w:r w:rsidR="00A4047C">
              <w:t>8</w:t>
            </w:r>
            <w:r>
              <w:fldChar w:fldCharType="end"/>
            </w:r>
          </w:p>
        </w:tc>
      </w:tr>
    </w:tbl>
    <w:p w14:paraId="4A604216" w14:textId="5705F4E6" w:rsidR="00F84D00" w:rsidRPr="00B4012D" w:rsidRDefault="00F84D00" w:rsidP="00E1790E">
      <w:pPr>
        <w:pStyle w:val="Heading2"/>
        <w:ind w:left="360" w:hanging="360"/>
      </w:pPr>
      <w:bookmarkStart w:id="220" w:name="_Toc137633235"/>
      <w:bookmarkStart w:id="221" w:name="_Toc138423139"/>
      <w:bookmarkStart w:id="222" w:name="_Toc138669362"/>
      <w:bookmarkStart w:id="223" w:name="_Toc138852226"/>
      <w:bookmarkStart w:id="224" w:name="_Ref104808314"/>
      <w:bookmarkStart w:id="225" w:name="_Toc136596066"/>
      <w:bookmarkStart w:id="226" w:name="_Toc172710530"/>
      <w:bookmarkStart w:id="227" w:name="_Toc511826796"/>
      <w:bookmarkStart w:id="228" w:name="_Ref14181001"/>
      <w:bookmarkStart w:id="229" w:name="_Toc46850983"/>
      <w:bookmarkStart w:id="230" w:name="_Toc511826785"/>
      <w:bookmarkStart w:id="231" w:name="_Ref517194004"/>
      <w:bookmarkStart w:id="232" w:name="_Toc360548013"/>
      <w:r w:rsidRPr="00B4012D">
        <w:t>Updates to SDs</w:t>
      </w:r>
      <w:r w:rsidR="00583889">
        <w:t xml:space="preserve"> and</w:t>
      </w:r>
      <w:r w:rsidRPr="00B4012D">
        <w:t xml:space="preserve"> Instructions</w:t>
      </w:r>
      <w:bookmarkEnd w:id="220"/>
      <w:bookmarkEnd w:id="221"/>
      <w:bookmarkEnd w:id="222"/>
      <w:bookmarkEnd w:id="223"/>
      <w:r w:rsidR="007319CD">
        <w:t xml:space="preserve"> </w:t>
      </w:r>
      <w:bookmarkEnd w:id="224"/>
      <w:bookmarkEnd w:id="225"/>
      <w:bookmarkEnd w:id="226"/>
    </w:p>
    <w:p w14:paraId="69D432F0" w14:textId="47B086E4" w:rsidR="00F84D00" w:rsidRPr="00B4012D" w:rsidRDefault="00F84D00" w:rsidP="00F84D00">
      <w:pPr>
        <w:pStyle w:val="BodyText"/>
      </w:pPr>
      <w:r w:rsidRPr="00B4012D">
        <w:t xml:space="preserve">There have been </w:t>
      </w:r>
      <w:r w:rsidR="008367B3">
        <w:t xml:space="preserve">minor updates to </w:t>
      </w:r>
      <w:r w:rsidR="008367B3" w:rsidRPr="00711966">
        <w:t xml:space="preserve">the </w:t>
      </w:r>
      <w:r w:rsidRPr="00711966">
        <w:t>Standing Directions</w:t>
      </w:r>
      <w:r w:rsidR="007319CD" w:rsidRPr="00711966">
        <w:t xml:space="preserve"> and</w:t>
      </w:r>
      <w:r w:rsidR="008367B3" w:rsidRPr="00711966">
        <w:t xml:space="preserve"> Instructions </w:t>
      </w:r>
      <w:r w:rsidRPr="00711966">
        <w:t xml:space="preserve">since </w:t>
      </w:r>
      <w:r w:rsidRPr="00636AE2">
        <w:t>30 June 202</w:t>
      </w:r>
      <w:r w:rsidR="008367B3" w:rsidRPr="00636AE2">
        <w:t>3</w:t>
      </w:r>
      <w:r w:rsidRPr="00636AE2">
        <w:t xml:space="preserve"> </w:t>
      </w:r>
      <w:r w:rsidRPr="00B4012D">
        <w:t xml:space="preserve">(summarised below), </w:t>
      </w:r>
      <w:r w:rsidR="008367B3" w:rsidRPr="00711966">
        <w:rPr>
          <w:u w:val="single"/>
        </w:rPr>
        <w:t xml:space="preserve">but they </w:t>
      </w:r>
      <w:r w:rsidRPr="00711966">
        <w:rPr>
          <w:u w:val="single"/>
        </w:rPr>
        <w:t xml:space="preserve">have little or no relevance to a DEECA entity’s </w:t>
      </w:r>
      <w:r w:rsidR="008367B3" w:rsidRPr="00711966">
        <w:rPr>
          <w:u w:val="single"/>
        </w:rPr>
        <w:t>r</w:t>
      </w:r>
      <w:r w:rsidRPr="00711966">
        <w:rPr>
          <w:u w:val="single"/>
        </w:rPr>
        <w:t>eport</w:t>
      </w:r>
      <w:r w:rsidR="008367B3" w:rsidRPr="00711966">
        <w:rPr>
          <w:u w:val="single"/>
        </w:rPr>
        <w:t xml:space="preserve"> of operations</w:t>
      </w:r>
      <w:r w:rsidRPr="00B4012D">
        <w:t>.</w:t>
      </w:r>
      <w:r w:rsidR="00113956">
        <w:t xml:space="preserve"> A summary of </w:t>
      </w:r>
      <w:r w:rsidR="00E60003">
        <w:t>all</w:t>
      </w:r>
      <w:r w:rsidR="00113956">
        <w:t xml:space="preserve"> updates </w:t>
      </w:r>
      <w:r w:rsidR="00E60003">
        <w:t>can be located in the Standing Directions and Instructions.</w:t>
      </w:r>
    </w:p>
    <w:p w14:paraId="5E5C44F7" w14:textId="77777777" w:rsidR="00F84D00" w:rsidRPr="00B4012D" w:rsidRDefault="00F84D00" w:rsidP="00E1790E">
      <w:pPr>
        <w:pStyle w:val="Heading2"/>
        <w:ind w:left="360" w:hanging="360"/>
      </w:pPr>
      <w:bookmarkStart w:id="233" w:name="_Toc136596067"/>
      <w:bookmarkStart w:id="234" w:name="_Toc137633236"/>
      <w:bookmarkStart w:id="235" w:name="_Toc138423140"/>
      <w:bookmarkStart w:id="236" w:name="_Toc138669363"/>
      <w:bookmarkStart w:id="237" w:name="_Toc138852227"/>
      <w:bookmarkStart w:id="238" w:name="_Toc172710531"/>
      <w:r w:rsidRPr="00B4012D">
        <w:t>CFO expertise (SD 2.4.5)</w:t>
      </w:r>
      <w:bookmarkEnd w:id="227"/>
      <w:bookmarkEnd w:id="228"/>
      <w:bookmarkEnd w:id="229"/>
      <w:bookmarkEnd w:id="233"/>
      <w:bookmarkEnd w:id="234"/>
      <w:bookmarkEnd w:id="235"/>
      <w:bookmarkEnd w:id="236"/>
      <w:bookmarkEnd w:id="237"/>
      <w:bookmarkEnd w:id="238"/>
    </w:p>
    <w:p w14:paraId="14CEA02F" w14:textId="77777777" w:rsidR="00F84D00" w:rsidRPr="00B4012D" w:rsidRDefault="00F84D00" w:rsidP="00F84D00">
      <w:pPr>
        <w:pStyle w:val="BodyText"/>
      </w:pPr>
      <w:r w:rsidRPr="00B4012D">
        <w:t>Only a CFO who has the requisite experience may sign an agency’s Financial Statements declaration.</w:t>
      </w:r>
    </w:p>
    <w:p w14:paraId="55E3E67E" w14:textId="77777777" w:rsidR="00F84D00" w:rsidRPr="00B4012D" w:rsidRDefault="00F84D00" w:rsidP="00F84D00">
      <w:pPr>
        <w:pStyle w:val="BodyText"/>
      </w:pPr>
      <w:r w:rsidRPr="00B4012D">
        <w:t xml:space="preserve">The experience that a CFO is required to have is described in SD 2.4.5 (see below, and also Guidance 2.4 (Chief Financial Officer)). </w:t>
      </w:r>
    </w:p>
    <w:p w14:paraId="230E4B30" w14:textId="46425A7E" w:rsidR="00F84D00" w:rsidRPr="00B4012D" w:rsidRDefault="00F84D00" w:rsidP="00F84D00">
      <w:pPr>
        <w:pStyle w:val="BodyText"/>
      </w:pPr>
      <w:r w:rsidRPr="00B4012D">
        <w:t xml:space="preserve">A person who is appointed as CFO for less than 4 months is not required to have the requisite experience (see SD 2.4.5(b)). </w:t>
      </w:r>
      <w:r w:rsidR="00395840" w:rsidRPr="00B4012D">
        <w:t>However,</w:t>
      </w:r>
      <w:r w:rsidRPr="00B4012D">
        <w:t xml:space="preserve"> such a person is not able to sign an agency’s Financial Statements declaration. </w:t>
      </w:r>
    </w:p>
    <w:tbl>
      <w:tblPr>
        <w:tblStyle w:val="TableGrid"/>
        <w:tblW w:w="5000" w:type="pct"/>
        <w:tblLook w:val="04A0" w:firstRow="1" w:lastRow="0" w:firstColumn="1" w:lastColumn="0" w:noHBand="0" w:noVBand="1"/>
      </w:tblPr>
      <w:tblGrid>
        <w:gridCol w:w="1843"/>
        <w:gridCol w:w="7796"/>
      </w:tblGrid>
      <w:tr w:rsidR="00F84D00" w:rsidRPr="00B4012D" w14:paraId="7CA0E812"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6" w:type="pct"/>
          </w:tcPr>
          <w:p w14:paraId="76673AFD" w14:textId="77777777" w:rsidR="00F84D00" w:rsidRPr="00040300" w:rsidRDefault="00F84D00" w:rsidP="00A37CA4">
            <w:pPr>
              <w:pStyle w:val="TableTextLeft"/>
              <w:rPr>
                <w:b/>
                <w:color w:val="FFFFFF" w:themeColor="background1"/>
              </w:rPr>
            </w:pPr>
            <w:r w:rsidRPr="00040300">
              <w:rPr>
                <w:b/>
                <w:color w:val="FFFFFF" w:themeColor="background1"/>
              </w:rPr>
              <w:lastRenderedPageBreak/>
              <w:t>SD 2.4.5</w:t>
            </w:r>
          </w:p>
        </w:tc>
        <w:tc>
          <w:tcPr>
            <w:tcW w:w="4044" w:type="pct"/>
          </w:tcPr>
          <w:p w14:paraId="714EF1D8" w14:textId="77777777" w:rsidR="00F84D00" w:rsidRPr="00040300"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040300">
              <w:rPr>
                <w:b/>
                <w:color w:val="FFFFFF" w:themeColor="background1"/>
              </w:rPr>
              <w:t>CFO expertise and qualifications</w:t>
            </w:r>
          </w:p>
        </w:tc>
      </w:tr>
      <w:tr w:rsidR="00F84D00" w:rsidRPr="00B4012D" w14:paraId="0CD929B4" w14:textId="77777777" w:rsidTr="007226B2">
        <w:tc>
          <w:tcPr>
            <w:cnfStyle w:val="001000000000" w:firstRow="0" w:lastRow="0" w:firstColumn="1" w:lastColumn="0" w:oddVBand="0" w:evenVBand="0" w:oddHBand="0" w:evenHBand="0" w:firstRowFirstColumn="0" w:firstRowLastColumn="0" w:lastRowFirstColumn="0" w:lastRowLastColumn="0"/>
            <w:tcW w:w="956" w:type="pct"/>
            <w:hideMark/>
          </w:tcPr>
          <w:p w14:paraId="43F3FD70" w14:textId="77777777" w:rsidR="00F84D00" w:rsidRPr="00B4012D" w:rsidRDefault="00F84D00" w:rsidP="007226B2">
            <w:pPr>
              <w:pStyle w:val="TableTextLeft"/>
            </w:pPr>
          </w:p>
        </w:tc>
        <w:tc>
          <w:tcPr>
            <w:tcW w:w="4044" w:type="pct"/>
            <w:hideMark/>
          </w:tcPr>
          <w:p w14:paraId="024E981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(a)</w:t>
            </w:r>
            <w:r w:rsidRPr="00B4012D">
              <w:tab/>
              <w:t xml:space="preserve">The CFO must: </w:t>
            </w:r>
          </w:p>
          <w:p w14:paraId="1C2E75FE" w14:textId="39ED1330" w:rsidR="00F84D00" w:rsidRPr="00B4012D" w:rsidRDefault="00E51CD4" w:rsidP="00D6472C">
            <w:pPr>
              <w:pStyle w:val="TableTextLeft"/>
              <w:cnfStyle w:val="000000000000" w:firstRow="0" w:lastRow="0" w:firstColumn="0" w:lastColumn="0" w:oddVBand="0" w:evenVBand="0" w:oddHBand="0" w:evenHBand="0" w:firstRowFirstColumn="0" w:firstRowLastColumn="0" w:lastRowFirstColumn="0" w:lastRowLastColumn="0"/>
            </w:pPr>
            <w:r>
              <w:tab/>
            </w:r>
            <w:r w:rsidR="00F84D00" w:rsidRPr="00B4012D">
              <w:t>(i)</w:t>
            </w:r>
            <w:r w:rsidR="00F84D00" w:rsidRPr="00B4012D">
              <w:tab/>
              <w:t xml:space="preserve">be suitably </w:t>
            </w:r>
            <w:r w:rsidR="0032596B" w:rsidRPr="00B4012D">
              <w:t>experienced.</w:t>
            </w:r>
            <w:r w:rsidR="00F84D00" w:rsidRPr="00B4012D">
              <w:t xml:space="preserve"> </w:t>
            </w:r>
          </w:p>
          <w:p w14:paraId="3D714281" w14:textId="42B14C2D" w:rsidR="00F84D00" w:rsidRPr="00B4012D" w:rsidRDefault="00E51CD4" w:rsidP="00D6472C">
            <w:pPr>
              <w:pStyle w:val="TableTextLeft"/>
              <w:cnfStyle w:val="000000000000" w:firstRow="0" w:lastRow="0" w:firstColumn="0" w:lastColumn="0" w:oddVBand="0" w:evenVBand="0" w:oddHBand="0" w:evenHBand="0" w:firstRowFirstColumn="0" w:firstRowLastColumn="0" w:lastRowFirstColumn="0" w:lastRowLastColumn="0"/>
            </w:pPr>
            <w:r>
              <w:tab/>
            </w:r>
            <w:r w:rsidR="00F84D00" w:rsidRPr="00B4012D">
              <w:t>(ii)</w:t>
            </w:r>
            <w:r w:rsidR="00F84D00" w:rsidRPr="00B4012D">
              <w:tab/>
              <w:t xml:space="preserve">hold a graduate or post graduate qualification in accounting or other </w:t>
            </w:r>
            <w:r>
              <w:tab/>
            </w:r>
            <w:r>
              <w:tab/>
            </w:r>
            <w:r w:rsidR="00F84D00" w:rsidRPr="00B4012D">
              <w:t>relevant discipline granted by a tertiary education provider; and</w:t>
            </w:r>
          </w:p>
          <w:p w14:paraId="3D11264E" w14:textId="496D60AA" w:rsidR="00F84D00" w:rsidRPr="00B4012D" w:rsidRDefault="00E51CD4" w:rsidP="00D6472C">
            <w:pPr>
              <w:pStyle w:val="TableTextLeft"/>
              <w:cnfStyle w:val="000000000000" w:firstRow="0" w:lastRow="0" w:firstColumn="0" w:lastColumn="0" w:oddVBand="0" w:evenVBand="0" w:oddHBand="0" w:evenHBand="0" w:firstRowFirstColumn="0" w:firstRowLastColumn="0" w:lastRowFirstColumn="0" w:lastRowLastColumn="0"/>
            </w:pPr>
            <w:r>
              <w:tab/>
            </w:r>
            <w:r w:rsidR="00F84D00" w:rsidRPr="00B4012D">
              <w:t>(iii)</w:t>
            </w:r>
            <w:r w:rsidR="00F84D00" w:rsidRPr="00B4012D">
              <w:tab/>
              <w:t xml:space="preserve">keep their knowledge and expertise up to date with developments in </w:t>
            </w:r>
            <w:r>
              <w:tab/>
            </w:r>
            <w:r>
              <w:tab/>
            </w:r>
            <w:r w:rsidR="00F84D00" w:rsidRPr="00B4012D">
              <w:t xml:space="preserve">financial management including AASs. </w:t>
            </w:r>
          </w:p>
          <w:p w14:paraId="55F75733" w14:textId="3758A4D1"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(b)</w:t>
            </w:r>
            <w:r w:rsidRPr="00B4012D">
              <w:tab/>
              <w:t xml:space="preserve">A person that is temporarily acting in the role of CFO for a period no greater </w:t>
            </w:r>
            <w:r w:rsidR="00E51CD4">
              <w:tab/>
            </w:r>
            <w:r w:rsidRPr="00B4012D">
              <w:t xml:space="preserve">than </w:t>
            </w:r>
            <w:r w:rsidRPr="00D80C86">
              <w:rPr>
                <w:b/>
                <w:bCs/>
              </w:rPr>
              <w:t>four months</w:t>
            </w:r>
            <w:r w:rsidRPr="00B4012D">
              <w:t xml:space="preserve"> is not subject to SD 2.4.5. </w:t>
            </w:r>
          </w:p>
        </w:tc>
      </w:tr>
    </w:tbl>
    <w:p w14:paraId="0221A0A2" w14:textId="230D2129" w:rsidR="00F84D00" w:rsidRPr="00B4012D" w:rsidRDefault="00F84D00" w:rsidP="00F84D00">
      <w:pPr>
        <w:pStyle w:val="BodyText"/>
      </w:pPr>
      <w:r w:rsidRPr="00B4012D">
        <w:t>SD 5.2.2</w:t>
      </w:r>
      <w:r w:rsidR="002B0FBC">
        <w:t>(c)</w:t>
      </w:r>
      <w:r w:rsidRPr="00B4012D">
        <w:t xml:space="preserve"> (discussed below in </w:t>
      </w:r>
      <w:r w:rsidR="00EA0EDD">
        <w:t xml:space="preserve">section </w:t>
      </w:r>
      <w:r w:rsidR="00F15E32">
        <w:t>4.12</w:t>
      </w:r>
      <w:r w:rsidRPr="00B4012D">
        <w:t xml:space="preserve">) explains who can sign an agency’s Declaration in the Financial Statements if your agency does not have a CFO or if the CFO does not have the requisite experience. </w:t>
      </w:r>
    </w:p>
    <w:p w14:paraId="5F1C09D7" w14:textId="7A966E5C" w:rsidR="00F84D00" w:rsidRPr="00B4012D" w:rsidRDefault="00F84D00" w:rsidP="00E1790E">
      <w:pPr>
        <w:pStyle w:val="Heading2"/>
        <w:ind w:left="360" w:hanging="360"/>
      </w:pPr>
      <w:bookmarkStart w:id="239" w:name="_Toc360635387"/>
      <w:bookmarkStart w:id="240" w:name="_Toc490230551"/>
      <w:bookmarkStart w:id="241" w:name="_Toc511826793"/>
      <w:bookmarkStart w:id="242" w:name="_Ref517193911"/>
      <w:bookmarkStart w:id="243" w:name="_Ref517273093"/>
      <w:bookmarkStart w:id="244" w:name="_Toc46850984"/>
      <w:bookmarkStart w:id="245" w:name="_Toc136596068"/>
      <w:bookmarkStart w:id="246" w:name="_Toc137633237"/>
      <w:bookmarkStart w:id="247" w:name="_Toc138423141"/>
      <w:bookmarkStart w:id="248" w:name="_Toc138669364"/>
      <w:bookmarkStart w:id="249" w:name="_Toc138852228"/>
      <w:bookmarkStart w:id="250" w:name="_Toc172710532"/>
      <w:bookmarkStart w:id="251" w:name="_Ref201580742"/>
      <w:r w:rsidRPr="00B4012D">
        <w:t>Audit committee</w:t>
      </w:r>
      <w:bookmarkEnd w:id="239"/>
      <w:bookmarkEnd w:id="240"/>
      <w:bookmarkEnd w:id="241"/>
      <w:bookmarkEnd w:id="242"/>
      <w:bookmarkEnd w:id="243"/>
      <w:r w:rsidRPr="00B4012D">
        <w:t xml:space="preserve"> </w:t>
      </w:r>
      <w:r w:rsidR="0028384D">
        <w:t>–</w:t>
      </w:r>
      <w:r w:rsidRPr="00B4012D">
        <w:t xml:space="preserve"> membership (SD 3.2.1.3)</w:t>
      </w:r>
      <w:bookmarkEnd w:id="244"/>
      <w:bookmarkEnd w:id="245"/>
      <w:bookmarkEnd w:id="246"/>
      <w:bookmarkEnd w:id="247"/>
      <w:bookmarkEnd w:id="248"/>
      <w:bookmarkEnd w:id="249"/>
      <w:bookmarkEnd w:id="250"/>
      <w:bookmarkEnd w:id="251"/>
    </w:p>
    <w:tbl>
      <w:tblPr>
        <w:tblStyle w:val="TableGrid"/>
        <w:tblW w:w="5000" w:type="pct"/>
        <w:tblLook w:val="06A0" w:firstRow="1" w:lastRow="0" w:firstColumn="1" w:lastColumn="0" w:noHBand="1" w:noVBand="1"/>
      </w:tblPr>
      <w:tblGrid>
        <w:gridCol w:w="1959"/>
        <w:gridCol w:w="7680"/>
      </w:tblGrid>
      <w:tr w:rsidR="00F84D00" w:rsidRPr="00B4012D" w14:paraId="75958087"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Pr>
          <w:p w14:paraId="51B276A4" w14:textId="77777777" w:rsidR="00F84D00" w:rsidRPr="00B4012D" w:rsidRDefault="00F84D00" w:rsidP="00E45871">
            <w:pPr>
              <w:pStyle w:val="TableHeadingLeft"/>
              <w:rPr>
                <w:b w:val="0"/>
              </w:rPr>
            </w:pPr>
            <w:r w:rsidRPr="00B4012D">
              <w:t>SD 3.2.1.3</w:t>
            </w:r>
          </w:p>
          <w:p w14:paraId="467E53E2" w14:textId="77777777" w:rsidR="00F84D00" w:rsidRPr="00B4012D" w:rsidRDefault="00F84D00" w:rsidP="00E45871">
            <w:pPr>
              <w:pStyle w:val="TableHeadingLeft"/>
            </w:pPr>
            <w:r w:rsidRPr="00B4012D">
              <w:t>(c), (f) &amp; (h)</w:t>
            </w:r>
            <w:r w:rsidRPr="00B4012D">
              <w:rPr>
                <w:vertAlign w:val="superscript"/>
              </w:rPr>
              <w:footnoteReference w:id="22"/>
            </w:r>
          </w:p>
        </w:tc>
        <w:tc>
          <w:tcPr>
            <w:tcW w:w="3984" w:type="pct"/>
          </w:tcPr>
          <w:p w14:paraId="7764EAED" w14:textId="7814B069"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 xml:space="preserve">Audit committee </w:t>
            </w:r>
            <w:r w:rsidR="005A39B9">
              <w:t>–</w:t>
            </w:r>
            <w:r w:rsidRPr="00B4012D">
              <w:t xml:space="preserve"> membership &amp; independence</w:t>
            </w:r>
          </w:p>
        </w:tc>
      </w:tr>
      <w:tr w:rsidR="00F84D00" w:rsidRPr="00B4012D" w14:paraId="3B5651B4" w14:textId="77777777" w:rsidTr="007226B2">
        <w:tc>
          <w:tcPr>
            <w:cnfStyle w:val="001000000000" w:firstRow="0" w:lastRow="0" w:firstColumn="1" w:lastColumn="0" w:oddVBand="0" w:evenVBand="0" w:oddHBand="0" w:evenHBand="0" w:firstRowFirstColumn="0" w:firstRowLastColumn="0" w:lastRowFirstColumn="0" w:lastRowLastColumn="0"/>
            <w:tcW w:w="1016" w:type="pct"/>
          </w:tcPr>
          <w:p w14:paraId="0370B3C2" w14:textId="77777777" w:rsidR="00F84D00" w:rsidRPr="00B4012D" w:rsidRDefault="00F84D00" w:rsidP="007226B2">
            <w:pPr>
              <w:pStyle w:val="TableTextLeft"/>
            </w:pPr>
          </w:p>
        </w:tc>
        <w:tc>
          <w:tcPr>
            <w:tcW w:w="3984" w:type="pct"/>
          </w:tcPr>
          <w:p w14:paraId="15ACBE9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audit committee must: </w:t>
            </w:r>
          </w:p>
          <w:p w14:paraId="1F179725" w14:textId="42F1966D"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w:t>
            </w:r>
            <w:r w:rsidR="00416190">
              <w:t>a</w:t>
            </w:r>
            <w:r w:rsidRPr="00B4012D">
              <w:t>)</w:t>
            </w:r>
            <w:r w:rsidRPr="00B4012D">
              <w:tab/>
              <w:t xml:space="preserve">be constituted by members with appropriate skills and experience to </w:t>
            </w:r>
            <w:r w:rsidR="00E51CD4">
              <w:tab/>
            </w:r>
            <w:r w:rsidRPr="00B4012D">
              <w:t xml:space="preserve">discharge the audit committee’s responsibilities, with </w:t>
            </w:r>
            <w:r w:rsidRPr="00B4012D">
              <w:rPr>
                <w:b/>
              </w:rPr>
              <w:t>at least one</w:t>
            </w:r>
            <w:r w:rsidRPr="00B4012D">
              <w:t xml:space="preserve"> member </w:t>
            </w:r>
            <w:r w:rsidR="00E51CD4">
              <w:tab/>
            </w:r>
            <w:r w:rsidRPr="00B4012D">
              <w:t>having appropriate expertise in financial accounting or auditing</w:t>
            </w:r>
            <w:r w:rsidR="006F7AEB">
              <w:t>;</w:t>
            </w:r>
            <w:r w:rsidRPr="00B4012D">
              <w:t xml:space="preserve"> </w:t>
            </w:r>
          </w:p>
          <w:p w14:paraId="670E3171" w14:textId="408C1AA2"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w:t>
            </w:r>
            <w:r w:rsidR="00416190">
              <w:t>b</w:t>
            </w:r>
            <w:r w:rsidRPr="00B4012D">
              <w:t>)</w:t>
            </w:r>
            <w:r w:rsidRPr="00B4012D">
              <w:tab/>
              <w:t>be independent and include:</w:t>
            </w:r>
          </w:p>
          <w:p w14:paraId="268BB570" w14:textId="77777777" w:rsidR="00F84D00" w:rsidRPr="00B4012D" w:rsidRDefault="00F84D00" w:rsidP="003D2795">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ab/>
              <w:t>(i)</w:t>
            </w:r>
            <w:r w:rsidRPr="00B4012D">
              <w:tab/>
            </w:r>
            <w:r w:rsidRPr="00B4012D">
              <w:rPr>
                <w:b/>
              </w:rPr>
              <w:t>at least three</w:t>
            </w:r>
            <w:r w:rsidRPr="00B4012D">
              <w:t xml:space="preserve"> members;</w:t>
            </w:r>
          </w:p>
          <w:p w14:paraId="58BC470D" w14:textId="4CC0A90D" w:rsidR="00F84D00" w:rsidRPr="00B4012D" w:rsidRDefault="00F84D00" w:rsidP="003D2795">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ab/>
              <w:t>(ii)</w:t>
            </w:r>
            <w:r w:rsidRPr="00B4012D">
              <w:tab/>
              <w:t xml:space="preserve">a </w:t>
            </w:r>
            <w:r w:rsidRPr="00B4012D">
              <w:rPr>
                <w:b/>
              </w:rPr>
              <w:t>majority</w:t>
            </w:r>
            <w:r w:rsidRPr="00B4012D">
              <w:t xml:space="preserve"> of </w:t>
            </w:r>
            <w:r w:rsidRPr="00B4012D">
              <w:rPr>
                <w:b/>
              </w:rPr>
              <w:t>independent</w:t>
            </w:r>
            <w:r w:rsidRPr="00B4012D">
              <w:t xml:space="preserve"> members; and</w:t>
            </w:r>
          </w:p>
          <w:p w14:paraId="49FEB4DC" w14:textId="384354B7" w:rsidR="00F84D00" w:rsidRPr="00B4012D" w:rsidRDefault="00E51CD4" w:rsidP="00E45871">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tab/>
            </w:r>
            <w:r w:rsidR="00F84D00" w:rsidRPr="00B4012D">
              <w:t>(iii)</w:t>
            </w:r>
            <w:r w:rsidR="00F84D00" w:rsidRPr="00B4012D">
              <w:tab/>
            </w:r>
            <w:r w:rsidR="00F84D00" w:rsidRPr="00B4012D">
              <w:rPr>
                <w:b/>
              </w:rPr>
              <w:t>at least three non-executive directors</w:t>
            </w:r>
            <w:r w:rsidR="00F84D00" w:rsidRPr="00B4012D">
              <w:t xml:space="preserve"> on the statutory board if </w:t>
            </w:r>
            <w:r>
              <w:tab/>
            </w:r>
            <w:r>
              <w:tab/>
            </w:r>
            <w:r>
              <w:tab/>
            </w:r>
            <w:r w:rsidR="00F84D00" w:rsidRPr="00B4012D">
              <w:t>that is the responsible body; and</w:t>
            </w:r>
          </w:p>
          <w:p w14:paraId="4B6D2E6B" w14:textId="5E9A7B8B" w:rsidR="00F84D00" w:rsidRPr="00B4012D" w:rsidRDefault="00F84D00" w:rsidP="006F7AEB">
            <w:pPr>
              <w:pStyle w:val="TableTextBullet"/>
              <w:numPr>
                <w:ilvl w:val="0"/>
                <w:numId w:val="0"/>
              </w:numPr>
              <w:ind w:left="1440" w:hanging="720"/>
              <w:cnfStyle w:val="000000000000" w:firstRow="0" w:lastRow="0" w:firstColumn="0" w:lastColumn="0" w:oddVBand="0" w:evenVBand="0" w:oddHBand="0" w:evenHBand="0" w:firstRowFirstColumn="0" w:firstRowLastColumn="0" w:lastRowFirstColumn="0" w:lastRowLastColumn="0"/>
            </w:pPr>
            <w:r w:rsidRPr="00B4012D">
              <w:t>(iv)</w:t>
            </w:r>
            <w:r w:rsidRPr="00B4012D">
              <w:tab/>
            </w:r>
            <w:r w:rsidRPr="00B4012D">
              <w:rPr>
                <w:b/>
              </w:rPr>
              <w:t>an independent</w:t>
            </w:r>
            <w:r w:rsidRPr="00B4012D">
              <w:t xml:space="preserve"> member as Chair (this must not be the Chair of the responsible body)</w:t>
            </w:r>
            <w:r w:rsidR="006F7AEB">
              <w:t>;</w:t>
            </w:r>
          </w:p>
          <w:p w14:paraId="369A9830" w14:textId="7C40515C" w:rsidR="00F84D00" w:rsidRPr="00B4012D" w:rsidRDefault="00F84D00" w:rsidP="003D2795">
            <w:pPr>
              <w:pStyle w:val="TableTextLeft"/>
              <w:cnfStyle w:val="000000000000" w:firstRow="0" w:lastRow="0" w:firstColumn="0" w:lastColumn="0" w:oddVBand="0" w:evenVBand="0" w:oddHBand="0" w:evenHBand="0" w:firstRowFirstColumn="0" w:firstRowLastColumn="0" w:lastRowFirstColumn="0" w:lastRowLastColumn="0"/>
            </w:pPr>
            <w:r w:rsidRPr="00B4012D">
              <w:t>(</w:t>
            </w:r>
            <w:r w:rsidR="00416190">
              <w:t>c</w:t>
            </w:r>
            <w:r w:rsidRPr="00B4012D">
              <w:t>)</w:t>
            </w:r>
            <w:r w:rsidRPr="00B4012D">
              <w:tab/>
            </w:r>
            <w:r w:rsidRPr="00B4012D">
              <w:rPr>
                <w:b/>
              </w:rPr>
              <w:t>not</w:t>
            </w:r>
            <w:r w:rsidRPr="00B4012D">
              <w:t xml:space="preserve"> include the following persons as members:</w:t>
            </w:r>
          </w:p>
          <w:p w14:paraId="63CD30B1" w14:textId="77777777" w:rsidR="00F84D00" w:rsidRPr="00B4012D" w:rsidRDefault="00F84D00" w:rsidP="003D2795">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ab/>
              <w:t>(i)</w:t>
            </w:r>
            <w:r w:rsidRPr="00B4012D">
              <w:tab/>
              <w:t>Accountable officer;</w:t>
            </w:r>
          </w:p>
          <w:p w14:paraId="51D1EC89" w14:textId="77777777" w:rsidR="00F84D00" w:rsidRPr="00B4012D" w:rsidRDefault="00F84D00" w:rsidP="003D2795">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ab/>
              <w:t>(ii)</w:t>
            </w:r>
            <w:r w:rsidRPr="00B4012D">
              <w:tab/>
              <w:t>CFO; or</w:t>
            </w:r>
          </w:p>
          <w:p w14:paraId="7D6C35BB" w14:textId="77777777" w:rsidR="00F84D00" w:rsidRPr="00B4012D" w:rsidRDefault="00F84D00" w:rsidP="003D2795">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ab/>
              <w:t xml:space="preserve">(iii) </w:t>
            </w:r>
            <w:r w:rsidRPr="00B4012D">
              <w:tab/>
              <w:t>the internal auditors.</w:t>
            </w:r>
          </w:p>
        </w:tc>
      </w:tr>
    </w:tbl>
    <w:p w14:paraId="79892926" w14:textId="77777777" w:rsidR="00F84D00" w:rsidRPr="00B4012D" w:rsidRDefault="00F84D00" w:rsidP="00A87A1B">
      <w:pPr>
        <w:pStyle w:val="Heading3"/>
      </w:pPr>
      <w:bookmarkStart w:id="252" w:name="_Toc360635388"/>
      <w:bookmarkStart w:id="253" w:name="_Toc490230552"/>
      <w:bookmarkStart w:id="254" w:name="_Toc511826794"/>
      <w:bookmarkStart w:id="255" w:name="_Toc137633238"/>
      <w:r w:rsidRPr="00B4012D">
        <w:t>When is an audit committee member regarded as independent?</w:t>
      </w:r>
      <w:bookmarkEnd w:id="252"/>
      <w:bookmarkEnd w:id="253"/>
      <w:bookmarkEnd w:id="254"/>
      <w:bookmarkEnd w:id="255"/>
      <w:r w:rsidRPr="00B4012D">
        <w:t xml:space="preserve"> </w:t>
      </w:r>
    </w:p>
    <w:p w14:paraId="1DFC90F1" w14:textId="77777777" w:rsidR="00F84D00" w:rsidRPr="00B4012D" w:rsidRDefault="00F84D00" w:rsidP="00F84D00">
      <w:pPr>
        <w:pStyle w:val="BodyText"/>
      </w:pPr>
      <w:r w:rsidRPr="00B4012D">
        <w:t>The majority of the members of an audit committee must be ‘independent’ members.</w:t>
      </w:r>
      <w:r w:rsidRPr="00B4012D">
        <w:rPr>
          <w:vertAlign w:val="superscript"/>
        </w:rPr>
        <w:footnoteReference w:id="23"/>
      </w:r>
      <w:r w:rsidRPr="00B4012D">
        <w:t xml:space="preserve">  </w:t>
      </w:r>
    </w:p>
    <w:p w14:paraId="7D512405" w14:textId="77777777" w:rsidR="00F84D00" w:rsidRPr="00B4012D" w:rsidRDefault="00F84D00" w:rsidP="00F84D00">
      <w:pPr>
        <w:pStyle w:val="BodyText"/>
      </w:pPr>
      <w:r w:rsidRPr="00B4012D">
        <w:t>The Chairperson must also be an independent member.</w:t>
      </w:r>
    </w:p>
    <w:p w14:paraId="2CDFD60B" w14:textId="162229C6" w:rsidR="00F84D00" w:rsidRPr="00B4012D" w:rsidRDefault="00F84D00" w:rsidP="00F84D00">
      <w:pPr>
        <w:pStyle w:val="BodyText"/>
      </w:pPr>
      <w:r w:rsidRPr="00B4012D">
        <w:t>But who is regarded as an independent member?</w:t>
      </w:r>
    </w:p>
    <w:p w14:paraId="22233226" w14:textId="7319C24E" w:rsidR="00F84D00" w:rsidRPr="00B4012D" w:rsidRDefault="00E03E94" w:rsidP="00F84D00">
      <w:pPr>
        <w:pStyle w:val="Quote"/>
        <w:rPr>
          <w:i/>
        </w:rPr>
      </w:pPr>
      <w:r>
        <w:t>‘</w:t>
      </w:r>
      <w:r w:rsidR="00F84D00" w:rsidRPr="00B4012D">
        <w:t xml:space="preserve">An independent member of an Audit Committee is </w:t>
      </w:r>
      <w:r w:rsidR="00F84D00" w:rsidRPr="00B4012D">
        <w:rPr>
          <w:b/>
        </w:rPr>
        <w:t>not involved in the day-to-day management of the Agency</w:t>
      </w:r>
      <w:r w:rsidR="00F84D00" w:rsidRPr="00B4012D">
        <w:t>. This seeks to ensure that the independent Audit Committee member acts in an objective, impartial manner, is free from conflict of interest, inherent bias or undue external influence.</w:t>
      </w:r>
      <w:r>
        <w:t>’</w:t>
      </w:r>
      <w:r w:rsidR="00F84D00" w:rsidRPr="00B4012D">
        <w:rPr>
          <w:vertAlign w:val="superscript"/>
        </w:rPr>
        <w:footnoteReference w:id="24"/>
      </w:r>
      <w:r w:rsidR="00F84D00" w:rsidRPr="00B4012D">
        <w:t xml:space="preserve"> </w:t>
      </w:r>
    </w:p>
    <w:p w14:paraId="3B47A097" w14:textId="77777777" w:rsidR="00F84D00" w:rsidRPr="00B4012D" w:rsidRDefault="00F84D00" w:rsidP="00F84D00">
      <w:pPr>
        <w:pStyle w:val="BodyText"/>
      </w:pPr>
      <w:r w:rsidRPr="00B4012D">
        <w:t xml:space="preserve">Other relationships that may be seen to </w:t>
      </w:r>
      <w:r w:rsidRPr="00B4012D">
        <w:rPr>
          <w:b/>
        </w:rPr>
        <w:t xml:space="preserve">impair </w:t>
      </w:r>
      <w:r w:rsidRPr="00B4012D">
        <w:t>an audit committee member’s independence include:</w:t>
      </w:r>
    </w:p>
    <w:p w14:paraId="45E890F4" w14:textId="77777777" w:rsidR="00F84D00" w:rsidRPr="00B4012D" w:rsidRDefault="00F84D00" w:rsidP="00C1094C">
      <w:pPr>
        <w:pStyle w:val="ListBullet"/>
        <w:numPr>
          <w:ilvl w:val="0"/>
          <w:numId w:val="37"/>
        </w:numPr>
      </w:pPr>
      <w:r w:rsidRPr="00B4012D">
        <w:t>current or previous employment by the agency</w:t>
      </w:r>
    </w:p>
    <w:p w14:paraId="060DC127" w14:textId="77777777" w:rsidR="00F84D00" w:rsidRPr="00B4012D" w:rsidRDefault="00F84D00" w:rsidP="00963B0C">
      <w:pPr>
        <w:pStyle w:val="ListBullet"/>
      </w:pPr>
      <w:r w:rsidRPr="00B4012D">
        <w:t>receipt of material consulting, advisory or contractual relationship with the agency other than as a Board or committee member of the agency</w:t>
      </w:r>
    </w:p>
    <w:p w14:paraId="58B7A6D8" w14:textId="77777777" w:rsidR="00F84D00" w:rsidRPr="00B4012D" w:rsidRDefault="00F84D00" w:rsidP="00963B0C">
      <w:pPr>
        <w:pStyle w:val="ListBullet"/>
      </w:pPr>
      <w:r w:rsidRPr="00B4012D">
        <w:lastRenderedPageBreak/>
        <w:t>any interest and any business or other relationship which could, or could reasonably be perceived to, materially interfere with the person’s ability to act in the best interests of the agency.</w:t>
      </w:r>
      <w:r w:rsidRPr="00B4012D">
        <w:rPr>
          <w:vertAlign w:val="superscript"/>
        </w:rPr>
        <w:footnoteReference w:id="25"/>
      </w:r>
    </w:p>
    <w:p w14:paraId="188896B8" w14:textId="77777777" w:rsidR="00F84D00" w:rsidRPr="00B4012D" w:rsidRDefault="00F84D00" w:rsidP="00F84D00">
      <w:pPr>
        <w:pStyle w:val="BodyText12ptBefore"/>
      </w:pPr>
      <w:r w:rsidRPr="00B4012D">
        <w:t>Guidance 3.2.1 makes it clear that a current or prior employee of an agency can still be a member of the audit committee. They would just not be regarded to be an independent member of that committee.</w:t>
      </w:r>
    </w:p>
    <w:p w14:paraId="4B0ADA0C" w14:textId="77777777" w:rsidR="00F84D00" w:rsidRPr="00B4012D" w:rsidRDefault="00F84D00" w:rsidP="00A87A1B">
      <w:pPr>
        <w:pStyle w:val="Heading3"/>
      </w:pPr>
      <w:bookmarkStart w:id="256" w:name="_Toc484013169"/>
      <w:bookmarkStart w:id="257" w:name="_Toc360635389"/>
      <w:bookmarkStart w:id="258" w:name="_Toc490230553"/>
      <w:bookmarkStart w:id="259" w:name="_Toc511826795"/>
      <w:bookmarkStart w:id="260" w:name="_Toc137633239"/>
      <w:r w:rsidRPr="00B4012D">
        <w:t>Who is a ‘non-executive director’?</w:t>
      </w:r>
      <w:bookmarkEnd w:id="256"/>
      <w:bookmarkEnd w:id="257"/>
      <w:bookmarkEnd w:id="258"/>
      <w:bookmarkEnd w:id="259"/>
      <w:bookmarkEnd w:id="260"/>
    </w:p>
    <w:p w14:paraId="7A5BE9F4" w14:textId="77777777" w:rsidR="00F84D00" w:rsidRPr="00B4012D" w:rsidRDefault="00F84D00" w:rsidP="00F84D00">
      <w:pPr>
        <w:pStyle w:val="BodyText"/>
      </w:pPr>
      <w:r w:rsidRPr="00B4012D">
        <w:t>At least three members of the audit committee must be ‘non-executive directors’ (SD 3.2.1.3).</w:t>
      </w:r>
    </w:p>
    <w:p w14:paraId="332B2F8D" w14:textId="3CD836E3" w:rsidR="00F84D00" w:rsidRPr="00B4012D" w:rsidRDefault="00F84D00" w:rsidP="00F84D00">
      <w:pPr>
        <w:pStyle w:val="BodyText"/>
      </w:pPr>
      <w:r w:rsidRPr="00B4012D">
        <w:t xml:space="preserve">But who would be regarded to be a </w:t>
      </w:r>
      <w:r w:rsidR="00E03E94">
        <w:t>‘</w:t>
      </w:r>
      <w:r w:rsidRPr="00B4012D">
        <w:t>non-executive director</w:t>
      </w:r>
      <w:r w:rsidR="00E03E94">
        <w:t>’</w:t>
      </w:r>
      <w:r w:rsidRPr="00B4012D">
        <w:t xml:space="preserve">? </w:t>
      </w:r>
    </w:p>
    <w:tbl>
      <w:tblPr>
        <w:tblStyle w:val="TableGrid"/>
        <w:tblW w:w="5000" w:type="pct"/>
        <w:tblBorders>
          <w:left w:val="single" w:sz="4" w:space="0" w:color="auto"/>
          <w:right w:val="single" w:sz="4" w:space="0" w:color="auto"/>
          <w:insideV w:val="single" w:sz="4" w:space="0" w:color="auto"/>
        </w:tblBorders>
        <w:shd w:val="clear" w:color="auto" w:fill="FFFFFF" w:themeFill="background1"/>
        <w:tblLook w:val="04A0" w:firstRow="1" w:lastRow="0" w:firstColumn="1" w:lastColumn="0" w:noHBand="0" w:noVBand="1"/>
      </w:tblPr>
      <w:tblGrid>
        <w:gridCol w:w="1837"/>
        <w:gridCol w:w="7792"/>
      </w:tblGrid>
      <w:tr w:rsidR="000247D4" w:rsidRPr="00B4012D" w14:paraId="725A21AD" w14:textId="77777777" w:rsidTr="00A166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 w:type="pct"/>
            <w:tcBorders>
              <w:top w:val="single" w:sz="4" w:space="0" w:color="auto"/>
              <w:left w:val="single" w:sz="4" w:space="0" w:color="auto"/>
              <w:bottom w:val="single" w:sz="4" w:space="0" w:color="auto"/>
              <w:right w:val="single" w:sz="4" w:space="0" w:color="auto"/>
            </w:tcBorders>
            <w:shd w:val="clear" w:color="auto" w:fill="808080" w:themeFill="background1" w:themeFillShade="80"/>
          </w:tcPr>
          <w:p w14:paraId="1ACBFC15" w14:textId="77777777" w:rsidR="00F84D00" w:rsidRPr="00D80C86" w:rsidRDefault="00F84D00" w:rsidP="00757200">
            <w:pPr>
              <w:pStyle w:val="DefinitiondefinedtermarialWHITEfontStyle1"/>
            </w:pPr>
            <w:r w:rsidRPr="00D80C86">
              <w:t>‘Executive director’</w:t>
            </w:r>
          </w:p>
        </w:tc>
        <w:tc>
          <w:tcPr>
            <w:tcW w:w="4046" w:type="pct"/>
            <w:tcBorders>
              <w:top w:val="single" w:sz="4" w:space="0" w:color="auto"/>
              <w:left w:val="single" w:sz="4" w:space="0" w:color="auto"/>
              <w:bottom w:val="single" w:sz="4" w:space="0" w:color="auto"/>
              <w:right w:val="single" w:sz="4" w:space="0" w:color="auto"/>
            </w:tcBorders>
            <w:shd w:val="clear" w:color="auto" w:fill="FFFFFF" w:themeFill="background1"/>
          </w:tcPr>
          <w:p w14:paraId="1E926C86" w14:textId="77777777" w:rsidR="00F84D00" w:rsidRPr="00B4012D" w:rsidRDefault="00F84D00" w:rsidP="00A37CA4">
            <w:pPr>
              <w:pStyle w:val="TableTextLeft"/>
              <w:cnfStyle w:val="100000000000" w:firstRow="1" w:lastRow="0" w:firstColumn="0" w:lastColumn="0" w:oddVBand="0" w:evenVBand="0" w:oddHBand="0" w:evenHBand="0" w:firstRowFirstColumn="0" w:firstRowLastColumn="0" w:lastRowFirstColumn="0" w:lastRowLastColumn="0"/>
            </w:pPr>
            <w:r w:rsidRPr="00D80C86">
              <w:t>A board member who is also on the executive management team (e.g. a CEO or CFO).</w:t>
            </w:r>
          </w:p>
        </w:tc>
      </w:tr>
      <w:tr w:rsidR="000247D4" w:rsidRPr="00B4012D" w14:paraId="459A0045" w14:textId="77777777" w:rsidTr="00A16672">
        <w:tc>
          <w:tcPr>
            <w:cnfStyle w:val="001000000000" w:firstRow="0" w:lastRow="0" w:firstColumn="1" w:lastColumn="0" w:oddVBand="0" w:evenVBand="0" w:oddHBand="0" w:evenHBand="0" w:firstRowFirstColumn="0" w:firstRowLastColumn="0" w:lastRowFirstColumn="0" w:lastRowLastColumn="0"/>
            <w:tcW w:w="954" w:type="pct"/>
            <w:tcBorders>
              <w:top w:val="single" w:sz="4" w:space="0" w:color="auto"/>
            </w:tcBorders>
            <w:shd w:val="clear" w:color="auto" w:fill="808080" w:themeFill="background1" w:themeFillShade="80"/>
          </w:tcPr>
          <w:p w14:paraId="06CAD141" w14:textId="77777777" w:rsidR="00F84D00" w:rsidRPr="00D80C86" w:rsidRDefault="00F84D00" w:rsidP="00757200">
            <w:pPr>
              <w:pStyle w:val="DefinitiondefinedtermarialWHITEfontStyle1"/>
            </w:pPr>
            <w:r w:rsidRPr="00D80C86">
              <w:t>‘Non-executive director’</w:t>
            </w:r>
          </w:p>
        </w:tc>
        <w:tc>
          <w:tcPr>
            <w:tcW w:w="4046" w:type="pct"/>
            <w:tcBorders>
              <w:top w:val="single" w:sz="4" w:space="0" w:color="auto"/>
            </w:tcBorders>
            <w:shd w:val="clear" w:color="auto" w:fill="FFFFFF" w:themeFill="background1"/>
          </w:tcPr>
          <w:p w14:paraId="2DCA5134" w14:textId="267990CF"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 board member who is </w:t>
            </w:r>
            <w:r w:rsidRPr="00B4012D">
              <w:rPr>
                <w:i/>
              </w:rPr>
              <w:t xml:space="preserve">not </w:t>
            </w:r>
            <w:r w:rsidRPr="00B4012D">
              <w:t>on the executive management team</w:t>
            </w:r>
            <w:r w:rsidR="002C30DF">
              <w:t>.</w:t>
            </w:r>
          </w:p>
        </w:tc>
      </w:tr>
    </w:tbl>
    <w:p w14:paraId="400942BD" w14:textId="4DBE690C" w:rsidR="00F84D00" w:rsidRPr="00B4012D" w:rsidRDefault="00F84D00" w:rsidP="00F84D00">
      <w:pPr>
        <w:pStyle w:val="BodyText"/>
      </w:pPr>
      <w:r w:rsidRPr="00B4012D">
        <w:t xml:space="preserve">Most DEECA agencies do not have </w:t>
      </w:r>
      <w:r w:rsidRPr="00B4012D">
        <w:rPr>
          <w:b/>
        </w:rPr>
        <w:t xml:space="preserve">any </w:t>
      </w:r>
      <w:r w:rsidRPr="00B4012D">
        <w:t xml:space="preserve">executive directors on their boards. Therefore – for most DEECA agencies </w:t>
      </w:r>
      <w:r w:rsidR="0028384D">
        <w:t>–</w:t>
      </w:r>
      <w:r w:rsidRPr="00B4012D">
        <w:t xml:space="preserve"> </w:t>
      </w:r>
      <w:r w:rsidRPr="00B4012D">
        <w:rPr>
          <w:b/>
        </w:rPr>
        <w:t xml:space="preserve">all </w:t>
      </w:r>
      <w:r w:rsidRPr="00B4012D">
        <w:t>board members will generally be non-executive directors.</w:t>
      </w:r>
    </w:p>
    <w:p w14:paraId="3E52272D" w14:textId="1CD0CF3F" w:rsidR="00F84D00" w:rsidRPr="00B4012D" w:rsidRDefault="00F84D00" w:rsidP="00F84D00">
      <w:pPr>
        <w:pStyle w:val="BodyText"/>
      </w:pPr>
      <w:r w:rsidRPr="00B4012D">
        <w:t>The water corporations are one exception. The Managing Director of a water corporation is also a board member and would therefore be an executive director.</w:t>
      </w:r>
    </w:p>
    <w:p w14:paraId="70B5AD01" w14:textId="143BCAAE" w:rsidR="00F84D00" w:rsidRPr="00B4012D" w:rsidRDefault="00F84D00" w:rsidP="00F84D00">
      <w:pPr>
        <w:pStyle w:val="BodyText"/>
      </w:pPr>
      <w:r w:rsidRPr="00B4012D">
        <w:t>The Guidance to the Standing Directions provides the following additional information</w:t>
      </w:r>
      <w:r w:rsidR="00431DF9">
        <w:t xml:space="preserve"> about a non-executive director</w:t>
      </w:r>
      <w:r w:rsidRPr="00B4012D">
        <w:t>:</w:t>
      </w:r>
    </w:p>
    <w:p w14:paraId="5A908F42" w14:textId="78B01502" w:rsidR="00F84D00" w:rsidRDefault="00E03E94" w:rsidP="00431DF9">
      <w:pPr>
        <w:pStyle w:val="Quote"/>
      </w:pPr>
      <w:r>
        <w:t>‘</w:t>
      </w:r>
      <w:r w:rsidR="00F84D00" w:rsidRPr="00B4012D">
        <w:t xml:space="preserve">A </w:t>
      </w:r>
      <w:r w:rsidR="00F84D00" w:rsidRPr="00B4012D">
        <w:rPr>
          <w:b/>
        </w:rPr>
        <w:t>non-executive director</w:t>
      </w:r>
      <w:r w:rsidR="00F84D00" w:rsidRPr="00B4012D">
        <w:t xml:space="preserve"> is a member of the Board of directors of an Agency who does not form part of the executive management team. For example, they are not the CEO or CFO.</w:t>
      </w:r>
      <w:r w:rsidR="00431DF9">
        <w:t xml:space="preserve"> </w:t>
      </w:r>
      <w:r w:rsidR="00F84D00" w:rsidRPr="00B4012D">
        <w:t>Generally speaking, Audit Committee members are sourced from non-executive directors on the Board. As such, a non-executive board member (director) can also be an independent member of the Audit Committee. The concepts of ‘non-executive director’ (i.e. member of the Board) and ‘independent Audit Committee member’ are therefore not mutually exclusive.</w:t>
      </w:r>
      <w:r>
        <w:t>’</w:t>
      </w:r>
    </w:p>
    <w:p w14:paraId="173E7C3C" w14:textId="77777777" w:rsidR="00D87A69" w:rsidRPr="00D87A69" w:rsidRDefault="00D87A69" w:rsidP="00D87A69"/>
    <w:p w14:paraId="76D4C771" w14:textId="77777777" w:rsidR="00F84D00" w:rsidRPr="00B4012D" w:rsidRDefault="00F84D00" w:rsidP="00E1790E">
      <w:pPr>
        <w:pStyle w:val="Heading2"/>
        <w:ind w:left="360" w:hanging="360"/>
      </w:pPr>
      <w:bookmarkStart w:id="261" w:name="_Ref14181023"/>
      <w:bookmarkStart w:id="262" w:name="_Toc46850985"/>
      <w:bookmarkStart w:id="263" w:name="_Toc136596069"/>
      <w:bookmarkStart w:id="264" w:name="_Toc137633240"/>
      <w:bookmarkStart w:id="265" w:name="_Toc138423142"/>
      <w:bookmarkStart w:id="266" w:name="_Toc138669365"/>
      <w:bookmarkStart w:id="267" w:name="_Toc138852229"/>
      <w:bookmarkStart w:id="268" w:name="_Toc172710533"/>
      <w:r w:rsidRPr="00B4012D">
        <w:t>Audit Committee’s role (SD 3.2.1)</w:t>
      </w:r>
      <w:bookmarkEnd w:id="261"/>
      <w:bookmarkEnd w:id="262"/>
      <w:bookmarkEnd w:id="263"/>
      <w:bookmarkEnd w:id="264"/>
      <w:bookmarkEnd w:id="265"/>
      <w:bookmarkEnd w:id="266"/>
      <w:bookmarkEnd w:id="267"/>
      <w:bookmarkEnd w:id="268"/>
    </w:p>
    <w:p w14:paraId="5BF42C8A" w14:textId="77777777" w:rsidR="00F84D00" w:rsidRPr="00B4012D" w:rsidRDefault="00F84D00" w:rsidP="00F84D00">
      <w:pPr>
        <w:pStyle w:val="BodyText"/>
      </w:pPr>
      <w:r w:rsidRPr="00B4012D">
        <w:t xml:space="preserve">SD 3.2.1 provides a detailed description of the role and responsibilities of an audit committee. </w:t>
      </w:r>
    </w:p>
    <w:tbl>
      <w:tblPr>
        <w:tblStyle w:val="TableGrid"/>
        <w:tblW w:w="5000" w:type="pct"/>
        <w:tblLook w:val="06A0" w:firstRow="1" w:lastRow="0" w:firstColumn="1" w:lastColumn="0" w:noHBand="1" w:noVBand="1"/>
      </w:tblPr>
      <w:tblGrid>
        <w:gridCol w:w="1843"/>
        <w:gridCol w:w="7796"/>
      </w:tblGrid>
      <w:tr w:rsidR="00F84D00" w:rsidRPr="00B4012D" w14:paraId="237AD1C4"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6" w:type="pct"/>
          </w:tcPr>
          <w:p w14:paraId="415D98F4" w14:textId="77777777" w:rsidR="00F84D00" w:rsidRPr="00B4012D" w:rsidRDefault="00F84D00" w:rsidP="00E45871">
            <w:pPr>
              <w:pStyle w:val="TableHeadingLeft"/>
            </w:pPr>
            <w:r w:rsidRPr="00B4012D">
              <w:t>3.2.1</w:t>
            </w:r>
          </w:p>
        </w:tc>
        <w:tc>
          <w:tcPr>
            <w:tcW w:w="4044" w:type="pct"/>
          </w:tcPr>
          <w:p w14:paraId="3EC194EB"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 xml:space="preserve">Role and responsibilities of an audit committee </w:t>
            </w:r>
          </w:p>
        </w:tc>
      </w:tr>
      <w:tr w:rsidR="00F84D00" w:rsidRPr="00B4012D" w14:paraId="1F61336B" w14:textId="77777777" w:rsidTr="007226B2">
        <w:tc>
          <w:tcPr>
            <w:cnfStyle w:val="001000000000" w:firstRow="0" w:lastRow="0" w:firstColumn="1" w:lastColumn="0" w:oddVBand="0" w:evenVBand="0" w:oddHBand="0" w:evenHBand="0" w:firstRowFirstColumn="0" w:firstRowLastColumn="0" w:lastRowFirstColumn="0" w:lastRowLastColumn="0"/>
            <w:tcW w:w="956" w:type="pct"/>
          </w:tcPr>
          <w:p w14:paraId="39CE103D" w14:textId="77777777" w:rsidR="00F84D00" w:rsidRPr="00B4012D" w:rsidRDefault="00F84D00" w:rsidP="007226B2">
            <w:pPr>
              <w:pStyle w:val="TableTextLeft"/>
            </w:pPr>
          </w:p>
        </w:tc>
        <w:tc>
          <w:tcPr>
            <w:tcW w:w="4044" w:type="pct"/>
          </w:tcPr>
          <w:p w14:paraId="3151CB4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committee’s role during the annual reporting period includes but is not limited to: </w:t>
            </w:r>
          </w:p>
          <w:p w14:paraId="29F12C54"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reviewing the agency’s annual financial statements and making a recommendation to the board as to whether to authorise the statements (SD 3.2.1(c))</w:t>
            </w:r>
          </w:p>
          <w:p w14:paraId="243E66D0"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reviewing information in the report of operations on financial management, performance and sustainability (SD 3.2.1(d))</w:t>
            </w:r>
          </w:p>
          <w:p w14:paraId="08FAFA4E"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reviewing and monitoring compliance with the FMA, the Directions and the Instructions, and advising the board on the level of compliance attained (SD 3.2.1(e)). </w:t>
            </w:r>
          </w:p>
        </w:tc>
      </w:tr>
    </w:tbl>
    <w:p w14:paraId="6EFE425F" w14:textId="1622F68C" w:rsidR="00F84D00" w:rsidRDefault="00F84D00" w:rsidP="00BB1AE3">
      <w:pPr>
        <w:pStyle w:val="BodyText"/>
        <w:spacing w:after="240"/>
      </w:pPr>
      <w:r w:rsidRPr="00B4012D">
        <w:t xml:space="preserve">For the complete description, see SD 3.2.1 and Guidance 3.2.1 </w:t>
      </w:r>
      <w:r w:rsidR="00926410">
        <w:t>–</w:t>
      </w:r>
      <w:r w:rsidRPr="00B4012D">
        <w:t xml:space="preserve"> Audit Committee.</w:t>
      </w: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9D5DC7" w14:paraId="046F0D5F" w14:textId="77777777" w:rsidTr="00E4385C">
        <w:tc>
          <w:tcPr>
            <w:tcW w:w="9639" w:type="dxa"/>
          </w:tcPr>
          <w:p w14:paraId="5BAFDAF0" w14:textId="0FA2F921" w:rsidR="00AA3BA4" w:rsidRDefault="00E4385C" w:rsidP="00AA3BA4">
            <w:pPr>
              <w:pStyle w:val="PFCMFtextbluefontArial10"/>
            </w:pPr>
            <w:r w:rsidRPr="00E4385C">
              <w:t xml:space="preserve">DEECA entities that are subject to the PFMCF are not required to maintain an audit or internal audit committee in accordance with SD 3.2.1. Where an entity elects not to have an audit committee, the responsible body (i.e. the board) assumes the audit committee functions and responsibilities. Please refer any questions regarding audit committees to: </w:t>
            </w:r>
            <w:hyperlink r:id="rId81" w:history="1">
              <w:r w:rsidR="000E3D2B" w:rsidRPr="000E3D2B">
                <w:rPr>
                  <w:rStyle w:val="Hyperlink"/>
                </w:rPr>
                <w:t>pefinance@deeca.vic.gov.au</w:t>
              </w:r>
            </w:hyperlink>
          </w:p>
        </w:tc>
      </w:tr>
    </w:tbl>
    <w:p w14:paraId="4930014C" w14:textId="77777777" w:rsidR="00F84D00" w:rsidRPr="00B4012D" w:rsidRDefault="00F84D00" w:rsidP="0019255B">
      <w:pPr>
        <w:pStyle w:val="Heading2"/>
        <w:ind w:left="540" w:hanging="540"/>
      </w:pPr>
      <w:bookmarkStart w:id="269" w:name="_Toc136596070"/>
      <w:bookmarkStart w:id="270" w:name="_Toc137633241"/>
      <w:bookmarkStart w:id="271" w:name="_Toc138423143"/>
      <w:bookmarkStart w:id="272" w:name="_Toc138669366"/>
      <w:bookmarkStart w:id="273" w:name="_Toc138852230"/>
      <w:bookmarkStart w:id="274" w:name="_Toc172710534"/>
      <w:bookmarkStart w:id="275" w:name="_Ref201580787"/>
      <w:bookmarkStart w:id="276" w:name="_Ref76736223"/>
      <w:bookmarkStart w:id="277" w:name="_Ref14181066"/>
      <w:bookmarkStart w:id="278" w:name="_Toc46850986"/>
      <w:r w:rsidRPr="00B4012D">
        <w:lastRenderedPageBreak/>
        <w:t>Compliance with the Risk Management Framework (SD 3.7.1)</w:t>
      </w:r>
      <w:bookmarkEnd w:id="269"/>
      <w:bookmarkEnd w:id="270"/>
      <w:bookmarkEnd w:id="271"/>
      <w:bookmarkEnd w:id="272"/>
      <w:bookmarkEnd w:id="273"/>
      <w:bookmarkEnd w:id="274"/>
      <w:bookmarkEnd w:id="275"/>
      <w:r w:rsidRPr="00B4012D">
        <w:t xml:space="preserve"> </w:t>
      </w:r>
      <w:bookmarkEnd w:id="276"/>
    </w:p>
    <w:p w14:paraId="51AEA59D" w14:textId="55838F36" w:rsidR="00F84D00" w:rsidRPr="00B4012D" w:rsidRDefault="00F84D00" w:rsidP="00F84D00">
      <w:pPr>
        <w:pStyle w:val="BodyText"/>
      </w:pPr>
      <w:r w:rsidRPr="00B4012D">
        <w:t xml:space="preserve">Direction 3.7.1 states that an agency’s board must ensure that the agency applies the </w:t>
      </w:r>
      <w:hyperlink r:id="rId82" w:history="1">
        <w:r w:rsidRPr="00B4012D">
          <w:rPr>
            <w:rStyle w:val="Hyperlink"/>
          </w:rPr>
          <w:t>Victorian Government Risk Management Framework</w:t>
        </w:r>
      </w:hyperlink>
      <w:r w:rsidRPr="00B4012D">
        <w:t xml:space="preserve"> (August 2020) (VGRMF).</w:t>
      </w:r>
      <w:r w:rsidRPr="00B4012D">
        <w:rPr>
          <w:vertAlign w:val="superscript"/>
        </w:rPr>
        <w:footnoteReference w:id="26"/>
      </w:r>
    </w:p>
    <w:tbl>
      <w:tblPr>
        <w:tblStyle w:val="TableGrid"/>
        <w:tblW w:w="5000" w:type="pct"/>
        <w:tblLook w:val="04A0" w:firstRow="1" w:lastRow="0" w:firstColumn="1" w:lastColumn="0" w:noHBand="0" w:noVBand="1"/>
      </w:tblPr>
      <w:tblGrid>
        <w:gridCol w:w="1899"/>
        <w:gridCol w:w="7740"/>
      </w:tblGrid>
      <w:tr w:rsidR="00F26DE3" w:rsidRPr="00B4012D" w14:paraId="7373C60E"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pct"/>
            <w:hideMark/>
          </w:tcPr>
          <w:p w14:paraId="34144C2E" w14:textId="77777777" w:rsidR="00F84D00" w:rsidRPr="00B4012D" w:rsidRDefault="00F84D00" w:rsidP="00E45871">
            <w:pPr>
              <w:pStyle w:val="TableHeadingLeft"/>
            </w:pPr>
            <w:r w:rsidRPr="00B4012D">
              <w:t>3</w:t>
            </w:r>
            <w:r w:rsidRPr="00B4012D">
              <w:rPr>
                <w:b w:val="0"/>
              </w:rPr>
              <w:t>.7.1</w:t>
            </w:r>
          </w:p>
        </w:tc>
        <w:tc>
          <w:tcPr>
            <w:tcW w:w="4015" w:type="pct"/>
            <w:hideMark/>
          </w:tcPr>
          <w:p w14:paraId="09BB59E1"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Risk management framework and processes</w:t>
            </w:r>
          </w:p>
        </w:tc>
      </w:tr>
      <w:tr w:rsidR="00F84D00" w:rsidRPr="00B4012D" w14:paraId="0830647E" w14:textId="77777777" w:rsidTr="007226B2">
        <w:tc>
          <w:tcPr>
            <w:cnfStyle w:val="001000000000" w:firstRow="0" w:lastRow="0" w:firstColumn="1" w:lastColumn="0" w:oddVBand="0" w:evenVBand="0" w:oddHBand="0" w:evenHBand="0" w:firstRowFirstColumn="0" w:firstRowLastColumn="0" w:lastRowFirstColumn="0" w:lastRowLastColumn="0"/>
            <w:tcW w:w="985" w:type="pct"/>
            <w:hideMark/>
          </w:tcPr>
          <w:p w14:paraId="3B820591" w14:textId="77777777" w:rsidR="00F84D00" w:rsidRPr="00B4012D" w:rsidRDefault="00F84D00" w:rsidP="007226B2">
            <w:pPr>
              <w:pStyle w:val="TableTextLeft"/>
              <w:rPr>
                <w:highlight w:val="yellow"/>
              </w:rPr>
            </w:pPr>
            <w:r w:rsidRPr="00B4012D">
              <w:t>3.7.1</w:t>
            </w:r>
          </w:p>
        </w:tc>
        <w:tc>
          <w:tcPr>
            <w:tcW w:w="4015" w:type="pct"/>
            <w:hideMark/>
          </w:tcPr>
          <w:p w14:paraId="061C568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Responsible Body must ensure that the Agency applies the Victorian Government Risk Management Framework.</w:t>
            </w:r>
          </w:p>
        </w:tc>
      </w:tr>
    </w:tbl>
    <w:p w14:paraId="438BFB62" w14:textId="77777777" w:rsidR="00F84D00" w:rsidRPr="00B4012D" w:rsidRDefault="00F84D00" w:rsidP="00F84D00">
      <w:pPr>
        <w:pStyle w:val="BodyText"/>
      </w:pPr>
      <w:r w:rsidRPr="00B4012D">
        <w:t xml:space="preserve">The VGRMF describes the </w:t>
      </w:r>
      <w:r w:rsidRPr="00B4012D">
        <w:rPr>
          <w:b/>
        </w:rPr>
        <w:t>minimum</w:t>
      </w:r>
      <w:r w:rsidRPr="00B4012D">
        <w:t xml:space="preserve"> risk management requirements that an agency is required to meet to demonstrate that it is managing risk effectively, including shared and state significant risk. </w:t>
      </w:r>
    </w:p>
    <w:p w14:paraId="6C37AE9F" w14:textId="77777777" w:rsidR="00F84D00" w:rsidRPr="00B4012D" w:rsidRDefault="00F84D00" w:rsidP="00F84D00">
      <w:pPr>
        <w:pStyle w:val="BodyText"/>
      </w:pPr>
      <w:r w:rsidRPr="00B4012D">
        <w:t xml:space="preserve">The VGRMF: </w:t>
      </w:r>
    </w:p>
    <w:p w14:paraId="2F3309AA" w14:textId="352363E9" w:rsidR="00F84D00" w:rsidRPr="00B4012D" w:rsidRDefault="00F84D00" w:rsidP="00963B0C">
      <w:pPr>
        <w:pStyle w:val="ListBullet"/>
      </w:pPr>
      <w:r w:rsidRPr="00B4012D">
        <w:t xml:space="preserve">outlines the role and responsibilities of an agency’s board and an audit committee </w:t>
      </w:r>
    </w:p>
    <w:p w14:paraId="54069AFE" w14:textId="77777777" w:rsidR="00F84D00" w:rsidRPr="00B4012D" w:rsidRDefault="00F84D00" w:rsidP="00963B0C">
      <w:pPr>
        <w:pStyle w:val="ListBullet"/>
      </w:pPr>
      <w:r w:rsidRPr="00B4012D">
        <w:t xml:space="preserve">adopts the ISO 31000:2018 </w:t>
      </w:r>
      <w:r w:rsidRPr="00B4012D">
        <w:rPr>
          <w:i/>
        </w:rPr>
        <w:t>Risk Management – Guidelines</w:t>
      </w:r>
      <w:r w:rsidRPr="00B4012D">
        <w:t xml:space="preserve"> which provides an internationally accepted basis for best practice risk management. </w:t>
      </w:r>
    </w:p>
    <w:p w14:paraId="1C74F31E" w14:textId="77777777" w:rsidR="00F84D00" w:rsidRPr="00B4012D" w:rsidRDefault="00F84D00" w:rsidP="00F84D00">
      <w:pPr>
        <w:pStyle w:val="BodyText12ptBefore"/>
      </w:pPr>
      <w:r w:rsidRPr="00B4012D">
        <w:t xml:space="preserve">It also details an agency’s obligation to obtain insurance from VMIA. </w:t>
      </w:r>
    </w:p>
    <w:p w14:paraId="4D9F8E81" w14:textId="77777777" w:rsidR="00F84D00" w:rsidRPr="00B4012D" w:rsidRDefault="00F84D00" w:rsidP="00F84D00">
      <w:pPr>
        <w:pStyle w:val="BodyText"/>
      </w:pPr>
      <w:r w:rsidRPr="00B4012D">
        <w:t xml:space="preserve">Further information and guidance material is available on VMIA’s website. </w:t>
      </w: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E4385C" w14:paraId="4ADE8D57" w14:textId="77777777" w:rsidTr="007226B2">
        <w:tc>
          <w:tcPr>
            <w:tcW w:w="9639" w:type="dxa"/>
          </w:tcPr>
          <w:p w14:paraId="32439C76" w14:textId="4EAE1205" w:rsidR="001A3439" w:rsidRPr="001A3439" w:rsidRDefault="001A3439" w:rsidP="00CF6E66">
            <w:pPr>
              <w:pStyle w:val="PFCMFtextbluefontArial10"/>
            </w:pPr>
            <w:r>
              <w:t xml:space="preserve">3.7.1 of the </w:t>
            </w:r>
            <w:r w:rsidR="00E4385C" w:rsidRPr="00E4385C">
              <w:t xml:space="preserve">PFMCF </w:t>
            </w:r>
            <w:r>
              <w:t xml:space="preserve">requires the responsible body of a PFCMF </w:t>
            </w:r>
            <w:r w:rsidR="003C1D3D">
              <w:t>agenc</w:t>
            </w:r>
            <w:r>
              <w:t>y to ensure that:</w:t>
            </w:r>
            <w:r w:rsidR="003C1D3D">
              <w:t xml:space="preserve"> </w:t>
            </w:r>
          </w:p>
          <w:p w14:paraId="2ACE0E9D" w14:textId="3B62BF52" w:rsidR="001A3439" w:rsidRDefault="00E03E94" w:rsidP="001A3439">
            <w:pPr>
              <w:pStyle w:val="BodyText"/>
              <w:spacing w:after="240"/>
              <w:ind w:left="720"/>
              <w:rPr>
                <w:color w:val="004C97"/>
              </w:rPr>
            </w:pPr>
            <w:r>
              <w:rPr>
                <w:color w:val="004C97"/>
              </w:rPr>
              <w:t>‘</w:t>
            </w:r>
            <w:r w:rsidR="001A3439" w:rsidRPr="001A3439">
              <w:rPr>
                <w:color w:val="004C97"/>
              </w:rPr>
              <w:t>the Agency applies a risk management framework, processes and strategies relevant to the Agency’s size, risk profile and complexity of operations.</w:t>
            </w:r>
            <w:r>
              <w:rPr>
                <w:color w:val="004C97"/>
              </w:rPr>
              <w:t>’</w:t>
            </w:r>
            <w:r w:rsidR="001A3439" w:rsidRPr="001A3439">
              <w:rPr>
                <w:color w:val="004C97"/>
              </w:rPr>
              <w:t xml:space="preserve">    </w:t>
            </w:r>
          </w:p>
          <w:p w14:paraId="395D49A2" w14:textId="356E5265" w:rsidR="00E4385C" w:rsidRDefault="001A3439" w:rsidP="00CF6E66">
            <w:pPr>
              <w:pStyle w:val="PFCMFtextbluefontArial10"/>
            </w:pPr>
            <w:r w:rsidRPr="001A3439">
              <w:t xml:space="preserve">The framework and processes </w:t>
            </w:r>
            <w:r>
              <w:t xml:space="preserve">must </w:t>
            </w:r>
            <w:r w:rsidRPr="001A3439">
              <w:t xml:space="preserve">be </w:t>
            </w:r>
            <w:r w:rsidR="00E03E94">
              <w:t>‘</w:t>
            </w:r>
            <w:r w:rsidRPr="001A3439">
              <w:t>consistent with applicable minimum requirements as set out in the Victorian Government Risk Management Framework.</w:t>
            </w:r>
            <w:r w:rsidR="00E03E94">
              <w:t>’</w:t>
            </w:r>
            <w:r w:rsidRPr="001A3439">
              <w:t xml:space="preserve">  </w:t>
            </w:r>
          </w:p>
        </w:tc>
      </w:tr>
    </w:tbl>
    <w:p w14:paraId="608A351E" w14:textId="77777777" w:rsidR="0071444A" w:rsidRDefault="0071444A" w:rsidP="0071444A">
      <w:pPr>
        <w:pStyle w:val="BodyText"/>
      </w:pPr>
      <w:bookmarkStart w:id="279" w:name="_Ref76736227"/>
      <w:bookmarkStart w:id="280" w:name="_Toc136596071"/>
      <w:bookmarkStart w:id="281" w:name="_Toc137633242"/>
      <w:bookmarkStart w:id="282" w:name="_Toc138423144"/>
      <w:bookmarkStart w:id="283" w:name="_Toc138669367"/>
      <w:bookmarkStart w:id="284" w:name="_Toc138852231"/>
    </w:p>
    <w:p w14:paraId="528C2413" w14:textId="50D6EE8B" w:rsidR="00F84D00" w:rsidRPr="00B4012D" w:rsidRDefault="00F84D00" w:rsidP="0019255B">
      <w:pPr>
        <w:pStyle w:val="Heading2"/>
        <w:ind w:left="540" w:hanging="540"/>
      </w:pPr>
      <w:bookmarkStart w:id="285" w:name="_Toc172710535"/>
      <w:bookmarkStart w:id="286" w:name="_Ref201580793"/>
      <w:r w:rsidRPr="00B4012D">
        <w:t>Compliance with the Asset Management Accountability Framework (SD 4.2.3)</w:t>
      </w:r>
      <w:bookmarkEnd w:id="279"/>
      <w:bookmarkEnd w:id="280"/>
      <w:bookmarkEnd w:id="281"/>
      <w:bookmarkEnd w:id="282"/>
      <w:bookmarkEnd w:id="283"/>
      <w:bookmarkEnd w:id="284"/>
      <w:bookmarkEnd w:id="285"/>
      <w:bookmarkEnd w:id="286"/>
    </w:p>
    <w:p w14:paraId="6550D041" w14:textId="77777777" w:rsidR="00F84D00" w:rsidRPr="00B4012D" w:rsidRDefault="00F84D00" w:rsidP="00F84D00">
      <w:pPr>
        <w:pStyle w:val="BodyText"/>
      </w:pPr>
      <w:r w:rsidRPr="00B4012D">
        <w:t>An agency’s board is required to apply the Asset Management Accountability Framework.</w:t>
      </w:r>
    </w:p>
    <w:tbl>
      <w:tblPr>
        <w:tblStyle w:val="TableGrid"/>
        <w:tblW w:w="5000" w:type="pct"/>
        <w:tblLook w:val="04A0" w:firstRow="1" w:lastRow="0" w:firstColumn="1" w:lastColumn="0" w:noHBand="0" w:noVBand="1"/>
      </w:tblPr>
      <w:tblGrid>
        <w:gridCol w:w="1899"/>
        <w:gridCol w:w="7740"/>
      </w:tblGrid>
      <w:tr w:rsidR="00F26DE3" w:rsidRPr="00B4012D" w14:paraId="457B5710"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pct"/>
            <w:hideMark/>
          </w:tcPr>
          <w:p w14:paraId="68524845" w14:textId="77777777" w:rsidR="00F84D00" w:rsidRPr="00B4012D" w:rsidRDefault="00F84D00" w:rsidP="00E45871">
            <w:pPr>
              <w:pStyle w:val="TableHeadingLeft"/>
            </w:pPr>
            <w:r w:rsidRPr="00B4012D">
              <w:t>4.2.3</w:t>
            </w:r>
          </w:p>
        </w:tc>
        <w:tc>
          <w:tcPr>
            <w:tcW w:w="4015" w:type="pct"/>
            <w:hideMark/>
          </w:tcPr>
          <w:p w14:paraId="37AB662B"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Asset management accountability</w:t>
            </w:r>
          </w:p>
        </w:tc>
      </w:tr>
      <w:tr w:rsidR="00F84D00" w:rsidRPr="00B4012D" w14:paraId="6A32246A" w14:textId="77777777" w:rsidTr="007226B2">
        <w:tc>
          <w:tcPr>
            <w:cnfStyle w:val="001000000000" w:firstRow="0" w:lastRow="0" w:firstColumn="1" w:lastColumn="0" w:oddVBand="0" w:evenVBand="0" w:oddHBand="0" w:evenHBand="0" w:firstRowFirstColumn="0" w:firstRowLastColumn="0" w:lastRowFirstColumn="0" w:lastRowLastColumn="0"/>
            <w:tcW w:w="985" w:type="pct"/>
            <w:hideMark/>
          </w:tcPr>
          <w:p w14:paraId="27C7D9AE" w14:textId="68F84A4D" w:rsidR="00F84D00" w:rsidRPr="00B4012D" w:rsidRDefault="00F84D00" w:rsidP="007226B2">
            <w:pPr>
              <w:pStyle w:val="TableTextLeft"/>
              <w:rPr>
                <w:highlight w:val="yellow"/>
              </w:rPr>
            </w:pPr>
          </w:p>
        </w:tc>
        <w:tc>
          <w:tcPr>
            <w:tcW w:w="4015" w:type="pct"/>
            <w:hideMark/>
          </w:tcPr>
          <w:p w14:paraId="38F6AC0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Responsible Body must ensure that the Agency applies the Victorian Government’s Asset Management Accountability Framework.</w:t>
            </w:r>
          </w:p>
        </w:tc>
      </w:tr>
    </w:tbl>
    <w:p w14:paraId="20ABE63A" w14:textId="4A855573" w:rsidR="00F84D00" w:rsidRDefault="00F84D00" w:rsidP="00F84D00">
      <w:pPr>
        <w:pStyle w:val="BodyText"/>
      </w:pPr>
      <w:r w:rsidRPr="00B4012D">
        <w:t xml:space="preserve">See </w:t>
      </w:r>
      <w:r w:rsidRPr="00B4012D">
        <w:fldChar w:fldCharType="begin"/>
      </w:r>
      <w:r w:rsidRPr="00B4012D">
        <w:instrText xml:space="preserve"> REF _Ref76738148 \r \h </w:instrText>
      </w:r>
      <w:r w:rsidRPr="00B4012D">
        <w:fldChar w:fldCharType="separate"/>
      </w:r>
      <w:r w:rsidR="00A4047C">
        <w:t>0</w:t>
      </w:r>
      <w:r w:rsidRPr="00B4012D">
        <w:fldChar w:fldCharType="end"/>
      </w:r>
      <w:r w:rsidRPr="00B4012D">
        <w:t xml:space="preserve"> for further details about the AMAF disclosure your agency is required to make. </w:t>
      </w:r>
    </w:p>
    <w:p w14:paraId="7442984A" w14:textId="77777777" w:rsidR="0071444A" w:rsidRPr="00B4012D" w:rsidRDefault="0071444A" w:rsidP="00F84D00">
      <w:pPr>
        <w:pStyle w:val="BodyText"/>
      </w:pPr>
    </w:p>
    <w:p w14:paraId="7DAC123D" w14:textId="77777777" w:rsidR="00F84D00" w:rsidRPr="00B4012D" w:rsidRDefault="00F84D00" w:rsidP="00E1790E">
      <w:pPr>
        <w:pStyle w:val="Heading2"/>
        <w:ind w:left="360" w:hanging="360"/>
      </w:pPr>
      <w:bookmarkStart w:id="287" w:name="_Toc136596072"/>
      <w:bookmarkStart w:id="288" w:name="_Toc137633243"/>
      <w:bookmarkStart w:id="289" w:name="_Toc138423145"/>
      <w:bookmarkStart w:id="290" w:name="_Toc138669368"/>
      <w:bookmarkStart w:id="291" w:name="_Toc138852232"/>
      <w:bookmarkStart w:id="292" w:name="_Toc172710536"/>
      <w:r w:rsidRPr="00B4012D">
        <w:t>Financial Management Compliance Attestation (SD 5.1.4)</w:t>
      </w:r>
      <w:bookmarkEnd w:id="277"/>
      <w:bookmarkEnd w:id="278"/>
      <w:bookmarkEnd w:id="287"/>
      <w:bookmarkEnd w:id="288"/>
      <w:bookmarkEnd w:id="289"/>
      <w:bookmarkEnd w:id="290"/>
      <w:bookmarkEnd w:id="291"/>
      <w:bookmarkEnd w:id="292"/>
      <w:r w:rsidRPr="00B4012D">
        <w:t xml:space="preserve"> </w:t>
      </w:r>
      <w:bookmarkEnd w:id="230"/>
      <w:bookmarkEnd w:id="231"/>
    </w:p>
    <w:p w14:paraId="4D449FD3" w14:textId="30A27828" w:rsidR="00F84D00" w:rsidRPr="00B4012D" w:rsidRDefault="00F84D00" w:rsidP="00F84D00">
      <w:pPr>
        <w:pStyle w:val="BodyText"/>
      </w:pPr>
      <w:r w:rsidRPr="00B4012D">
        <w:t xml:space="preserve">An attestation of your agency’s compliance with the Standing Directions during the </w:t>
      </w:r>
      <w:r w:rsidR="002F4E18">
        <w:t>2023</w:t>
      </w:r>
      <w:r w:rsidR="0028384D">
        <w:t>–</w:t>
      </w:r>
      <w:r w:rsidR="002F4E18">
        <w:t>24</w:t>
      </w:r>
      <w:r w:rsidRPr="00B4012D">
        <w:t xml:space="preserve"> reporting period must be included in its Report of Operations.</w:t>
      </w:r>
    </w:p>
    <w:tbl>
      <w:tblPr>
        <w:tblStyle w:val="TableGrid"/>
        <w:tblW w:w="5000" w:type="pct"/>
        <w:tblLook w:val="04A0" w:firstRow="1" w:lastRow="0" w:firstColumn="1" w:lastColumn="0" w:noHBand="0" w:noVBand="1"/>
      </w:tblPr>
      <w:tblGrid>
        <w:gridCol w:w="1843"/>
        <w:gridCol w:w="7796"/>
      </w:tblGrid>
      <w:tr w:rsidR="00F26DE3" w:rsidRPr="00B4012D" w14:paraId="01D5EDFA"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6" w:type="pct"/>
            <w:hideMark/>
          </w:tcPr>
          <w:p w14:paraId="5CB4509F" w14:textId="77777777" w:rsidR="00F84D00" w:rsidRPr="00B4012D" w:rsidRDefault="00F84D00" w:rsidP="00E45871">
            <w:pPr>
              <w:pStyle w:val="TableHeadingLeft"/>
            </w:pPr>
            <w:r w:rsidRPr="00B4012D">
              <w:lastRenderedPageBreak/>
              <w:t>5.1.4</w:t>
            </w:r>
          </w:p>
        </w:tc>
        <w:tc>
          <w:tcPr>
            <w:tcW w:w="4044" w:type="pct"/>
            <w:hideMark/>
          </w:tcPr>
          <w:p w14:paraId="0C85BDFB"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Financial management compliance attestation</w:t>
            </w:r>
          </w:p>
        </w:tc>
      </w:tr>
      <w:tr w:rsidR="00F84D00" w:rsidRPr="00B4012D" w14:paraId="6001F846" w14:textId="77777777" w:rsidTr="007226B2">
        <w:tc>
          <w:tcPr>
            <w:cnfStyle w:val="001000000000" w:firstRow="0" w:lastRow="0" w:firstColumn="1" w:lastColumn="0" w:oddVBand="0" w:evenVBand="0" w:oddHBand="0" w:evenHBand="0" w:firstRowFirstColumn="0" w:firstRowLastColumn="0" w:lastRowFirstColumn="0" w:lastRowLastColumn="0"/>
            <w:tcW w:w="956" w:type="pct"/>
            <w:hideMark/>
          </w:tcPr>
          <w:p w14:paraId="07172E3F" w14:textId="77777777" w:rsidR="00F84D00" w:rsidRPr="00B4012D" w:rsidRDefault="00F84D00" w:rsidP="007226B2">
            <w:pPr>
              <w:pStyle w:val="TableTextLeft"/>
            </w:pPr>
          </w:p>
        </w:tc>
        <w:tc>
          <w:tcPr>
            <w:tcW w:w="4044" w:type="pct"/>
            <w:hideMark/>
          </w:tcPr>
          <w:p w14:paraId="1F55D0A0" w14:textId="1B0D7894"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(a)</w:t>
            </w:r>
            <w:r w:rsidRPr="00B4012D">
              <w:tab/>
              <w:t xml:space="preserve">The Responsible Body, or a member of the Responsible Body, must, in the </w:t>
            </w:r>
            <w:r w:rsidR="00C13B29">
              <w:tab/>
            </w:r>
            <w:r w:rsidRPr="00B4012D">
              <w:t xml:space="preserve">Agency’s Annual Report, in relation to the relevant financial year, attest to </w:t>
            </w:r>
            <w:r w:rsidR="00C13B29">
              <w:tab/>
            </w:r>
            <w:r w:rsidRPr="00B4012D">
              <w:t xml:space="preserve">compliance with applicable requirements in the FMA, these Directions and </w:t>
            </w:r>
            <w:r w:rsidR="00C13B29">
              <w:tab/>
            </w:r>
            <w:r w:rsidRPr="00B4012D">
              <w:t>the Instructions, and disclose all Material Compliance Deficiencies.</w:t>
            </w:r>
          </w:p>
          <w:p w14:paraId="3A315B43" w14:textId="25FD224B"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(b)</w:t>
            </w:r>
            <w:r w:rsidRPr="00B4012D">
              <w:tab/>
              <w:t xml:space="preserve">The compliance attestation under Direction 5.1.4(a) must relate to </w:t>
            </w:r>
            <w:r w:rsidR="00C13B29">
              <w:tab/>
            </w:r>
            <w:r w:rsidRPr="00B4012D">
              <w:t xml:space="preserve">compliance for the entire period of the relevant financial year. </w:t>
            </w:r>
          </w:p>
          <w:p w14:paraId="1286FF6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(c)</w:t>
            </w:r>
            <w:r w:rsidRPr="00B4012D">
              <w:tab/>
              <w:t>The Audit Committee must review the attestation under Direction 5.1.4(a).</w:t>
            </w:r>
          </w:p>
        </w:tc>
      </w:tr>
    </w:tbl>
    <w:p w14:paraId="469E830D" w14:textId="4CF0D6EB" w:rsidR="00F84D00" w:rsidRDefault="00F84D00" w:rsidP="00F84D00">
      <w:pPr>
        <w:pStyle w:val="BodyText"/>
      </w:pPr>
      <w:r w:rsidRPr="00B4012D">
        <w:t xml:space="preserve">See Chapter </w:t>
      </w:r>
      <w:r w:rsidRPr="00B4012D">
        <w:fldChar w:fldCharType="begin"/>
      </w:r>
      <w:r w:rsidRPr="00B4012D">
        <w:instrText xml:space="preserve"> REF _Ref511900157 \r \h </w:instrText>
      </w:r>
      <w:r w:rsidRPr="00B4012D">
        <w:fldChar w:fldCharType="separate"/>
      </w:r>
      <w:r w:rsidR="00A4047C">
        <w:t>13</w:t>
      </w:r>
      <w:r w:rsidRPr="00B4012D">
        <w:fldChar w:fldCharType="end"/>
      </w:r>
      <w:r w:rsidRPr="00B4012D">
        <w:t xml:space="preserve"> for further details about how to make this attestation. </w:t>
      </w:r>
      <w:bookmarkEnd w:id="232"/>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E4385C" w14:paraId="320A3BA8" w14:textId="77777777" w:rsidTr="007226B2">
        <w:tc>
          <w:tcPr>
            <w:tcW w:w="9639" w:type="dxa"/>
          </w:tcPr>
          <w:p w14:paraId="2A0EDD0C" w14:textId="77777777" w:rsidR="00E4385C" w:rsidRDefault="00325BA5" w:rsidP="007226B2">
            <w:pPr>
              <w:pStyle w:val="BodyText"/>
              <w:spacing w:after="240"/>
              <w:rPr>
                <w:color w:val="004C97"/>
              </w:rPr>
            </w:pPr>
            <w:bookmarkStart w:id="293" w:name="_Hlk137729840"/>
            <w:r>
              <w:rPr>
                <w:color w:val="004C97"/>
              </w:rPr>
              <w:t xml:space="preserve">DEECA entities subject to the </w:t>
            </w:r>
            <w:r w:rsidR="00E4385C" w:rsidRPr="00E4385C">
              <w:rPr>
                <w:color w:val="004C97"/>
              </w:rPr>
              <w:t>PFMCF</w:t>
            </w:r>
            <w:r>
              <w:rPr>
                <w:color w:val="004C97"/>
              </w:rPr>
              <w:t xml:space="preserve"> must attest to compliance with the applicable requirements in the FMA and the PFMCF in accordance with section 5.1.3 of the PFMCF and the template attestation in Appendix 6.</w:t>
            </w:r>
            <w:r w:rsidR="00E4385C" w:rsidRPr="00E4385C">
              <w:rPr>
                <w:color w:val="004C97"/>
              </w:rPr>
              <w:t xml:space="preserve"> </w:t>
            </w:r>
          </w:p>
          <w:p w14:paraId="6CF94648" w14:textId="7A3C2613" w:rsidR="00325BA5" w:rsidRDefault="00325BA5" w:rsidP="007226B2">
            <w:pPr>
              <w:pStyle w:val="BodyText"/>
              <w:spacing w:after="240"/>
            </w:pPr>
            <w:r w:rsidRPr="00325BA5">
              <w:rPr>
                <w:color w:val="004C97"/>
              </w:rPr>
              <w:t xml:space="preserve">Any other DEECA entities that have a full exemption from the Standing Directions for the relevant year should contact </w:t>
            </w:r>
            <w:hyperlink r:id="rId83" w:history="1">
              <w:r w:rsidR="000D226D" w:rsidRPr="000D226D">
                <w:rPr>
                  <w:rStyle w:val="Hyperlink"/>
                </w:rPr>
                <w:t>pefinance@deeca.vic.gov.au</w:t>
              </w:r>
            </w:hyperlink>
            <w:r>
              <w:rPr>
                <w:color w:val="004C97"/>
              </w:rPr>
              <w:t xml:space="preserve"> to confirm how they should attest for </w:t>
            </w:r>
            <w:r w:rsidR="002F4E18">
              <w:rPr>
                <w:color w:val="004C97"/>
              </w:rPr>
              <w:t>2023</w:t>
            </w:r>
            <w:r w:rsidR="0028384D">
              <w:rPr>
                <w:color w:val="004C97"/>
              </w:rPr>
              <w:t>–</w:t>
            </w:r>
            <w:r w:rsidR="002F4E18">
              <w:rPr>
                <w:color w:val="004C97"/>
              </w:rPr>
              <w:t>24</w:t>
            </w:r>
            <w:r>
              <w:rPr>
                <w:color w:val="004C97"/>
              </w:rPr>
              <w:t>.</w:t>
            </w:r>
            <w:r w:rsidRPr="00325BA5">
              <w:rPr>
                <w:color w:val="004C97"/>
              </w:rPr>
              <w:t xml:space="preserve">  </w:t>
            </w:r>
          </w:p>
        </w:tc>
      </w:tr>
      <w:bookmarkEnd w:id="293"/>
    </w:tbl>
    <w:p w14:paraId="1C6EA2A1" w14:textId="77777777" w:rsidR="00390127" w:rsidRPr="00B4012D" w:rsidRDefault="00390127" w:rsidP="00F84D00">
      <w:pPr>
        <w:pStyle w:val="BodyText"/>
      </w:pPr>
    </w:p>
    <w:p w14:paraId="4A165999" w14:textId="77777777" w:rsidR="00F84D00" w:rsidRPr="00B4012D" w:rsidRDefault="00F84D00" w:rsidP="00E1790E">
      <w:pPr>
        <w:pStyle w:val="Heading2"/>
        <w:ind w:left="360" w:hanging="360"/>
      </w:pPr>
      <w:bookmarkStart w:id="294" w:name="_Toc490230558"/>
      <w:bookmarkStart w:id="295" w:name="_Toc360635394"/>
      <w:bookmarkStart w:id="296" w:name="_Toc484436041"/>
      <w:bookmarkStart w:id="297" w:name="_Toc511826790"/>
      <w:bookmarkStart w:id="298" w:name="_Ref517194091"/>
      <w:bookmarkStart w:id="299" w:name="_Toc46850987"/>
      <w:bookmarkStart w:id="300" w:name="_Toc136596073"/>
      <w:bookmarkStart w:id="301" w:name="_Toc137633244"/>
      <w:bookmarkStart w:id="302" w:name="_Toc138423146"/>
      <w:bookmarkStart w:id="303" w:name="_Toc138669369"/>
      <w:bookmarkStart w:id="304" w:name="_Toc138852233"/>
      <w:bookmarkStart w:id="305" w:name="_Toc172710537"/>
      <w:bookmarkStart w:id="306" w:name="_Ref201580834"/>
      <w:r w:rsidRPr="00B4012D">
        <w:t>Annual Reporting (Standing Direction 5.2)</w:t>
      </w:r>
      <w:bookmarkEnd w:id="294"/>
      <w:bookmarkEnd w:id="295"/>
      <w:bookmarkEnd w:id="296"/>
      <w:bookmarkEnd w:id="297"/>
      <w:bookmarkEnd w:id="298"/>
      <w:bookmarkEnd w:id="299"/>
      <w:bookmarkEnd w:id="300"/>
      <w:bookmarkEnd w:id="301"/>
      <w:bookmarkEnd w:id="302"/>
      <w:bookmarkEnd w:id="303"/>
      <w:bookmarkEnd w:id="304"/>
      <w:bookmarkEnd w:id="305"/>
      <w:bookmarkEnd w:id="306"/>
    </w:p>
    <w:p w14:paraId="56780E2F" w14:textId="1599090E" w:rsidR="00F84D00" w:rsidRPr="00B4012D" w:rsidRDefault="00F84D00" w:rsidP="00F84D00">
      <w:pPr>
        <w:pStyle w:val="BodyText"/>
      </w:pPr>
      <w:r w:rsidRPr="00B4012D">
        <w:t xml:space="preserve">An agency’s accountable officer ensures the agency’s Annual Report is prepared in accordance with the FMA, </w:t>
      </w:r>
      <w:r w:rsidR="00C636B8">
        <w:t xml:space="preserve">Standing Directions, Financial Reporting Directions </w:t>
      </w:r>
      <w:r w:rsidRPr="00B4012D">
        <w:t xml:space="preserve">and accounting standards. </w:t>
      </w:r>
    </w:p>
    <w:p w14:paraId="5F700271" w14:textId="00167F5A" w:rsidR="00F84D00" w:rsidRPr="00B4012D" w:rsidRDefault="00F84D00" w:rsidP="00F84D00">
      <w:pPr>
        <w:pStyle w:val="BodyText"/>
      </w:pPr>
      <w:r w:rsidRPr="00B4012D">
        <w:t xml:space="preserve">It is a legal requirement for </w:t>
      </w:r>
      <w:r w:rsidRPr="00B4012D">
        <w:rPr>
          <w:b/>
        </w:rPr>
        <w:t>Departments</w:t>
      </w:r>
      <w:r w:rsidRPr="00B4012D">
        <w:t xml:space="preserve"> to also present their annual report in accordance with the Model Report. </w:t>
      </w:r>
      <w:r w:rsidRPr="00B4012D">
        <w:rPr>
          <w:b/>
        </w:rPr>
        <w:t>Agencies</w:t>
      </w:r>
      <w:r w:rsidRPr="00B4012D">
        <w:t xml:space="preserve"> are still expected to apply the Model Report, but only </w:t>
      </w:r>
      <w:r w:rsidRPr="00B4012D">
        <w:rPr>
          <w:b/>
        </w:rPr>
        <w:t>to the extent applicable</w:t>
      </w:r>
      <w:r w:rsidRPr="00B4012D">
        <w:t>.</w:t>
      </w:r>
    </w:p>
    <w:tbl>
      <w:tblPr>
        <w:tblStyle w:val="TableGrid"/>
        <w:tblW w:w="5000" w:type="pct"/>
        <w:tblLook w:val="04A0" w:firstRow="1" w:lastRow="0" w:firstColumn="1" w:lastColumn="0" w:noHBand="0" w:noVBand="1"/>
        <w:tblCaption w:val="Hightlight Text"/>
      </w:tblPr>
      <w:tblGrid>
        <w:gridCol w:w="1899"/>
        <w:gridCol w:w="7740"/>
      </w:tblGrid>
      <w:tr w:rsidR="00F26DE3" w:rsidRPr="00B4012D" w14:paraId="20EFECC4"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5" w:type="pct"/>
            <w:hideMark/>
          </w:tcPr>
          <w:p w14:paraId="671AA32F" w14:textId="77777777" w:rsidR="00F84D00" w:rsidRPr="00B4012D" w:rsidRDefault="00F84D00" w:rsidP="00E45871">
            <w:pPr>
              <w:pStyle w:val="TableHeadingLeft"/>
            </w:pPr>
            <w:r w:rsidRPr="00B4012D">
              <w:t>5.2</w:t>
            </w:r>
          </w:p>
        </w:tc>
        <w:tc>
          <w:tcPr>
            <w:tcW w:w="4015" w:type="pct"/>
            <w:hideMark/>
          </w:tcPr>
          <w:p w14:paraId="03F31EC4"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 xml:space="preserve">Annual Reporting </w:t>
            </w:r>
          </w:p>
        </w:tc>
      </w:tr>
      <w:tr w:rsidR="00F84D00" w:rsidRPr="00B4012D" w14:paraId="03944001" w14:textId="77777777" w:rsidTr="007226B2">
        <w:tc>
          <w:tcPr>
            <w:cnfStyle w:val="001000000000" w:firstRow="0" w:lastRow="0" w:firstColumn="1" w:lastColumn="0" w:oddVBand="0" w:evenVBand="0" w:oddHBand="0" w:evenHBand="0" w:firstRowFirstColumn="0" w:firstRowLastColumn="0" w:lastRowFirstColumn="0" w:lastRowLastColumn="0"/>
            <w:tcW w:w="985" w:type="pct"/>
            <w:hideMark/>
          </w:tcPr>
          <w:p w14:paraId="2F5AF172" w14:textId="77777777" w:rsidR="00F84D00" w:rsidRPr="00B4012D" w:rsidRDefault="00F84D00" w:rsidP="007226B2">
            <w:pPr>
              <w:pStyle w:val="TableTextLeft"/>
              <w:rPr>
                <w:highlight w:val="yellow"/>
              </w:rPr>
            </w:pPr>
            <w:r w:rsidRPr="00B4012D">
              <w:t>5.2.1(a)</w:t>
            </w:r>
          </w:p>
        </w:tc>
        <w:tc>
          <w:tcPr>
            <w:tcW w:w="4015" w:type="pct"/>
            <w:hideMark/>
          </w:tcPr>
          <w:p w14:paraId="4EED7EE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accountable officer must implement and maintain a process to ensure the agency’s Annual Report is prepared in accordance with: </w:t>
            </w:r>
          </w:p>
          <w:p w14:paraId="082936C3"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the FMA</w:t>
            </w:r>
          </w:p>
          <w:p w14:paraId="30269315" w14:textId="6173E6B6" w:rsidR="00F84D00" w:rsidRPr="00B4012D" w:rsidRDefault="00F84D00" w:rsidP="00C1094C">
            <w:pPr>
              <w:pStyle w:val="TableTextBullet"/>
              <w:numPr>
                <w:ilvl w:val="0"/>
                <w:numId w:val="35"/>
              </w:numPr>
              <w:cnfStyle w:val="000000000000" w:firstRow="0" w:lastRow="0" w:firstColumn="0" w:lastColumn="0" w:oddVBand="0" w:evenVBand="0" w:oddHBand="0" w:evenHBand="0" w:firstRowFirstColumn="0" w:firstRowLastColumn="0" w:lastRowFirstColumn="0" w:lastRowLastColumn="0"/>
            </w:pPr>
            <w:r w:rsidRPr="00B4012D">
              <w:t xml:space="preserve">the Standing Directions </w:t>
            </w:r>
            <w:r w:rsidR="001A3439">
              <w:t>(SDs)</w:t>
            </w:r>
          </w:p>
          <w:p w14:paraId="52E567F7"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the Instructions </w:t>
            </w:r>
          </w:p>
          <w:p w14:paraId="45D258AE"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applicable Australian Accounting Standards </w:t>
            </w:r>
          </w:p>
          <w:p w14:paraId="31A0DEE8"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applicable Financial Reporting Directions (</w:t>
            </w:r>
            <w:r w:rsidRPr="00B4012D">
              <w:rPr>
                <w:b/>
              </w:rPr>
              <w:t>FRDs</w:t>
            </w:r>
            <w:r w:rsidRPr="00B4012D">
              <w:t>).</w:t>
            </w:r>
          </w:p>
        </w:tc>
      </w:tr>
      <w:tr w:rsidR="00F84D00" w:rsidRPr="00B4012D" w14:paraId="21728D0E" w14:textId="77777777" w:rsidTr="007226B2">
        <w:tc>
          <w:tcPr>
            <w:cnfStyle w:val="001000000000" w:firstRow="0" w:lastRow="0" w:firstColumn="1" w:lastColumn="0" w:oddVBand="0" w:evenVBand="0" w:oddHBand="0" w:evenHBand="0" w:firstRowFirstColumn="0" w:firstRowLastColumn="0" w:lastRowFirstColumn="0" w:lastRowLastColumn="0"/>
            <w:tcW w:w="985" w:type="pct"/>
            <w:hideMark/>
          </w:tcPr>
          <w:p w14:paraId="6968120B" w14:textId="77777777" w:rsidR="00F84D00" w:rsidRPr="00B4012D" w:rsidRDefault="00F84D00" w:rsidP="007226B2">
            <w:pPr>
              <w:pStyle w:val="TableTextLeft"/>
            </w:pPr>
            <w:r w:rsidRPr="00B4012D">
              <w:t>5.2.1(b)</w:t>
            </w:r>
          </w:p>
        </w:tc>
        <w:tc>
          <w:tcPr>
            <w:tcW w:w="4015" w:type="pct"/>
            <w:hideMark/>
          </w:tcPr>
          <w:p w14:paraId="58892C3A" w14:textId="64BBFA3F"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SD 5.2.1(b) requires </w:t>
            </w:r>
            <w:r w:rsidR="00316507">
              <w:t xml:space="preserve">a </w:t>
            </w:r>
            <w:r w:rsidRPr="00B4012D">
              <w:rPr>
                <w:b/>
              </w:rPr>
              <w:t>department</w:t>
            </w:r>
            <w:r w:rsidRPr="00B4012D">
              <w:t xml:space="preserve"> to apply the Model Financial Report when preparing their annual report.</w:t>
            </w:r>
          </w:p>
        </w:tc>
      </w:tr>
    </w:tbl>
    <w:p w14:paraId="77AFD3F9" w14:textId="281EA975" w:rsidR="00C636B8" w:rsidRDefault="00226409" w:rsidP="00325BA5">
      <w:pPr>
        <w:pStyle w:val="BodyText12ptBefore"/>
      </w:pPr>
      <w:bookmarkStart w:id="307" w:name="_Ref14181104"/>
      <w:bookmarkStart w:id="308" w:name="_Toc46850988"/>
      <w:bookmarkStart w:id="309" w:name="_Toc136596074"/>
      <w:bookmarkStart w:id="310" w:name="_Toc490230559"/>
      <w:bookmarkStart w:id="311" w:name="_Toc360635395"/>
      <w:bookmarkStart w:id="312" w:name="_Toc484436042"/>
      <w:bookmarkStart w:id="313" w:name="_Toc511826791"/>
      <w:bookmarkStart w:id="314" w:name="_Ref517194194"/>
      <w:r w:rsidRPr="00B4012D">
        <w:t xml:space="preserve">Your agency </w:t>
      </w:r>
      <w:r w:rsidR="00C636B8">
        <w:t>is required to</w:t>
      </w:r>
      <w:r w:rsidRPr="00B4012D">
        <w:t xml:space="preserve"> prepare its annual report </w:t>
      </w:r>
      <w:r w:rsidR="00E03E94">
        <w:t>‘</w:t>
      </w:r>
      <w:r w:rsidRPr="00B4012D">
        <w:t>with reference to</w:t>
      </w:r>
      <w:r w:rsidR="00E03E94">
        <w:t>’</w:t>
      </w:r>
      <w:r w:rsidRPr="00B4012D">
        <w:t xml:space="preserve"> the Model Report. </w:t>
      </w:r>
      <w:r w:rsidR="00C636B8">
        <w:t xml:space="preserve">The MRO states that: </w:t>
      </w:r>
    </w:p>
    <w:p w14:paraId="1BA9325E" w14:textId="708DA4DB" w:rsidR="00226409" w:rsidRDefault="00E03E94" w:rsidP="00866146">
      <w:pPr>
        <w:pStyle w:val="Quote"/>
      </w:pPr>
      <w:r>
        <w:t>‘</w:t>
      </w:r>
      <w:r w:rsidR="00866146">
        <w:t>professional judgement is required to identify relevant significant matters and present them in a way that properly informs the reader</w:t>
      </w:r>
      <w:r w:rsidR="00866146" w:rsidRPr="00B4012D" w:rsidDel="00866146">
        <w:t xml:space="preserve"> </w:t>
      </w:r>
      <w:r w:rsidR="00226409" w:rsidRPr="00B4012D">
        <w:t>.</w:t>
      </w:r>
      <w:r>
        <w:t>’</w:t>
      </w:r>
      <w:r w:rsidR="00226409" w:rsidRPr="00B4012D">
        <w:rPr>
          <w:vertAlign w:val="superscript"/>
        </w:rPr>
        <w:footnoteReference w:id="27"/>
      </w: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DE0508" w14:paraId="6F3BB2F2" w14:textId="77777777" w:rsidTr="00C636B8">
        <w:tc>
          <w:tcPr>
            <w:tcW w:w="9623" w:type="dxa"/>
          </w:tcPr>
          <w:p w14:paraId="13730236" w14:textId="77777777" w:rsidR="00C636B8" w:rsidRDefault="00C636B8" w:rsidP="00C636B8">
            <w:pPr>
              <w:pStyle w:val="BodyText12ptBefore"/>
              <w:spacing w:before="120"/>
              <w:rPr>
                <w:color w:val="004C97"/>
              </w:rPr>
            </w:pPr>
            <w:r w:rsidRPr="00C636B8">
              <w:rPr>
                <w:color w:val="004C97"/>
              </w:rPr>
              <w:t xml:space="preserve">Section 5.2.1(a) of the </w:t>
            </w:r>
            <w:r w:rsidR="00DE0508" w:rsidRPr="00C636B8">
              <w:rPr>
                <w:color w:val="004C97"/>
              </w:rPr>
              <w:t>PFMCF</w:t>
            </w:r>
            <w:r w:rsidRPr="00C636B8">
              <w:rPr>
                <w:color w:val="004C97"/>
              </w:rPr>
              <w:t xml:space="preserve"> requires the Accountable Officer to implement and maintain a process to ensure the Agency’s Annual Report is prepared in accordance with</w:t>
            </w:r>
            <w:r>
              <w:rPr>
                <w:color w:val="004C97"/>
              </w:rPr>
              <w:t>:</w:t>
            </w:r>
            <w:r w:rsidRPr="00C636B8">
              <w:rPr>
                <w:color w:val="004C97"/>
              </w:rPr>
              <w:t xml:space="preserve"> </w:t>
            </w:r>
          </w:p>
          <w:p w14:paraId="35E5401B" w14:textId="7CFB4034" w:rsidR="00C636B8" w:rsidRPr="00A102CF" w:rsidRDefault="00C636B8" w:rsidP="00A102CF">
            <w:pPr>
              <w:pStyle w:val="PFMCFbulletbluefontArial10"/>
            </w:pPr>
            <w:r w:rsidRPr="00A102CF">
              <w:t xml:space="preserve">the FMA </w:t>
            </w:r>
          </w:p>
          <w:p w14:paraId="3FA0AFDA" w14:textId="36B8B201" w:rsidR="00C636B8" w:rsidRPr="00C636B8" w:rsidRDefault="00C636B8" w:rsidP="00A102CF">
            <w:pPr>
              <w:pStyle w:val="PFMCFbulletbluefontArial10"/>
            </w:pPr>
            <w:r w:rsidRPr="00C636B8">
              <w:t xml:space="preserve">DEECA’s PFMCF </w:t>
            </w:r>
            <w:r w:rsidR="001A3439">
              <w:t>(rather than the SDs and Instructions)</w:t>
            </w:r>
          </w:p>
          <w:p w14:paraId="6535F17B" w14:textId="4DDB0A58" w:rsidR="00C636B8" w:rsidRPr="00C636B8" w:rsidRDefault="00C636B8" w:rsidP="00A102CF">
            <w:pPr>
              <w:pStyle w:val="PFMCFbulletbluefontArial10"/>
            </w:pPr>
            <w:r w:rsidRPr="00C636B8">
              <w:t xml:space="preserve">applicable Australian Accounting Standards </w:t>
            </w:r>
          </w:p>
          <w:p w14:paraId="45F8A76C" w14:textId="10BCFE23" w:rsidR="00DE0508" w:rsidRPr="00C636B8" w:rsidRDefault="00C636B8" w:rsidP="00A102CF">
            <w:pPr>
              <w:pStyle w:val="PFMCFbulletbluefontArial10"/>
            </w:pPr>
            <w:r w:rsidRPr="00C636B8">
              <w:t xml:space="preserve">Financial Reporting Directions. </w:t>
            </w:r>
          </w:p>
        </w:tc>
      </w:tr>
    </w:tbl>
    <w:p w14:paraId="407C894A" w14:textId="53389B78" w:rsidR="00F84D00" w:rsidRPr="00B4012D" w:rsidRDefault="00F84D00" w:rsidP="00E1790E">
      <w:pPr>
        <w:pStyle w:val="Heading2"/>
        <w:ind w:left="360" w:hanging="360"/>
      </w:pPr>
      <w:bookmarkStart w:id="315" w:name="_Ref137557225"/>
      <w:bookmarkStart w:id="316" w:name="_Toc137633245"/>
      <w:bookmarkStart w:id="317" w:name="_Toc138423147"/>
      <w:bookmarkStart w:id="318" w:name="_Toc138669370"/>
      <w:bookmarkStart w:id="319" w:name="_Toc138852234"/>
      <w:bookmarkStart w:id="320" w:name="_Toc172710538"/>
      <w:r w:rsidRPr="00B4012D">
        <w:lastRenderedPageBreak/>
        <w:t>Publication of report online</w:t>
      </w:r>
      <w:bookmarkEnd w:id="307"/>
      <w:bookmarkEnd w:id="308"/>
      <w:bookmarkEnd w:id="309"/>
      <w:bookmarkEnd w:id="315"/>
      <w:bookmarkEnd w:id="316"/>
      <w:bookmarkEnd w:id="317"/>
      <w:bookmarkEnd w:id="318"/>
      <w:bookmarkEnd w:id="319"/>
      <w:bookmarkEnd w:id="320"/>
    </w:p>
    <w:tbl>
      <w:tblPr>
        <w:tblStyle w:val="TableGrid"/>
        <w:tblW w:w="5000" w:type="pct"/>
        <w:tblLook w:val="04A0" w:firstRow="1" w:lastRow="0" w:firstColumn="1" w:lastColumn="0" w:noHBand="0" w:noVBand="1"/>
      </w:tblPr>
      <w:tblGrid>
        <w:gridCol w:w="1872"/>
        <w:gridCol w:w="7767"/>
      </w:tblGrid>
      <w:tr w:rsidR="00F84D00" w:rsidRPr="00B4012D" w14:paraId="05C29E1D"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1" w:type="pct"/>
            <w:hideMark/>
          </w:tcPr>
          <w:p w14:paraId="04ABB042" w14:textId="77777777" w:rsidR="00F84D00" w:rsidRPr="00B4012D" w:rsidRDefault="00F84D00" w:rsidP="00E45871">
            <w:pPr>
              <w:pStyle w:val="TableHeadingLeft"/>
            </w:pPr>
            <w:r w:rsidRPr="00B4012D">
              <w:t>SD</w:t>
            </w:r>
          </w:p>
        </w:tc>
        <w:tc>
          <w:tcPr>
            <w:tcW w:w="4029" w:type="pct"/>
            <w:hideMark/>
          </w:tcPr>
          <w:p w14:paraId="49957552"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 xml:space="preserve">Requirement </w:t>
            </w:r>
          </w:p>
        </w:tc>
      </w:tr>
      <w:tr w:rsidR="00F84D00" w:rsidRPr="00B4012D" w14:paraId="215BF91B" w14:textId="77777777" w:rsidTr="007226B2">
        <w:tc>
          <w:tcPr>
            <w:cnfStyle w:val="001000000000" w:firstRow="0" w:lastRow="0" w:firstColumn="1" w:lastColumn="0" w:oddVBand="0" w:evenVBand="0" w:oddHBand="0" w:evenHBand="0" w:firstRowFirstColumn="0" w:firstRowLastColumn="0" w:lastRowFirstColumn="0" w:lastRowLastColumn="0"/>
            <w:tcW w:w="971" w:type="pct"/>
            <w:hideMark/>
          </w:tcPr>
          <w:p w14:paraId="1638716A" w14:textId="77777777" w:rsidR="00F84D00" w:rsidRPr="00B4012D" w:rsidRDefault="00F84D00" w:rsidP="007226B2">
            <w:pPr>
              <w:pStyle w:val="TableTextLeft"/>
            </w:pPr>
            <w:r w:rsidRPr="00B4012D">
              <w:t>5.2.1(c)</w:t>
            </w:r>
          </w:p>
        </w:tc>
        <w:tc>
          <w:tcPr>
            <w:tcW w:w="4029" w:type="pct"/>
            <w:hideMark/>
          </w:tcPr>
          <w:p w14:paraId="0E63AFCD"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An agency must publish its annual report on their website. </w:t>
            </w:r>
          </w:p>
        </w:tc>
      </w:tr>
    </w:tbl>
    <w:p w14:paraId="60704C09" w14:textId="77777777" w:rsidR="00F84D00" w:rsidRDefault="00F84D00" w:rsidP="00F84D00">
      <w:pPr>
        <w:pStyle w:val="BodyText"/>
      </w:pPr>
      <w:r w:rsidRPr="00B4012D">
        <w:t>If your agency does not have a website, then it should arrange to publish its report on DEECA’s website.</w:t>
      </w: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C636B8" w14:paraId="4E45881C" w14:textId="77777777" w:rsidTr="007226B2">
        <w:tc>
          <w:tcPr>
            <w:tcW w:w="9623" w:type="dxa"/>
          </w:tcPr>
          <w:p w14:paraId="1F244A5D" w14:textId="403E3CBB" w:rsidR="00C636B8" w:rsidRPr="00C636B8" w:rsidRDefault="00C636B8" w:rsidP="00C636B8">
            <w:pPr>
              <w:pStyle w:val="BodyText12ptBefore"/>
              <w:spacing w:before="120"/>
              <w:rPr>
                <w:color w:val="004C97"/>
              </w:rPr>
            </w:pPr>
            <w:bookmarkStart w:id="321" w:name="_Hlk137730319"/>
            <w:r w:rsidRPr="00C636B8">
              <w:rPr>
                <w:color w:val="004C97"/>
              </w:rPr>
              <w:t>Section 5.2.1(</w:t>
            </w:r>
            <w:r>
              <w:rPr>
                <w:color w:val="004C97"/>
              </w:rPr>
              <w:t>b</w:t>
            </w:r>
            <w:r w:rsidRPr="00C636B8">
              <w:rPr>
                <w:color w:val="004C97"/>
              </w:rPr>
              <w:t xml:space="preserve">) of the PFMCF </w:t>
            </w:r>
            <w:r>
              <w:rPr>
                <w:color w:val="004C97"/>
              </w:rPr>
              <w:t>contains an identical requirement</w:t>
            </w:r>
            <w:r w:rsidR="009C74F2">
              <w:rPr>
                <w:color w:val="004C97"/>
              </w:rPr>
              <w:t xml:space="preserve"> to SD 5.2.1(c)</w:t>
            </w:r>
            <w:r w:rsidRPr="00C636B8">
              <w:rPr>
                <w:color w:val="004C97"/>
              </w:rPr>
              <w:t xml:space="preserve">. </w:t>
            </w:r>
          </w:p>
        </w:tc>
      </w:tr>
    </w:tbl>
    <w:p w14:paraId="4F21DD32" w14:textId="12C57E9A" w:rsidR="00F84D00" w:rsidRPr="00B4012D" w:rsidRDefault="00F84D00" w:rsidP="00E1790E">
      <w:pPr>
        <w:pStyle w:val="Heading2"/>
        <w:ind w:left="360" w:hanging="360"/>
      </w:pPr>
      <w:bookmarkStart w:id="322" w:name="_Ref14181134"/>
      <w:bookmarkStart w:id="323" w:name="_Toc46850989"/>
      <w:bookmarkStart w:id="324" w:name="_Toc136596075"/>
      <w:bookmarkStart w:id="325" w:name="_Toc137633246"/>
      <w:bookmarkStart w:id="326" w:name="_Toc138423148"/>
      <w:bookmarkStart w:id="327" w:name="_Toc138669371"/>
      <w:bookmarkStart w:id="328" w:name="_Toc138852235"/>
      <w:bookmarkStart w:id="329" w:name="_Toc172710539"/>
      <w:bookmarkEnd w:id="321"/>
      <w:r w:rsidRPr="00B4012D">
        <w:t>Responsible Body Declaration (</w:t>
      </w:r>
      <w:r w:rsidR="00D42EBF">
        <w:t>SD</w:t>
      </w:r>
      <w:r w:rsidRPr="00B4012D">
        <w:t xml:space="preserve"> 5.2.3)</w:t>
      </w:r>
      <w:bookmarkEnd w:id="310"/>
      <w:bookmarkEnd w:id="311"/>
      <w:bookmarkEnd w:id="312"/>
      <w:bookmarkEnd w:id="313"/>
      <w:bookmarkEnd w:id="314"/>
      <w:bookmarkEnd w:id="322"/>
      <w:bookmarkEnd w:id="323"/>
      <w:bookmarkEnd w:id="324"/>
      <w:bookmarkEnd w:id="325"/>
      <w:bookmarkEnd w:id="326"/>
      <w:bookmarkEnd w:id="327"/>
      <w:bookmarkEnd w:id="328"/>
      <w:bookmarkEnd w:id="329"/>
    </w:p>
    <w:p w14:paraId="612F9E87" w14:textId="77777777" w:rsidR="00F84D00" w:rsidRPr="00B4012D" w:rsidRDefault="00F84D00" w:rsidP="00F84D00">
      <w:pPr>
        <w:pStyle w:val="BodyText"/>
      </w:pPr>
      <w:r w:rsidRPr="00B4012D">
        <w:t xml:space="preserve">The responsible body declaration is the first item in the Report of Operations. </w:t>
      </w:r>
    </w:p>
    <w:p w14:paraId="7AE1994D" w14:textId="00E1C861" w:rsidR="00F84D00" w:rsidRPr="00B4012D" w:rsidRDefault="00F84D00" w:rsidP="00F84D00">
      <w:pPr>
        <w:pStyle w:val="BodyText"/>
      </w:pPr>
      <w:r w:rsidRPr="00B4012D">
        <w:t xml:space="preserve">See Chapter </w:t>
      </w:r>
      <w:r w:rsidRPr="00B4012D">
        <w:fldChar w:fldCharType="begin"/>
      </w:r>
      <w:r w:rsidRPr="00B4012D">
        <w:instrText xml:space="preserve"> REF _Ref135818038 \r \h </w:instrText>
      </w:r>
      <w:r w:rsidRPr="00B4012D">
        <w:fldChar w:fldCharType="separate"/>
      </w:r>
      <w:r w:rsidR="00A4047C">
        <w:t>8</w:t>
      </w:r>
      <w:r w:rsidRPr="00B4012D">
        <w:fldChar w:fldCharType="end"/>
      </w:r>
      <w:r w:rsidRPr="00B4012D">
        <w:t xml:space="preserve"> for further details.</w:t>
      </w:r>
    </w:p>
    <w:tbl>
      <w:tblPr>
        <w:tblStyle w:val="TableGrid"/>
        <w:tblW w:w="5000" w:type="pct"/>
        <w:tblLook w:val="04A0" w:firstRow="1" w:lastRow="0" w:firstColumn="1" w:lastColumn="0" w:noHBand="0" w:noVBand="1"/>
      </w:tblPr>
      <w:tblGrid>
        <w:gridCol w:w="1791"/>
        <w:gridCol w:w="7848"/>
      </w:tblGrid>
      <w:tr w:rsidR="00F84D00" w:rsidRPr="00B4012D" w14:paraId="7FE26455"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9" w:type="pct"/>
            <w:hideMark/>
          </w:tcPr>
          <w:p w14:paraId="3BC30D45" w14:textId="77777777" w:rsidR="00F84D00" w:rsidRPr="00B4012D" w:rsidRDefault="00F84D00" w:rsidP="00E45871">
            <w:pPr>
              <w:pStyle w:val="TableHeadingLeft"/>
            </w:pPr>
            <w:r w:rsidRPr="00B4012D">
              <w:t>5.2.3</w:t>
            </w:r>
          </w:p>
        </w:tc>
        <w:tc>
          <w:tcPr>
            <w:tcW w:w="4071" w:type="pct"/>
            <w:hideMark/>
          </w:tcPr>
          <w:p w14:paraId="44E0D1EE"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 xml:space="preserve">Declaration in Report of </w:t>
            </w:r>
            <w:r w:rsidRPr="00B4012D">
              <w:rPr>
                <w:b w:val="0"/>
              </w:rPr>
              <w:t>Operations</w:t>
            </w:r>
            <w:r w:rsidRPr="00B4012D">
              <w:rPr>
                <w:vertAlign w:val="superscript"/>
              </w:rPr>
              <w:footnoteReference w:id="28"/>
            </w:r>
            <w:r w:rsidRPr="00B4012D">
              <w:rPr>
                <w:b w:val="0"/>
              </w:rPr>
              <w:t xml:space="preserve"> (Responsible Body Declaration)</w:t>
            </w:r>
          </w:p>
        </w:tc>
      </w:tr>
      <w:tr w:rsidR="00F84D00" w:rsidRPr="00B4012D" w14:paraId="020546E6" w14:textId="77777777" w:rsidTr="007226B2">
        <w:tc>
          <w:tcPr>
            <w:cnfStyle w:val="001000000000" w:firstRow="0" w:lastRow="0" w:firstColumn="1" w:lastColumn="0" w:oddVBand="0" w:evenVBand="0" w:oddHBand="0" w:evenHBand="0" w:firstRowFirstColumn="0" w:firstRowLastColumn="0" w:lastRowFirstColumn="0" w:lastRowLastColumn="0"/>
            <w:tcW w:w="929" w:type="pct"/>
            <w:hideMark/>
          </w:tcPr>
          <w:p w14:paraId="2B301F05" w14:textId="77777777" w:rsidR="00F84D00" w:rsidRPr="00B4012D" w:rsidRDefault="00F84D00" w:rsidP="007226B2">
            <w:pPr>
              <w:pStyle w:val="TableTextLeft"/>
            </w:pPr>
          </w:p>
        </w:tc>
        <w:tc>
          <w:tcPr>
            <w:tcW w:w="4071" w:type="pct"/>
            <w:hideMark/>
          </w:tcPr>
          <w:p w14:paraId="7022CC52" w14:textId="2EF50A42"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For a public body, the Report of Operations must be signed and dated by a member of the </w:t>
            </w:r>
            <w:r w:rsidRPr="00B4012D">
              <w:rPr>
                <w:b/>
              </w:rPr>
              <w:t>responsible body</w:t>
            </w:r>
            <w:r w:rsidRPr="00B4012D">
              <w:t>.</w:t>
            </w:r>
          </w:p>
        </w:tc>
      </w:tr>
    </w:tbl>
    <w:p w14:paraId="7F9135D9" w14:textId="77777777" w:rsidR="00A83000" w:rsidRPr="00CD20FB" w:rsidRDefault="00A83000" w:rsidP="006A3680">
      <w:pPr>
        <w:pStyle w:val="BodyText"/>
      </w:pP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A83000" w14:paraId="03F2280D" w14:textId="77777777" w:rsidTr="007226B2">
        <w:tc>
          <w:tcPr>
            <w:tcW w:w="9639" w:type="dxa"/>
          </w:tcPr>
          <w:p w14:paraId="58851136" w14:textId="509EF764" w:rsidR="00A83000" w:rsidRDefault="00C636B8" w:rsidP="009C74F2">
            <w:pPr>
              <w:pStyle w:val="PFCMFtextbluefontArial10"/>
            </w:pPr>
            <w:r>
              <w:t xml:space="preserve">Section 5.2.3 of the </w:t>
            </w:r>
            <w:r w:rsidR="00A83000" w:rsidRPr="00E4385C">
              <w:t xml:space="preserve">PFMCF </w:t>
            </w:r>
            <w:r>
              <w:t>contains an identical requirement</w:t>
            </w:r>
            <w:r w:rsidR="009C74F2">
              <w:t xml:space="preserve"> to SD 5.2.3</w:t>
            </w:r>
            <w:r>
              <w:t>.</w:t>
            </w:r>
          </w:p>
        </w:tc>
      </w:tr>
    </w:tbl>
    <w:p w14:paraId="1F7DA89E" w14:textId="2C140201" w:rsidR="00F84D00" w:rsidRPr="00B4012D" w:rsidRDefault="00F84D00" w:rsidP="00E1790E">
      <w:pPr>
        <w:pStyle w:val="Heading2"/>
        <w:ind w:left="360" w:hanging="360"/>
      </w:pPr>
      <w:bookmarkStart w:id="330" w:name="_Toc172710540"/>
      <w:bookmarkStart w:id="331" w:name="_Ref201580900"/>
      <w:r w:rsidRPr="00B4012D">
        <w:t>Declaration in Financial Statements (</w:t>
      </w:r>
      <w:r w:rsidR="0017584C">
        <w:t>SD</w:t>
      </w:r>
      <w:r w:rsidRPr="00B4012D">
        <w:t xml:space="preserve"> 5.2.2)</w:t>
      </w:r>
      <w:bookmarkEnd w:id="330"/>
      <w:bookmarkEnd w:id="331"/>
    </w:p>
    <w:p w14:paraId="32BA7EAF" w14:textId="77777777" w:rsidR="00F84D00" w:rsidRPr="00B4012D" w:rsidRDefault="00F84D00" w:rsidP="00F84D00">
      <w:pPr>
        <w:pStyle w:val="BodyText"/>
      </w:pPr>
      <w:r w:rsidRPr="00B4012D">
        <w:t>This declaration is the first item in the Financial Statements. SD 5.2.2 explains who signs this declaration and what must be declared.</w:t>
      </w:r>
    </w:p>
    <w:p w14:paraId="379ABC6B" w14:textId="77777777" w:rsidR="00F84D00" w:rsidRPr="00B4012D" w:rsidRDefault="00F84D00" w:rsidP="00F84D00">
      <w:pPr>
        <w:pStyle w:val="BodyText"/>
      </w:pPr>
      <w:r w:rsidRPr="00B4012D">
        <w:t>If your agency does not have a CFO or does not have a CFO with relevant expertise, see SD 5.2.2(c).</w:t>
      </w:r>
    </w:p>
    <w:p w14:paraId="463B1B3B" w14:textId="15B2B6E3" w:rsidR="00F84D00" w:rsidRPr="00B4012D" w:rsidRDefault="00F84D00" w:rsidP="00F84D00">
      <w:pPr>
        <w:pStyle w:val="BodyText"/>
      </w:pPr>
      <w:r w:rsidRPr="00B4012D">
        <w:t xml:space="preserve">What is regarded to be </w:t>
      </w:r>
      <w:r w:rsidR="00E03E94">
        <w:t>‘</w:t>
      </w:r>
      <w:r w:rsidRPr="00B4012D">
        <w:t>relevant expertise’ for a CFO is described in SD 2.4.5(a)</w:t>
      </w:r>
      <w:r w:rsidR="00A55D09">
        <w:t xml:space="preserve"> and</w:t>
      </w:r>
      <w:r w:rsidRPr="00B4012D">
        <w:t xml:space="preserve"> Chapter </w:t>
      </w:r>
      <w:r w:rsidRPr="00B4012D">
        <w:rPr>
          <w:highlight w:val="yellow"/>
        </w:rPr>
        <w:fldChar w:fldCharType="begin"/>
      </w:r>
      <w:r w:rsidRPr="00B4012D">
        <w:instrText xml:space="preserve"> REF _Ref517103321 \r \h </w:instrText>
      </w:r>
      <w:r w:rsidRPr="00B4012D">
        <w:rPr>
          <w:highlight w:val="yellow"/>
        </w:rPr>
      </w:r>
      <w:r w:rsidRPr="00B4012D">
        <w:rPr>
          <w:highlight w:val="yellow"/>
        </w:rPr>
        <w:fldChar w:fldCharType="separate"/>
      </w:r>
      <w:r w:rsidR="00A4047C">
        <w:t>14</w:t>
      </w:r>
      <w:r w:rsidRPr="00B4012D">
        <w:rPr>
          <w:highlight w:val="yellow"/>
        </w:rPr>
        <w:fldChar w:fldCharType="end"/>
      </w:r>
      <w:r w:rsidRPr="00B4012D">
        <w:t xml:space="preserve"> </w:t>
      </w:r>
      <w:r w:rsidR="00A55D09">
        <w:t>of this guide</w:t>
      </w:r>
      <w:r w:rsidRPr="00B4012D">
        <w:t>.</w:t>
      </w:r>
    </w:p>
    <w:tbl>
      <w:tblPr>
        <w:tblStyle w:val="TableGrid"/>
        <w:tblW w:w="5000" w:type="pct"/>
        <w:tblLook w:val="04A0" w:firstRow="1" w:lastRow="0" w:firstColumn="1" w:lastColumn="0" w:noHBand="0" w:noVBand="1"/>
      </w:tblPr>
      <w:tblGrid>
        <w:gridCol w:w="1419"/>
        <w:gridCol w:w="8220"/>
      </w:tblGrid>
      <w:tr w:rsidR="00F26DE3" w:rsidRPr="00B4012D" w14:paraId="2053E070"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6" w:type="pct"/>
            <w:hideMark/>
          </w:tcPr>
          <w:p w14:paraId="64906F69" w14:textId="77777777" w:rsidR="00F84D00" w:rsidRPr="00B4012D" w:rsidRDefault="00F84D00" w:rsidP="00E45871">
            <w:pPr>
              <w:pStyle w:val="TableHeadingLeft"/>
            </w:pPr>
            <w:r w:rsidRPr="00B4012D">
              <w:lastRenderedPageBreak/>
              <w:t>SD 5.2.2</w:t>
            </w:r>
          </w:p>
        </w:tc>
        <w:tc>
          <w:tcPr>
            <w:tcW w:w="4264" w:type="pct"/>
            <w:hideMark/>
          </w:tcPr>
          <w:p w14:paraId="140F0C34" w14:textId="77777777" w:rsidR="00F84D00" w:rsidRPr="00B4012D" w:rsidRDefault="00F84D00" w:rsidP="00E45871">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Declaration in Financial Statements</w:t>
            </w:r>
          </w:p>
        </w:tc>
      </w:tr>
      <w:tr w:rsidR="00F84D00" w:rsidRPr="00B4012D" w14:paraId="5E29CFE3" w14:textId="77777777" w:rsidTr="007226B2">
        <w:tc>
          <w:tcPr>
            <w:cnfStyle w:val="001000000000" w:firstRow="0" w:lastRow="0" w:firstColumn="1" w:lastColumn="0" w:oddVBand="0" w:evenVBand="0" w:oddHBand="0" w:evenHBand="0" w:firstRowFirstColumn="0" w:firstRowLastColumn="0" w:lastRowFirstColumn="0" w:lastRowLastColumn="0"/>
            <w:tcW w:w="736" w:type="pct"/>
            <w:hideMark/>
          </w:tcPr>
          <w:p w14:paraId="4CD5EF58" w14:textId="77777777" w:rsidR="00F84D00" w:rsidRPr="00B4012D" w:rsidRDefault="00F84D00" w:rsidP="007226B2">
            <w:pPr>
              <w:pStyle w:val="TableTextLeft"/>
            </w:pPr>
            <w:r w:rsidRPr="00B4012D">
              <w:t>5.2.2(a)</w:t>
            </w:r>
          </w:p>
        </w:tc>
        <w:tc>
          <w:tcPr>
            <w:tcW w:w="4264" w:type="pct"/>
            <w:hideMark/>
          </w:tcPr>
          <w:p w14:paraId="464BE7D2" w14:textId="77777777" w:rsidR="00F84D00" w:rsidRPr="00B4012D" w:rsidRDefault="00F84D00" w:rsidP="00803029">
            <w:pPr>
              <w:pStyle w:val="TableTextLeftBold"/>
              <w:cnfStyle w:val="000000000000" w:firstRow="0" w:lastRow="0" w:firstColumn="0" w:lastColumn="0" w:oddVBand="0" w:evenVBand="0" w:oddHBand="0" w:evenHBand="0" w:firstRowFirstColumn="0" w:firstRowLastColumn="0" w:lastRowFirstColumn="0" w:lastRowLastColumn="0"/>
              <w:rPr>
                <w:rFonts w:eastAsiaTheme="majorEastAsia"/>
              </w:rPr>
            </w:pPr>
            <w:r w:rsidRPr="00B4012D">
              <w:rPr>
                <w:rFonts w:eastAsiaTheme="majorEastAsia"/>
              </w:rPr>
              <w:t>Who must sign the declaration?</w:t>
            </w:r>
          </w:p>
          <w:p w14:paraId="69094FD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An agency’s financial statements must include a signed and dated declaration by: </w:t>
            </w:r>
          </w:p>
          <w:p w14:paraId="25498C55"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the accountable officer</w:t>
            </w:r>
          </w:p>
          <w:p w14:paraId="11995174"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the </w:t>
            </w:r>
            <w:r w:rsidRPr="00B4012D">
              <w:rPr>
                <w:b/>
              </w:rPr>
              <w:t xml:space="preserve">CFO </w:t>
            </w:r>
            <w:r w:rsidRPr="00B4012D">
              <w:t>(subject to SD 5.2.2(c))</w:t>
            </w:r>
          </w:p>
          <w:p w14:paraId="41D687F0" w14:textId="5EE99DDA"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a </w:t>
            </w:r>
            <w:r w:rsidRPr="00B4012D">
              <w:rPr>
                <w:b/>
              </w:rPr>
              <w:t xml:space="preserve">member </w:t>
            </w:r>
            <w:r w:rsidRPr="00B4012D">
              <w:t xml:space="preserve">of the </w:t>
            </w:r>
            <w:r w:rsidRPr="00B4012D">
              <w:rPr>
                <w:b/>
              </w:rPr>
              <w:t>responsible body</w:t>
            </w:r>
            <w:r w:rsidRPr="00B4012D">
              <w:t xml:space="preserve"> if the agency has a board or governing body.</w:t>
            </w:r>
          </w:p>
        </w:tc>
      </w:tr>
      <w:tr w:rsidR="00F84D00" w:rsidRPr="00B4012D" w14:paraId="61337BC7" w14:textId="77777777" w:rsidTr="007226B2">
        <w:tc>
          <w:tcPr>
            <w:cnfStyle w:val="001000000000" w:firstRow="0" w:lastRow="0" w:firstColumn="1" w:lastColumn="0" w:oddVBand="0" w:evenVBand="0" w:oddHBand="0" w:evenHBand="0" w:firstRowFirstColumn="0" w:firstRowLastColumn="0" w:lastRowFirstColumn="0" w:lastRowLastColumn="0"/>
            <w:tcW w:w="736" w:type="pct"/>
            <w:hideMark/>
          </w:tcPr>
          <w:p w14:paraId="05191F2B" w14:textId="77777777" w:rsidR="00F84D00" w:rsidRPr="00B4012D" w:rsidRDefault="00F84D00" w:rsidP="007226B2">
            <w:pPr>
              <w:pStyle w:val="TableTextLeft"/>
            </w:pPr>
            <w:r w:rsidRPr="00B4012D">
              <w:t>5.2.2(b)</w:t>
            </w:r>
          </w:p>
        </w:tc>
        <w:tc>
          <w:tcPr>
            <w:tcW w:w="4264" w:type="pct"/>
            <w:hideMark/>
          </w:tcPr>
          <w:p w14:paraId="2FCD7715" w14:textId="77777777" w:rsidR="00F84D00" w:rsidRPr="00B4012D" w:rsidRDefault="00F84D00" w:rsidP="00803029">
            <w:pPr>
              <w:pStyle w:val="TableTextLeftBold"/>
              <w:cnfStyle w:val="000000000000" w:firstRow="0" w:lastRow="0" w:firstColumn="0" w:lastColumn="0" w:oddVBand="0" w:evenVBand="0" w:oddHBand="0" w:evenHBand="0" w:firstRowFirstColumn="0" w:firstRowLastColumn="0" w:lastRowFirstColumn="0" w:lastRowLastColumn="0"/>
              <w:rPr>
                <w:rFonts w:eastAsiaTheme="majorEastAsia"/>
              </w:rPr>
            </w:pPr>
            <w:r w:rsidRPr="00B4012D">
              <w:rPr>
                <w:rFonts w:eastAsiaTheme="majorEastAsia"/>
              </w:rPr>
              <w:t>What must be declared?</w:t>
            </w:r>
          </w:p>
          <w:p w14:paraId="785E3EE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declaration required under SD 5.2.2(a) must state that in the joint opinion of the signing persons: </w:t>
            </w:r>
          </w:p>
          <w:p w14:paraId="529F77A2" w14:textId="157AD9E9"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(i)</w:t>
            </w:r>
            <w:r w:rsidRPr="00B4012D">
              <w:tab/>
              <w:t xml:space="preserve">the financial statements </w:t>
            </w:r>
            <w:r w:rsidRPr="00B4012D">
              <w:rPr>
                <w:b/>
              </w:rPr>
              <w:t>present fairly</w:t>
            </w:r>
            <w:r w:rsidRPr="00B4012D">
              <w:t xml:space="preserve"> the financial transactions during the </w:t>
            </w:r>
            <w:r w:rsidR="00C13B29">
              <w:tab/>
            </w:r>
            <w:r w:rsidRPr="00B4012D">
              <w:t xml:space="preserve">reporting period and the </w:t>
            </w:r>
            <w:r w:rsidRPr="00B4012D">
              <w:rPr>
                <w:b/>
              </w:rPr>
              <w:t>financial position</w:t>
            </w:r>
            <w:r w:rsidRPr="00B4012D">
              <w:t xml:space="preserve"> at the end of that period</w:t>
            </w:r>
          </w:p>
          <w:p w14:paraId="4ABD74B7" w14:textId="0CE521E4"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(ii)</w:t>
            </w:r>
            <w:r w:rsidRPr="00B4012D">
              <w:tab/>
              <w:t xml:space="preserve">the financial statements have been prepared in accordance with applicable </w:t>
            </w:r>
            <w:r w:rsidR="00C13B29">
              <w:tab/>
            </w:r>
            <w:r w:rsidRPr="00B4012D">
              <w:t>requirements in the FMA, the Standing Directions, the FRDs and the AAS’s.</w:t>
            </w:r>
          </w:p>
        </w:tc>
      </w:tr>
      <w:tr w:rsidR="00F84D00" w:rsidRPr="00B4012D" w14:paraId="0AB7EE3F" w14:textId="77777777" w:rsidTr="007226B2">
        <w:tc>
          <w:tcPr>
            <w:cnfStyle w:val="001000000000" w:firstRow="0" w:lastRow="0" w:firstColumn="1" w:lastColumn="0" w:oddVBand="0" w:evenVBand="0" w:oddHBand="0" w:evenHBand="0" w:firstRowFirstColumn="0" w:firstRowLastColumn="0" w:lastRowFirstColumn="0" w:lastRowLastColumn="0"/>
            <w:tcW w:w="736" w:type="pct"/>
            <w:hideMark/>
          </w:tcPr>
          <w:p w14:paraId="0F205F55" w14:textId="77777777" w:rsidR="00F84D00" w:rsidRPr="00B4012D" w:rsidRDefault="00F84D00" w:rsidP="007226B2">
            <w:pPr>
              <w:pStyle w:val="TableTextLeft"/>
            </w:pPr>
            <w:r w:rsidRPr="00B4012D">
              <w:t xml:space="preserve">5.2.2(c) </w:t>
            </w:r>
          </w:p>
        </w:tc>
        <w:tc>
          <w:tcPr>
            <w:tcW w:w="4264" w:type="pct"/>
            <w:hideMark/>
          </w:tcPr>
          <w:p w14:paraId="67F5F1C7" w14:textId="4D51CE0B" w:rsidR="00F84D00" w:rsidRPr="00B4012D" w:rsidRDefault="00F84D00" w:rsidP="00803029">
            <w:pPr>
              <w:pStyle w:val="TableTextLeftBold"/>
              <w:cnfStyle w:val="000000000000" w:firstRow="0" w:lastRow="0" w:firstColumn="0" w:lastColumn="0" w:oddVBand="0" w:evenVBand="0" w:oddHBand="0" w:evenHBand="0" w:firstRowFirstColumn="0" w:firstRowLastColumn="0" w:lastRowFirstColumn="0" w:lastRowLastColumn="0"/>
              <w:rPr>
                <w:rFonts w:eastAsiaTheme="majorEastAsia"/>
              </w:rPr>
            </w:pPr>
            <w:r w:rsidRPr="00B4012D">
              <w:rPr>
                <w:rFonts w:eastAsiaTheme="majorEastAsia"/>
              </w:rPr>
              <w:t>Who signs the declaration if there is no CFO or if CFO does not have relevant expertise?</w:t>
            </w:r>
          </w:p>
          <w:p w14:paraId="61495E72" w14:textId="565A47E6"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If an agency’s CFO (including an acting CFO) does not have expertise and qualifications in compliance with SD 2.4.5(a), or if an agency does not have a CFO:</w:t>
            </w:r>
          </w:p>
          <w:p w14:paraId="56B91E9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(i)</w:t>
            </w:r>
            <w:r w:rsidRPr="00B4012D">
              <w:tab/>
              <w:t>the CFO must not sign financial statements</w:t>
            </w:r>
          </w:p>
          <w:p w14:paraId="16D8801F" w14:textId="6ADA7B73"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(ii)</w:t>
            </w:r>
            <w:r w:rsidRPr="00B4012D">
              <w:tab/>
              <w:t xml:space="preserve">the accountable officer must ensure that the financial statements are signed by a </w:t>
            </w:r>
            <w:r w:rsidR="00C13B29">
              <w:tab/>
            </w:r>
            <w:r w:rsidRPr="00B4012D">
              <w:t>person with the expertise and qualifications required under SD 2.4.5(a).</w:t>
            </w:r>
          </w:p>
        </w:tc>
      </w:tr>
    </w:tbl>
    <w:p w14:paraId="4D3B9737" w14:textId="77777777" w:rsidR="00F84D00" w:rsidRDefault="00F84D00" w:rsidP="00F84D00">
      <w:pPr>
        <w:pStyle w:val="BodyText"/>
      </w:pPr>
      <w:bookmarkStart w:id="332" w:name="_Toc484013170"/>
      <w:bookmarkStart w:id="333" w:name="_Toc490230554"/>
      <w:bookmarkStart w:id="334" w:name="_Toc360635390"/>
      <w:bookmarkStart w:id="335" w:name="_Toc484436040"/>
      <w:bookmarkEnd w:id="219"/>
    </w:p>
    <w:tbl>
      <w:tblPr>
        <w:tblStyle w:val="TableGrid1"/>
        <w:tblW w:w="9672" w:type="dxa"/>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72"/>
      </w:tblGrid>
      <w:tr w:rsidR="00A83000" w14:paraId="6B88CD08" w14:textId="77777777" w:rsidTr="00E87A1C">
        <w:tc>
          <w:tcPr>
            <w:tcW w:w="9672" w:type="dxa"/>
          </w:tcPr>
          <w:p w14:paraId="6A2A1587" w14:textId="6E0B9A74" w:rsidR="00DC00DE" w:rsidRPr="001A3439" w:rsidRDefault="00E45871" w:rsidP="00E45871">
            <w:pPr>
              <w:pStyle w:val="BodyText"/>
              <w:spacing w:after="240"/>
            </w:pPr>
            <w:r>
              <w:rPr>
                <w:color w:val="004C97"/>
              </w:rPr>
              <w:t xml:space="preserve">PFMCF entities should refer to </w:t>
            </w:r>
            <w:r w:rsidR="00C636B8" w:rsidRPr="009C74F2">
              <w:rPr>
                <w:color w:val="004C97"/>
              </w:rPr>
              <w:t xml:space="preserve">Section 5.2.2 of the </w:t>
            </w:r>
            <w:r w:rsidR="00A83000" w:rsidRPr="009C74F2">
              <w:rPr>
                <w:color w:val="004C97"/>
              </w:rPr>
              <w:t xml:space="preserve">PFMCF </w:t>
            </w:r>
            <w:r>
              <w:rPr>
                <w:color w:val="004C97"/>
              </w:rPr>
              <w:t>instead.</w:t>
            </w:r>
          </w:p>
        </w:tc>
      </w:tr>
    </w:tbl>
    <w:p w14:paraId="54EAC9BE" w14:textId="77777777" w:rsidR="00A83000" w:rsidRDefault="00A83000" w:rsidP="00F84D00">
      <w:pPr>
        <w:pStyle w:val="BodyText"/>
      </w:pPr>
    </w:p>
    <w:tbl>
      <w:tblPr>
        <w:tblStyle w:val="TableGrid1"/>
        <w:tblW w:w="9680" w:type="dxa"/>
        <w:tblInd w:w="-8" w:type="dxa"/>
        <w:tblLayout w:type="fixed"/>
        <w:tblLook w:val="04A0" w:firstRow="1" w:lastRow="0" w:firstColumn="1" w:lastColumn="0" w:noHBand="0" w:noVBand="1"/>
      </w:tblPr>
      <w:tblGrid>
        <w:gridCol w:w="709"/>
        <w:gridCol w:w="8971"/>
      </w:tblGrid>
      <w:tr w:rsidR="00326D7D" w:rsidRPr="00FC22D9" w14:paraId="11B8353A" w14:textId="77777777" w:rsidTr="00E87A1C">
        <w:tc>
          <w:tcPr>
            <w:tcW w:w="709" w:type="dxa"/>
            <w:tcBorders>
              <w:top w:val="single" w:sz="4" w:space="0" w:color="201547" w:themeColor="text2"/>
              <w:bottom w:val="single" w:sz="4" w:space="0" w:color="201547" w:themeColor="text2"/>
            </w:tcBorders>
            <w:shd w:val="clear" w:color="auto" w:fill="004C97"/>
            <w:vAlign w:val="center"/>
          </w:tcPr>
          <w:p w14:paraId="57E4A402" w14:textId="1E7A60E8" w:rsidR="00C636B8" w:rsidRPr="00FC22D9" w:rsidRDefault="00C636B8" w:rsidP="007226B2">
            <w:pPr>
              <w:pStyle w:val="BodyText"/>
              <w:jc w:val="center"/>
              <w:rPr>
                <w:rFonts w:ascii="Arial" w:hAnsi="Arial" w:cs="Arial"/>
              </w:rPr>
            </w:pPr>
            <w:r>
              <w:rPr>
                <w:rFonts w:ascii="Arial" w:eastAsia="Wingdings" w:hAnsi="Arial" w:cs="Arial"/>
                <w:color w:val="FFFFFF" w:themeColor="background1"/>
                <w:sz w:val="44"/>
                <w:szCs w:val="44"/>
              </w:rPr>
              <w:t>?</w:t>
            </w:r>
          </w:p>
        </w:tc>
        <w:tc>
          <w:tcPr>
            <w:tcW w:w="8971" w:type="dxa"/>
            <w:tcBorders>
              <w:top w:val="single" w:sz="4" w:space="0" w:color="201547" w:themeColor="text2"/>
              <w:bottom w:val="single" w:sz="4" w:space="0" w:color="201547" w:themeColor="text2"/>
            </w:tcBorders>
            <w:shd w:val="clear" w:color="auto" w:fill="FFFFFF" w:themeFill="background1"/>
          </w:tcPr>
          <w:p w14:paraId="4F9DE372" w14:textId="77777777" w:rsidR="00780B71" w:rsidRPr="00B4012D" w:rsidRDefault="00780B71" w:rsidP="00780B71">
            <w:pPr>
              <w:pStyle w:val="TableTextLeft"/>
            </w:pPr>
            <w:r w:rsidRPr="00B4012D">
              <w:t>If you have questions about the Standing Directions, contact DTF at:</w:t>
            </w:r>
          </w:p>
          <w:p w14:paraId="2BD46AEA" w14:textId="77777777" w:rsidR="00C636B8" w:rsidRDefault="00780B71" w:rsidP="00780B71">
            <w:pPr>
              <w:pStyle w:val="BodyText"/>
            </w:pPr>
            <w:hyperlink r:id="rId84" w:history="1">
              <w:r w:rsidRPr="00B4012D">
                <w:rPr>
                  <w:rStyle w:val="Hyperlink"/>
                </w:rPr>
                <w:t>standing.directions@dtf.vic.gov.au</w:t>
              </w:r>
            </w:hyperlink>
            <w:r w:rsidRPr="00B4012D">
              <w:t xml:space="preserve"> or on: (03) 9651 0031.</w:t>
            </w:r>
          </w:p>
          <w:p w14:paraId="7974D264" w14:textId="4CEA53E1" w:rsidR="00735A79" w:rsidRPr="00FC22D9" w:rsidRDefault="00735A79" w:rsidP="00780B71">
            <w:pPr>
              <w:pStyle w:val="BodyText"/>
              <w:rPr>
                <w:rFonts w:ascii="Arial" w:hAnsi="Arial" w:cs="Arial"/>
              </w:rPr>
            </w:pPr>
            <w:r>
              <w:t>Questions about the PFMCF should be directed to pefinance@deeca.vic.gov.au</w:t>
            </w:r>
          </w:p>
        </w:tc>
      </w:tr>
    </w:tbl>
    <w:p w14:paraId="4F75BDB2" w14:textId="2652A688" w:rsidR="00C636B8" w:rsidRDefault="00C636B8" w:rsidP="00F84D00">
      <w:pPr>
        <w:pStyle w:val="BodyText"/>
      </w:pPr>
    </w:p>
    <w:bookmarkEnd w:id="332"/>
    <w:bookmarkEnd w:id="333"/>
    <w:bookmarkEnd w:id="334"/>
    <w:bookmarkEnd w:id="335"/>
    <w:p w14:paraId="4DC7A754" w14:textId="77777777" w:rsidR="00F84D00" w:rsidRPr="00B4012D" w:rsidRDefault="00F84D00" w:rsidP="00F84D00">
      <w:pPr>
        <w:pStyle w:val="BodyText"/>
      </w:pPr>
      <w:r w:rsidRPr="00B4012D">
        <w:br w:type="page"/>
      </w:r>
    </w:p>
    <w:p w14:paraId="7F6B2145" w14:textId="77777777" w:rsidR="00F84D00" w:rsidRPr="00B4012D" w:rsidRDefault="00F84D00" w:rsidP="00A87A1B">
      <w:pPr>
        <w:pStyle w:val="Heading1"/>
      </w:pPr>
      <w:bookmarkStart w:id="336" w:name="_Toc391910391"/>
      <w:bookmarkStart w:id="337" w:name="_Toc360548014"/>
      <w:bookmarkStart w:id="338" w:name="_Toc511826797"/>
      <w:bookmarkStart w:id="339" w:name="_Ref516135111"/>
      <w:bookmarkStart w:id="340" w:name="_Ref516567940"/>
      <w:bookmarkStart w:id="341" w:name="_Toc136596077"/>
      <w:bookmarkStart w:id="342" w:name="_Toc137633248"/>
      <w:bookmarkStart w:id="343" w:name="_Toc172710541"/>
      <w:r w:rsidRPr="00B4012D">
        <w:lastRenderedPageBreak/>
        <w:t>Financial Reporting Directions (FRDs)</w:t>
      </w:r>
      <w:bookmarkEnd w:id="336"/>
      <w:bookmarkEnd w:id="337"/>
      <w:bookmarkEnd w:id="338"/>
      <w:bookmarkEnd w:id="339"/>
      <w:bookmarkEnd w:id="340"/>
      <w:bookmarkEnd w:id="341"/>
      <w:bookmarkEnd w:id="342"/>
      <w:bookmarkEnd w:id="343"/>
      <w:r w:rsidRPr="00B4012D">
        <w:t xml:space="preserve"> </w:t>
      </w:r>
    </w:p>
    <w:p w14:paraId="4BE85983" w14:textId="77777777" w:rsidR="00F84D00" w:rsidRPr="00B4012D" w:rsidRDefault="00F84D00" w:rsidP="00E1790E">
      <w:pPr>
        <w:pStyle w:val="Heading2"/>
        <w:ind w:left="360" w:hanging="360"/>
      </w:pPr>
      <w:bookmarkStart w:id="344" w:name="_Toc360548015"/>
      <w:bookmarkStart w:id="345" w:name="_Toc511826798"/>
      <w:bookmarkStart w:id="346" w:name="_Toc46850992"/>
      <w:bookmarkStart w:id="347" w:name="_Toc136596078"/>
      <w:bookmarkStart w:id="348" w:name="_Toc137633249"/>
      <w:bookmarkStart w:id="349" w:name="_Toc138423150"/>
      <w:bookmarkStart w:id="350" w:name="_Toc138669373"/>
      <w:bookmarkStart w:id="351" w:name="_Toc138852237"/>
      <w:bookmarkStart w:id="352" w:name="_Toc172710542"/>
      <w:r w:rsidRPr="00B4012D">
        <w:t>FRDs – an overview</w:t>
      </w:r>
      <w:bookmarkEnd w:id="344"/>
      <w:bookmarkEnd w:id="345"/>
      <w:bookmarkEnd w:id="346"/>
      <w:bookmarkEnd w:id="347"/>
      <w:bookmarkEnd w:id="348"/>
      <w:bookmarkEnd w:id="349"/>
      <w:bookmarkEnd w:id="350"/>
      <w:bookmarkEnd w:id="351"/>
      <w:bookmarkEnd w:id="352"/>
    </w:p>
    <w:p w14:paraId="2BBEE3C3" w14:textId="77777777" w:rsidR="00F84D00" w:rsidRPr="00B4012D" w:rsidRDefault="00F84D00" w:rsidP="00A87A1B">
      <w:pPr>
        <w:pStyle w:val="Heading3"/>
        <w:rPr>
          <w:b/>
        </w:rPr>
      </w:pPr>
      <w:bookmarkStart w:id="353" w:name="_Toc484013192"/>
      <w:bookmarkStart w:id="354" w:name="_Toc511826799"/>
      <w:bookmarkStart w:id="355" w:name="_Toc137633250"/>
      <w:r w:rsidRPr="00B4012D">
        <w:t>What is an FRD?</w:t>
      </w:r>
      <w:bookmarkEnd w:id="353"/>
      <w:bookmarkEnd w:id="354"/>
      <w:bookmarkEnd w:id="355"/>
    </w:p>
    <w:p w14:paraId="55347C44" w14:textId="77777777" w:rsidR="00F84D00" w:rsidRPr="00B4012D" w:rsidRDefault="00F84D00" w:rsidP="00F84D00">
      <w:pPr>
        <w:pStyle w:val="BodyText"/>
      </w:pPr>
      <w:r w:rsidRPr="00B4012D">
        <w:t>Financial Reporting Directions (</w:t>
      </w:r>
      <w:r w:rsidRPr="00B4012D">
        <w:rPr>
          <w:b/>
        </w:rPr>
        <w:t>FRDs</w:t>
      </w:r>
      <w:r w:rsidRPr="00B4012D">
        <w:t>) are directions issued by the DTF to provide further details on financial and non-financial reporting requirements for a department or agency. There are approximately 40 FRDs, which are divided into two groups:</w:t>
      </w:r>
    </w:p>
    <w:p w14:paraId="59902108" w14:textId="2B647434" w:rsidR="00F84D00" w:rsidRPr="00B4012D" w:rsidRDefault="00F84D00" w:rsidP="00C1094C">
      <w:pPr>
        <w:pStyle w:val="ListBullet"/>
        <w:numPr>
          <w:ilvl w:val="0"/>
          <w:numId w:val="34"/>
        </w:numPr>
      </w:pPr>
      <w:hyperlink r:id="rId85">
        <w:r w:rsidRPr="00963B0C">
          <w:rPr>
            <w:rStyle w:val="Hyperlink"/>
            <w:b/>
            <w:bCs/>
            <w:u w:val="none"/>
          </w:rPr>
          <w:t>FRDs numbered 100 and above</w:t>
        </w:r>
      </w:hyperlink>
      <w:r w:rsidRPr="00B4012D">
        <w:t xml:space="preserve"> are directions issued for </w:t>
      </w:r>
      <w:r w:rsidRPr="00963B0C">
        <w:rPr>
          <w:b/>
        </w:rPr>
        <w:t>AASs in relation to financial policy and disclosures</w:t>
      </w:r>
      <w:r w:rsidRPr="00B4012D">
        <w:t>. These FRDs relate to the Financial Statements and are not discussed in this guide.</w:t>
      </w:r>
    </w:p>
    <w:p w14:paraId="09501211" w14:textId="77777777" w:rsidR="00F84D00" w:rsidRPr="00B4012D" w:rsidRDefault="00F84D00" w:rsidP="00963B0C">
      <w:pPr>
        <w:pStyle w:val="ListBullet"/>
      </w:pPr>
      <w:r w:rsidRPr="00B4012D">
        <w:rPr>
          <w:b/>
        </w:rPr>
        <w:t>FRDs numbered</w:t>
      </w:r>
      <w:r w:rsidRPr="00B4012D">
        <w:t xml:space="preserve"> </w:t>
      </w:r>
      <w:r w:rsidRPr="00B4012D">
        <w:rPr>
          <w:b/>
        </w:rPr>
        <w:t>below 100</w:t>
      </w:r>
      <w:r w:rsidRPr="00B4012D">
        <w:t xml:space="preserve"> are directions mainly issued in relation to </w:t>
      </w:r>
      <w:r w:rsidRPr="00B4012D">
        <w:rPr>
          <w:b/>
        </w:rPr>
        <w:t>non-financial</w:t>
      </w:r>
      <w:r w:rsidRPr="00B4012D">
        <w:t xml:space="preserve"> policy and disclosures. These FRDs (predominantly) relate to the Report of Operations and are discussed in this guide if relevant to agencies.</w:t>
      </w:r>
    </w:p>
    <w:p w14:paraId="5FD1C7B4" w14:textId="77777777" w:rsidR="00F84D00" w:rsidRPr="00B4012D" w:rsidRDefault="00F84D00" w:rsidP="00F84D00">
      <w:pPr>
        <w:pStyle w:val="BodyText12ptBefore"/>
      </w:pPr>
      <w:r w:rsidRPr="00B4012D">
        <w:t xml:space="preserve">A few FRDs apply to the production of </w:t>
      </w:r>
      <w:r w:rsidRPr="00B4012D">
        <w:rPr>
          <w:b/>
        </w:rPr>
        <w:t>both</w:t>
      </w:r>
      <w:r w:rsidRPr="00B4012D">
        <w:t xml:space="preserve"> parts of the annual report (e.g. FRD 10 and FRD 12). </w:t>
      </w:r>
    </w:p>
    <w:p w14:paraId="0DE720B5" w14:textId="77777777" w:rsidR="00F84D00" w:rsidRPr="00B4012D" w:rsidRDefault="00F84D00" w:rsidP="00A87A1B">
      <w:pPr>
        <w:pStyle w:val="Heading3"/>
        <w:rPr>
          <w:b/>
        </w:rPr>
      </w:pPr>
      <w:bookmarkStart w:id="356" w:name="_Toc484013193"/>
      <w:bookmarkStart w:id="357" w:name="_Toc511826800"/>
      <w:bookmarkStart w:id="358" w:name="_Toc137633251"/>
      <w:r w:rsidRPr="00B4012D">
        <w:t>Are FRDs legally binding?</w:t>
      </w:r>
      <w:bookmarkEnd w:id="356"/>
      <w:bookmarkEnd w:id="357"/>
      <w:bookmarkEnd w:id="358"/>
    </w:p>
    <w:p w14:paraId="76DE6AD6" w14:textId="77777777" w:rsidR="00F84D00" w:rsidRPr="00B4012D" w:rsidRDefault="00F84D00" w:rsidP="00F84D00">
      <w:pPr>
        <w:pStyle w:val="BodyText"/>
      </w:pPr>
      <w:r w:rsidRPr="00B4012D">
        <w:t xml:space="preserve">Yes. The FRDs have legislative force and all public bodies must comply with them. </w:t>
      </w:r>
    </w:p>
    <w:p w14:paraId="4DB57E97" w14:textId="77777777" w:rsidR="00F84D00" w:rsidRPr="00B4012D" w:rsidRDefault="00F84D00" w:rsidP="00A87A1B">
      <w:pPr>
        <w:pStyle w:val="Heading3"/>
        <w:rPr>
          <w:b/>
        </w:rPr>
      </w:pPr>
      <w:bookmarkStart w:id="359" w:name="_Toc484013194"/>
      <w:bookmarkStart w:id="360" w:name="_Toc511826801"/>
      <w:bookmarkStart w:id="361" w:name="_Toc137633252"/>
      <w:r w:rsidRPr="00B4012D">
        <w:t>Do all FRDs apply to agencies?</w:t>
      </w:r>
      <w:bookmarkEnd w:id="359"/>
      <w:bookmarkEnd w:id="360"/>
      <w:bookmarkEnd w:id="361"/>
    </w:p>
    <w:p w14:paraId="46C64198" w14:textId="77777777" w:rsidR="00F84D00" w:rsidRPr="00B4012D" w:rsidRDefault="00F84D00" w:rsidP="00F84D00">
      <w:pPr>
        <w:pStyle w:val="BodyText"/>
      </w:pPr>
      <w:r w:rsidRPr="00B4012D">
        <w:t>Some FRDs only apply to departments. Other FRDs only apply to certain types of agencies.</w:t>
      </w:r>
    </w:p>
    <w:p w14:paraId="3ECF3CC9" w14:textId="63F34D0B" w:rsidR="00F84D00" w:rsidRPr="00B4012D" w:rsidRDefault="00F84D00" w:rsidP="00E1790E">
      <w:pPr>
        <w:pStyle w:val="Heading2"/>
        <w:ind w:left="360" w:hanging="360"/>
      </w:pPr>
      <w:bookmarkStart w:id="362" w:name="_Toc46850993"/>
      <w:bookmarkStart w:id="363" w:name="_Toc136596079"/>
      <w:bookmarkStart w:id="364" w:name="_Toc137633253"/>
      <w:bookmarkStart w:id="365" w:name="_Toc138423151"/>
      <w:bookmarkStart w:id="366" w:name="_Toc138669374"/>
      <w:bookmarkStart w:id="367" w:name="_Toc138852238"/>
      <w:bookmarkStart w:id="368" w:name="_Toc172710543"/>
      <w:r w:rsidRPr="001E2395">
        <w:t xml:space="preserve">Updated FRDs for </w:t>
      </w:r>
      <w:r w:rsidR="002F4E18">
        <w:t>202</w:t>
      </w:r>
      <w:r w:rsidR="00CE5399">
        <w:t>4</w:t>
      </w:r>
      <w:r w:rsidR="0028384D">
        <w:t>–</w:t>
      </w:r>
      <w:r w:rsidR="002F4E18">
        <w:t>2</w:t>
      </w:r>
      <w:r w:rsidR="00CE5399">
        <w:t>5</w:t>
      </w:r>
      <w:r w:rsidRPr="00B4012D">
        <w:t xml:space="preserve"> </w:t>
      </w:r>
      <w:bookmarkEnd w:id="362"/>
      <w:bookmarkEnd w:id="363"/>
      <w:r w:rsidR="001E2395" w:rsidRPr="00436F5F">
        <w:rPr>
          <w:rFonts w:ascii="Wingdings" w:eastAsia="Wingdings" w:hAnsi="Wingdings" w:cs="Wingdings"/>
          <w:color w:val="FF0000"/>
        </w:rPr>
        <w:t>«</w:t>
      </w:r>
      <w:bookmarkEnd w:id="364"/>
      <w:bookmarkEnd w:id="365"/>
      <w:bookmarkEnd w:id="366"/>
      <w:bookmarkEnd w:id="367"/>
      <w:bookmarkEnd w:id="368"/>
    </w:p>
    <w:p w14:paraId="2F5BB952" w14:textId="7C4B1453" w:rsidR="00F84D00" w:rsidRPr="00B4012D" w:rsidRDefault="00F84D00" w:rsidP="00F84D00">
      <w:pPr>
        <w:pStyle w:val="BodyText"/>
      </w:pPr>
      <w:r w:rsidRPr="00B4012D">
        <w:t xml:space="preserve">FRDs relevant to the preparation of your Report of Operations </w:t>
      </w:r>
      <w:r w:rsidR="007C4A69">
        <w:t xml:space="preserve">have been updated </w:t>
      </w:r>
      <w:r w:rsidR="00CA19BB">
        <w:t xml:space="preserve">for </w:t>
      </w:r>
      <w:r w:rsidR="002F4E18">
        <w:t>202</w:t>
      </w:r>
      <w:r w:rsidR="00CE5399">
        <w:t>4</w:t>
      </w:r>
      <w:r w:rsidR="0028384D">
        <w:t>–</w:t>
      </w:r>
      <w:r w:rsidR="002F4E18">
        <w:t>2</w:t>
      </w:r>
      <w:r w:rsidR="00CE5399">
        <w:t>5</w:t>
      </w:r>
      <w:r w:rsidR="00737259">
        <w:t>, and the table below provides a brief description of those changes.</w:t>
      </w:r>
    </w:p>
    <w:tbl>
      <w:tblPr>
        <w:tblStyle w:val="TableGrid"/>
        <w:tblW w:w="5000" w:type="pct"/>
        <w:tblLook w:val="04A0" w:firstRow="1" w:lastRow="0" w:firstColumn="1" w:lastColumn="0" w:noHBand="0" w:noVBand="1"/>
      </w:tblPr>
      <w:tblGrid>
        <w:gridCol w:w="2552"/>
        <w:gridCol w:w="7087"/>
      </w:tblGrid>
      <w:tr w:rsidR="00F26DE3" w:rsidRPr="00B4012D" w14:paraId="0A2FB4C0" w14:textId="77777777" w:rsidTr="06E139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4" w:type="pct"/>
            <w:hideMark/>
          </w:tcPr>
          <w:p w14:paraId="6CE15182" w14:textId="77777777" w:rsidR="00F84D00" w:rsidRPr="00E90275" w:rsidRDefault="00F84D00" w:rsidP="00A37CA4">
            <w:pPr>
              <w:pStyle w:val="TableTextLeft"/>
              <w:rPr>
                <w:b/>
                <w:color w:val="FFFFFF" w:themeColor="background1"/>
              </w:rPr>
            </w:pPr>
            <w:r w:rsidRPr="00E90275">
              <w:rPr>
                <w:b/>
                <w:color w:val="FFFFFF" w:themeColor="background1"/>
              </w:rPr>
              <w:lastRenderedPageBreak/>
              <w:t>FRD</w:t>
            </w:r>
          </w:p>
        </w:tc>
        <w:tc>
          <w:tcPr>
            <w:tcW w:w="3676" w:type="pct"/>
            <w:hideMark/>
          </w:tcPr>
          <w:p w14:paraId="1B00D673"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 xml:space="preserve">Description of update </w:t>
            </w:r>
          </w:p>
        </w:tc>
      </w:tr>
      <w:tr w:rsidR="00F84D00" w:rsidRPr="00B4012D" w14:paraId="176A08AB" w14:textId="77777777" w:rsidTr="06E139D8">
        <w:tc>
          <w:tcPr>
            <w:cnfStyle w:val="001000000000" w:firstRow="0" w:lastRow="0" w:firstColumn="1" w:lastColumn="0" w:oddVBand="0" w:evenVBand="0" w:oddHBand="0" w:evenHBand="0" w:firstRowFirstColumn="0" w:firstRowLastColumn="0" w:lastRowFirstColumn="0" w:lastRowLastColumn="0"/>
            <w:tcW w:w="1324" w:type="pct"/>
            <w:hideMark/>
          </w:tcPr>
          <w:p w14:paraId="6335DB5A" w14:textId="46A36061" w:rsidR="00020753" w:rsidRPr="00CE5399" w:rsidRDefault="001B0799" w:rsidP="001B0799">
            <w:pPr>
              <w:pStyle w:val="TableTextLeft"/>
              <w:rPr>
                <w:highlight w:val="yellow"/>
              </w:rPr>
            </w:pPr>
            <w:r w:rsidRPr="00E60114">
              <w:t>FRD 22</w:t>
            </w:r>
            <w:r w:rsidR="00127901">
              <w:t xml:space="preserve"> Standard disclosures in the Report of Operations</w:t>
            </w:r>
          </w:p>
        </w:tc>
        <w:tc>
          <w:tcPr>
            <w:tcW w:w="3676" w:type="pct"/>
            <w:hideMark/>
          </w:tcPr>
          <w:p w14:paraId="6AD8BA25" w14:textId="321CE390" w:rsidR="00073077" w:rsidRPr="00E60114" w:rsidRDefault="00DF5BED" w:rsidP="00C426EB">
            <w:pPr>
              <w:pStyle w:val="TableTextLeft"/>
              <w:cnfStyle w:val="000000000000" w:firstRow="0" w:lastRow="0" w:firstColumn="0" w:lastColumn="0" w:oddVBand="0" w:evenVBand="0" w:oddHBand="0" w:evenHBand="0" w:firstRowFirstColumn="0" w:firstRowLastColumn="0" w:lastRowFirstColumn="0" w:lastRowLastColumn="0"/>
            </w:pPr>
            <w:r w:rsidRPr="00E60114">
              <w:t>April 2025 to reflect disclosure requirements for grants and transfer payments (including commercial-in-confidence grants); to include annual reporting requirements on the disclosure of social procurement activities under the Social Procurement Framework; and provide further clarity on the disclosure of review and study expenses.</w:t>
            </w:r>
          </w:p>
        </w:tc>
      </w:tr>
      <w:tr w:rsidR="00C426EB" w:rsidRPr="00B4012D" w14:paraId="7AAE8B81" w14:textId="77777777" w:rsidTr="06E139D8">
        <w:tc>
          <w:tcPr>
            <w:cnfStyle w:val="001000000000" w:firstRow="0" w:lastRow="0" w:firstColumn="1" w:lastColumn="0" w:oddVBand="0" w:evenVBand="0" w:oddHBand="0" w:evenHBand="0" w:firstRowFirstColumn="0" w:firstRowLastColumn="0" w:lastRowFirstColumn="0" w:lastRowLastColumn="0"/>
            <w:tcW w:w="1324" w:type="pct"/>
          </w:tcPr>
          <w:p w14:paraId="7D72D808" w14:textId="79D9AC17" w:rsidR="00C426EB" w:rsidRDefault="00C426EB" w:rsidP="001B0799">
            <w:pPr>
              <w:pStyle w:val="TableTextLeft"/>
              <w:rPr>
                <w:highlight w:val="yellow"/>
              </w:rPr>
            </w:pPr>
            <w:r w:rsidRPr="00E60114">
              <w:t xml:space="preserve">FRD </w:t>
            </w:r>
            <w:r w:rsidR="00861F83" w:rsidRPr="00E60114">
              <w:t>29</w:t>
            </w:r>
            <w:r w:rsidR="00237D7A" w:rsidRPr="00E60114">
              <w:t xml:space="preserve"> Workforce </w:t>
            </w:r>
            <w:r w:rsidR="00127901" w:rsidRPr="00E60114">
              <w:t>data disclosures in the Report of Operations</w:t>
            </w:r>
          </w:p>
        </w:tc>
        <w:tc>
          <w:tcPr>
            <w:tcW w:w="3676" w:type="pct"/>
          </w:tcPr>
          <w:p w14:paraId="39D6A617" w14:textId="13A6EE5F" w:rsidR="00C426EB" w:rsidRDefault="00F964E8" w:rsidP="00F964E8">
            <w:pPr>
              <w:pStyle w:val="TableTextLeft"/>
              <w:cnfStyle w:val="000000000000" w:firstRow="0" w:lastRow="0" w:firstColumn="0" w:lastColumn="0" w:oddVBand="0" w:evenVBand="0" w:oddHBand="0" w:evenHBand="0" w:firstRowFirstColumn="0" w:firstRowLastColumn="0" w:lastRowFirstColumn="0" w:lastRowLastColumn="0"/>
            </w:pPr>
            <w:r w:rsidRPr="00E60114">
              <w:t xml:space="preserve">April 2025 </w:t>
            </w:r>
            <w:r w:rsidR="00975329" w:rsidRPr="00E60114">
              <w:t>to</w:t>
            </w:r>
            <w:r>
              <w:t xml:space="preserve"> </w:t>
            </w:r>
            <w:r w:rsidRPr="00E60114">
              <w:t>align the definition of 'full time staff equivalent’ with ‘full time equivalent’;</w:t>
            </w:r>
            <w:r>
              <w:t xml:space="preserve"> </w:t>
            </w:r>
            <w:r w:rsidRPr="00E60114">
              <w:t>clarify the definition of ‘MSCB’, ‘superannuation guarantee</w:t>
            </w:r>
            <w:r>
              <w:t xml:space="preserve"> </w:t>
            </w:r>
            <w:r w:rsidRPr="00E60114">
              <w:t>contribution’ and ‘superannuation guarantee rate’;</w:t>
            </w:r>
            <w:r>
              <w:t xml:space="preserve"> </w:t>
            </w:r>
            <w:r w:rsidRPr="00E60114">
              <w:t>update references to the PEER Policy; and</w:t>
            </w:r>
            <w:r>
              <w:t xml:space="preserve"> </w:t>
            </w:r>
            <w:r w:rsidRPr="00E60114">
              <w:t>update contact details for further enquiries in relation to gender reporting.</w:t>
            </w:r>
          </w:p>
        </w:tc>
      </w:tr>
      <w:tr w:rsidR="00237D7A" w:rsidRPr="00B4012D" w14:paraId="1908FF79" w14:textId="77777777" w:rsidTr="06E139D8">
        <w:tc>
          <w:tcPr>
            <w:cnfStyle w:val="001000000000" w:firstRow="0" w:lastRow="0" w:firstColumn="1" w:lastColumn="0" w:oddVBand="0" w:evenVBand="0" w:oddHBand="0" w:evenHBand="0" w:firstRowFirstColumn="0" w:firstRowLastColumn="0" w:lastRowFirstColumn="0" w:lastRowLastColumn="0"/>
            <w:tcW w:w="1324" w:type="pct"/>
          </w:tcPr>
          <w:p w14:paraId="35DCD84F" w14:textId="0D08A382" w:rsidR="00237D7A" w:rsidRDefault="00237D7A" w:rsidP="001B0799">
            <w:pPr>
              <w:pStyle w:val="TableTextLeft"/>
              <w:rPr>
                <w:highlight w:val="yellow"/>
              </w:rPr>
            </w:pPr>
            <w:r w:rsidRPr="00E60114">
              <w:t>FRD 25 Local Jobs</w:t>
            </w:r>
            <w:r w:rsidR="004E0B34">
              <w:t xml:space="preserve"> Disclosures in the Report of Operations</w:t>
            </w:r>
          </w:p>
        </w:tc>
        <w:tc>
          <w:tcPr>
            <w:tcW w:w="3676" w:type="pct"/>
          </w:tcPr>
          <w:p w14:paraId="74631AD3" w14:textId="4E45E64E" w:rsidR="00237D7A" w:rsidRPr="00A15969" w:rsidRDefault="00996C93" w:rsidP="00C426EB">
            <w:pPr>
              <w:pStyle w:val="TableTextLeft"/>
              <w:cnfStyle w:val="000000000000" w:firstRow="0" w:lastRow="0" w:firstColumn="0" w:lastColumn="0" w:oddVBand="0" w:evenVBand="0" w:oddHBand="0" w:evenHBand="0" w:firstRowFirstColumn="0" w:firstRowLastColumn="0" w:lastRowFirstColumn="0" w:lastRowLastColumn="0"/>
            </w:pPr>
            <w:r w:rsidRPr="00E60114">
              <w:t>April 2025 to include disclosure of post contract reviews and completion reporting. This was added to bring disclosure requirements in line with the policy.</w:t>
            </w:r>
          </w:p>
        </w:tc>
      </w:tr>
      <w:tr w:rsidR="00682500" w:rsidRPr="00B4012D" w14:paraId="01F78546" w14:textId="77777777" w:rsidTr="06E139D8">
        <w:tc>
          <w:tcPr>
            <w:cnfStyle w:val="001000000000" w:firstRow="0" w:lastRow="0" w:firstColumn="1" w:lastColumn="0" w:oddVBand="0" w:evenVBand="0" w:oddHBand="0" w:evenHBand="0" w:firstRowFirstColumn="0" w:firstRowLastColumn="0" w:lastRowFirstColumn="0" w:lastRowLastColumn="0"/>
            <w:tcW w:w="1324" w:type="pct"/>
          </w:tcPr>
          <w:p w14:paraId="1F9BF6BA" w14:textId="0A0A2964" w:rsidR="00682500" w:rsidRPr="00CE5399" w:rsidRDefault="005E6DD8" w:rsidP="00682500">
            <w:pPr>
              <w:pStyle w:val="TableTextLeft"/>
              <w:rPr>
                <w:highlight w:val="yellow"/>
              </w:rPr>
            </w:pPr>
            <w:r w:rsidRPr="00434D84">
              <w:t xml:space="preserve">FRD 103 </w:t>
            </w:r>
            <w:hyperlink r:id="rId86" w:history="1">
              <w:r w:rsidRPr="00E60114">
                <w:rPr>
                  <w:rStyle w:val="Hyperlink"/>
                  <w:u w:val="none"/>
                </w:rPr>
                <w:t>Non-financial physical assets</w:t>
              </w:r>
            </w:hyperlink>
          </w:p>
        </w:tc>
        <w:tc>
          <w:tcPr>
            <w:tcW w:w="3676" w:type="pct"/>
          </w:tcPr>
          <w:p w14:paraId="31E5B43E" w14:textId="40DE5962" w:rsidR="002D6616" w:rsidRDefault="002D6616" w:rsidP="00E60114">
            <w:pPr>
              <w:pStyle w:val="TableTextLeft"/>
              <w:cnfStyle w:val="000000000000" w:firstRow="0" w:lastRow="0" w:firstColumn="0" w:lastColumn="0" w:oddVBand="0" w:evenVBand="0" w:oddHBand="0" w:evenHBand="0" w:firstRowFirstColumn="0" w:firstRowLastColumn="0" w:lastRowFirstColumn="0" w:lastRowLastColumn="0"/>
            </w:pPr>
            <w:r>
              <w:t xml:space="preserve">October 2024 to incorporate the amendments to AASB 13 arising from AASB 2022-10 </w:t>
            </w:r>
            <w:r w:rsidRPr="00E60114">
              <w:t xml:space="preserve">Amendments to Australian Accounting Standards – Fair Value Measurement of Non-Financial Assets of Not-for-Profit Public Sector Entities </w:t>
            </w:r>
            <w:r>
              <w:t>which is applicable to annual periods beginning on or after 1 January 2024 (refer to paragraphs 4.4, 4.4A, 4.4B, 4.4C, 4.4D and 4.5A).</w:t>
            </w:r>
          </w:p>
          <w:p w14:paraId="3D5506ED" w14:textId="5440752E" w:rsidR="002D6616" w:rsidRPr="00CE5399" w:rsidRDefault="002D6616" w:rsidP="00E60114">
            <w:pPr>
              <w:pStyle w:val="TableTextLeft"/>
              <w:cnfStyle w:val="000000000000" w:firstRow="0" w:lastRow="0" w:firstColumn="0" w:lastColumn="0" w:oddVBand="0" w:evenVBand="0" w:oddHBand="0" w:evenHBand="0" w:firstRowFirstColumn="0" w:firstRowLastColumn="0" w:lastRowFirstColumn="0" w:lastRowLastColumn="0"/>
            </w:pPr>
            <w:r>
              <w:t>April 2025 to clarify that entities are not permitted to exceed the five-year cycle unless prior approval is obtained, taking into consideration facts and circumstances driving the need for this change, and the related impacts; and to update references from the Assistant Treasurer to the Minister for Finance.</w:t>
            </w:r>
          </w:p>
        </w:tc>
      </w:tr>
      <w:tr w:rsidR="00DC6349" w:rsidRPr="00B4012D" w14:paraId="460F09EE" w14:textId="77777777" w:rsidTr="06E139D8">
        <w:tc>
          <w:tcPr>
            <w:cnfStyle w:val="001000000000" w:firstRow="0" w:lastRow="0" w:firstColumn="1" w:lastColumn="0" w:oddVBand="0" w:evenVBand="0" w:oddHBand="0" w:evenHBand="0" w:firstRowFirstColumn="0" w:firstRowLastColumn="0" w:lastRowFirstColumn="0" w:lastRowLastColumn="0"/>
            <w:tcW w:w="1324" w:type="pct"/>
          </w:tcPr>
          <w:p w14:paraId="6B2F5312" w14:textId="0F6D3066" w:rsidR="00DC6349" w:rsidRPr="00E60114" w:rsidRDefault="00DC6349" w:rsidP="00682500">
            <w:pPr>
              <w:pStyle w:val="TableTextLeft"/>
            </w:pPr>
            <w:r w:rsidRPr="00E60114">
              <w:t xml:space="preserve">FRD 120 </w:t>
            </w:r>
            <w:r w:rsidR="001B16C9" w:rsidRPr="001B16C9">
              <w:t>Accounting and reporting pronouncements applicable to the 2024-25 reporting period (April 2025)</w:t>
            </w:r>
          </w:p>
        </w:tc>
        <w:tc>
          <w:tcPr>
            <w:tcW w:w="3676" w:type="pct"/>
          </w:tcPr>
          <w:p w14:paraId="5194E80E" w14:textId="6B333EB9" w:rsidR="00DC6349" w:rsidRPr="00E60114" w:rsidRDefault="00620F7E" w:rsidP="002C75EB">
            <w:pPr>
              <w:pStyle w:val="TableTextLeft"/>
              <w:cnfStyle w:val="000000000000" w:firstRow="0" w:lastRow="0" w:firstColumn="0" w:lastColumn="0" w:oddVBand="0" w:evenVBand="0" w:oddHBand="0" w:evenHBand="0" w:firstRowFirstColumn="0" w:firstRowLastColumn="0" w:lastRowFirstColumn="0" w:lastRowLastColumn="0"/>
              <w:rPr>
                <w:bCs/>
              </w:rPr>
            </w:pPr>
            <w:r w:rsidRPr="00E60114">
              <w:rPr>
                <w:bCs/>
              </w:rPr>
              <w:t xml:space="preserve">Accounting and reporting pronouncements applicable to the 2024-25 reporting period (April 2025) </w:t>
            </w:r>
            <w:r w:rsidR="00DC6349" w:rsidRPr="00E60114">
              <w:rPr>
                <w:bCs/>
              </w:rPr>
              <w:fldChar w:fldCharType="begin"/>
            </w:r>
            <w:r w:rsidR="00DC6349" w:rsidRPr="00E60114">
              <w:rPr>
                <w:bCs/>
              </w:rPr>
              <w:instrText>HYPERLINK "https://www.dtf.vic.gov.au/sites/default/files/2024-10/FRD-120-Accounting-and-Reporting-Pronouncements.docx" \t "_blank"</w:instrText>
            </w:r>
            <w:r w:rsidR="00DC6349" w:rsidRPr="00E60114">
              <w:rPr>
                <w:bCs/>
              </w:rPr>
            </w:r>
            <w:r w:rsidR="00DC6349" w:rsidRPr="00E60114">
              <w:rPr>
                <w:bCs/>
              </w:rPr>
              <w:fldChar w:fldCharType="separate"/>
            </w:r>
          </w:p>
          <w:p w14:paraId="58973587" w14:textId="6FF44B72" w:rsidR="00DC6349" w:rsidRPr="00E60114" w:rsidRDefault="00D6067B" w:rsidP="00D6067B">
            <w:pPr>
              <w:pStyle w:val="TableTextLeft"/>
              <w:cnfStyle w:val="000000000000" w:firstRow="0" w:lastRow="0" w:firstColumn="0" w:lastColumn="0" w:oddVBand="0" w:evenVBand="0" w:oddHBand="0" w:evenHBand="0" w:firstRowFirstColumn="0" w:firstRowLastColumn="0" w:lastRowFirstColumn="0" w:lastRowLastColumn="0"/>
              <w:rPr>
                <w:bCs/>
              </w:rPr>
            </w:pPr>
            <w:r w:rsidRPr="00E60114">
              <w:rPr>
                <w:bCs/>
              </w:rPr>
              <w:t xml:space="preserve">This is the </w:t>
            </w:r>
            <w:r w:rsidR="00D36073" w:rsidRPr="00E60114">
              <w:rPr>
                <w:bCs/>
              </w:rPr>
              <w:t>omnibus</w:t>
            </w:r>
            <w:r w:rsidRPr="00E60114">
              <w:rPr>
                <w:bCs/>
              </w:rPr>
              <w:t xml:space="preserve"> FRD </w:t>
            </w:r>
            <w:r w:rsidR="001B16C9" w:rsidRPr="00E60114">
              <w:rPr>
                <w:bCs/>
              </w:rPr>
              <w:t>which</w:t>
            </w:r>
            <w:r w:rsidRPr="00E60114">
              <w:rPr>
                <w:bCs/>
              </w:rPr>
              <w:t xml:space="preserve"> is updated annually</w:t>
            </w:r>
            <w:r w:rsidR="001B16C9" w:rsidRPr="00E60114">
              <w:rPr>
                <w:bCs/>
              </w:rPr>
              <w:t>.</w:t>
            </w:r>
          </w:p>
          <w:p w14:paraId="1192C151" w14:textId="3BED7115" w:rsidR="00DC6349" w:rsidRPr="00E60114" w:rsidRDefault="00DC6349" w:rsidP="00DC6349">
            <w:pPr>
              <w:pStyle w:val="TableTextLeft"/>
              <w:cnfStyle w:val="000000000000" w:firstRow="0" w:lastRow="0" w:firstColumn="0" w:lastColumn="0" w:oddVBand="0" w:evenVBand="0" w:oddHBand="0" w:evenHBand="0" w:firstRowFirstColumn="0" w:firstRowLastColumn="0" w:lastRowFirstColumn="0" w:lastRowLastColumn="0"/>
            </w:pPr>
            <w:r w:rsidRPr="00E60114">
              <w:rPr>
                <w:bCs/>
              </w:rPr>
              <w:fldChar w:fldCharType="end"/>
            </w:r>
          </w:p>
        </w:tc>
      </w:tr>
    </w:tbl>
    <w:p w14:paraId="0FC0735F" w14:textId="367D2B52" w:rsidR="00F84D00" w:rsidRPr="00B4012D" w:rsidRDefault="4331EBCE" w:rsidP="00E1790E">
      <w:pPr>
        <w:pStyle w:val="Heading2"/>
        <w:ind w:left="360" w:hanging="360"/>
      </w:pPr>
      <w:bookmarkStart w:id="369" w:name="_Toc490230568"/>
      <w:bookmarkStart w:id="370" w:name="_Toc360635404"/>
      <w:bookmarkStart w:id="371" w:name="_Toc484436059"/>
      <w:bookmarkStart w:id="372" w:name="_Ref288660717"/>
      <w:bookmarkStart w:id="373" w:name="_Ref288653298"/>
      <w:bookmarkStart w:id="374" w:name="_Toc511826802"/>
      <w:bookmarkStart w:id="375" w:name="_Toc46850994"/>
      <w:bookmarkStart w:id="376" w:name="_Toc136596091"/>
      <w:bookmarkStart w:id="377" w:name="_Toc137633254"/>
      <w:bookmarkStart w:id="378" w:name="_Toc138423152"/>
      <w:bookmarkStart w:id="379" w:name="_Toc138669375"/>
      <w:bookmarkStart w:id="380" w:name="_Toc138852239"/>
      <w:bookmarkStart w:id="381" w:name="_Toc172710544"/>
      <w:r>
        <w:t>FRD 8</w:t>
      </w:r>
      <w:r w:rsidR="00F84D00">
        <w:t xml:space="preserve">FRDs &lt; 100 – Non-financial policy </w:t>
      </w:r>
      <w:bookmarkEnd w:id="369"/>
      <w:bookmarkEnd w:id="370"/>
      <w:bookmarkEnd w:id="371"/>
      <w:bookmarkEnd w:id="372"/>
      <w:bookmarkEnd w:id="373"/>
      <w:bookmarkEnd w:id="374"/>
      <w:r w:rsidR="00F84D00">
        <w:t>and disclosures</w:t>
      </w:r>
      <w:bookmarkEnd w:id="375"/>
      <w:bookmarkEnd w:id="376"/>
      <w:bookmarkEnd w:id="377"/>
      <w:bookmarkEnd w:id="378"/>
      <w:bookmarkEnd w:id="379"/>
      <w:bookmarkEnd w:id="380"/>
      <w:r w:rsidR="00065BD1" w:rsidRPr="06E139D8">
        <w:rPr>
          <w:rFonts w:ascii="Wingdings" w:eastAsia="Wingdings" w:hAnsi="Wingdings" w:cs="Wingdings"/>
          <w:color w:val="FF0000"/>
          <w:sz w:val="24"/>
          <w:szCs w:val="24"/>
        </w:rPr>
        <w:t>«</w:t>
      </w:r>
      <w:bookmarkEnd w:id="381"/>
    </w:p>
    <w:p w14:paraId="6516CC0B" w14:textId="3B7BB9AF" w:rsidR="00F84D00" w:rsidRPr="00B4012D" w:rsidRDefault="00F84D00" w:rsidP="00F84D00">
      <w:pPr>
        <w:pStyle w:val="BodyText"/>
      </w:pPr>
      <w:r w:rsidRPr="00B4012D">
        <w:t xml:space="preserve">The table below lists the FRDs numbered below 100 that are relevant to the Report of Operations. It also identifies whether: </w:t>
      </w:r>
    </w:p>
    <w:p w14:paraId="369EAC3F" w14:textId="77777777" w:rsidR="00F84D00" w:rsidRPr="00B4012D" w:rsidRDefault="00F84D00" w:rsidP="00963B0C">
      <w:pPr>
        <w:pStyle w:val="ListBullet"/>
      </w:pPr>
      <w:r w:rsidRPr="00B4012D">
        <w:t>an FRD applies to departments, all agencies or a certain type of agency;</w:t>
      </w:r>
    </w:p>
    <w:p w14:paraId="0042B619" w14:textId="77777777" w:rsidR="00F84D00" w:rsidRPr="00B4012D" w:rsidRDefault="00F84D00" w:rsidP="00963B0C">
      <w:pPr>
        <w:pStyle w:val="ListBullet"/>
      </w:pPr>
      <w:r w:rsidRPr="00B4012D">
        <w:t>additional information about an FRD is in this guide; or</w:t>
      </w:r>
    </w:p>
    <w:p w14:paraId="1A507BF5" w14:textId="77777777" w:rsidR="00F84D00" w:rsidRPr="00B4012D" w:rsidRDefault="00F84D00" w:rsidP="00963B0C">
      <w:pPr>
        <w:pStyle w:val="ListBullet"/>
      </w:pPr>
      <w:r w:rsidRPr="00B4012D">
        <w:t xml:space="preserve">additional guidance material has been issued by the DTF about an FRD. </w:t>
      </w:r>
    </w:p>
    <w:tbl>
      <w:tblPr>
        <w:tblStyle w:val="TableGrid"/>
        <w:tblW w:w="5000" w:type="pct"/>
        <w:tblLook w:val="04A0" w:firstRow="1" w:lastRow="0" w:firstColumn="1" w:lastColumn="0" w:noHBand="0" w:noVBand="1"/>
      </w:tblPr>
      <w:tblGrid>
        <w:gridCol w:w="7083"/>
        <w:gridCol w:w="844"/>
        <w:gridCol w:w="871"/>
        <w:gridCol w:w="841"/>
      </w:tblGrid>
      <w:tr w:rsidR="00F84D00" w:rsidRPr="00B4012D" w14:paraId="226D9B7A" w14:textId="77777777" w:rsidTr="06E139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4" w:type="pct"/>
            <w:hideMark/>
          </w:tcPr>
          <w:p w14:paraId="1CB01331" w14:textId="77777777" w:rsidR="00F84D00" w:rsidRPr="00E90275" w:rsidRDefault="00F84D00" w:rsidP="00A37CA4">
            <w:pPr>
              <w:pStyle w:val="TableTextLeft"/>
              <w:rPr>
                <w:b/>
                <w:color w:val="FFFFFF" w:themeColor="background1"/>
              </w:rPr>
            </w:pPr>
            <w:r w:rsidRPr="00E90275">
              <w:rPr>
                <w:b/>
                <w:color w:val="FFFFFF" w:themeColor="background1"/>
              </w:rPr>
              <w:lastRenderedPageBreak/>
              <w:t>FRD</w:t>
            </w:r>
          </w:p>
        </w:tc>
        <w:tc>
          <w:tcPr>
            <w:tcW w:w="438" w:type="pct"/>
            <w:hideMark/>
          </w:tcPr>
          <w:p w14:paraId="29DCEE97"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Depts</w:t>
            </w:r>
          </w:p>
        </w:tc>
        <w:tc>
          <w:tcPr>
            <w:tcW w:w="452" w:type="pct"/>
            <w:hideMark/>
          </w:tcPr>
          <w:p w14:paraId="1BB9CDDB"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Public bodies</w:t>
            </w:r>
          </w:p>
        </w:tc>
        <w:tc>
          <w:tcPr>
            <w:tcW w:w="436" w:type="pct"/>
            <w:hideMark/>
          </w:tcPr>
          <w:p w14:paraId="421B0A79"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281044">
              <w:rPr>
                <w:b/>
                <w:color w:val="FFFFFF" w:themeColor="background1"/>
                <w:highlight w:val="darkBlue"/>
              </w:rPr>
              <w:t>in this guide</w:t>
            </w:r>
          </w:p>
        </w:tc>
      </w:tr>
      <w:tr w:rsidR="00F84D00" w:rsidRPr="00B4012D" w14:paraId="04FEC0C5" w14:textId="77777777" w:rsidTr="06E139D8">
        <w:tc>
          <w:tcPr>
            <w:cnfStyle w:val="001000000000" w:firstRow="0" w:lastRow="0" w:firstColumn="1" w:lastColumn="0" w:oddVBand="0" w:evenVBand="0" w:oddHBand="0" w:evenHBand="0" w:firstRowFirstColumn="0" w:firstRowLastColumn="0" w:lastRowFirstColumn="0" w:lastRowLastColumn="0"/>
            <w:tcW w:w="3674" w:type="pct"/>
            <w:hideMark/>
          </w:tcPr>
          <w:p w14:paraId="61F250CA" w14:textId="6E4536AA" w:rsidR="00F84D00" w:rsidRPr="00B4012D" w:rsidRDefault="00F84D00" w:rsidP="007226B2">
            <w:pPr>
              <w:pStyle w:val="TableTextLeft"/>
            </w:pPr>
            <w:hyperlink r:id="rId87" w:history="1">
              <w:r w:rsidRPr="00B4012D">
                <w:rPr>
                  <w:rStyle w:val="Hyperlink"/>
                </w:rPr>
                <w:t>FRD 8 Consistency of Budget and Departmental Reporting</w:t>
              </w:r>
            </w:hyperlink>
            <w:r w:rsidRPr="00B4012D">
              <w:t xml:space="preserve"> </w:t>
            </w:r>
          </w:p>
        </w:tc>
        <w:tc>
          <w:tcPr>
            <w:tcW w:w="438" w:type="pct"/>
            <w:hideMark/>
          </w:tcPr>
          <w:p w14:paraId="28123B70" w14:textId="55614746" w:rsidR="00F84D00" w:rsidRPr="00B4012D" w:rsidRDefault="001F6EFA" w:rsidP="007226B2">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hideMark/>
          </w:tcPr>
          <w:p w14:paraId="5E7EFA4C" w14:textId="0FF82B6A" w:rsidR="00F84D00" w:rsidRPr="00B4012D" w:rsidRDefault="001F6EFA" w:rsidP="007226B2">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O</w:t>
            </w:r>
          </w:p>
        </w:tc>
        <w:tc>
          <w:tcPr>
            <w:tcW w:w="436" w:type="pct"/>
          </w:tcPr>
          <w:p w14:paraId="485521C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r w:rsidR="00083A24" w:rsidRPr="00B4012D" w14:paraId="4E49E051" w14:textId="77777777" w:rsidTr="06E139D8">
        <w:tc>
          <w:tcPr>
            <w:cnfStyle w:val="001000000000" w:firstRow="0" w:lastRow="0" w:firstColumn="1" w:lastColumn="0" w:oddVBand="0" w:evenVBand="0" w:oddHBand="0" w:evenHBand="0" w:firstRowFirstColumn="0" w:firstRowLastColumn="0" w:lastRowFirstColumn="0" w:lastRowLastColumn="0"/>
            <w:tcW w:w="3674" w:type="pct"/>
            <w:hideMark/>
          </w:tcPr>
          <w:p w14:paraId="3C35EC61" w14:textId="704F1A6E" w:rsidR="00083A24" w:rsidRPr="00B4012D" w:rsidRDefault="00083A24" w:rsidP="00083A24">
            <w:pPr>
              <w:pStyle w:val="TableTextLeft"/>
            </w:pPr>
            <w:hyperlink r:id="rId88" w:history="1">
              <w:r w:rsidRPr="00B4012D">
                <w:rPr>
                  <w:rStyle w:val="Hyperlink"/>
                </w:rPr>
                <w:t>FRD 10 Disclosure Index</w:t>
              </w:r>
            </w:hyperlink>
            <w:r w:rsidRPr="00B4012D">
              <w:t xml:space="preserve"> </w:t>
            </w:r>
            <w:r w:rsidRPr="00B4012D">
              <w:rPr>
                <w:vertAlign w:val="superscript"/>
              </w:rPr>
              <w:t>(a)</w:t>
            </w:r>
            <w:r w:rsidRPr="00B4012D">
              <w:t xml:space="preserve"> </w:t>
            </w:r>
          </w:p>
        </w:tc>
        <w:tc>
          <w:tcPr>
            <w:tcW w:w="438" w:type="pct"/>
            <w:hideMark/>
          </w:tcPr>
          <w:p w14:paraId="7BBA2285" w14:textId="3EA632F6" w:rsidR="00083A24" w:rsidRPr="00B4012D"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hideMark/>
          </w:tcPr>
          <w:p w14:paraId="2ECB4DFD" w14:textId="08FDDCB7" w:rsidR="00083A24" w:rsidRPr="00B4012D"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36" w:type="pct"/>
            <w:hideMark/>
          </w:tcPr>
          <w:p w14:paraId="487BBE8C" w14:textId="2CD75DAD" w:rsidR="00083A24" w:rsidRPr="00B4012D" w:rsidRDefault="004C35C9" w:rsidP="00083A24">
            <w:pPr>
              <w:pStyle w:val="TableTextLeft"/>
              <w:cnfStyle w:val="000000000000" w:firstRow="0" w:lastRow="0" w:firstColumn="0" w:lastColumn="0" w:oddVBand="0" w:evenVBand="0" w:oddHBand="0" w:evenHBand="0" w:firstRowFirstColumn="0" w:firstRowLastColumn="0" w:lastRowFirstColumn="0" w:lastRowLastColumn="0"/>
            </w:pPr>
            <w:r>
              <w:rPr>
                <w:highlight w:val="yellow"/>
              </w:rPr>
              <w:fldChar w:fldCharType="begin"/>
            </w:r>
            <w:r>
              <w:instrText xml:space="preserve"> REF _Ref136953340 \r \h </w:instrText>
            </w:r>
            <w:r>
              <w:rPr>
                <w:highlight w:val="yellow"/>
              </w:rPr>
            </w:r>
            <w:r>
              <w:rPr>
                <w:highlight w:val="yellow"/>
              </w:rPr>
              <w:fldChar w:fldCharType="separate"/>
            </w:r>
            <w:r w:rsidR="00A4047C">
              <w:t>16</w:t>
            </w:r>
            <w:r>
              <w:rPr>
                <w:highlight w:val="yellow"/>
              </w:rPr>
              <w:fldChar w:fldCharType="end"/>
            </w:r>
          </w:p>
        </w:tc>
      </w:tr>
      <w:tr w:rsidR="00083A24" w:rsidRPr="00B4012D" w14:paraId="6668F2FF" w14:textId="77777777" w:rsidTr="06E139D8">
        <w:tc>
          <w:tcPr>
            <w:cnfStyle w:val="001000000000" w:firstRow="0" w:lastRow="0" w:firstColumn="1" w:lastColumn="0" w:oddVBand="0" w:evenVBand="0" w:oddHBand="0" w:evenHBand="0" w:firstRowFirstColumn="0" w:firstRowLastColumn="0" w:lastRowFirstColumn="0" w:lastRowLastColumn="0"/>
            <w:tcW w:w="3674" w:type="pct"/>
            <w:hideMark/>
          </w:tcPr>
          <w:p w14:paraId="032F6D01" w14:textId="070C19F8" w:rsidR="00083A24" w:rsidRPr="00B4012D" w:rsidRDefault="00083A24" w:rsidP="00083A24">
            <w:pPr>
              <w:pStyle w:val="TableTextLeft"/>
            </w:pPr>
            <w:hyperlink r:id="rId89" w:history="1">
              <w:r w:rsidRPr="00B4012D">
                <w:rPr>
                  <w:rStyle w:val="Hyperlink"/>
                </w:rPr>
                <w:t>FRD 12 Disclosure of Major Contracts</w:t>
              </w:r>
            </w:hyperlink>
            <w:r w:rsidRPr="00B4012D">
              <w:t xml:space="preserve"> </w:t>
            </w:r>
            <w:r w:rsidRPr="00B4012D">
              <w:rPr>
                <w:vertAlign w:val="superscript"/>
              </w:rPr>
              <w:t xml:space="preserve">(b) </w:t>
            </w:r>
          </w:p>
        </w:tc>
        <w:tc>
          <w:tcPr>
            <w:tcW w:w="438" w:type="pct"/>
            <w:hideMark/>
          </w:tcPr>
          <w:p w14:paraId="4D757037" w14:textId="0E0907B0" w:rsidR="00083A24" w:rsidRPr="00B4012D"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hideMark/>
          </w:tcPr>
          <w:p w14:paraId="2D5ED84F" w14:textId="77777777"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B4012D">
              <w:rPr>
                <w:vertAlign w:val="superscript"/>
              </w:rPr>
              <w:t>(c)</w:t>
            </w:r>
          </w:p>
        </w:tc>
        <w:tc>
          <w:tcPr>
            <w:tcW w:w="436" w:type="pct"/>
            <w:hideMark/>
          </w:tcPr>
          <w:p w14:paraId="2A9D0F84" w14:textId="4C8E1C38"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_Ref482885668 \r \h </w:instrText>
            </w:r>
            <w:r w:rsidRPr="00B4012D">
              <w:fldChar w:fldCharType="separate"/>
            </w:r>
            <w:r w:rsidR="00A4047C">
              <w:t>12.7</w:t>
            </w:r>
            <w:r w:rsidRPr="00B4012D">
              <w:fldChar w:fldCharType="end"/>
            </w:r>
          </w:p>
        </w:tc>
      </w:tr>
      <w:tr w:rsidR="00083A24" w:rsidRPr="00B4012D" w14:paraId="78BB6A21" w14:textId="77777777" w:rsidTr="06E139D8">
        <w:tc>
          <w:tcPr>
            <w:cnfStyle w:val="001000000000" w:firstRow="0" w:lastRow="0" w:firstColumn="1" w:lastColumn="0" w:oddVBand="0" w:evenVBand="0" w:oddHBand="0" w:evenHBand="0" w:firstRowFirstColumn="0" w:firstRowLastColumn="0" w:lastRowFirstColumn="0" w:lastRowLastColumn="0"/>
            <w:tcW w:w="3674" w:type="pct"/>
          </w:tcPr>
          <w:p w14:paraId="633F1BBE" w14:textId="461FDBBC" w:rsidR="00083A24" w:rsidRPr="00B4012D" w:rsidRDefault="00083A24" w:rsidP="00083A24">
            <w:pPr>
              <w:pStyle w:val="TableTextLeft"/>
            </w:pPr>
            <w:hyperlink r:id="rId90" w:history="1">
              <w:r w:rsidRPr="00B4012D">
                <w:rPr>
                  <w:rStyle w:val="Hyperlink"/>
                </w:rPr>
                <w:t>FRD 13 Disclosure of Parliamentary appropriations</w:t>
              </w:r>
            </w:hyperlink>
          </w:p>
        </w:tc>
        <w:tc>
          <w:tcPr>
            <w:tcW w:w="438" w:type="pct"/>
          </w:tcPr>
          <w:p w14:paraId="07183293" w14:textId="0B78AF0D" w:rsidR="00083A24" w:rsidRPr="00B4012D"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tcPr>
          <w:p w14:paraId="4658F01E" w14:textId="2FE03D78" w:rsidR="00083A24" w:rsidRPr="00B4012D" w:rsidRDefault="002952D9" w:rsidP="00083A24">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Pr>
                <w:rFonts w:ascii="Wingdings 2" w:eastAsia="Wingdings 2" w:hAnsi="Wingdings 2" w:cs="Wingdings 2"/>
              </w:rPr>
              <w:t>O</w:t>
            </w:r>
          </w:p>
        </w:tc>
        <w:tc>
          <w:tcPr>
            <w:tcW w:w="436" w:type="pct"/>
          </w:tcPr>
          <w:p w14:paraId="5D008A03" w14:textId="77777777"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r w:rsidR="00F84D00" w:rsidRPr="00B4012D" w14:paraId="092455BD" w14:textId="77777777" w:rsidTr="06E139D8">
        <w:tc>
          <w:tcPr>
            <w:cnfStyle w:val="001000000000" w:firstRow="0" w:lastRow="0" w:firstColumn="1" w:lastColumn="0" w:oddVBand="0" w:evenVBand="0" w:oddHBand="0" w:evenHBand="0" w:firstRowFirstColumn="0" w:firstRowLastColumn="0" w:lastRowFirstColumn="0" w:lastRowLastColumn="0"/>
            <w:tcW w:w="3674" w:type="pct"/>
            <w:hideMark/>
          </w:tcPr>
          <w:p w14:paraId="48E37A69" w14:textId="4F3D9BF4" w:rsidR="00F84D00" w:rsidRPr="00B4012D" w:rsidRDefault="00F84D00" w:rsidP="007226B2">
            <w:pPr>
              <w:pStyle w:val="TableTextLeft"/>
            </w:pPr>
            <w:hyperlink r:id="rId91" w:history="1">
              <w:r w:rsidRPr="00B4012D">
                <w:rPr>
                  <w:rStyle w:val="Hyperlink"/>
                </w:rPr>
                <w:t>FRD 14 Disclosures in Annual Reports by Public Sector Superannuation Schemes</w:t>
              </w:r>
            </w:hyperlink>
            <w:r w:rsidRPr="00B4012D">
              <w:t xml:space="preserve"> </w:t>
            </w:r>
          </w:p>
        </w:tc>
        <w:tc>
          <w:tcPr>
            <w:tcW w:w="438" w:type="pct"/>
            <w:hideMark/>
          </w:tcPr>
          <w:p w14:paraId="59DBE2E3" w14:textId="48A303D4" w:rsidR="00F84D00" w:rsidRPr="00B4012D" w:rsidRDefault="002952D9" w:rsidP="007226B2">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O</w:t>
            </w:r>
          </w:p>
        </w:tc>
        <w:tc>
          <w:tcPr>
            <w:tcW w:w="452" w:type="pct"/>
            <w:hideMark/>
          </w:tcPr>
          <w:p w14:paraId="639C090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vertAlign w:val="superscript"/>
              </w:rPr>
            </w:pPr>
            <w:r w:rsidRPr="00B4012D">
              <w:rPr>
                <w:vertAlign w:val="superscript"/>
              </w:rPr>
              <w:t>(d)</w:t>
            </w:r>
          </w:p>
        </w:tc>
        <w:tc>
          <w:tcPr>
            <w:tcW w:w="436" w:type="pct"/>
          </w:tcPr>
          <w:p w14:paraId="74129D2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r w:rsidR="00F84D00" w:rsidRPr="00B4012D" w14:paraId="2F061F87" w14:textId="77777777" w:rsidTr="06E139D8">
        <w:tc>
          <w:tcPr>
            <w:cnfStyle w:val="001000000000" w:firstRow="0" w:lastRow="0" w:firstColumn="1" w:lastColumn="0" w:oddVBand="0" w:evenVBand="0" w:oddHBand="0" w:evenHBand="0" w:firstRowFirstColumn="0" w:firstRowLastColumn="0" w:lastRowFirstColumn="0" w:lastRowLastColumn="0"/>
            <w:tcW w:w="3674" w:type="pct"/>
            <w:hideMark/>
          </w:tcPr>
          <w:p w14:paraId="51F9E257" w14:textId="0994C59F" w:rsidR="00F84D00" w:rsidRPr="00B4012D" w:rsidRDefault="00F84D00" w:rsidP="007226B2">
            <w:pPr>
              <w:pStyle w:val="TableTextLeft"/>
            </w:pPr>
            <w:hyperlink r:id="rId92" w:history="1">
              <w:r w:rsidRPr="00B4012D">
                <w:rPr>
                  <w:rStyle w:val="Hyperlink"/>
                </w:rPr>
                <w:t>FRD 15 Executive Officer Disclosures in the Report of Operations by Departments</w:t>
              </w:r>
            </w:hyperlink>
            <w:r w:rsidRPr="00B4012D">
              <w:t xml:space="preserve"> </w:t>
            </w:r>
          </w:p>
        </w:tc>
        <w:tc>
          <w:tcPr>
            <w:tcW w:w="438" w:type="pct"/>
            <w:hideMark/>
          </w:tcPr>
          <w:p w14:paraId="7A6D03A9" w14:textId="30D6B0B0" w:rsidR="00F84D00" w:rsidRPr="00B4012D" w:rsidRDefault="001F6EFA" w:rsidP="007226B2">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hideMark/>
          </w:tcPr>
          <w:p w14:paraId="4332655A" w14:textId="37450D28" w:rsidR="00F84D00" w:rsidRPr="00B4012D" w:rsidRDefault="002952D9" w:rsidP="007226B2">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O</w:t>
            </w:r>
          </w:p>
        </w:tc>
        <w:tc>
          <w:tcPr>
            <w:tcW w:w="436" w:type="pct"/>
            <w:hideMark/>
          </w:tcPr>
          <w:p w14:paraId="7F670A61" w14:textId="0447D2DA"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_Ref516228703 \w \h </w:instrText>
            </w:r>
            <w:r w:rsidRPr="00B4012D">
              <w:fldChar w:fldCharType="separate"/>
            </w:r>
            <w:r w:rsidR="00A4047C">
              <w:t>11.5</w:t>
            </w:r>
            <w:r w:rsidRPr="00B4012D">
              <w:fldChar w:fldCharType="end"/>
            </w:r>
          </w:p>
        </w:tc>
      </w:tr>
      <w:tr w:rsidR="00083A24" w:rsidRPr="00B4012D" w14:paraId="35AFD75D" w14:textId="77777777" w:rsidTr="06E139D8">
        <w:tc>
          <w:tcPr>
            <w:cnfStyle w:val="001000000000" w:firstRow="0" w:lastRow="0" w:firstColumn="1" w:lastColumn="0" w:oddVBand="0" w:evenVBand="0" w:oddHBand="0" w:evenHBand="0" w:firstRowFirstColumn="0" w:firstRowLastColumn="0" w:lastRowFirstColumn="0" w:lastRowLastColumn="0"/>
            <w:tcW w:w="3674" w:type="pct"/>
          </w:tcPr>
          <w:p w14:paraId="60D1279C" w14:textId="71A8B3D9" w:rsidR="00083A24" w:rsidRPr="00B4012D" w:rsidRDefault="00083A24" w:rsidP="00083A24">
            <w:pPr>
              <w:pStyle w:val="TableTextLeft"/>
            </w:pPr>
            <w:hyperlink r:id="rId93" w:history="1">
              <w:r w:rsidRPr="00B4012D">
                <w:rPr>
                  <w:rStyle w:val="Hyperlink"/>
                </w:rPr>
                <w:t>FRD 17 Wage Inflation and Discount Rates for Employee Benefits</w:t>
              </w:r>
            </w:hyperlink>
          </w:p>
        </w:tc>
        <w:tc>
          <w:tcPr>
            <w:tcW w:w="438" w:type="pct"/>
          </w:tcPr>
          <w:p w14:paraId="52E9861B" w14:textId="6F167A5D" w:rsidR="00083A24" w:rsidRPr="00B4012D"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tcPr>
          <w:p w14:paraId="63CA8C01" w14:textId="4C6142E3" w:rsidR="00083A24" w:rsidRPr="00B4012D"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36" w:type="pct"/>
          </w:tcPr>
          <w:p w14:paraId="6C69E62A" w14:textId="77777777"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r w:rsidR="00F26DE3" w:rsidRPr="00B4012D" w14:paraId="1480753D" w14:textId="77777777" w:rsidTr="06E139D8">
        <w:tc>
          <w:tcPr>
            <w:cnfStyle w:val="001000000000" w:firstRow="0" w:lastRow="0" w:firstColumn="1" w:lastColumn="0" w:oddVBand="0" w:evenVBand="0" w:oddHBand="0" w:evenHBand="0" w:firstRowFirstColumn="0" w:firstRowLastColumn="0" w:lastRowFirstColumn="0" w:lastRowLastColumn="0"/>
            <w:tcW w:w="3674" w:type="pct"/>
          </w:tcPr>
          <w:p w14:paraId="35E5D93C" w14:textId="57DA1765" w:rsidR="00F84D00" w:rsidRPr="00B4012D" w:rsidRDefault="00F84D00" w:rsidP="007226B2">
            <w:pPr>
              <w:pStyle w:val="TableTextLeft"/>
            </w:pPr>
            <w:hyperlink r:id="rId94" w:history="1">
              <w:r w:rsidRPr="00B4012D">
                <w:rPr>
                  <w:rStyle w:val="Hyperlink"/>
                </w:rPr>
                <w:t>FRD 20 Accounting for State motor vehicle lease arrangements prior to 1 February 2004</w:t>
              </w:r>
            </w:hyperlink>
          </w:p>
        </w:tc>
        <w:tc>
          <w:tcPr>
            <w:tcW w:w="438" w:type="pct"/>
          </w:tcPr>
          <w:p w14:paraId="4DCBB374" w14:textId="4A4FD71B" w:rsidR="00F84D00" w:rsidRPr="00B4012D" w:rsidRDefault="001F6EFA" w:rsidP="007226B2">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tcPr>
          <w:p w14:paraId="1AB04F1F" w14:textId="73FBFC13" w:rsidR="00F84D00" w:rsidRPr="00B4012D" w:rsidRDefault="001F6EFA" w:rsidP="007226B2">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36" w:type="pct"/>
          </w:tcPr>
          <w:p w14:paraId="78D813E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r w:rsidR="00083A24" w:rsidRPr="00B4012D" w14:paraId="262045C8" w14:textId="77777777" w:rsidTr="06E139D8">
        <w:tc>
          <w:tcPr>
            <w:cnfStyle w:val="001000000000" w:firstRow="0" w:lastRow="0" w:firstColumn="1" w:lastColumn="0" w:oddVBand="0" w:evenVBand="0" w:oddHBand="0" w:evenHBand="0" w:firstRowFirstColumn="0" w:firstRowLastColumn="0" w:lastRowFirstColumn="0" w:lastRowLastColumn="0"/>
            <w:tcW w:w="3674" w:type="pct"/>
          </w:tcPr>
          <w:p w14:paraId="1F1E636E" w14:textId="119256CC" w:rsidR="00083A24" w:rsidRPr="00B4012D" w:rsidRDefault="00083A24" w:rsidP="00083A24">
            <w:pPr>
              <w:pStyle w:val="TableTextLeft"/>
            </w:pPr>
            <w:hyperlink r:id="rId95" w:history="1">
              <w:r w:rsidRPr="00B4012D">
                <w:rPr>
                  <w:rStyle w:val="Hyperlink"/>
                </w:rPr>
                <w:t>FRD 21 Disclosures of responsible persons and executive officers in the financial report</w:t>
              </w:r>
            </w:hyperlink>
          </w:p>
        </w:tc>
        <w:tc>
          <w:tcPr>
            <w:tcW w:w="438" w:type="pct"/>
          </w:tcPr>
          <w:p w14:paraId="6BD92443" w14:textId="250259DE" w:rsidR="00083A24" w:rsidRPr="00B4012D"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tcPr>
          <w:p w14:paraId="04510C1D" w14:textId="663E61F4" w:rsidR="00083A24" w:rsidRPr="00B4012D"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36" w:type="pct"/>
          </w:tcPr>
          <w:p w14:paraId="344A6C0F" w14:textId="479EF02B" w:rsidR="00083A24" w:rsidRPr="00B4012D" w:rsidRDefault="00083A24" w:rsidP="00083A24">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_Ref516228703 \r \h </w:instrText>
            </w:r>
            <w:r w:rsidRPr="00B4012D">
              <w:fldChar w:fldCharType="separate"/>
            </w:r>
            <w:r w:rsidR="00A4047C">
              <w:t>11.5</w:t>
            </w:r>
            <w:r w:rsidRPr="00B4012D">
              <w:fldChar w:fldCharType="end"/>
            </w:r>
          </w:p>
        </w:tc>
      </w:tr>
      <w:tr w:rsidR="00083A24" w:rsidRPr="00B4012D" w14:paraId="1F8928E2" w14:textId="77777777" w:rsidTr="06E139D8">
        <w:tc>
          <w:tcPr>
            <w:cnfStyle w:val="001000000000" w:firstRow="0" w:lastRow="0" w:firstColumn="1" w:lastColumn="0" w:oddVBand="0" w:evenVBand="0" w:oddHBand="0" w:evenHBand="0" w:firstRowFirstColumn="0" w:firstRowLastColumn="0" w:lastRowFirstColumn="0" w:lastRowLastColumn="0"/>
            <w:tcW w:w="3674" w:type="pct"/>
          </w:tcPr>
          <w:p w14:paraId="3F21C453" w14:textId="68258191" w:rsidR="00083A24" w:rsidRPr="00B4012D" w:rsidRDefault="00083A24" w:rsidP="00083A24">
            <w:pPr>
              <w:pStyle w:val="TableTextLeft"/>
            </w:pPr>
            <w:hyperlink r:id="rId96" w:history="1">
              <w:r w:rsidRPr="00A935EC">
                <w:rPr>
                  <w:rStyle w:val="Hyperlink"/>
                </w:rPr>
                <w:t xml:space="preserve">FRD 22 Standard Disclosures in the Report of Operations </w:t>
              </w:r>
            </w:hyperlink>
            <w:r w:rsidRPr="00B4012D">
              <w:rPr>
                <w:u w:val="single"/>
              </w:rPr>
              <w:t xml:space="preserve"> </w:t>
            </w:r>
          </w:p>
        </w:tc>
        <w:tc>
          <w:tcPr>
            <w:tcW w:w="438" w:type="pct"/>
          </w:tcPr>
          <w:p w14:paraId="0D75869D" w14:textId="0240B259" w:rsidR="00083A24" w:rsidRPr="00B4012D"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tcPr>
          <w:p w14:paraId="70B9DC12" w14:textId="0706B89B" w:rsidR="00083A24" w:rsidRPr="00B4012D" w:rsidRDefault="001F6EFA" w:rsidP="00083A24">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36" w:type="pct"/>
          </w:tcPr>
          <w:p w14:paraId="253C90BB" w14:textId="6EAAED27" w:rsidR="00083A24" w:rsidRPr="00B4012D" w:rsidRDefault="009C5E8D" w:rsidP="00083A24">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9C74F2">
              <w:t xml:space="preserve">9 to </w:t>
            </w:r>
            <w:r w:rsidR="000F262D">
              <w:fldChar w:fldCharType="begin"/>
            </w:r>
            <w:r w:rsidR="000F262D">
              <w:instrText xml:space="preserve"> REF _Ref172019318 \r \h </w:instrText>
            </w:r>
            <w:r w:rsidR="000F262D">
              <w:fldChar w:fldCharType="separate"/>
            </w:r>
            <w:r w:rsidR="00A4047C">
              <w:t>12</w:t>
            </w:r>
            <w:r w:rsidR="000F262D">
              <w:fldChar w:fldCharType="end"/>
            </w:r>
            <w:r w:rsidR="00083A24" w:rsidRPr="009C74F2">
              <w:t xml:space="preserve"> </w:t>
            </w:r>
          </w:p>
        </w:tc>
      </w:tr>
      <w:tr w:rsidR="004C35C9" w:rsidRPr="00B4012D" w14:paraId="493FD0B8" w14:textId="77777777" w:rsidTr="06E139D8">
        <w:tc>
          <w:tcPr>
            <w:cnfStyle w:val="001000000000" w:firstRow="0" w:lastRow="0" w:firstColumn="1" w:lastColumn="0" w:oddVBand="0" w:evenVBand="0" w:oddHBand="0" w:evenHBand="0" w:firstRowFirstColumn="0" w:firstRowLastColumn="0" w:lastRowFirstColumn="0" w:lastRowLastColumn="0"/>
            <w:tcW w:w="3674" w:type="pct"/>
          </w:tcPr>
          <w:p w14:paraId="05290269" w14:textId="4E402DCA" w:rsidR="004C35C9" w:rsidRPr="00347AF0" w:rsidRDefault="004C35C9" w:rsidP="004C35C9">
            <w:pPr>
              <w:pStyle w:val="TableTextBullet"/>
              <w:rPr>
                <w:sz w:val="18"/>
                <w:szCs w:val="18"/>
              </w:rPr>
            </w:pPr>
            <w:hyperlink r:id="rId97">
              <w:r w:rsidRPr="00347AF0">
                <w:rPr>
                  <w:rStyle w:val="Hyperlink"/>
                  <w:sz w:val="18"/>
                  <w:szCs w:val="18"/>
                </w:rPr>
                <w:t>Victorian Public Sector Standard Model for collecting staff gender information</w:t>
              </w:r>
            </w:hyperlink>
            <w:r w:rsidRPr="00347AF0">
              <w:rPr>
                <w:sz w:val="18"/>
                <w:szCs w:val="18"/>
              </w:rPr>
              <w:t xml:space="preserve"> </w:t>
            </w:r>
          </w:p>
        </w:tc>
        <w:tc>
          <w:tcPr>
            <w:tcW w:w="438" w:type="pct"/>
          </w:tcPr>
          <w:p w14:paraId="114E2295" w14:textId="27E4D599" w:rsidR="004C35C9" w:rsidRPr="0054682D" w:rsidRDefault="001F6EFA" w:rsidP="004C35C9">
            <w:pPr>
              <w:pStyle w:val="TableTextLeft"/>
              <w:cnfStyle w:val="000000000000" w:firstRow="0" w:lastRow="0" w:firstColumn="0" w:lastColumn="0" w:oddVBand="0" w:evenVBand="0" w:oddHBand="0" w:evenHBand="0" w:firstRowFirstColumn="0" w:firstRowLastColumn="0" w:lastRowFirstColumn="0" w:lastRowLastColumn="0"/>
              <w:rPr>
                <w:rFonts w:eastAsia="Wingdings 2"/>
              </w:rPr>
            </w:pPr>
            <w:r>
              <w:rPr>
                <w:rFonts w:ascii="Wingdings 2" w:eastAsia="Wingdings 2" w:hAnsi="Wingdings 2" w:cs="Wingdings 2"/>
              </w:rPr>
              <w:t>P</w:t>
            </w:r>
          </w:p>
        </w:tc>
        <w:tc>
          <w:tcPr>
            <w:tcW w:w="452" w:type="pct"/>
          </w:tcPr>
          <w:p w14:paraId="7D915696" w14:textId="10E31D67" w:rsidR="004C35C9" w:rsidRPr="0054682D" w:rsidRDefault="001F6EFA" w:rsidP="004C35C9">
            <w:pPr>
              <w:pStyle w:val="TableTextLeft"/>
              <w:cnfStyle w:val="000000000000" w:firstRow="0" w:lastRow="0" w:firstColumn="0" w:lastColumn="0" w:oddVBand="0" w:evenVBand="0" w:oddHBand="0" w:evenHBand="0" w:firstRowFirstColumn="0" w:firstRowLastColumn="0" w:lastRowFirstColumn="0" w:lastRowLastColumn="0"/>
              <w:rPr>
                <w:rFonts w:eastAsia="Wingdings 2"/>
              </w:rPr>
            </w:pPr>
            <w:r>
              <w:rPr>
                <w:rFonts w:ascii="Wingdings 2" w:eastAsia="Wingdings 2" w:hAnsi="Wingdings 2" w:cs="Wingdings 2"/>
              </w:rPr>
              <w:t>P</w:t>
            </w:r>
          </w:p>
        </w:tc>
        <w:tc>
          <w:tcPr>
            <w:tcW w:w="436" w:type="pct"/>
          </w:tcPr>
          <w:p w14:paraId="4BB3BBFE" w14:textId="22D21679"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4C35C9">
              <w:fldChar w:fldCharType="begin"/>
            </w:r>
            <w:r w:rsidRPr="004C35C9">
              <w:instrText xml:space="preserve"> REF _Ref13600049 \r \h </w:instrText>
            </w:r>
            <w:r>
              <w:instrText xml:space="preserve"> \* MERGEFORMAT </w:instrText>
            </w:r>
            <w:r w:rsidRPr="004C35C9">
              <w:fldChar w:fldCharType="separate"/>
            </w:r>
            <w:r w:rsidR="00A4047C">
              <w:t>11.3</w:t>
            </w:r>
            <w:r w:rsidRPr="004C35C9">
              <w:fldChar w:fldCharType="end"/>
            </w:r>
          </w:p>
        </w:tc>
      </w:tr>
      <w:tr w:rsidR="004C35C9" w:rsidRPr="00B4012D" w14:paraId="1B827346" w14:textId="77777777" w:rsidTr="06E139D8">
        <w:tc>
          <w:tcPr>
            <w:cnfStyle w:val="001000000000" w:firstRow="0" w:lastRow="0" w:firstColumn="1" w:lastColumn="0" w:oddVBand="0" w:evenVBand="0" w:oddHBand="0" w:evenHBand="0" w:firstRowFirstColumn="0" w:firstRowLastColumn="0" w:lastRowFirstColumn="0" w:lastRowLastColumn="0"/>
            <w:tcW w:w="5000" w:type="pct"/>
            <w:gridSpan w:val="4"/>
          </w:tcPr>
          <w:p w14:paraId="6BF21C7F" w14:textId="77777777" w:rsidR="004C35C9" w:rsidRPr="004C35C9" w:rsidRDefault="004C35C9" w:rsidP="004C35C9">
            <w:pPr>
              <w:pStyle w:val="TableTextLeft"/>
            </w:pPr>
            <w:r w:rsidRPr="004C35C9">
              <w:t xml:space="preserve">Guidance notes for FRD 22:  </w:t>
            </w:r>
          </w:p>
          <w:p w14:paraId="423C2F65" w14:textId="148F4246" w:rsidR="004C35C9" w:rsidRPr="004C35C9" w:rsidRDefault="004C35C9" w:rsidP="004C35C9">
            <w:pPr>
              <w:pStyle w:val="TableTextBullet"/>
              <w:rPr>
                <w:sz w:val="18"/>
                <w:szCs w:val="18"/>
              </w:rPr>
            </w:pPr>
            <w:hyperlink r:id="rId98" w:history="1">
              <w:r w:rsidRPr="004C35C9">
                <w:rPr>
                  <w:rStyle w:val="Hyperlink"/>
                  <w:sz w:val="18"/>
                  <w:szCs w:val="18"/>
                </w:rPr>
                <w:t xml:space="preserve">Guidance Note </w:t>
              </w:r>
              <w:r w:rsidR="0028384D">
                <w:rPr>
                  <w:rStyle w:val="Hyperlink"/>
                  <w:sz w:val="18"/>
                  <w:szCs w:val="18"/>
                </w:rPr>
                <w:t>–</w:t>
              </w:r>
              <w:r w:rsidRPr="004C35C9">
                <w:rPr>
                  <w:rStyle w:val="Hyperlink"/>
                  <w:sz w:val="18"/>
                  <w:szCs w:val="18"/>
                </w:rPr>
                <w:t xml:space="preserve"> Additional information available on request</w:t>
              </w:r>
            </w:hyperlink>
          </w:p>
          <w:p w14:paraId="19F307E4" w14:textId="01E87DCF" w:rsidR="004C35C9" w:rsidRPr="00B4012D" w:rsidRDefault="004C35C9" w:rsidP="004C35C9">
            <w:pPr>
              <w:pStyle w:val="TableTextBullet"/>
            </w:pPr>
            <w:hyperlink r:id="rId99" w:history="1">
              <w:r w:rsidRPr="00A935EC">
                <w:rPr>
                  <w:rStyle w:val="Hyperlink"/>
                  <w:sz w:val="18"/>
                  <w:szCs w:val="18"/>
                </w:rPr>
                <w:t>Guid</w:t>
              </w:r>
              <w:r w:rsidR="00503D21" w:rsidRPr="00A935EC">
                <w:rPr>
                  <w:rStyle w:val="Hyperlink"/>
                  <w:sz w:val="18"/>
                  <w:szCs w:val="18"/>
                </w:rPr>
                <w:t>ance</w:t>
              </w:r>
              <w:r w:rsidRPr="00A935EC">
                <w:rPr>
                  <w:rStyle w:val="Hyperlink"/>
                  <w:sz w:val="18"/>
                  <w:szCs w:val="18"/>
                </w:rPr>
                <w:t xml:space="preserve"> Note </w:t>
              </w:r>
              <w:r w:rsidR="00503D21" w:rsidRPr="00A935EC">
                <w:rPr>
                  <w:rStyle w:val="Hyperlink"/>
                  <w:sz w:val="18"/>
                  <w:szCs w:val="18"/>
                </w:rPr>
                <w:t>to FRD 22</w:t>
              </w:r>
            </w:hyperlink>
            <w:r w:rsidRPr="00B4012D">
              <w:t xml:space="preserve"> </w:t>
            </w:r>
          </w:p>
        </w:tc>
      </w:tr>
      <w:tr w:rsidR="004C35C9" w:rsidRPr="00B4012D" w14:paraId="270AE58E" w14:textId="77777777" w:rsidTr="06E139D8">
        <w:tc>
          <w:tcPr>
            <w:cnfStyle w:val="001000000000" w:firstRow="0" w:lastRow="0" w:firstColumn="1" w:lastColumn="0" w:oddVBand="0" w:evenVBand="0" w:oddHBand="0" w:evenHBand="0" w:firstRowFirstColumn="0" w:firstRowLastColumn="0" w:lastRowFirstColumn="0" w:lastRowLastColumn="0"/>
            <w:tcW w:w="3674" w:type="pct"/>
            <w:hideMark/>
          </w:tcPr>
          <w:p w14:paraId="768CF5CE" w14:textId="36CEC745" w:rsidR="004C35C9" w:rsidRPr="00B4012D" w:rsidRDefault="004C35C9" w:rsidP="004C35C9">
            <w:pPr>
              <w:pStyle w:val="TableTextLeft"/>
            </w:pPr>
            <w:r w:rsidRPr="00B4012D">
              <w:t>FRD 24 Reporting of environmental data by government entities  </w:t>
            </w:r>
            <w:r w:rsidRPr="00B4012D">
              <w:rPr>
                <w:rFonts w:eastAsia="Wingdings"/>
              </w:rPr>
              <w:t xml:space="preserve"> </w:t>
            </w:r>
          </w:p>
        </w:tc>
        <w:tc>
          <w:tcPr>
            <w:tcW w:w="438" w:type="pct"/>
            <w:hideMark/>
          </w:tcPr>
          <w:p w14:paraId="18BED494" w14:textId="73EB9FF1" w:rsidR="004C35C9" w:rsidRPr="00B4012D" w:rsidRDefault="001F6EFA" w:rsidP="004C35C9">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hideMark/>
          </w:tcPr>
          <w:p w14:paraId="6BEDE53D" w14:textId="1A1FB647" w:rsidR="004C35C9" w:rsidRPr="00B4012D" w:rsidRDefault="009C5E8D" w:rsidP="004C35C9">
            <w:pPr>
              <w:pStyle w:val="TableTextLeft"/>
              <w:cnfStyle w:val="000000000000" w:firstRow="0" w:lastRow="0" w:firstColumn="0" w:lastColumn="0" w:oddVBand="0" w:evenVBand="0" w:oddHBand="0" w:evenHBand="0" w:firstRowFirstColumn="0" w:firstRowLastColumn="0" w:lastRowFirstColumn="0" w:lastRowLastColumn="0"/>
            </w:pPr>
            <w:r w:rsidRPr="00E87A1C">
              <w:rPr>
                <w:rFonts w:ascii="Wingdings 2" w:eastAsia="Wingdings 2" w:hAnsi="Wingdings 2" w:cs="Wingdings 2"/>
                <w:bCs/>
              </w:rPr>
              <w:t>P</w:t>
            </w:r>
            <w:r w:rsidRPr="00E87A1C">
              <w:rPr>
                <w:vertAlign w:val="superscript"/>
              </w:rPr>
              <w:t xml:space="preserve"> </w:t>
            </w:r>
            <w:r w:rsidR="004C35C9" w:rsidRPr="00E87A1C">
              <w:rPr>
                <w:vertAlign w:val="superscript"/>
              </w:rPr>
              <w:t>(e)</w:t>
            </w:r>
          </w:p>
        </w:tc>
        <w:tc>
          <w:tcPr>
            <w:tcW w:w="436" w:type="pct"/>
            <w:hideMark/>
          </w:tcPr>
          <w:p w14:paraId="751E50B3" w14:textId="67E30FAB" w:rsidR="004C35C9" w:rsidRPr="00B4012D" w:rsidRDefault="009C5E8D" w:rsidP="004C35C9">
            <w:pPr>
              <w:pStyle w:val="TableTextLeft"/>
              <w:cnfStyle w:val="000000000000" w:firstRow="0" w:lastRow="0" w:firstColumn="0" w:lastColumn="0" w:oddVBand="0" w:evenVBand="0" w:oddHBand="0" w:evenHBand="0" w:firstRowFirstColumn="0" w:firstRowLastColumn="0" w:lastRowFirstColumn="0" w:lastRowLastColumn="0"/>
            </w:pPr>
            <w:r>
              <w:rPr>
                <w:highlight w:val="yellow"/>
              </w:rPr>
              <w:fldChar w:fldCharType="begin"/>
            </w:r>
            <w:r>
              <w:instrText xml:space="preserve"> REF _Ref136518466 \w \h </w:instrText>
            </w:r>
            <w:r>
              <w:rPr>
                <w:highlight w:val="yellow"/>
              </w:rPr>
            </w:r>
            <w:r>
              <w:rPr>
                <w:highlight w:val="yellow"/>
              </w:rPr>
              <w:fldChar w:fldCharType="separate"/>
            </w:r>
            <w:r w:rsidR="00A4047C">
              <w:t>12.15</w:t>
            </w:r>
            <w:r>
              <w:rPr>
                <w:highlight w:val="yellow"/>
              </w:rPr>
              <w:fldChar w:fldCharType="end"/>
            </w:r>
          </w:p>
        </w:tc>
      </w:tr>
      <w:tr w:rsidR="004C35C9" w:rsidRPr="00B4012D" w14:paraId="400D6F77" w14:textId="77777777" w:rsidTr="06E139D8">
        <w:tc>
          <w:tcPr>
            <w:cnfStyle w:val="001000000000" w:firstRow="0" w:lastRow="0" w:firstColumn="1" w:lastColumn="0" w:oddVBand="0" w:evenVBand="0" w:oddHBand="0" w:evenHBand="0" w:firstRowFirstColumn="0" w:firstRowLastColumn="0" w:lastRowFirstColumn="0" w:lastRowLastColumn="0"/>
            <w:tcW w:w="5000" w:type="pct"/>
            <w:gridSpan w:val="4"/>
            <w:hideMark/>
          </w:tcPr>
          <w:p w14:paraId="68153C3E" w14:textId="13783380" w:rsidR="004C35C9" w:rsidRPr="00B4012D" w:rsidRDefault="004C35C9" w:rsidP="004C35C9">
            <w:pPr>
              <w:pStyle w:val="TableTextLeft"/>
            </w:pPr>
            <w:r w:rsidRPr="004C35C9">
              <w:t>Guidance notes for FRD 24</w:t>
            </w:r>
            <w:r w:rsidRPr="004C35C9">
              <w:rPr>
                <w:b/>
              </w:rPr>
              <w:t>:</w:t>
            </w:r>
            <w:r w:rsidRPr="00B4012D">
              <w:t xml:space="preserve">  </w:t>
            </w:r>
          </w:p>
          <w:p w14:paraId="11B5178E" w14:textId="2B8F0A1D" w:rsidR="004C35C9" w:rsidRPr="004C35C9" w:rsidRDefault="004C35C9" w:rsidP="00C1094C">
            <w:pPr>
              <w:pStyle w:val="TableTextBullet"/>
              <w:numPr>
                <w:ilvl w:val="0"/>
                <w:numId w:val="33"/>
              </w:numPr>
              <w:rPr>
                <w:sz w:val="18"/>
                <w:szCs w:val="18"/>
              </w:rPr>
            </w:pPr>
            <w:hyperlink r:id="rId100" w:history="1">
              <w:r w:rsidRPr="00A37CA4">
                <w:rPr>
                  <w:rStyle w:val="Hyperlink"/>
                  <w:sz w:val="18"/>
                  <w:szCs w:val="18"/>
                </w:rPr>
                <w:t>Guidance on environmental disclosures under FRD 24</w:t>
              </w:r>
            </w:hyperlink>
            <w:r w:rsidRPr="00A37CA4">
              <w:rPr>
                <w:sz w:val="18"/>
                <w:szCs w:val="18"/>
              </w:rPr>
              <w:t xml:space="preserve"> (the new Guidance on FRD 24) </w:t>
            </w:r>
          </w:p>
          <w:p w14:paraId="429743B6" w14:textId="2983B2CF" w:rsidR="004C35C9" w:rsidRPr="00B4012D" w:rsidRDefault="004C35C9" w:rsidP="00C1094C">
            <w:pPr>
              <w:pStyle w:val="TableTextBullet"/>
              <w:numPr>
                <w:ilvl w:val="0"/>
                <w:numId w:val="33"/>
              </w:numPr>
            </w:pPr>
            <w:hyperlink r:id="rId101" w:history="1">
              <w:r w:rsidRPr="00A37CA4">
                <w:rPr>
                  <w:rStyle w:val="Hyperlink"/>
                  <w:sz w:val="18"/>
                  <w:szCs w:val="18"/>
                </w:rPr>
                <w:t>Guidance on the application of reporting tiers under FRD 24</w:t>
              </w:r>
            </w:hyperlink>
            <w:r w:rsidRPr="00A37CA4">
              <w:rPr>
                <w:sz w:val="18"/>
                <w:szCs w:val="18"/>
              </w:rPr>
              <w:t xml:space="preserve"> (the list of agencies by reporting tier)</w:t>
            </w:r>
            <w:r w:rsidRPr="00B4012D">
              <w:t> </w:t>
            </w:r>
          </w:p>
        </w:tc>
      </w:tr>
      <w:tr w:rsidR="004C35C9" w:rsidRPr="00B4012D" w14:paraId="54C2DF2D" w14:textId="77777777" w:rsidTr="06E139D8">
        <w:tc>
          <w:tcPr>
            <w:cnfStyle w:val="001000000000" w:firstRow="0" w:lastRow="0" w:firstColumn="1" w:lastColumn="0" w:oddVBand="0" w:evenVBand="0" w:oddHBand="0" w:evenHBand="0" w:firstRowFirstColumn="0" w:firstRowLastColumn="0" w:lastRowFirstColumn="0" w:lastRowLastColumn="0"/>
            <w:tcW w:w="3674" w:type="pct"/>
            <w:hideMark/>
          </w:tcPr>
          <w:p w14:paraId="5E79F39B" w14:textId="3C6F727C" w:rsidR="004C35C9" w:rsidRPr="00B4012D" w:rsidRDefault="004C35C9" w:rsidP="004C35C9">
            <w:pPr>
              <w:pStyle w:val="TableTextLeft"/>
            </w:pPr>
            <w:hyperlink r:id="rId102" w:history="1">
              <w:r w:rsidRPr="00B4012D">
                <w:rPr>
                  <w:rStyle w:val="Hyperlink"/>
                </w:rPr>
                <w:t>FRD 25 Local Jobs First Disclosures in the Report of Operations</w:t>
              </w:r>
            </w:hyperlink>
          </w:p>
        </w:tc>
        <w:tc>
          <w:tcPr>
            <w:tcW w:w="438" w:type="pct"/>
            <w:hideMark/>
          </w:tcPr>
          <w:p w14:paraId="0783772D" w14:textId="3163C67E" w:rsidR="004C35C9" w:rsidRPr="00B4012D" w:rsidRDefault="001F6EFA" w:rsidP="004C35C9">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hideMark/>
          </w:tcPr>
          <w:p w14:paraId="597FA21C" w14:textId="5BC29B3A" w:rsidR="004C35C9" w:rsidRPr="00B4012D" w:rsidRDefault="001F6EFA" w:rsidP="004C35C9">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36" w:type="pct"/>
            <w:hideMark/>
          </w:tcPr>
          <w:p w14:paraId="107ADED2" w14:textId="1840E891"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_Ref516584904 \r \h </w:instrText>
            </w:r>
            <w:r w:rsidRPr="00B4012D">
              <w:fldChar w:fldCharType="separate"/>
            </w:r>
            <w:r w:rsidR="00A4047C">
              <w:t>12.1</w:t>
            </w:r>
            <w:r w:rsidRPr="00B4012D">
              <w:fldChar w:fldCharType="end"/>
            </w:r>
          </w:p>
        </w:tc>
      </w:tr>
      <w:tr w:rsidR="004C35C9" w:rsidRPr="00B4012D" w14:paraId="779F2008" w14:textId="77777777" w:rsidTr="06E139D8">
        <w:tc>
          <w:tcPr>
            <w:cnfStyle w:val="001000000000" w:firstRow="0" w:lastRow="0" w:firstColumn="1" w:lastColumn="0" w:oddVBand="0" w:evenVBand="0" w:oddHBand="0" w:evenHBand="0" w:firstRowFirstColumn="0" w:firstRowLastColumn="0" w:lastRowFirstColumn="0" w:lastRowLastColumn="0"/>
            <w:tcW w:w="3674" w:type="pct"/>
            <w:hideMark/>
          </w:tcPr>
          <w:p w14:paraId="52F8A6BA" w14:textId="31EE6BC4" w:rsidR="004C35C9" w:rsidRPr="00B4012D" w:rsidRDefault="004C35C9" w:rsidP="004C35C9">
            <w:pPr>
              <w:pStyle w:val="TableTextLeft"/>
            </w:pPr>
            <w:hyperlink r:id="rId103" w:history="1">
              <w:r w:rsidRPr="00B4012D">
                <w:rPr>
                  <w:rStyle w:val="Hyperlink"/>
                </w:rPr>
                <w:t>FRD 27 Presentation and Reporting of Performance Information</w:t>
              </w:r>
            </w:hyperlink>
            <w:r w:rsidRPr="00B4012D">
              <w:t xml:space="preserve"> </w:t>
            </w:r>
          </w:p>
        </w:tc>
        <w:tc>
          <w:tcPr>
            <w:tcW w:w="438" w:type="pct"/>
            <w:hideMark/>
          </w:tcPr>
          <w:p w14:paraId="2820FE32" w14:textId="53C9D689" w:rsidR="004C35C9" w:rsidRPr="00B4012D" w:rsidRDefault="002952D9" w:rsidP="004C35C9">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O</w:t>
            </w:r>
          </w:p>
        </w:tc>
        <w:tc>
          <w:tcPr>
            <w:tcW w:w="452" w:type="pct"/>
            <w:hideMark/>
          </w:tcPr>
          <w:p w14:paraId="14C488BA" w14:textId="77777777"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rPr>
                <w:b/>
              </w:rPr>
            </w:pPr>
            <w:r w:rsidRPr="00B4012D">
              <w:rPr>
                <w:vertAlign w:val="superscript"/>
              </w:rPr>
              <w:t>water corps (f)</w:t>
            </w:r>
          </w:p>
        </w:tc>
        <w:tc>
          <w:tcPr>
            <w:tcW w:w="436" w:type="pct"/>
            <w:hideMark/>
          </w:tcPr>
          <w:p w14:paraId="52BE02C3" w14:textId="77777777"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9.6; 9.7; </w:t>
            </w:r>
          </w:p>
          <w:p w14:paraId="5E7CDFB6" w14:textId="77777777"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B4012D">
              <w:t>9.8</w:t>
            </w:r>
          </w:p>
        </w:tc>
      </w:tr>
      <w:tr w:rsidR="004C35C9" w:rsidRPr="00B4012D" w14:paraId="6C995CAC" w14:textId="77777777" w:rsidTr="06E139D8">
        <w:tc>
          <w:tcPr>
            <w:cnfStyle w:val="001000000000" w:firstRow="0" w:lastRow="0" w:firstColumn="1" w:lastColumn="0" w:oddVBand="0" w:evenVBand="0" w:oddHBand="0" w:evenHBand="0" w:firstRowFirstColumn="0" w:firstRowLastColumn="0" w:lastRowFirstColumn="0" w:lastRowLastColumn="0"/>
            <w:tcW w:w="3674" w:type="pct"/>
            <w:hideMark/>
          </w:tcPr>
          <w:p w14:paraId="2E9CC7B9" w14:textId="22A8FBCC" w:rsidR="004C35C9" w:rsidRPr="00B4012D" w:rsidRDefault="004C35C9" w:rsidP="004C35C9">
            <w:pPr>
              <w:pStyle w:val="TableTextLeft"/>
            </w:pPr>
            <w:hyperlink r:id="rId104" w:history="1">
              <w:r w:rsidRPr="00B4012D">
                <w:rPr>
                  <w:rStyle w:val="Hyperlink"/>
                </w:rPr>
                <w:t>FRD 29 Workforce Data Disclosures in the Report of Operations – Public Service Employees</w:t>
              </w:r>
            </w:hyperlink>
            <w:r w:rsidRPr="00B4012D">
              <w:t xml:space="preserve"> </w:t>
            </w:r>
          </w:p>
        </w:tc>
        <w:tc>
          <w:tcPr>
            <w:tcW w:w="438" w:type="pct"/>
            <w:hideMark/>
          </w:tcPr>
          <w:p w14:paraId="4FA6BE93" w14:textId="01383724" w:rsidR="004C35C9" w:rsidRPr="00B4012D" w:rsidRDefault="001F6EFA" w:rsidP="004C35C9">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hideMark/>
          </w:tcPr>
          <w:p w14:paraId="4AE9FA59" w14:textId="77777777"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rPr>
                <w:b/>
              </w:rPr>
            </w:pPr>
            <w:r w:rsidRPr="00B4012D">
              <w:rPr>
                <w:vertAlign w:val="superscript"/>
              </w:rPr>
              <w:t>EPA, SV  (g)</w:t>
            </w:r>
          </w:p>
        </w:tc>
        <w:tc>
          <w:tcPr>
            <w:tcW w:w="436" w:type="pct"/>
            <w:hideMark/>
          </w:tcPr>
          <w:p w14:paraId="0D360638" w14:textId="259914A1"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_Ref516584943 \r \h </w:instrText>
            </w:r>
            <w:r w:rsidRPr="00B4012D">
              <w:fldChar w:fldCharType="separate"/>
            </w:r>
            <w:r w:rsidR="00A4047C">
              <w:t>11.3</w:t>
            </w:r>
            <w:r w:rsidRPr="00B4012D">
              <w:fldChar w:fldCharType="end"/>
            </w:r>
          </w:p>
        </w:tc>
      </w:tr>
      <w:tr w:rsidR="004C35C9" w:rsidRPr="00B4012D" w14:paraId="1BB4CE94" w14:textId="77777777" w:rsidTr="06E139D8">
        <w:tc>
          <w:tcPr>
            <w:cnfStyle w:val="001000000000" w:firstRow="0" w:lastRow="0" w:firstColumn="1" w:lastColumn="0" w:oddVBand="0" w:evenVBand="0" w:oddHBand="0" w:evenHBand="0" w:firstRowFirstColumn="0" w:firstRowLastColumn="0" w:lastRowFirstColumn="0" w:lastRowLastColumn="0"/>
            <w:tcW w:w="5000" w:type="pct"/>
            <w:gridSpan w:val="4"/>
            <w:hideMark/>
          </w:tcPr>
          <w:p w14:paraId="52851384" w14:textId="77777777" w:rsidR="004C35C9" w:rsidRPr="004C35C9" w:rsidRDefault="004C35C9" w:rsidP="003A3344">
            <w:pPr>
              <w:pStyle w:val="TableTextBullet"/>
              <w:numPr>
                <w:ilvl w:val="0"/>
                <w:numId w:val="0"/>
              </w:numPr>
            </w:pPr>
            <w:r w:rsidRPr="004C35C9">
              <w:t>Guidance notes on FRD 29:</w:t>
            </w:r>
          </w:p>
          <w:p w14:paraId="564A917C" w14:textId="17F22F60" w:rsidR="004C35C9" w:rsidRPr="004C35C9" w:rsidRDefault="004C35C9" w:rsidP="004C35C9">
            <w:pPr>
              <w:pStyle w:val="TableTextBullet"/>
              <w:rPr>
                <w:sz w:val="18"/>
                <w:szCs w:val="18"/>
              </w:rPr>
            </w:pPr>
            <w:hyperlink r:id="rId105" w:history="1">
              <w:r w:rsidRPr="004C35C9">
                <w:rPr>
                  <w:rStyle w:val="Hyperlink"/>
                  <w:sz w:val="18"/>
                  <w:szCs w:val="18"/>
                </w:rPr>
                <w:t>Guidance on FRD 29: Workforce Data disclosures in the Report of Operations under FRD 29</w:t>
              </w:r>
            </w:hyperlink>
            <w:r w:rsidRPr="004C35C9">
              <w:rPr>
                <w:sz w:val="18"/>
                <w:szCs w:val="18"/>
              </w:rPr>
              <w:t xml:space="preserve"> </w:t>
            </w:r>
          </w:p>
          <w:p w14:paraId="05BC166C" w14:textId="41103291" w:rsidR="004C35C9" w:rsidRPr="00B4012D" w:rsidRDefault="004C35C9" w:rsidP="004C35C9">
            <w:pPr>
              <w:pStyle w:val="TableTextBullet"/>
            </w:pPr>
            <w:hyperlink r:id="rId106" w:history="1">
              <w:r w:rsidRPr="004C35C9">
                <w:rPr>
                  <w:rStyle w:val="Hyperlink"/>
                  <w:sz w:val="18"/>
                  <w:szCs w:val="18"/>
                </w:rPr>
                <w:t>Victorian Public Sector Standard Model for collecting staff gender information</w:t>
              </w:r>
            </w:hyperlink>
          </w:p>
        </w:tc>
      </w:tr>
      <w:tr w:rsidR="004C35C9" w:rsidRPr="00B4012D" w14:paraId="5D50DE6F" w14:textId="77777777" w:rsidTr="06E139D8">
        <w:tc>
          <w:tcPr>
            <w:cnfStyle w:val="001000000000" w:firstRow="0" w:lastRow="0" w:firstColumn="1" w:lastColumn="0" w:oddVBand="0" w:evenVBand="0" w:oddHBand="0" w:evenHBand="0" w:firstRowFirstColumn="0" w:firstRowLastColumn="0" w:lastRowFirstColumn="0" w:lastRowLastColumn="0"/>
            <w:tcW w:w="3674" w:type="pct"/>
            <w:hideMark/>
          </w:tcPr>
          <w:p w14:paraId="0265D717" w14:textId="4F2F116A" w:rsidR="004C35C9" w:rsidRPr="00B4012D" w:rsidRDefault="004C35C9" w:rsidP="004C35C9">
            <w:pPr>
              <w:pStyle w:val="TableTextLeft"/>
            </w:pPr>
            <w:hyperlink r:id="rId107" w:history="1">
              <w:r w:rsidRPr="00B4012D">
                <w:rPr>
                  <w:rStyle w:val="Hyperlink"/>
                </w:rPr>
                <w:t xml:space="preserve">FRD 30 Standard Requirements for the Publication of Annual Reports </w:t>
              </w:r>
            </w:hyperlink>
          </w:p>
        </w:tc>
        <w:tc>
          <w:tcPr>
            <w:tcW w:w="438" w:type="pct"/>
            <w:hideMark/>
          </w:tcPr>
          <w:p w14:paraId="17F9403C" w14:textId="64A80CBC" w:rsidR="004C35C9" w:rsidRPr="00B4012D" w:rsidRDefault="001F6EFA" w:rsidP="004C35C9">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52" w:type="pct"/>
            <w:hideMark/>
          </w:tcPr>
          <w:p w14:paraId="5021FE16" w14:textId="1DFD6C08" w:rsidR="004C35C9" w:rsidRPr="00B4012D" w:rsidRDefault="001F6EFA" w:rsidP="004C35C9">
            <w:pPr>
              <w:pStyle w:val="TableTextLeft"/>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P</w:t>
            </w:r>
          </w:p>
        </w:tc>
        <w:tc>
          <w:tcPr>
            <w:tcW w:w="436" w:type="pct"/>
          </w:tcPr>
          <w:p w14:paraId="431D7CFD" w14:textId="666E52A8" w:rsidR="004C35C9" w:rsidRPr="00B4012D" w:rsidRDefault="004C35C9" w:rsidP="004C35C9">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_Ref516065875 \r \h </w:instrText>
            </w:r>
            <w:r w:rsidRPr="00B4012D">
              <w:fldChar w:fldCharType="separate"/>
            </w:r>
            <w:r w:rsidR="00A4047C">
              <w:t>17</w:t>
            </w:r>
            <w:r w:rsidRPr="00B4012D">
              <w:fldChar w:fldCharType="end"/>
            </w:r>
          </w:p>
        </w:tc>
      </w:tr>
    </w:tbl>
    <w:p w14:paraId="02723114" w14:textId="67D49F26" w:rsidR="00F84D00" w:rsidRPr="00083A24" w:rsidRDefault="00F84D00" w:rsidP="00F84D00">
      <w:pPr>
        <w:pStyle w:val="BodyText"/>
        <w:rPr>
          <w:sz w:val="18"/>
          <w:szCs w:val="18"/>
        </w:rPr>
      </w:pPr>
      <w:r w:rsidRPr="00083A24">
        <w:rPr>
          <w:sz w:val="18"/>
          <w:szCs w:val="18"/>
        </w:rPr>
        <w:t>Notes:</w:t>
      </w:r>
    </w:p>
    <w:p w14:paraId="71D17D31" w14:textId="77777777" w:rsidR="00F84D00" w:rsidRPr="00083A24" w:rsidRDefault="00F84D00" w:rsidP="00A87A1B">
      <w:pPr>
        <w:pStyle w:val="NoteNumbered"/>
        <w:rPr>
          <w:szCs w:val="18"/>
        </w:rPr>
      </w:pPr>
      <w:r w:rsidRPr="00083A24">
        <w:rPr>
          <w:szCs w:val="18"/>
        </w:rPr>
        <w:t>FRD 10</w:t>
      </w:r>
      <w:r w:rsidRPr="00083A24">
        <w:rPr>
          <w:i/>
          <w:szCs w:val="18"/>
        </w:rPr>
        <w:t xml:space="preserve"> also</w:t>
      </w:r>
      <w:r w:rsidRPr="00083A24">
        <w:rPr>
          <w:szCs w:val="18"/>
        </w:rPr>
        <w:t xml:space="preserve"> applies to matters contained in the Financial Statements.</w:t>
      </w:r>
    </w:p>
    <w:p w14:paraId="0CBCB219" w14:textId="77777777" w:rsidR="00F84D00" w:rsidRPr="00083A24" w:rsidRDefault="00F84D00" w:rsidP="00A87A1B">
      <w:pPr>
        <w:pStyle w:val="NoteNumbered"/>
        <w:rPr>
          <w:szCs w:val="18"/>
        </w:rPr>
      </w:pPr>
      <w:r w:rsidRPr="00083A24">
        <w:rPr>
          <w:szCs w:val="18"/>
        </w:rPr>
        <w:t xml:space="preserve">FRD 12 </w:t>
      </w:r>
      <w:r w:rsidRPr="00083A24">
        <w:rPr>
          <w:i/>
          <w:szCs w:val="18"/>
        </w:rPr>
        <w:t>also</w:t>
      </w:r>
      <w:r w:rsidRPr="00083A24">
        <w:rPr>
          <w:szCs w:val="18"/>
        </w:rPr>
        <w:t xml:space="preserve"> applies to the Financial Statements. </w:t>
      </w:r>
    </w:p>
    <w:p w14:paraId="3E0925D9" w14:textId="77777777" w:rsidR="00F84D00" w:rsidRPr="00B4012D" w:rsidRDefault="00F84D00" w:rsidP="00A87A1B">
      <w:pPr>
        <w:pStyle w:val="NoteNumbered"/>
      </w:pPr>
      <w:r w:rsidRPr="00B4012D">
        <w:t xml:space="preserve">FRD 12 applies to departments. However, DEECA agencies are encouraged to comply, to the extent applicable. </w:t>
      </w:r>
    </w:p>
    <w:p w14:paraId="7FFDDB95" w14:textId="77777777" w:rsidR="00F84D00" w:rsidRPr="00B4012D" w:rsidRDefault="00F84D00" w:rsidP="00A87A1B">
      <w:pPr>
        <w:pStyle w:val="NoteNumbered"/>
      </w:pPr>
      <w:r w:rsidRPr="00B4012D">
        <w:t xml:space="preserve">FRD 14 applies to a public body that is a public sector superannuation scheme. No DEECA agencies are public sector superannuation schemes. </w:t>
      </w:r>
    </w:p>
    <w:p w14:paraId="48DDD698" w14:textId="56EE26C9" w:rsidR="00F84D00" w:rsidRPr="00B4012D" w:rsidRDefault="00F84D00" w:rsidP="00A87A1B">
      <w:pPr>
        <w:pStyle w:val="NoteNumbered"/>
      </w:pPr>
      <w:r w:rsidRPr="00B4012D">
        <w:t>FRD 24 is mandatory for all FM Act ‘public bodies’</w:t>
      </w:r>
      <w:r w:rsidR="00E45871">
        <w:t xml:space="preserve"> that are required to comply with the Standing Directions. </w:t>
      </w:r>
      <w:r w:rsidR="009C5E8D">
        <w:t xml:space="preserve"> </w:t>
      </w:r>
    </w:p>
    <w:p w14:paraId="017E5B9D" w14:textId="0952BF12" w:rsidR="00F84D00" w:rsidRPr="00B4012D" w:rsidRDefault="00F84D00" w:rsidP="00A87A1B">
      <w:pPr>
        <w:pStyle w:val="NoteNumbered"/>
      </w:pPr>
      <w:r w:rsidRPr="00B4012D">
        <w:t xml:space="preserve">The only entities to which FRD 27 applies are the </w:t>
      </w:r>
      <w:r w:rsidRPr="00E90275">
        <w:t>1</w:t>
      </w:r>
      <w:r w:rsidR="00A72557" w:rsidRPr="00E90275">
        <w:t>8</w:t>
      </w:r>
      <w:r w:rsidRPr="00B4012D">
        <w:t xml:space="preserve"> water corporations.</w:t>
      </w:r>
    </w:p>
    <w:p w14:paraId="678D5A11" w14:textId="26C2B008" w:rsidR="00F84D00" w:rsidRPr="00B4012D" w:rsidRDefault="00F84D00" w:rsidP="00A87A1B">
      <w:pPr>
        <w:pStyle w:val="NoteNumbered"/>
      </w:pPr>
      <w:r w:rsidRPr="00B4012D">
        <w:t>FRD 29 applies only to bodies that employ staff under Part 3 of the PAA such as Sustainability Victoria and Environment Protection Authority. Other DEECA agencies that employ &gt; 50 employees are encouraged to make a disclosure with a similar level of detail to that described in FRD 29</w:t>
      </w:r>
      <w:r w:rsidR="00E755BF">
        <w:t>.</w:t>
      </w:r>
      <w:r w:rsidRPr="00B4012D">
        <w:br w:type="page"/>
      </w:r>
    </w:p>
    <w:p w14:paraId="34C53BAF" w14:textId="77777777" w:rsidR="00F84D00" w:rsidRPr="00B4012D" w:rsidRDefault="00F84D00" w:rsidP="00A87A1B">
      <w:pPr>
        <w:pStyle w:val="Heading1"/>
      </w:pPr>
      <w:bookmarkStart w:id="382" w:name="_Ref516135020"/>
      <w:bookmarkStart w:id="383" w:name="_Toc136596092"/>
      <w:bookmarkStart w:id="384" w:name="_Toc137633255"/>
      <w:bookmarkStart w:id="385" w:name="_Toc169613771"/>
      <w:bookmarkStart w:id="386" w:name="_Toc172710545"/>
      <w:r w:rsidRPr="00B4012D">
        <w:lastRenderedPageBreak/>
        <w:t>Model report</w:t>
      </w:r>
      <w:bookmarkEnd w:id="382"/>
      <w:bookmarkEnd w:id="383"/>
      <w:bookmarkEnd w:id="384"/>
      <w:bookmarkEnd w:id="385"/>
      <w:bookmarkEnd w:id="386"/>
      <w:r w:rsidRPr="00B4012D">
        <w:t xml:space="preserve"> </w:t>
      </w:r>
    </w:p>
    <w:p w14:paraId="3CAE1F08" w14:textId="77777777" w:rsidR="008C3DBD" w:rsidRPr="00E60114" w:rsidRDefault="00F84D00" w:rsidP="0057569A">
      <w:pPr>
        <w:pStyle w:val="BodyText"/>
      </w:pPr>
      <w:r w:rsidRPr="00E60114">
        <w:t xml:space="preserve">Each year, DTF prepares an annual report for a fictional department – the Department of Technology </w:t>
      </w:r>
      <w:r w:rsidR="0028384D" w:rsidRPr="00E60114">
        <w:t>–</w:t>
      </w:r>
      <w:r w:rsidRPr="00E60114">
        <w:t xml:space="preserve"> which is referred to as the Model Report.</w:t>
      </w:r>
    </w:p>
    <w:p w14:paraId="489FE024" w14:textId="7EE94002" w:rsidR="0057569A" w:rsidRPr="00E60114" w:rsidRDefault="0057569A" w:rsidP="0057569A">
      <w:pPr>
        <w:pStyle w:val="BodyText"/>
      </w:pPr>
      <w:r w:rsidRPr="00E60114">
        <w:t>F</w:t>
      </w:r>
      <w:r w:rsidR="00FE587A" w:rsidRPr="00E60114">
        <w:t xml:space="preserve">or the </w:t>
      </w:r>
      <w:r w:rsidRPr="00E60114">
        <w:t xml:space="preserve">2024-25 Reporting year there are </w:t>
      </w:r>
      <w:r w:rsidRPr="00E60114">
        <w:rPr>
          <w:b/>
          <w:bCs/>
        </w:rPr>
        <w:t>two Model Reports</w:t>
      </w:r>
      <w:r w:rsidRPr="00E60114">
        <w:t xml:space="preserve"> </w:t>
      </w:r>
      <w:r w:rsidRPr="00E60114">
        <w:rPr>
          <w:u w:val="single"/>
        </w:rPr>
        <w:t>and both documents</w:t>
      </w:r>
      <w:r w:rsidRPr="00E60114">
        <w:t xml:space="preserve"> are an important reference for preparing Annual Reports:</w:t>
      </w:r>
    </w:p>
    <w:p w14:paraId="51C667BE" w14:textId="022AD29F" w:rsidR="0057569A" w:rsidRPr="00E60114" w:rsidRDefault="00917606" w:rsidP="002329F8">
      <w:pPr>
        <w:pStyle w:val="BodyText"/>
        <w:numPr>
          <w:ilvl w:val="0"/>
          <w:numId w:val="68"/>
        </w:numPr>
      </w:pPr>
      <w:r>
        <w:t>For</w:t>
      </w:r>
      <w:r w:rsidR="009F48ED">
        <w:t xml:space="preserve"> </w:t>
      </w:r>
      <w:r>
        <w:t xml:space="preserve">all </w:t>
      </w:r>
      <w:r w:rsidR="009F48ED">
        <w:t>agencies</w:t>
      </w:r>
      <w:r>
        <w:t xml:space="preserve"> that is Tier 1 and Tier</w:t>
      </w:r>
      <w:r w:rsidR="009F48ED">
        <w:t xml:space="preserve"> 2 classified:</w:t>
      </w:r>
      <w:r>
        <w:t xml:space="preserve"> </w:t>
      </w:r>
      <w:r w:rsidR="00EB22CC">
        <w:t xml:space="preserve">The </w:t>
      </w:r>
      <w:r w:rsidR="0057569A" w:rsidRPr="00E60114">
        <w:t>2024-25 Model Report for Victorian Government Departments and a Summary of Changes: still applies </w:t>
      </w:r>
      <w:r w:rsidR="0057569A" w:rsidRPr="00E60114">
        <w:rPr>
          <w:u w:val="single"/>
        </w:rPr>
        <w:t>for all public sector agencies specific to reporting obligations in the Report of Operations.</w:t>
      </w:r>
      <w:r w:rsidR="0057569A" w:rsidRPr="00E60114">
        <w:t> </w:t>
      </w:r>
      <w:r w:rsidR="00EB22CC">
        <w:t xml:space="preserve">Including </w:t>
      </w:r>
      <w:r w:rsidR="0057569A" w:rsidRPr="00E60114">
        <w:t xml:space="preserve">Tier 1 agencies classified as significant for financial reporting, ; and </w:t>
      </w:r>
      <w:r w:rsidR="007C7760" w:rsidRPr="00E60114">
        <w:t xml:space="preserve">the </w:t>
      </w:r>
    </w:p>
    <w:p w14:paraId="4386D145" w14:textId="438EFEDA" w:rsidR="0057569A" w:rsidRPr="00E60114" w:rsidRDefault="00D4794F" w:rsidP="002329F8">
      <w:pPr>
        <w:pStyle w:val="BodyText"/>
        <w:numPr>
          <w:ilvl w:val="0"/>
          <w:numId w:val="68"/>
        </w:numPr>
      </w:pPr>
      <w:r w:rsidRPr="00D4794F">
        <w:t>For Tier 2 classified agencies only</w:t>
      </w:r>
      <w:r>
        <w:rPr>
          <w:i/>
          <w:iCs/>
        </w:rPr>
        <w:t xml:space="preserve"> - </w:t>
      </w:r>
      <w:r w:rsidR="0057569A" w:rsidRPr="00E60114">
        <w:rPr>
          <w:i/>
          <w:iCs/>
        </w:rPr>
        <w:t>2024-25 Tier 2 Model </w:t>
      </w:r>
      <w:r w:rsidR="0057569A" w:rsidRPr="00E60114">
        <w:rPr>
          <w:i/>
          <w:iCs/>
          <w:u w:val="single"/>
        </w:rPr>
        <w:t>Financial Report</w:t>
      </w:r>
      <w:r w:rsidR="0057569A" w:rsidRPr="00E60114">
        <w:t xml:space="preserve">  at: </w:t>
      </w:r>
      <w:hyperlink r:id="rId108" w:history="1">
        <w:r w:rsidR="0057569A" w:rsidRPr="00E60114">
          <w:rPr>
            <w:rStyle w:val="Hyperlink"/>
          </w:rPr>
          <w:t>https://www.dtf.vic.gov.au/2024-25-model-report</w:t>
        </w:r>
      </w:hyperlink>
      <w:r w:rsidR="0057569A" w:rsidRPr="00E60114">
        <w:t> applies, that is those that are not Tier 1 for financial reporting only.</w:t>
      </w:r>
    </w:p>
    <w:p w14:paraId="52F00C2F" w14:textId="6A513733" w:rsidR="00F84D00" w:rsidRPr="00B4012D" w:rsidRDefault="00F84D00" w:rsidP="00F84D00">
      <w:pPr>
        <w:pStyle w:val="BodyText"/>
      </w:pPr>
      <w:r w:rsidRPr="00E60114">
        <w:t>The</w:t>
      </w:r>
      <w:r w:rsidR="00F01C80" w:rsidRPr="00E60114">
        <w:t xml:space="preserve"> 202</w:t>
      </w:r>
      <w:r w:rsidR="00CE5399" w:rsidRPr="00E60114">
        <w:t>4</w:t>
      </w:r>
      <w:r w:rsidR="0028384D" w:rsidRPr="00E60114">
        <w:t>–</w:t>
      </w:r>
      <w:r w:rsidR="00F01C80" w:rsidRPr="00E60114">
        <w:t>2</w:t>
      </w:r>
      <w:r w:rsidR="00CE5399" w:rsidRPr="00E60114">
        <w:t>5</w:t>
      </w:r>
      <w:r w:rsidR="00F01C80" w:rsidRPr="00E60114">
        <w:t xml:space="preserve"> Model Report for Victorian Government Departments (Model Report)</w:t>
      </w:r>
      <w:r w:rsidRPr="00E60114">
        <w:t xml:space="preserve"> and a</w:t>
      </w:r>
      <w:r w:rsidR="00F01C80" w:rsidRPr="00E60114">
        <w:t xml:space="preserve"> Summary of Changes to the Model Report</w:t>
      </w:r>
      <w:r w:rsidRPr="00E60114">
        <w:t xml:space="preserve"> are available from DTF’s website (via the same link</w:t>
      </w:r>
      <w:r w:rsidRPr="00E60114">
        <w:rPr>
          <w:vertAlign w:val="superscript"/>
        </w:rPr>
        <w:footnoteReference w:id="29"/>
      </w:r>
      <w:r w:rsidRPr="00E60114">
        <w:t>).</w:t>
      </w:r>
    </w:p>
    <w:p w14:paraId="5E103D77" w14:textId="77777777" w:rsidR="00F84D00" w:rsidRPr="00B4012D" w:rsidRDefault="00F84D00" w:rsidP="00E1790E">
      <w:pPr>
        <w:pStyle w:val="Heading2"/>
        <w:ind w:left="360" w:hanging="360"/>
      </w:pPr>
      <w:bookmarkStart w:id="387" w:name="_Toc46850996"/>
      <w:bookmarkStart w:id="388" w:name="_Toc136596093"/>
      <w:bookmarkStart w:id="389" w:name="_Toc137633256"/>
      <w:bookmarkStart w:id="390" w:name="_Toc138423153"/>
      <w:bookmarkStart w:id="391" w:name="_Toc138669376"/>
      <w:bookmarkStart w:id="392" w:name="_Toc138852240"/>
      <w:bookmarkStart w:id="393" w:name="_Toc172710546"/>
      <w:r w:rsidRPr="00B4012D">
        <w:t>Do agencies need to comply with the Model Report?</w:t>
      </w:r>
      <w:bookmarkEnd w:id="387"/>
      <w:bookmarkEnd w:id="388"/>
      <w:bookmarkEnd w:id="389"/>
      <w:bookmarkEnd w:id="390"/>
      <w:bookmarkEnd w:id="391"/>
      <w:bookmarkEnd w:id="392"/>
      <w:bookmarkEnd w:id="393"/>
      <w:r w:rsidRPr="00B4012D">
        <w:t xml:space="preserve"> </w:t>
      </w:r>
    </w:p>
    <w:p w14:paraId="3012E8A1" w14:textId="68898D10" w:rsidR="00F84D00" w:rsidRPr="00B4012D" w:rsidRDefault="00F84D00" w:rsidP="00F84D00">
      <w:pPr>
        <w:pStyle w:val="BodyText"/>
      </w:pPr>
      <w:r w:rsidRPr="00B4012D">
        <w:t>While it is</w:t>
      </w:r>
      <w:r w:rsidRPr="00B4012D">
        <w:rPr>
          <w:b/>
        </w:rPr>
        <w:t xml:space="preserve"> mandatory</w:t>
      </w:r>
      <w:r w:rsidRPr="00B4012D">
        <w:t xml:space="preserve"> for </w:t>
      </w:r>
      <w:r w:rsidRPr="00B4012D">
        <w:rPr>
          <w:b/>
        </w:rPr>
        <w:t>departments</w:t>
      </w:r>
      <w:r w:rsidRPr="00B4012D">
        <w:t xml:space="preserve"> to apply the Model Report</w:t>
      </w:r>
      <w:r w:rsidRPr="00B4012D">
        <w:rPr>
          <w:vertAlign w:val="superscript"/>
        </w:rPr>
        <w:footnoteReference w:id="30"/>
      </w:r>
      <w:r w:rsidRPr="00B4012D">
        <w:t xml:space="preserve">, other public sector agencies are encouraged to prepare their reports </w:t>
      </w:r>
      <w:r w:rsidR="001E2D31">
        <w:t>‘</w:t>
      </w:r>
      <w:r w:rsidRPr="00B4012D">
        <w:t>with reference to</w:t>
      </w:r>
      <w:r w:rsidR="001E2D31">
        <w:t>’</w:t>
      </w:r>
      <w:r w:rsidRPr="00B4012D">
        <w:t xml:space="preserve"> the </w:t>
      </w:r>
      <w:r w:rsidR="00053403">
        <w:t xml:space="preserve">appropriate </w:t>
      </w:r>
      <w:r w:rsidRPr="00B4012D">
        <w:t>Model</w:t>
      </w:r>
      <w:r w:rsidR="00F435F9">
        <w:t xml:space="preserve"> </w:t>
      </w:r>
      <w:r w:rsidR="148AD93E">
        <w:t xml:space="preserve">noting </w:t>
      </w:r>
      <w:r w:rsidR="00F435F9" w:rsidRPr="00E60114">
        <w:t>specifically as it relates to financial reporting their classification as either Tier 1 or Tier 2</w:t>
      </w:r>
      <w:r w:rsidRPr="00E60114">
        <w:t>.</w:t>
      </w:r>
    </w:p>
    <w:p w14:paraId="60733FA1" w14:textId="77E5A084" w:rsidR="00F84D00" w:rsidRPr="00B4012D" w:rsidRDefault="00F84D00" w:rsidP="00F84D00">
      <w:pPr>
        <w:pStyle w:val="BodyText"/>
      </w:pPr>
      <w:r w:rsidRPr="00B4012D">
        <w:t xml:space="preserve">For consistency and comparability purposes, it is </w:t>
      </w:r>
      <w:r w:rsidRPr="00B4012D">
        <w:rPr>
          <w:b/>
        </w:rPr>
        <w:t>best practice</w:t>
      </w:r>
      <w:r w:rsidRPr="00B4012D">
        <w:t xml:space="preserve"> for DEECA public bodies to base their annual reports on </w:t>
      </w:r>
      <w:r w:rsidR="00093684" w:rsidRPr="00E60114">
        <w:t>both</w:t>
      </w:r>
      <w:r w:rsidR="00093684">
        <w:t xml:space="preserve"> </w:t>
      </w:r>
      <w:r w:rsidRPr="00B4012D">
        <w:t>Model Report</w:t>
      </w:r>
      <w:r w:rsidR="00093684">
        <w:t>s</w:t>
      </w:r>
      <w:r w:rsidRPr="00B4012D">
        <w:t>, where and to the extent applicable.</w:t>
      </w:r>
    </w:p>
    <w:p w14:paraId="405CE6D8" w14:textId="7FF593B2" w:rsidR="00F84D00" w:rsidRPr="00B4012D" w:rsidRDefault="00F84D00" w:rsidP="00842507">
      <w:pPr>
        <w:pStyle w:val="BodyText"/>
      </w:pPr>
      <w:r w:rsidRPr="00B4012D">
        <w:t xml:space="preserve">The MRO states that: </w:t>
      </w:r>
      <w:r w:rsidR="00E03E94">
        <w:t>‘</w:t>
      </w:r>
      <w:r w:rsidR="00842507">
        <w:t>professional judgement is required to identify relevant significant matters and present them in a way that properly informs the reader</w:t>
      </w:r>
      <w:r w:rsidRPr="00B4012D">
        <w:t>.</w:t>
      </w:r>
      <w:r w:rsidR="00E03E94">
        <w:t>’</w:t>
      </w:r>
      <w:r w:rsidRPr="00B4012D">
        <w:rPr>
          <w:vertAlign w:val="superscript"/>
        </w:rPr>
        <w:footnoteReference w:id="31"/>
      </w:r>
    </w:p>
    <w:p w14:paraId="4710C0C3" w14:textId="506EE2E6" w:rsidR="00F84D00" w:rsidRPr="00B4012D" w:rsidRDefault="00F84D00" w:rsidP="00E1790E">
      <w:pPr>
        <w:pStyle w:val="Heading2"/>
        <w:ind w:left="360" w:hanging="360"/>
      </w:pPr>
      <w:bookmarkStart w:id="394" w:name="_Ref45896547"/>
      <w:bookmarkStart w:id="395" w:name="_Toc46850997"/>
      <w:bookmarkStart w:id="396" w:name="_Toc136596094"/>
      <w:bookmarkStart w:id="397" w:name="_Toc137633257"/>
      <w:bookmarkStart w:id="398" w:name="_Toc138423154"/>
      <w:bookmarkStart w:id="399" w:name="_Toc138669377"/>
      <w:bookmarkStart w:id="400" w:name="_Toc138852241"/>
      <w:bookmarkStart w:id="401" w:name="_Toc172710547"/>
      <w:r w:rsidRPr="00B4012D">
        <w:t>Key changes</w:t>
      </w:r>
      <w:bookmarkEnd w:id="394"/>
      <w:r w:rsidRPr="00B4012D">
        <w:t xml:space="preserve"> in the 202</w:t>
      </w:r>
      <w:r w:rsidR="00CE5399">
        <w:t>4</w:t>
      </w:r>
      <w:r w:rsidR="0028384D">
        <w:t>–</w:t>
      </w:r>
      <w:r w:rsidRPr="00B4012D">
        <w:t>2</w:t>
      </w:r>
      <w:r w:rsidR="00CE5399">
        <w:t>5</w:t>
      </w:r>
      <w:r w:rsidRPr="00B4012D">
        <w:t xml:space="preserve"> Model Report </w:t>
      </w:r>
      <w:bookmarkEnd w:id="395"/>
      <w:bookmarkEnd w:id="396"/>
      <w:r w:rsidR="001D0E74" w:rsidRPr="001D0E74">
        <w:rPr>
          <w:rFonts w:ascii="Wingdings" w:eastAsia="Wingdings" w:hAnsi="Wingdings" w:cs="Wingdings"/>
          <w:color w:val="FF0000"/>
        </w:rPr>
        <w:t>«</w:t>
      </w:r>
      <w:bookmarkEnd w:id="397"/>
      <w:bookmarkEnd w:id="398"/>
      <w:bookmarkEnd w:id="399"/>
      <w:bookmarkEnd w:id="400"/>
      <w:bookmarkEnd w:id="401"/>
    </w:p>
    <w:p w14:paraId="68BFDFF0" w14:textId="37DD84B4" w:rsidR="00F84D00" w:rsidRDefault="00F84D00" w:rsidP="00F84D00">
      <w:pPr>
        <w:pStyle w:val="BodyText"/>
      </w:pPr>
      <w:r w:rsidRPr="00E60114">
        <w:t>The amendments to the Report of Operations in the 202</w:t>
      </w:r>
      <w:r w:rsidR="00CE5399" w:rsidRPr="00E60114">
        <w:t>4</w:t>
      </w:r>
      <w:r w:rsidR="0028384D" w:rsidRPr="00E60114">
        <w:t>–</w:t>
      </w:r>
      <w:r w:rsidRPr="00E60114">
        <w:t>2</w:t>
      </w:r>
      <w:r w:rsidR="00CE5399" w:rsidRPr="00E60114">
        <w:t>5</w:t>
      </w:r>
      <w:r w:rsidRPr="00E60114">
        <w:t xml:space="preserve"> Model Report are summarised below.</w:t>
      </w:r>
    </w:p>
    <w:p w14:paraId="4215A97C" w14:textId="2925898B" w:rsidR="00690260" w:rsidRPr="00B4012D" w:rsidRDefault="00690260" w:rsidP="00F84D00">
      <w:pPr>
        <w:pStyle w:val="BodyText"/>
      </w:pPr>
      <w:r>
        <w:t>Refer to the Summary of Changes for a list of the</w:t>
      </w:r>
      <w:r w:rsidRPr="00B4012D">
        <w:t xml:space="preserve"> amendments to the Model Financial Statements for 202</w:t>
      </w:r>
      <w:r w:rsidR="00CE5399">
        <w:t>4</w:t>
      </w:r>
      <w:r w:rsidR="0028384D">
        <w:t>–</w:t>
      </w:r>
      <w:r w:rsidRPr="00B4012D">
        <w:t>2</w:t>
      </w:r>
      <w:r w:rsidR="00CE5399">
        <w:t>5</w:t>
      </w:r>
      <w:r w:rsidRPr="00B4012D">
        <w:t>.</w:t>
      </w:r>
    </w:p>
    <w:tbl>
      <w:tblPr>
        <w:tblStyle w:val="TableGrid"/>
        <w:tblW w:w="5000" w:type="pct"/>
        <w:tblLayout w:type="fixed"/>
        <w:tblLook w:val="00A0" w:firstRow="1" w:lastRow="0" w:firstColumn="1" w:lastColumn="0" w:noHBand="0" w:noVBand="0"/>
      </w:tblPr>
      <w:tblGrid>
        <w:gridCol w:w="1701"/>
        <w:gridCol w:w="2126"/>
        <w:gridCol w:w="4821"/>
        <w:gridCol w:w="991"/>
      </w:tblGrid>
      <w:tr w:rsidR="00F84D00" w:rsidRPr="00CE5399" w14:paraId="24A20A88" w14:textId="77777777" w:rsidTr="76E7B32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882" w:type="pct"/>
          </w:tcPr>
          <w:p w14:paraId="23FEF7FE" w14:textId="77777777" w:rsidR="00F84D00" w:rsidRPr="00C126E1" w:rsidRDefault="00F84D00" w:rsidP="00A37CA4">
            <w:pPr>
              <w:pStyle w:val="TableTextLeft"/>
              <w:rPr>
                <w:b/>
                <w:color w:val="FFFFFF" w:themeColor="background1"/>
              </w:rPr>
            </w:pPr>
            <w:r w:rsidRPr="00C126E1">
              <w:rPr>
                <w:b/>
                <w:color w:val="FFFFFF" w:themeColor="background1"/>
              </w:rPr>
              <w:lastRenderedPageBreak/>
              <w:t>Subject matter</w:t>
            </w:r>
          </w:p>
        </w:tc>
        <w:tc>
          <w:tcPr>
            <w:cnfStyle w:val="000010000000" w:firstRow="0" w:lastRow="0" w:firstColumn="0" w:lastColumn="0" w:oddVBand="1" w:evenVBand="0" w:oddHBand="0" w:evenHBand="0" w:firstRowFirstColumn="0" w:firstRowLastColumn="0" w:lastRowFirstColumn="0" w:lastRowLastColumn="0"/>
            <w:tcW w:w="1103" w:type="pct"/>
          </w:tcPr>
          <w:p w14:paraId="077CA424" w14:textId="77777777" w:rsidR="00F84D00" w:rsidRPr="00C126E1" w:rsidRDefault="00F84D00" w:rsidP="00A37CA4">
            <w:pPr>
              <w:pStyle w:val="TableTextLeft"/>
              <w:rPr>
                <w:b/>
                <w:color w:val="FFFFFF" w:themeColor="background1"/>
              </w:rPr>
            </w:pPr>
            <w:r w:rsidRPr="00C126E1">
              <w:rPr>
                <w:b/>
                <w:color w:val="FFFFFF" w:themeColor="background1"/>
              </w:rPr>
              <w:t>Source of change</w:t>
            </w:r>
          </w:p>
        </w:tc>
        <w:tc>
          <w:tcPr>
            <w:tcW w:w="2501" w:type="pct"/>
          </w:tcPr>
          <w:p w14:paraId="53B1BCE3" w14:textId="77777777" w:rsidR="00F84D00" w:rsidRPr="00C126E1"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C126E1">
              <w:rPr>
                <w:b/>
                <w:color w:val="FFFFFF" w:themeColor="background1"/>
              </w:rPr>
              <w:t>Summary of changes</w:t>
            </w:r>
          </w:p>
        </w:tc>
        <w:tc>
          <w:tcPr>
            <w:cnfStyle w:val="000010000000" w:firstRow="0" w:lastRow="0" w:firstColumn="0" w:lastColumn="0" w:oddVBand="1" w:evenVBand="0" w:oddHBand="0" w:evenHBand="0" w:firstRowFirstColumn="0" w:firstRowLastColumn="0" w:lastRowFirstColumn="0" w:lastRowLastColumn="0"/>
            <w:tcW w:w="515" w:type="pct"/>
          </w:tcPr>
          <w:p w14:paraId="64A83910" w14:textId="4AB6CBC5" w:rsidR="00F84D00" w:rsidRPr="00C126E1" w:rsidRDefault="00B05642" w:rsidP="00A37CA4">
            <w:pPr>
              <w:pStyle w:val="TableTextLeft"/>
              <w:rPr>
                <w:b/>
                <w:color w:val="FFFFFF" w:themeColor="background1"/>
              </w:rPr>
            </w:pPr>
            <w:r w:rsidRPr="00C126E1">
              <w:rPr>
                <w:b/>
                <w:color w:val="FFFFFF" w:themeColor="background1"/>
              </w:rPr>
              <w:t xml:space="preserve">MRO </w:t>
            </w:r>
            <w:r w:rsidR="00F84D00" w:rsidRPr="00C126E1">
              <w:rPr>
                <w:b/>
                <w:color w:val="FFFFFF" w:themeColor="background1"/>
              </w:rPr>
              <w:t xml:space="preserve">Page </w:t>
            </w:r>
          </w:p>
        </w:tc>
      </w:tr>
      <w:tr w:rsidR="00F9026E" w:rsidRPr="00CE5399" w14:paraId="1C6ED6BF" w14:textId="77777777" w:rsidTr="76E7B325">
        <w:tc>
          <w:tcPr>
            <w:cnfStyle w:val="001000000000" w:firstRow="0" w:lastRow="0" w:firstColumn="1" w:lastColumn="0" w:oddVBand="0" w:evenVBand="0" w:oddHBand="0" w:evenHBand="0" w:firstRowFirstColumn="0" w:firstRowLastColumn="0" w:lastRowFirstColumn="0" w:lastRowLastColumn="0"/>
            <w:tcW w:w="882" w:type="pct"/>
          </w:tcPr>
          <w:p w14:paraId="775284DD" w14:textId="77777777" w:rsidR="00EC4498" w:rsidRDefault="00EC4498" w:rsidP="00EC4498">
            <w:pPr>
              <w:pStyle w:val="TableTextLeft"/>
            </w:pPr>
            <w:r>
              <w:t xml:space="preserve">Disclosure of grants and </w:t>
            </w:r>
          </w:p>
          <w:p w14:paraId="5B7044A1" w14:textId="33BFFBEF" w:rsidR="00F9026E" w:rsidRPr="00C126E1" w:rsidRDefault="00EC4498" w:rsidP="00EC4498">
            <w:pPr>
              <w:pStyle w:val="TableTextLeft"/>
            </w:pPr>
            <w:r>
              <w:t>transfer payments</w:t>
            </w:r>
          </w:p>
        </w:tc>
        <w:tc>
          <w:tcPr>
            <w:cnfStyle w:val="000010000000" w:firstRow="0" w:lastRow="0" w:firstColumn="0" w:lastColumn="0" w:oddVBand="1" w:evenVBand="0" w:oddHBand="0" w:evenHBand="0" w:firstRowFirstColumn="0" w:firstRowLastColumn="0" w:lastRowFirstColumn="0" w:lastRowLastColumn="0"/>
            <w:tcW w:w="1103" w:type="pct"/>
          </w:tcPr>
          <w:p w14:paraId="6477759B" w14:textId="77777777" w:rsidR="00673C8C" w:rsidRDefault="00673C8C" w:rsidP="00673C8C">
            <w:pPr>
              <w:pStyle w:val="TableTextLeft"/>
            </w:pPr>
            <w:r>
              <w:t xml:space="preserve">PAEC Recommendation, </w:t>
            </w:r>
          </w:p>
          <w:p w14:paraId="7D05C15B" w14:textId="555F5727" w:rsidR="00C146CB" w:rsidRPr="00C126E1" w:rsidRDefault="00673C8C" w:rsidP="00E60114">
            <w:pPr>
              <w:pStyle w:val="TableTextLeft"/>
            </w:pPr>
            <w:r>
              <w:t xml:space="preserve">Recommendation 34, </w:t>
            </w:r>
          </w:p>
        </w:tc>
        <w:tc>
          <w:tcPr>
            <w:tcW w:w="2501" w:type="pct"/>
          </w:tcPr>
          <w:p w14:paraId="60D7BD56" w14:textId="7F89CBA2" w:rsidR="001A7841" w:rsidRPr="00E60114" w:rsidRDefault="00D10C56" w:rsidP="00D10C56">
            <w:pPr>
              <w:pStyle w:val="TableTextLeft"/>
              <w:cnfStyle w:val="000000000000" w:firstRow="0" w:lastRow="0" w:firstColumn="0" w:lastColumn="0" w:oddVBand="0" w:evenVBand="0" w:oddHBand="0" w:evenHBand="0" w:firstRowFirstColumn="0" w:firstRowLastColumn="0" w:lastRowFirstColumn="0" w:lastRowLastColumn="0"/>
            </w:pPr>
            <w:r>
              <w:t>The existing guidance on the disclosure of</w:t>
            </w:r>
            <w:r w:rsidR="00666DA3">
              <w:t xml:space="preserve"> </w:t>
            </w:r>
            <w:r>
              <w:t>Commercial-in-Confidence grants ha</w:t>
            </w:r>
            <w:r w:rsidR="00666DA3">
              <w:t xml:space="preserve">s </w:t>
            </w:r>
            <w:r>
              <w:t>been updated.</w:t>
            </w:r>
          </w:p>
        </w:tc>
        <w:tc>
          <w:tcPr>
            <w:cnfStyle w:val="000010000000" w:firstRow="0" w:lastRow="0" w:firstColumn="0" w:lastColumn="0" w:oddVBand="1" w:evenVBand="0" w:oddHBand="0" w:evenHBand="0" w:firstRowFirstColumn="0" w:firstRowLastColumn="0" w:lastRowFirstColumn="0" w:lastRowLastColumn="0"/>
            <w:tcW w:w="515" w:type="pct"/>
          </w:tcPr>
          <w:p w14:paraId="7FDEB88A" w14:textId="77777777" w:rsidR="00D10C56" w:rsidRDefault="00D10C56" w:rsidP="00D10C56">
            <w:pPr>
              <w:pStyle w:val="TableTextLeft"/>
            </w:pPr>
            <w:r>
              <w:t xml:space="preserve">[p. 30–32 of </w:t>
            </w:r>
          </w:p>
          <w:p w14:paraId="4F87810E" w14:textId="57B6B65C" w:rsidR="00F9026E" w:rsidRPr="00CE5399" w:rsidRDefault="00D10C56" w:rsidP="00D10C56">
            <w:pPr>
              <w:pStyle w:val="TableTextLeft"/>
              <w:rPr>
                <w:highlight w:val="yellow"/>
              </w:rPr>
            </w:pPr>
            <w:r>
              <w:t>Part one</w:t>
            </w:r>
            <w:r w:rsidR="00666DA3">
              <w:t>]</w:t>
            </w:r>
          </w:p>
        </w:tc>
      </w:tr>
      <w:tr w:rsidR="00905629" w:rsidRPr="00CE5399" w14:paraId="07DE60A8" w14:textId="77777777" w:rsidTr="76E7B325">
        <w:tc>
          <w:tcPr>
            <w:cnfStyle w:val="001000000000" w:firstRow="0" w:lastRow="0" w:firstColumn="1" w:lastColumn="0" w:oddVBand="0" w:evenVBand="0" w:oddHBand="0" w:evenHBand="0" w:firstRowFirstColumn="0" w:firstRowLastColumn="0" w:lastRowFirstColumn="0" w:lastRowLastColumn="0"/>
            <w:tcW w:w="882" w:type="pct"/>
          </w:tcPr>
          <w:p w14:paraId="0BF5FB6A" w14:textId="20D2CA5C" w:rsidR="00905629" w:rsidRPr="00F97AFF" w:rsidRDefault="00D10C56" w:rsidP="007226B2">
            <w:pPr>
              <w:pStyle w:val="TableTextLeft"/>
            </w:pPr>
            <w:r w:rsidRPr="00D10C56">
              <w:t>Disclosure of comparative workforce data and executive data</w:t>
            </w:r>
          </w:p>
        </w:tc>
        <w:tc>
          <w:tcPr>
            <w:cnfStyle w:val="000010000000" w:firstRow="0" w:lastRow="0" w:firstColumn="0" w:lastColumn="0" w:oddVBand="1" w:evenVBand="0" w:oddHBand="0" w:evenHBand="0" w:firstRowFirstColumn="0" w:firstRowLastColumn="0" w:lastRowFirstColumn="0" w:lastRowLastColumn="0"/>
            <w:tcW w:w="1103" w:type="pct"/>
          </w:tcPr>
          <w:p w14:paraId="76BACF65" w14:textId="4C5FFAC7" w:rsidR="00905629" w:rsidRPr="00F97AFF" w:rsidRDefault="00666DA3" w:rsidP="00E60114">
            <w:pPr>
              <w:pStyle w:val="TableTextLeft"/>
            </w:pPr>
            <w:r w:rsidRPr="00666DA3">
              <w:t>General improvements</w:t>
            </w:r>
          </w:p>
        </w:tc>
        <w:tc>
          <w:tcPr>
            <w:tcW w:w="2501" w:type="pct"/>
          </w:tcPr>
          <w:p w14:paraId="77B3573D" w14:textId="0FF63AA5" w:rsidR="00905629" w:rsidRPr="00F97AFF" w:rsidRDefault="00666DA3" w:rsidP="00666DA3">
            <w:pPr>
              <w:pStyle w:val="TableTextLeft"/>
              <w:cnfStyle w:val="000000000000" w:firstRow="0" w:lastRow="0" w:firstColumn="0" w:lastColumn="0" w:oddVBand="0" w:evenVBand="0" w:oddHBand="0" w:evenHBand="0" w:firstRowFirstColumn="0" w:firstRowLastColumn="0" w:lastRowFirstColumn="0" w:lastRowLastColumn="0"/>
            </w:pPr>
            <w:r>
              <w:t>The existing illustration on comparative workforce data has been updated to align the definition of full time staff equivalent with full time equivalent.</w:t>
            </w:r>
          </w:p>
        </w:tc>
        <w:tc>
          <w:tcPr>
            <w:cnfStyle w:val="000010000000" w:firstRow="0" w:lastRow="0" w:firstColumn="0" w:lastColumn="0" w:oddVBand="1" w:evenVBand="0" w:oddHBand="0" w:evenHBand="0" w:firstRowFirstColumn="0" w:firstRowLastColumn="0" w:lastRowFirstColumn="0" w:lastRowLastColumn="0"/>
            <w:tcW w:w="515" w:type="pct"/>
          </w:tcPr>
          <w:p w14:paraId="41A32D8A" w14:textId="77777777" w:rsidR="00F75812" w:rsidRDefault="00F75812" w:rsidP="00F75812">
            <w:pPr>
              <w:pStyle w:val="TableTextLeft"/>
            </w:pPr>
            <w:r>
              <w:t xml:space="preserve">[p. 41–45 of </w:t>
            </w:r>
          </w:p>
          <w:p w14:paraId="3626C19C" w14:textId="02BB181E" w:rsidR="00905629" w:rsidRPr="00F97AFF" w:rsidRDefault="00F75812" w:rsidP="00F75812">
            <w:pPr>
              <w:pStyle w:val="TableTextLeft"/>
            </w:pPr>
            <w:r>
              <w:t>Part one]</w:t>
            </w:r>
          </w:p>
        </w:tc>
      </w:tr>
      <w:tr w:rsidR="00D7128F" w:rsidRPr="00CE5399" w14:paraId="673EB6C8" w14:textId="77777777" w:rsidTr="76E7B325">
        <w:tc>
          <w:tcPr>
            <w:cnfStyle w:val="001000000000" w:firstRow="0" w:lastRow="0" w:firstColumn="1" w:lastColumn="0" w:oddVBand="0" w:evenVBand="0" w:oddHBand="0" w:evenHBand="0" w:firstRowFirstColumn="0" w:firstRowLastColumn="0" w:lastRowFirstColumn="0" w:lastRowLastColumn="0"/>
            <w:tcW w:w="882" w:type="pct"/>
          </w:tcPr>
          <w:p w14:paraId="5E3099CE" w14:textId="452C0683" w:rsidR="00D7128F" w:rsidRPr="00CE5399" w:rsidRDefault="002220A9" w:rsidP="007226B2">
            <w:pPr>
              <w:pStyle w:val="TableTextLeft"/>
              <w:rPr>
                <w:highlight w:val="yellow"/>
              </w:rPr>
            </w:pPr>
            <w:r w:rsidRPr="002220A9">
              <w:t>Local Jobs First</w:t>
            </w:r>
          </w:p>
        </w:tc>
        <w:tc>
          <w:tcPr>
            <w:cnfStyle w:val="000010000000" w:firstRow="0" w:lastRow="0" w:firstColumn="0" w:lastColumn="0" w:oddVBand="1" w:evenVBand="0" w:oddHBand="0" w:evenHBand="0" w:firstRowFirstColumn="0" w:firstRowLastColumn="0" w:lastRowFirstColumn="0" w:lastRowLastColumn="0"/>
            <w:tcW w:w="1103" w:type="pct"/>
          </w:tcPr>
          <w:p w14:paraId="098964D5" w14:textId="54B1910A" w:rsidR="00D7128F" w:rsidRPr="00CE5399" w:rsidRDefault="002220A9" w:rsidP="00E60114">
            <w:pPr>
              <w:pStyle w:val="TableTextLeft"/>
              <w:rPr>
                <w:highlight w:val="yellow"/>
              </w:rPr>
            </w:pPr>
            <w:r w:rsidRPr="002220A9">
              <w:t>The Local Jobs First Policy</w:t>
            </w:r>
          </w:p>
        </w:tc>
        <w:tc>
          <w:tcPr>
            <w:tcW w:w="2501" w:type="pct"/>
          </w:tcPr>
          <w:p w14:paraId="76EDEF8E" w14:textId="76E7E9F8" w:rsidR="00D7128F" w:rsidRPr="00CE5399" w:rsidRDefault="002220A9" w:rsidP="00DC2367">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E60114">
              <w:t>The existing guidance and illustration have been updated to include disclosure of post contract reviews and completion reporting.</w:t>
            </w:r>
          </w:p>
        </w:tc>
        <w:tc>
          <w:tcPr>
            <w:cnfStyle w:val="000010000000" w:firstRow="0" w:lastRow="0" w:firstColumn="0" w:lastColumn="0" w:oddVBand="1" w:evenVBand="0" w:oddHBand="0" w:evenHBand="0" w:firstRowFirstColumn="0" w:firstRowLastColumn="0" w:lastRowFirstColumn="0" w:lastRowLastColumn="0"/>
            <w:tcW w:w="515" w:type="pct"/>
          </w:tcPr>
          <w:p w14:paraId="0998A09D" w14:textId="77777777" w:rsidR="0004628A" w:rsidRDefault="0004628A" w:rsidP="0004628A">
            <w:pPr>
              <w:pStyle w:val="TableTextLeft"/>
            </w:pPr>
            <w:r>
              <w:t xml:space="preserve">[p. 46–48 of </w:t>
            </w:r>
          </w:p>
          <w:p w14:paraId="210C12EC" w14:textId="38C79B15" w:rsidR="00D7128F" w:rsidRPr="00CE5399" w:rsidRDefault="0004628A" w:rsidP="0004628A">
            <w:pPr>
              <w:pStyle w:val="TableTextLeft"/>
              <w:rPr>
                <w:highlight w:val="yellow"/>
              </w:rPr>
            </w:pPr>
            <w:r>
              <w:t>Part one]</w:t>
            </w:r>
          </w:p>
        </w:tc>
      </w:tr>
      <w:tr w:rsidR="00580FC8" w:rsidRPr="00CE5399" w14:paraId="4ABB09AD" w14:textId="77777777" w:rsidTr="76E7B325">
        <w:tc>
          <w:tcPr>
            <w:cnfStyle w:val="001000000000" w:firstRow="0" w:lastRow="0" w:firstColumn="1" w:lastColumn="0" w:oddVBand="0" w:evenVBand="0" w:oddHBand="0" w:evenHBand="0" w:firstRowFirstColumn="0" w:firstRowLastColumn="0" w:lastRowFirstColumn="0" w:lastRowLastColumn="0"/>
            <w:tcW w:w="882" w:type="pct"/>
          </w:tcPr>
          <w:p w14:paraId="06A19225" w14:textId="77777777" w:rsidR="0004628A" w:rsidRDefault="0004628A" w:rsidP="0004628A">
            <w:pPr>
              <w:pStyle w:val="TableTextLeft"/>
            </w:pPr>
            <w:r>
              <w:t xml:space="preserve">Disclosure of reviews </w:t>
            </w:r>
          </w:p>
          <w:p w14:paraId="25FDAAE2" w14:textId="7F703F06" w:rsidR="00580FC8" w:rsidRPr="00CE5399" w:rsidRDefault="0004628A" w:rsidP="0004628A">
            <w:pPr>
              <w:pStyle w:val="TableTextLeft"/>
              <w:rPr>
                <w:highlight w:val="yellow"/>
              </w:rPr>
            </w:pPr>
            <w:r>
              <w:t>and studies expenditure</w:t>
            </w:r>
          </w:p>
        </w:tc>
        <w:tc>
          <w:tcPr>
            <w:cnfStyle w:val="000010000000" w:firstRow="0" w:lastRow="0" w:firstColumn="0" w:lastColumn="0" w:oddVBand="1" w:evenVBand="0" w:oddHBand="0" w:evenHBand="0" w:firstRowFirstColumn="0" w:firstRowLastColumn="0" w:lastRowFirstColumn="0" w:lastRowLastColumn="0"/>
            <w:tcW w:w="1103" w:type="pct"/>
          </w:tcPr>
          <w:p w14:paraId="0F915DFF" w14:textId="7FAD76DB" w:rsidR="00580FC8" w:rsidRPr="00E60114" w:rsidRDefault="0004628A" w:rsidP="007226B2">
            <w:pPr>
              <w:pStyle w:val="TableTextLeft"/>
            </w:pPr>
            <w:r w:rsidRPr="00E60114">
              <w:t>General improvements</w:t>
            </w:r>
          </w:p>
        </w:tc>
        <w:tc>
          <w:tcPr>
            <w:tcW w:w="2501" w:type="pct"/>
          </w:tcPr>
          <w:p w14:paraId="56CFB476" w14:textId="16679518" w:rsidR="00580FC8" w:rsidRPr="00E60114" w:rsidRDefault="00D91088" w:rsidP="007226B2">
            <w:pPr>
              <w:pStyle w:val="TableTextLeft"/>
              <w:cnfStyle w:val="000000000000" w:firstRow="0" w:lastRow="0" w:firstColumn="0" w:lastColumn="0" w:oddVBand="0" w:evenVBand="0" w:oddHBand="0" w:evenHBand="0" w:firstRowFirstColumn="0" w:firstRowLastColumn="0" w:lastRowFirstColumn="0" w:lastRowLastColumn="0"/>
            </w:pPr>
            <w:r w:rsidRPr="00E60114">
              <w:t xml:space="preserve">The existing guidance and illustration have been revised to provide clarity on whether reviews and studies expenditure that </w:t>
            </w:r>
            <w:r w:rsidR="00975329" w:rsidRPr="00E60114">
              <w:t>Commercial-in-Confidence are</w:t>
            </w:r>
            <w:r w:rsidRPr="00E60114">
              <w:t xml:space="preserve"> or commercially sensitive should be disclosed and in what form.</w:t>
            </w:r>
          </w:p>
        </w:tc>
        <w:tc>
          <w:tcPr>
            <w:cnfStyle w:val="000010000000" w:firstRow="0" w:lastRow="0" w:firstColumn="0" w:lastColumn="0" w:oddVBand="1" w:evenVBand="0" w:oddHBand="0" w:evenHBand="0" w:firstRowFirstColumn="0" w:firstRowLastColumn="0" w:lastRowFirstColumn="0" w:lastRowLastColumn="0"/>
            <w:tcW w:w="515" w:type="pct"/>
          </w:tcPr>
          <w:p w14:paraId="097A2920" w14:textId="77777777" w:rsidR="00D91088" w:rsidRDefault="00D91088" w:rsidP="00D91088">
            <w:pPr>
              <w:pStyle w:val="TableTextLeft"/>
            </w:pPr>
            <w:r>
              <w:t xml:space="preserve">[p. 52 of </w:t>
            </w:r>
          </w:p>
          <w:p w14:paraId="794AEEE0" w14:textId="387F368B" w:rsidR="00580FC8" w:rsidRPr="00CE5399" w:rsidRDefault="00D91088" w:rsidP="00D91088">
            <w:pPr>
              <w:pStyle w:val="TableTextLeft"/>
              <w:rPr>
                <w:highlight w:val="yellow"/>
              </w:rPr>
            </w:pPr>
            <w:r>
              <w:t>Part one]</w:t>
            </w:r>
          </w:p>
        </w:tc>
      </w:tr>
      <w:tr w:rsidR="00F84D00" w:rsidRPr="00CE5399" w14:paraId="6C2619DB" w14:textId="77777777" w:rsidTr="76E7B325">
        <w:tc>
          <w:tcPr>
            <w:cnfStyle w:val="001000000000" w:firstRow="0" w:lastRow="0" w:firstColumn="1" w:lastColumn="0" w:oddVBand="0" w:evenVBand="0" w:oddHBand="0" w:evenHBand="0" w:firstRowFirstColumn="0" w:firstRowLastColumn="0" w:lastRowFirstColumn="0" w:lastRowLastColumn="0"/>
            <w:tcW w:w="882" w:type="pct"/>
          </w:tcPr>
          <w:p w14:paraId="777AD693" w14:textId="77777777" w:rsidR="00F84D00" w:rsidRPr="00B154CA" w:rsidDel="00341FAA" w:rsidRDefault="00F84D00" w:rsidP="007226B2">
            <w:pPr>
              <w:pStyle w:val="TableTextLeft"/>
            </w:pPr>
            <w:r w:rsidRPr="00B154CA">
              <w:t>Freedom of Information</w:t>
            </w:r>
          </w:p>
        </w:tc>
        <w:tc>
          <w:tcPr>
            <w:cnfStyle w:val="000010000000" w:firstRow="0" w:lastRow="0" w:firstColumn="0" w:lastColumn="0" w:oddVBand="1" w:evenVBand="0" w:oddHBand="0" w:evenHBand="0" w:firstRowFirstColumn="0" w:firstRowLastColumn="0" w:lastRowFirstColumn="0" w:lastRowLastColumn="0"/>
            <w:tcW w:w="1103" w:type="pct"/>
          </w:tcPr>
          <w:p w14:paraId="3E86B712" w14:textId="291B77F2" w:rsidR="00F84D00" w:rsidRPr="00B154CA" w:rsidDel="00341FAA" w:rsidRDefault="00580FC8" w:rsidP="007226B2">
            <w:pPr>
              <w:pStyle w:val="TableTextLeft"/>
            </w:pPr>
            <w:r>
              <w:t xml:space="preserve">The </w:t>
            </w:r>
            <w:r w:rsidRPr="76E7B325">
              <w:rPr>
                <w:i/>
                <w:iCs/>
              </w:rPr>
              <w:t>Freedom of Information Act 1982</w:t>
            </w:r>
            <w:r>
              <w:t xml:space="preserve"> (Vic) (FOI Act)</w:t>
            </w:r>
          </w:p>
        </w:tc>
        <w:tc>
          <w:tcPr>
            <w:tcW w:w="2501" w:type="pct"/>
          </w:tcPr>
          <w:p w14:paraId="51D4C3A8" w14:textId="354A1909" w:rsidR="00F84D00" w:rsidRPr="00B154CA" w:rsidDel="00341FAA" w:rsidRDefault="00056116" w:rsidP="00E60114">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t>The existing illustration has been updated to outline the amended application fee and to include statistics on FOI requests granted.</w:t>
            </w:r>
          </w:p>
        </w:tc>
        <w:tc>
          <w:tcPr>
            <w:cnfStyle w:val="000010000000" w:firstRow="0" w:lastRow="0" w:firstColumn="0" w:lastColumn="0" w:oddVBand="1" w:evenVBand="0" w:oddHBand="0" w:evenHBand="0" w:firstRowFirstColumn="0" w:firstRowLastColumn="0" w:lastRowFirstColumn="0" w:lastRowLastColumn="0"/>
            <w:tcW w:w="515" w:type="pct"/>
          </w:tcPr>
          <w:p w14:paraId="3F814103" w14:textId="77777777" w:rsidR="00056116" w:rsidRDefault="00056116" w:rsidP="00056116">
            <w:pPr>
              <w:pStyle w:val="TableTextLeft"/>
            </w:pPr>
            <w:r>
              <w:t xml:space="preserve">[p. 55 of </w:t>
            </w:r>
          </w:p>
          <w:p w14:paraId="6A62D22E" w14:textId="5CA7D76C" w:rsidR="00F84D00" w:rsidRPr="00CE5399" w:rsidRDefault="00056116" w:rsidP="00056116">
            <w:pPr>
              <w:pStyle w:val="TableTextLeft"/>
              <w:rPr>
                <w:highlight w:val="yellow"/>
              </w:rPr>
            </w:pPr>
            <w:r>
              <w:t>Part one]</w:t>
            </w:r>
          </w:p>
        </w:tc>
      </w:tr>
      <w:tr w:rsidR="00210891" w:rsidRPr="00CE5399" w14:paraId="0617A911" w14:textId="77777777" w:rsidTr="76E7B325">
        <w:tc>
          <w:tcPr>
            <w:cnfStyle w:val="001000000000" w:firstRow="0" w:lastRow="0" w:firstColumn="1" w:lastColumn="0" w:oddVBand="0" w:evenVBand="0" w:oddHBand="0" w:evenHBand="0" w:firstRowFirstColumn="0" w:firstRowLastColumn="0" w:lastRowFirstColumn="0" w:lastRowLastColumn="0"/>
            <w:tcW w:w="882" w:type="pct"/>
          </w:tcPr>
          <w:p w14:paraId="0CBADD06" w14:textId="722550FE" w:rsidR="00210891" w:rsidRPr="00E60114" w:rsidDel="00341FAA" w:rsidRDefault="00A83CBB" w:rsidP="00A83CBB">
            <w:pPr>
              <w:pStyle w:val="TableTextLeft"/>
            </w:pPr>
            <w:r>
              <w:t>Disclosure of social procurement activities under the Social Procurement Framework</w:t>
            </w:r>
          </w:p>
        </w:tc>
        <w:tc>
          <w:tcPr>
            <w:cnfStyle w:val="000010000000" w:firstRow="0" w:lastRow="0" w:firstColumn="0" w:lastColumn="0" w:oddVBand="1" w:evenVBand="0" w:oddHBand="0" w:evenHBand="0" w:firstRowFirstColumn="0" w:firstRowLastColumn="0" w:lastRowFirstColumn="0" w:lastRowLastColumn="0"/>
            <w:tcW w:w="1103" w:type="pct"/>
          </w:tcPr>
          <w:p w14:paraId="77BDE965" w14:textId="505FBD7C" w:rsidR="00210891" w:rsidRPr="00E60114" w:rsidDel="00341FAA" w:rsidRDefault="00A83CBB" w:rsidP="00A83CBB">
            <w:pPr>
              <w:pStyle w:val="TableTextLeft"/>
            </w:pPr>
            <w:r>
              <w:t>The Social Procurement Framework</w:t>
            </w:r>
          </w:p>
        </w:tc>
        <w:tc>
          <w:tcPr>
            <w:tcW w:w="2501" w:type="pct"/>
          </w:tcPr>
          <w:p w14:paraId="325AC4F1" w14:textId="4A4E36F6" w:rsidR="00210891" w:rsidRPr="00E60114" w:rsidDel="00341FAA" w:rsidRDefault="009121D5" w:rsidP="009121D5">
            <w:pPr>
              <w:pStyle w:val="TableTextLeft"/>
              <w:cnfStyle w:val="000000000000" w:firstRow="0" w:lastRow="0" w:firstColumn="0" w:lastColumn="0" w:oddVBand="0" w:evenVBand="0" w:oddHBand="0" w:evenHBand="0" w:firstRowFirstColumn="0" w:firstRowLastColumn="0" w:lastRowFirstColumn="0" w:lastRowLastColumn="0"/>
            </w:pPr>
            <w:r>
              <w:t>An illustrative example and guidance have been added to showcase the annual reporting requirements as required by the Social Procurement Framework.</w:t>
            </w:r>
          </w:p>
        </w:tc>
        <w:tc>
          <w:tcPr>
            <w:cnfStyle w:val="000010000000" w:firstRow="0" w:lastRow="0" w:firstColumn="0" w:lastColumn="0" w:oddVBand="1" w:evenVBand="0" w:oddHBand="0" w:evenHBand="0" w:firstRowFirstColumn="0" w:firstRowLastColumn="0" w:lastRowFirstColumn="0" w:lastRowLastColumn="0"/>
            <w:tcW w:w="515" w:type="pct"/>
          </w:tcPr>
          <w:p w14:paraId="18668B4B" w14:textId="77777777" w:rsidR="009121D5" w:rsidRDefault="009121D5" w:rsidP="009121D5">
            <w:pPr>
              <w:pStyle w:val="TableTextLeft"/>
            </w:pPr>
            <w:r>
              <w:t xml:space="preserve">[p. 63–64 of </w:t>
            </w:r>
          </w:p>
          <w:p w14:paraId="5F421B21" w14:textId="11919B7D" w:rsidR="00210891" w:rsidRPr="00CE5399" w:rsidRDefault="009121D5" w:rsidP="009121D5">
            <w:pPr>
              <w:pStyle w:val="TableTextLeft"/>
              <w:rPr>
                <w:highlight w:val="yellow"/>
              </w:rPr>
            </w:pPr>
            <w:r>
              <w:t>Part one]</w:t>
            </w:r>
          </w:p>
        </w:tc>
      </w:tr>
      <w:tr w:rsidR="00210891" w:rsidRPr="00B4012D" w14:paraId="2B78044C" w14:textId="77777777" w:rsidTr="76E7B325">
        <w:tc>
          <w:tcPr>
            <w:cnfStyle w:val="001000000000" w:firstRow="0" w:lastRow="0" w:firstColumn="1" w:lastColumn="0" w:oddVBand="0" w:evenVBand="0" w:oddHBand="0" w:evenHBand="0" w:firstRowFirstColumn="0" w:firstRowLastColumn="0" w:lastRowFirstColumn="0" w:lastRowLastColumn="0"/>
            <w:tcW w:w="882" w:type="pct"/>
          </w:tcPr>
          <w:p w14:paraId="792A52A4" w14:textId="77777777" w:rsidR="009121D5" w:rsidRDefault="009121D5" w:rsidP="009121D5">
            <w:pPr>
              <w:pStyle w:val="TableTextLeft"/>
            </w:pPr>
            <w:r>
              <w:t xml:space="preserve">Reporting of </w:t>
            </w:r>
          </w:p>
          <w:p w14:paraId="54BDB01D" w14:textId="67B1590F" w:rsidR="00210891" w:rsidRPr="00CE5399" w:rsidRDefault="009121D5" w:rsidP="009121D5">
            <w:pPr>
              <w:pStyle w:val="TableTextLeft"/>
              <w:rPr>
                <w:highlight w:val="yellow"/>
              </w:rPr>
            </w:pPr>
            <w:r>
              <w:t>Environmental Data</w:t>
            </w:r>
          </w:p>
        </w:tc>
        <w:tc>
          <w:tcPr>
            <w:cnfStyle w:val="000010000000" w:firstRow="0" w:lastRow="0" w:firstColumn="0" w:lastColumn="0" w:oddVBand="1" w:evenVBand="0" w:oddHBand="0" w:evenHBand="0" w:firstRowFirstColumn="0" w:firstRowLastColumn="0" w:lastRowFirstColumn="0" w:lastRowLastColumn="0"/>
            <w:tcW w:w="1103" w:type="pct"/>
          </w:tcPr>
          <w:p w14:paraId="0C1A388E" w14:textId="574A626E" w:rsidR="00B05D1E" w:rsidRPr="00CE5399" w:rsidRDefault="00CD64CD" w:rsidP="00B154CA">
            <w:pPr>
              <w:pStyle w:val="TableTextLeft"/>
              <w:rPr>
                <w:highlight w:val="yellow"/>
              </w:rPr>
            </w:pPr>
            <w:r w:rsidRPr="00CD64CD">
              <w:t>General improvements</w:t>
            </w:r>
          </w:p>
        </w:tc>
        <w:tc>
          <w:tcPr>
            <w:tcW w:w="2501" w:type="pct"/>
          </w:tcPr>
          <w:p w14:paraId="28C4D9E3" w14:textId="4B4BE31E" w:rsidR="00210891" w:rsidRPr="00E60114" w:rsidRDefault="00CD64CD" w:rsidP="00CD64CD">
            <w:pPr>
              <w:pStyle w:val="TableTextLeft"/>
              <w:cnfStyle w:val="000000000000" w:firstRow="0" w:lastRow="0" w:firstColumn="0" w:lastColumn="0" w:oddVBand="0" w:evenVBand="0" w:oddHBand="0" w:evenHBand="0" w:firstRowFirstColumn="0" w:firstRowLastColumn="0" w:lastRowFirstColumn="0" w:lastRowLastColumn="0"/>
            </w:pPr>
            <w:r>
              <w:t>The existing illustration has been updated in line with expected progress in reducing environmental impacts in support of government climate change and energy policies.</w:t>
            </w:r>
          </w:p>
        </w:tc>
        <w:tc>
          <w:tcPr>
            <w:cnfStyle w:val="000010000000" w:firstRow="0" w:lastRow="0" w:firstColumn="0" w:lastColumn="0" w:oddVBand="1" w:evenVBand="0" w:oddHBand="0" w:evenHBand="0" w:firstRowFirstColumn="0" w:firstRowLastColumn="0" w:lastRowFirstColumn="0" w:lastRowLastColumn="0"/>
            <w:tcW w:w="515" w:type="pct"/>
          </w:tcPr>
          <w:p w14:paraId="0880056C" w14:textId="77777777" w:rsidR="00CD64CD" w:rsidRDefault="00CD64CD" w:rsidP="00CD64CD">
            <w:pPr>
              <w:pStyle w:val="TableTextLeft"/>
            </w:pPr>
            <w:r>
              <w:t xml:space="preserve">[p. 65–74 of </w:t>
            </w:r>
          </w:p>
          <w:p w14:paraId="22E7A37F" w14:textId="1A3C451F" w:rsidR="00210891" w:rsidRPr="00F811FB" w:rsidRDefault="00CD64CD" w:rsidP="00CD64CD">
            <w:pPr>
              <w:pStyle w:val="TableTextLeft"/>
            </w:pPr>
            <w:r>
              <w:t>Part one]</w:t>
            </w:r>
          </w:p>
        </w:tc>
      </w:tr>
    </w:tbl>
    <w:p w14:paraId="42D09085" w14:textId="18846C53" w:rsidR="00F84D00" w:rsidRDefault="00F84D00" w:rsidP="00F84D00">
      <w:pPr>
        <w:pStyle w:val="BodyText"/>
      </w:pPr>
    </w:p>
    <w:p w14:paraId="4B034AD7" w14:textId="77777777" w:rsidR="00BC5BF5" w:rsidRDefault="00BC5BF5" w:rsidP="00BC5BF5">
      <w:pPr>
        <w:pStyle w:val="BodyText"/>
        <w:sectPr w:rsidR="00BC5BF5" w:rsidSect="00E1790E">
          <w:headerReference w:type="default" r:id="rId109"/>
          <w:pgSz w:w="11907" w:h="16839" w:code="9"/>
          <w:pgMar w:top="900" w:right="1134" w:bottom="1134" w:left="1134" w:header="283" w:footer="283" w:gutter="0"/>
          <w:cols w:space="720"/>
          <w:docGrid w:linePitch="360"/>
        </w:sectPr>
      </w:pPr>
    </w:p>
    <w:p w14:paraId="16516102" w14:textId="13707CB6" w:rsidR="00BC5BF5" w:rsidRPr="00BC5BF5" w:rsidRDefault="00293C4C" w:rsidP="00BC5BF5">
      <w:pPr>
        <w:pStyle w:val="Heading1"/>
        <w:numPr>
          <w:ilvl w:val="0"/>
          <w:numId w:val="0"/>
        </w:numPr>
        <w:shd w:val="clear" w:color="auto" w:fill="201547" w:themeFill="text2"/>
        <w:rPr>
          <w:rStyle w:val="SectionTitle"/>
        </w:rPr>
      </w:pPr>
      <w:bookmarkStart w:id="402" w:name="_Toc137633258"/>
      <w:bookmarkStart w:id="403" w:name="_Toc172710548"/>
      <w:r>
        <w:rPr>
          <w:rStyle w:val="SectionTitle"/>
        </w:rPr>
        <w:lastRenderedPageBreak/>
        <w:t xml:space="preserve">Part </w:t>
      </w:r>
      <w:r w:rsidR="00100569">
        <w:rPr>
          <w:rStyle w:val="SectionTitle"/>
        </w:rPr>
        <w:t xml:space="preserve">B. </w:t>
      </w:r>
      <w:r w:rsidR="00100569" w:rsidRPr="00100569">
        <w:rPr>
          <w:rStyle w:val="SectionTitle"/>
        </w:rPr>
        <w:t xml:space="preserve">Model Report of Operations </w:t>
      </w:r>
      <w:r w:rsidR="00BC5BF5" w:rsidRPr="00BC5BF5">
        <w:rPr>
          <w:rStyle w:val="SectionTitle"/>
          <w:noProof/>
        </w:rPr>
        <mc:AlternateContent>
          <mc:Choice Requires="wps">
            <w:drawing>
              <wp:anchor distT="0" distB="0" distL="114300" distR="114300" simplePos="0" relativeHeight="251658251" behindDoc="1" locked="1" layoutInCell="1" allowOverlap="1" wp14:anchorId="35A9A533" wp14:editId="48335B96">
                <wp:simplePos x="0" y="0"/>
                <wp:positionH relativeFrom="page">
                  <wp:posOffset>0</wp:posOffset>
                </wp:positionH>
                <wp:positionV relativeFrom="page">
                  <wp:posOffset>0</wp:posOffset>
                </wp:positionV>
                <wp:extent cx="7560000" cy="2224800"/>
                <wp:effectExtent l="0" t="0" r="3175" b="4445"/>
                <wp:wrapNone/>
                <wp:docPr id="43" name="Freeform: Shape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2224800"/>
                        </a:xfrm>
                        <a:custGeom>
                          <a:avLst/>
                          <a:gdLst>
                            <a:gd name="connsiteX0" fmla="*/ 0 w 7563557"/>
                            <a:gd name="connsiteY0" fmla="*/ 0 h 2227088"/>
                            <a:gd name="connsiteX1" fmla="*/ 7563558 w 7563557"/>
                            <a:gd name="connsiteY1" fmla="*/ 0 h 2227088"/>
                            <a:gd name="connsiteX2" fmla="*/ 7563558 w 7563557"/>
                            <a:gd name="connsiteY2" fmla="*/ 2227088 h 2227088"/>
                            <a:gd name="connsiteX3" fmla="*/ 0 w 7563557"/>
                            <a:gd name="connsiteY3" fmla="*/ 2227088 h 2227088"/>
                          </a:gdLst>
                          <a:ahLst/>
                          <a:cxnLst>
                            <a:cxn ang="0">
                              <a:pos x="connsiteX0" y="connsiteY0"/>
                            </a:cxn>
                            <a:cxn ang="0">
                              <a:pos x="connsiteX1" y="connsiteY1"/>
                            </a:cxn>
                            <a:cxn ang="0">
                              <a:pos x="connsiteX2" y="connsiteY2"/>
                            </a:cxn>
                            <a:cxn ang="0">
                              <a:pos x="connsiteX3" y="connsiteY3"/>
                            </a:cxn>
                          </a:cxnLst>
                          <a:rect l="l" t="t" r="r" b="b"/>
                          <a:pathLst>
                            <a:path w="7563557" h="2227088">
                              <a:moveTo>
                                <a:pt x="0" y="0"/>
                              </a:moveTo>
                              <a:lnTo>
                                <a:pt x="7563558" y="0"/>
                              </a:lnTo>
                              <a:lnTo>
                                <a:pt x="7563558" y="2227088"/>
                              </a:lnTo>
                              <a:lnTo>
                                <a:pt x="0" y="2227088"/>
                              </a:lnTo>
                              <a:close/>
                            </a:path>
                          </a:pathLst>
                        </a:custGeom>
                        <a:solidFill>
                          <a:schemeClr val="tx2"/>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w14:anchorId="22F18E9D">
              <v:shape id="Freeform: Shape 43" style="position:absolute;margin-left:0;margin-top:0;width:595.3pt;height:175.2pt;z-index:-2516582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7563557,2227088" o:spid="_x0000_s1026" fillcolor="#201547 [3215]" stroked="f" strokeweight=".35264mm" path="m,l7563558,r,2227088l,222708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" w14:anchorId="22B811CC">
                <v:stroke joinstyle="miter"/>
                <v:path arrowok="t" o:connecttype="custom" o:connectlocs="0,0;7560001,0;7560001,2224800;0,2224800" o:connectangles="0,0,0,0"/>
                <w10:wrap anchorx="page" anchory="page"/>
                <w10:anchorlock/>
              </v:shape>
            </w:pict>
          </mc:Fallback>
        </mc:AlternateContent>
      </w:r>
      <w:r w:rsidR="00BC5BF5" w:rsidRPr="00BC5BF5">
        <w:rPr>
          <w:rStyle w:val="SectionTitle"/>
          <w:noProof/>
        </w:rPr>
        <mc:AlternateContent>
          <mc:Choice Requires="wps">
            <w:drawing>
              <wp:anchor distT="0" distB="0" distL="114300" distR="114300" simplePos="0" relativeHeight="251658252" behindDoc="1" locked="1" layoutInCell="1" allowOverlap="1" wp14:anchorId="754D5CF6" wp14:editId="25E3681A">
                <wp:simplePos x="0" y="0"/>
                <wp:positionH relativeFrom="page">
                  <wp:posOffset>0</wp:posOffset>
                </wp:positionH>
                <wp:positionV relativeFrom="page">
                  <wp:posOffset>2227580</wp:posOffset>
                </wp:positionV>
                <wp:extent cx="7557135" cy="8429625"/>
                <wp:effectExtent l="0" t="0" r="5715" b="9525"/>
                <wp:wrapNone/>
                <wp:docPr id="47" name="Freeform: Shape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7135" cy="8429625"/>
                        </a:xfrm>
                        <a:custGeom>
                          <a:avLst/>
                          <a:gdLst>
                            <a:gd name="connsiteX0" fmla="*/ 0 w 7563430"/>
                            <a:gd name="connsiteY0" fmla="*/ 0 h 8023637"/>
                            <a:gd name="connsiteX1" fmla="*/ 0 w 7563430"/>
                            <a:gd name="connsiteY1" fmla="*/ 8023638 h 8023637"/>
                            <a:gd name="connsiteX2" fmla="*/ 4832174 w 7563430"/>
                            <a:gd name="connsiteY2" fmla="*/ 8023638 h 8023637"/>
                            <a:gd name="connsiteX3" fmla="*/ 7563431 w 7563430"/>
                            <a:gd name="connsiteY3" fmla="*/ 3487638 h 8023637"/>
                            <a:gd name="connsiteX4" fmla="*/ 7563431 w 7563430"/>
                            <a:gd name="connsiteY4" fmla="*/ 0 h 8023637"/>
                            <a:gd name="connsiteX5" fmla="*/ 0 w 7563430"/>
                            <a:gd name="connsiteY5" fmla="*/ 0 h 80236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8023637">
                              <a:moveTo>
                                <a:pt x="0" y="0"/>
                              </a:moveTo>
                              <a:lnTo>
                                <a:pt x="0" y="8023638"/>
                              </a:lnTo>
                              <a:lnTo>
                                <a:pt x="4832174" y="8023638"/>
                              </a:lnTo>
                              <a:lnTo>
                                <a:pt x="7563431" y="3487638"/>
                              </a:lnTo>
                              <a:lnTo>
                                <a:pt x="7563431" y="0"/>
                              </a:lnTo>
                              <a:lnTo>
                                <a:pt x="0" y="0"/>
                              </a:lnTo>
                              <a:close/>
                            </a:path>
                          </a:pathLst>
                        </a:custGeom>
                        <a:blipFill dpi="0" rotWithShape="1">
                          <a:blip r:embed="rId110">
                            <a:extLst>
                              <a:ext uri="{28A0092B-C50C-407E-A947-70E740481C1C}">
                                <a14:useLocalDpi xmlns:a14="http://schemas.microsoft.com/office/drawing/2010/main" val="0"/>
                              </a:ext>
                            </a:extLst>
                          </a:blip>
                          <a:srcRect/>
                          <a:stretch>
                            <a:fillRect l="379" t="2" r="-408" b="-34732"/>
                          </a:stretch>
                        </a:blip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w14:anchorId="597E2600">
              <v:shape id="Freeform: Shape 47" style="position:absolute;margin-left:0;margin-top:175.4pt;width:595.05pt;height:663.75pt;z-index:-2516582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7563430,8023637" o:spid="_x0000_s1026" stroked="f" strokeweight=".35264mm" path="m,l,8023638r4832174,l7563431,3487638,7563431,,,x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HgAAAAABSZ2h0bG9uZwAABP4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" w14:anchorId="31B9FFDA">
                <v:fill type="frame" o:title="" recolor="t" rotate="t" r:id="rId111"/>
                <v:stroke joinstyle="miter"/>
                <v:path arrowok="t" o:connecttype="custom" o:connectlocs="0,0;0,8429626;4828152,8429626;7557136,3664109;7557136,0;0,0" o:connectangles="0,0,0,0,0,0"/>
                <w10:wrap anchorx="page" anchory="page"/>
                <w10:anchorlock/>
              </v:shape>
            </w:pict>
          </mc:Fallback>
        </mc:AlternateContent>
      </w:r>
      <w:r w:rsidR="00BC5BF5" w:rsidRPr="00BC5BF5">
        <w:rPr>
          <w:rStyle w:val="SectionTitle"/>
          <w:noProof/>
        </w:rPr>
        <mc:AlternateContent>
          <mc:Choice Requires="wpc">
            <w:drawing>
              <wp:anchor distT="0" distB="0" distL="114300" distR="114300" simplePos="0" relativeHeight="251658257" behindDoc="0" locked="1" layoutInCell="1" allowOverlap="1" wp14:anchorId="39F722FB" wp14:editId="7535BA30">
                <wp:simplePos x="0" y="0"/>
                <wp:positionH relativeFrom="page">
                  <wp:align>left</wp:align>
                </wp:positionH>
                <wp:positionV relativeFrom="page">
                  <wp:align>bottom</wp:align>
                </wp:positionV>
                <wp:extent cx="7560000" cy="6238800"/>
                <wp:effectExtent l="0" t="0" r="3175" b="0"/>
                <wp:wrapNone/>
                <wp:docPr id="63" name="Canvas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8" name="WhiteBlock"/>
                        <wps:cNvSpPr>
                          <a:spLocks noChangeAspect="1"/>
                        </wps:cNvSpPr>
                        <wps:spPr>
                          <a:xfrm>
                            <a:off x="4829810" y="1784128"/>
                            <a:ext cx="2729865" cy="4009390"/>
                          </a:xfrm>
                          <a:custGeom>
                            <a:avLst/>
                            <a:gdLst>
                              <a:gd name="connsiteX0" fmla="*/ 2047589 w 2047589"/>
                              <a:gd name="connsiteY0" fmla="*/ 0 h 3007233"/>
                              <a:gd name="connsiteX1" fmla="*/ 1102519 w 2047589"/>
                              <a:gd name="connsiteY1" fmla="*/ 2004822 h 3007233"/>
                              <a:gd name="connsiteX2" fmla="*/ 472535 w 2047589"/>
                              <a:gd name="connsiteY2" fmla="*/ 2004822 h 3007233"/>
                              <a:gd name="connsiteX3" fmla="*/ 314992 w 2047589"/>
                              <a:gd name="connsiteY3" fmla="*/ 2338959 h 3007233"/>
                              <a:gd name="connsiteX4" fmla="*/ 0 w 2047589"/>
                              <a:gd name="connsiteY4" fmla="*/ 3007233 h 3007233"/>
                              <a:gd name="connsiteX5" fmla="*/ 1575054 w 2047589"/>
                              <a:gd name="connsiteY5" fmla="*/ 3007233 h 3007233"/>
                              <a:gd name="connsiteX6" fmla="*/ 2047589 w 2047589"/>
                              <a:gd name="connsiteY6" fmla="*/ 2004822 h 3007233"/>
                              <a:gd name="connsiteX7" fmla="*/ 2047589 w 2047589"/>
                              <a:gd name="connsiteY7" fmla="*/ 0 h 3007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47589" h="3007233">
                                <a:moveTo>
                                  <a:pt x="2047589" y="0"/>
                                </a:moveTo>
                                <a:lnTo>
                                  <a:pt x="1102519" y="2004822"/>
                                </a:lnTo>
                                <a:lnTo>
                                  <a:pt x="472535" y="2004822"/>
                                </a:lnTo>
                                <a:lnTo>
                                  <a:pt x="314992" y="2338959"/>
                                </a:lnTo>
                                <a:lnTo>
                                  <a:pt x="0" y="3007233"/>
                                </a:lnTo>
                                <a:lnTo>
                                  <a:pt x="1575054" y="3007233"/>
                                </a:lnTo>
                                <a:lnTo>
                                  <a:pt x="2047589" y="2004822"/>
                                </a:lnTo>
                                <a:lnTo>
                                  <a:pt x="2047589" y="0"/>
                                </a:lnTo>
                                <a:close/>
                              </a:path>
                            </a:pathLst>
                          </a:custGeom>
                          <a:solidFill>
                            <a:schemeClr val="bg1"/>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9" name="White"/>
                        <wps:cNvSpPr/>
                        <wps:spPr>
                          <a:xfrm>
                            <a:off x="0" y="5791205"/>
                            <a:ext cx="7559675" cy="4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RibbonTop"/>
                        <wps:cNvSpPr/>
                        <wps:spPr>
                          <a:xfrm>
                            <a:off x="5247967" y="0"/>
                            <a:ext cx="2309803" cy="4900124"/>
                          </a:xfrm>
                          <a:custGeom>
                            <a:avLst/>
                            <a:gdLst>
                              <a:gd name="connsiteX0" fmla="*/ 0 w 2309803"/>
                              <a:gd name="connsiteY0" fmla="*/ 4900125 h 4900124"/>
                              <a:gd name="connsiteX1" fmla="*/ 1259858 w 2309803"/>
                              <a:gd name="connsiteY1" fmla="*/ 4900125 h 4900124"/>
                              <a:gd name="connsiteX2" fmla="*/ 2309803 w 2309803"/>
                              <a:gd name="connsiteY2" fmla="*/ 2672738 h 4900124"/>
                              <a:gd name="connsiteX3" fmla="*/ 2309803 w 2309803"/>
                              <a:gd name="connsiteY3" fmla="*/ 0 h 4900124"/>
                              <a:gd name="connsiteX4" fmla="*/ 0 w 2309803"/>
                              <a:gd name="connsiteY4" fmla="*/ 4900125 h 49001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09803" h="4900124">
                                <a:moveTo>
                                  <a:pt x="0" y="4900125"/>
                                </a:moveTo>
                                <a:lnTo>
                                  <a:pt x="1259858" y="4900125"/>
                                </a:lnTo>
                                <a:lnTo>
                                  <a:pt x="2309803" y="2672738"/>
                                </a:lnTo>
                                <a:lnTo>
                                  <a:pt x="2309803" y="0"/>
                                </a:lnTo>
                                <a:lnTo>
                                  <a:pt x="0" y="4900125"/>
                                </a:lnTo>
                                <a:close/>
                              </a:path>
                            </a:pathLst>
                          </a:custGeom>
                          <a:solidFill>
                            <a:schemeClr val="accent1"/>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ibbonMiddle"/>
                        <wps:cNvSpPr/>
                        <wps:spPr>
                          <a:xfrm>
                            <a:off x="3987982" y="4009169"/>
                            <a:ext cx="2099890" cy="1781782"/>
                          </a:xfrm>
                          <a:custGeom>
                            <a:avLst/>
                            <a:gdLst>
                              <a:gd name="connsiteX0" fmla="*/ 840032 w 2099890"/>
                              <a:gd name="connsiteY0" fmla="*/ 0 h 1781782"/>
                              <a:gd name="connsiteX1" fmla="*/ 2099891 w 2099890"/>
                              <a:gd name="connsiteY1" fmla="*/ 0 h 1781782"/>
                              <a:gd name="connsiteX2" fmla="*/ 1259985 w 2099890"/>
                              <a:gd name="connsiteY2" fmla="*/ 1781783 h 1781782"/>
                              <a:gd name="connsiteX3" fmla="*/ 0 w 2099890"/>
                              <a:gd name="connsiteY3" fmla="*/ 1781783 h 1781782"/>
                              <a:gd name="connsiteX4" fmla="*/ 840032 w 2099890"/>
                              <a:gd name="connsiteY4" fmla="*/ 0 h 17817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99890" h="1781782">
                                <a:moveTo>
                                  <a:pt x="840032" y="0"/>
                                </a:moveTo>
                                <a:lnTo>
                                  <a:pt x="2099891" y="0"/>
                                </a:lnTo>
                                <a:lnTo>
                                  <a:pt x="1259985" y="1781783"/>
                                </a:lnTo>
                                <a:lnTo>
                                  <a:pt x="0" y="1781783"/>
                                </a:lnTo>
                                <a:lnTo>
                                  <a:pt x="840032" y="0"/>
                                </a:lnTo>
                                <a:close/>
                              </a:path>
                            </a:pathLst>
                          </a:custGeom>
                          <a:solidFill>
                            <a:schemeClr val="accent3"/>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ibbonBottom"/>
                        <wps:cNvSpPr/>
                        <wps:spPr>
                          <a:xfrm>
                            <a:off x="2937275" y="4900124"/>
                            <a:ext cx="1890612" cy="1338083"/>
                          </a:xfrm>
                          <a:custGeom>
                            <a:avLst/>
                            <a:gdLst>
                              <a:gd name="connsiteX0" fmla="*/ 630754 w 1890612"/>
                              <a:gd name="connsiteY0" fmla="*/ 0 h 1338083"/>
                              <a:gd name="connsiteX1" fmla="*/ 0 w 1890612"/>
                              <a:gd name="connsiteY1" fmla="*/ 1338083 h 1338083"/>
                              <a:gd name="connsiteX2" fmla="*/ 1259858 w 1890612"/>
                              <a:gd name="connsiteY2" fmla="*/ 1338083 h 1338083"/>
                              <a:gd name="connsiteX3" fmla="*/ 1890613 w 1890612"/>
                              <a:gd name="connsiteY3" fmla="*/ 0 h 1338083"/>
                              <a:gd name="connsiteX4" fmla="*/ 630754 w 1890612"/>
                              <a:gd name="connsiteY4" fmla="*/ 0 h 13380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90612" h="1338083">
                                <a:moveTo>
                                  <a:pt x="630754" y="0"/>
                                </a:moveTo>
                                <a:lnTo>
                                  <a:pt x="0" y="1338083"/>
                                </a:lnTo>
                                <a:lnTo>
                                  <a:pt x="1259858" y="1338083"/>
                                </a:lnTo>
                                <a:lnTo>
                                  <a:pt x="1890613" y="0"/>
                                </a:lnTo>
                                <a:lnTo>
                                  <a:pt x="630754" y="0"/>
                                </a:lnTo>
                                <a:close/>
                              </a:path>
                            </a:pathLst>
                          </a:custGeom>
                          <a:solidFill>
                            <a:schemeClr val="accent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TriangleBottom"/>
                        <wps:cNvSpPr/>
                        <wps:spPr>
                          <a:xfrm>
                            <a:off x="4407934" y="4900124"/>
                            <a:ext cx="840032" cy="890827"/>
                          </a:xfrm>
                          <a:custGeom>
                            <a:avLst/>
                            <a:gdLst>
                              <a:gd name="connsiteX0" fmla="*/ 420080 w 840032"/>
                              <a:gd name="connsiteY0" fmla="*/ 0 h 890827"/>
                              <a:gd name="connsiteX1" fmla="*/ 840032 w 840032"/>
                              <a:gd name="connsiteY1" fmla="*/ 890828 h 890827"/>
                              <a:gd name="connsiteX2" fmla="*/ 0 w 840032"/>
                              <a:gd name="connsiteY2" fmla="*/ 890828 h 890827"/>
                              <a:gd name="connsiteX3" fmla="*/ 420080 w 840032"/>
                              <a:gd name="connsiteY3" fmla="*/ 0 h 890827"/>
                            </a:gdLst>
                            <a:ahLst/>
                            <a:cxnLst>
                              <a:cxn ang="0">
                                <a:pos x="connsiteX0" y="connsiteY0"/>
                              </a:cxn>
                              <a:cxn ang="0">
                                <a:pos x="connsiteX1" y="connsiteY1"/>
                              </a:cxn>
                              <a:cxn ang="0">
                                <a:pos x="connsiteX2" y="connsiteY2"/>
                              </a:cxn>
                              <a:cxn ang="0">
                                <a:pos x="connsiteX3" y="connsiteY3"/>
                              </a:cxn>
                            </a:cxnLst>
                            <a:rect l="l" t="t" r="r" b="b"/>
                            <a:pathLst>
                              <a:path w="840032" h="890827">
                                <a:moveTo>
                                  <a:pt x="420080" y="0"/>
                                </a:moveTo>
                                <a:lnTo>
                                  <a:pt x="840032" y="890828"/>
                                </a:lnTo>
                                <a:lnTo>
                                  <a:pt x="0" y="890828"/>
                                </a:lnTo>
                                <a:lnTo>
                                  <a:pt x="420080"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TriangleTop"/>
                        <wps:cNvSpPr/>
                        <wps:spPr>
                          <a:xfrm>
                            <a:off x="5667919" y="4009169"/>
                            <a:ext cx="839905" cy="890954"/>
                          </a:xfrm>
                          <a:custGeom>
                            <a:avLst/>
                            <a:gdLst>
                              <a:gd name="connsiteX0" fmla="*/ 419953 w 839905"/>
                              <a:gd name="connsiteY0" fmla="*/ 0 h 890954"/>
                              <a:gd name="connsiteX1" fmla="*/ 839906 w 839905"/>
                              <a:gd name="connsiteY1" fmla="*/ 890955 h 890954"/>
                              <a:gd name="connsiteX2" fmla="*/ 0 w 839905"/>
                              <a:gd name="connsiteY2" fmla="*/ 890955 h 890954"/>
                              <a:gd name="connsiteX3" fmla="*/ 419953 w 839905"/>
                              <a:gd name="connsiteY3" fmla="*/ 0 h 890954"/>
                            </a:gdLst>
                            <a:ahLst/>
                            <a:cxnLst>
                              <a:cxn ang="0">
                                <a:pos x="connsiteX0" y="connsiteY0"/>
                              </a:cxn>
                              <a:cxn ang="0">
                                <a:pos x="connsiteX1" y="connsiteY1"/>
                              </a:cxn>
                              <a:cxn ang="0">
                                <a:pos x="connsiteX2" y="connsiteY2"/>
                              </a:cxn>
                              <a:cxn ang="0">
                                <a:pos x="connsiteX3" y="connsiteY3"/>
                              </a:cxn>
                            </a:cxnLst>
                            <a:rect l="l" t="t" r="r" b="b"/>
                            <a:pathLst>
                              <a:path w="839905" h="890954">
                                <a:moveTo>
                                  <a:pt x="419953" y="0"/>
                                </a:moveTo>
                                <a:lnTo>
                                  <a:pt x="839906" y="890955"/>
                                </a:lnTo>
                                <a:lnTo>
                                  <a:pt x="0" y="890955"/>
                                </a:lnTo>
                                <a:lnTo>
                                  <a:pt x="419953"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 name="Triangle_ForestryAndResources" hidden="1"/>
                          <pic:cNvPicPr>
                            <a:picLocks noChangeAspect="1"/>
                          </pic:cNvPicPr>
                        </pic:nvPicPr>
                        <pic:blipFill>
                          <a:blip r:embed="rId63" cstate="email">
                            <a:extLst>
                              <a:ext uri="{28A0092B-C50C-407E-A947-70E740481C1C}">
                                <a14:useLocalDpi xmlns:a14="http://schemas.microsoft.com/office/drawing/2010/main"/>
                              </a:ext>
                            </a:extLst>
                          </a:blip>
                          <a:stretch>
                            <a:fillRect/>
                          </a:stretch>
                        </pic:blipFill>
                        <pic:spPr>
                          <a:xfrm>
                            <a:off x="6507137" y="3563768"/>
                            <a:ext cx="1051611" cy="2227918"/>
                          </a:xfrm>
                          <a:prstGeom prst="rect">
                            <a:avLst/>
                          </a:prstGeom>
                        </pic:spPr>
                      </pic:pic>
                      <pic:pic xmlns:pic="http://schemas.openxmlformats.org/drawingml/2006/picture">
                        <pic:nvPicPr>
                          <pic:cNvPr id="56" name="Triangle_AgricultureVictoria" hidden="1"/>
                          <pic:cNvPicPr preferRelativeResize="0">
                            <a:picLocks noChangeAspect="1"/>
                          </pic:cNvPicPr>
                        </pic:nvPicPr>
                        <pic:blipFill>
                          <a:blip r:embed="rId64">
                            <a:extLst>
                              <a:ext uri="{28A0092B-C50C-407E-A947-70E740481C1C}">
                                <a14:useLocalDpi xmlns:a14="http://schemas.microsoft.com/office/drawing/2010/main" val="0"/>
                              </a:ext>
                            </a:extLst>
                          </a:blip>
                          <a:srcRect/>
                          <a:stretch/>
                        </pic:blipFill>
                        <pic:spPr>
                          <a:xfrm>
                            <a:off x="6508475" y="3564255"/>
                            <a:ext cx="1051200" cy="2227047"/>
                          </a:xfrm>
                          <a:prstGeom prst="rect">
                            <a:avLst/>
                          </a:prstGeom>
                        </pic:spPr>
                      </pic:pic>
                      <pic:pic xmlns:pic="http://schemas.openxmlformats.org/drawingml/2006/picture">
                        <pic:nvPicPr>
                          <pic:cNvPr id="57" name="Triangle_Environment" hidden="1"/>
                          <pic:cNvPicPr>
                            <a:picLocks noChangeAspect="1"/>
                          </pic:cNvPicPr>
                        </pic:nvPicPr>
                        <pic:blipFill>
                          <a:blip r:embed="rId65" cstate="email">
                            <a:extLst>
                              <a:ext uri="{28A0092B-C50C-407E-A947-70E740481C1C}">
                                <a14:useLocalDpi xmlns:a14="http://schemas.microsoft.com/office/drawing/2010/main"/>
                              </a:ext>
                            </a:extLst>
                          </a:blip>
                          <a:stretch>
                            <a:fillRect/>
                          </a:stretch>
                        </pic:blipFill>
                        <pic:spPr>
                          <a:xfrm>
                            <a:off x="6506922" y="3563553"/>
                            <a:ext cx="1051611" cy="2227918"/>
                          </a:xfrm>
                          <a:prstGeom prst="rect">
                            <a:avLst/>
                          </a:prstGeom>
                        </pic:spPr>
                      </pic:pic>
                      <pic:pic xmlns:pic="http://schemas.openxmlformats.org/drawingml/2006/picture">
                        <pic:nvPicPr>
                          <pic:cNvPr id="58" name="Triangle_ForestFireAndRegions" hidden="1"/>
                          <pic:cNvPicPr>
                            <a:picLocks noChangeAspect="1"/>
                          </pic:cNvPicPr>
                        </pic:nvPicPr>
                        <pic:blipFill>
                          <a:blip r:embed="rId66" cstate="email">
                            <a:extLst>
                              <a:ext uri="{28A0092B-C50C-407E-A947-70E740481C1C}">
                                <a14:useLocalDpi xmlns:a14="http://schemas.microsoft.com/office/drawing/2010/main"/>
                              </a:ext>
                            </a:extLst>
                          </a:blip>
                          <a:stretch>
                            <a:fillRect/>
                          </a:stretch>
                        </pic:blipFill>
                        <pic:spPr>
                          <a:xfrm>
                            <a:off x="6507062" y="3563693"/>
                            <a:ext cx="1051611" cy="2227918"/>
                          </a:xfrm>
                          <a:prstGeom prst="rect">
                            <a:avLst/>
                          </a:prstGeom>
                        </pic:spPr>
                      </pic:pic>
                      <pic:pic xmlns:pic="http://schemas.openxmlformats.org/drawingml/2006/picture">
                        <pic:nvPicPr>
                          <pic:cNvPr id="59" name="Triangle_WaterAndCatchments" hidden="1"/>
                          <pic:cNvPicPr>
                            <a:picLocks noChangeAspect="1"/>
                          </pic:cNvPicPr>
                        </pic:nvPicPr>
                        <pic:blipFill>
                          <a:blip r:embed="rId67" cstate="email">
                            <a:extLst>
                              <a:ext uri="{28A0092B-C50C-407E-A947-70E740481C1C}">
                                <a14:useLocalDpi xmlns:a14="http://schemas.microsoft.com/office/drawing/2010/main"/>
                              </a:ext>
                            </a:extLst>
                          </a:blip>
                          <a:stretch>
                            <a:fillRect/>
                          </a:stretch>
                        </pic:blipFill>
                        <pic:spPr>
                          <a:xfrm>
                            <a:off x="6507202" y="3563833"/>
                            <a:ext cx="1051611" cy="2227918"/>
                          </a:xfrm>
                          <a:prstGeom prst="rect">
                            <a:avLst/>
                          </a:prstGeom>
                        </pic:spPr>
                      </pic:pic>
                      <wps:wsp>
                        <wps:cNvPr id="60" name="Triangle_Plain" hidden="1"/>
                        <wps:cNvSpPr>
                          <a:spLocks noChangeAspect="1"/>
                        </wps:cNvSpPr>
                        <wps:spPr>
                          <a:xfrm>
                            <a:off x="6508335" y="3563029"/>
                            <a:ext cx="1050423" cy="2228400"/>
                          </a:xfrm>
                          <a:custGeom>
                            <a:avLst/>
                            <a:gdLst>
                              <a:gd name="connsiteX0" fmla="*/ 0 w 787527"/>
                              <a:gd name="connsiteY0" fmla="*/ 1670685 h 1670684"/>
                              <a:gd name="connsiteX1" fmla="*/ 787527 w 787527"/>
                              <a:gd name="connsiteY1" fmla="*/ 1670685 h 1670684"/>
                              <a:gd name="connsiteX2" fmla="*/ 787527 w 787527"/>
                              <a:gd name="connsiteY2" fmla="*/ 0 h 1670684"/>
                              <a:gd name="connsiteX3" fmla="*/ 0 w 787527"/>
                              <a:gd name="connsiteY3" fmla="*/ 1670685 h 1670684"/>
                            </a:gdLst>
                            <a:ahLst/>
                            <a:cxnLst>
                              <a:cxn ang="0">
                                <a:pos x="connsiteX0" y="connsiteY0"/>
                              </a:cxn>
                              <a:cxn ang="0">
                                <a:pos x="connsiteX1" y="connsiteY1"/>
                              </a:cxn>
                              <a:cxn ang="0">
                                <a:pos x="connsiteX2" y="connsiteY2"/>
                              </a:cxn>
                              <a:cxn ang="0">
                                <a:pos x="connsiteX3" y="connsiteY3"/>
                              </a:cxn>
                            </a:cxnLst>
                            <a:rect l="l" t="t" r="r" b="b"/>
                            <a:pathLst>
                              <a:path w="787527" h="1670684">
                                <a:moveTo>
                                  <a:pt x="0" y="1670685"/>
                                </a:moveTo>
                                <a:lnTo>
                                  <a:pt x="787527" y="1670685"/>
                                </a:lnTo>
                                <a:lnTo>
                                  <a:pt x="787527" y="0"/>
                                </a:lnTo>
                                <a:lnTo>
                                  <a:pt x="0" y="1670685"/>
                                </a:lnTo>
                                <a:close/>
                              </a:path>
                            </a:pathLst>
                          </a:custGeom>
                          <a:solidFill>
                            <a:srgbClr val="1F1446"/>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1" name="Triangle_Energy" hidden="1"/>
                          <pic:cNvPicPr>
                            <a:picLocks noChangeAspect="1"/>
                          </pic:cNvPicPr>
                        </pic:nvPicPr>
                        <pic:blipFill>
                          <a:blip r:embed="rId68" cstate="email">
                            <a:extLst>
                              <a:ext uri="{28A0092B-C50C-407E-A947-70E740481C1C}">
                                <a14:useLocalDpi xmlns:a14="http://schemas.microsoft.com/office/drawing/2010/main"/>
                              </a:ext>
                            </a:extLst>
                          </a:blip>
                          <a:stretch>
                            <a:fillRect/>
                          </a:stretch>
                        </pic:blipFill>
                        <pic:spPr>
                          <a:xfrm>
                            <a:off x="6507417" y="3563413"/>
                            <a:ext cx="1051611" cy="2227918"/>
                          </a:xfrm>
                          <a:prstGeom prst="rect">
                            <a:avLst/>
                          </a:prstGeom>
                        </pic:spPr>
                      </pic:pic>
                      <pic:pic xmlns:pic="http://schemas.openxmlformats.org/drawingml/2006/picture">
                        <pic:nvPicPr>
                          <pic:cNvPr id="62" name="Triangle_Corporate"/>
                          <pic:cNvPicPr preferRelativeResize="0">
                            <a:picLocks noChangeAspect="1"/>
                          </pic:cNvPicPr>
                        </pic:nvPicPr>
                        <pic:blipFill>
                          <a:blip r:embed="rId69" cstate="email">
                            <a:extLst>
                              <a:ext uri="{28A0092B-C50C-407E-A947-70E740481C1C}">
                                <a14:useLocalDpi xmlns:a14="http://schemas.microsoft.com/office/drawing/2010/main"/>
                              </a:ext>
                            </a:extLst>
                          </a:blip>
                          <a:stretch>
                            <a:fillRect/>
                          </a:stretch>
                        </pic:blipFill>
                        <pic:spPr>
                          <a:xfrm>
                            <a:off x="6507836" y="3564255"/>
                            <a:ext cx="1051200" cy="2227046"/>
                          </a:xfrm>
                          <a:prstGeom prst="rect">
                            <a:avLst/>
                          </a:prstGeom>
                        </pic:spPr>
                      </pic:pic>
                    </wpc:wpc>
                  </a:graphicData>
                </a:graphic>
                <wp14:sizeRelH relativeFrom="page">
                  <wp14:pctWidth>0</wp14:pctWidth>
                </wp14:sizeRelH>
                <wp14:sizeRelV relativeFrom="page">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w14:anchorId="4221EAFC">
              <v:group id="Canvas 63" style="position:absolute;margin-left:0;margin-top:0;width:595.3pt;height:491.25pt;z-index:251658257;mso-position-horizontal:left;mso-position-horizontal-relative:page;mso-position-vertical:bottom;mso-position-vertical-relative:page" alt="&quot;&quot;" coordsize="75596,62382" o:spid="_x0000_s1026" editas="canvas" w14:anchorId="57C35E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">
                <v:shape id="_x0000_s1027" style="position:absolute;width:75596;height:62382;visibility:visible;mso-wrap-style:square" alt="&quot;&quot;" type="#_x0000_t75">
                  <v:fill o:detectmouseclick="t"/>
                  <v:path o:connecttype="none"/>
                </v:shape>
                <v:shape id="WhiteBlock" style="position:absolute;left:48298;top:17841;width:27298;height:40094;visibility:visible;mso-wrap-style:square;v-text-anchor:middle" coordsize="2047589,3007233" o:spid="_x0000_s1028" fillcolor="white [3212]" stroked="f" path="m2047589,l1102519,2004822r-629984,l314992,2338959,,3007233r1575054,l2047589,2004822,204758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">
                  <v:stroke joinstyle="miter"/>
                  <v:path arrowok="t" o:connecttype="custom" o:connectlocs="2729865,0;1469889,2672927;629988,2672927;419950,3118414;0,4009390;2099877,4009390;2729865,2672927;2729865,0" o:connectangles="0,0,0,0,0,0,0,0"/>
                  <o:lock v:ext="edit" aspectratio="t"/>
                </v:shape>
                <v:rect id="White" style="position:absolute;top:57912;width:75596;height:4464;visibility:visible;mso-wrap-style:square;v-text-anchor:middle" o:spid="_x0000_s1029" fillcolor="white [3212]"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"/>
                <v:shape id="RibbonTop" style="position:absolute;left:52479;width:23098;height:49001;visibility:visible;mso-wrap-style:square;v-text-anchor:middle" coordsize="2309803,4900124" o:spid="_x0000_s1030" fillcolor="#004c97 [3204]" stroked="f" strokeweight=".35253mm" path="m,4900125r1259858,l2309803,2672738,2309803,,,49001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">
                  <v:stroke joinstyle="miter"/>
                  <v:path arrowok="t" o:connecttype="custom" o:connectlocs="0,4900125;1259858,4900125;2309803,2672738;2309803,0;0,4900125" o:connectangles="0,0,0,0,0"/>
                </v:shape>
                <v:shape id="RibbonMiddle" style="position:absolute;left:39879;top:40091;width:20999;height:17818;visibility:visible;mso-wrap-style:square;v-text-anchor:middle" coordsize="2099890,1781782" o:spid="_x0000_s1031" fillcolor="#00b2a9 [3206]" stroked="f" strokeweight=".35253mm" path="m840032,l2099891,,1259985,1781783,,1781783,8400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">
                  <v:stroke joinstyle="miter"/>
                  <v:path arrowok="t" o:connecttype="custom" o:connectlocs="840032,0;2099891,0;1259985,1781783;0,1781783;840032,0" o:connectangles="0,0,0,0,0"/>
                </v:shape>
                <v:shape id="RibbonBottom" style="position:absolute;left:29372;top:49001;width:18906;height:13381;visibility:visible;mso-wrap-style:square;v-text-anchor:middle" coordsize="1890612,1338083" o:spid="_x0000_s1032" fillcolor="#88dbdf [3205]" stroked="f" strokeweight=".35253mm" path="m630754,l,1338083r1259858,l1890613,,63075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">
                  <v:stroke joinstyle="miter"/>
                  <v:path arrowok="t" o:connecttype="custom" o:connectlocs="630754,0;0,1338083;1259858,1338083;1890613,0;630754,0" o:connectangles="0,0,0,0,0"/>
                </v:shape>
                <v:shape id="TriangleBottom" style="position:absolute;left:44079;top:49001;width:8400;height:8908;visibility:visible;mso-wrap-style:square;v-text-anchor:middle" coordsize="840032,890827" o:spid="_x0000_s1033" fillcolor="#201547 [3215]" stroked="f" strokeweight=".35253mm" path="m420080,l840032,890828,,890828,4200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">
                  <v:stroke joinstyle="miter"/>
                  <v:path arrowok="t" o:connecttype="custom" o:connectlocs="420080,0;840032,890828;0,890828;420080,0" o:connectangles="0,0,0,0"/>
                </v:shape>
                <v:shape id="TriangleTop" style="position:absolute;left:56679;top:40091;width:8399;height:8910;visibility:visible;mso-wrap-style:square;v-text-anchor:middle" coordsize="839905,890954" o:spid="_x0000_s1034" fillcolor="#201547 [3215]" stroked="f" strokeweight=".35253mm" path="m419953,l839906,890955,,890955,4199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">
                  <v:stroke joinstyle="miter"/>
                  <v:path arrowok="t" o:connecttype="custom" o:connectlocs="419953,0;839906,890955;0,890955;419953,0" o:connectangles="0,0,0,0"/>
                </v:shape>
                <v:shape id="Triangle_ForestryAndResources" style="position:absolute;left:65071;top:35637;width:10516;height:22279;visibility:hidden;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">
                  <v:imagedata o:title="" r:id="rId70"/>
                </v:shape>
                <v:shape id="Triangle_AgricultureVictoria" style="position:absolute;left:65084;top:35642;width:10512;height:22271;visibility:hidden;mso-wrap-style:square" o:spid="_x0000_s1036"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">
                  <v:imagedata o:title="" r:id="rId71"/>
                </v:shape>
                <v:shape id="Triangle_Environment" style="position:absolute;left:65069;top:35635;width:10516;height:22279;visibility:hidden;mso-wrap-style:square" o:spid="_x0000_s10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">
                  <v:imagedata o:title="" r:id="rId72"/>
                </v:shape>
                <v:shape id="Triangle_ForestFireAndRegions" style="position:absolute;left:65070;top:35636;width:10516;height:22280;visibility:hidden;mso-wrap-style:square"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">
                  <v:imagedata o:title="" r:id="rId73"/>
                </v:shape>
                <v:shape id="Triangle_WaterAndCatchments" style="position:absolute;left:65072;top:35638;width:10516;height:22279;visibility:hidden;mso-wrap-style:square" o:spid="_x0000_s10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">
                  <v:imagedata o:title="" r:id="rId74"/>
                </v:shape>
                <v:shape id="Triangle_Plain" style="position:absolute;left:65083;top:35630;width:10504;height:22284;visibility:hidden;mso-wrap-style:square;v-text-anchor:middle" coordsize="787527,1670684" o:spid="_x0000_s1040" fillcolor="#1f1446" stroked="f" path="m,1670685r787527,l787527,,,167068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">
                  <v:stroke joinstyle="miter"/>
                  <v:path arrowok="t" o:connecttype="custom" o:connectlocs="0,2228401;1050423,2228401;1050423,0;0,2228401" o:connectangles="0,0,0,0"/>
                  <o:lock v:ext="edit" aspectratio="t"/>
                </v:shape>
                <v:shape id="Triangle_Energy" style="position:absolute;left:65074;top:35634;width:10516;height:22279;visibility:hidden;mso-wrap-style:square" o:spid="_x0000_s10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">
                  <v:imagedata o:title="" r:id="rId75"/>
                </v:shape>
                <v:shape id="Triangle_Corporate" style="position:absolute;left:65078;top:35642;width:10512;height:22271;visibility:visible;mso-wrap-style:square" o:spid="_x0000_s1042"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">
                  <v:imagedata o:title="" r:id="rId76"/>
                </v:shape>
                <w10:wrap anchorx="page" anchory="page"/>
                <w10:anchorlock/>
              </v:group>
            </w:pict>
          </mc:Fallback>
        </mc:AlternateContent>
      </w:r>
      <w:bookmarkEnd w:id="402"/>
      <w:r w:rsidR="005D1C4A">
        <w:rPr>
          <w:rStyle w:val="SectionTitle"/>
        </w:rPr>
        <w:t>for an agency</w:t>
      </w:r>
      <w:bookmarkEnd w:id="403"/>
    </w:p>
    <w:p w14:paraId="61D20409" w14:textId="77777777" w:rsidR="00BC5BF5" w:rsidRDefault="00BC5BF5" w:rsidP="00BC5BF5">
      <w:pPr>
        <w:pStyle w:val="BodyText"/>
      </w:pPr>
    </w:p>
    <w:p w14:paraId="2934BD93" w14:textId="77777777" w:rsidR="00BC5BF5" w:rsidRDefault="00BC5BF5" w:rsidP="00BC5BF5">
      <w:pPr>
        <w:pStyle w:val="NoSpacing"/>
        <w:sectPr w:rsidR="00BC5BF5" w:rsidSect="004E71FB">
          <w:headerReference w:type="default" r:id="rId112"/>
          <w:pgSz w:w="11907" w:h="16839" w:code="9"/>
          <w:pgMar w:top="737" w:right="850" w:bottom="850" w:left="850" w:header="283" w:footer="283" w:gutter="0"/>
          <w:cols w:space="720"/>
          <w:docGrid w:linePitch="360"/>
        </w:sectPr>
      </w:pPr>
    </w:p>
    <w:p w14:paraId="1498F124" w14:textId="77777777" w:rsidR="00F84D00" w:rsidRPr="00B4012D" w:rsidRDefault="00F84D00" w:rsidP="00A87A1B">
      <w:pPr>
        <w:pStyle w:val="Heading1"/>
      </w:pPr>
      <w:bookmarkStart w:id="404" w:name="_Toc13044766"/>
      <w:bookmarkStart w:id="405" w:name="_Toc13581286"/>
      <w:bookmarkStart w:id="406" w:name="_Toc13581995"/>
      <w:bookmarkStart w:id="407" w:name="_Toc13582178"/>
      <w:bookmarkStart w:id="408" w:name="_Toc13582319"/>
      <w:bookmarkStart w:id="409" w:name="_Toc13582600"/>
      <w:bookmarkStart w:id="410" w:name="_Toc13582740"/>
      <w:bookmarkStart w:id="411" w:name="_Toc360635384"/>
      <w:bookmarkStart w:id="412" w:name="_Toc490230548"/>
      <w:bookmarkStart w:id="413" w:name="_Toc511826803"/>
      <w:bookmarkStart w:id="414" w:name="_Toc136596096"/>
      <w:bookmarkStart w:id="415" w:name="_Toc137633259"/>
      <w:bookmarkStart w:id="416" w:name="_Toc172710549"/>
      <w:bookmarkEnd w:id="404"/>
      <w:bookmarkEnd w:id="405"/>
      <w:bookmarkEnd w:id="406"/>
      <w:bookmarkEnd w:id="407"/>
      <w:bookmarkEnd w:id="408"/>
      <w:bookmarkEnd w:id="409"/>
      <w:bookmarkEnd w:id="410"/>
      <w:r w:rsidRPr="00B4012D">
        <w:lastRenderedPageBreak/>
        <w:t>Index</w:t>
      </w:r>
      <w:bookmarkEnd w:id="411"/>
      <w:bookmarkEnd w:id="412"/>
      <w:bookmarkEnd w:id="413"/>
      <w:bookmarkEnd w:id="414"/>
      <w:bookmarkEnd w:id="415"/>
      <w:bookmarkEnd w:id="416"/>
    </w:p>
    <w:tbl>
      <w:tblPr>
        <w:tblStyle w:val="TableGrid"/>
        <w:tblW w:w="5000" w:type="pct"/>
        <w:tblLook w:val="06A0" w:firstRow="1" w:lastRow="0" w:firstColumn="1" w:lastColumn="0" w:noHBand="1" w:noVBand="1"/>
      </w:tblPr>
      <w:tblGrid>
        <w:gridCol w:w="3792"/>
        <w:gridCol w:w="3013"/>
        <w:gridCol w:w="1700"/>
        <w:gridCol w:w="1133"/>
      </w:tblGrid>
      <w:tr w:rsidR="00B530C0" w:rsidRPr="00B4012D" w14:paraId="33FA58D1" w14:textId="77777777" w:rsidTr="06E139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7" w:type="pct"/>
          </w:tcPr>
          <w:p w14:paraId="4A67A973" w14:textId="77777777" w:rsidR="00F84D00" w:rsidRPr="00E90275" w:rsidRDefault="00F84D00" w:rsidP="00A37CA4">
            <w:pPr>
              <w:pStyle w:val="TableTextLeft"/>
              <w:rPr>
                <w:b/>
                <w:color w:val="FFFFFF" w:themeColor="background1"/>
              </w:rPr>
            </w:pPr>
            <w:r w:rsidRPr="00E90275">
              <w:rPr>
                <w:b/>
                <w:color w:val="FFFFFF" w:themeColor="background1"/>
              </w:rPr>
              <w:t xml:space="preserve">Disclosure for a department </w:t>
            </w:r>
          </w:p>
        </w:tc>
        <w:tc>
          <w:tcPr>
            <w:tcW w:w="1563" w:type="pct"/>
          </w:tcPr>
          <w:p w14:paraId="05DC8389" w14:textId="77777777" w:rsidR="00F84D00" w:rsidRPr="001D06BA"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highlight w:val="darkBlue"/>
              </w:rPr>
            </w:pPr>
            <w:r w:rsidRPr="001D06BA">
              <w:rPr>
                <w:b/>
                <w:color w:val="FFFFFF" w:themeColor="background1"/>
                <w:highlight w:val="darkBlue"/>
              </w:rPr>
              <w:t>Disclosure for an agency</w:t>
            </w:r>
          </w:p>
        </w:tc>
        <w:tc>
          <w:tcPr>
            <w:tcW w:w="882" w:type="pct"/>
          </w:tcPr>
          <w:p w14:paraId="77AEE1AD" w14:textId="77777777" w:rsidR="00F84D00" w:rsidRPr="001D06BA"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highlight w:val="darkBlue"/>
              </w:rPr>
            </w:pPr>
            <w:r w:rsidRPr="001D06BA">
              <w:rPr>
                <w:b/>
                <w:color w:val="FFFFFF" w:themeColor="background1"/>
                <w:highlight w:val="darkBlue"/>
              </w:rPr>
              <w:t>Source</w:t>
            </w:r>
          </w:p>
        </w:tc>
        <w:tc>
          <w:tcPr>
            <w:tcW w:w="588" w:type="pct"/>
          </w:tcPr>
          <w:p w14:paraId="0B14B1EC" w14:textId="62A9CA9F" w:rsidR="00F84D00" w:rsidRPr="001D06BA" w:rsidRDefault="00B530C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highlight w:val="darkBlue"/>
              </w:rPr>
            </w:pPr>
            <w:r w:rsidRPr="001D06BA">
              <w:rPr>
                <w:b/>
                <w:color w:val="FFFFFF" w:themeColor="background1"/>
                <w:highlight w:val="darkBlue"/>
              </w:rPr>
              <w:t xml:space="preserve">See in this guide </w:t>
            </w:r>
          </w:p>
        </w:tc>
      </w:tr>
      <w:tr w:rsidR="00055128" w:rsidRPr="00B4012D" w14:paraId="1F940AC7" w14:textId="77777777" w:rsidTr="06E139D8">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14C2979F" w14:textId="706746CC" w:rsidR="00055128" w:rsidRPr="00766DA3" w:rsidRDefault="00055128" w:rsidP="00F84D00">
            <w:pPr>
              <w:rPr>
                <w:b/>
                <w:bCs/>
              </w:rPr>
            </w:pPr>
            <w:r w:rsidRPr="00766DA3">
              <w:rPr>
                <w:b/>
                <w:bCs/>
              </w:rPr>
              <w:t>Declaration in Report of Operations</w:t>
            </w:r>
          </w:p>
        </w:tc>
        <w:tc>
          <w:tcPr>
            <w:tcW w:w="1563" w:type="pct"/>
            <w:tcBorders>
              <w:bottom w:val="single" w:sz="4" w:space="0" w:color="auto"/>
            </w:tcBorders>
          </w:tcPr>
          <w:p w14:paraId="083F6C95" w14:textId="2E67018D" w:rsidR="00055128" w:rsidRPr="00055128" w:rsidRDefault="00055128" w:rsidP="00F84D00">
            <w:pPr>
              <w:cnfStyle w:val="000000000000" w:firstRow="0" w:lastRow="0" w:firstColumn="0" w:lastColumn="0" w:oddVBand="0" w:evenVBand="0" w:oddHBand="0" w:evenHBand="0" w:firstRowFirstColumn="0" w:firstRowLastColumn="0" w:lastRowFirstColumn="0" w:lastRowLastColumn="0"/>
              <w:rPr>
                <w:bCs/>
              </w:rPr>
            </w:pPr>
          </w:p>
        </w:tc>
        <w:tc>
          <w:tcPr>
            <w:tcW w:w="882" w:type="pct"/>
            <w:tcBorders>
              <w:bottom w:val="single" w:sz="4" w:space="0" w:color="auto"/>
            </w:tcBorders>
          </w:tcPr>
          <w:p w14:paraId="04353DFD" w14:textId="77777777" w:rsidR="00055128" w:rsidRPr="00B4012D" w:rsidRDefault="00055128"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p>
        </w:tc>
        <w:tc>
          <w:tcPr>
            <w:tcW w:w="588" w:type="pct"/>
            <w:tcBorders>
              <w:bottom w:val="single" w:sz="4" w:space="0" w:color="auto"/>
            </w:tcBorders>
          </w:tcPr>
          <w:p w14:paraId="0997CCAF" w14:textId="6BE19DFC" w:rsidR="00055128" w:rsidRPr="00B4012D" w:rsidRDefault="00055128"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p>
        </w:tc>
      </w:tr>
      <w:tr w:rsidR="00B530C0" w:rsidRPr="00B4012D" w14:paraId="5C4EE2D0" w14:textId="77777777" w:rsidTr="06E139D8">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3B4603BC" w14:textId="1A2F3C63" w:rsidR="00F84D00" w:rsidRPr="00B4012D" w:rsidRDefault="00F84D00" w:rsidP="00F84D00">
            <w:pPr>
              <w:spacing w:before="120" w:after="120"/>
            </w:pPr>
            <w:bookmarkStart w:id="417" w:name="_Ref511824909"/>
            <w:r w:rsidRPr="00B4012D">
              <w:t>Responsible Body declaration</w:t>
            </w:r>
            <w:bookmarkEnd w:id="417"/>
          </w:p>
        </w:tc>
        <w:tc>
          <w:tcPr>
            <w:tcW w:w="1563" w:type="pct"/>
            <w:tcBorders>
              <w:bottom w:val="single" w:sz="4" w:space="0" w:color="auto"/>
            </w:tcBorders>
          </w:tcPr>
          <w:p w14:paraId="080A1067" w14:textId="77777777" w:rsidR="00F84D00" w:rsidRPr="00055128" w:rsidRDefault="00F84D00" w:rsidP="008400C7">
            <w:pPr>
              <w:spacing w:before="120" w:after="120"/>
              <w:jc w:val="center"/>
              <w:cnfStyle w:val="000000000000" w:firstRow="0" w:lastRow="0" w:firstColumn="0" w:lastColumn="0" w:oddVBand="0" w:evenVBand="0" w:oddHBand="0" w:evenHBand="0" w:firstRowFirstColumn="0" w:firstRowLastColumn="0" w:lastRowFirstColumn="0" w:lastRowLastColumn="0"/>
              <w:rPr>
                <w:bCs/>
              </w:rPr>
            </w:pPr>
            <w:r w:rsidRPr="00055128">
              <w:rPr>
                <w:bCs/>
              </w:rPr>
              <w:t>same</w:t>
            </w:r>
          </w:p>
        </w:tc>
        <w:tc>
          <w:tcPr>
            <w:tcW w:w="882" w:type="pct"/>
            <w:tcBorders>
              <w:bottom w:val="single" w:sz="4" w:space="0" w:color="auto"/>
            </w:tcBorders>
          </w:tcPr>
          <w:p w14:paraId="0523EF6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72786F">
              <w:t>SD 5.2.3</w:t>
            </w:r>
          </w:p>
        </w:tc>
        <w:tc>
          <w:tcPr>
            <w:tcW w:w="588" w:type="pct"/>
            <w:tcBorders>
              <w:bottom w:val="single" w:sz="4" w:space="0" w:color="auto"/>
            </w:tcBorders>
          </w:tcPr>
          <w:p w14:paraId="4EA2F2F1" w14:textId="5D6D1D45" w:rsidR="00F84D00" w:rsidRPr="00B4012D" w:rsidRDefault="00E73572"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r>
              <w:t>Ch</w:t>
            </w:r>
            <w:r w:rsidR="00055128" w:rsidRPr="00B4012D">
              <w:t>8</w:t>
            </w:r>
          </w:p>
        </w:tc>
      </w:tr>
      <w:tr w:rsidR="00B530C0" w:rsidRPr="00B4012D" w14:paraId="357705F5" w14:textId="77777777" w:rsidTr="06E139D8">
        <w:tc>
          <w:tcPr>
            <w:cnfStyle w:val="001000000000" w:firstRow="0" w:lastRow="0" w:firstColumn="1" w:lastColumn="0" w:oddVBand="0" w:evenVBand="0" w:oddHBand="0" w:evenHBand="0" w:firstRowFirstColumn="0" w:firstRowLastColumn="0" w:lastRowFirstColumn="0" w:lastRowLastColumn="0"/>
            <w:tcW w:w="1967" w:type="pct"/>
            <w:shd w:val="clear" w:color="auto" w:fill="003399"/>
          </w:tcPr>
          <w:p w14:paraId="5960288B" w14:textId="77777777" w:rsidR="00F84D00" w:rsidRPr="00E90275" w:rsidRDefault="00F84D00" w:rsidP="007226B2">
            <w:pPr>
              <w:pStyle w:val="TableTextLeft"/>
              <w:rPr>
                <w:b/>
                <w:color w:val="FFFFFF" w:themeColor="background1"/>
              </w:rPr>
            </w:pPr>
            <w:r w:rsidRPr="00E90275">
              <w:rPr>
                <w:b/>
                <w:color w:val="FFFFFF" w:themeColor="background1"/>
              </w:rPr>
              <w:t xml:space="preserve">Part 1: Year in Review </w:t>
            </w:r>
          </w:p>
        </w:tc>
        <w:tc>
          <w:tcPr>
            <w:tcW w:w="1563" w:type="pct"/>
            <w:shd w:val="clear" w:color="auto" w:fill="003399"/>
          </w:tcPr>
          <w:p w14:paraId="59003450"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p>
        </w:tc>
        <w:tc>
          <w:tcPr>
            <w:tcW w:w="882" w:type="pct"/>
            <w:shd w:val="clear" w:color="auto" w:fill="003399"/>
          </w:tcPr>
          <w:p w14:paraId="77E3B667"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p>
        </w:tc>
        <w:tc>
          <w:tcPr>
            <w:tcW w:w="588" w:type="pct"/>
            <w:shd w:val="clear" w:color="auto" w:fill="003399"/>
          </w:tcPr>
          <w:p w14:paraId="75D98959" w14:textId="3E08C106" w:rsidR="00F84D00" w:rsidRPr="00E90275" w:rsidRDefault="00E73572"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Pr>
                <w:b/>
                <w:color w:val="FFFFFF" w:themeColor="background1"/>
              </w:rPr>
              <w:t>Ch</w:t>
            </w:r>
            <w:r w:rsidR="00F84D00" w:rsidRPr="00E90275">
              <w:rPr>
                <w:b/>
                <w:color w:val="FFFFFF" w:themeColor="background1"/>
              </w:rPr>
              <w:t xml:space="preserve"> 9</w:t>
            </w:r>
          </w:p>
        </w:tc>
      </w:tr>
      <w:tr w:rsidR="00F26DE3" w:rsidRPr="00B4012D" w14:paraId="688CA126"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322C4DC3" w14:textId="77777777" w:rsidR="00F84D00" w:rsidRPr="00B4012D" w:rsidRDefault="00F84D00" w:rsidP="00F84D00">
            <w:pPr>
              <w:spacing w:before="120" w:after="120"/>
            </w:pPr>
            <w:r w:rsidRPr="00B4012D">
              <w:t>Vision, Mission, Values</w:t>
            </w:r>
          </w:p>
        </w:tc>
        <w:tc>
          <w:tcPr>
            <w:tcW w:w="1563" w:type="pct"/>
          </w:tcPr>
          <w:p w14:paraId="68B00FCC" w14:textId="77777777" w:rsidR="00F84D00" w:rsidRPr="00C644C8" w:rsidRDefault="00F84D00" w:rsidP="00C644C8">
            <w:pPr>
              <w:pStyle w:val="TableTextLeft"/>
              <w:jc w:val="center"/>
              <w:cnfStyle w:val="000000000000" w:firstRow="0" w:lastRow="0" w:firstColumn="0" w:lastColumn="0" w:oddVBand="0" w:evenVBand="0" w:oddHBand="0" w:evenHBand="0" w:firstRowFirstColumn="0" w:firstRowLastColumn="0" w:lastRowFirstColumn="0" w:lastRowLastColumn="0"/>
              <w:rPr>
                <w:i/>
                <w:iCs/>
              </w:rPr>
            </w:pPr>
            <w:r w:rsidRPr="00C644C8">
              <w:rPr>
                <w:i/>
                <w:iCs/>
              </w:rPr>
              <w:t>same or similar</w:t>
            </w:r>
          </w:p>
        </w:tc>
        <w:tc>
          <w:tcPr>
            <w:tcW w:w="882" w:type="pct"/>
          </w:tcPr>
          <w:p w14:paraId="455AFCC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MRO</w:t>
            </w:r>
          </w:p>
        </w:tc>
        <w:tc>
          <w:tcPr>
            <w:tcW w:w="588" w:type="pct"/>
          </w:tcPr>
          <w:p w14:paraId="4E9FEE7A" w14:textId="2BA8BA10"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_Ref484000898 \w \h  \* MERGEFORMAT </w:instrText>
            </w:r>
            <w:r w:rsidRPr="00B4012D">
              <w:fldChar w:fldCharType="separate"/>
            </w:r>
            <w:r w:rsidR="00A4047C">
              <w:t>9.2</w:t>
            </w:r>
            <w:r w:rsidRPr="00B4012D">
              <w:fldChar w:fldCharType="end"/>
            </w:r>
          </w:p>
        </w:tc>
      </w:tr>
      <w:tr w:rsidR="00F26DE3" w:rsidRPr="00B4012D" w14:paraId="1A56B5A1"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760F1F0B" w14:textId="77777777" w:rsidR="00F84D00" w:rsidRPr="00B4012D" w:rsidRDefault="00F84D00" w:rsidP="00F84D00">
            <w:pPr>
              <w:spacing w:before="120" w:after="120"/>
            </w:pPr>
            <w:r w:rsidRPr="00B4012D">
              <w:rPr>
                <w:b/>
              </w:rPr>
              <w:t>Secretary’s report</w:t>
            </w:r>
          </w:p>
        </w:tc>
        <w:tc>
          <w:tcPr>
            <w:tcW w:w="1563" w:type="pct"/>
          </w:tcPr>
          <w:p w14:paraId="3D26ECF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Chair’s Report</w:t>
            </w:r>
          </w:p>
        </w:tc>
        <w:tc>
          <w:tcPr>
            <w:tcW w:w="882" w:type="pct"/>
          </w:tcPr>
          <w:p w14:paraId="195CD4C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none</w:t>
            </w:r>
          </w:p>
        </w:tc>
        <w:tc>
          <w:tcPr>
            <w:tcW w:w="588" w:type="pct"/>
          </w:tcPr>
          <w:p w14:paraId="195CDB53" w14:textId="4F12A527"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fldChar w:fldCharType="begin"/>
            </w:r>
            <w:r w:rsidRPr="001116E7">
              <w:rPr>
                <w:bCs/>
              </w:rPr>
              <w:instrText xml:space="preserve"> REF _Ref484000959 \w \h  \* MERGEFORMAT </w:instrText>
            </w:r>
            <w:r w:rsidRPr="001116E7">
              <w:rPr>
                <w:bCs/>
              </w:rPr>
            </w:r>
            <w:r w:rsidRPr="001116E7">
              <w:rPr>
                <w:bCs/>
              </w:rPr>
              <w:fldChar w:fldCharType="separate"/>
            </w:r>
            <w:r w:rsidR="00A4047C">
              <w:rPr>
                <w:bCs/>
              </w:rPr>
              <w:t>9.1</w:t>
            </w:r>
            <w:r w:rsidRPr="001116E7">
              <w:rPr>
                <w:bCs/>
              </w:rPr>
              <w:fldChar w:fldCharType="end"/>
            </w:r>
          </w:p>
        </w:tc>
      </w:tr>
      <w:tr w:rsidR="00F26DE3" w:rsidRPr="00B4012D" w14:paraId="05360451"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0B8296FE" w14:textId="77777777" w:rsidR="00F84D00" w:rsidRPr="00B4012D" w:rsidRDefault="00F84D00" w:rsidP="00F84D00">
            <w:pPr>
              <w:spacing w:before="120" w:after="120"/>
            </w:pPr>
            <w:r w:rsidRPr="00B4012D">
              <w:rPr>
                <w:b/>
              </w:rPr>
              <w:t>Manner of establishment &amp; Minister/s</w:t>
            </w:r>
          </w:p>
        </w:tc>
        <w:tc>
          <w:tcPr>
            <w:tcW w:w="1563" w:type="pct"/>
          </w:tcPr>
          <w:p w14:paraId="2BE735E9"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9C74F2">
              <w:rPr>
                <w:bCs/>
              </w:rPr>
              <w:t>same</w:t>
            </w:r>
          </w:p>
        </w:tc>
        <w:tc>
          <w:tcPr>
            <w:tcW w:w="882" w:type="pct"/>
          </w:tcPr>
          <w:p w14:paraId="600C08D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Pr>
          <w:p w14:paraId="48BC91E6" w14:textId="2E19D0FC"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fldChar w:fldCharType="begin"/>
            </w:r>
            <w:r w:rsidRPr="001116E7">
              <w:rPr>
                <w:bCs/>
              </w:rPr>
              <w:instrText xml:space="preserve"> REF _Ref391042473 \w \h  \* MERGEFORMAT </w:instrText>
            </w:r>
            <w:r w:rsidRPr="001116E7">
              <w:rPr>
                <w:bCs/>
              </w:rPr>
            </w:r>
            <w:r w:rsidRPr="001116E7">
              <w:rPr>
                <w:bCs/>
              </w:rPr>
              <w:fldChar w:fldCharType="separate"/>
            </w:r>
            <w:r w:rsidR="00A4047C">
              <w:rPr>
                <w:bCs/>
              </w:rPr>
              <w:t>9.3</w:t>
            </w:r>
            <w:r w:rsidRPr="001116E7">
              <w:rPr>
                <w:bCs/>
              </w:rPr>
              <w:fldChar w:fldCharType="end"/>
            </w:r>
          </w:p>
        </w:tc>
      </w:tr>
      <w:tr w:rsidR="00F26DE3" w:rsidRPr="00B4012D" w14:paraId="3C5F4A1E"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04505027" w14:textId="77777777" w:rsidR="00F84D00" w:rsidRPr="005F785D" w:rsidRDefault="00F84D00" w:rsidP="00C644C8">
            <w:pPr>
              <w:spacing w:before="120" w:after="120"/>
              <w:jc w:val="center"/>
              <w:rPr>
                <w:iCs/>
              </w:rPr>
            </w:pPr>
            <w:r w:rsidRPr="005F785D">
              <w:rPr>
                <w:iCs/>
              </w:rPr>
              <w:t>[not a separate disclosure]</w:t>
            </w:r>
          </w:p>
        </w:tc>
        <w:tc>
          <w:tcPr>
            <w:tcW w:w="1563" w:type="pct"/>
          </w:tcPr>
          <w:p w14:paraId="181F888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Nature and range of services provided</w:t>
            </w:r>
          </w:p>
        </w:tc>
        <w:tc>
          <w:tcPr>
            <w:tcW w:w="882" w:type="pct"/>
          </w:tcPr>
          <w:p w14:paraId="0CC5DB9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1D86184F" w14:textId="7081620E"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fldChar w:fldCharType="begin"/>
            </w:r>
            <w:r w:rsidRPr="001116E7">
              <w:rPr>
                <w:bCs/>
              </w:rPr>
              <w:instrText xml:space="preserve"> REF _Ref516238394 \w \h  \* MERGEFORMAT </w:instrText>
            </w:r>
            <w:r w:rsidRPr="001116E7">
              <w:rPr>
                <w:bCs/>
              </w:rPr>
            </w:r>
            <w:r w:rsidRPr="001116E7">
              <w:rPr>
                <w:bCs/>
              </w:rPr>
              <w:fldChar w:fldCharType="separate"/>
            </w:r>
            <w:r w:rsidR="00A4047C">
              <w:rPr>
                <w:bCs/>
              </w:rPr>
              <w:t>9.4</w:t>
            </w:r>
            <w:r w:rsidRPr="001116E7">
              <w:rPr>
                <w:bCs/>
              </w:rPr>
              <w:fldChar w:fldCharType="end"/>
            </w:r>
          </w:p>
        </w:tc>
      </w:tr>
      <w:tr w:rsidR="00F26DE3" w:rsidRPr="00B4012D" w14:paraId="1818B891"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2EAB3C50" w14:textId="77777777" w:rsidR="00F84D00" w:rsidRPr="00B4012D" w:rsidRDefault="00F84D00" w:rsidP="00F84D00">
            <w:pPr>
              <w:spacing w:before="120" w:after="120"/>
            </w:pPr>
            <w:r w:rsidRPr="00B4012D">
              <w:rPr>
                <w:b/>
              </w:rPr>
              <w:t>Purpose and Functions</w:t>
            </w:r>
          </w:p>
        </w:tc>
        <w:tc>
          <w:tcPr>
            <w:tcW w:w="1563" w:type="pct"/>
          </w:tcPr>
          <w:p w14:paraId="7A35939D"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Objectives, functions, powers and duties</w:t>
            </w:r>
          </w:p>
        </w:tc>
        <w:tc>
          <w:tcPr>
            <w:tcW w:w="882" w:type="pct"/>
          </w:tcPr>
          <w:p w14:paraId="746CE3F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10729DB4" w14:textId="27340474"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fldChar w:fldCharType="begin"/>
            </w:r>
            <w:r w:rsidRPr="001116E7">
              <w:rPr>
                <w:bCs/>
              </w:rPr>
              <w:instrText xml:space="preserve"> REF _Ref390785716 \w \h  \* MERGEFORMAT </w:instrText>
            </w:r>
            <w:r w:rsidRPr="001116E7">
              <w:rPr>
                <w:bCs/>
              </w:rPr>
            </w:r>
            <w:r w:rsidRPr="001116E7">
              <w:rPr>
                <w:bCs/>
              </w:rPr>
              <w:fldChar w:fldCharType="separate"/>
            </w:r>
            <w:r w:rsidR="00A4047C">
              <w:rPr>
                <w:bCs/>
              </w:rPr>
              <w:t>9.5</w:t>
            </w:r>
            <w:r w:rsidRPr="001116E7">
              <w:rPr>
                <w:bCs/>
              </w:rPr>
              <w:fldChar w:fldCharType="end"/>
            </w:r>
          </w:p>
        </w:tc>
      </w:tr>
      <w:tr w:rsidR="00F26DE3" w:rsidRPr="00B4012D" w14:paraId="7B10C428"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076D52AB" w14:textId="77777777" w:rsidR="00F84D00" w:rsidRPr="00B4012D" w:rsidRDefault="00F84D00" w:rsidP="00F84D00">
            <w:pPr>
              <w:spacing w:before="120" w:after="120"/>
            </w:pPr>
            <w:r w:rsidRPr="00B4012D">
              <w:rPr>
                <w:b/>
              </w:rPr>
              <w:t>Changes to the Department</w:t>
            </w:r>
          </w:p>
        </w:tc>
        <w:tc>
          <w:tcPr>
            <w:tcW w:w="1563" w:type="pct"/>
          </w:tcPr>
          <w:p w14:paraId="0809223F" w14:textId="77777777" w:rsidR="00F84D00" w:rsidRPr="009C74F2"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9C74F2">
              <w:rPr>
                <w:bCs/>
              </w:rPr>
              <w:t>n/a</w:t>
            </w:r>
          </w:p>
        </w:tc>
        <w:tc>
          <w:tcPr>
            <w:tcW w:w="882" w:type="pct"/>
          </w:tcPr>
          <w:p w14:paraId="6173803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588" w:type="pct"/>
          </w:tcPr>
          <w:p w14:paraId="270B643A" w14:textId="77777777"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t>n/a</w:t>
            </w:r>
          </w:p>
        </w:tc>
      </w:tr>
      <w:tr w:rsidR="00B530C0" w:rsidRPr="00B4012D" w14:paraId="67BC7163" w14:textId="77777777" w:rsidTr="06E139D8">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4D42307C" w14:textId="77777777" w:rsidR="00F84D00" w:rsidRPr="00B4012D" w:rsidRDefault="00F84D00" w:rsidP="00F84D00">
            <w:pPr>
              <w:spacing w:before="120" w:after="120"/>
              <w:rPr>
                <w:b/>
              </w:rPr>
            </w:pPr>
            <w:r w:rsidRPr="00B4012D">
              <w:rPr>
                <w:b/>
              </w:rPr>
              <w:t>Machinery of govt changes</w:t>
            </w:r>
          </w:p>
        </w:tc>
        <w:tc>
          <w:tcPr>
            <w:tcW w:w="1563" w:type="pct"/>
            <w:tcBorders>
              <w:bottom w:val="single" w:sz="4" w:space="0" w:color="auto"/>
            </w:tcBorders>
          </w:tcPr>
          <w:p w14:paraId="7F4AEBEB"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B4012D">
              <w:t>n/a</w:t>
            </w:r>
          </w:p>
        </w:tc>
        <w:tc>
          <w:tcPr>
            <w:tcW w:w="882" w:type="pct"/>
            <w:tcBorders>
              <w:bottom w:val="single" w:sz="4" w:space="0" w:color="auto"/>
            </w:tcBorders>
          </w:tcPr>
          <w:p w14:paraId="7849A5A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MRO</w:t>
            </w:r>
          </w:p>
        </w:tc>
        <w:tc>
          <w:tcPr>
            <w:tcW w:w="588" w:type="pct"/>
            <w:tcBorders>
              <w:bottom w:val="single" w:sz="4" w:space="0" w:color="auto"/>
            </w:tcBorders>
          </w:tcPr>
          <w:p w14:paraId="3C641D15" w14:textId="77777777"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t>n/a</w:t>
            </w:r>
          </w:p>
        </w:tc>
      </w:tr>
      <w:tr w:rsidR="004B1D07" w:rsidRPr="00B4012D" w14:paraId="79A5ECE9" w14:textId="77777777" w:rsidTr="06E139D8">
        <w:tc>
          <w:tcPr>
            <w:cnfStyle w:val="001000000000" w:firstRow="0" w:lastRow="0" w:firstColumn="1" w:lastColumn="0" w:oddVBand="0" w:evenVBand="0" w:oddHBand="0" w:evenHBand="0" w:firstRowFirstColumn="0" w:firstRowLastColumn="0" w:lastRowFirstColumn="0" w:lastRowLastColumn="0"/>
            <w:tcW w:w="3530" w:type="pct"/>
            <w:gridSpan w:val="2"/>
            <w:shd w:val="clear" w:color="auto" w:fill="CCDBEA" w:themeFill="background2"/>
          </w:tcPr>
          <w:p w14:paraId="766CE4C4" w14:textId="3BB54566" w:rsidR="004B1D07" w:rsidRPr="00B4012D" w:rsidRDefault="004B1D07" w:rsidP="004B1D07">
            <w:pPr>
              <w:pStyle w:val="TableTextLeft"/>
            </w:pPr>
            <w:r w:rsidRPr="00B4012D">
              <w:t>Performance reporting (non-financial)</w:t>
            </w:r>
          </w:p>
        </w:tc>
        <w:tc>
          <w:tcPr>
            <w:tcW w:w="882" w:type="pct"/>
            <w:shd w:val="clear" w:color="auto" w:fill="CCDBEA" w:themeFill="background2"/>
          </w:tcPr>
          <w:p w14:paraId="4A91277E" w14:textId="77777777" w:rsidR="004B1D07" w:rsidRPr="00B4012D" w:rsidRDefault="004B1D07" w:rsidP="007226B2">
            <w:pPr>
              <w:pStyle w:val="TableTextLeft"/>
              <w:cnfStyle w:val="000000000000" w:firstRow="0" w:lastRow="0" w:firstColumn="0" w:lastColumn="0" w:oddVBand="0" w:evenVBand="0" w:oddHBand="0" w:evenHBand="0" w:firstRowFirstColumn="0" w:firstRowLastColumn="0" w:lastRowFirstColumn="0" w:lastRowLastColumn="0"/>
            </w:pPr>
          </w:p>
        </w:tc>
        <w:tc>
          <w:tcPr>
            <w:tcW w:w="588" w:type="pct"/>
            <w:shd w:val="clear" w:color="auto" w:fill="CCDBEA" w:themeFill="background2"/>
          </w:tcPr>
          <w:p w14:paraId="3DA4E304" w14:textId="77777777" w:rsidR="004B1D07" w:rsidRPr="001116E7" w:rsidRDefault="004B1D07" w:rsidP="007226B2">
            <w:pPr>
              <w:pStyle w:val="TableTextLeft"/>
              <w:cnfStyle w:val="000000000000" w:firstRow="0" w:lastRow="0" w:firstColumn="0" w:lastColumn="0" w:oddVBand="0" w:evenVBand="0" w:oddHBand="0" w:evenHBand="0" w:firstRowFirstColumn="0" w:firstRowLastColumn="0" w:lastRowFirstColumn="0" w:lastRowLastColumn="0"/>
              <w:rPr>
                <w:bCs/>
              </w:rPr>
            </w:pPr>
          </w:p>
        </w:tc>
      </w:tr>
      <w:tr w:rsidR="00F26DE3" w:rsidRPr="00B4012D" w14:paraId="758CD041"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6D7EAC64" w14:textId="77777777" w:rsidR="00F84D00" w:rsidRPr="00B4012D" w:rsidRDefault="00F84D00" w:rsidP="00F84D00">
            <w:pPr>
              <w:spacing w:before="120" w:after="120"/>
              <w:rPr>
                <w:b/>
              </w:rPr>
            </w:pPr>
            <w:r w:rsidRPr="00B4012D">
              <w:rPr>
                <w:b/>
              </w:rPr>
              <w:t xml:space="preserve">Departmental objectives, indicators </w:t>
            </w:r>
          </w:p>
        </w:tc>
        <w:tc>
          <w:tcPr>
            <w:tcW w:w="1563" w:type="pct"/>
          </w:tcPr>
          <w:p w14:paraId="2FA85B03"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B4012D">
              <w:t>n/a</w:t>
            </w:r>
          </w:p>
        </w:tc>
        <w:tc>
          <w:tcPr>
            <w:tcW w:w="882" w:type="pct"/>
          </w:tcPr>
          <w:p w14:paraId="68B83E1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588" w:type="pct"/>
          </w:tcPr>
          <w:p w14:paraId="7F337E9A" w14:textId="77777777"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t>n/a</w:t>
            </w:r>
          </w:p>
        </w:tc>
      </w:tr>
      <w:tr w:rsidR="00F26DE3" w:rsidRPr="00B4012D" w14:paraId="41FC7A2E"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361E46A0" w14:textId="70E1DEAA" w:rsidR="00F84D00" w:rsidRPr="00B4012D" w:rsidRDefault="00F84D00" w:rsidP="00F84D00">
            <w:pPr>
              <w:spacing w:before="120" w:after="120"/>
              <w:rPr>
                <w:b/>
              </w:rPr>
            </w:pPr>
            <w:r w:rsidRPr="00B4012D">
              <w:rPr>
                <w:b/>
              </w:rPr>
              <w:t xml:space="preserve">Reporting progress </w:t>
            </w:r>
            <w:r w:rsidR="0028384D">
              <w:rPr>
                <w:b/>
              </w:rPr>
              <w:t>–</w:t>
            </w:r>
            <w:r w:rsidRPr="00B4012D">
              <w:rPr>
                <w:b/>
              </w:rPr>
              <w:t xml:space="preserve"> objectives </w:t>
            </w:r>
          </w:p>
        </w:tc>
        <w:tc>
          <w:tcPr>
            <w:tcW w:w="1563" w:type="pct"/>
          </w:tcPr>
          <w:p w14:paraId="42882917"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B4012D">
              <w:t>n/a</w:t>
            </w:r>
          </w:p>
        </w:tc>
        <w:tc>
          <w:tcPr>
            <w:tcW w:w="882" w:type="pct"/>
          </w:tcPr>
          <w:p w14:paraId="7C9D1D5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588" w:type="pct"/>
          </w:tcPr>
          <w:p w14:paraId="327B5F1C" w14:textId="77777777"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t>n/a</w:t>
            </w:r>
          </w:p>
        </w:tc>
      </w:tr>
      <w:tr w:rsidR="00F26DE3" w:rsidRPr="00B4012D" w14:paraId="7D0AE4F9"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0DE81BB8" w14:textId="77777777" w:rsidR="00F84D00" w:rsidRPr="00B4012D" w:rsidRDefault="00F84D00" w:rsidP="00F84D00">
            <w:pPr>
              <w:spacing w:before="120" w:after="120"/>
            </w:pPr>
            <w:r w:rsidRPr="00B4012D">
              <w:rPr>
                <w:b/>
              </w:rPr>
              <w:t>Performance against output performance measures</w:t>
            </w:r>
          </w:p>
        </w:tc>
        <w:tc>
          <w:tcPr>
            <w:tcW w:w="1563" w:type="pct"/>
          </w:tcPr>
          <w:p w14:paraId="1C7C0FA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Performance reporting (non-financial)</w:t>
            </w:r>
          </w:p>
          <w:p w14:paraId="5E70464A" w14:textId="77777777" w:rsidR="00F84D00" w:rsidRPr="001116E7"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1116E7">
              <w:t>achievements</w:t>
            </w:r>
          </w:p>
          <w:p w14:paraId="14456492" w14:textId="77777777" w:rsidR="00F84D00" w:rsidRPr="001116E7"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1116E7">
              <w:t xml:space="preserve">operational performance </w:t>
            </w:r>
          </w:p>
          <w:p w14:paraId="452FE6CB"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1116E7">
              <w:t>key initiatives</w:t>
            </w:r>
          </w:p>
        </w:tc>
        <w:tc>
          <w:tcPr>
            <w:tcW w:w="882" w:type="pct"/>
          </w:tcPr>
          <w:p w14:paraId="59B5C499"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FRD 22 </w:t>
            </w:r>
          </w:p>
          <w:p w14:paraId="2D440D0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27</w:t>
            </w:r>
            <w:r w:rsidRPr="00B4012D">
              <w:rPr>
                <w:vertAlign w:val="superscript"/>
              </w:rPr>
              <w:footnoteReference w:id="32"/>
            </w:r>
          </w:p>
        </w:tc>
        <w:tc>
          <w:tcPr>
            <w:tcW w:w="588" w:type="pct"/>
          </w:tcPr>
          <w:p w14:paraId="26B4B184" w14:textId="3086FD19" w:rsidR="00F84D00" w:rsidRPr="001116E7"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1116E7">
              <w:rPr>
                <w:bCs/>
              </w:rPr>
              <w:fldChar w:fldCharType="begin"/>
            </w:r>
            <w:r w:rsidRPr="001116E7">
              <w:rPr>
                <w:bCs/>
              </w:rPr>
              <w:instrText xml:space="preserve"> REF _Ref517868508 \r \h  \* MERGEFORMAT </w:instrText>
            </w:r>
            <w:r w:rsidRPr="001116E7">
              <w:rPr>
                <w:bCs/>
              </w:rPr>
            </w:r>
            <w:r w:rsidRPr="001116E7">
              <w:rPr>
                <w:bCs/>
              </w:rPr>
              <w:fldChar w:fldCharType="separate"/>
            </w:r>
            <w:r w:rsidR="00A4047C">
              <w:rPr>
                <w:bCs/>
              </w:rPr>
              <w:t>9.6</w:t>
            </w:r>
            <w:r w:rsidRPr="001116E7">
              <w:rPr>
                <w:bCs/>
              </w:rPr>
              <w:fldChar w:fldCharType="end"/>
            </w:r>
            <w:r w:rsidRPr="001116E7">
              <w:rPr>
                <w:bCs/>
              </w:rPr>
              <w:t xml:space="preserve">, </w:t>
            </w:r>
            <w:r w:rsidRPr="001116E7">
              <w:rPr>
                <w:bCs/>
              </w:rPr>
              <w:fldChar w:fldCharType="begin"/>
            </w:r>
            <w:r w:rsidRPr="001116E7">
              <w:rPr>
                <w:bCs/>
              </w:rPr>
              <w:instrText xml:space="preserve"> REF _Ref517868491 \r \h  \* MERGEFORMAT </w:instrText>
            </w:r>
            <w:r w:rsidRPr="001116E7">
              <w:rPr>
                <w:bCs/>
              </w:rPr>
            </w:r>
            <w:r w:rsidRPr="001116E7">
              <w:rPr>
                <w:bCs/>
              </w:rPr>
              <w:fldChar w:fldCharType="separate"/>
            </w:r>
            <w:r w:rsidR="00A4047C">
              <w:rPr>
                <w:bCs/>
              </w:rPr>
              <w:t>9.7</w:t>
            </w:r>
            <w:r w:rsidRPr="001116E7">
              <w:rPr>
                <w:bCs/>
              </w:rPr>
              <w:fldChar w:fldCharType="end"/>
            </w:r>
            <w:r w:rsidRPr="001116E7">
              <w:rPr>
                <w:bCs/>
              </w:rPr>
              <w:t xml:space="preserve">, </w:t>
            </w:r>
            <w:r w:rsidRPr="001116E7">
              <w:rPr>
                <w:bCs/>
              </w:rPr>
              <w:fldChar w:fldCharType="begin"/>
            </w:r>
            <w:r w:rsidRPr="001116E7">
              <w:rPr>
                <w:bCs/>
              </w:rPr>
              <w:instrText xml:space="preserve"> REF _Ref517874150 \r \h  \* MERGEFORMAT </w:instrText>
            </w:r>
            <w:r w:rsidRPr="001116E7">
              <w:rPr>
                <w:bCs/>
              </w:rPr>
            </w:r>
            <w:r w:rsidRPr="001116E7">
              <w:rPr>
                <w:bCs/>
              </w:rPr>
              <w:fldChar w:fldCharType="separate"/>
            </w:r>
            <w:r w:rsidR="00A4047C">
              <w:rPr>
                <w:bCs/>
              </w:rPr>
              <w:t>9.8</w:t>
            </w:r>
            <w:r w:rsidRPr="001116E7">
              <w:rPr>
                <w:bCs/>
              </w:rPr>
              <w:fldChar w:fldCharType="end"/>
            </w:r>
          </w:p>
        </w:tc>
      </w:tr>
      <w:tr w:rsidR="00B530C0" w:rsidRPr="00B4012D" w14:paraId="77CA2E78" w14:textId="77777777" w:rsidTr="06E139D8">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25FF245D" w14:textId="77777777" w:rsidR="00F84D00" w:rsidRPr="00B4012D" w:rsidRDefault="00F84D00" w:rsidP="00F84D00">
            <w:pPr>
              <w:spacing w:before="120" w:after="120"/>
              <w:rPr>
                <w:b/>
              </w:rPr>
            </w:pPr>
            <w:r w:rsidRPr="00B4012D">
              <w:rPr>
                <w:b/>
              </w:rPr>
              <w:t>Discontinued operation</w:t>
            </w:r>
          </w:p>
        </w:tc>
        <w:tc>
          <w:tcPr>
            <w:tcW w:w="1563" w:type="pct"/>
            <w:tcBorders>
              <w:bottom w:val="single" w:sz="4" w:space="0" w:color="auto"/>
            </w:tcBorders>
          </w:tcPr>
          <w:p w14:paraId="4822B9A9"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B4012D">
              <w:t>n/a</w:t>
            </w:r>
          </w:p>
        </w:tc>
        <w:tc>
          <w:tcPr>
            <w:tcW w:w="882" w:type="pct"/>
            <w:tcBorders>
              <w:bottom w:val="single" w:sz="4" w:space="0" w:color="auto"/>
            </w:tcBorders>
          </w:tcPr>
          <w:p w14:paraId="773952D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588" w:type="pct"/>
            <w:tcBorders>
              <w:bottom w:val="single" w:sz="4" w:space="0" w:color="auto"/>
            </w:tcBorders>
          </w:tcPr>
          <w:p w14:paraId="6D2D23F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r w:rsidR="00F84D00" w:rsidRPr="00B4012D" w14:paraId="31B078E0" w14:textId="77777777" w:rsidTr="06E139D8">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CCDBEA" w:themeFill="background2"/>
          </w:tcPr>
          <w:p w14:paraId="2265AD27" w14:textId="77777777" w:rsidR="00F84D00" w:rsidRPr="00B4012D" w:rsidRDefault="00F84D00" w:rsidP="007226B2">
            <w:pPr>
              <w:pStyle w:val="TableTextLeft"/>
            </w:pPr>
            <w:r w:rsidRPr="00B4012D">
              <w:t>Performance reporting (Financial)</w:t>
            </w:r>
          </w:p>
        </w:tc>
      </w:tr>
      <w:tr w:rsidR="00F26DE3" w:rsidRPr="00B4012D" w14:paraId="1092DE80"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5A19FCB2" w14:textId="587998CE" w:rsidR="00F84D00" w:rsidRPr="00B4012D" w:rsidRDefault="00F84D00" w:rsidP="00F84D00">
            <w:pPr>
              <w:spacing w:before="120" w:after="120"/>
              <w:rPr>
                <w:b/>
              </w:rPr>
            </w:pPr>
            <w:r w:rsidRPr="00B4012D">
              <w:rPr>
                <w:b/>
              </w:rPr>
              <w:t>Budget Portfolio Outcomes</w:t>
            </w:r>
          </w:p>
        </w:tc>
        <w:tc>
          <w:tcPr>
            <w:tcW w:w="1563" w:type="pct"/>
          </w:tcPr>
          <w:p w14:paraId="320011E8"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B4012D">
              <w:t>n/a</w:t>
            </w:r>
          </w:p>
        </w:tc>
        <w:tc>
          <w:tcPr>
            <w:tcW w:w="882" w:type="pct"/>
          </w:tcPr>
          <w:p w14:paraId="47BBB19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588" w:type="pct"/>
          </w:tcPr>
          <w:p w14:paraId="0698020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n/a</w:t>
            </w:r>
          </w:p>
        </w:tc>
      </w:tr>
      <w:tr w:rsidR="00F26DE3" w:rsidRPr="00B4012D" w14:paraId="1731E4F4"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6D6E960F" w14:textId="77777777" w:rsidR="00F84D00" w:rsidRPr="00B4012D" w:rsidRDefault="00F84D00" w:rsidP="00F84D00">
            <w:pPr>
              <w:spacing w:before="120" w:after="120"/>
              <w:rPr>
                <w:b/>
              </w:rPr>
            </w:pPr>
            <w:r w:rsidRPr="00B4012D">
              <w:rPr>
                <w:b/>
              </w:rPr>
              <w:t>Five-year financial summary</w:t>
            </w:r>
            <w:r w:rsidRPr="00B4012D" w:rsidDel="005539FB">
              <w:rPr>
                <w:b/>
              </w:rPr>
              <w:t xml:space="preserve"> </w:t>
            </w:r>
          </w:p>
        </w:tc>
        <w:tc>
          <w:tcPr>
            <w:tcW w:w="1563" w:type="pct"/>
          </w:tcPr>
          <w:p w14:paraId="467FBB2E" w14:textId="77777777" w:rsidR="00F84D00" w:rsidRPr="00AA38AE"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Cs/>
                <w:iCs/>
              </w:rPr>
            </w:pPr>
            <w:r w:rsidRPr="00AA38AE">
              <w:rPr>
                <w:bCs/>
                <w:iCs/>
              </w:rPr>
              <w:t>same</w:t>
            </w:r>
          </w:p>
        </w:tc>
        <w:tc>
          <w:tcPr>
            <w:tcW w:w="882" w:type="pct"/>
          </w:tcPr>
          <w:p w14:paraId="2D3CA5C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Pr>
          <w:p w14:paraId="0AAFD959" w14:textId="68B318C3"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_Ref516238480 \w \h  \* MERGEFORMAT </w:instrText>
            </w:r>
            <w:r w:rsidRPr="00B4012D">
              <w:fldChar w:fldCharType="separate"/>
            </w:r>
            <w:r w:rsidR="00A4047C">
              <w:t>9.9</w:t>
            </w:r>
            <w:r w:rsidRPr="00B4012D">
              <w:fldChar w:fldCharType="end"/>
            </w:r>
          </w:p>
        </w:tc>
      </w:tr>
      <w:tr w:rsidR="00F26DE3" w:rsidRPr="00B4012D" w14:paraId="483BE0A7"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70293244" w14:textId="77777777" w:rsidR="00F84D00" w:rsidRPr="00B4012D" w:rsidRDefault="00F84D00" w:rsidP="00F84D00">
            <w:pPr>
              <w:spacing w:before="120" w:after="120"/>
              <w:rPr>
                <w:b/>
              </w:rPr>
            </w:pPr>
            <w:r w:rsidRPr="00B4012D">
              <w:rPr>
                <w:b/>
              </w:rPr>
              <w:t>Current year financial review</w:t>
            </w:r>
          </w:p>
          <w:p w14:paraId="777A3B6F" w14:textId="77777777" w:rsidR="00F84D00" w:rsidRPr="001657FB" w:rsidRDefault="00F84D00" w:rsidP="00A87A1B">
            <w:pPr>
              <w:pStyle w:val="TableTextBullet"/>
            </w:pPr>
            <w:r w:rsidRPr="001657FB">
              <w:t>Significant changes in financial position</w:t>
            </w:r>
          </w:p>
          <w:p w14:paraId="2746FE59" w14:textId="77777777" w:rsidR="00F84D00" w:rsidRPr="00B4012D" w:rsidRDefault="00F84D00" w:rsidP="00A87A1B">
            <w:pPr>
              <w:pStyle w:val="TableTextBullet"/>
            </w:pPr>
            <w:r w:rsidRPr="001657FB">
              <w:t>Significant changes or factors affecting performance</w:t>
            </w:r>
          </w:p>
        </w:tc>
        <w:tc>
          <w:tcPr>
            <w:tcW w:w="1563" w:type="pct"/>
          </w:tcPr>
          <w:p w14:paraId="69985AE5" w14:textId="77777777" w:rsidR="00F84D00" w:rsidRPr="00AA38AE"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Cs/>
                <w:iCs/>
              </w:rPr>
            </w:pPr>
            <w:r w:rsidRPr="00AA38AE">
              <w:rPr>
                <w:bCs/>
                <w:iCs/>
              </w:rPr>
              <w:t>same</w:t>
            </w:r>
          </w:p>
        </w:tc>
        <w:tc>
          <w:tcPr>
            <w:tcW w:w="882" w:type="pct"/>
          </w:tcPr>
          <w:p w14:paraId="14E3F6BC" w14:textId="77777777" w:rsidR="00F84D00" w:rsidRPr="00B4012D" w:rsidRDefault="00F84D00" w:rsidP="00F84D00">
            <w:pPr>
              <w:spacing w:before="120" w:after="120"/>
              <w:cnfStyle w:val="000000000000" w:firstRow="0" w:lastRow="0" w:firstColumn="0" w:lastColumn="0" w:oddVBand="0" w:evenVBand="0" w:oddHBand="0" w:evenHBand="0" w:firstRowFirstColumn="0" w:firstRowLastColumn="0" w:lastRowFirstColumn="0" w:lastRowLastColumn="0"/>
            </w:pPr>
            <w:r w:rsidRPr="00B4012D">
              <w:t>MRO; FRD 22, FRD 27</w:t>
            </w:r>
          </w:p>
        </w:tc>
        <w:tc>
          <w:tcPr>
            <w:tcW w:w="588" w:type="pct"/>
          </w:tcPr>
          <w:p w14:paraId="087D4139" w14:textId="123CAFAA" w:rsidR="00F84D00" w:rsidRPr="004B1D07"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4B1D07">
              <w:fldChar w:fldCharType="begin"/>
            </w:r>
            <w:r w:rsidRPr="004B1D07">
              <w:instrText xml:space="preserve"> REF _Ref10820816 \r \h  \* MERGEFORMAT </w:instrText>
            </w:r>
            <w:r w:rsidRPr="004B1D07">
              <w:fldChar w:fldCharType="separate"/>
            </w:r>
            <w:r w:rsidR="00A4047C">
              <w:t>9.10</w:t>
            </w:r>
            <w:r w:rsidRPr="004B1D07">
              <w:fldChar w:fldCharType="end"/>
            </w:r>
          </w:p>
        </w:tc>
      </w:tr>
      <w:tr w:rsidR="00F26DE3" w:rsidRPr="00B4012D" w14:paraId="3FD777B0"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3C26424E" w14:textId="77777777" w:rsidR="00F84D00" w:rsidRPr="00B4012D" w:rsidRDefault="00F84D00" w:rsidP="00F84D00">
            <w:pPr>
              <w:spacing w:before="120" w:after="120"/>
              <w:rPr>
                <w:b/>
              </w:rPr>
            </w:pPr>
            <w:r w:rsidRPr="00B4012D">
              <w:rPr>
                <w:b/>
              </w:rPr>
              <w:t xml:space="preserve">Capital Projects </w:t>
            </w:r>
          </w:p>
        </w:tc>
        <w:tc>
          <w:tcPr>
            <w:tcW w:w="1563" w:type="pct"/>
          </w:tcPr>
          <w:p w14:paraId="22CA89CC" w14:textId="77777777" w:rsidR="00F84D00" w:rsidRPr="00AA38AE"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Cs/>
                <w:iCs/>
              </w:rPr>
            </w:pPr>
            <w:r w:rsidRPr="00AA38AE">
              <w:rPr>
                <w:bCs/>
                <w:iCs/>
              </w:rPr>
              <w:t>same</w:t>
            </w:r>
          </w:p>
        </w:tc>
        <w:tc>
          <w:tcPr>
            <w:tcW w:w="882" w:type="pct"/>
          </w:tcPr>
          <w:p w14:paraId="4F151A5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MRO</w:t>
            </w:r>
          </w:p>
        </w:tc>
        <w:tc>
          <w:tcPr>
            <w:tcW w:w="588" w:type="pct"/>
          </w:tcPr>
          <w:p w14:paraId="779F9301" w14:textId="5329E794"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_Ref516238532 \w \h  \* MERGEFORMAT </w:instrText>
            </w:r>
            <w:r w:rsidRPr="00B4012D">
              <w:fldChar w:fldCharType="separate"/>
            </w:r>
            <w:r w:rsidR="00A4047C">
              <w:t>9.11</w:t>
            </w:r>
            <w:r w:rsidRPr="00B4012D">
              <w:fldChar w:fldCharType="end"/>
            </w:r>
          </w:p>
        </w:tc>
      </w:tr>
      <w:tr w:rsidR="00F26DE3" w:rsidRPr="00B4012D" w14:paraId="3F6B06EE"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48176B2F" w14:textId="005475D7" w:rsidR="00F84D00" w:rsidRPr="00B4012D" w:rsidRDefault="008B0F07" w:rsidP="00F84D00">
            <w:pPr>
              <w:spacing w:before="120" w:after="120"/>
              <w:rPr>
                <w:b/>
              </w:rPr>
            </w:pPr>
            <w:r>
              <w:rPr>
                <w:b/>
              </w:rPr>
              <w:t>G</w:t>
            </w:r>
            <w:r w:rsidR="00F84D00" w:rsidRPr="00B4012D">
              <w:rPr>
                <w:b/>
              </w:rPr>
              <w:t>rants and transfer payments</w:t>
            </w:r>
          </w:p>
        </w:tc>
        <w:tc>
          <w:tcPr>
            <w:tcW w:w="1563" w:type="pct"/>
          </w:tcPr>
          <w:p w14:paraId="4577D885"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i/>
              </w:rPr>
            </w:pPr>
            <w:r w:rsidRPr="00AA38AE">
              <w:rPr>
                <w:iCs/>
              </w:rPr>
              <w:t>same</w:t>
            </w:r>
          </w:p>
        </w:tc>
        <w:tc>
          <w:tcPr>
            <w:tcW w:w="882" w:type="pct"/>
          </w:tcPr>
          <w:p w14:paraId="21BA361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MRO</w:t>
            </w:r>
          </w:p>
        </w:tc>
        <w:tc>
          <w:tcPr>
            <w:tcW w:w="588" w:type="pct"/>
          </w:tcPr>
          <w:p w14:paraId="7FBAE187" w14:textId="7B0318BF" w:rsidR="00F84D00" w:rsidRPr="00B4012D" w:rsidRDefault="00DD5932" w:rsidP="007226B2">
            <w:pPr>
              <w:pStyle w:val="TableTextLeft"/>
              <w:cnfStyle w:val="000000000000" w:firstRow="0" w:lastRow="0" w:firstColumn="0" w:lastColumn="0" w:oddVBand="0" w:evenVBand="0" w:oddHBand="0" w:evenHBand="0" w:firstRowFirstColumn="0" w:firstRowLastColumn="0" w:lastRowFirstColumn="0" w:lastRowLastColumn="0"/>
            </w:pPr>
            <w:r>
              <w:t>9.12</w:t>
            </w:r>
          </w:p>
        </w:tc>
      </w:tr>
      <w:tr w:rsidR="00B530C0" w:rsidRPr="00B4012D" w14:paraId="5072FC3B" w14:textId="77777777" w:rsidTr="06E139D8">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07F5C14A" w14:textId="77777777" w:rsidR="00F84D00" w:rsidRPr="00B4012D" w:rsidRDefault="00F84D00" w:rsidP="00F84D00">
            <w:pPr>
              <w:spacing w:before="120" w:after="120"/>
              <w:rPr>
                <w:b/>
              </w:rPr>
            </w:pPr>
            <w:r w:rsidRPr="00B4012D">
              <w:rPr>
                <w:b/>
              </w:rPr>
              <w:lastRenderedPageBreak/>
              <w:t xml:space="preserve">Subsequent Events </w:t>
            </w:r>
          </w:p>
        </w:tc>
        <w:tc>
          <w:tcPr>
            <w:tcW w:w="1563" w:type="pct"/>
            <w:tcBorders>
              <w:bottom w:val="single" w:sz="4" w:space="0" w:color="auto"/>
            </w:tcBorders>
          </w:tcPr>
          <w:p w14:paraId="7A04EBC7"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Borders>
              <w:bottom w:val="single" w:sz="4" w:space="0" w:color="auto"/>
            </w:tcBorders>
          </w:tcPr>
          <w:p w14:paraId="29D61E7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Borders>
              <w:bottom w:val="single" w:sz="4" w:space="0" w:color="auto"/>
            </w:tcBorders>
          </w:tcPr>
          <w:p w14:paraId="165B87BC" w14:textId="40D9F924"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_Ref390948916 \w \h  \* MERGEFORMAT </w:instrText>
            </w:r>
            <w:r w:rsidRPr="00B4012D">
              <w:fldChar w:fldCharType="separate"/>
            </w:r>
            <w:r w:rsidR="00A4047C">
              <w:t>9.13</w:t>
            </w:r>
            <w:r w:rsidRPr="00B4012D">
              <w:fldChar w:fldCharType="end"/>
            </w:r>
          </w:p>
        </w:tc>
      </w:tr>
      <w:tr w:rsidR="009E1A34" w:rsidRPr="009E1A34" w14:paraId="5EBFA952" w14:textId="77777777" w:rsidTr="06E139D8">
        <w:tc>
          <w:tcPr>
            <w:cnfStyle w:val="001000000000" w:firstRow="0" w:lastRow="0" w:firstColumn="1" w:lastColumn="0" w:oddVBand="0" w:evenVBand="0" w:oddHBand="0" w:evenHBand="0" w:firstRowFirstColumn="0" w:firstRowLastColumn="0" w:lastRowFirstColumn="0" w:lastRowLastColumn="0"/>
            <w:tcW w:w="3530" w:type="pct"/>
            <w:gridSpan w:val="2"/>
            <w:shd w:val="clear" w:color="auto" w:fill="004C97" w:themeFill="accent1"/>
          </w:tcPr>
          <w:p w14:paraId="66434177" w14:textId="77777777" w:rsidR="00F84D00" w:rsidRPr="00E90275" w:rsidRDefault="00F84D00" w:rsidP="007226B2">
            <w:pPr>
              <w:pStyle w:val="TableTextLeft"/>
              <w:rPr>
                <w:b/>
                <w:color w:val="FFFFFF" w:themeColor="background1"/>
              </w:rPr>
            </w:pPr>
            <w:r w:rsidRPr="00E90275">
              <w:rPr>
                <w:b/>
                <w:color w:val="FFFFFF" w:themeColor="background1"/>
              </w:rPr>
              <w:t>Part 2: Governance and Organisational structure</w:t>
            </w:r>
          </w:p>
        </w:tc>
        <w:tc>
          <w:tcPr>
            <w:tcW w:w="882" w:type="pct"/>
            <w:shd w:val="clear" w:color="auto" w:fill="004C97" w:themeFill="accent1"/>
          </w:tcPr>
          <w:p w14:paraId="3D3370DC"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p>
        </w:tc>
        <w:tc>
          <w:tcPr>
            <w:tcW w:w="588" w:type="pct"/>
            <w:shd w:val="clear" w:color="auto" w:fill="004C97" w:themeFill="accent1"/>
          </w:tcPr>
          <w:p w14:paraId="797D80B5" w14:textId="242817A5" w:rsidR="00F84D00" w:rsidRPr="00E90275" w:rsidRDefault="00E73572"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Pr>
                <w:b/>
                <w:color w:val="FFFFFF" w:themeColor="background1"/>
              </w:rPr>
              <w:t xml:space="preserve">Ch </w:t>
            </w:r>
            <w:r w:rsidR="00F84D00" w:rsidRPr="00E90275">
              <w:rPr>
                <w:b/>
                <w:color w:val="FFFFFF" w:themeColor="background1"/>
              </w:rPr>
              <w:t>10</w:t>
            </w:r>
          </w:p>
        </w:tc>
      </w:tr>
      <w:tr w:rsidR="00F26DE3" w:rsidRPr="00B4012D" w14:paraId="723C75E8"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79CF9B82" w14:textId="77777777" w:rsidR="00F84D00" w:rsidRPr="00B4012D" w:rsidRDefault="00F84D00" w:rsidP="00F84D00">
            <w:pPr>
              <w:spacing w:before="120" w:after="120"/>
            </w:pPr>
            <w:r w:rsidRPr="00B4012D">
              <w:rPr>
                <w:b/>
              </w:rPr>
              <w:t>Organisational structure</w:t>
            </w:r>
            <w:r w:rsidRPr="00B4012D" w:rsidDel="00D260FC">
              <w:rPr>
                <w:b/>
              </w:rPr>
              <w:t xml:space="preserve"> </w:t>
            </w:r>
            <w:r w:rsidRPr="00B4012D">
              <w:rPr>
                <w:b/>
              </w:rPr>
              <w:t xml:space="preserve">&amp; corporate governance </w:t>
            </w:r>
          </w:p>
        </w:tc>
        <w:tc>
          <w:tcPr>
            <w:tcW w:w="1563" w:type="pct"/>
          </w:tcPr>
          <w:p w14:paraId="2C8DB992"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B4012D">
              <w:t>same</w:t>
            </w:r>
          </w:p>
        </w:tc>
        <w:tc>
          <w:tcPr>
            <w:tcW w:w="882" w:type="pct"/>
          </w:tcPr>
          <w:p w14:paraId="5414ECE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41D06195" w14:textId="452EEDD8"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2C1265">
              <w:fldChar w:fldCharType="begin"/>
            </w:r>
            <w:r w:rsidRPr="002C1265">
              <w:instrText xml:space="preserve"> REF _Ref390948935 \w \h  \* MERGEFORMAT </w:instrText>
            </w:r>
            <w:r w:rsidRPr="002C1265">
              <w:fldChar w:fldCharType="separate"/>
            </w:r>
            <w:r w:rsidR="00A4047C">
              <w:t>10.1</w:t>
            </w:r>
            <w:r w:rsidRPr="002C1265">
              <w:fldChar w:fldCharType="end"/>
            </w:r>
          </w:p>
        </w:tc>
      </w:tr>
      <w:tr w:rsidR="00F26DE3" w:rsidRPr="00B4012D" w14:paraId="74BB4503"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14842AE3" w14:textId="77777777" w:rsidR="00F84D00" w:rsidRPr="00B4012D" w:rsidRDefault="00F84D00" w:rsidP="00F84D00">
            <w:pPr>
              <w:spacing w:before="120" w:after="120"/>
            </w:pPr>
            <w:r w:rsidRPr="00B4012D">
              <w:tab/>
            </w:r>
            <w:r w:rsidRPr="00B4012D">
              <w:tab/>
              <w:t>n/a</w:t>
            </w:r>
          </w:p>
        </w:tc>
        <w:tc>
          <w:tcPr>
            <w:tcW w:w="1563" w:type="pct"/>
          </w:tcPr>
          <w:p w14:paraId="2D6E05A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Governing board</w:t>
            </w:r>
          </w:p>
        </w:tc>
        <w:tc>
          <w:tcPr>
            <w:tcW w:w="882" w:type="pct"/>
          </w:tcPr>
          <w:p w14:paraId="70DAD00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156C3F0B" w14:textId="7B95AAA2"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2C1265">
              <w:fldChar w:fldCharType="begin"/>
            </w:r>
            <w:r w:rsidRPr="002C1265">
              <w:instrText xml:space="preserve"> REF _Ref390948937 \w \h  \* MERGEFORMAT </w:instrText>
            </w:r>
            <w:r w:rsidRPr="002C1265">
              <w:fldChar w:fldCharType="separate"/>
            </w:r>
            <w:r w:rsidR="00A4047C">
              <w:t>10.2</w:t>
            </w:r>
            <w:r w:rsidRPr="002C1265">
              <w:fldChar w:fldCharType="end"/>
            </w:r>
          </w:p>
        </w:tc>
      </w:tr>
      <w:tr w:rsidR="00B530C0" w:rsidRPr="00B4012D" w14:paraId="7FE3985B"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4F5370E3" w14:textId="0377D4BD" w:rsidR="00F84D00" w:rsidRPr="00B4012D" w:rsidRDefault="00F84D00" w:rsidP="00F84D00">
            <w:pPr>
              <w:spacing w:before="120" w:after="120"/>
              <w:rPr>
                <w:b/>
              </w:rPr>
            </w:pPr>
            <w:bookmarkStart w:id="418" w:name="_Ref517193938"/>
            <w:r w:rsidRPr="00B4012D">
              <w:rPr>
                <w:b/>
              </w:rPr>
              <w:t>Audit committee membership</w:t>
            </w:r>
            <w:bookmarkEnd w:id="418"/>
            <w:r w:rsidRPr="00B4012D">
              <w:rPr>
                <w:b/>
              </w:rPr>
              <w:t xml:space="preserve"> </w:t>
            </w:r>
          </w:p>
        </w:tc>
        <w:tc>
          <w:tcPr>
            <w:tcW w:w="1563" w:type="pct"/>
          </w:tcPr>
          <w:p w14:paraId="4F1E846A"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60CAA91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 xml:space="preserve">FRD 22, </w:t>
            </w:r>
            <w:r w:rsidRPr="00B4012D">
              <w:br/>
              <w:t>SD 3.2.1</w:t>
            </w:r>
          </w:p>
        </w:tc>
        <w:tc>
          <w:tcPr>
            <w:tcW w:w="588" w:type="pct"/>
          </w:tcPr>
          <w:p w14:paraId="59C5448C" w14:textId="5D928AF9"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2C1265">
              <w:fldChar w:fldCharType="begin"/>
            </w:r>
            <w:r w:rsidRPr="002C1265">
              <w:instrText xml:space="preserve"> REF _Ref390948955 \w \h  \* MERGEFORMAT </w:instrText>
            </w:r>
            <w:r w:rsidRPr="002C1265">
              <w:fldChar w:fldCharType="separate"/>
            </w:r>
            <w:r w:rsidR="00A4047C">
              <w:t>10.3</w:t>
            </w:r>
            <w:r w:rsidRPr="002C1265">
              <w:fldChar w:fldCharType="end"/>
            </w:r>
          </w:p>
        </w:tc>
      </w:tr>
      <w:tr w:rsidR="00B530C0" w:rsidRPr="00B4012D" w14:paraId="56D7E65E"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5958D1AB" w14:textId="77777777" w:rsidR="00F84D00" w:rsidRPr="00011C2F" w:rsidRDefault="00F84D00" w:rsidP="00011C2F">
            <w:pPr>
              <w:spacing w:before="120" w:after="120"/>
              <w:jc w:val="center"/>
              <w:rPr>
                <w:bCs/>
              </w:rPr>
            </w:pPr>
            <w:r w:rsidRPr="00011C2F">
              <w:rPr>
                <w:bCs/>
              </w:rPr>
              <w:t>n/a</w:t>
            </w:r>
          </w:p>
        </w:tc>
        <w:tc>
          <w:tcPr>
            <w:tcW w:w="1563" w:type="pct"/>
          </w:tcPr>
          <w:p w14:paraId="3F707BA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Board Committees</w:t>
            </w:r>
          </w:p>
        </w:tc>
        <w:tc>
          <w:tcPr>
            <w:tcW w:w="882" w:type="pct"/>
          </w:tcPr>
          <w:p w14:paraId="5944195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248D2BD9" w14:textId="0C91F061"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2C1265">
              <w:fldChar w:fldCharType="begin"/>
            </w:r>
            <w:r w:rsidRPr="002C1265">
              <w:instrText xml:space="preserve"> REF _Ref516240248 \w \h  \* MERGEFORMAT </w:instrText>
            </w:r>
            <w:r w:rsidRPr="002C1265">
              <w:fldChar w:fldCharType="separate"/>
            </w:r>
            <w:r w:rsidR="00A4047C">
              <w:t>10.4</w:t>
            </w:r>
            <w:r w:rsidRPr="002C1265">
              <w:fldChar w:fldCharType="end"/>
            </w:r>
          </w:p>
        </w:tc>
      </w:tr>
      <w:tr w:rsidR="00B530C0" w:rsidRPr="00B4012D" w14:paraId="0448D557"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33AD8961" w14:textId="77777777" w:rsidR="00F84D00" w:rsidRPr="00B4012D" w:rsidRDefault="00F84D00" w:rsidP="00F84D00">
            <w:pPr>
              <w:spacing w:before="120" w:after="120"/>
              <w:rPr>
                <w:b/>
              </w:rPr>
            </w:pPr>
            <w:r w:rsidRPr="00B4012D">
              <w:rPr>
                <w:b/>
              </w:rPr>
              <w:t>Occupational Health &amp; Safety</w:t>
            </w:r>
          </w:p>
        </w:tc>
        <w:tc>
          <w:tcPr>
            <w:tcW w:w="1563" w:type="pct"/>
          </w:tcPr>
          <w:p w14:paraId="237C10ED"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69A220E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0BD4F85E" w14:textId="2D164A81"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2C1265">
              <w:fldChar w:fldCharType="begin"/>
            </w:r>
            <w:r w:rsidRPr="002C1265">
              <w:instrText xml:space="preserve"> REF _Ref517874533 \r \h  \* MERGEFORMAT </w:instrText>
            </w:r>
            <w:r w:rsidRPr="002C1265">
              <w:fldChar w:fldCharType="separate"/>
            </w:r>
            <w:r w:rsidR="00A4047C">
              <w:t>11.2</w:t>
            </w:r>
            <w:r w:rsidRPr="002C1265">
              <w:fldChar w:fldCharType="end"/>
            </w:r>
          </w:p>
        </w:tc>
      </w:tr>
      <w:tr w:rsidR="00B530C0" w:rsidRPr="00B4012D" w14:paraId="6209E35D" w14:textId="77777777" w:rsidTr="06E139D8">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792D1E01" w14:textId="77777777" w:rsidR="00F84D00" w:rsidRPr="00B4012D" w:rsidRDefault="00F84D00" w:rsidP="00F84D00">
            <w:pPr>
              <w:spacing w:before="120" w:after="120"/>
              <w:rPr>
                <w:b/>
              </w:rPr>
            </w:pPr>
            <w:r w:rsidRPr="00B4012D">
              <w:rPr>
                <w:b/>
              </w:rPr>
              <w:t xml:space="preserve">Employment &amp; Conduct Principles </w:t>
            </w:r>
          </w:p>
        </w:tc>
        <w:tc>
          <w:tcPr>
            <w:tcW w:w="1563" w:type="pct"/>
            <w:tcBorders>
              <w:bottom w:val="single" w:sz="4" w:space="0" w:color="auto"/>
            </w:tcBorders>
          </w:tcPr>
          <w:p w14:paraId="52E4FD6E"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Borders>
              <w:bottom w:val="single" w:sz="4" w:space="0" w:color="auto"/>
            </w:tcBorders>
          </w:tcPr>
          <w:p w14:paraId="35DB428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Borders>
              <w:bottom w:val="single" w:sz="4" w:space="0" w:color="auto"/>
            </w:tcBorders>
          </w:tcPr>
          <w:p w14:paraId="3794C9AE" w14:textId="4DC03BB5"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fldChar w:fldCharType="begin"/>
            </w:r>
            <w:r w:rsidRPr="00B4012D">
              <w:instrText xml:space="preserve"> REF _Ref420677448 \w \h  \* MERGEFORMAT </w:instrText>
            </w:r>
            <w:r w:rsidRPr="00B4012D">
              <w:fldChar w:fldCharType="separate"/>
            </w:r>
            <w:r w:rsidR="00A4047C">
              <w:t>11.1</w:t>
            </w:r>
            <w:r w:rsidRPr="00B4012D">
              <w:fldChar w:fldCharType="end"/>
            </w:r>
          </w:p>
        </w:tc>
      </w:tr>
      <w:tr w:rsidR="00157721" w:rsidRPr="00157721" w14:paraId="51DD5D60" w14:textId="77777777" w:rsidTr="06E139D8">
        <w:tc>
          <w:tcPr>
            <w:cnfStyle w:val="001000000000" w:firstRow="0" w:lastRow="0" w:firstColumn="1" w:lastColumn="0" w:oddVBand="0" w:evenVBand="0" w:oddHBand="0" w:evenHBand="0" w:firstRowFirstColumn="0" w:firstRowLastColumn="0" w:lastRowFirstColumn="0" w:lastRowLastColumn="0"/>
            <w:tcW w:w="1967" w:type="pct"/>
            <w:shd w:val="clear" w:color="auto" w:fill="004C97" w:themeFill="accent1"/>
          </w:tcPr>
          <w:p w14:paraId="306447BE" w14:textId="77777777" w:rsidR="00F84D00" w:rsidRPr="00E90275" w:rsidRDefault="00F84D00" w:rsidP="007226B2">
            <w:pPr>
              <w:pStyle w:val="TableTextLeft"/>
              <w:rPr>
                <w:b/>
                <w:color w:val="FFFFFF" w:themeColor="background1"/>
              </w:rPr>
            </w:pPr>
            <w:r w:rsidRPr="00E90275">
              <w:rPr>
                <w:b/>
                <w:color w:val="FFFFFF" w:themeColor="background1"/>
              </w:rPr>
              <w:t xml:space="preserve">Part 3: Workforce data </w:t>
            </w:r>
          </w:p>
        </w:tc>
        <w:tc>
          <w:tcPr>
            <w:tcW w:w="1563" w:type="pct"/>
            <w:shd w:val="clear" w:color="auto" w:fill="004C97" w:themeFill="accent1"/>
          </w:tcPr>
          <w:p w14:paraId="12211F84"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p>
        </w:tc>
        <w:tc>
          <w:tcPr>
            <w:tcW w:w="882" w:type="pct"/>
            <w:shd w:val="clear" w:color="auto" w:fill="004C97" w:themeFill="accent1"/>
          </w:tcPr>
          <w:p w14:paraId="1BC2B61D"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p>
        </w:tc>
        <w:tc>
          <w:tcPr>
            <w:tcW w:w="588" w:type="pct"/>
            <w:shd w:val="clear" w:color="auto" w:fill="004C97" w:themeFill="accent1"/>
          </w:tcPr>
          <w:p w14:paraId="17D141FE" w14:textId="311FE065" w:rsidR="00F84D00" w:rsidRPr="00E90275" w:rsidRDefault="00E73572" w:rsidP="007226B2">
            <w:pPr>
              <w:pStyle w:val="TableTextLeft"/>
              <w:cnfStyle w:val="000000000000" w:firstRow="0" w:lastRow="0" w:firstColumn="0" w:lastColumn="0" w:oddVBand="0" w:evenVBand="0" w:oddHBand="0" w:evenHBand="0" w:firstRowFirstColumn="0" w:firstRowLastColumn="0" w:lastRowFirstColumn="0" w:lastRowLastColumn="0"/>
              <w:rPr>
                <w:b/>
                <w:color w:val="FFFFFF" w:themeColor="background1"/>
              </w:rPr>
            </w:pPr>
            <w:r>
              <w:rPr>
                <w:b/>
                <w:color w:val="FFFFFF" w:themeColor="background1"/>
              </w:rPr>
              <w:t xml:space="preserve">Ch </w:t>
            </w:r>
            <w:r w:rsidR="00F84D00" w:rsidRPr="00E90275">
              <w:rPr>
                <w:b/>
                <w:color w:val="FFFFFF" w:themeColor="background1"/>
              </w:rPr>
              <w:t>11</w:t>
            </w:r>
          </w:p>
        </w:tc>
      </w:tr>
      <w:tr w:rsidR="00F26DE3" w:rsidRPr="00B4012D" w14:paraId="02E1C3F8"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34541D3E" w14:textId="77777777" w:rsidR="00F84D00" w:rsidRPr="00B4012D" w:rsidRDefault="00F84D00" w:rsidP="00F84D00">
            <w:pPr>
              <w:spacing w:before="120" w:after="120"/>
              <w:rPr>
                <w:b/>
              </w:rPr>
            </w:pPr>
            <w:r w:rsidRPr="00B4012D">
              <w:rPr>
                <w:b/>
              </w:rPr>
              <w:t>Public sector values &amp; employment principles</w:t>
            </w:r>
          </w:p>
        </w:tc>
        <w:tc>
          <w:tcPr>
            <w:tcW w:w="1563" w:type="pct"/>
          </w:tcPr>
          <w:p w14:paraId="19F2A68C"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0CEC063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Pr>
          <w:p w14:paraId="55B7AFD8" w14:textId="67219E1A"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_Ref420677448 \w \h  \* MERGEFORMAT </w:instrText>
            </w:r>
            <w:r w:rsidRPr="00B4012D">
              <w:fldChar w:fldCharType="separate"/>
            </w:r>
            <w:r w:rsidR="00A4047C">
              <w:t>11.1</w:t>
            </w:r>
            <w:r w:rsidRPr="00B4012D">
              <w:fldChar w:fldCharType="end"/>
            </w:r>
          </w:p>
        </w:tc>
      </w:tr>
      <w:tr w:rsidR="00F26DE3" w:rsidRPr="00B4012D" w14:paraId="1FB090BF"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2A27B40C" w14:textId="77777777" w:rsidR="00F84D00" w:rsidRPr="00B4012D" w:rsidRDefault="00F84D00" w:rsidP="00F84D00">
            <w:pPr>
              <w:spacing w:before="120" w:after="120"/>
              <w:rPr>
                <w:b/>
              </w:rPr>
            </w:pPr>
            <w:r w:rsidRPr="00B4012D">
              <w:rPr>
                <w:b/>
              </w:rPr>
              <w:t xml:space="preserve">Workforce Data </w:t>
            </w:r>
          </w:p>
        </w:tc>
        <w:tc>
          <w:tcPr>
            <w:tcW w:w="1563" w:type="pct"/>
          </w:tcPr>
          <w:p w14:paraId="5032F79E"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4E524F4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r w:rsidRPr="00B4012D">
              <w:br/>
              <w:t>FRD 29</w:t>
            </w:r>
          </w:p>
        </w:tc>
        <w:tc>
          <w:tcPr>
            <w:tcW w:w="588" w:type="pct"/>
          </w:tcPr>
          <w:p w14:paraId="46B81954" w14:textId="1A194D1E"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_Ref516238731 \w \h  \* MERGEFORMAT </w:instrText>
            </w:r>
            <w:r w:rsidRPr="00B4012D">
              <w:fldChar w:fldCharType="separate"/>
            </w:r>
            <w:r w:rsidR="00A4047C">
              <w:t>11.3</w:t>
            </w:r>
            <w:r w:rsidRPr="00B4012D">
              <w:fldChar w:fldCharType="end"/>
            </w:r>
          </w:p>
        </w:tc>
      </w:tr>
      <w:tr w:rsidR="00F26DE3" w:rsidRPr="00B4012D" w14:paraId="1147F809"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53ADB212" w14:textId="77777777" w:rsidR="00F84D00" w:rsidRPr="00B4012D" w:rsidRDefault="00F84D00" w:rsidP="00F84D00">
            <w:pPr>
              <w:spacing w:before="120" w:after="120"/>
              <w:rPr>
                <w:b/>
              </w:rPr>
            </w:pPr>
            <w:r w:rsidRPr="00B4012D">
              <w:rPr>
                <w:b/>
              </w:rPr>
              <w:t>Workforce Inclusion Policy</w:t>
            </w:r>
          </w:p>
        </w:tc>
        <w:tc>
          <w:tcPr>
            <w:tcW w:w="1563" w:type="pct"/>
          </w:tcPr>
          <w:p w14:paraId="49954FB4"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001F8D3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Pr>
          <w:p w14:paraId="5578AB14" w14:textId="1C23B78F"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_Ref516238754 \w \h  \* MERGEFORMAT </w:instrText>
            </w:r>
            <w:r w:rsidRPr="00B4012D">
              <w:fldChar w:fldCharType="separate"/>
            </w:r>
            <w:r w:rsidR="00A4047C">
              <w:t>11.4</w:t>
            </w:r>
            <w:r w:rsidRPr="00B4012D">
              <w:fldChar w:fldCharType="end"/>
            </w:r>
          </w:p>
        </w:tc>
      </w:tr>
      <w:tr w:rsidR="00B530C0" w:rsidRPr="00B4012D" w14:paraId="64C5BDF1" w14:textId="77777777" w:rsidTr="06E139D8">
        <w:tc>
          <w:tcPr>
            <w:cnfStyle w:val="001000000000" w:firstRow="0" w:lastRow="0" w:firstColumn="1" w:lastColumn="0" w:oddVBand="0" w:evenVBand="0" w:oddHBand="0" w:evenHBand="0" w:firstRowFirstColumn="0" w:firstRowLastColumn="0" w:lastRowFirstColumn="0" w:lastRowLastColumn="0"/>
            <w:tcW w:w="1967" w:type="pct"/>
            <w:tcBorders>
              <w:bottom w:val="single" w:sz="4" w:space="0" w:color="auto"/>
            </w:tcBorders>
          </w:tcPr>
          <w:p w14:paraId="11032400" w14:textId="77777777" w:rsidR="00F84D00" w:rsidRPr="00B4012D" w:rsidRDefault="00F84D00" w:rsidP="00F84D00">
            <w:pPr>
              <w:spacing w:before="120" w:after="120"/>
              <w:rPr>
                <w:b/>
              </w:rPr>
            </w:pPr>
            <w:r w:rsidRPr="00B4012D">
              <w:rPr>
                <w:b/>
              </w:rPr>
              <w:t>Executive Officer data</w:t>
            </w:r>
          </w:p>
        </w:tc>
        <w:tc>
          <w:tcPr>
            <w:tcW w:w="1563" w:type="pct"/>
            <w:tcBorders>
              <w:bottom w:val="single" w:sz="4" w:space="0" w:color="auto"/>
            </w:tcBorders>
          </w:tcPr>
          <w:p w14:paraId="4088C65A"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Borders>
              <w:bottom w:val="single" w:sz="4" w:space="0" w:color="auto"/>
            </w:tcBorders>
          </w:tcPr>
          <w:p w14:paraId="5A2E46E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15</w:t>
            </w:r>
          </w:p>
        </w:tc>
        <w:tc>
          <w:tcPr>
            <w:tcW w:w="588" w:type="pct"/>
            <w:tcBorders>
              <w:bottom w:val="single" w:sz="4" w:space="0" w:color="auto"/>
            </w:tcBorders>
          </w:tcPr>
          <w:p w14:paraId="3C64094E" w14:textId="08635E31"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_Ref516228703 \w \h  \* MERGEFORMAT </w:instrText>
            </w:r>
            <w:r w:rsidRPr="00B4012D">
              <w:fldChar w:fldCharType="separate"/>
            </w:r>
            <w:r w:rsidR="00A4047C">
              <w:t>11.5</w:t>
            </w:r>
            <w:r w:rsidRPr="00B4012D">
              <w:fldChar w:fldCharType="end"/>
            </w:r>
          </w:p>
        </w:tc>
      </w:tr>
      <w:tr w:rsidR="00157721" w:rsidRPr="00157721" w14:paraId="1E57B130" w14:textId="77777777" w:rsidTr="06E139D8">
        <w:tc>
          <w:tcPr>
            <w:cnfStyle w:val="001000000000" w:firstRow="0" w:lastRow="0" w:firstColumn="1" w:lastColumn="0" w:oddVBand="0" w:evenVBand="0" w:oddHBand="0" w:evenHBand="0" w:firstRowFirstColumn="0" w:firstRowLastColumn="0" w:lastRowFirstColumn="0" w:lastRowLastColumn="0"/>
            <w:tcW w:w="1967" w:type="pct"/>
            <w:shd w:val="clear" w:color="auto" w:fill="004C97" w:themeFill="accent1"/>
          </w:tcPr>
          <w:p w14:paraId="1114A0C5" w14:textId="77777777" w:rsidR="00F84D00" w:rsidRPr="00E90275" w:rsidRDefault="00F84D00" w:rsidP="00F84D00">
            <w:pPr>
              <w:spacing w:before="120" w:after="120"/>
              <w:rPr>
                <w:b/>
                <w:color w:val="FFFFFF" w:themeColor="background1"/>
              </w:rPr>
            </w:pPr>
            <w:r w:rsidRPr="00E90275">
              <w:rPr>
                <w:b/>
                <w:color w:val="FFFFFF" w:themeColor="background1"/>
              </w:rPr>
              <w:t>Part 4: Other Disclosures</w:t>
            </w:r>
          </w:p>
        </w:tc>
        <w:tc>
          <w:tcPr>
            <w:tcW w:w="1563" w:type="pct"/>
            <w:shd w:val="clear" w:color="auto" w:fill="004C97" w:themeFill="accent1"/>
          </w:tcPr>
          <w:p w14:paraId="5F684D5A"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p>
        </w:tc>
        <w:tc>
          <w:tcPr>
            <w:tcW w:w="882" w:type="pct"/>
            <w:shd w:val="clear" w:color="auto" w:fill="004C97" w:themeFill="accent1"/>
          </w:tcPr>
          <w:p w14:paraId="3F6C60D8" w14:textId="77777777" w:rsidR="00F84D00" w:rsidRPr="00E9027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p>
        </w:tc>
        <w:tc>
          <w:tcPr>
            <w:tcW w:w="588" w:type="pct"/>
            <w:shd w:val="clear" w:color="auto" w:fill="004C97" w:themeFill="accent1"/>
          </w:tcPr>
          <w:p w14:paraId="3BCC0E91" w14:textId="2EF05929" w:rsidR="00F84D00" w:rsidRPr="00E90275" w:rsidRDefault="00E73572" w:rsidP="007226B2">
            <w:pPr>
              <w:pStyle w:val="TableTextLeft"/>
              <w:cnfStyle w:val="000000000000" w:firstRow="0" w:lastRow="0" w:firstColumn="0" w:lastColumn="0" w:oddVBand="0" w:evenVBand="0" w:oddHBand="0" w:evenHBand="0" w:firstRowFirstColumn="0" w:firstRowLastColumn="0" w:lastRowFirstColumn="0" w:lastRowLastColumn="0"/>
              <w:rPr>
                <w:b/>
              </w:rPr>
            </w:pPr>
            <w:r>
              <w:rPr>
                <w:b/>
                <w:color w:val="FFFFFF" w:themeColor="background1"/>
              </w:rPr>
              <w:t xml:space="preserve">Ch </w:t>
            </w:r>
            <w:r w:rsidR="00F84D00" w:rsidRPr="00E90275">
              <w:rPr>
                <w:b/>
                <w:color w:val="FFFFFF" w:themeColor="background1"/>
              </w:rPr>
              <w:t>12</w:t>
            </w:r>
          </w:p>
        </w:tc>
      </w:tr>
      <w:tr w:rsidR="00F26DE3" w:rsidRPr="00B4012D" w14:paraId="6B0303E1"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2535301E" w14:textId="77777777" w:rsidR="00F84D00" w:rsidRPr="00B4012D" w:rsidRDefault="00F84D00" w:rsidP="00F84D00">
            <w:pPr>
              <w:spacing w:before="120" w:after="120"/>
              <w:rPr>
                <w:b/>
              </w:rPr>
            </w:pPr>
            <w:r w:rsidRPr="00B4012D">
              <w:rPr>
                <w:b/>
              </w:rPr>
              <w:t xml:space="preserve">Local Jobs First </w:t>
            </w:r>
          </w:p>
        </w:tc>
        <w:tc>
          <w:tcPr>
            <w:tcW w:w="1563" w:type="pct"/>
          </w:tcPr>
          <w:p w14:paraId="0483B2CA"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4B6E9239"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25</w:t>
            </w:r>
          </w:p>
        </w:tc>
        <w:tc>
          <w:tcPr>
            <w:tcW w:w="588" w:type="pct"/>
          </w:tcPr>
          <w:p w14:paraId="6BEC804D" w14:textId="022C82C9"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_Ref516238792 \w \h  \* MERGEFORMAT </w:instrText>
            </w:r>
            <w:r w:rsidRPr="00B4012D">
              <w:fldChar w:fldCharType="separate"/>
            </w:r>
            <w:r w:rsidR="00A4047C">
              <w:t>12.1</w:t>
            </w:r>
            <w:r w:rsidRPr="00B4012D">
              <w:fldChar w:fldCharType="end"/>
            </w:r>
          </w:p>
        </w:tc>
      </w:tr>
      <w:tr w:rsidR="00F26DE3" w:rsidRPr="00B4012D" w14:paraId="38E109FD"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6DB8BCF5" w14:textId="77777777" w:rsidR="00F84D00" w:rsidRPr="00B4012D" w:rsidRDefault="00F84D00" w:rsidP="00F84D00">
            <w:pPr>
              <w:spacing w:before="120" w:after="120"/>
              <w:rPr>
                <w:b/>
              </w:rPr>
            </w:pPr>
            <w:r w:rsidRPr="00B4012D">
              <w:rPr>
                <w:b/>
              </w:rPr>
              <w:t>Social Procurement Framework</w:t>
            </w:r>
          </w:p>
        </w:tc>
        <w:tc>
          <w:tcPr>
            <w:tcW w:w="1563" w:type="pct"/>
          </w:tcPr>
          <w:p w14:paraId="6335E455"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B4012D">
              <w:t>same</w:t>
            </w:r>
          </w:p>
        </w:tc>
        <w:tc>
          <w:tcPr>
            <w:tcW w:w="882" w:type="pct"/>
          </w:tcPr>
          <w:p w14:paraId="25858F49"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SPF Reporting Guidelines</w:t>
            </w:r>
          </w:p>
        </w:tc>
        <w:tc>
          <w:tcPr>
            <w:tcW w:w="588" w:type="pct"/>
          </w:tcPr>
          <w:p w14:paraId="0FD6A768" w14:textId="77777777"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2C1265">
              <w:rPr>
                <w:bCs/>
              </w:rPr>
              <w:t>12.2</w:t>
            </w:r>
          </w:p>
        </w:tc>
      </w:tr>
      <w:tr w:rsidR="00F26DE3" w:rsidRPr="00B4012D" w14:paraId="03B258FA"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2C48F425" w14:textId="537F42AB" w:rsidR="00F84D00" w:rsidRPr="00B4012D" w:rsidRDefault="00F84D00" w:rsidP="00F84D00">
            <w:pPr>
              <w:spacing w:before="120" w:after="120"/>
              <w:rPr>
                <w:b/>
              </w:rPr>
            </w:pPr>
            <w:r w:rsidRPr="00B4012D">
              <w:rPr>
                <w:b/>
              </w:rPr>
              <w:t>Government advertising expenditure</w:t>
            </w:r>
            <w:r w:rsidR="000A6879">
              <w:rPr>
                <w:b/>
              </w:rPr>
              <w:t xml:space="preserve"> </w:t>
            </w:r>
          </w:p>
        </w:tc>
        <w:tc>
          <w:tcPr>
            <w:tcW w:w="1563" w:type="pct"/>
          </w:tcPr>
          <w:p w14:paraId="05CB02FE"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583E6BB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6DB63F96" w14:textId="61E06BAA" w:rsidR="00F84D00" w:rsidRPr="002C1265" w:rsidRDefault="00061ABF" w:rsidP="007226B2">
            <w:pPr>
              <w:pStyle w:val="TableTextLeft"/>
              <w:cnfStyle w:val="000000000000" w:firstRow="0" w:lastRow="0" w:firstColumn="0" w:lastColumn="0" w:oddVBand="0" w:evenVBand="0" w:oddHBand="0" w:evenHBand="0" w:firstRowFirstColumn="0" w:firstRowLastColumn="0" w:lastRowFirstColumn="0" w:lastRowLastColumn="0"/>
              <w:rPr>
                <w:bCs/>
              </w:rPr>
            </w:pPr>
            <w:r>
              <w:rPr>
                <w:bCs/>
              </w:rPr>
              <w:fldChar w:fldCharType="begin"/>
            </w:r>
            <w:r>
              <w:rPr>
                <w:bCs/>
              </w:rPr>
              <w:instrText xml:space="preserve"> REF _Ref172030503 \w \h </w:instrText>
            </w:r>
            <w:r>
              <w:rPr>
                <w:bCs/>
              </w:rPr>
            </w:r>
            <w:r>
              <w:rPr>
                <w:bCs/>
              </w:rPr>
              <w:fldChar w:fldCharType="separate"/>
            </w:r>
            <w:r w:rsidR="00A4047C">
              <w:rPr>
                <w:bCs/>
              </w:rPr>
              <w:t>12.3</w:t>
            </w:r>
            <w:r>
              <w:rPr>
                <w:bCs/>
              </w:rPr>
              <w:fldChar w:fldCharType="end"/>
            </w:r>
          </w:p>
        </w:tc>
      </w:tr>
      <w:tr w:rsidR="00F26DE3" w:rsidRPr="00B4012D" w14:paraId="32A9C778"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6C0C2F7B" w14:textId="77777777" w:rsidR="00F84D00" w:rsidRPr="00B4012D" w:rsidDel="00075E6C" w:rsidRDefault="00F84D00" w:rsidP="00F84D00">
            <w:pPr>
              <w:spacing w:before="120" w:after="120"/>
              <w:rPr>
                <w:b/>
              </w:rPr>
            </w:pPr>
            <w:r w:rsidRPr="00B4012D" w:rsidDel="00075E6C">
              <w:rPr>
                <w:b/>
              </w:rPr>
              <w:t>Consultanc</w:t>
            </w:r>
            <w:r w:rsidRPr="00B4012D">
              <w:rPr>
                <w:b/>
              </w:rPr>
              <w:t xml:space="preserve">y expenditure </w:t>
            </w:r>
          </w:p>
        </w:tc>
        <w:tc>
          <w:tcPr>
            <w:tcW w:w="1563" w:type="pct"/>
          </w:tcPr>
          <w:p w14:paraId="2A867886"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03CA637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06562A84" w14:textId="09D8FEA5" w:rsidR="00F84D00" w:rsidRPr="002C1265" w:rsidRDefault="00061ABF" w:rsidP="007226B2">
            <w:pPr>
              <w:pStyle w:val="TableTextLeft"/>
              <w:cnfStyle w:val="000000000000" w:firstRow="0" w:lastRow="0" w:firstColumn="0" w:lastColumn="0" w:oddVBand="0" w:evenVBand="0" w:oddHBand="0" w:evenHBand="0" w:firstRowFirstColumn="0" w:firstRowLastColumn="0" w:lastRowFirstColumn="0" w:lastRowLastColumn="0"/>
              <w:rPr>
                <w:bCs/>
              </w:rPr>
            </w:pPr>
            <w:r>
              <w:rPr>
                <w:bCs/>
              </w:rPr>
              <w:fldChar w:fldCharType="begin"/>
            </w:r>
            <w:r>
              <w:rPr>
                <w:bCs/>
              </w:rPr>
              <w:instrText xml:space="preserve"> REF _Ref172030527 \w \h </w:instrText>
            </w:r>
            <w:r>
              <w:rPr>
                <w:bCs/>
              </w:rPr>
            </w:r>
            <w:r>
              <w:rPr>
                <w:bCs/>
              </w:rPr>
              <w:fldChar w:fldCharType="separate"/>
            </w:r>
            <w:r w:rsidR="00A4047C">
              <w:rPr>
                <w:bCs/>
              </w:rPr>
              <w:t>12.4</w:t>
            </w:r>
            <w:r>
              <w:rPr>
                <w:bCs/>
              </w:rPr>
              <w:fldChar w:fldCharType="end"/>
            </w:r>
          </w:p>
        </w:tc>
      </w:tr>
      <w:tr w:rsidR="00004510" w:rsidRPr="00B4012D" w14:paraId="1AF35F72"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0C2D227B" w14:textId="542D7F0C" w:rsidR="00004510" w:rsidRPr="00B4012D" w:rsidDel="00075E6C" w:rsidRDefault="00004510" w:rsidP="00F84D00">
            <w:pPr>
              <w:rPr>
                <w:b/>
              </w:rPr>
            </w:pPr>
            <w:r>
              <w:rPr>
                <w:b/>
              </w:rPr>
              <w:t xml:space="preserve">Reviews and Studies expenditure </w:t>
            </w:r>
          </w:p>
        </w:tc>
        <w:tc>
          <w:tcPr>
            <w:tcW w:w="1563" w:type="pct"/>
          </w:tcPr>
          <w:p w14:paraId="3A908D8B" w14:textId="642D5724" w:rsidR="00004510" w:rsidRPr="00B4012D" w:rsidRDefault="00004510" w:rsidP="008400C7">
            <w:pPr>
              <w:pStyle w:val="TableTextLeft"/>
              <w:jc w:val="center"/>
              <w:cnfStyle w:val="000000000000" w:firstRow="0" w:lastRow="0" w:firstColumn="0" w:lastColumn="0" w:oddVBand="0" w:evenVBand="0" w:oddHBand="0" w:evenHBand="0" w:firstRowFirstColumn="0" w:firstRowLastColumn="0" w:lastRowFirstColumn="0" w:lastRowLastColumn="0"/>
            </w:pPr>
            <w:r>
              <w:t>same</w:t>
            </w:r>
          </w:p>
        </w:tc>
        <w:tc>
          <w:tcPr>
            <w:tcW w:w="882" w:type="pct"/>
          </w:tcPr>
          <w:p w14:paraId="5692E490" w14:textId="672559D8" w:rsidR="00004510" w:rsidRPr="00B4012D" w:rsidRDefault="0000451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r w:rsidR="00B7763A">
              <w:t xml:space="preserve"> </w:t>
            </w:r>
          </w:p>
        </w:tc>
        <w:tc>
          <w:tcPr>
            <w:tcW w:w="588" w:type="pct"/>
          </w:tcPr>
          <w:p w14:paraId="5C5744B3" w14:textId="75EE6B5E" w:rsidR="00004510" w:rsidRPr="002C1265" w:rsidRDefault="0079215D" w:rsidP="007226B2">
            <w:pPr>
              <w:pStyle w:val="TableTextLeft"/>
              <w:cnfStyle w:val="000000000000" w:firstRow="0" w:lastRow="0" w:firstColumn="0" w:lastColumn="0" w:oddVBand="0" w:evenVBand="0" w:oddHBand="0" w:evenHBand="0" w:firstRowFirstColumn="0" w:firstRowLastColumn="0" w:lastRowFirstColumn="0" w:lastRowLastColumn="0"/>
              <w:rPr>
                <w:bCs/>
              </w:rPr>
            </w:pPr>
            <w:r>
              <w:rPr>
                <w:bCs/>
              </w:rPr>
              <w:fldChar w:fldCharType="begin"/>
            </w:r>
            <w:r>
              <w:rPr>
                <w:bCs/>
              </w:rPr>
              <w:instrText xml:space="preserve"> REF _Ref168052185 \w \h </w:instrText>
            </w:r>
            <w:r w:rsidR="008400C7">
              <w:rPr>
                <w:bCs/>
              </w:rPr>
              <w:instrText xml:space="preserve"> \* MERGEFORMAT </w:instrText>
            </w:r>
            <w:r>
              <w:rPr>
                <w:bCs/>
              </w:rPr>
            </w:r>
            <w:r>
              <w:rPr>
                <w:bCs/>
              </w:rPr>
              <w:fldChar w:fldCharType="separate"/>
            </w:r>
            <w:r w:rsidR="00A4047C">
              <w:rPr>
                <w:bCs/>
              </w:rPr>
              <w:t>12.5</w:t>
            </w:r>
            <w:r>
              <w:rPr>
                <w:bCs/>
              </w:rPr>
              <w:fldChar w:fldCharType="end"/>
            </w:r>
          </w:p>
        </w:tc>
      </w:tr>
      <w:tr w:rsidR="00F26DE3" w:rsidRPr="00B4012D" w14:paraId="7FE82160"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3656254E" w14:textId="77777777" w:rsidR="00F84D00" w:rsidRPr="00B4012D" w:rsidRDefault="00F84D00" w:rsidP="00F84D00">
            <w:pPr>
              <w:spacing w:before="120" w:after="120"/>
              <w:rPr>
                <w:b/>
              </w:rPr>
            </w:pPr>
            <w:r w:rsidRPr="00B4012D">
              <w:rPr>
                <w:b/>
              </w:rPr>
              <w:t xml:space="preserve">ICT expenditure </w:t>
            </w:r>
          </w:p>
        </w:tc>
        <w:tc>
          <w:tcPr>
            <w:tcW w:w="1563" w:type="pct"/>
          </w:tcPr>
          <w:p w14:paraId="21E1EB98"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7317D9E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Pr>
          <w:p w14:paraId="750FF2F2" w14:textId="6C46855A" w:rsidR="00F84D00" w:rsidRPr="00B4012D" w:rsidRDefault="004C07FD" w:rsidP="007226B2">
            <w:pPr>
              <w:pStyle w:val="TableTextLef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_Ref172030557 \w \h </w:instrText>
            </w:r>
            <w:r>
              <w:fldChar w:fldCharType="separate"/>
            </w:r>
            <w:r w:rsidR="00A4047C">
              <w:t>12.6</w:t>
            </w:r>
            <w:r>
              <w:fldChar w:fldCharType="end"/>
            </w:r>
          </w:p>
        </w:tc>
      </w:tr>
      <w:tr w:rsidR="00F26DE3" w:rsidRPr="00B4012D" w14:paraId="35956842"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07555CA2" w14:textId="706FE2E5" w:rsidR="00F84D00" w:rsidRPr="00B4012D" w:rsidRDefault="00F84D00" w:rsidP="00F84D00">
            <w:pPr>
              <w:spacing w:before="120" w:after="120"/>
              <w:rPr>
                <w:b/>
              </w:rPr>
            </w:pPr>
            <w:r w:rsidRPr="00B4012D">
              <w:rPr>
                <w:b/>
              </w:rPr>
              <w:t>M</w:t>
            </w:r>
            <w:r w:rsidRPr="00B4012D" w:rsidDel="00075E6C">
              <w:rPr>
                <w:b/>
              </w:rPr>
              <w:t xml:space="preserve">ajor </w:t>
            </w:r>
            <w:r w:rsidRPr="00B4012D">
              <w:rPr>
                <w:b/>
              </w:rPr>
              <w:t>c</w:t>
            </w:r>
            <w:r w:rsidRPr="00B4012D" w:rsidDel="00075E6C">
              <w:rPr>
                <w:b/>
              </w:rPr>
              <w:t>ontracts</w:t>
            </w:r>
            <w:r w:rsidR="008B2AF2">
              <w:rPr>
                <w:b/>
              </w:rPr>
              <w:t xml:space="preserve"> </w:t>
            </w:r>
          </w:p>
        </w:tc>
        <w:tc>
          <w:tcPr>
            <w:tcW w:w="1563" w:type="pct"/>
          </w:tcPr>
          <w:p w14:paraId="70CF76F5"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6213997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rsidDel="00075E6C">
              <w:t>FRD 12</w:t>
            </w:r>
          </w:p>
        </w:tc>
        <w:tc>
          <w:tcPr>
            <w:tcW w:w="588" w:type="pct"/>
          </w:tcPr>
          <w:p w14:paraId="24F3BC8E" w14:textId="2F923011"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_Ref482885668 \w \h  \* MERGEFORMAT </w:instrText>
            </w:r>
            <w:r w:rsidRPr="00B4012D">
              <w:fldChar w:fldCharType="separate"/>
            </w:r>
            <w:r w:rsidR="00A4047C">
              <w:t>12.7</w:t>
            </w:r>
            <w:r w:rsidRPr="00B4012D">
              <w:fldChar w:fldCharType="end"/>
            </w:r>
          </w:p>
        </w:tc>
      </w:tr>
      <w:tr w:rsidR="00F26DE3" w:rsidRPr="00B4012D" w14:paraId="3E94465F"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3FCD6931" w14:textId="77777777" w:rsidR="00F84D00" w:rsidRPr="00B4012D" w:rsidDel="00075E6C" w:rsidRDefault="00F84D00" w:rsidP="00F84D00">
            <w:pPr>
              <w:spacing w:before="120" w:after="120"/>
              <w:rPr>
                <w:b/>
              </w:rPr>
            </w:pPr>
            <w:r w:rsidRPr="00B4012D" w:rsidDel="00075E6C">
              <w:rPr>
                <w:b/>
              </w:rPr>
              <w:t>Freedom of Information</w:t>
            </w:r>
          </w:p>
        </w:tc>
        <w:tc>
          <w:tcPr>
            <w:tcW w:w="1563" w:type="pct"/>
          </w:tcPr>
          <w:p w14:paraId="46496600"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08DAE8B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Pr>
          <w:p w14:paraId="511F733A" w14:textId="4D076B65"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_Ref518917665 \r \h  \* MERGEFORMAT </w:instrText>
            </w:r>
            <w:r w:rsidRPr="00B4012D">
              <w:fldChar w:fldCharType="separate"/>
            </w:r>
            <w:r w:rsidR="00A4047C">
              <w:t>12.8</w:t>
            </w:r>
            <w:r w:rsidRPr="00B4012D">
              <w:fldChar w:fldCharType="end"/>
            </w:r>
          </w:p>
        </w:tc>
      </w:tr>
      <w:tr w:rsidR="00F26DE3" w:rsidRPr="00B4012D" w14:paraId="00ACA620"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595C7D3B" w14:textId="173ED9AE" w:rsidR="00F84D00" w:rsidRPr="00574B42" w:rsidDel="00075E6C" w:rsidRDefault="00F84D00" w:rsidP="00F84D00">
            <w:pPr>
              <w:spacing w:before="120" w:after="120"/>
              <w:rPr>
                <w:b/>
                <w:bCs/>
              </w:rPr>
            </w:pPr>
            <w:bookmarkStart w:id="419" w:name="_Ref47105405"/>
            <w:r w:rsidRPr="006A3680" w:rsidDel="00075E6C">
              <w:rPr>
                <w:rFonts w:eastAsiaTheme="majorEastAsia"/>
                <w:b/>
              </w:rPr>
              <w:t>Building Act</w:t>
            </w:r>
            <w:r w:rsidRPr="00574B42" w:rsidDel="00075E6C">
              <w:rPr>
                <w:b/>
                <w:bCs/>
              </w:rPr>
              <w:t xml:space="preserve"> 1993</w:t>
            </w:r>
            <w:bookmarkEnd w:id="419"/>
          </w:p>
        </w:tc>
        <w:tc>
          <w:tcPr>
            <w:tcW w:w="1563" w:type="pct"/>
          </w:tcPr>
          <w:p w14:paraId="4C3D2EA7"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62339DE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Building Act; FRD 22</w:t>
            </w:r>
          </w:p>
        </w:tc>
        <w:tc>
          <w:tcPr>
            <w:tcW w:w="588" w:type="pct"/>
          </w:tcPr>
          <w:p w14:paraId="713E5E18" w14:textId="682383F1"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_Ref518917673 \r \h  \* MERGEFORMAT </w:instrText>
            </w:r>
            <w:r w:rsidRPr="00B4012D">
              <w:fldChar w:fldCharType="separate"/>
            </w:r>
            <w:r w:rsidR="00A4047C">
              <w:t>12.9</w:t>
            </w:r>
            <w:r w:rsidRPr="00B4012D">
              <w:fldChar w:fldCharType="end"/>
            </w:r>
          </w:p>
        </w:tc>
      </w:tr>
      <w:tr w:rsidR="00F26DE3" w:rsidRPr="00B4012D" w14:paraId="440936C5"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7A6DC036" w14:textId="77777777" w:rsidR="00F84D00" w:rsidRPr="00574B42" w:rsidDel="00075E6C" w:rsidRDefault="00F84D00" w:rsidP="00F84D00">
            <w:pPr>
              <w:spacing w:before="120" w:after="120"/>
              <w:rPr>
                <w:b/>
                <w:bCs/>
              </w:rPr>
            </w:pPr>
            <w:r w:rsidRPr="00574B42" w:rsidDel="00075E6C">
              <w:rPr>
                <w:b/>
                <w:bCs/>
              </w:rPr>
              <w:t>Competiti</w:t>
            </w:r>
            <w:r w:rsidRPr="00574B42">
              <w:rPr>
                <w:b/>
                <w:bCs/>
              </w:rPr>
              <w:t>ve Neutrality</w:t>
            </w:r>
            <w:r w:rsidRPr="00574B42" w:rsidDel="00075E6C">
              <w:rPr>
                <w:b/>
                <w:bCs/>
              </w:rPr>
              <w:t xml:space="preserve"> Policy</w:t>
            </w:r>
            <w:r w:rsidRPr="00574B42">
              <w:rPr>
                <w:b/>
                <w:bCs/>
              </w:rPr>
              <w:t xml:space="preserve"> </w:t>
            </w:r>
          </w:p>
        </w:tc>
        <w:tc>
          <w:tcPr>
            <w:tcW w:w="1563" w:type="pct"/>
          </w:tcPr>
          <w:p w14:paraId="5F73C65C"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778DAEA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FRD 22</w:t>
            </w:r>
          </w:p>
        </w:tc>
        <w:tc>
          <w:tcPr>
            <w:tcW w:w="588" w:type="pct"/>
          </w:tcPr>
          <w:p w14:paraId="11715652" w14:textId="7EABC47F"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_Ref518917686 \r \h  \* MERGEFORMAT </w:instrText>
            </w:r>
            <w:r w:rsidRPr="00B4012D">
              <w:fldChar w:fldCharType="separate"/>
            </w:r>
            <w:r w:rsidR="00A4047C">
              <w:t>12.10</w:t>
            </w:r>
            <w:r w:rsidRPr="00B4012D">
              <w:fldChar w:fldCharType="end"/>
            </w:r>
          </w:p>
        </w:tc>
      </w:tr>
      <w:tr w:rsidR="00F26DE3" w:rsidRPr="00B4012D" w14:paraId="35AE1493"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3086F923" w14:textId="77777777" w:rsidR="00F84D00" w:rsidRPr="00574B42" w:rsidDel="00075E6C" w:rsidRDefault="00F84D00" w:rsidP="00F84D00">
            <w:pPr>
              <w:spacing w:before="120" w:after="120"/>
              <w:rPr>
                <w:b/>
                <w:bCs/>
              </w:rPr>
            </w:pPr>
            <w:r w:rsidRPr="006A3680">
              <w:rPr>
                <w:rFonts w:eastAsiaTheme="majorEastAsia"/>
                <w:b/>
              </w:rPr>
              <w:t xml:space="preserve">Public Interest Disclosure Act 2013 </w:t>
            </w:r>
          </w:p>
        </w:tc>
        <w:tc>
          <w:tcPr>
            <w:tcW w:w="1563" w:type="pct"/>
          </w:tcPr>
          <w:p w14:paraId="451077D3"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
              </w:rPr>
            </w:pPr>
            <w:r w:rsidRPr="00B4012D">
              <w:t>same</w:t>
            </w:r>
          </w:p>
        </w:tc>
        <w:tc>
          <w:tcPr>
            <w:tcW w:w="882" w:type="pct"/>
          </w:tcPr>
          <w:p w14:paraId="23D1B7C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rPr>
            </w:pPr>
            <w:r w:rsidRPr="00B4012D">
              <w:t>PID Act; FRD 22</w:t>
            </w:r>
          </w:p>
        </w:tc>
        <w:tc>
          <w:tcPr>
            <w:tcW w:w="588" w:type="pct"/>
          </w:tcPr>
          <w:p w14:paraId="3F839313" w14:textId="38E4F71D" w:rsidR="00F84D00" w:rsidRPr="00B4012D" w:rsidRDefault="004C07FD" w:rsidP="007226B2">
            <w:pPr>
              <w:pStyle w:val="TableTextLeft"/>
              <w:cnfStyle w:val="000000000000" w:firstRow="0" w:lastRow="0" w:firstColumn="0" w:lastColumn="0" w:oddVBand="0" w:evenVBand="0" w:oddHBand="0" w:evenHBand="0" w:firstRowFirstColumn="0" w:firstRowLastColumn="0" w:lastRowFirstColumn="0" w:lastRowLastColumn="0"/>
            </w:pPr>
            <w:r>
              <w:fldChar w:fldCharType="begin"/>
            </w:r>
            <w:r>
              <w:instrText xml:space="preserve"> REF _Ref14180177 \w \h </w:instrText>
            </w:r>
            <w:r>
              <w:fldChar w:fldCharType="separate"/>
            </w:r>
            <w:r w:rsidR="00A4047C">
              <w:t>12.11</w:t>
            </w:r>
            <w:r>
              <w:fldChar w:fldCharType="end"/>
            </w:r>
          </w:p>
        </w:tc>
      </w:tr>
      <w:tr w:rsidR="00F26DE3" w:rsidRPr="00B4012D" w14:paraId="2405495C"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7258089E" w14:textId="77777777" w:rsidR="00F84D00" w:rsidRPr="00574B42" w:rsidRDefault="00F84D00" w:rsidP="00F84D00">
            <w:pPr>
              <w:spacing w:before="120" w:after="120"/>
              <w:rPr>
                <w:b/>
                <w:bCs/>
              </w:rPr>
            </w:pPr>
            <w:r w:rsidRPr="006A3680">
              <w:rPr>
                <w:rFonts w:eastAsiaTheme="majorEastAsia"/>
                <w:b/>
              </w:rPr>
              <w:t>Carers Recognition Act</w:t>
            </w:r>
            <w:r w:rsidRPr="00574B42">
              <w:rPr>
                <w:b/>
                <w:bCs/>
              </w:rPr>
              <w:t xml:space="preserve"> 2012</w:t>
            </w:r>
          </w:p>
        </w:tc>
        <w:tc>
          <w:tcPr>
            <w:tcW w:w="1563" w:type="pct"/>
          </w:tcPr>
          <w:p w14:paraId="364F7E99" w14:textId="77777777" w:rsidR="00F84D00" w:rsidRPr="00B4012D"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pPr>
            <w:r w:rsidRPr="00B4012D">
              <w:t>n/a</w:t>
            </w:r>
          </w:p>
        </w:tc>
        <w:tc>
          <w:tcPr>
            <w:tcW w:w="882" w:type="pct"/>
          </w:tcPr>
          <w:p w14:paraId="22B88E5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c>
          <w:tcPr>
            <w:tcW w:w="588" w:type="pct"/>
          </w:tcPr>
          <w:p w14:paraId="1D38B85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n/a</w:t>
            </w:r>
          </w:p>
        </w:tc>
      </w:tr>
      <w:tr w:rsidR="00F26DE3" w:rsidRPr="00B4012D" w14:paraId="1BBAA063"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79DC2124" w14:textId="657FB6A9" w:rsidR="00F84D00" w:rsidRPr="00B4012D" w:rsidRDefault="00F84D00" w:rsidP="00F84D00">
            <w:pPr>
              <w:spacing w:before="120" w:after="120"/>
              <w:rPr>
                <w:b/>
              </w:rPr>
            </w:pPr>
            <w:bookmarkStart w:id="420" w:name="_Ref517952076"/>
            <w:r w:rsidRPr="006A3680">
              <w:rPr>
                <w:b/>
              </w:rPr>
              <w:t>Disability Act</w:t>
            </w:r>
            <w:r w:rsidRPr="00B4012D">
              <w:rPr>
                <w:b/>
              </w:rPr>
              <w:t xml:space="preserve"> 2006</w:t>
            </w:r>
            <w:bookmarkEnd w:id="420"/>
          </w:p>
        </w:tc>
        <w:tc>
          <w:tcPr>
            <w:tcW w:w="1563" w:type="pct"/>
          </w:tcPr>
          <w:p w14:paraId="0CF0504D" w14:textId="77777777"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same</w:t>
            </w:r>
          </w:p>
        </w:tc>
        <w:tc>
          <w:tcPr>
            <w:tcW w:w="882" w:type="pct"/>
          </w:tcPr>
          <w:p w14:paraId="7A4554F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Disability Act</w:t>
            </w:r>
          </w:p>
        </w:tc>
        <w:tc>
          <w:tcPr>
            <w:tcW w:w="588" w:type="pct"/>
          </w:tcPr>
          <w:p w14:paraId="50D87984" w14:textId="7A608AA4"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fldChar w:fldCharType="begin"/>
            </w:r>
            <w:r w:rsidRPr="00B4012D">
              <w:instrText xml:space="preserve"> REF _Ref517866195 \r \h  \* MERGEFORMAT </w:instrText>
            </w:r>
            <w:r w:rsidRPr="00B4012D">
              <w:fldChar w:fldCharType="separate"/>
            </w:r>
            <w:r w:rsidR="00A4047C">
              <w:t>12.12</w:t>
            </w:r>
            <w:r w:rsidRPr="00B4012D">
              <w:fldChar w:fldCharType="end"/>
            </w:r>
          </w:p>
        </w:tc>
      </w:tr>
      <w:tr w:rsidR="00F26DE3" w:rsidRPr="00B4012D" w14:paraId="4BF216F6"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61A7AADD" w14:textId="77777777" w:rsidR="00F84D00" w:rsidRPr="00B4012D" w:rsidDel="00075E6C" w:rsidRDefault="00F84D00" w:rsidP="00F84D00">
            <w:pPr>
              <w:spacing w:before="120" w:after="120"/>
              <w:rPr>
                <w:i/>
              </w:rPr>
            </w:pPr>
            <w:r w:rsidRPr="00B4012D">
              <w:rPr>
                <w:b/>
              </w:rPr>
              <w:lastRenderedPageBreak/>
              <w:t>Compliance with</w:t>
            </w:r>
            <w:r w:rsidRPr="00B4012D">
              <w:rPr>
                <w:b/>
                <w:i/>
              </w:rPr>
              <w:t xml:space="preserve"> </w:t>
            </w:r>
            <w:r w:rsidRPr="00B530C0">
              <w:rPr>
                <w:rFonts w:eastAsiaTheme="majorEastAsia"/>
                <w:b/>
                <w:bCs/>
                <w:iCs/>
              </w:rPr>
              <w:t>Other Legislation</w:t>
            </w:r>
          </w:p>
        </w:tc>
        <w:tc>
          <w:tcPr>
            <w:tcW w:w="1563" w:type="pct"/>
          </w:tcPr>
          <w:p w14:paraId="7852C34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rsidDel="00075E6C">
              <w:t xml:space="preserve">Compliance with </w:t>
            </w:r>
            <w:r w:rsidRPr="00B4012D">
              <w:br/>
            </w:r>
            <w:r w:rsidRPr="00B530C0">
              <w:rPr>
                <w:rFonts w:eastAsiaTheme="majorEastAsia"/>
              </w:rPr>
              <w:t>Establishing</w:t>
            </w:r>
            <w:r w:rsidRPr="00B4012D">
              <w:t xml:space="preserve"> Act</w:t>
            </w:r>
          </w:p>
        </w:tc>
        <w:tc>
          <w:tcPr>
            <w:tcW w:w="882" w:type="pct"/>
          </w:tcPr>
          <w:p w14:paraId="1A19DF8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rsidDel="00075E6C">
              <w:t>Establishing Act</w:t>
            </w:r>
            <w:r w:rsidRPr="00B4012D">
              <w:t xml:space="preserve">*, </w:t>
            </w:r>
            <w:r w:rsidRPr="00B4012D" w:rsidDel="00075E6C">
              <w:t>MRO</w:t>
            </w:r>
          </w:p>
        </w:tc>
        <w:tc>
          <w:tcPr>
            <w:tcW w:w="588" w:type="pct"/>
          </w:tcPr>
          <w:p w14:paraId="6DA0C6A8" w14:textId="5E3A60DA"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2C1265">
              <w:rPr>
                <w:bCs/>
              </w:rPr>
              <w:fldChar w:fldCharType="begin"/>
            </w:r>
            <w:r w:rsidRPr="002C1265">
              <w:rPr>
                <w:bCs/>
              </w:rPr>
              <w:instrText xml:space="preserve"> REF _Ref517866237 \r \h </w:instrText>
            </w:r>
            <w:r w:rsidR="002C1265">
              <w:rPr>
                <w:bCs/>
              </w:rPr>
              <w:instrText xml:space="preserve"> \* MERGEFORMAT </w:instrText>
            </w:r>
            <w:r w:rsidRPr="002C1265">
              <w:rPr>
                <w:bCs/>
              </w:rPr>
            </w:r>
            <w:r w:rsidRPr="002C1265">
              <w:rPr>
                <w:bCs/>
              </w:rPr>
              <w:fldChar w:fldCharType="separate"/>
            </w:r>
            <w:r w:rsidR="00A4047C">
              <w:rPr>
                <w:bCs/>
              </w:rPr>
              <w:t>12.13</w:t>
            </w:r>
            <w:r w:rsidRPr="002C1265">
              <w:rPr>
                <w:bCs/>
              </w:rPr>
              <w:fldChar w:fldCharType="end"/>
            </w:r>
          </w:p>
        </w:tc>
      </w:tr>
      <w:tr w:rsidR="00B530C0" w:rsidRPr="00B4012D" w14:paraId="25C404A0"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2167C5FE" w14:textId="351CCD7B" w:rsidR="00F84D00" w:rsidRPr="005E47D5" w:rsidRDefault="00F84D00" w:rsidP="00F84D00">
            <w:pPr>
              <w:spacing w:before="120" w:after="120"/>
            </w:pPr>
            <w:r w:rsidRPr="005E47D5">
              <w:rPr>
                <w:b/>
              </w:rPr>
              <w:t xml:space="preserve">Emergency Procurement </w:t>
            </w:r>
          </w:p>
        </w:tc>
        <w:tc>
          <w:tcPr>
            <w:tcW w:w="1563" w:type="pct"/>
          </w:tcPr>
          <w:p w14:paraId="252366F5" w14:textId="77777777" w:rsidR="00F84D00" w:rsidRPr="00AA38AE" w:rsidDel="00075E6C" w:rsidRDefault="00F84D00"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AA38AE">
              <w:rPr>
                <w:bCs/>
              </w:rPr>
              <w:t>same</w:t>
            </w:r>
          </w:p>
        </w:tc>
        <w:tc>
          <w:tcPr>
            <w:tcW w:w="882" w:type="pct"/>
          </w:tcPr>
          <w:p w14:paraId="5A319BFF" w14:textId="77777777" w:rsidR="00F84D00" w:rsidRPr="00B4012D" w:rsidDel="00075E6C"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3C3A5B0E" w14:textId="72B168ED" w:rsidR="00F84D00" w:rsidRPr="002C1265"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2C1265">
              <w:rPr>
                <w:bCs/>
              </w:rPr>
              <w:fldChar w:fldCharType="begin"/>
            </w:r>
            <w:r w:rsidRPr="002C1265">
              <w:rPr>
                <w:bCs/>
              </w:rPr>
              <w:instrText xml:space="preserve"> REF _Ref136518430 \r \h </w:instrText>
            </w:r>
            <w:r w:rsidR="002C1265">
              <w:rPr>
                <w:bCs/>
              </w:rPr>
              <w:instrText xml:space="preserve"> \* MERGEFORMAT </w:instrText>
            </w:r>
            <w:r w:rsidRPr="002C1265">
              <w:rPr>
                <w:bCs/>
              </w:rPr>
            </w:r>
            <w:r w:rsidRPr="002C1265">
              <w:rPr>
                <w:bCs/>
              </w:rPr>
              <w:fldChar w:fldCharType="separate"/>
            </w:r>
            <w:r w:rsidR="00A4047C">
              <w:rPr>
                <w:bCs/>
              </w:rPr>
              <w:t>12.14</w:t>
            </w:r>
            <w:r w:rsidRPr="002C1265">
              <w:rPr>
                <w:bCs/>
              </w:rPr>
              <w:fldChar w:fldCharType="end"/>
            </w:r>
          </w:p>
        </w:tc>
      </w:tr>
      <w:tr w:rsidR="002417D6" w:rsidRPr="00B4012D" w14:paraId="11B7BEDE"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65449656" w14:textId="0F606ED8" w:rsidR="002417D6" w:rsidRPr="005E47D5" w:rsidRDefault="002417D6" w:rsidP="002417D6">
            <w:pPr>
              <w:rPr>
                <w:b/>
              </w:rPr>
            </w:pPr>
            <w:r>
              <w:rPr>
                <w:b/>
              </w:rPr>
              <w:t xml:space="preserve">Procurement Complaints </w:t>
            </w:r>
          </w:p>
        </w:tc>
        <w:tc>
          <w:tcPr>
            <w:tcW w:w="1563" w:type="pct"/>
          </w:tcPr>
          <w:p w14:paraId="13483C82" w14:textId="01676078" w:rsidR="002417D6" w:rsidRPr="00AA38AE" w:rsidRDefault="002417D6"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AA38AE">
              <w:rPr>
                <w:bCs/>
              </w:rPr>
              <w:t>same</w:t>
            </w:r>
          </w:p>
        </w:tc>
        <w:tc>
          <w:tcPr>
            <w:tcW w:w="882" w:type="pct"/>
          </w:tcPr>
          <w:p w14:paraId="554603D8" w14:textId="75EC9848" w:rsidR="002417D6" w:rsidRPr="00B4012D" w:rsidRDefault="002417D6" w:rsidP="002417D6">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7A0E4D48" w14:textId="4F85561F" w:rsidR="002417D6" w:rsidRPr="002C1265" w:rsidRDefault="00555993" w:rsidP="002417D6">
            <w:pPr>
              <w:pStyle w:val="TableTextLeft"/>
              <w:cnfStyle w:val="000000000000" w:firstRow="0" w:lastRow="0" w:firstColumn="0" w:lastColumn="0" w:oddVBand="0" w:evenVBand="0" w:oddHBand="0" w:evenHBand="0" w:firstRowFirstColumn="0" w:firstRowLastColumn="0" w:lastRowFirstColumn="0" w:lastRowLastColumn="0"/>
              <w:rPr>
                <w:bCs/>
              </w:rPr>
            </w:pPr>
            <w:r>
              <w:rPr>
                <w:bCs/>
                <w:highlight w:val="yellow"/>
              </w:rPr>
              <w:fldChar w:fldCharType="begin"/>
            </w:r>
            <w:r>
              <w:rPr>
                <w:bCs/>
              </w:rPr>
              <w:instrText xml:space="preserve"> REF _Ref169527747 \r \h </w:instrText>
            </w:r>
            <w:r w:rsidR="008400C7">
              <w:rPr>
                <w:bCs/>
                <w:highlight w:val="yellow"/>
              </w:rPr>
              <w:instrText xml:space="preserve"> \* MERGEFORMAT </w:instrText>
            </w:r>
            <w:r>
              <w:rPr>
                <w:bCs/>
                <w:highlight w:val="yellow"/>
              </w:rPr>
            </w:r>
            <w:r>
              <w:rPr>
                <w:bCs/>
                <w:highlight w:val="yellow"/>
              </w:rPr>
              <w:fldChar w:fldCharType="separate"/>
            </w:r>
            <w:r w:rsidR="00A4047C">
              <w:rPr>
                <w:bCs/>
              </w:rPr>
              <w:t>12.15</w:t>
            </w:r>
            <w:r>
              <w:rPr>
                <w:bCs/>
                <w:highlight w:val="yellow"/>
              </w:rPr>
              <w:fldChar w:fldCharType="end"/>
            </w:r>
          </w:p>
        </w:tc>
      </w:tr>
      <w:tr w:rsidR="002417D6" w:rsidRPr="00B4012D" w14:paraId="5DF99BF0"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6BF22E1D" w14:textId="2D03C678" w:rsidR="002417D6" w:rsidRPr="005E47D5" w:rsidDel="00075E6C" w:rsidRDefault="002417D6" w:rsidP="002417D6">
            <w:pPr>
              <w:spacing w:before="120" w:after="120"/>
            </w:pPr>
            <w:r w:rsidRPr="005E47D5">
              <w:rPr>
                <w:b/>
              </w:rPr>
              <w:t>E</w:t>
            </w:r>
            <w:r w:rsidRPr="005E47D5" w:rsidDel="00075E6C">
              <w:rPr>
                <w:b/>
              </w:rPr>
              <w:t xml:space="preserve">nvironmental </w:t>
            </w:r>
            <w:r w:rsidRPr="005E47D5">
              <w:rPr>
                <w:b/>
              </w:rPr>
              <w:t xml:space="preserve">Reporting </w:t>
            </w:r>
          </w:p>
        </w:tc>
        <w:tc>
          <w:tcPr>
            <w:tcW w:w="1563" w:type="pct"/>
          </w:tcPr>
          <w:p w14:paraId="44DFED05" w14:textId="77777777" w:rsidR="002417D6" w:rsidRPr="00AA38AE" w:rsidRDefault="002417D6"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AA38AE">
              <w:rPr>
                <w:bCs/>
              </w:rPr>
              <w:t>same</w:t>
            </w:r>
          </w:p>
        </w:tc>
        <w:tc>
          <w:tcPr>
            <w:tcW w:w="882" w:type="pct"/>
          </w:tcPr>
          <w:p w14:paraId="5D94B49A" w14:textId="77777777" w:rsidR="002417D6" w:rsidRPr="00B4012D" w:rsidRDefault="002417D6" w:rsidP="002417D6">
            <w:pPr>
              <w:pStyle w:val="TableTextLeft"/>
              <w:cnfStyle w:val="000000000000" w:firstRow="0" w:lastRow="0" w:firstColumn="0" w:lastColumn="0" w:oddVBand="0" w:evenVBand="0" w:oddHBand="0" w:evenHBand="0" w:firstRowFirstColumn="0" w:firstRowLastColumn="0" w:lastRowFirstColumn="0" w:lastRowLastColumn="0"/>
            </w:pPr>
            <w:r w:rsidRPr="00B4012D" w:rsidDel="00075E6C">
              <w:t>FRD 24</w:t>
            </w:r>
          </w:p>
        </w:tc>
        <w:tc>
          <w:tcPr>
            <w:tcW w:w="588" w:type="pct"/>
          </w:tcPr>
          <w:p w14:paraId="2CE16558" w14:textId="141838C0" w:rsidR="002417D6" w:rsidRPr="002C1265" w:rsidRDefault="00555993" w:rsidP="002417D6">
            <w:pPr>
              <w:pStyle w:val="TableTextLeft"/>
              <w:cnfStyle w:val="000000000000" w:firstRow="0" w:lastRow="0" w:firstColumn="0" w:lastColumn="0" w:oddVBand="0" w:evenVBand="0" w:oddHBand="0" w:evenHBand="0" w:firstRowFirstColumn="0" w:firstRowLastColumn="0" w:lastRowFirstColumn="0" w:lastRowLastColumn="0"/>
              <w:rPr>
                <w:bCs/>
              </w:rPr>
            </w:pPr>
            <w:r>
              <w:rPr>
                <w:bCs/>
              </w:rPr>
              <w:fldChar w:fldCharType="begin"/>
            </w:r>
            <w:r>
              <w:rPr>
                <w:bCs/>
              </w:rPr>
              <w:instrText xml:space="preserve"> REF _Ref169527807 \r \h </w:instrText>
            </w:r>
            <w:r w:rsidR="008400C7">
              <w:rPr>
                <w:bCs/>
              </w:rPr>
              <w:instrText xml:space="preserve"> \* MERGEFORMAT </w:instrText>
            </w:r>
            <w:r>
              <w:rPr>
                <w:bCs/>
              </w:rPr>
            </w:r>
            <w:r>
              <w:rPr>
                <w:bCs/>
              </w:rPr>
              <w:fldChar w:fldCharType="separate"/>
            </w:r>
            <w:r w:rsidR="00A4047C">
              <w:rPr>
                <w:bCs/>
              </w:rPr>
              <w:t>12.16</w:t>
            </w:r>
            <w:r>
              <w:rPr>
                <w:bCs/>
              </w:rPr>
              <w:fldChar w:fldCharType="end"/>
            </w:r>
          </w:p>
        </w:tc>
      </w:tr>
      <w:tr w:rsidR="002417D6" w:rsidRPr="00B4012D" w14:paraId="45DC3D30"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4BE01E27" w14:textId="77777777" w:rsidR="002417D6" w:rsidRPr="00B4012D" w:rsidDel="00075E6C" w:rsidRDefault="002417D6" w:rsidP="002417D6">
            <w:pPr>
              <w:spacing w:before="120" w:after="120"/>
            </w:pPr>
            <w:r w:rsidRPr="00B4012D">
              <w:rPr>
                <w:b/>
              </w:rPr>
              <w:t>Additional information available on request</w:t>
            </w:r>
          </w:p>
        </w:tc>
        <w:tc>
          <w:tcPr>
            <w:tcW w:w="1563" w:type="pct"/>
          </w:tcPr>
          <w:p w14:paraId="6FF1A172" w14:textId="77777777" w:rsidR="002417D6" w:rsidRPr="00AA38AE" w:rsidRDefault="002417D6"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AA38AE">
              <w:rPr>
                <w:bCs/>
              </w:rPr>
              <w:t>same</w:t>
            </w:r>
          </w:p>
        </w:tc>
        <w:tc>
          <w:tcPr>
            <w:tcW w:w="882" w:type="pct"/>
          </w:tcPr>
          <w:p w14:paraId="23CB861B" w14:textId="77777777" w:rsidR="002417D6" w:rsidRPr="00B4012D" w:rsidRDefault="002417D6" w:rsidP="002417D6">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51E47EAB" w14:textId="10B218AB" w:rsidR="002417D6" w:rsidRPr="002C1265" w:rsidRDefault="002417D6" w:rsidP="002417D6">
            <w:pPr>
              <w:pStyle w:val="TableTextLeft"/>
              <w:cnfStyle w:val="000000000000" w:firstRow="0" w:lastRow="0" w:firstColumn="0" w:lastColumn="0" w:oddVBand="0" w:evenVBand="0" w:oddHBand="0" w:evenHBand="0" w:firstRowFirstColumn="0" w:firstRowLastColumn="0" w:lastRowFirstColumn="0" w:lastRowLastColumn="0"/>
              <w:rPr>
                <w:bCs/>
              </w:rPr>
            </w:pPr>
            <w:r w:rsidRPr="002C1265">
              <w:rPr>
                <w:bCs/>
              </w:rPr>
              <w:fldChar w:fldCharType="begin"/>
            </w:r>
            <w:r w:rsidRPr="002C1265">
              <w:rPr>
                <w:bCs/>
              </w:rPr>
              <w:instrText xml:space="preserve"> REF _Ref517866389 \r \h  \* MERGEFORMAT </w:instrText>
            </w:r>
            <w:r w:rsidRPr="002C1265">
              <w:rPr>
                <w:bCs/>
              </w:rPr>
            </w:r>
            <w:r w:rsidRPr="002C1265">
              <w:rPr>
                <w:bCs/>
              </w:rPr>
              <w:fldChar w:fldCharType="separate"/>
            </w:r>
            <w:r w:rsidR="00A4047C">
              <w:rPr>
                <w:bCs/>
              </w:rPr>
              <w:t>12.18</w:t>
            </w:r>
            <w:r w:rsidRPr="002C1265">
              <w:rPr>
                <w:bCs/>
              </w:rPr>
              <w:fldChar w:fldCharType="end"/>
            </w:r>
          </w:p>
        </w:tc>
      </w:tr>
      <w:tr w:rsidR="002417D6" w:rsidRPr="00B4012D" w14:paraId="41A82835"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2D2436D3" w14:textId="77777777" w:rsidR="002417D6" w:rsidRPr="00B4012D" w:rsidDel="00075E6C" w:rsidRDefault="002417D6" w:rsidP="002417D6">
            <w:pPr>
              <w:spacing w:before="120" w:after="120"/>
            </w:pPr>
            <w:r w:rsidRPr="00B4012D">
              <w:rPr>
                <w:b/>
              </w:rPr>
              <w:t>DataVic Access Policy</w:t>
            </w:r>
          </w:p>
        </w:tc>
        <w:tc>
          <w:tcPr>
            <w:tcW w:w="1563" w:type="pct"/>
          </w:tcPr>
          <w:p w14:paraId="61581511" w14:textId="77777777" w:rsidR="002417D6" w:rsidRPr="00AA38AE" w:rsidRDefault="002417D6"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AA38AE">
              <w:rPr>
                <w:bCs/>
              </w:rPr>
              <w:t>same</w:t>
            </w:r>
          </w:p>
        </w:tc>
        <w:tc>
          <w:tcPr>
            <w:tcW w:w="882" w:type="pct"/>
          </w:tcPr>
          <w:p w14:paraId="0B2D13E8" w14:textId="77777777" w:rsidR="002417D6" w:rsidRPr="00B4012D" w:rsidRDefault="002417D6" w:rsidP="002417D6">
            <w:pPr>
              <w:pStyle w:val="TableTextLeft"/>
              <w:cnfStyle w:val="000000000000" w:firstRow="0" w:lastRow="0" w:firstColumn="0" w:lastColumn="0" w:oddVBand="0" w:evenVBand="0" w:oddHBand="0" w:evenHBand="0" w:firstRowFirstColumn="0" w:firstRowLastColumn="0" w:lastRowFirstColumn="0" w:lastRowLastColumn="0"/>
            </w:pPr>
            <w:r w:rsidRPr="000F73F2">
              <w:rPr>
                <w:bCs/>
              </w:rPr>
              <w:t>MRO</w:t>
            </w:r>
          </w:p>
        </w:tc>
        <w:tc>
          <w:tcPr>
            <w:tcW w:w="588" w:type="pct"/>
          </w:tcPr>
          <w:p w14:paraId="5B615FE1" w14:textId="2A3C121C" w:rsidR="002417D6" w:rsidRPr="002C1265" w:rsidRDefault="002417D6" w:rsidP="002417D6">
            <w:pPr>
              <w:pStyle w:val="TableTextLeft"/>
              <w:cnfStyle w:val="000000000000" w:firstRow="0" w:lastRow="0" w:firstColumn="0" w:lastColumn="0" w:oddVBand="0" w:evenVBand="0" w:oddHBand="0" w:evenHBand="0" w:firstRowFirstColumn="0" w:firstRowLastColumn="0" w:lastRowFirstColumn="0" w:lastRowLastColumn="0"/>
              <w:rPr>
                <w:bCs/>
              </w:rPr>
            </w:pPr>
            <w:r w:rsidRPr="002C1265">
              <w:rPr>
                <w:bCs/>
              </w:rPr>
              <w:fldChar w:fldCharType="begin"/>
            </w:r>
            <w:r w:rsidRPr="002C1265">
              <w:rPr>
                <w:bCs/>
              </w:rPr>
              <w:instrText xml:space="preserve"> REF _Ref482955417 \w \h  \* MERGEFORMAT </w:instrText>
            </w:r>
            <w:r w:rsidRPr="002C1265">
              <w:rPr>
                <w:bCs/>
              </w:rPr>
            </w:r>
            <w:r w:rsidRPr="002C1265">
              <w:rPr>
                <w:bCs/>
              </w:rPr>
              <w:fldChar w:fldCharType="separate"/>
            </w:r>
            <w:r w:rsidR="00A4047C">
              <w:rPr>
                <w:bCs/>
              </w:rPr>
              <w:t>12.17</w:t>
            </w:r>
            <w:r w:rsidRPr="002C1265">
              <w:rPr>
                <w:bCs/>
              </w:rPr>
              <w:fldChar w:fldCharType="end"/>
            </w:r>
          </w:p>
        </w:tc>
      </w:tr>
      <w:tr w:rsidR="002417D6" w:rsidRPr="00B4012D" w14:paraId="2C9A9566"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6B1B618D" w14:textId="22F48ADE" w:rsidR="002417D6" w:rsidRPr="00B4012D" w:rsidRDefault="00A15E2C" w:rsidP="002417D6">
            <w:pPr>
              <w:spacing w:before="120" w:after="120"/>
            </w:pPr>
            <w:r w:rsidRPr="00A15E2C">
              <w:rPr>
                <w:b/>
              </w:rPr>
              <w:t>Asset Management Accountability Framework (AMAF) maturity assessment</w:t>
            </w:r>
          </w:p>
        </w:tc>
        <w:tc>
          <w:tcPr>
            <w:tcW w:w="1563" w:type="pct"/>
          </w:tcPr>
          <w:p w14:paraId="147A586F" w14:textId="77777777" w:rsidR="002417D6" w:rsidRPr="00AA38AE" w:rsidRDefault="002417D6"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AA38AE">
              <w:rPr>
                <w:bCs/>
              </w:rPr>
              <w:t>same</w:t>
            </w:r>
          </w:p>
        </w:tc>
        <w:tc>
          <w:tcPr>
            <w:tcW w:w="882" w:type="pct"/>
          </w:tcPr>
          <w:p w14:paraId="349F57B1" w14:textId="77777777" w:rsidR="002417D6" w:rsidRPr="00B4012D" w:rsidRDefault="002417D6" w:rsidP="002417D6">
            <w:pPr>
              <w:pStyle w:val="TableTextLeft"/>
              <w:cnfStyle w:val="000000000000" w:firstRow="0" w:lastRow="0" w:firstColumn="0" w:lastColumn="0" w:oddVBand="0" w:evenVBand="0" w:oddHBand="0" w:evenHBand="0" w:firstRowFirstColumn="0" w:firstRowLastColumn="0" w:lastRowFirstColumn="0" w:lastRowLastColumn="0"/>
            </w:pPr>
            <w:r w:rsidRPr="00B4012D">
              <w:t>FRD 22</w:t>
            </w:r>
          </w:p>
        </w:tc>
        <w:tc>
          <w:tcPr>
            <w:tcW w:w="588" w:type="pct"/>
          </w:tcPr>
          <w:p w14:paraId="5FF3F212" w14:textId="68BFBFA8" w:rsidR="002417D6" w:rsidRPr="002C1265" w:rsidRDefault="002417D6" w:rsidP="002417D6">
            <w:pPr>
              <w:pStyle w:val="TableTextLeft"/>
              <w:cnfStyle w:val="000000000000" w:firstRow="0" w:lastRow="0" w:firstColumn="0" w:lastColumn="0" w:oddVBand="0" w:evenVBand="0" w:oddHBand="0" w:evenHBand="0" w:firstRowFirstColumn="0" w:firstRowLastColumn="0" w:lastRowFirstColumn="0" w:lastRowLastColumn="0"/>
              <w:rPr>
                <w:bCs/>
              </w:rPr>
            </w:pPr>
            <w:r w:rsidRPr="002C1265">
              <w:rPr>
                <w:bCs/>
              </w:rPr>
              <w:fldChar w:fldCharType="begin"/>
            </w:r>
            <w:r w:rsidRPr="002C1265">
              <w:rPr>
                <w:bCs/>
              </w:rPr>
              <w:instrText xml:space="preserve"> REF _Ref74307795 \r \h </w:instrText>
            </w:r>
            <w:r>
              <w:rPr>
                <w:bCs/>
              </w:rPr>
              <w:instrText xml:space="preserve"> \* MERGEFORMAT </w:instrText>
            </w:r>
            <w:r w:rsidRPr="002C1265">
              <w:rPr>
                <w:bCs/>
              </w:rPr>
            </w:r>
            <w:r w:rsidRPr="002C1265">
              <w:rPr>
                <w:bCs/>
              </w:rPr>
              <w:fldChar w:fldCharType="separate"/>
            </w:r>
            <w:r w:rsidR="00A4047C">
              <w:rPr>
                <w:bCs/>
              </w:rPr>
              <w:t>0</w:t>
            </w:r>
            <w:r w:rsidRPr="002C1265">
              <w:rPr>
                <w:bCs/>
              </w:rPr>
              <w:fldChar w:fldCharType="end"/>
            </w:r>
          </w:p>
        </w:tc>
      </w:tr>
      <w:tr w:rsidR="002417D6" w:rsidRPr="00B4012D" w14:paraId="439EBBD0"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4162435F" w14:textId="77777777" w:rsidR="002417D6" w:rsidRPr="00B4012D" w:rsidRDefault="002417D6" w:rsidP="002417D6">
            <w:pPr>
              <w:spacing w:before="120" w:after="120"/>
            </w:pPr>
            <w:r w:rsidRPr="00B4012D">
              <w:rPr>
                <w:b/>
              </w:rPr>
              <w:t>Financial management compliance attestation</w:t>
            </w:r>
          </w:p>
        </w:tc>
        <w:tc>
          <w:tcPr>
            <w:tcW w:w="1563" w:type="pct"/>
          </w:tcPr>
          <w:p w14:paraId="71BF5AC4" w14:textId="77777777" w:rsidR="002417D6" w:rsidRPr="00AA38AE" w:rsidRDefault="002417D6"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AA38AE">
              <w:rPr>
                <w:bCs/>
              </w:rPr>
              <w:t>same</w:t>
            </w:r>
          </w:p>
        </w:tc>
        <w:tc>
          <w:tcPr>
            <w:tcW w:w="882" w:type="pct"/>
          </w:tcPr>
          <w:p w14:paraId="550A0770" w14:textId="77777777" w:rsidR="002417D6" w:rsidRPr="00B4012D" w:rsidRDefault="002417D6" w:rsidP="002417D6">
            <w:pPr>
              <w:pStyle w:val="TableTextLeft"/>
              <w:cnfStyle w:val="000000000000" w:firstRow="0" w:lastRow="0" w:firstColumn="0" w:lastColumn="0" w:oddVBand="0" w:evenVBand="0" w:oddHBand="0" w:evenHBand="0" w:firstRowFirstColumn="0" w:firstRowLastColumn="0" w:lastRowFirstColumn="0" w:lastRowLastColumn="0"/>
            </w:pPr>
            <w:r w:rsidRPr="00B4012D">
              <w:t>SD 5.1.4</w:t>
            </w:r>
          </w:p>
        </w:tc>
        <w:tc>
          <w:tcPr>
            <w:tcW w:w="588" w:type="pct"/>
          </w:tcPr>
          <w:p w14:paraId="7CCC45CD" w14:textId="6ECE0686" w:rsidR="002417D6" w:rsidRPr="00055128" w:rsidDel="00CF3D8C" w:rsidRDefault="002417D6" w:rsidP="002417D6">
            <w:pPr>
              <w:pStyle w:val="TableTextLeft"/>
              <w:cnfStyle w:val="000000000000" w:firstRow="0" w:lastRow="0" w:firstColumn="0" w:lastColumn="0" w:oddVBand="0" w:evenVBand="0" w:oddHBand="0" w:evenHBand="0" w:firstRowFirstColumn="0" w:firstRowLastColumn="0" w:lastRowFirstColumn="0" w:lastRowLastColumn="0"/>
              <w:rPr>
                <w:b/>
                <w:bCs/>
              </w:rPr>
            </w:pPr>
            <w:r w:rsidRPr="00055128">
              <w:fldChar w:fldCharType="begin"/>
            </w:r>
            <w:r w:rsidRPr="00055128">
              <w:instrText xml:space="preserve"> REF _Ref516237524 \w \h  \* MERGEFORMAT </w:instrText>
            </w:r>
            <w:r w:rsidRPr="00055128">
              <w:fldChar w:fldCharType="separate"/>
            </w:r>
            <w:r w:rsidR="00A4047C">
              <w:t>13</w:t>
            </w:r>
            <w:r w:rsidRPr="00055128">
              <w:fldChar w:fldCharType="end"/>
            </w:r>
          </w:p>
        </w:tc>
      </w:tr>
      <w:tr w:rsidR="002417D6" w:rsidRPr="00B4012D" w14:paraId="4F690B36" w14:textId="77777777" w:rsidTr="06E139D8">
        <w:tc>
          <w:tcPr>
            <w:cnfStyle w:val="001000000000" w:firstRow="0" w:lastRow="0" w:firstColumn="1" w:lastColumn="0" w:oddVBand="0" w:evenVBand="0" w:oddHBand="0" w:evenHBand="0" w:firstRowFirstColumn="0" w:firstRowLastColumn="0" w:lastRowFirstColumn="0" w:lastRowLastColumn="0"/>
            <w:tcW w:w="1967" w:type="pct"/>
          </w:tcPr>
          <w:p w14:paraId="3B97FB98" w14:textId="77777777" w:rsidR="002417D6" w:rsidRPr="00B4012D" w:rsidRDefault="002417D6" w:rsidP="002417D6">
            <w:pPr>
              <w:spacing w:before="120" w:after="120"/>
            </w:pPr>
            <w:r w:rsidRPr="00B4012D">
              <w:rPr>
                <w:b/>
              </w:rPr>
              <w:t xml:space="preserve">Disclosure index </w:t>
            </w:r>
          </w:p>
        </w:tc>
        <w:tc>
          <w:tcPr>
            <w:tcW w:w="1563" w:type="pct"/>
          </w:tcPr>
          <w:p w14:paraId="509BD8AD" w14:textId="1FD41DB5" w:rsidR="002417D6" w:rsidRPr="00AA38AE" w:rsidRDefault="002417D6" w:rsidP="008400C7">
            <w:pPr>
              <w:pStyle w:val="TableTextLeft"/>
              <w:jc w:val="center"/>
              <w:cnfStyle w:val="000000000000" w:firstRow="0" w:lastRow="0" w:firstColumn="0" w:lastColumn="0" w:oddVBand="0" w:evenVBand="0" w:oddHBand="0" w:evenHBand="0" w:firstRowFirstColumn="0" w:firstRowLastColumn="0" w:lastRowFirstColumn="0" w:lastRowLastColumn="0"/>
              <w:rPr>
                <w:bCs/>
              </w:rPr>
            </w:pPr>
            <w:r w:rsidRPr="00AA38AE">
              <w:rPr>
                <w:bCs/>
              </w:rPr>
              <w:t>same</w:t>
            </w:r>
          </w:p>
        </w:tc>
        <w:tc>
          <w:tcPr>
            <w:tcW w:w="882" w:type="pct"/>
          </w:tcPr>
          <w:p w14:paraId="05D43241" w14:textId="77777777" w:rsidR="002417D6" w:rsidRPr="00B4012D" w:rsidRDefault="002417D6" w:rsidP="002417D6">
            <w:pPr>
              <w:pStyle w:val="TableTextLeft"/>
              <w:cnfStyle w:val="000000000000" w:firstRow="0" w:lastRow="0" w:firstColumn="0" w:lastColumn="0" w:oddVBand="0" w:evenVBand="0" w:oddHBand="0" w:evenHBand="0" w:firstRowFirstColumn="0" w:firstRowLastColumn="0" w:lastRowFirstColumn="0" w:lastRowLastColumn="0"/>
            </w:pPr>
            <w:r w:rsidRPr="00B4012D">
              <w:t>FRD 10</w:t>
            </w:r>
          </w:p>
        </w:tc>
        <w:tc>
          <w:tcPr>
            <w:tcW w:w="588" w:type="pct"/>
          </w:tcPr>
          <w:p w14:paraId="38988D14" w14:textId="70144F9C" w:rsidR="002417D6" w:rsidRPr="00055128" w:rsidRDefault="002417D6" w:rsidP="002417D6">
            <w:pPr>
              <w:pStyle w:val="TableTextLeft"/>
              <w:cnfStyle w:val="000000000000" w:firstRow="0" w:lastRow="0" w:firstColumn="0" w:lastColumn="0" w:oddVBand="0" w:evenVBand="0" w:oddHBand="0" w:evenHBand="0" w:firstRowFirstColumn="0" w:firstRowLastColumn="0" w:lastRowFirstColumn="0" w:lastRowLastColumn="0"/>
              <w:rPr>
                <w:b/>
                <w:bCs/>
              </w:rPr>
            </w:pPr>
            <w:r w:rsidRPr="00055128">
              <w:rPr>
                <w:highlight w:val="yellow"/>
              </w:rPr>
              <w:fldChar w:fldCharType="begin"/>
            </w:r>
            <w:r w:rsidRPr="00055128">
              <w:instrText xml:space="preserve"> REF _Ref136953340 \r \h </w:instrText>
            </w:r>
            <w:r w:rsidRPr="00055128">
              <w:rPr>
                <w:highlight w:val="yellow"/>
              </w:rPr>
              <w:instrText xml:space="preserve"> \* MERGEFORMAT </w:instrText>
            </w:r>
            <w:r w:rsidRPr="00055128">
              <w:rPr>
                <w:highlight w:val="yellow"/>
              </w:rPr>
            </w:r>
            <w:r w:rsidRPr="00055128">
              <w:rPr>
                <w:highlight w:val="yellow"/>
              </w:rPr>
              <w:fldChar w:fldCharType="separate"/>
            </w:r>
            <w:r w:rsidR="00A4047C">
              <w:t>16</w:t>
            </w:r>
            <w:r w:rsidRPr="00055128">
              <w:rPr>
                <w:highlight w:val="yellow"/>
              </w:rPr>
              <w:fldChar w:fldCharType="end"/>
            </w:r>
          </w:p>
        </w:tc>
      </w:tr>
    </w:tbl>
    <w:p w14:paraId="0BDFF362" w14:textId="77777777" w:rsidR="00F84D00" w:rsidRPr="00B4012D" w:rsidRDefault="00F84D00" w:rsidP="00F84D00">
      <w:pPr>
        <w:pStyle w:val="BodyText"/>
      </w:pPr>
      <w:bookmarkStart w:id="421" w:name="_Toc511826804"/>
      <w:bookmarkStart w:id="422" w:name="_Ref516587711"/>
      <w:bookmarkStart w:id="423" w:name="_Ref516664037"/>
      <w:bookmarkStart w:id="424" w:name="_Ref516665546"/>
      <w:bookmarkStart w:id="425" w:name="_Ref516742992"/>
      <w:bookmarkStart w:id="426" w:name="_Ref518294620"/>
      <w:bookmarkStart w:id="427" w:name="_Ref518914436"/>
      <w:bookmarkStart w:id="428" w:name="_Ref518917638"/>
    </w:p>
    <w:p w14:paraId="2988A522" w14:textId="77777777" w:rsidR="00F84D00" w:rsidRPr="00B4012D" w:rsidRDefault="00F84D00" w:rsidP="00F84D00">
      <w:pPr>
        <w:pStyle w:val="BodyText"/>
      </w:pPr>
      <w:r w:rsidRPr="00B4012D">
        <w:br w:type="page"/>
      </w:r>
    </w:p>
    <w:p w14:paraId="7A33DB78" w14:textId="77777777" w:rsidR="00F84D00" w:rsidRPr="00B4012D" w:rsidRDefault="00F84D00" w:rsidP="00A87A1B">
      <w:pPr>
        <w:pStyle w:val="Heading1"/>
      </w:pPr>
      <w:bookmarkStart w:id="429" w:name="_Ref135818038"/>
      <w:bookmarkStart w:id="430" w:name="_Ref135818229"/>
      <w:bookmarkStart w:id="431" w:name="_Toc136596097"/>
      <w:bookmarkStart w:id="432" w:name="_Toc137633260"/>
      <w:bookmarkStart w:id="433" w:name="_Toc172710550"/>
      <w:r w:rsidRPr="00B4012D">
        <w:lastRenderedPageBreak/>
        <w:t>Responsible Body declaration [SD 5.2.3]</w:t>
      </w:r>
      <w:bookmarkEnd w:id="421"/>
      <w:bookmarkEnd w:id="422"/>
      <w:bookmarkEnd w:id="423"/>
      <w:bookmarkEnd w:id="424"/>
      <w:bookmarkEnd w:id="425"/>
      <w:bookmarkEnd w:id="426"/>
      <w:bookmarkEnd w:id="427"/>
      <w:bookmarkEnd w:id="428"/>
      <w:bookmarkEnd w:id="429"/>
      <w:bookmarkEnd w:id="430"/>
      <w:bookmarkEnd w:id="431"/>
      <w:bookmarkEnd w:id="432"/>
      <w:bookmarkEnd w:id="433"/>
    </w:p>
    <w:p w14:paraId="32778DCB" w14:textId="77777777" w:rsidR="00F84D00" w:rsidRPr="00B4012D" w:rsidRDefault="00F84D00" w:rsidP="00F84D00">
      <w:pPr>
        <w:pStyle w:val="BodyText"/>
      </w:pPr>
      <w:bookmarkStart w:id="434" w:name="_Toc511826805"/>
      <w:r w:rsidRPr="00B4012D">
        <w:t xml:space="preserve">The first item in the Report of Operations is the responsible body declaration. </w:t>
      </w:r>
    </w:p>
    <w:p w14:paraId="2F8780AF" w14:textId="77777777" w:rsidR="00F84D00" w:rsidRPr="00B4012D" w:rsidRDefault="00F84D00" w:rsidP="00E1790E">
      <w:pPr>
        <w:pStyle w:val="Heading2"/>
        <w:ind w:left="360" w:hanging="360"/>
      </w:pPr>
      <w:bookmarkStart w:id="435" w:name="_Toc519699402"/>
      <w:bookmarkStart w:id="436" w:name="_Toc46851002"/>
      <w:bookmarkStart w:id="437" w:name="_Toc136596098"/>
      <w:bookmarkStart w:id="438" w:name="_Toc137633261"/>
      <w:bookmarkStart w:id="439" w:name="_Toc138423155"/>
      <w:bookmarkStart w:id="440" w:name="_Toc138669378"/>
      <w:bookmarkStart w:id="441" w:name="_Toc138852242"/>
      <w:bookmarkStart w:id="442" w:name="_Toc172710551"/>
      <w:r w:rsidRPr="00B4012D">
        <w:t>Requirement</w:t>
      </w:r>
      <w:bookmarkEnd w:id="434"/>
      <w:bookmarkEnd w:id="435"/>
      <w:bookmarkEnd w:id="436"/>
      <w:bookmarkEnd w:id="437"/>
      <w:bookmarkEnd w:id="438"/>
      <w:bookmarkEnd w:id="439"/>
      <w:bookmarkEnd w:id="440"/>
      <w:bookmarkEnd w:id="441"/>
      <w:bookmarkEnd w:id="442"/>
      <w:r w:rsidRPr="00B4012D">
        <w:t xml:space="preserve"> </w:t>
      </w:r>
    </w:p>
    <w:tbl>
      <w:tblPr>
        <w:tblStyle w:val="TableGrid"/>
        <w:tblW w:w="5000" w:type="pct"/>
        <w:tblLook w:val="04A0" w:firstRow="1" w:lastRow="0" w:firstColumn="1" w:lastColumn="0" w:noHBand="0" w:noVBand="1"/>
      </w:tblPr>
      <w:tblGrid>
        <w:gridCol w:w="1754"/>
        <w:gridCol w:w="7884"/>
      </w:tblGrid>
      <w:tr w:rsidR="00F84D00" w:rsidRPr="00B4012D" w14:paraId="58B2AA48"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0" w:type="pct"/>
          </w:tcPr>
          <w:p w14:paraId="7C608E8A" w14:textId="77777777" w:rsidR="00F84D00" w:rsidRPr="00E90275" w:rsidRDefault="00F84D00" w:rsidP="00A37CA4">
            <w:pPr>
              <w:pStyle w:val="TableTextLeft"/>
              <w:rPr>
                <w:b/>
                <w:color w:val="FFFFFF" w:themeColor="background1"/>
              </w:rPr>
            </w:pPr>
            <w:r w:rsidRPr="00E90275">
              <w:rPr>
                <w:b/>
                <w:color w:val="FFFFFF" w:themeColor="background1"/>
              </w:rPr>
              <w:t>5.2.3</w:t>
            </w:r>
          </w:p>
        </w:tc>
        <w:tc>
          <w:tcPr>
            <w:tcW w:w="4090" w:type="pct"/>
          </w:tcPr>
          <w:p w14:paraId="1F494397" w14:textId="77777777" w:rsidR="00F84D00" w:rsidRPr="00E90275"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E90275">
              <w:rPr>
                <w:b/>
                <w:color w:val="FFFFFF" w:themeColor="background1"/>
              </w:rPr>
              <w:t>Declaration in Report of Operations</w:t>
            </w:r>
            <w:r w:rsidRPr="00E90275">
              <w:rPr>
                <w:b/>
                <w:color w:val="FFFFFF" w:themeColor="background1"/>
                <w:vertAlign w:val="superscript"/>
              </w:rPr>
              <w:footnoteReference w:id="33"/>
            </w:r>
          </w:p>
        </w:tc>
      </w:tr>
      <w:tr w:rsidR="00F84D00" w:rsidRPr="00B4012D" w14:paraId="2C67996C" w14:textId="77777777" w:rsidTr="007226B2">
        <w:tc>
          <w:tcPr>
            <w:cnfStyle w:val="001000000000" w:firstRow="0" w:lastRow="0" w:firstColumn="1" w:lastColumn="0" w:oddVBand="0" w:evenVBand="0" w:oddHBand="0" w:evenHBand="0" w:firstRowFirstColumn="0" w:firstRowLastColumn="0" w:lastRowFirstColumn="0" w:lastRowLastColumn="0"/>
            <w:tcW w:w="910" w:type="pct"/>
          </w:tcPr>
          <w:p w14:paraId="593B6F5C" w14:textId="77777777" w:rsidR="00F84D00" w:rsidRPr="00B4012D" w:rsidRDefault="00F84D00" w:rsidP="007226B2">
            <w:pPr>
              <w:pStyle w:val="TableTextLeft"/>
            </w:pPr>
          </w:p>
        </w:tc>
        <w:tc>
          <w:tcPr>
            <w:tcW w:w="4090" w:type="pct"/>
          </w:tcPr>
          <w:p w14:paraId="582C0924" w14:textId="559944E6"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For a public body, the Report of Operations must be signed and dated by the responsible body or a member of the </w:t>
            </w:r>
            <w:r w:rsidRPr="00B4012D">
              <w:rPr>
                <w:b/>
              </w:rPr>
              <w:t>responsible body</w:t>
            </w:r>
            <w:r w:rsidRPr="00B4012D">
              <w:t>.</w:t>
            </w:r>
          </w:p>
        </w:tc>
      </w:tr>
    </w:tbl>
    <w:p w14:paraId="1D759AEE" w14:textId="77777777" w:rsidR="00F84D00" w:rsidRPr="00B4012D" w:rsidRDefault="00F84D00" w:rsidP="00F84D00">
      <w:pPr>
        <w:pStyle w:val="BodyText"/>
      </w:pPr>
    </w:p>
    <w:p w14:paraId="43C55602" w14:textId="77777777" w:rsidR="00F84D00" w:rsidRPr="00B4012D" w:rsidRDefault="00F84D00" w:rsidP="004177AB">
      <w:pPr>
        <w:pStyle w:val="Heading2"/>
        <w:ind w:left="360" w:hanging="360"/>
      </w:pPr>
      <w:bookmarkStart w:id="443" w:name="_Toc511826806"/>
      <w:bookmarkStart w:id="444" w:name="_Toc519699403"/>
      <w:bookmarkStart w:id="445" w:name="_Toc46851003"/>
      <w:bookmarkStart w:id="446" w:name="_Toc136596099"/>
      <w:bookmarkStart w:id="447" w:name="_Toc137633262"/>
      <w:bookmarkStart w:id="448" w:name="_Toc138423156"/>
      <w:bookmarkStart w:id="449" w:name="_Toc138669379"/>
      <w:bookmarkStart w:id="450" w:name="_Toc138852243"/>
      <w:bookmarkStart w:id="451" w:name="_Toc172710552"/>
      <w:r w:rsidRPr="00B4012D">
        <w:t>Who is required to make this declaration?</w:t>
      </w:r>
      <w:bookmarkEnd w:id="443"/>
      <w:bookmarkEnd w:id="444"/>
      <w:bookmarkEnd w:id="445"/>
      <w:bookmarkEnd w:id="446"/>
      <w:bookmarkEnd w:id="447"/>
      <w:bookmarkEnd w:id="448"/>
      <w:bookmarkEnd w:id="449"/>
      <w:bookmarkEnd w:id="450"/>
      <w:bookmarkEnd w:id="451"/>
    </w:p>
    <w:p w14:paraId="04815163" w14:textId="18D73122" w:rsidR="00F84D00" w:rsidRPr="00B4012D" w:rsidRDefault="00F84D00" w:rsidP="00F84D00">
      <w:pPr>
        <w:pStyle w:val="BodyText"/>
      </w:pPr>
      <w:r w:rsidRPr="00B4012D">
        <w:t xml:space="preserve">This declaration is made by the responsible body (i.e. the board) – or a member of the responsible body (SD 5.2.3). In practice, it is a member of the responsible body </w:t>
      </w:r>
      <w:r w:rsidR="0028384D">
        <w:t>–</w:t>
      </w:r>
      <w:r w:rsidRPr="00B4012D">
        <w:t xml:space="preserve"> usually the </w:t>
      </w:r>
      <w:r w:rsidRPr="00B4012D">
        <w:rPr>
          <w:b/>
        </w:rPr>
        <w:t>Chair</w:t>
      </w:r>
      <w:r w:rsidRPr="00B4012D">
        <w:t xml:space="preserve"> </w:t>
      </w:r>
      <w:r w:rsidR="0028384D">
        <w:t>–</w:t>
      </w:r>
      <w:r w:rsidRPr="00B4012D">
        <w:t xml:space="preserve"> that makes this declaration, on behalf of the board. </w:t>
      </w:r>
    </w:p>
    <w:p w14:paraId="701C0174" w14:textId="77777777" w:rsidR="00F84D00" w:rsidRPr="00B4012D" w:rsidRDefault="00F84D00" w:rsidP="00F84D00">
      <w:pPr>
        <w:pStyle w:val="BodyText"/>
      </w:pPr>
      <w:r w:rsidRPr="00B4012D">
        <w:t>For an entity that is not governed by a board, this declaration is made by the accountable officer, who is the responsible body.</w:t>
      </w:r>
      <w:r w:rsidRPr="00B4012D">
        <w:rPr>
          <w:vertAlign w:val="superscript"/>
        </w:rPr>
        <w:footnoteReference w:id="34"/>
      </w:r>
    </w:p>
    <w:p w14:paraId="7D70ABB5" w14:textId="77777777" w:rsidR="00F84D00" w:rsidRPr="00B4012D" w:rsidRDefault="00F84D00" w:rsidP="004177AB">
      <w:pPr>
        <w:pStyle w:val="Heading2"/>
        <w:ind w:left="360" w:hanging="360"/>
      </w:pPr>
      <w:bookmarkStart w:id="452" w:name="_Toc511826807"/>
      <w:bookmarkStart w:id="453" w:name="_Toc519699404"/>
      <w:bookmarkStart w:id="454" w:name="_Toc46851004"/>
      <w:bookmarkStart w:id="455" w:name="_Toc136596100"/>
      <w:bookmarkStart w:id="456" w:name="_Toc137633263"/>
      <w:bookmarkStart w:id="457" w:name="_Toc138423157"/>
      <w:bookmarkStart w:id="458" w:name="_Toc138669380"/>
      <w:bookmarkStart w:id="459" w:name="_Toc138852244"/>
      <w:bookmarkStart w:id="460" w:name="_Toc172710553"/>
      <w:r w:rsidRPr="00B4012D">
        <w:t>What must be declared?</w:t>
      </w:r>
      <w:bookmarkEnd w:id="452"/>
      <w:bookmarkEnd w:id="453"/>
      <w:bookmarkEnd w:id="454"/>
      <w:bookmarkEnd w:id="455"/>
      <w:bookmarkEnd w:id="456"/>
      <w:bookmarkEnd w:id="457"/>
      <w:bookmarkEnd w:id="458"/>
      <w:bookmarkEnd w:id="459"/>
      <w:bookmarkEnd w:id="460"/>
    </w:p>
    <w:p w14:paraId="66784699" w14:textId="77777777" w:rsidR="00F84D00" w:rsidRPr="00B4012D" w:rsidRDefault="00F84D00" w:rsidP="00F84D00">
      <w:pPr>
        <w:pStyle w:val="BodyText"/>
      </w:pPr>
      <w:r w:rsidRPr="00B4012D">
        <w:t xml:space="preserve">This declaration formally presents the report in accordance with requirements in the </w:t>
      </w:r>
      <w:r w:rsidRPr="00B4012D">
        <w:rPr>
          <w:i/>
        </w:rPr>
        <w:t>Financial Management Act</w:t>
      </w:r>
      <w:r w:rsidRPr="00B4012D">
        <w:t xml:space="preserve"> </w:t>
      </w:r>
      <w:r w:rsidRPr="006A3680">
        <w:rPr>
          <w:i/>
        </w:rPr>
        <w:t>1994</w:t>
      </w:r>
      <w:r w:rsidRPr="00B4012D">
        <w:t>.</w:t>
      </w:r>
      <w:r w:rsidRPr="00B4012D">
        <w:rPr>
          <w:vertAlign w:val="superscript"/>
        </w:rPr>
        <w:footnoteReference w:id="35"/>
      </w:r>
      <w:r w:rsidRPr="00B4012D">
        <w:t xml:space="preserve"> The wording that should be used is set out in the example below.</w:t>
      </w:r>
    </w:p>
    <w:p w14:paraId="2F394190" w14:textId="77777777" w:rsidR="00F84D00" w:rsidRPr="00B4012D" w:rsidRDefault="00F84D00" w:rsidP="00F84D00">
      <w:pPr>
        <w:pStyle w:val="BodyText"/>
      </w:pPr>
      <w:r w:rsidRPr="00B4012D">
        <w:t xml:space="preserve">SD 5.2.3 requires the responsible body to </w:t>
      </w:r>
      <w:r w:rsidRPr="00B4012D">
        <w:rPr>
          <w:b/>
        </w:rPr>
        <w:t>sign</w:t>
      </w:r>
      <w:r w:rsidRPr="00B4012D">
        <w:t xml:space="preserve"> and</w:t>
      </w:r>
      <w:r w:rsidRPr="00B4012D">
        <w:rPr>
          <w:b/>
        </w:rPr>
        <w:t xml:space="preserve"> date</w:t>
      </w:r>
      <w:r w:rsidRPr="00B4012D">
        <w:t xml:space="preserve"> the Report of Operations. A </w:t>
      </w:r>
      <w:r w:rsidRPr="00B4012D">
        <w:rPr>
          <w:b/>
        </w:rPr>
        <w:t>reproduction of the signature</w:t>
      </w:r>
      <w:r w:rsidRPr="00B4012D">
        <w:t xml:space="preserve"> is required.</w:t>
      </w:r>
    </w:p>
    <w:p w14:paraId="4294ECF5" w14:textId="77777777" w:rsidR="00F84D00" w:rsidRPr="00B4012D" w:rsidRDefault="00F84D00" w:rsidP="00F84D00">
      <w:pPr>
        <w:pStyle w:val="BodyText"/>
      </w:pPr>
      <w:r w:rsidRPr="00B4012D">
        <w:t>This declaration should</w:t>
      </w:r>
      <w:r w:rsidRPr="00B4012D">
        <w:rPr>
          <w:b/>
        </w:rPr>
        <w:t xml:space="preserve"> not</w:t>
      </w:r>
      <w:r w:rsidRPr="00B4012D">
        <w:t xml:space="preserve"> be combined with the Chair’s report.</w:t>
      </w:r>
    </w:p>
    <w:p w14:paraId="66533CF5" w14:textId="77777777" w:rsidR="00F84D00" w:rsidRPr="00B4012D" w:rsidRDefault="00F84D00" w:rsidP="004177AB">
      <w:pPr>
        <w:pStyle w:val="Heading2"/>
        <w:ind w:left="360" w:hanging="360"/>
      </w:pPr>
      <w:bookmarkStart w:id="461" w:name="_Toc511826808"/>
      <w:bookmarkStart w:id="462" w:name="_Toc519699405"/>
      <w:bookmarkStart w:id="463" w:name="_Toc46851005"/>
      <w:bookmarkStart w:id="464" w:name="_Toc136596101"/>
      <w:bookmarkStart w:id="465" w:name="_Toc137633264"/>
      <w:bookmarkStart w:id="466" w:name="_Toc138423158"/>
      <w:bookmarkStart w:id="467" w:name="_Toc138669381"/>
      <w:bookmarkStart w:id="468" w:name="_Toc138852245"/>
      <w:bookmarkStart w:id="469" w:name="_Toc172710554"/>
      <w:r w:rsidRPr="00B4012D">
        <w:t>Example declaration</w:t>
      </w:r>
      <w:bookmarkEnd w:id="461"/>
      <w:bookmarkEnd w:id="462"/>
      <w:bookmarkEnd w:id="463"/>
      <w:bookmarkEnd w:id="464"/>
      <w:bookmarkEnd w:id="465"/>
      <w:bookmarkEnd w:id="466"/>
      <w:bookmarkEnd w:id="467"/>
      <w:bookmarkEnd w:id="468"/>
      <w:bookmarkEnd w:id="469"/>
    </w:p>
    <w:p w14:paraId="2256678F" w14:textId="77777777" w:rsidR="00F84D00" w:rsidRDefault="00F84D00" w:rsidP="00F84D00">
      <w:pPr>
        <w:pStyle w:val="BodyText"/>
      </w:pPr>
      <w:r w:rsidRPr="00B4012D">
        <w:t xml:space="preserve">An example declaration is set out below. </w:t>
      </w:r>
    </w:p>
    <w:p w14:paraId="1CFE9550" w14:textId="77777777" w:rsidR="00A96C65" w:rsidRDefault="00A96C65" w:rsidP="00A96C65">
      <w:pPr>
        <w:pStyle w:val="BodyText"/>
      </w:pPr>
    </w:p>
    <w:tbl>
      <w:tblPr>
        <w:tblStyle w:val="PullOutBoxTable"/>
        <w:tblW w:w="503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8978"/>
      </w:tblGrid>
      <w:tr w:rsidR="00A96C65" w14:paraId="374063D6" w14:textId="77777777" w:rsidTr="00DC2367">
        <w:tc>
          <w:tcPr>
            <w:tcW w:w="356" w:type="pct"/>
            <w:tcBorders>
              <w:top w:val="single" w:sz="12" w:space="0" w:color="201547" w:themeColor="text2"/>
              <w:left w:val="single" w:sz="12" w:space="0" w:color="201547" w:themeColor="text2"/>
              <w:bottom w:val="single" w:sz="12" w:space="0" w:color="201547" w:themeColor="text2"/>
              <w:right w:val="nil"/>
            </w:tcBorders>
            <w:vAlign w:val="center"/>
          </w:tcPr>
          <w:p w14:paraId="6DB2DC66" w14:textId="77777777" w:rsidR="00A96C65" w:rsidRDefault="00A96C65">
            <w:pPr>
              <w:pStyle w:val="PullOutBoxBodyText"/>
              <w:ind w:left="312"/>
              <w:jc w:val="center"/>
              <w:rPr>
                <w:rFonts w:ascii="Arial" w:hAnsi="Arial"/>
              </w:rPr>
            </w:pPr>
          </w:p>
        </w:tc>
        <w:tc>
          <w:tcPr>
            <w:tcW w:w="4644" w:type="pct"/>
            <w:tcBorders>
              <w:top w:val="single" w:sz="12" w:space="0" w:color="201547" w:themeColor="text2"/>
              <w:left w:val="nil"/>
              <w:bottom w:val="single" w:sz="12" w:space="0" w:color="201547" w:themeColor="text2"/>
              <w:right w:val="single" w:sz="12" w:space="0" w:color="201547" w:themeColor="text2"/>
            </w:tcBorders>
            <w:vAlign w:val="center"/>
            <w:hideMark/>
          </w:tcPr>
          <w:p w14:paraId="273EEB13" w14:textId="77777777" w:rsidR="00AD38C7" w:rsidRPr="00AD38C7" w:rsidRDefault="00AD38C7" w:rsidP="00AD38C7">
            <w:pPr>
              <w:pStyle w:val="PullOutBoxHeading"/>
              <w:ind w:left="312"/>
              <w:rPr>
                <w:rFonts w:ascii="Arial" w:hAnsi="Arial"/>
                <w:sz w:val="18"/>
                <w:szCs w:val="18"/>
              </w:rPr>
            </w:pPr>
            <w:r w:rsidRPr="00AD38C7">
              <w:rPr>
                <w:rFonts w:ascii="Arial" w:hAnsi="Arial"/>
                <w:sz w:val="18"/>
                <w:szCs w:val="18"/>
              </w:rPr>
              <w:t>Responsible Body Declaration</w:t>
            </w:r>
          </w:p>
          <w:p w14:paraId="33CCF8B7" w14:textId="7C4B18A6" w:rsidR="00AD38C7" w:rsidRPr="00AD38C7" w:rsidRDefault="00AD38C7" w:rsidP="00AD38C7">
            <w:pPr>
              <w:pStyle w:val="PullOutBoxHeading"/>
              <w:ind w:left="312"/>
              <w:rPr>
                <w:rFonts w:ascii="Arial" w:hAnsi="Arial"/>
                <w:b w:val="0"/>
                <w:bCs/>
                <w:iCs/>
                <w:sz w:val="18"/>
                <w:szCs w:val="18"/>
              </w:rPr>
            </w:pPr>
            <w:r w:rsidRPr="00AD38C7">
              <w:rPr>
                <w:rFonts w:ascii="Arial" w:hAnsi="Arial"/>
                <w:b w:val="0"/>
                <w:bCs/>
                <w:iCs/>
                <w:sz w:val="18"/>
                <w:szCs w:val="18"/>
              </w:rPr>
              <w:t xml:space="preserve">In accordance with the </w:t>
            </w:r>
            <w:r w:rsidRPr="006A3680">
              <w:rPr>
                <w:rFonts w:ascii="Arial" w:hAnsi="Arial"/>
                <w:b w:val="0"/>
                <w:i/>
                <w:sz w:val="18"/>
                <w:szCs w:val="18"/>
              </w:rPr>
              <w:t>Financial Management Act 1994</w:t>
            </w:r>
            <w:r w:rsidRPr="00AD38C7">
              <w:rPr>
                <w:rFonts w:ascii="Arial" w:hAnsi="Arial"/>
                <w:b w:val="0"/>
                <w:bCs/>
                <w:iCs/>
                <w:sz w:val="18"/>
                <w:szCs w:val="18"/>
              </w:rPr>
              <w:t>, I am pleased to present [</w:t>
            </w:r>
            <w:r w:rsidRPr="00AD38C7">
              <w:rPr>
                <w:rFonts w:ascii="Arial" w:hAnsi="Arial"/>
                <w:b w:val="0"/>
                <w:bCs/>
                <w:iCs/>
                <w:color w:val="003399"/>
                <w:sz w:val="18"/>
                <w:szCs w:val="18"/>
              </w:rPr>
              <w:t>Agency name’s</w:t>
            </w:r>
            <w:r w:rsidRPr="00AD38C7">
              <w:rPr>
                <w:rFonts w:ascii="Arial" w:hAnsi="Arial"/>
                <w:b w:val="0"/>
                <w:bCs/>
                <w:iCs/>
                <w:sz w:val="18"/>
                <w:szCs w:val="18"/>
              </w:rPr>
              <w:t>] Annual Report for the year ending 30 June 202</w:t>
            </w:r>
            <w:r w:rsidR="00CE5399">
              <w:rPr>
                <w:rFonts w:ascii="Arial" w:hAnsi="Arial"/>
                <w:b w:val="0"/>
                <w:bCs/>
                <w:iCs/>
                <w:sz w:val="18"/>
                <w:szCs w:val="18"/>
              </w:rPr>
              <w:t>5</w:t>
            </w:r>
            <w:r w:rsidRPr="00AD38C7">
              <w:rPr>
                <w:rFonts w:ascii="Arial" w:hAnsi="Arial"/>
                <w:b w:val="0"/>
                <w:bCs/>
                <w:iCs/>
                <w:sz w:val="18"/>
                <w:szCs w:val="18"/>
              </w:rPr>
              <w:t>.</w:t>
            </w:r>
          </w:p>
          <w:p w14:paraId="596E62E4" w14:textId="77777777" w:rsidR="00AD38C7" w:rsidRPr="00AD38C7" w:rsidRDefault="00AD38C7" w:rsidP="00AD38C7">
            <w:pPr>
              <w:pStyle w:val="PullOutBoxHeading"/>
              <w:ind w:left="312"/>
              <w:rPr>
                <w:rFonts w:ascii="Arial" w:hAnsi="Arial"/>
                <w:b w:val="0"/>
                <w:bCs/>
                <w:iCs/>
                <w:sz w:val="18"/>
                <w:szCs w:val="18"/>
              </w:rPr>
            </w:pPr>
            <w:r w:rsidRPr="00AD38C7">
              <w:rPr>
                <w:rFonts w:ascii="Arial" w:hAnsi="Arial"/>
                <w:b w:val="0"/>
                <w:bCs/>
                <w:iCs/>
                <w:sz w:val="18"/>
                <w:szCs w:val="18"/>
              </w:rPr>
              <w:t>[</w:t>
            </w:r>
            <w:r w:rsidRPr="00BC4A65">
              <w:rPr>
                <w:rFonts w:ascii="Arial" w:hAnsi="Arial"/>
                <w:b w:val="0"/>
                <w:bCs/>
                <w:iCs/>
                <w:color w:val="004C97"/>
                <w:sz w:val="18"/>
                <w:szCs w:val="18"/>
              </w:rPr>
              <w:t>Signature</w:t>
            </w:r>
            <w:r w:rsidRPr="00AD38C7">
              <w:rPr>
                <w:rFonts w:ascii="Arial" w:hAnsi="Arial"/>
                <w:b w:val="0"/>
                <w:bCs/>
                <w:iCs/>
                <w:sz w:val="18"/>
                <w:szCs w:val="18"/>
              </w:rPr>
              <w:t>] [</w:t>
            </w:r>
            <w:r w:rsidRPr="001E2395">
              <w:rPr>
                <w:rFonts w:ascii="Arial" w:hAnsi="Arial"/>
                <w:b w:val="0"/>
                <w:bCs/>
                <w:i/>
                <w:sz w:val="18"/>
                <w:szCs w:val="18"/>
              </w:rPr>
              <w:t>Note: reproduction of signature is required</w:t>
            </w:r>
            <w:r w:rsidRPr="00AD38C7">
              <w:rPr>
                <w:rFonts w:ascii="Arial" w:hAnsi="Arial"/>
                <w:b w:val="0"/>
                <w:bCs/>
                <w:iCs/>
                <w:sz w:val="18"/>
                <w:szCs w:val="18"/>
              </w:rPr>
              <w:t>]</w:t>
            </w:r>
          </w:p>
          <w:p w14:paraId="7AD49992" w14:textId="77777777" w:rsidR="00AD38C7" w:rsidRPr="00AD38C7" w:rsidRDefault="00AD38C7" w:rsidP="00AD38C7">
            <w:pPr>
              <w:pStyle w:val="PullOutBoxHeading"/>
              <w:ind w:left="312"/>
              <w:rPr>
                <w:rFonts w:ascii="Arial" w:hAnsi="Arial"/>
                <w:b w:val="0"/>
                <w:bCs/>
                <w:iCs/>
                <w:sz w:val="18"/>
                <w:szCs w:val="18"/>
              </w:rPr>
            </w:pPr>
            <w:r w:rsidRPr="00AD38C7">
              <w:rPr>
                <w:rFonts w:ascii="Arial" w:hAnsi="Arial"/>
                <w:b w:val="0"/>
                <w:bCs/>
                <w:iCs/>
                <w:sz w:val="18"/>
                <w:szCs w:val="18"/>
              </w:rPr>
              <w:t>[</w:t>
            </w:r>
            <w:r w:rsidRPr="00BC4A65">
              <w:rPr>
                <w:rFonts w:ascii="Arial" w:hAnsi="Arial"/>
                <w:b w:val="0"/>
                <w:bCs/>
                <w:iCs/>
                <w:color w:val="004C97"/>
                <w:sz w:val="18"/>
                <w:szCs w:val="18"/>
              </w:rPr>
              <w:t>Name of Chairman i.e. John Smith</w:t>
            </w:r>
            <w:r w:rsidRPr="00AD38C7">
              <w:rPr>
                <w:rFonts w:ascii="Arial" w:hAnsi="Arial"/>
                <w:b w:val="0"/>
                <w:bCs/>
                <w:iCs/>
                <w:sz w:val="18"/>
                <w:szCs w:val="18"/>
              </w:rPr>
              <w:t>]</w:t>
            </w:r>
            <w:r w:rsidRPr="00AD38C7">
              <w:rPr>
                <w:rFonts w:ascii="Arial" w:hAnsi="Arial"/>
                <w:b w:val="0"/>
                <w:bCs/>
                <w:iCs/>
                <w:sz w:val="18"/>
                <w:szCs w:val="18"/>
              </w:rPr>
              <w:br/>
              <w:t>[</w:t>
            </w:r>
            <w:r w:rsidRPr="00BC4A65">
              <w:rPr>
                <w:rFonts w:ascii="Arial" w:hAnsi="Arial"/>
                <w:b w:val="0"/>
                <w:bCs/>
                <w:iCs/>
                <w:color w:val="004C97"/>
                <w:sz w:val="18"/>
                <w:szCs w:val="18"/>
              </w:rPr>
              <w:t>Position title i.e. Chairperson</w:t>
            </w:r>
            <w:r w:rsidRPr="00AD38C7">
              <w:rPr>
                <w:rFonts w:ascii="Arial" w:hAnsi="Arial"/>
                <w:b w:val="0"/>
                <w:bCs/>
                <w:iCs/>
                <w:sz w:val="18"/>
                <w:szCs w:val="18"/>
              </w:rPr>
              <w:t>]</w:t>
            </w:r>
            <w:r w:rsidRPr="00AD38C7">
              <w:rPr>
                <w:rFonts w:ascii="Arial" w:hAnsi="Arial"/>
                <w:b w:val="0"/>
                <w:bCs/>
                <w:iCs/>
                <w:sz w:val="18"/>
                <w:szCs w:val="18"/>
              </w:rPr>
              <w:br/>
              <w:t>[</w:t>
            </w:r>
            <w:r w:rsidRPr="00BC4A65">
              <w:rPr>
                <w:rFonts w:ascii="Arial" w:hAnsi="Arial"/>
                <w:b w:val="0"/>
                <w:bCs/>
                <w:iCs/>
                <w:color w:val="004C97"/>
                <w:sz w:val="18"/>
                <w:szCs w:val="18"/>
              </w:rPr>
              <w:t>Name of Agency</w:t>
            </w:r>
            <w:r w:rsidRPr="00AD38C7">
              <w:rPr>
                <w:rFonts w:ascii="Arial" w:hAnsi="Arial"/>
                <w:b w:val="0"/>
                <w:bCs/>
                <w:iCs/>
                <w:sz w:val="18"/>
                <w:szCs w:val="18"/>
              </w:rPr>
              <w:t>]</w:t>
            </w:r>
          </w:p>
          <w:p w14:paraId="39597092" w14:textId="082F3533" w:rsidR="00A96C65" w:rsidRDefault="00AD38C7" w:rsidP="00AD38C7">
            <w:pPr>
              <w:pStyle w:val="PullOutBoxHeading"/>
              <w:ind w:left="312"/>
            </w:pPr>
            <w:r w:rsidRPr="00AD38C7">
              <w:rPr>
                <w:rFonts w:ascii="Arial" w:hAnsi="Arial"/>
                <w:b w:val="0"/>
                <w:bCs/>
                <w:iCs/>
                <w:sz w:val="18"/>
                <w:szCs w:val="18"/>
              </w:rPr>
              <w:t>[</w:t>
            </w:r>
            <w:r w:rsidRPr="00BC4A65">
              <w:rPr>
                <w:rFonts w:ascii="Arial" w:hAnsi="Arial"/>
                <w:b w:val="0"/>
                <w:bCs/>
                <w:iCs/>
                <w:color w:val="004C97"/>
                <w:sz w:val="18"/>
                <w:szCs w:val="18"/>
              </w:rPr>
              <w:t>Date</w:t>
            </w:r>
            <w:r w:rsidRPr="00AD38C7">
              <w:rPr>
                <w:rFonts w:ascii="Arial" w:hAnsi="Arial"/>
                <w:b w:val="0"/>
                <w:bCs/>
                <w:iCs/>
                <w:sz w:val="18"/>
                <w:szCs w:val="18"/>
              </w:rPr>
              <w:t>] 202</w:t>
            </w:r>
            <w:r w:rsidR="00CE5399">
              <w:rPr>
                <w:rFonts w:ascii="Arial" w:hAnsi="Arial"/>
                <w:b w:val="0"/>
                <w:bCs/>
                <w:iCs/>
                <w:sz w:val="18"/>
                <w:szCs w:val="18"/>
              </w:rPr>
              <w:t>5</w:t>
            </w:r>
          </w:p>
        </w:tc>
      </w:tr>
    </w:tbl>
    <w:p w14:paraId="33D10862" w14:textId="77777777" w:rsidR="00A96C65" w:rsidRDefault="00A96C65" w:rsidP="00F84D00">
      <w:pPr>
        <w:pStyle w:val="BodyText"/>
      </w:pP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2"/>
      </w:tblGrid>
      <w:tr w:rsidR="00772021" w14:paraId="72A2B818" w14:textId="77777777" w:rsidTr="007226B2">
        <w:tc>
          <w:tcPr>
            <w:tcW w:w="9639" w:type="dxa"/>
          </w:tcPr>
          <w:p w14:paraId="60AD47A7" w14:textId="77C43DC8" w:rsidR="00772021" w:rsidRPr="00BC4A65" w:rsidRDefault="00772021" w:rsidP="004B1D07">
            <w:pPr>
              <w:pStyle w:val="PFCMFtextbluefontArial10"/>
            </w:pPr>
            <w:r w:rsidRPr="00BC4A65">
              <w:t>PFMCF DEECA agencies that are subject to the PFMCF are required to make a responsible body declaration in accordance with PFMCF 5.2.3.</w:t>
            </w:r>
          </w:p>
        </w:tc>
      </w:tr>
    </w:tbl>
    <w:p w14:paraId="1752F349" w14:textId="0522A429" w:rsidR="00F84D00" w:rsidRPr="00B4012D" w:rsidRDefault="00F84D00" w:rsidP="00F84D00">
      <w:pPr>
        <w:pStyle w:val="BodyText"/>
      </w:pPr>
      <w:bookmarkStart w:id="470" w:name="_Ref390868937"/>
      <w:bookmarkStart w:id="471" w:name="_Toc391910393"/>
      <w:bookmarkStart w:id="472" w:name="_Toc360548019"/>
      <w:bookmarkStart w:id="473" w:name="_Toc511826809"/>
      <w:r w:rsidRPr="00B4012D">
        <w:br w:type="page"/>
      </w:r>
    </w:p>
    <w:p w14:paraId="644BF5B5" w14:textId="77777777" w:rsidR="00F84D00" w:rsidRPr="00B4012D" w:rsidRDefault="00F84D00" w:rsidP="00A87A1B">
      <w:pPr>
        <w:pStyle w:val="Heading1"/>
      </w:pPr>
      <w:bookmarkStart w:id="474" w:name="_Toc136596102"/>
      <w:bookmarkStart w:id="475" w:name="_Toc137633265"/>
      <w:bookmarkStart w:id="476" w:name="_Toc172710555"/>
      <w:r w:rsidRPr="00B4012D">
        <w:lastRenderedPageBreak/>
        <w:t>Disclosures in Section 1 (Year in Review)</w:t>
      </w:r>
      <w:bookmarkEnd w:id="470"/>
      <w:bookmarkEnd w:id="471"/>
      <w:bookmarkEnd w:id="472"/>
      <w:bookmarkEnd w:id="473"/>
      <w:bookmarkEnd w:id="474"/>
      <w:bookmarkEnd w:id="475"/>
      <w:bookmarkEnd w:id="476"/>
      <w:r w:rsidRPr="00B4012D">
        <w:t xml:space="preserve"> </w:t>
      </w:r>
    </w:p>
    <w:p w14:paraId="511E17D0" w14:textId="77777777" w:rsidR="00F84D00" w:rsidRPr="00B4012D" w:rsidRDefault="00F84D00" w:rsidP="00F84D00">
      <w:pPr>
        <w:pStyle w:val="BodyText"/>
      </w:pPr>
      <w:r w:rsidRPr="00B4012D">
        <w:t xml:space="preserve">This chapter describes the disclosures that an agency is required to make in its Report of Operations, as detailed in </w:t>
      </w:r>
      <w:r w:rsidRPr="00B4012D">
        <w:rPr>
          <w:b/>
        </w:rPr>
        <w:t>Section 1 (Year in Review) of the MRO</w:t>
      </w:r>
      <w:r w:rsidRPr="00B4012D">
        <w:t xml:space="preserve">. </w:t>
      </w:r>
    </w:p>
    <w:p w14:paraId="0A847875" w14:textId="77777777" w:rsidR="00F84D00" w:rsidRPr="00B4012D" w:rsidRDefault="00F84D00" w:rsidP="00F84D00">
      <w:pPr>
        <w:pStyle w:val="BodyText"/>
      </w:pPr>
      <w:r w:rsidRPr="00B4012D">
        <w:t>The ‘Year in Review’ section is the opening section of an agency’s annual report. This section:</w:t>
      </w:r>
    </w:p>
    <w:p w14:paraId="170DD794" w14:textId="084E9BFF" w:rsidR="00F84D00" w:rsidRPr="00B4012D" w:rsidRDefault="00F84D00" w:rsidP="00963B0C">
      <w:pPr>
        <w:pStyle w:val="ListBullet"/>
      </w:pPr>
      <w:r w:rsidRPr="00B4012D">
        <w:t xml:space="preserve">articulates the agency’s </w:t>
      </w:r>
      <w:r w:rsidR="00E03E94">
        <w:t>‘</w:t>
      </w:r>
      <w:r w:rsidRPr="00B4012D">
        <w:t>vision, mission, values</w:t>
      </w:r>
      <w:r w:rsidR="00E03E94">
        <w:t>’</w:t>
      </w:r>
      <w:r w:rsidRPr="00B4012D">
        <w:t xml:space="preserve">; </w:t>
      </w:r>
      <w:r w:rsidRPr="00B4012D">
        <w:rPr>
          <w:vertAlign w:val="superscript"/>
        </w:rPr>
        <w:footnoteReference w:id="36"/>
      </w:r>
    </w:p>
    <w:p w14:paraId="09140FA7" w14:textId="77777777" w:rsidR="00F84D00" w:rsidRPr="00B4012D" w:rsidRDefault="00F84D00" w:rsidP="00963B0C">
      <w:pPr>
        <w:pStyle w:val="ListBullet"/>
      </w:pPr>
      <w:r w:rsidRPr="00B4012D">
        <w:t>explains how the agency was established, and who its responsible Minister is;</w:t>
      </w:r>
    </w:p>
    <w:p w14:paraId="61A926B3" w14:textId="77777777" w:rsidR="00F84D00" w:rsidRPr="00B4012D" w:rsidRDefault="00F84D00" w:rsidP="00963B0C">
      <w:pPr>
        <w:pStyle w:val="ListBullet"/>
      </w:pPr>
      <w:r w:rsidRPr="00B4012D">
        <w:t xml:space="preserve">summarises </w:t>
      </w:r>
      <w:r w:rsidRPr="00B4012D">
        <w:rPr>
          <w:i/>
        </w:rPr>
        <w:t xml:space="preserve">progress towards achieving its </w:t>
      </w:r>
      <w:r w:rsidRPr="00B4012D">
        <w:t>operational performance objectives for the year, and lists its key initiatives; and</w:t>
      </w:r>
    </w:p>
    <w:p w14:paraId="313E813D" w14:textId="77777777" w:rsidR="00F84D00" w:rsidRPr="00B4012D" w:rsidRDefault="00F84D00" w:rsidP="00963B0C">
      <w:pPr>
        <w:pStyle w:val="ListBullet"/>
      </w:pPr>
      <w:r w:rsidRPr="00B4012D">
        <w:t xml:space="preserve">provides an overview of the agency’s financial performance, and highlights for the reader any important details in the Financial Statements (such as significant events) that might otherwise be missed.  </w:t>
      </w:r>
    </w:p>
    <w:p w14:paraId="45F0BD54" w14:textId="77777777" w:rsidR="00F84D00" w:rsidRPr="00B4012D" w:rsidRDefault="00F84D00" w:rsidP="004177AB">
      <w:pPr>
        <w:pStyle w:val="Heading2"/>
        <w:ind w:left="360" w:hanging="360"/>
      </w:pPr>
      <w:bookmarkStart w:id="477" w:name="_Ref391042452"/>
      <w:bookmarkStart w:id="478" w:name="_Ref484000959"/>
      <w:bookmarkStart w:id="479" w:name="_Toc360548020"/>
      <w:bookmarkStart w:id="480" w:name="_Toc511826810"/>
      <w:bookmarkStart w:id="481" w:name="_Toc46851007"/>
      <w:bookmarkStart w:id="482" w:name="_Toc136596103"/>
      <w:bookmarkStart w:id="483" w:name="_Toc137633266"/>
      <w:bookmarkStart w:id="484" w:name="_Toc138423159"/>
      <w:bookmarkStart w:id="485" w:name="_Toc138669382"/>
      <w:bookmarkStart w:id="486" w:name="_Toc138852246"/>
      <w:bookmarkStart w:id="487" w:name="_Toc172710556"/>
      <w:bookmarkStart w:id="488" w:name="_Ref390785755"/>
      <w:bookmarkStart w:id="489" w:name="_Ref390948440"/>
      <w:r w:rsidRPr="00B4012D">
        <w:t>Chair’s Report</w:t>
      </w:r>
      <w:bookmarkEnd w:id="477"/>
      <w:r w:rsidRPr="00B4012D">
        <w:t xml:space="preserve"> </w:t>
      </w:r>
      <w:r w:rsidRPr="00B4012D">
        <w:rPr>
          <w:i/>
        </w:rPr>
        <w:t>(optional)</w:t>
      </w:r>
      <w:bookmarkEnd w:id="478"/>
      <w:bookmarkEnd w:id="479"/>
      <w:bookmarkEnd w:id="480"/>
      <w:bookmarkEnd w:id="481"/>
      <w:bookmarkEnd w:id="482"/>
      <w:bookmarkEnd w:id="483"/>
      <w:bookmarkEnd w:id="484"/>
      <w:bookmarkEnd w:id="485"/>
      <w:bookmarkEnd w:id="486"/>
      <w:bookmarkEnd w:id="487"/>
    </w:p>
    <w:p w14:paraId="3F9C13E3" w14:textId="4AC33477" w:rsidR="00F84D00" w:rsidRPr="00B4012D" w:rsidRDefault="00F84D00" w:rsidP="00F84D00">
      <w:pPr>
        <w:pStyle w:val="BodyText"/>
      </w:pPr>
      <w:r w:rsidRPr="00B4012D">
        <w:t>Most agencies include a Chair’s Report in their Report of Operations, which is similar to the Secretary’s Report in the MRO. The Chair’s Report would normally follow the responsible body’s declaration in the annual report.</w:t>
      </w:r>
    </w:p>
    <w:p w14:paraId="61B3B32B" w14:textId="77777777" w:rsidR="00F84D00" w:rsidRPr="00B4012D" w:rsidRDefault="00F84D00" w:rsidP="00F84D00">
      <w:pPr>
        <w:pStyle w:val="BodyText"/>
      </w:pPr>
      <w:r w:rsidRPr="00B4012D">
        <w:t xml:space="preserve">Please note that there is </w:t>
      </w:r>
      <w:r w:rsidRPr="00B4012D">
        <w:rPr>
          <w:b/>
        </w:rPr>
        <w:t>no requirement</w:t>
      </w:r>
      <w:r w:rsidRPr="00B4012D">
        <w:t xml:space="preserve"> to include either a Chair’s report (or a </w:t>
      </w:r>
      <w:r w:rsidRPr="00B4012D">
        <w:rPr>
          <w:b/>
        </w:rPr>
        <w:t>CEO’s report</w:t>
      </w:r>
      <w:r w:rsidRPr="00B4012D">
        <w:t>) in your agency’s annual report. A signature is also not required.</w:t>
      </w:r>
      <w:r w:rsidRPr="00B4012D">
        <w:rPr>
          <w:vertAlign w:val="superscript"/>
        </w:rPr>
        <w:footnoteReference w:id="37"/>
      </w:r>
      <w:r w:rsidRPr="00B4012D">
        <w:t xml:space="preserve"> </w:t>
      </w:r>
    </w:p>
    <w:p w14:paraId="45ED724E" w14:textId="77777777" w:rsidR="00F84D00" w:rsidRPr="00B4012D" w:rsidRDefault="00F84D00" w:rsidP="00F84D00">
      <w:pPr>
        <w:pStyle w:val="BodyText"/>
      </w:pPr>
      <w:r w:rsidRPr="00B4012D">
        <w:t xml:space="preserve">As there is no requirement to include a Chair’s report in your Report of Operations, there is also </w:t>
      </w:r>
      <w:r w:rsidRPr="00B4012D">
        <w:rPr>
          <w:b/>
        </w:rPr>
        <w:t>no requirements</w:t>
      </w:r>
      <w:r w:rsidRPr="00B4012D">
        <w:t xml:space="preserve"> that specify what that information must be included in that report.</w:t>
      </w:r>
    </w:p>
    <w:p w14:paraId="4146F393" w14:textId="77777777" w:rsidR="00F84D00" w:rsidRPr="00B4012D" w:rsidRDefault="00F84D00" w:rsidP="00F84D00">
      <w:pPr>
        <w:pStyle w:val="BodyText"/>
      </w:pPr>
      <w:r w:rsidRPr="00B4012D">
        <w:t>However typically a Chair’s or a CEO’s report, where included, will:</w:t>
      </w:r>
    </w:p>
    <w:p w14:paraId="59FB350E" w14:textId="77777777" w:rsidR="00F84D00" w:rsidRPr="00B4012D" w:rsidRDefault="00F84D00" w:rsidP="00963B0C">
      <w:pPr>
        <w:pStyle w:val="ListBullet"/>
      </w:pPr>
      <w:r w:rsidRPr="00B4012D">
        <w:t xml:space="preserve">outline the agency’s </w:t>
      </w:r>
      <w:r w:rsidRPr="00B4012D">
        <w:rPr>
          <w:b/>
        </w:rPr>
        <w:t>achievements</w:t>
      </w:r>
      <w:r w:rsidRPr="00B4012D">
        <w:t xml:space="preserve"> for the year; </w:t>
      </w:r>
    </w:p>
    <w:p w14:paraId="152F2E15" w14:textId="77777777" w:rsidR="00F84D00" w:rsidRPr="00B4012D" w:rsidRDefault="00F84D00" w:rsidP="00963B0C">
      <w:pPr>
        <w:pStyle w:val="ListBullet"/>
      </w:pPr>
      <w:r w:rsidRPr="00B4012D">
        <w:t xml:space="preserve">refer to the </w:t>
      </w:r>
      <w:r w:rsidRPr="00B4012D">
        <w:rPr>
          <w:b/>
        </w:rPr>
        <w:t>aims</w:t>
      </w:r>
      <w:r w:rsidRPr="00B4012D">
        <w:t xml:space="preserve"> of the agency for the year ahead;</w:t>
      </w:r>
      <w:r w:rsidRPr="00B4012D">
        <w:rPr>
          <w:vertAlign w:val="superscript"/>
        </w:rPr>
        <w:footnoteReference w:id="38"/>
      </w:r>
      <w:r w:rsidRPr="00B4012D">
        <w:t xml:space="preserve"> and</w:t>
      </w:r>
    </w:p>
    <w:p w14:paraId="4E07A6DB" w14:textId="77777777" w:rsidR="00F84D00" w:rsidRDefault="00F84D00" w:rsidP="00963B0C">
      <w:pPr>
        <w:pStyle w:val="ListBullet"/>
      </w:pPr>
      <w:r w:rsidRPr="00B4012D">
        <w:t xml:space="preserve">note </w:t>
      </w:r>
      <w:r w:rsidRPr="00B4012D">
        <w:rPr>
          <w:b/>
        </w:rPr>
        <w:t>key changes</w:t>
      </w:r>
      <w:r w:rsidRPr="00B4012D">
        <w:t xml:space="preserve"> to board members and senior executives.</w:t>
      </w:r>
    </w:p>
    <w:tbl>
      <w:tblPr>
        <w:tblStyle w:val="TableGrid1"/>
        <w:tblW w:w="9680" w:type="dxa"/>
        <w:tblInd w:w="-8" w:type="dxa"/>
        <w:tblLayout w:type="fixed"/>
        <w:tblLook w:val="04A0" w:firstRow="1" w:lastRow="0" w:firstColumn="1" w:lastColumn="0" w:noHBand="0" w:noVBand="1"/>
      </w:tblPr>
      <w:tblGrid>
        <w:gridCol w:w="567"/>
        <w:gridCol w:w="9113"/>
      </w:tblGrid>
      <w:tr w:rsidR="00BE5CBA" w:rsidRPr="00FC22D9" w14:paraId="709FD780" w14:textId="77777777" w:rsidTr="00DC2367">
        <w:tc>
          <w:tcPr>
            <w:tcW w:w="567" w:type="dxa"/>
            <w:tcBorders>
              <w:top w:val="single" w:sz="4" w:space="0" w:color="201547" w:themeColor="text2"/>
              <w:bottom w:val="single" w:sz="4" w:space="0" w:color="201547" w:themeColor="text2"/>
            </w:tcBorders>
            <w:shd w:val="clear" w:color="auto" w:fill="004C97"/>
            <w:vAlign w:val="center"/>
          </w:tcPr>
          <w:p w14:paraId="11AE5331" w14:textId="77777777" w:rsidR="00867AB3" w:rsidRPr="00FC22D9" w:rsidRDefault="00867AB3"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67BA496D" w14:textId="08F71CDF" w:rsidR="00867AB3" w:rsidRPr="00FC22D9" w:rsidRDefault="00867AB3" w:rsidP="007226B2">
            <w:pPr>
              <w:pStyle w:val="BodyText"/>
              <w:rPr>
                <w:rFonts w:ascii="Arial" w:hAnsi="Arial" w:cs="Arial"/>
              </w:rPr>
            </w:pPr>
            <w:r w:rsidRPr="00C8164F">
              <w:rPr>
                <w:rFonts w:ascii="Arial" w:hAnsi="Arial" w:cs="Arial"/>
              </w:rPr>
              <w:t xml:space="preserve">Most DEECA agencies include a Chair’s report in their annual report. Your agency is strongly encouraged to include the Chair’s report in the draft report that </w:t>
            </w:r>
            <w:r w:rsidR="005C3055">
              <w:rPr>
                <w:rFonts w:ascii="Arial" w:hAnsi="Arial" w:cs="Arial"/>
              </w:rPr>
              <w:t>it</w:t>
            </w:r>
            <w:r w:rsidRPr="00C8164F">
              <w:rPr>
                <w:rFonts w:ascii="Arial" w:hAnsi="Arial" w:cs="Arial"/>
              </w:rPr>
              <w:t xml:space="preserve"> provide</w:t>
            </w:r>
            <w:r w:rsidR="005C3055">
              <w:rPr>
                <w:rFonts w:ascii="Arial" w:hAnsi="Arial" w:cs="Arial"/>
              </w:rPr>
              <w:t>s</w:t>
            </w:r>
            <w:r w:rsidRPr="00C8164F">
              <w:rPr>
                <w:rFonts w:ascii="Arial" w:hAnsi="Arial" w:cs="Arial"/>
              </w:rPr>
              <w:t xml:space="preserve"> to the department.</w:t>
            </w:r>
          </w:p>
        </w:tc>
      </w:tr>
    </w:tbl>
    <w:p w14:paraId="0D1EB0B7" w14:textId="18C6075C" w:rsidR="00F84D00" w:rsidRPr="00B4012D" w:rsidRDefault="00F84D00" w:rsidP="004177AB">
      <w:pPr>
        <w:pStyle w:val="Heading2"/>
        <w:ind w:left="360" w:hanging="360"/>
      </w:pPr>
      <w:bookmarkStart w:id="490" w:name="_Ref484000898"/>
      <w:bookmarkStart w:id="491" w:name="_Toc360548021"/>
      <w:bookmarkStart w:id="492" w:name="_Toc511826811"/>
      <w:bookmarkStart w:id="493" w:name="_Toc46851008"/>
      <w:bookmarkStart w:id="494" w:name="_Toc136596104"/>
      <w:bookmarkStart w:id="495" w:name="_Toc137633267"/>
      <w:bookmarkStart w:id="496" w:name="_Toc138423160"/>
      <w:bookmarkStart w:id="497" w:name="_Toc138669383"/>
      <w:bookmarkStart w:id="498" w:name="_Toc138852247"/>
      <w:bookmarkStart w:id="499" w:name="_Toc172710557"/>
      <w:r w:rsidRPr="00B4012D">
        <w:t>Vision, mission and values</w:t>
      </w:r>
      <w:r w:rsidRPr="00B4012D">
        <w:rPr>
          <w:i/>
        </w:rPr>
        <w:t xml:space="preserve"> (optional)</w:t>
      </w:r>
      <w:bookmarkEnd w:id="490"/>
      <w:bookmarkEnd w:id="491"/>
      <w:bookmarkEnd w:id="492"/>
      <w:bookmarkEnd w:id="493"/>
      <w:bookmarkEnd w:id="494"/>
      <w:bookmarkEnd w:id="495"/>
      <w:bookmarkEnd w:id="496"/>
      <w:bookmarkEnd w:id="497"/>
      <w:bookmarkEnd w:id="498"/>
      <w:bookmarkEnd w:id="499"/>
    </w:p>
    <w:p w14:paraId="6D6E1E57" w14:textId="22DC286D" w:rsidR="00F84D00" w:rsidRPr="00B4012D" w:rsidRDefault="00F84D00" w:rsidP="00F84D00">
      <w:pPr>
        <w:pStyle w:val="BodyText"/>
      </w:pPr>
      <w:r w:rsidRPr="00B4012D">
        <w:t xml:space="preserve">The MRO states that: </w:t>
      </w:r>
      <w:r w:rsidR="00E03E94">
        <w:t>‘</w:t>
      </w:r>
      <w:r w:rsidRPr="00B4012D">
        <w:t>The introduction [to the Year in Review section of a department’s annual report] should clearly articulate the department’s vision, mission and values…</w:t>
      </w:r>
      <w:r w:rsidR="00E03E94">
        <w:t>’</w:t>
      </w:r>
      <w:r w:rsidRPr="00B4012D">
        <w:rPr>
          <w:vertAlign w:val="superscript"/>
        </w:rPr>
        <w:footnoteReference w:id="39"/>
      </w:r>
      <w:r w:rsidRPr="00B4012D">
        <w:t xml:space="preserve">. </w:t>
      </w:r>
    </w:p>
    <w:p w14:paraId="348EE2D9" w14:textId="77777777" w:rsidR="00F84D00" w:rsidRPr="00B4012D" w:rsidRDefault="00F84D00" w:rsidP="00F84D00">
      <w:pPr>
        <w:pStyle w:val="BodyText"/>
      </w:pPr>
      <w:r w:rsidRPr="00B4012D">
        <w:t>While there is no specific obligation in the FRDs to include this information in a Report of Operations, your agency may wish to do so.</w:t>
      </w:r>
    </w:p>
    <w:p w14:paraId="68A16064" w14:textId="63626E18" w:rsidR="00F84D00" w:rsidRPr="00B4012D" w:rsidRDefault="00F84D00" w:rsidP="004177AB">
      <w:pPr>
        <w:pStyle w:val="Heading2"/>
        <w:ind w:left="360" w:hanging="360"/>
      </w:pPr>
      <w:bookmarkStart w:id="500" w:name="_Ref391042473"/>
      <w:bookmarkStart w:id="501" w:name="_Toc360548022"/>
      <w:bookmarkStart w:id="502" w:name="_Toc511826812"/>
      <w:bookmarkStart w:id="503" w:name="_Toc46851009"/>
      <w:bookmarkStart w:id="504" w:name="_Toc136596105"/>
      <w:bookmarkStart w:id="505" w:name="_Toc137633268"/>
      <w:bookmarkStart w:id="506" w:name="_Toc138423161"/>
      <w:bookmarkStart w:id="507" w:name="_Toc138669384"/>
      <w:bookmarkStart w:id="508" w:name="_Toc138852248"/>
      <w:bookmarkStart w:id="509" w:name="_Toc172710558"/>
      <w:r w:rsidRPr="00B4012D">
        <w:t xml:space="preserve">Manner of </w:t>
      </w:r>
      <w:r w:rsidRPr="00BD79F9">
        <w:t>establishment</w:t>
      </w:r>
      <w:r w:rsidRPr="00B4012D">
        <w:t xml:space="preserve"> and relevant Minister/s (FRD 22)</w:t>
      </w:r>
      <w:bookmarkEnd w:id="488"/>
      <w:bookmarkEnd w:id="489"/>
      <w:bookmarkEnd w:id="500"/>
      <w:bookmarkEnd w:id="501"/>
      <w:bookmarkEnd w:id="502"/>
      <w:bookmarkEnd w:id="503"/>
      <w:bookmarkEnd w:id="504"/>
      <w:bookmarkEnd w:id="505"/>
      <w:bookmarkEnd w:id="506"/>
      <w:bookmarkEnd w:id="507"/>
      <w:bookmarkEnd w:id="508"/>
      <w:bookmarkEnd w:id="509"/>
    </w:p>
    <w:p w14:paraId="11FBDA10" w14:textId="77777777" w:rsidR="00F84D00" w:rsidRPr="00B4012D" w:rsidRDefault="00F84D00" w:rsidP="00F84D00">
      <w:pPr>
        <w:pStyle w:val="BodyText"/>
      </w:pPr>
      <w:r w:rsidRPr="00B4012D">
        <w:t>FRD 22 states that in its Report of Operations, your agency must identify:</w:t>
      </w:r>
    </w:p>
    <w:p w14:paraId="05E9435A" w14:textId="77777777" w:rsidR="00F84D00" w:rsidRPr="00B4012D" w:rsidRDefault="00F84D00" w:rsidP="00963B0C">
      <w:pPr>
        <w:pStyle w:val="ListBullet"/>
      </w:pPr>
      <w:r w:rsidRPr="00B4012D">
        <w:t xml:space="preserve">its method of establishment (which is usually a reference to the Act that it is established under) </w:t>
      </w:r>
    </w:p>
    <w:p w14:paraId="60C97543" w14:textId="3D4725C2" w:rsidR="00F84D00" w:rsidRPr="00B4012D" w:rsidRDefault="00F84D00" w:rsidP="00963B0C">
      <w:pPr>
        <w:pStyle w:val="ListBullet"/>
      </w:pPr>
      <w:r w:rsidRPr="00B4012D">
        <w:t>the relevant Minister/s for the reporting period (i.e. 1 July 202</w:t>
      </w:r>
      <w:r w:rsidR="002B5CDA">
        <w:t>4</w:t>
      </w:r>
      <w:r w:rsidRPr="00B4012D">
        <w:t xml:space="preserve"> to 30 June 202</w:t>
      </w:r>
      <w:r w:rsidR="002B5CDA">
        <w:t>5</w:t>
      </w:r>
      <w:r w:rsidRPr="00B4012D">
        <w:t xml:space="preserve">). </w:t>
      </w:r>
    </w:p>
    <w:p w14:paraId="2BA47391" w14:textId="161C53A2" w:rsidR="00F84D00" w:rsidRPr="00DD4B82" w:rsidRDefault="00F84D00" w:rsidP="00A87A1B">
      <w:pPr>
        <w:pStyle w:val="Heading3"/>
      </w:pPr>
      <w:bookmarkStart w:id="510" w:name="_Toc360635408"/>
      <w:bookmarkStart w:id="511" w:name="_Toc490230572"/>
      <w:bookmarkStart w:id="512" w:name="_Toc511826813"/>
      <w:bookmarkStart w:id="513" w:name="_Toc137633269"/>
      <w:bookmarkStart w:id="514" w:name="_Hlk74049575"/>
      <w:r w:rsidRPr="00DD4B82">
        <w:t>Relevant Ministers</w:t>
      </w:r>
      <w:bookmarkEnd w:id="510"/>
      <w:bookmarkEnd w:id="511"/>
      <w:bookmarkEnd w:id="512"/>
      <w:bookmarkEnd w:id="513"/>
      <w:r w:rsidRPr="00DD4B82">
        <w:t xml:space="preserve"> </w:t>
      </w:r>
    </w:p>
    <w:p w14:paraId="10BC5F00" w14:textId="64702E3D" w:rsidR="00F84D00" w:rsidRPr="00B4012D" w:rsidRDefault="00F84D00" w:rsidP="00F84D00">
      <w:pPr>
        <w:pStyle w:val="BodyText"/>
      </w:pPr>
      <w:r w:rsidRPr="00B4012D">
        <w:t xml:space="preserve">The relevant Ministers for DEECA agencies are </w:t>
      </w:r>
      <w:r w:rsidR="00DD4B82">
        <w:t>listed in the table</w:t>
      </w:r>
      <w:r w:rsidRPr="00B4012D">
        <w:t xml:space="preserve"> below for the </w:t>
      </w:r>
      <w:r w:rsidR="002F4E18">
        <w:t>202</w:t>
      </w:r>
      <w:r w:rsidR="002B5CDA">
        <w:t>4</w:t>
      </w:r>
      <w:r w:rsidR="0028384D">
        <w:t>–</w:t>
      </w:r>
      <w:r w:rsidR="002F4E18">
        <w:t>2</w:t>
      </w:r>
      <w:r w:rsidR="002B5CDA">
        <w:t>5</w:t>
      </w:r>
      <w:r w:rsidRPr="00B4012D">
        <w:t xml:space="preserve"> reporting period</w:t>
      </w:r>
      <w:r w:rsidR="00DD4B82">
        <w:t>:</w:t>
      </w:r>
      <w:bookmarkStart w:id="515" w:name="_Toc360635409"/>
      <w:bookmarkStart w:id="516" w:name="_Toc490230573"/>
      <w:bookmarkStart w:id="517" w:name="_Toc511826814"/>
      <w:bookmarkStart w:id="518" w:name="_Hlk518294782"/>
      <w:bookmarkEnd w:id="514"/>
    </w:p>
    <w:tbl>
      <w:tblPr>
        <w:tblStyle w:val="TableGrid"/>
        <w:tblW w:w="5000" w:type="pct"/>
        <w:tblLook w:val="04A0" w:firstRow="1" w:lastRow="0" w:firstColumn="1" w:lastColumn="0" w:noHBand="0" w:noVBand="1"/>
      </w:tblPr>
      <w:tblGrid>
        <w:gridCol w:w="3076"/>
        <w:gridCol w:w="3075"/>
        <w:gridCol w:w="3487"/>
      </w:tblGrid>
      <w:tr w:rsidR="00757125" w:rsidRPr="00B4012D" w14:paraId="6BA1F219" w14:textId="77777777" w:rsidTr="0075712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96" w:type="pct"/>
          </w:tcPr>
          <w:p w14:paraId="0EB46D00" w14:textId="4CAAC1D1" w:rsidR="00757125" w:rsidRPr="08786FFF" w:rsidRDefault="000D61B0" w:rsidP="00757125">
            <w:pPr>
              <w:rPr>
                <w:b/>
                <w:bCs/>
                <w:color w:val="FFFFFF" w:themeColor="background1"/>
              </w:rPr>
            </w:pPr>
            <w:r>
              <w:rPr>
                <w:b/>
                <w:bCs/>
                <w:color w:val="FFFFFF" w:themeColor="background1"/>
              </w:rPr>
              <w:lastRenderedPageBreak/>
              <w:t xml:space="preserve">Name of portfolio </w:t>
            </w:r>
          </w:p>
        </w:tc>
        <w:tc>
          <w:tcPr>
            <w:tcW w:w="1595" w:type="pct"/>
          </w:tcPr>
          <w:p w14:paraId="7015196A" w14:textId="425C0D13" w:rsidR="00757125" w:rsidRPr="00C56C2A" w:rsidRDefault="00757125" w:rsidP="00757125">
            <w:pPr>
              <w:cnfStyle w:val="100000000000" w:firstRow="1" w:lastRow="0" w:firstColumn="0" w:lastColumn="0" w:oddVBand="0" w:evenVBand="0" w:oddHBand="0" w:evenHBand="0" w:firstRowFirstColumn="0" w:firstRowLastColumn="0" w:lastRowFirstColumn="0" w:lastRowLastColumn="0"/>
              <w:rPr>
                <w:rFonts w:ascii="Arial" w:hAnsi="Arial" w:cs="Arial"/>
                <w:b/>
                <w:bCs/>
                <w:color w:val="FFFFFF" w:themeColor="background1"/>
              </w:rPr>
            </w:pPr>
            <w:r w:rsidRPr="00C56C2A">
              <w:rPr>
                <w:rFonts w:ascii="Arial" w:hAnsi="Arial" w:cs="Arial"/>
                <w:b/>
                <w:bCs/>
                <w:color w:val="FFFFFF" w:themeColor="background1"/>
              </w:rPr>
              <w:t>1 July 202</w:t>
            </w:r>
            <w:r w:rsidR="00CA5526" w:rsidRPr="00C56C2A">
              <w:rPr>
                <w:rFonts w:ascii="Arial" w:hAnsi="Arial" w:cs="Arial"/>
                <w:b/>
                <w:bCs/>
                <w:color w:val="FFFFFF" w:themeColor="background1"/>
              </w:rPr>
              <w:t>4</w:t>
            </w:r>
            <w:r w:rsidRPr="00C56C2A">
              <w:rPr>
                <w:rFonts w:ascii="Arial" w:hAnsi="Arial" w:cs="Arial"/>
                <w:b/>
                <w:bCs/>
                <w:color w:val="FFFFFF" w:themeColor="background1"/>
              </w:rPr>
              <w:t xml:space="preserve"> to </w:t>
            </w:r>
            <w:r w:rsidR="000A4658" w:rsidRPr="00E60114">
              <w:rPr>
                <w:rFonts w:ascii="Arial" w:hAnsi="Arial" w:cs="Arial"/>
                <w:b/>
                <w:bCs/>
                <w:color w:val="FFFFFF" w:themeColor="background1"/>
              </w:rPr>
              <w:t>1</w:t>
            </w:r>
            <w:r w:rsidR="00AB6F5A" w:rsidRPr="00E60114">
              <w:rPr>
                <w:rFonts w:ascii="Arial" w:hAnsi="Arial" w:cs="Arial"/>
                <w:b/>
                <w:bCs/>
                <w:color w:val="FFFFFF" w:themeColor="background1"/>
              </w:rPr>
              <w:t>8</w:t>
            </w:r>
            <w:r w:rsidR="00CA5526" w:rsidRPr="00E60114">
              <w:rPr>
                <w:rFonts w:ascii="Arial" w:hAnsi="Arial" w:cs="Arial"/>
                <w:b/>
                <w:bCs/>
                <w:color w:val="FFFFFF" w:themeColor="background1"/>
              </w:rPr>
              <w:t xml:space="preserve"> December</w:t>
            </w:r>
            <w:r w:rsidR="00CA5526" w:rsidRPr="00C56C2A">
              <w:rPr>
                <w:rFonts w:ascii="Arial" w:hAnsi="Arial" w:cs="Arial"/>
                <w:b/>
                <w:bCs/>
                <w:color w:val="FFFFFF" w:themeColor="background1"/>
              </w:rPr>
              <w:t xml:space="preserve"> </w:t>
            </w:r>
            <w:r w:rsidRPr="00C56C2A">
              <w:rPr>
                <w:rFonts w:ascii="Arial" w:hAnsi="Arial" w:cs="Arial"/>
                <w:b/>
                <w:bCs/>
                <w:color w:val="FFFFFF" w:themeColor="background1"/>
              </w:rPr>
              <w:t xml:space="preserve"> 202</w:t>
            </w:r>
            <w:r w:rsidR="00CA5526" w:rsidRPr="00C56C2A">
              <w:rPr>
                <w:rFonts w:ascii="Arial" w:hAnsi="Arial" w:cs="Arial"/>
                <w:b/>
                <w:bCs/>
                <w:color w:val="FFFFFF" w:themeColor="background1"/>
              </w:rPr>
              <w:t>4</w:t>
            </w:r>
          </w:p>
          <w:p w14:paraId="25954C6F" w14:textId="61374F8C" w:rsidR="00757125" w:rsidRPr="00C56C2A" w:rsidRDefault="00757125" w:rsidP="00757125">
            <w:pPr>
              <w:pStyle w:val="TableTextLeft"/>
              <w:cnfStyle w:val="100000000000" w:firstRow="1" w:lastRow="0" w:firstColumn="0" w:lastColumn="0" w:oddVBand="0" w:evenVBand="0" w:oddHBand="0" w:evenHBand="0" w:firstRowFirstColumn="0" w:firstRowLastColumn="0" w:lastRowFirstColumn="0" w:lastRowLastColumn="0"/>
              <w:rPr>
                <w:b/>
                <w:bCs/>
                <w:color w:val="FFFFFF" w:themeColor="background1"/>
              </w:rPr>
            </w:pPr>
          </w:p>
        </w:tc>
        <w:tc>
          <w:tcPr>
            <w:tcW w:w="1809" w:type="pct"/>
          </w:tcPr>
          <w:p w14:paraId="2EB520B5" w14:textId="77777777" w:rsidR="00757125" w:rsidRDefault="000A4658" w:rsidP="00757125">
            <w:pPr>
              <w:pStyle w:val="TableTextLeft"/>
              <w:cnfStyle w:val="100000000000" w:firstRow="1" w:lastRow="0" w:firstColumn="0" w:lastColumn="0" w:oddVBand="0" w:evenVBand="0" w:oddHBand="0" w:evenHBand="0" w:firstRowFirstColumn="0" w:firstRowLastColumn="0" w:lastRowFirstColumn="0" w:lastRowLastColumn="0"/>
              <w:rPr>
                <w:b/>
                <w:bCs/>
                <w:color w:val="FFFFFF" w:themeColor="background1"/>
              </w:rPr>
            </w:pPr>
            <w:r w:rsidRPr="00E60114">
              <w:rPr>
                <w:b/>
                <w:bCs/>
                <w:color w:val="FFFFFF" w:themeColor="background1"/>
              </w:rPr>
              <w:t>1</w:t>
            </w:r>
            <w:r w:rsidR="00AB6F5A" w:rsidRPr="00E60114">
              <w:rPr>
                <w:b/>
                <w:bCs/>
                <w:color w:val="FFFFFF" w:themeColor="background1"/>
              </w:rPr>
              <w:t>9</w:t>
            </w:r>
            <w:r w:rsidR="00757125" w:rsidRPr="00E60114">
              <w:rPr>
                <w:b/>
                <w:bCs/>
                <w:color w:val="FFFFFF" w:themeColor="background1"/>
              </w:rPr>
              <w:t xml:space="preserve"> </w:t>
            </w:r>
            <w:r w:rsidR="00CA5526" w:rsidRPr="00E60114">
              <w:rPr>
                <w:b/>
                <w:bCs/>
                <w:color w:val="FFFFFF" w:themeColor="background1"/>
              </w:rPr>
              <w:t xml:space="preserve">December </w:t>
            </w:r>
            <w:r w:rsidR="00757125" w:rsidRPr="00E60114">
              <w:rPr>
                <w:b/>
                <w:bCs/>
                <w:color w:val="FFFFFF" w:themeColor="background1"/>
              </w:rPr>
              <w:t>202</w:t>
            </w:r>
            <w:r w:rsidR="00CA5526" w:rsidRPr="00E60114">
              <w:rPr>
                <w:b/>
                <w:bCs/>
                <w:color w:val="FFFFFF" w:themeColor="background1"/>
              </w:rPr>
              <w:t>4</w:t>
            </w:r>
            <w:r w:rsidR="00757125" w:rsidRPr="00C56C2A">
              <w:rPr>
                <w:b/>
                <w:bCs/>
                <w:color w:val="FFFFFF" w:themeColor="background1"/>
              </w:rPr>
              <w:t xml:space="preserve"> to 30 June 202</w:t>
            </w:r>
            <w:r w:rsidR="00CA5526" w:rsidRPr="00C56C2A">
              <w:rPr>
                <w:b/>
                <w:bCs/>
                <w:color w:val="FFFFFF" w:themeColor="background1"/>
              </w:rPr>
              <w:t>5</w:t>
            </w:r>
            <w:r w:rsidR="00757125" w:rsidRPr="00C56C2A">
              <w:rPr>
                <w:b/>
                <w:bCs/>
                <w:color w:val="FFFFFF" w:themeColor="background1"/>
              </w:rPr>
              <w:t xml:space="preserve"> </w:t>
            </w:r>
          </w:p>
          <w:p w14:paraId="5364275A" w14:textId="04C10560" w:rsidR="004B330F" w:rsidRPr="00C56C2A" w:rsidRDefault="004B330F" w:rsidP="00757125">
            <w:pPr>
              <w:pStyle w:val="TableTextLeft"/>
              <w:cnfStyle w:val="100000000000" w:firstRow="1" w:lastRow="0" w:firstColumn="0" w:lastColumn="0" w:oddVBand="0" w:evenVBand="0" w:oddHBand="0" w:evenHBand="0" w:firstRowFirstColumn="0" w:firstRowLastColumn="0" w:lastRowFirstColumn="0" w:lastRowLastColumn="0"/>
              <w:rPr>
                <w:b/>
                <w:bCs/>
                <w:color w:val="FFFFFF" w:themeColor="background1"/>
              </w:rPr>
            </w:pPr>
          </w:p>
        </w:tc>
      </w:tr>
      <w:tr w:rsidR="00757125" w:rsidRPr="00B4012D" w14:paraId="098C678C" w14:textId="77777777" w:rsidTr="00757125">
        <w:trPr>
          <w:trHeight w:val="300"/>
        </w:trPr>
        <w:tc>
          <w:tcPr>
            <w:cnfStyle w:val="001000000000" w:firstRow="0" w:lastRow="0" w:firstColumn="1" w:lastColumn="0" w:oddVBand="0" w:evenVBand="0" w:oddHBand="0" w:evenHBand="0" w:firstRowFirstColumn="0" w:firstRowLastColumn="0" w:lastRowFirstColumn="0" w:lastRowLastColumn="0"/>
            <w:tcW w:w="1596" w:type="pct"/>
          </w:tcPr>
          <w:p w14:paraId="5867148B" w14:textId="03E3D610" w:rsidR="00757125" w:rsidRPr="001065EF" w:rsidRDefault="00757125" w:rsidP="00757125">
            <w:pPr>
              <w:pStyle w:val="TableTextBullet"/>
            </w:pPr>
            <w:r w:rsidRPr="001065EF">
              <w:t>Minister for Water</w:t>
            </w:r>
          </w:p>
        </w:tc>
        <w:tc>
          <w:tcPr>
            <w:tcW w:w="1595" w:type="pct"/>
          </w:tcPr>
          <w:p w14:paraId="3ED196A1" w14:textId="7F5E6E38" w:rsidR="00757125" w:rsidRPr="001065EF" w:rsidRDefault="00757125" w:rsidP="00757125">
            <w:pPr>
              <w:pStyle w:val="TableTextBullet"/>
              <w:cnfStyle w:val="000000000000" w:firstRow="0" w:lastRow="0" w:firstColumn="0" w:lastColumn="0" w:oddVBand="0" w:evenVBand="0" w:oddHBand="0" w:evenHBand="0" w:firstRowFirstColumn="0" w:firstRowLastColumn="0" w:lastRowFirstColumn="0" w:lastRowLastColumn="0"/>
            </w:pPr>
            <w:r w:rsidRPr="001065EF">
              <w:t xml:space="preserve">Hon. Harriet Shing </w:t>
            </w:r>
          </w:p>
        </w:tc>
        <w:tc>
          <w:tcPr>
            <w:tcW w:w="1809" w:type="pct"/>
          </w:tcPr>
          <w:p w14:paraId="3E3C6EEB" w14:textId="345E6401" w:rsidR="00757125" w:rsidRPr="00E60114" w:rsidRDefault="00757125" w:rsidP="00757125">
            <w:pPr>
              <w:pStyle w:val="TableTextBullet"/>
              <w:cnfStyle w:val="000000000000" w:firstRow="0" w:lastRow="0" w:firstColumn="0" w:lastColumn="0" w:oddVBand="0" w:evenVBand="0" w:oddHBand="0" w:evenHBand="0" w:firstRowFirstColumn="0" w:firstRowLastColumn="0" w:lastRowFirstColumn="0" w:lastRowLastColumn="0"/>
            </w:pPr>
            <w:r w:rsidRPr="00E60114">
              <w:t xml:space="preserve">Hon. </w:t>
            </w:r>
            <w:r w:rsidR="00CA5526" w:rsidRPr="00E60114">
              <w:t>Gayle Tierney</w:t>
            </w:r>
            <w:r w:rsidRPr="00E60114">
              <w:t xml:space="preserve"> </w:t>
            </w:r>
          </w:p>
        </w:tc>
      </w:tr>
      <w:tr w:rsidR="00757125" w:rsidRPr="00B4012D" w14:paraId="77046351" w14:textId="77777777" w:rsidTr="00757125">
        <w:trPr>
          <w:trHeight w:val="300"/>
        </w:trPr>
        <w:tc>
          <w:tcPr>
            <w:cnfStyle w:val="001000000000" w:firstRow="0" w:lastRow="0" w:firstColumn="1" w:lastColumn="0" w:oddVBand="0" w:evenVBand="0" w:oddHBand="0" w:evenHBand="0" w:firstRowFirstColumn="0" w:firstRowLastColumn="0" w:lastRowFirstColumn="0" w:lastRowLastColumn="0"/>
            <w:tcW w:w="1596" w:type="pct"/>
          </w:tcPr>
          <w:p w14:paraId="0DD39658" w14:textId="6D5B84C2" w:rsidR="00757125" w:rsidRPr="001065EF" w:rsidRDefault="00757125" w:rsidP="00757125">
            <w:pPr>
              <w:pStyle w:val="TableTextBullet"/>
            </w:pPr>
            <w:r w:rsidRPr="001065EF">
              <w:t>Minister for Energy and Resources</w:t>
            </w:r>
          </w:p>
        </w:tc>
        <w:tc>
          <w:tcPr>
            <w:tcW w:w="1595" w:type="pct"/>
          </w:tcPr>
          <w:p w14:paraId="6A6D1D27" w14:textId="62D42363" w:rsidR="00757125" w:rsidRPr="001065EF" w:rsidRDefault="00757125" w:rsidP="00757125">
            <w:pPr>
              <w:pStyle w:val="TableTextBullet"/>
              <w:cnfStyle w:val="000000000000" w:firstRow="0" w:lastRow="0" w:firstColumn="0" w:lastColumn="0" w:oddVBand="0" w:evenVBand="0" w:oddHBand="0" w:evenHBand="0" w:firstRowFirstColumn="0" w:firstRowLastColumn="0" w:lastRowFirstColumn="0" w:lastRowLastColumn="0"/>
            </w:pPr>
            <w:r w:rsidRPr="001065EF">
              <w:t xml:space="preserve">Hon. Lily D’Ambrosio </w:t>
            </w:r>
          </w:p>
        </w:tc>
        <w:tc>
          <w:tcPr>
            <w:tcW w:w="1809" w:type="pct"/>
          </w:tcPr>
          <w:p w14:paraId="5D8452BC" w14:textId="67C64DDD" w:rsidR="00757125" w:rsidRPr="001065EF" w:rsidRDefault="00757125" w:rsidP="00757125">
            <w:pPr>
              <w:pStyle w:val="TableTextBullet"/>
              <w:cnfStyle w:val="000000000000" w:firstRow="0" w:lastRow="0" w:firstColumn="0" w:lastColumn="0" w:oddVBand="0" w:evenVBand="0" w:oddHBand="0" w:evenHBand="0" w:firstRowFirstColumn="0" w:firstRowLastColumn="0" w:lastRowFirstColumn="0" w:lastRowLastColumn="0"/>
            </w:pPr>
            <w:r w:rsidRPr="001065EF">
              <w:t xml:space="preserve">Hon. Lily D’Ambrosio </w:t>
            </w:r>
          </w:p>
        </w:tc>
      </w:tr>
      <w:tr w:rsidR="00757125" w:rsidRPr="00B4012D" w14:paraId="382FE49F" w14:textId="77777777" w:rsidTr="00757125">
        <w:trPr>
          <w:trHeight w:val="300"/>
        </w:trPr>
        <w:tc>
          <w:tcPr>
            <w:cnfStyle w:val="001000000000" w:firstRow="0" w:lastRow="0" w:firstColumn="1" w:lastColumn="0" w:oddVBand="0" w:evenVBand="0" w:oddHBand="0" w:evenHBand="0" w:firstRowFirstColumn="0" w:firstRowLastColumn="0" w:lastRowFirstColumn="0" w:lastRowLastColumn="0"/>
            <w:tcW w:w="1596" w:type="pct"/>
          </w:tcPr>
          <w:p w14:paraId="228AFBC0" w14:textId="52B79C27" w:rsidR="00757125" w:rsidRPr="001065EF" w:rsidRDefault="00757125" w:rsidP="00757125">
            <w:pPr>
              <w:pStyle w:val="TableTextBullet"/>
            </w:pPr>
            <w:r w:rsidRPr="001065EF">
              <w:t>Minister for Agriculture</w:t>
            </w:r>
          </w:p>
        </w:tc>
        <w:tc>
          <w:tcPr>
            <w:tcW w:w="1595" w:type="pct"/>
          </w:tcPr>
          <w:p w14:paraId="7E6307D1" w14:textId="0ACDC9F6" w:rsidR="00757125" w:rsidRPr="001065EF" w:rsidRDefault="00CA5526" w:rsidP="00757125">
            <w:pPr>
              <w:pStyle w:val="TableTextBullet"/>
              <w:cnfStyle w:val="000000000000" w:firstRow="0" w:lastRow="0" w:firstColumn="0" w:lastColumn="0" w:oddVBand="0" w:evenVBand="0" w:oddHBand="0" w:evenHBand="0" w:firstRowFirstColumn="0" w:firstRowLastColumn="0" w:lastRowFirstColumn="0" w:lastRowLastColumn="0"/>
            </w:pPr>
            <w:r w:rsidRPr="001065EF">
              <w:t>Hon. Ros Spence</w:t>
            </w:r>
          </w:p>
        </w:tc>
        <w:tc>
          <w:tcPr>
            <w:tcW w:w="1809" w:type="pct"/>
          </w:tcPr>
          <w:p w14:paraId="48D7BA90" w14:textId="4A5B6E13" w:rsidR="00757125" w:rsidRPr="001065EF" w:rsidRDefault="00757125" w:rsidP="00757125">
            <w:pPr>
              <w:pStyle w:val="TableTextBullet"/>
              <w:cnfStyle w:val="000000000000" w:firstRow="0" w:lastRow="0" w:firstColumn="0" w:lastColumn="0" w:oddVBand="0" w:evenVBand="0" w:oddHBand="0" w:evenHBand="0" w:firstRowFirstColumn="0" w:firstRowLastColumn="0" w:lastRowFirstColumn="0" w:lastRowLastColumn="0"/>
            </w:pPr>
            <w:r w:rsidRPr="001065EF">
              <w:rPr>
                <w:rFonts w:ascii="Arial" w:hAnsi="Arial" w:cs="Arial"/>
              </w:rPr>
              <w:t>Hon. Ros Spence</w:t>
            </w:r>
          </w:p>
        </w:tc>
      </w:tr>
      <w:tr w:rsidR="00757125" w:rsidRPr="00B4012D" w14:paraId="28208ED1" w14:textId="77777777" w:rsidTr="00757125">
        <w:trPr>
          <w:trHeight w:val="300"/>
        </w:trPr>
        <w:tc>
          <w:tcPr>
            <w:cnfStyle w:val="001000000000" w:firstRow="0" w:lastRow="0" w:firstColumn="1" w:lastColumn="0" w:oddVBand="0" w:evenVBand="0" w:oddHBand="0" w:evenHBand="0" w:firstRowFirstColumn="0" w:firstRowLastColumn="0" w:lastRowFirstColumn="0" w:lastRowLastColumn="0"/>
            <w:tcW w:w="1596" w:type="pct"/>
          </w:tcPr>
          <w:p w14:paraId="50931260" w14:textId="286AD790" w:rsidR="00757125" w:rsidRPr="001065EF" w:rsidRDefault="00757125" w:rsidP="00757125">
            <w:pPr>
              <w:pStyle w:val="TableTextBullet"/>
            </w:pPr>
            <w:r w:rsidRPr="001065EF">
              <w:t>Minister for Environment</w:t>
            </w:r>
          </w:p>
        </w:tc>
        <w:tc>
          <w:tcPr>
            <w:tcW w:w="1595" w:type="pct"/>
          </w:tcPr>
          <w:p w14:paraId="5A271369" w14:textId="080EB7CB" w:rsidR="00757125" w:rsidRPr="001065EF" w:rsidRDefault="00757125" w:rsidP="00757125">
            <w:pPr>
              <w:pStyle w:val="TableTextBullet"/>
              <w:cnfStyle w:val="000000000000" w:firstRow="0" w:lastRow="0" w:firstColumn="0" w:lastColumn="0" w:oddVBand="0" w:evenVBand="0" w:oddHBand="0" w:evenHBand="0" w:firstRowFirstColumn="0" w:firstRowLastColumn="0" w:lastRowFirstColumn="0" w:lastRowLastColumn="0"/>
            </w:pPr>
            <w:r w:rsidRPr="001065EF">
              <w:t xml:space="preserve">Hon. </w:t>
            </w:r>
            <w:r w:rsidR="00CA5526" w:rsidRPr="001065EF">
              <w:t xml:space="preserve">Steve Dimopoulos </w:t>
            </w:r>
            <w:r w:rsidRPr="001065EF">
              <w:t xml:space="preserve"> </w:t>
            </w:r>
          </w:p>
        </w:tc>
        <w:tc>
          <w:tcPr>
            <w:tcW w:w="1809" w:type="pct"/>
          </w:tcPr>
          <w:p w14:paraId="6C74CA7C" w14:textId="04DC7180" w:rsidR="00757125" w:rsidRPr="001065EF" w:rsidRDefault="00757125" w:rsidP="00757125">
            <w:pPr>
              <w:pStyle w:val="TableTextBullet"/>
              <w:cnfStyle w:val="000000000000" w:firstRow="0" w:lastRow="0" w:firstColumn="0" w:lastColumn="0" w:oddVBand="0" w:evenVBand="0" w:oddHBand="0" w:evenHBand="0" w:firstRowFirstColumn="0" w:firstRowLastColumn="0" w:lastRowFirstColumn="0" w:lastRowLastColumn="0"/>
            </w:pPr>
            <w:r w:rsidRPr="001065EF">
              <w:t>Hon. Steve Dimopo</w:t>
            </w:r>
            <w:r w:rsidR="00DA12E0" w:rsidRPr="001065EF">
              <w:t>u</w:t>
            </w:r>
            <w:r w:rsidRPr="001065EF">
              <w:t xml:space="preserve">los </w:t>
            </w:r>
          </w:p>
        </w:tc>
      </w:tr>
      <w:tr w:rsidR="00757125" w:rsidRPr="00B4012D" w14:paraId="05172CB7" w14:textId="77777777" w:rsidTr="00757125">
        <w:trPr>
          <w:trHeight w:val="300"/>
        </w:trPr>
        <w:tc>
          <w:tcPr>
            <w:cnfStyle w:val="001000000000" w:firstRow="0" w:lastRow="0" w:firstColumn="1" w:lastColumn="0" w:oddVBand="0" w:evenVBand="0" w:oddHBand="0" w:evenHBand="0" w:firstRowFirstColumn="0" w:firstRowLastColumn="0" w:lastRowFirstColumn="0" w:lastRowLastColumn="0"/>
            <w:tcW w:w="1596" w:type="pct"/>
          </w:tcPr>
          <w:p w14:paraId="2A8D38CA" w14:textId="30E6FA75" w:rsidR="00757125" w:rsidRPr="001065EF" w:rsidRDefault="00757125" w:rsidP="00757125">
            <w:pPr>
              <w:pStyle w:val="TableTextBullet"/>
            </w:pPr>
            <w:r w:rsidRPr="001065EF">
              <w:t>Minister for Climate Action</w:t>
            </w:r>
          </w:p>
        </w:tc>
        <w:tc>
          <w:tcPr>
            <w:tcW w:w="1595" w:type="pct"/>
          </w:tcPr>
          <w:p w14:paraId="0413C271" w14:textId="7FE79D70" w:rsidR="00757125" w:rsidRPr="001065EF" w:rsidRDefault="000D61B0" w:rsidP="00757125">
            <w:pPr>
              <w:pStyle w:val="TableTextBullet"/>
              <w:cnfStyle w:val="000000000000" w:firstRow="0" w:lastRow="0" w:firstColumn="0" w:lastColumn="0" w:oddVBand="0" w:evenVBand="0" w:oddHBand="0" w:evenHBand="0" w:firstRowFirstColumn="0" w:firstRowLastColumn="0" w:lastRowFirstColumn="0" w:lastRowLastColumn="0"/>
            </w:pPr>
            <w:r w:rsidRPr="001065EF">
              <w:t xml:space="preserve">Hon. Lily D’Ambrosio </w:t>
            </w:r>
          </w:p>
        </w:tc>
        <w:tc>
          <w:tcPr>
            <w:tcW w:w="1809" w:type="pct"/>
          </w:tcPr>
          <w:p w14:paraId="1FFCA7AD" w14:textId="26FCD24D" w:rsidR="00757125" w:rsidRPr="001065EF" w:rsidRDefault="00757125" w:rsidP="00757125">
            <w:pPr>
              <w:pStyle w:val="TableTextBullet"/>
              <w:cnfStyle w:val="000000000000" w:firstRow="0" w:lastRow="0" w:firstColumn="0" w:lastColumn="0" w:oddVBand="0" w:evenVBand="0" w:oddHBand="0" w:evenHBand="0" w:firstRowFirstColumn="0" w:firstRowLastColumn="0" w:lastRowFirstColumn="0" w:lastRowLastColumn="0"/>
            </w:pPr>
            <w:r w:rsidRPr="001065EF">
              <w:t xml:space="preserve">Hon. Lily D’Ambrosio </w:t>
            </w:r>
          </w:p>
        </w:tc>
      </w:tr>
      <w:tr w:rsidR="00757125" w:rsidRPr="00B4012D" w14:paraId="70117F41" w14:textId="77777777" w:rsidTr="00757125">
        <w:trPr>
          <w:trHeight w:val="300"/>
        </w:trPr>
        <w:tc>
          <w:tcPr>
            <w:cnfStyle w:val="001000000000" w:firstRow="0" w:lastRow="0" w:firstColumn="1" w:lastColumn="0" w:oddVBand="0" w:evenVBand="0" w:oddHBand="0" w:evenHBand="0" w:firstRowFirstColumn="0" w:firstRowLastColumn="0" w:lastRowFirstColumn="0" w:lastRowLastColumn="0"/>
            <w:tcW w:w="1596" w:type="pct"/>
          </w:tcPr>
          <w:p w14:paraId="560457BF" w14:textId="7ABA5FFC" w:rsidR="00757125" w:rsidRPr="001065EF" w:rsidRDefault="00757125" w:rsidP="00757125">
            <w:pPr>
              <w:pStyle w:val="TableTextBullet"/>
            </w:pPr>
            <w:r w:rsidRPr="001065EF">
              <w:t>Minister for State Electricity Commission</w:t>
            </w:r>
          </w:p>
        </w:tc>
        <w:tc>
          <w:tcPr>
            <w:tcW w:w="1595" w:type="pct"/>
          </w:tcPr>
          <w:p w14:paraId="7FA71246" w14:textId="738FDF60" w:rsidR="00757125" w:rsidRPr="001065EF" w:rsidRDefault="00757125" w:rsidP="00757125">
            <w:pPr>
              <w:pStyle w:val="TableTextBullet"/>
              <w:cnfStyle w:val="000000000000" w:firstRow="0" w:lastRow="0" w:firstColumn="0" w:lastColumn="0" w:oddVBand="0" w:evenVBand="0" w:oddHBand="0" w:evenHBand="0" w:firstRowFirstColumn="0" w:firstRowLastColumn="0" w:lastRowFirstColumn="0" w:lastRowLastColumn="0"/>
            </w:pPr>
            <w:r w:rsidRPr="001065EF">
              <w:t xml:space="preserve">Hon. Lily D’Ambrosio </w:t>
            </w:r>
          </w:p>
        </w:tc>
        <w:tc>
          <w:tcPr>
            <w:tcW w:w="1809" w:type="pct"/>
          </w:tcPr>
          <w:p w14:paraId="47750A1B" w14:textId="4C1C99A8" w:rsidR="00757125" w:rsidRPr="001065EF" w:rsidRDefault="00757125" w:rsidP="00757125">
            <w:pPr>
              <w:pStyle w:val="TableTextBullet"/>
              <w:cnfStyle w:val="000000000000" w:firstRow="0" w:lastRow="0" w:firstColumn="0" w:lastColumn="0" w:oddVBand="0" w:evenVBand="0" w:oddHBand="0" w:evenHBand="0" w:firstRowFirstColumn="0" w:firstRowLastColumn="0" w:lastRowFirstColumn="0" w:lastRowLastColumn="0"/>
            </w:pPr>
            <w:r w:rsidRPr="001065EF">
              <w:t xml:space="preserve">Hon. Lily D’Ambrosio </w:t>
            </w:r>
          </w:p>
        </w:tc>
      </w:tr>
    </w:tbl>
    <w:p w14:paraId="5C2BF640" w14:textId="77777777" w:rsidR="00F84D00" w:rsidRDefault="00F84D00" w:rsidP="00A87A1B">
      <w:pPr>
        <w:pStyle w:val="Heading3"/>
      </w:pPr>
      <w:bookmarkStart w:id="519" w:name="_Toc137633270"/>
      <w:r w:rsidRPr="00B4012D">
        <w:t>Example disclosures</w:t>
      </w:r>
      <w:bookmarkEnd w:id="515"/>
      <w:bookmarkEnd w:id="516"/>
      <w:bookmarkEnd w:id="517"/>
      <w:bookmarkEnd w:id="519"/>
    </w:p>
    <w:tbl>
      <w:tblPr>
        <w:tblStyle w:val="PullOutBoxTable"/>
        <w:tblW w:w="503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8978"/>
      </w:tblGrid>
      <w:tr w:rsidR="00DD4B82" w14:paraId="3677F1B9" w14:textId="77777777" w:rsidTr="002F4E18">
        <w:tc>
          <w:tcPr>
            <w:tcW w:w="356" w:type="pct"/>
            <w:tcBorders>
              <w:top w:val="single" w:sz="12" w:space="0" w:color="201547" w:themeColor="accent4"/>
              <w:left w:val="single" w:sz="12" w:space="0" w:color="201547" w:themeColor="accent4"/>
              <w:bottom w:val="single" w:sz="12" w:space="0" w:color="201547" w:themeColor="accent4"/>
              <w:right w:val="nil"/>
            </w:tcBorders>
            <w:vAlign w:val="center"/>
          </w:tcPr>
          <w:p w14:paraId="1FD500C5" w14:textId="77777777" w:rsidR="00DD4B82" w:rsidRDefault="00DD4B82">
            <w:pPr>
              <w:pStyle w:val="PullOutBoxBodyText"/>
              <w:ind w:left="312"/>
              <w:jc w:val="center"/>
              <w:rPr>
                <w:rFonts w:ascii="Arial" w:hAnsi="Arial"/>
              </w:rPr>
            </w:pPr>
          </w:p>
        </w:tc>
        <w:tc>
          <w:tcPr>
            <w:tcW w:w="4644" w:type="pct"/>
            <w:tcBorders>
              <w:top w:val="single" w:sz="12" w:space="0" w:color="201547" w:themeColor="accent4"/>
              <w:left w:val="nil"/>
              <w:bottom w:val="single" w:sz="12" w:space="0" w:color="201547" w:themeColor="accent4"/>
              <w:right w:val="single" w:sz="12" w:space="0" w:color="201547" w:themeColor="accent4"/>
            </w:tcBorders>
            <w:vAlign w:val="center"/>
            <w:hideMark/>
          </w:tcPr>
          <w:p w14:paraId="03357FE4" w14:textId="477E2517" w:rsidR="00DD4B82" w:rsidRDefault="00DD4B82" w:rsidP="004B1D07">
            <w:pPr>
              <w:pStyle w:val="DisclosureStyle1Arial9unbold"/>
            </w:pPr>
            <w:r w:rsidRPr="00E60114">
              <w:t xml:space="preserve">The Royal Botanic Gardens Board is established under the </w:t>
            </w:r>
            <w:r w:rsidRPr="00E60114">
              <w:rPr>
                <w:i/>
                <w:iCs/>
              </w:rPr>
              <w:t>Royal Botanic Gardens Act</w:t>
            </w:r>
            <w:r w:rsidRPr="00E60114">
              <w:t xml:space="preserve"> </w:t>
            </w:r>
            <w:r w:rsidRPr="00E60114">
              <w:rPr>
                <w:i/>
              </w:rPr>
              <w:t>1991</w:t>
            </w:r>
            <w:r w:rsidRPr="00E60114">
              <w:t xml:space="preserve">. The responsible Minister for the period from </w:t>
            </w:r>
            <w:r w:rsidR="4799413A" w:rsidRPr="00E60114">
              <w:t>1 July 202</w:t>
            </w:r>
            <w:r w:rsidR="00FB2383" w:rsidRPr="00E60114">
              <w:t>4</w:t>
            </w:r>
            <w:r w:rsidR="4799413A" w:rsidRPr="00E60114">
              <w:t xml:space="preserve"> to </w:t>
            </w:r>
            <w:r w:rsidRPr="00E60114">
              <w:t>30 June 202</w:t>
            </w:r>
            <w:r w:rsidR="0066463F" w:rsidRPr="00E60114">
              <w:t>5</w:t>
            </w:r>
            <w:r w:rsidRPr="00E60114">
              <w:t xml:space="preserve"> </w:t>
            </w:r>
            <w:r w:rsidR="00175CAF" w:rsidRPr="00E60114">
              <w:t>wa</w:t>
            </w:r>
            <w:r w:rsidR="7EA3BF93" w:rsidRPr="00E60114">
              <w:t xml:space="preserve">s </w:t>
            </w:r>
            <w:r w:rsidRPr="00E60114">
              <w:t>the Hon</w:t>
            </w:r>
            <w:r w:rsidR="007C5188" w:rsidRPr="00E60114">
              <w:t>.</w:t>
            </w:r>
            <w:r w:rsidRPr="00E60114">
              <w:t xml:space="preserve"> </w:t>
            </w:r>
            <w:r w:rsidR="007C5188" w:rsidRPr="00E60114">
              <w:t>Steve Dimopo</w:t>
            </w:r>
            <w:r w:rsidR="00871A3C" w:rsidRPr="00E60114">
              <w:t>u</w:t>
            </w:r>
            <w:r w:rsidR="007C5188" w:rsidRPr="00E60114">
              <w:t>los</w:t>
            </w:r>
            <w:r w:rsidRPr="00E60114">
              <w:t>, Minister for Environment.</w:t>
            </w:r>
          </w:p>
        </w:tc>
      </w:tr>
    </w:tbl>
    <w:bookmarkEnd w:id="518"/>
    <w:p w14:paraId="4DBEF5C7" w14:textId="77777777" w:rsidR="00F84D00" w:rsidRPr="00B4012D" w:rsidRDefault="00F84D00" w:rsidP="00F84D00">
      <w:pPr>
        <w:pStyle w:val="BodyText"/>
      </w:pPr>
      <w:r w:rsidRPr="00B4012D">
        <w:t xml:space="preserve">Where there was </w:t>
      </w:r>
      <w:r w:rsidRPr="00B4012D">
        <w:rPr>
          <w:b/>
        </w:rPr>
        <w:t>more than one</w:t>
      </w:r>
      <w:r w:rsidRPr="00B4012D">
        <w:t xml:space="preserve"> responsible Minister during the reporting period then </w:t>
      </w:r>
      <w:r w:rsidRPr="00B4012D">
        <w:rPr>
          <w:b/>
        </w:rPr>
        <w:t>both</w:t>
      </w:r>
      <w:r w:rsidRPr="00B4012D">
        <w:t xml:space="preserve"> Ministers must be named in the disclosure, with the relevant dates they held that office. </w:t>
      </w:r>
    </w:p>
    <w:p w14:paraId="31E7A2CB" w14:textId="77777777" w:rsidR="00F84D00" w:rsidRDefault="00F84D00" w:rsidP="00F84D00">
      <w:pPr>
        <w:pStyle w:val="BodyText"/>
      </w:pPr>
      <w:r w:rsidRPr="00B4012D">
        <w:t xml:space="preserve">Where </w:t>
      </w:r>
      <w:r w:rsidRPr="00B4012D">
        <w:rPr>
          <w:b/>
        </w:rPr>
        <w:t>two Ministers</w:t>
      </w:r>
      <w:r w:rsidRPr="00B4012D">
        <w:t xml:space="preserve"> have joint responsibility for a body, </w:t>
      </w:r>
      <w:r w:rsidRPr="00B4012D">
        <w:rPr>
          <w:b/>
        </w:rPr>
        <w:t>both</w:t>
      </w:r>
      <w:r w:rsidRPr="00B4012D">
        <w:t xml:space="preserve"> Ministers must be listed in their Report of Operations. </w:t>
      </w:r>
    </w:p>
    <w:tbl>
      <w:tblPr>
        <w:tblStyle w:val="PullOutBoxTable"/>
        <w:tblW w:w="503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8"/>
        <w:gridCol w:w="8978"/>
      </w:tblGrid>
      <w:tr w:rsidR="00A97B1A" w14:paraId="45AEA2AD" w14:textId="77777777" w:rsidTr="002F4E18">
        <w:tc>
          <w:tcPr>
            <w:tcW w:w="356" w:type="pct"/>
            <w:tcBorders>
              <w:top w:val="single" w:sz="12" w:space="0" w:color="201547" w:themeColor="accent4"/>
              <w:left w:val="single" w:sz="12" w:space="0" w:color="201547" w:themeColor="accent4"/>
              <w:bottom w:val="single" w:sz="12" w:space="0" w:color="201547" w:themeColor="accent4"/>
              <w:right w:val="nil"/>
            </w:tcBorders>
            <w:vAlign w:val="center"/>
          </w:tcPr>
          <w:p w14:paraId="0F5A03E4" w14:textId="77777777" w:rsidR="00A97B1A" w:rsidRDefault="00A97B1A">
            <w:pPr>
              <w:pStyle w:val="PullOutBoxBodyText"/>
              <w:ind w:left="312"/>
              <w:jc w:val="center"/>
              <w:rPr>
                <w:rFonts w:ascii="Arial" w:hAnsi="Arial"/>
              </w:rPr>
            </w:pPr>
          </w:p>
        </w:tc>
        <w:tc>
          <w:tcPr>
            <w:tcW w:w="4644" w:type="pct"/>
            <w:tcBorders>
              <w:top w:val="single" w:sz="12" w:space="0" w:color="201547" w:themeColor="accent4"/>
              <w:left w:val="nil"/>
              <w:bottom w:val="single" w:sz="12" w:space="0" w:color="201547" w:themeColor="accent4"/>
              <w:right w:val="single" w:sz="12" w:space="0" w:color="201547" w:themeColor="accent4"/>
            </w:tcBorders>
            <w:vAlign w:val="center"/>
            <w:hideMark/>
          </w:tcPr>
          <w:p w14:paraId="08979037" w14:textId="4D61C643" w:rsidR="008F1958" w:rsidRPr="00E60114" w:rsidRDefault="683A9901" w:rsidP="001D1A51">
            <w:pPr>
              <w:pStyle w:val="DisclosureStyle1Arial9unbold"/>
            </w:pPr>
            <w:r w:rsidRPr="00E60114">
              <w:t xml:space="preserve">Corangamite Catchment Management Authority is established under the </w:t>
            </w:r>
            <w:r w:rsidRPr="00E60114">
              <w:rPr>
                <w:i/>
                <w:iCs/>
              </w:rPr>
              <w:t>Catchment and Land Protection Act</w:t>
            </w:r>
            <w:r w:rsidRPr="00E60114">
              <w:t xml:space="preserve"> </w:t>
            </w:r>
            <w:r w:rsidRPr="00E60114">
              <w:rPr>
                <w:i/>
              </w:rPr>
              <w:t>1994</w:t>
            </w:r>
            <w:r w:rsidRPr="00E60114">
              <w:t>.</w:t>
            </w:r>
            <w:r w:rsidR="008F1958">
              <w:t xml:space="preserve"> </w:t>
            </w:r>
            <w:r w:rsidR="008F1958" w:rsidRPr="008F1958">
              <w:t xml:space="preserve">The Act is jointly and severally administered </w:t>
            </w:r>
            <w:r w:rsidR="008F1958">
              <w:t>by</w:t>
            </w:r>
            <w:r w:rsidR="008F1958" w:rsidRPr="008F1958">
              <w:t xml:space="preserve"> the Minister for Water</w:t>
            </w:r>
            <w:r w:rsidR="008F1958">
              <w:t xml:space="preserve"> and the Minister </w:t>
            </w:r>
            <w:r w:rsidR="00CA12B5">
              <w:t>for Environment.</w:t>
            </w:r>
          </w:p>
          <w:p w14:paraId="626772C2" w14:textId="74088400" w:rsidR="00B1585A" w:rsidRPr="00E60114" w:rsidRDefault="683A9901" w:rsidP="004B1D07">
            <w:pPr>
              <w:pStyle w:val="DisclosureStyle1Arial9unbold"/>
            </w:pPr>
            <w:r w:rsidRPr="00E60114">
              <w:t>The responsible Minister</w:t>
            </w:r>
            <w:r w:rsidR="015E54C1" w:rsidRPr="00E60114">
              <w:t>s</w:t>
            </w:r>
            <w:r w:rsidR="001D1A51" w:rsidRPr="00E60114">
              <w:t xml:space="preserve"> were</w:t>
            </w:r>
            <w:r w:rsidR="00B1585A" w:rsidRPr="00E60114">
              <w:t>:</w:t>
            </w:r>
            <w:r w:rsidR="015E54C1" w:rsidRPr="00E60114">
              <w:t xml:space="preserve"> </w:t>
            </w:r>
          </w:p>
          <w:p w14:paraId="6BF5CBB3" w14:textId="22686759" w:rsidR="005855C6" w:rsidRPr="00E60114" w:rsidRDefault="366225F0" w:rsidP="005855C6">
            <w:pPr>
              <w:pStyle w:val="Disclosurebullet1Arial9"/>
            </w:pPr>
            <w:r w:rsidRPr="00E60114">
              <w:t>the Hon Harriet Shing, Minister for Water</w:t>
            </w:r>
            <w:r w:rsidR="00287AA2" w:rsidRPr="00E60114">
              <w:t xml:space="preserve"> from 1 July 2024 to 18 December 2024</w:t>
            </w:r>
            <w:r w:rsidR="009C42A4" w:rsidRPr="00E60114">
              <w:t>,</w:t>
            </w:r>
            <w:r w:rsidR="00287AA2" w:rsidRPr="00E60114">
              <w:t xml:space="preserve"> a</w:t>
            </w:r>
            <w:r w:rsidRPr="00E60114">
              <w:t xml:space="preserve">nd </w:t>
            </w:r>
            <w:r w:rsidR="2072AE0E" w:rsidRPr="00E60114">
              <w:t xml:space="preserve">the Hon. </w:t>
            </w:r>
            <w:r w:rsidR="00CD3AAC" w:rsidRPr="00E60114">
              <w:t>Gayle Tierney</w:t>
            </w:r>
            <w:r w:rsidR="008B7647">
              <w:t>,</w:t>
            </w:r>
            <w:r w:rsidR="00CD3AAC" w:rsidRPr="00E60114">
              <w:t xml:space="preserve"> Minister for Water from 19 December 2024 to 30 June 2025</w:t>
            </w:r>
            <w:r w:rsidR="4B4B00B2" w:rsidRPr="00E60114">
              <w:t xml:space="preserve"> </w:t>
            </w:r>
            <w:r w:rsidR="00FA508E">
              <w:t>and</w:t>
            </w:r>
          </w:p>
          <w:p w14:paraId="6F5FB4F9" w14:textId="6E748378" w:rsidR="00A97B1A" w:rsidRDefault="00BD0918" w:rsidP="005855C6">
            <w:pPr>
              <w:pStyle w:val="Disclosurebullet1Arial9"/>
            </w:pPr>
            <w:r w:rsidRPr="00E60114">
              <w:t>the Hon Steve Dimopoulos, Minister for Environment</w:t>
            </w:r>
            <w:r w:rsidR="008B7647">
              <w:t xml:space="preserve"> from</w:t>
            </w:r>
            <w:r w:rsidR="009A51FD" w:rsidRPr="00E60114">
              <w:t xml:space="preserve"> 1 July 2024 to 30 June 2025</w:t>
            </w:r>
            <w:r w:rsidRPr="00E60114">
              <w:t>.</w:t>
            </w:r>
          </w:p>
        </w:tc>
      </w:tr>
    </w:tbl>
    <w:p w14:paraId="1E17AEBF" w14:textId="77777777" w:rsidR="00A97B1A" w:rsidRDefault="00A97B1A" w:rsidP="00F84D00">
      <w:pPr>
        <w:pStyle w:val="BodyText"/>
        <w:rPr>
          <w:b/>
        </w:rPr>
      </w:pPr>
    </w:p>
    <w:tbl>
      <w:tblPr>
        <w:tblStyle w:val="TableGrid1"/>
        <w:tblW w:w="9680" w:type="dxa"/>
        <w:tblInd w:w="-8" w:type="dxa"/>
        <w:tblLayout w:type="fixed"/>
        <w:tblLook w:val="04A0" w:firstRow="1" w:lastRow="0" w:firstColumn="1" w:lastColumn="0" w:noHBand="0" w:noVBand="1"/>
      </w:tblPr>
      <w:tblGrid>
        <w:gridCol w:w="675"/>
        <w:gridCol w:w="9005"/>
      </w:tblGrid>
      <w:tr w:rsidR="004740EB" w:rsidRPr="00FC22D9" w14:paraId="1DC46D37" w14:textId="77777777" w:rsidTr="04A5598C">
        <w:trPr>
          <w:trHeight w:val="300"/>
        </w:trPr>
        <w:tc>
          <w:tcPr>
            <w:tcW w:w="675" w:type="dxa"/>
            <w:tcBorders>
              <w:top w:val="single" w:sz="4" w:space="0" w:color="201547" w:themeColor="accent4"/>
              <w:bottom w:val="single" w:sz="4" w:space="0" w:color="201547" w:themeColor="accent4"/>
            </w:tcBorders>
            <w:shd w:val="clear" w:color="auto" w:fill="004C97" w:themeFill="accent1"/>
            <w:vAlign w:val="center"/>
          </w:tcPr>
          <w:p w14:paraId="0C079CEE" w14:textId="555F6AA4" w:rsidR="00E92451" w:rsidRPr="00E92451" w:rsidRDefault="00E92451" w:rsidP="007226B2">
            <w:pPr>
              <w:pStyle w:val="BodyText"/>
              <w:jc w:val="center"/>
              <w:rPr>
                <w:rFonts w:ascii="Arial" w:hAnsi="Arial" w:cs="Arial"/>
                <w:sz w:val="32"/>
                <w:szCs w:val="32"/>
              </w:rPr>
            </w:pPr>
            <w:r>
              <w:rPr>
                <w:rFonts w:ascii="Arial" w:eastAsia="Wingdings" w:hAnsi="Arial" w:cs="Arial"/>
                <w:color w:val="FFFFFF" w:themeColor="background1"/>
                <w:sz w:val="28"/>
                <w:szCs w:val="28"/>
              </w:rPr>
              <w:t>X2</w:t>
            </w:r>
          </w:p>
        </w:tc>
        <w:tc>
          <w:tcPr>
            <w:tcW w:w="9005" w:type="dxa"/>
            <w:tcBorders>
              <w:top w:val="single" w:sz="4" w:space="0" w:color="201547" w:themeColor="accent4"/>
              <w:bottom w:val="single" w:sz="4" w:space="0" w:color="201547" w:themeColor="accent4"/>
            </w:tcBorders>
            <w:shd w:val="clear" w:color="auto" w:fill="FFFFFF" w:themeFill="background1"/>
          </w:tcPr>
          <w:p w14:paraId="79564C9B" w14:textId="77777777" w:rsidR="00E92451" w:rsidRPr="00C77512" w:rsidRDefault="00E92451" w:rsidP="00E92451">
            <w:pPr>
              <w:pStyle w:val="TableTextLeft"/>
            </w:pPr>
            <w:r w:rsidRPr="00C77512">
              <w:t>Your agency must also disclose ‘the names of the relevant Ministers at any time during the reporting period’ in its ‘Responsible Persons’ disclosure, in its Financial Statements (see paragraphs 4.1 and 4.2 of FRD 21).</w:t>
            </w:r>
          </w:p>
          <w:p w14:paraId="7EC5CB7E" w14:textId="3DF00E3D" w:rsidR="00E92451" w:rsidRPr="00B4012D" w:rsidRDefault="308E10A7" w:rsidP="00E92451">
            <w:pPr>
              <w:pStyle w:val="BodyText"/>
            </w:pPr>
            <w:r w:rsidRPr="00B4012D">
              <w:t xml:space="preserve">DEECA entities are generally not required to include periods of time when another Minister acted for the responsible Minister in their reports, except if there was a particularly lengthy </w:t>
            </w:r>
            <w:r w:rsidR="3BCF4DE4" w:rsidRPr="00B4012D">
              <w:t>period</w:t>
            </w:r>
            <w:r w:rsidRPr="00B4012D">
              <w:t xml:space="preserve"> that an acting arrangement was in place.</w:t>
            </w:r>
            <w:r w:rsidR="00E92451" w:rsidRPr="00B4012D">
              <w:rPr>
                <w:vertAlign w:val="superscript"/>
              </w:rPr>
              <w:footnoteReference w:id="40"/>
            </w:r>
            <w:r w:rsidRPr="00B4012D">
              <w:t xml:space="preserve">  </w:t>
            </w:r>
          </w:p>
          <w:p w14:paraId="1B1C0A50" w14:textId="58F2FA06" w:rsidR="00E92451" w:rsidRPr="00FC22D9" w:rsidRDefault="00E92451" w:rsidP="00E92451">
            <w:pPr>
              <w:pStyle w:val="BodyText"/>
              <w:rPr>
                <w:rFonts w:ascii="Arial" w:hAnsi="Arial" w:cs="Arial"/>
              </w:rPr>
            </w:pPr>
            <w:r w:rsidRPr="00C77512">
              <w:rPr>
                <w:rFonts w:ascii="Arial" w:hAnsi="Arial" w:cs="Arial"/>
              </w:rPr>
              <w:t>Both FRD 21 and FRD 22 are legal requirements and therefore two similar (but not identical) disclosures must be made – one in the Report of Operations and one in the Financial Statements.</w:t>
            </w:r>
          </w:p>
        </w:tc>
      </w:tr>
    </w:tbl>
    <w:p w14:paraId="2FF86973" w14:textId="77777777" w:rsidR="00F84D00" w:rsidRPr="00B4012D" w:rsidRDefault="00F84D00" w:rsidP="004177AB">
      <w:pPr>
        <w:pStyle w:val="Heading2"/>
        <w:ind w:left="360" w:hanging="360"/>
      </w:pPr>
      <w:bookmarkStart w:id="520" w:name="_Toc360548023"/>
      <w:bookmarkStart w:id="521" w:name="_Toc511826815"/>
      <w:bookmarkStart w:id="522" w:name="_Ref516238394"/>
      <w:bookmarkStart w:id="523" w:name="_Toc46851010"/>
      <w:bookmarkStart w:id="524" w:name="_Toc136596106"/>
      <w:bookmarkStart w:id="525" w:name="_Toc137633271"/>
      <w:bookmarkStart w:id="526" w:name="_Toc138423162"/>
      <w:bookmarkStart w:id="527" w:name="_Toc138669385"/>
      <w:bookmarkStart w:id="528" w:name="_Toc138852249"/>
      <w:bookmarkStart w:id="529" w:name="_Toc172710559"/>
      <w:bookmarkStart w:id="530" w:name="_Ref390948451"/>
      <w:r w:rsidRPr="00B4012D">
        <w:t>Nature and range of services provided (FRD 22)</w:t>
      </w:r>
      <w:bookmarkEnd w:id="520"/>
      <w:bookmarkEnd w:id="521"/>
      <w:bookmarkEnd w:id="522"/>
      <w:bookmarkEnd w:id="523"/>
      <w:bookmarkEnd w:id="524"/>
      <w:bookmarkEnd w:id="525"/>
      <w:bookmarkEnd w:id="526"/>
      <w:bookmarkEnd w:id="527"/>
      <w:bookmarkEnd w:id="528"/>
      <w:bookmarkEnd w:id="529"/>
      <w:r w:rsidRPr="00B4012D">
        <w:t xml:space="preserve"> </w:t>
      </w:r>
      <w:bookmarkEnd w:id="530"/>
    </w:p>
    <w:p w14:paraId="67F21AB2" w14:textId="77777777" w:rsidR="00F84D00" w:rsidRPr="00B4012D" w:rsidRDefault="00F84D00" w:rsidP="00F84D00">
      <w:pPr>
        <w:pStyle w:val="BodyText"/>
      </w:pPr>
      <w:r w:rsidRPr="00B4012D">
        <w:t xml:space="preserve">Details of your agency’s </w:t>
      </w:r>
      <w:r w:rsidRPr="00B4012D">
        <w:rPr>
          <w:b/>
        </w:rPr>
        <w:t xml:space="preserve">nature and range of services (including the communities served) </w:t>
      </w:r>
      <w:r w:rsidRPr="00B4012D">
        <w:t>must be included in its Report of Operations. The CEO’s or Chairperson’s report often provides this information, or it is highlighted early in the Report of Operations. It gives the reader a clear idea of what the agency does. The key information provided should answer the following questions:</w:t>
      </w:r>
    </w:p>
    <w:p w14:paraId="4DF7082A" w14:textId="77777777" w:rsidR="00F84D00" w:rsidRPr="00B4012D" w:rsidRDefault="00F84D00" w:rsidP="00963B0C">
      <w:pPr>
        <w:pStyle w:val="ListBullet"/>
      </w:pPr>
      <w:r w:rsidRPr="00B4012D">
        <w:lastRenderedPageBreak/>
        <w:t>What does your agency do? (i.e. what types of services does it provide?)</w:t>
      </w:r>
    </w:p>
    <w:p w14:paraId="19010382" w14:textId="77777777" w:rsidR="00F84D00" w:rsidRPr="00B4012D" w:rsidRDefault="00F84D00" w:rsidP="00963B0C">
      <w:pPr>
        <w:pStyle w:val="ListBullet"/>
      </w:pPr>
      <w:bookmarkStart w:id="531" w:name="_Ref390269126"/>
      <w:r w:rsidRPr="00B4012D">
        <w:t>Who are your customers and key stakeholders?</w:t>
      </w:r>
    </w:p>
    <w:p w14:paraId="56F05A4E" w14:textId="694B8756" w:rsidR="00F84D00" w:rsidRPr="00B4012D" w:rsidRDefault="00F84D00" w:rsidP="004177AB">
      <w:pPr>
        <w:pStyle w:val="Heading2"/>
        <w:ind w:left="360" w:hanging="360"/>
      </w:pPr>
      <w:bookmarkStart w:id="532" w:name="_Ref390785716"/>
      <w:bookmarkStart w:id="533" w:name="_Toc360548024"/>
      <w:bookmarkStart w:id="534" w:name="_Toc511826816"/>
      <w:bookmarkStart w:id="535" w:name="_Toc46851011"/>
      <w:bookmarkStart w:id="536" w:name="_Toc136596107"/>
      <w:bookmarkStart w:id="537" w:name="_Toc137633272"/>
      <w:bookmarkStart w:id="538" w:name="_Toc138423163"/>
      <w:bookmarkStart w:id="539" w:name="_Toc138669386"/>
      <w:bookmarkStart w:id="540" w:name="_Toc138852250"/>
      <w:bookmarkStart w:id="541" w:name="_Toc172710560"/>
      <w:r w:rsidRPr="00B4012D">
        <w:t>Objectives, functions, powers and duties (FRD 22)</w:t>
      </w:r>
      <w:bookmarkEnd w:id="531"/>
      <w:bookmarkEnd w:id="532"/>
      <w:bookmarkEnd w:id="533"/>
      <w:bookmarkEnd w:id="534"/>
      <w:bookmarkEnd w:id="535"/>
      <w:bookmarkEnd w:id="536"/>
      <w:bookmarkEnd w:id="537"/>
      <w:bookmarkEnd w:id="538"/>
      <w:bookmarkEnd w:id="539"/>
      <w:bookmarkEnd w:id="540"/>
      <w:bookmarkEnd w:id="541"/>
    </w:p>
    <w:p w14:paraId="5DC5587F" w14:textId="31CC409A" w:rsidR="00F84D00" w:rsidRPr="00B4012D" w:rsidRDefault="00F84D00" w:rsidP="00F84D00">
      <w:pPr>
        <w:pStyle w:val="BodyText"/>
      </w:pPr>
      <w:r w:rsidRPr="00B4012D">
        <w:t xml:space="preserve">Your </w:t>
      </w:r>
      <w:r w:rsidR="00780B71">
        <w:t>agency</w:t>
      </w:r>
      <w:r w:rsidRPr="00B4012D">
        <w:t xml:space="preserve">’s Report of Operations must outline its </w:t>
      </w:r>
      <w:r w:rsidRPr="00B4012D">
        <w:rPr>
          <w:b/>
        </w:rPr>
        <w:t>purpose</w:t>
      </w:r>
      <w:r w:rsidRPr="00B4012D">
        <w:t xml:space="preserve"> (i.e. </w:t>
      </w:r>
      <w:r w:rsidRPr="00B4012D">
        <w:rPr>
          <w:b/>
        </w:rPr>
        <w:t>objectives</w:t>
      </w:r>
      <w:r w:rsidRPr="00B4012D">
        <w:t xml:space="preserve">), </w:t>
      </w:r>
      <w:r w:rsidRPr="00B4012D">
        <w:rPr>
          <w:b/>
        </w:rPr>
        <w:t>functions</w:t>
      </w:r>
      <w:r w:rsidRPr="00B4012D">
        <w:t xml:space="preserve">, </w:t>
      </w:r>
      <w:r w:rsidRPr="00B4012D">
        <w:rPr>
          <w:b/>
        </w:rPr>
        <w:t>powers</w:t>
      </w:r>
      <w:r w:rsidRPr="00B4012D">
        <w:t xml:space="preserve"> and </w:t>
      </w:r>
      <w:r w:rsidRPr="00B4012D">
        <w:rPr>
          <w:b/>
        </w:rPr>
        <w:t>duties</w:t>
      </w:r>
      <w:r w:rsidRPr="00B4012D">
        <w:t>.</w:t>
      </w:r>
      <w:r w:rsidRPr="00B4012D">
        <w:rPr>
          <w:vertAlign w:val="superscript"/>
        </w:rPr>
        <w:footnoteReference w:id="41"/>
      </w:r>
      <w:r w:rsidRPr="00B4012D">
        <w:t xml:space="preserve"> This information can usually be taken from your agency’s establishing Act. </w:t>
      </w:r>
    </w:p>
    <w:p w14:paraId="76E0EB22" w14:textId="4A43E8A4" w:rsidR="00F84D00" w:rsidRPr="00B4012D" w:rsidRDefault="00F84D00" w:rsidP="00F84D00">
      <w:pPr>
        <w:pStyle w:val="BodyText"/>
      </w:pPr>
      <w:r w:rsidRPr="00B4012D">
        <w:t xml:space="preserve">Note: This information must also be linked to your agency’s performance (see </w:t>
      </w:r>
      <w:r w:rsidRPr="00B4012D">
        <w:fldChar w:fldCharType="begin"/>
      </w:r>
      <w:r w:rsidRPr="00B4012D">
        <w:instrText xml:space="preserve"> REF _Ref517868508 \r \h </w:instrText>
      </w:r>
      <w:r w:rsidRPr="00B4012D">
        <w:fldChar w:fldCharType="separate"/>
      </w:r>
      <w:r w:rsidR="00A4047C">
        <w:t>9.6</w:t>
      </w:r>
      <w:r w:rsidRPr="00B4012D">
        <w:fldChar w:fldCharType="end"/>
      </w:r>
      <w:r w:rsidRPr="00B4012D">
        <w:t xml:space="preserve"> below).</w:t>
      </w:r>
    </w:p>
    <w:p w14:paraId="3D7080CE" w14:textId="77777777" w:rsidR="00AE019E" w:rsidRDefault="00AE019E" w:rsidP="00F84D00">
      <w:pPr>
        <w:pStyle w:val="BoldBodyText"/>
        <w:rPr>
          <w:b/>
          <w:caps/>
          <w:sz w:val="36"/>
          <w:szCs w:val="36"/>
        </w:rPr>
      </w:pPr>
      <w:bookmarkStart w:id="542" w:name="_Toc360548025"/>
    </w:p>
    <w:p w14:paraId="2DA95FE1" w14:textId="7C6EAA38" w:rsidR="00F84D00" w:rsidRPr="00AE019E" w:rsidRDefault="00F84D00" w:rsidP="00F84D00">
      <w:pPr>
        <w:pStyle w:val="BoldBodyText"/>
        <w:rPr>
          <w:b/>
          <w:caps/>
          <w:sz w:val="36"/>
          <w:szCs w:val="36"/>
        </w:rPr>
      </w:pPr>
      <w:r w:rsidRPr="00AE019E">
        <w:rPr>
          <w:b/>
          <w:caps/>
          <w:sz w:val="36"/>
          <w:szCs w:val="36"/>
        </w:rPr>
        <w:t xml:space="preserve">Performance Reporting </w:t>
      </w:r>
      <w:r w:rsidR="005A39B9">
        <w:rPr>
          <w:b/>
          <w:caps/>
          <w:sz w:val="36"/>
          <w:szCs w:val="36"/>
        </w:rPr>
        <w:t>–</w:t>
      </w:r>
      <w:r w:rsidRPr="00AE019E">
        <w:rPr>
          <w:b/>
          <w:caps/>
          <w:sz w:val="36"/>
          <w:szCs w:val="36"/>
        </w:rPr>
        <w:t xml:space="preserve"> Non-Financial</w:t>
      </w:r>
      <w:bookmarkEnd w:id="542"/>
      <w:r w:rsidRPr="00AE019E">
        <w:rPr>
          <w:b/>
          <w:caps/>
          <w:sz w:val="36"/>
          <w:szCs w:val="36"/>
        </w:rPr>
        <w:t xml:space="preserve"> </w:t>
      </w:r>
    </w:p>
    <w:p w14:paraId="55CFFD33" w14:textId="40F1F593" w:rsidR="00F84D00" w:rsidRPr="00B4012D" w:rsidRDefault="00F84D00" w:rsidP="00F84D00">
      <w:pPr>
        <w:pStyle w:val="BodyText"/>
      </w:pPr>
      <w:r w:rsidRPr="00B4012D">
        <w:t xml:space="preserve">Your agency is expected to report on its </w:t>
      </w:r>
      <w:r w:rsidR="00F93B36">
        <w:t xml:space="preserve">operational </w:t>
      </w:r>
      <w:r w:rsidRPr="00B4012D">
        <w:t xml:space="preserve">performance during the reporting period in its Report of Operations.  </w:t>
      </w:r>
    </w:p>
    <w:p w14:paraId="27316BCA" w14:textId="77777777" w:rsidR="00F84D00" w:rsidRPr="00B4012D" w:rsidRDefault="00F84D00" w:rsidP="00F84D00">
      <w:pPr>
        <w:pStyle w:val="BodyText"/>
      </w:pPr>
      <w:r w:rsidRPr="00B4012D">
        <w:t xml:space="preserve">The </w:t>
      </w:r>
      <w:r w:rsidRPr="00B4012D">
        <w:rPr>
          <w:b/>
        </w:rPr>
        <w:t>source</w:t>
      </w:r>
      <w:r w:rsidRPr="00B4012D">
        <w:t xml:space="preserve"> of an agency’s performance reporting requirement will vary depending on the agency.</w:t>
      </w:r>
    </w:p>
    <w:p w14:paraId="2E00EB31" w14:textId="77777777" w:rsidR="00F84D00" w:rsidRPr="00B4012D" w:rsidRDefault="00F84D00" w:rsidP="00F84D00">
      <w:pPr>
        <w:pStyle w:val="BodyText"/>
      </w:pPr>
      <w:r w:rsidRPr="00B4012D">
        <w:rPr>
          <w:b/>
        </w:rPr>
        <w:t>FRD 22</w:t>
      </w:r>
      <w:r w:rsidRPr="00B4012D">
        <w:t xml:space="preserve"> contains </w:t>
      </w:r>
      <w:r w:rsidRPr="00B4012D">
        <w:rPr>
          <w:b/>
        </w:rPr>
        <w:t>three key performance reporting requirements</w:t>
      </w:r>
      <w:r w:rsidRPr="00B4012D">
        <w:t xml:space="preserve"> that apply to </w:t>
      </w:r>
      <w:r w:rsidRPr="00B4012D">
        <w:rPr>
          <w:b/>
        </w:rPr>
        <w:t>all</w:t>
      </w:r>
      <w:r w:rsidRPr="00B4012D">
        <w:t xml:space="preserve"> agencies:</w:t>
      </w:r>
    </w:p>
    <w:p w14:paraId="744B833A" w14:textId="127C1904" w:rsidR="00F84D00" w:rsidRPr="00B4012D" w:rsidRDefault="00F84D00" w:rsidP="002329F8">
      <w:pPr>
        <w:pStyle w:val="ListBullet2"/>
        <w:numPr>
          <w:ilvl w:val="1"/>
          <w:numId w:val="53"/>
        </w:numPr>
      </w:pPr>
      <w:r w:rsidRPr="08786FFF">
        <w:rPr>
          <w:b/>
          <w:bCs/>
        </w:rPr>
        <w:t>Achievements</w:t>
      </w:r>
      <w:r w:rsidRPr="00B4012D">
        <w:t xml:space="preserve"> [see </w:t>
      </w:r>
      <w:r w:rsidRPr="00F84D00">
        <w:rPr>
          <w:highlight w:val="yellow"/>
        </w:rPr>
        <w:fldChar w:fldCharType="begin"/>
      </w:r>
      <w:r w:rsidRPr="00B4012D">
        <w:instrText xml:space="preserve"> REF _Ref517797206 \r \h </w:instrText>
      </w:r>
      <w:r w:rsidRPr="00F84D00">
        <w:rPr>
          <w:highlight w:val="yellow"/>
        </w:rPr>
      </w:r>
      <w:r w:rsidRPr="00F84D00">
        <w:rPr>
          <w:highlight w:val="yellow"/>
        </w:rPr>
        <w:fldChar w:fldCharType="separate"/>
      </w:r>
      <w:r w:rsidR="00A4047C">
        <w:t>9.6</w:t>
      </w:r>
      <w:r w:rsidRPr="00F84D00">
        <w:rPr>
          <w:highlight w:val="yellow"/>
        </w:rPr>
        <w:fldChar w:fldCharType="end"/>
      </w:r>
      <w:r w:rsidRPr="00B4012D">
        <w:t>]</w:t>
      </w:r>
    </w:p>
    <w:p w14:paraId="0FF62C67" w14:textId="32F504D4" w:rsidR="00F84D00" w:rsidRPr="00B4012D" w:rsidRDefault="00F84D00" w:rsidP="00963B0C">
      <w:pPr>
        <w:pStyle w:val="ListBullet"/>
      </w:pPr>
      <w:r w:rsidRPr="006A17E8">
        <w:rPr>
          <w:b/>
          <w:bCs/>
        </w:rPr>
        <w:t>Operational performance</w:t>
      </w:r>
      <w:r w:rsidRPr="00B4012D">
        <w:t xml:space="preserve"> [see </w:t>
      </w:r>
      <w:r w:rsidRPr="00B4012D">
        <w:fldChar w:fldCharType="begin"/>
      </w:r>
      <w:r w:rsidRPr="00B4012D">
        <w:instrText xml:space="preserve"> REF _Ref517797214 \r \h </w:instrText>
      </w:r>
      <w:r w:rsidRPr="00B4012D">
        <w:fldChar w:fldCharType="separate"/>
      </w:r>
      <w:r w:rsidR="00A4047C">
        <w:t>9.7</w:t>
      </w:r>
      <w:r w:rsidRPr="00B4012D">
        <w:fldChar w:fldCharType="end"/>
      </w:r>
      <w:r w:rsidRPr="00B4012D">
        <w:t>] (or ‘</w:t>
      </w:r>
      <w:r w:rsidRPr="00B4012D">
        <w:rPr>
          <w:i/>
        </w:rPr>
        <w:t>Performance against Objectives’</w:t>
      </w:r>
      <w:r w:rsidRPr="00B4012D">
        <w:t>)</w:t>
      </w:r>
    </w:p>
    <w:p w14:paraId="72122748" w14:textId="7CE04514" w:rsidR="00F84D00" w:rsidRPr="00B4012D" w:rsidRDefault="00F84D00" w:rsidP="00963B0C">
      <w:pPr>
        <w:pStyle w:val="ListBullet"/>
      </w:pPr>
      <w:r w:rsidRPr="00B4012D">
        <w:rPr>
          <w:b/>
        </w:rPr>
        <w:t>Key initiatives</w:t>
      </w:r>
      <w:r w:rsidRPr="00B4012D">
        <w:t xml:space="preserve"> [see </w:t>
      </w:r>
      <w:r w:rsidRPr="00B4012D">
        <w:fldChar w:fldCharType="begin"/>
      </w:r>
      <w:r w:rsidRPr="00B4012D">
        <w:instrText xml:space="preserve"> REF _Ref517797222 \r \h </w:instrText>
      </w:r>
      <w:r w:rsidRPr="00B4012D">
        <w:fldChar w:fldCharType="separate"/>
      </w:r>
      <w:r w:rsidR="00A4047C">
        <w:t>9.8</w:t>
      </w:r>
      <w:r w:rsidRPr="00B4012D">
        <w:fldChar w:fldCharType="end"/>
      </w:r>
      <w:r w:rsidRPr="00B4012D">
        <w:t>]</w:t>
      </w:r>
    </w:p>
    <w:p w14:paraId="3D79FA61" w14:textId="77777777" w:rsidR="00F84D00" w:rsidRPr="00B4012D" w:rsidRDefault="00F84D00" w:rsidP="00F84D00">
      <w:pPr>
        <w:pStyle w:val="BodyText12ptBefore"/>
      </w:pPr>
      <w:r w:rsidRPr="00B4012D">
        <w:t>These requirements are addressed in the one disclosure. An example is in the MRO.</w:t>
      </w:r>
    </w:p>
    <w:p w14:paraId="0B873395" w14:textId="58057E8F" w:rsidR="00F84D00" w:rsidRPr="00B4012D" w:rsidRDefault="00F84D00" w:rsidP="00A145F5">
      <w:pPr>
        <w:pStyle w:val="ListBullet"/>
        <w:numPr>
          <w:ilvl w:val="0"/>
          <w:numId w:val="0"/>
        </w:numPr>
      </w:pPr>
      <w:r w:rsidRPr="00B4012D">
        <w:t xml:space="preserve">Some agencies have </w:t>
      </w:r>
      <w:r w:rsidRPr="00B4012D">
        <w:rPr>
          <w:b/>
        </w:rPr>
        <w:t>additional</w:t>
      </w:r>
      <w:r w:rsidRPr="00B4012D">
        <w:t xml:space="preserve"> performance reporting obligations specified in Ministerial Directions, Ministerial Statements of Expectations or similar</w:t>
      </w:r>
      <w:r w:rsidR="00097BED">
        <w:t xml:space="preserve"> </w:t>
      </w:r>
      <w:r w:rsidRPr="00B4012D">
        <w:t>(e.g. FRD 27 – for water corporations)</w:t>
      </w:r>
      <w:r w:rsidR="00097BED">
        <w:t>.</w:t>
      </w:r>
    </w:p>
    <w:p w14:paraId="5CD29486" w14:textId="65D50F0F" w:rsidR="00F84D00" w:rsidRPr="00B4012D" w:rsidRDefault="00F84D00" w:rsidP="00A145F5">
      <w:pPr>
        <w:pStyle w:val="ListBullet"/>
        <w:numPr>
          <w:ilvl w:val="0"/>
          <w:numId w:val="0"/>
        </w:numPr>
      </w:pPr>
      <w:r w:rsidRPr="00B4012D">
        <w:t xml:space="preserve">Your agency’s </w:t>
      </w:r>
      <w:r w:rsidRPr="00B4012D">
        <w:rPr>
          <w:b/>
        </w:rPr>
        <w:t>business or corporate plan</w:t>
      </w:r>
      <w:r w:rsidRPr="00B4012D">
        <w:t xml:space="preserve"> </w:t>
      </w:r>
      <w:r w:rsidR="00BF180B">
        <w:t>will</w:t>
      </w:r>
      <w:r w:rsidRPr="00B4012D">
        <w:t xml:space="preserve"> also contain performance targets that </w:t>
      </w:r>
      <w:r w:rsidR="00BF180B">
        <w:t>it</w:t>
      </w:r>
      <w:r w:rsidRPr="00B4012D">
        <w:t xml:space="preserve"> committed to achieving in the reporting period</w:t>
      </w:r>
      <w:r w:rsidR="00040B3E">
        <w:t xml:space="preserve">. </w:t>
      </w:r>
      <w:r w:rsidR="00CD34EA">
        <w:t xml:space="preserve">This section of your agency’s report of operations </w:t>
      </w:r>
      <w:r w:rsidR="00F93569">
        <w:t xml:space="preserve">should </w:t>
      </w:r>
      <w:r w:rsidR="00CD34EA">
        <w:t>inclu</w:t>
      </w:r>
      <w:r w:rsidR="00F93569">
        <w:t>de a progress</w:t>
      </w:r>
      <w:r w:rsidR="00040B3E">
        <w:t xml:space="preserve"> report on </w:t>
      </w:r>
      <w:r w:rsidR="00F93569">
        <w:t xml:space="preserve">its performance </w:t>
      </w:r>
      <w:r w:rsidR="00A016A8">
        <w:t>in achieving those targets</w:t>
      </w:r>
      <w:r w:rsidRPr="00B4012D">
        <w:t>.</w:t>
      </w:r>
    </w:p>
    <w:p w14:paraId="1598B7C4" w14:textId="77777777" w:rsidR="00F84D00" w:rsidRPr="00B4012D" w:rsidRDefault="00F84D00" w:rsidP="004177AB">
      <w:pPr>
        <w:pStyle w:val="Heading2"/>
        <w:ind w:left="360" w:hanging="360"/>
      </w:pPr>
      <w:bookmarkStart w:id="543" w:name="_Ref517797206"/>
      <w:bookmarkStart w:id="544" w:name="_Ref517868508"/>
      <w:bookmarkStart w:id="545" w:name="_Toc46851012"/>
      <w:bookmarkStart w:id="546" w:name="_Toc136596108"/>
      <w:bookmarkStart w:id="547" w:name="_Toc137633273"/>
      <w:bookmarkStart w:id="548" w:name="_Toc138423164"/>
      <w:bookmarkStart w:id="549" w:name="_Toc138669387"/>
      <w:bookmarkStart w:id="550" w:name="_Toc138852251"/>
      <w:bookmarkStart w:id="551" w:name="_Toc172710561"/>
      <w:bookmarkStart w:id="552" w:name="_Toc511826818"/>
      <w:bookmarkStart w:id="553" w:name="_Ref422312977"/>
      <w:bookmarkStart w:id="554" w:name="_Toc360548027"/>
      <w:bookmarkStart w:id="555" w:name="_Ref390868319"/>
      <w:r w:rsidRPr="00B4012D">
        <w:t>Achievements</w:t>
      </w:r>
      <w:bookmarkEnd w:id="543"/>
      <w:r w:rsidRPr="00B4012D">
        <w:t xml:space="preserve"> (FRD 22)</w:t>
      </w:r>
      <w:bookmarkEnd w:id="544"/>
      <w:bookmarkEnd w:id="545"/>
      <w:bookmarkEnd w:id="546"/>
      <w:bookmarkEnd w:id="547"/>
      <w:bookmarkEnd w:id="548"/>
      <w:bookmarkEnd w:id="549"/>
      <w:bookmarkEnd w:id="550"/>
      <w:bookmarkEnd w:id="551"/>
      <w:r w:rsidRPr="00B4012D">
        <w:t xml:space="preserve">  </w:t>
      </w:r>
    </w:p>
    <w:p w14:paraId="1ECEA0F0" w14:textId="77777777" w:rsidR="00F84D00" w:rsidRPr="00B4012D" w:rsidRDefault="00F84D00" w:rsidP="00F84D00">
      <w:pPr>
        <w:pStyle w:val="BodyText"/>
      </w:pPr>
      <w:r w:rsidRPr="00B4012D">
        <w:t>FRD 22 requires your agency to summarise, in its Report of Operations:</w:t>
      </w:r>
    </w:p>
    <w:tbl>
      <w:tblPr>
        <w:tblW w:w="5000" w:type="pct"/>
        <w:tblLook w:val="04A0" w:firstRow="1" w:lastRow="0" w:firstColumn="1" w:lastColumn="0" w:noHBand="0" w:noVBand="1"/>
      </w:tblPr>
      <w:tblGrid>
        <w:gridCol w:w="9638"/>
      </w:tblGrid>
      <w:tr w:rsidR="00F84D00" w:rsidRPr="00B4012D" w14:paraId="541D8E64" w14:textId="77777777" w:rsidTr="007226B2">
        <w:trPr>
          <w:tblHeader/>
        </w:trPr>
        <w:tc>
          <w:tcPr>
            <w:tcW w:w="5000" w:type="pct"/>
          </w:tcPr>
          <w:p w14:paraId="034BEAF3" w14:textId="77777777" w:rsidR="00F84D00" w:rsidRDefault="00F84D00" w:rsidP="00AB5E49">
            <w:pPr>
              <w:pStyle w:val="Quote"/>
              <w:ind w:left="720" w:hanging="436"/>
            </w:pPr>
            <w:r w:rsidRPr="00B4012D">
              <w:tab/>
            </w:r>
            <w:r w:rsidR="002A18FC">
              <w:t>‘</w:t>
            </w:r>
            <w:r w:rsidRPr="00B4012D">
              <w:t xml:space="preserve">its </w:t>
            </w:r>
            <w:r w:rsidRPr="00B4012D">
              <w:rPr>
                <w:b/>
              </w:rPr>
              <w:t>activities, programs</w:t>
            </w:r>
            <w:r w:rsidRPr="00B4012D">
              <w:t xml:space="preserve"> and </w:t>
            </w:r>
            <w:r w:rsidRPr="00B4012D">
              <w:rPr>
                <w:b/>
              </w:rPr>
              <w:t>achievements</w:t>
            </w:r>
            <w:r w:rsidRPr="00B4012D">
              <w:t xml:space="preserve"> for the reporting period, which must be linked to your agency’s </w:t>
            </w:r>
            <w:r w:rsidRPr="00B4012D">
              <w:rPr>
                <w:b/>
              </w:rPr>
              <w:t>objectives, functions, powers</w:t>
            </w:r>
            <w:r w:rsidRPr="00B4012D">
              <w:t xml:space="preserve"> and </w:t>
            </w:r>
            <w:r w:rsidRPr="00B4012D">
              <w:rPr>
                <w:b/>
              </w:rPr>
              <w:t>duties</w:t>
            </w:r>
            <w:r w:rsidRPr="00B4012D">
              <w:t>.</w:t>
            </w:r>
            <w:r w:rsidR="002A18FC">
              <w:t>’</w:t>
            </w:r>
            <w:r w:rsidRPr="00B4012D">
              <w:rPr>
                <w:vertAlign w:val="superscript"/>
              </w:rPr>
              <w:footnoteReference w:id="42"/>
            </w:r>
          </w:p>
          <w:p w14:paraId="7800DCA5" w14:textId="03EE852A" w:rsidR="00CC419E" w:rsidRPr="00CC419E" w:rsidRDefault="00CC419E" w:rsidP="00CC419E">
            <w:r>
              <w:t>A significant Program outcome or policy initiative that has been implemented are both examples of achievements.</w:t>
            </w:r>
          </w:p>
        </w:tc>
      </w:tr>
    </w:tbl>
    <w:p w14:paraId="0CEC7443" w14:textId="77777777" w:rsidR="00F84D00" w:rsidRPr="00B4012D" w:rsidRDefault="00F84D00" w:rsidP="004177AB">
      <w:pPr>
        <w:pStyle w:val="Heading2"/>
        <w:ind w:left="360" w:hanging="360"/>
      </w:pPr>
      <w:bookmarkStart w:id="556" w:name="_Ref517797214"/>
      <w:bookmarkStart w:id="557" w:name="_Ref517868491"/>
      <w:bookmarkStart w:id="558" w:name="_Toc46851013"/>
      <w:bookmarkStart w:id="559" w:name="_Toc136596109"/>
      <w:bookmarkStart w:id="560" w:name="_Toc137633274"/>
      <w:bookmarkStart w:id="561" w:name="_Toc138423165"/>
      <w:bookmarkStart w:id="562" w:name="_Toc138669388"/>
      <w:bookmarkStart w:id="563" w:name="_Toc138852252"/>
      <w:bookmarkStart w:id="564" w:name="_Toc172710562"/>
      <w:r w:rsidRPr="00B4012D">
        <w:t>Operational performance</w:t>
      </w:r>
      <w:bookmarkEnd w:id="556"/>
      <w:r w:rsidRPr="00B4012D">
        <w:t xml:space="preserve"> (FRD 22)</w:t>
      </w:r>
      <w:bookmarkEnd w:id="557"/>
      <w:bookmarkEnd w:id="558"/>
      <w:bookmarkEnd w:id="559"/>
      <w:bookmarkEnd w:id="560"/>
      <w:bookmarkEnd w:id="561"/>
      <w:bookmarkEnd w:id="562"/>
      <w:bookmarkEnd w:id="563"/>
      <w:bookmarkEnd w:id="564"/>
    </w:p>
    <w:bookmarkEnd w:id="552"/>
    <w:bookmarkEnd w:id="553"/>
    <w:bookmarkEnd w:id="554"/>
    <w:p w14:paraId="6634F153" w14:textId="77777777" w:rsidR="00F84D00" w:rsidRPr="00B4012D" w:rsidRDefault="00F84D00" w:rsidP="00F84D00">
      <w:pPr>
        <w:pStyle w:val="BodyText"/>
      </w:pPr>
      <w:r w:rsidRPr="00B4012D">
        <w:t xml:space="preserve">FRD 22 requires your agency to include in its Report of Operations: </w:t>
      </w:r>
    </w:p>
    <w:tbl>
      <w:tblPr>
        <w:tblW w:w="5000" w:type="pct"/>
        <w:tblLook w:val="04A0" w:firstRow="1" w:lastRow="0" w:firstColumn="1" w:lastColumn="0" w:noHBand="0" w:noVBand="1"/>
      </w:tblPr>
      <w:tblGrid>
        <w:gridCol w:w="9638"/>
      </w:tblGrid>
      <w:tr w:rsidR="00F84D00" w:rsidRPr="00B4012D" w14:paraId="5AEFC656" w14:textId="77777777" w:rsidTr="007226B2">
        <w:trPr>
          <w:tblHeader/>
        </w:trPr>
        <w:tc>
          <w:tcPr>
            <w:tcW w:w="5000" w:type="pct"/>
          </w:tcPr>
          <w:p w14:paraId="181AE5D4" w14:textId="77777777" w:rsidR="00F84D00" w:rsidRPr="00B4012D" w:rsidRDefault="00F84D00" w:rsidP="00AB5E49">
            <w:pPr>
              <w:pStyle w:val="Quote"/>
              <w:ind w:left="720" w:hanging="436"/>
            </w:pPr>
            <w:r w:rsidRPr="00B4012D">
              <w:tab/>
              <w:t xml:space="preserve">‘…a summary of its </w:t>
            </w:r>
            <w:r w:rsidRPr="00B4012D">
              <w:rPr>
                <w:b/>
              </w:rPr>
              <w:t>operational objectives</w:t>
            </w:r>
            <w:r w:rsidRPr="00B4012D">
              <w:t xml:space="preserve"> for the reporting period, its </w:t>
            </w:r>
            <w:r w:rsidRPr="00B4012D">
              <w:rPr>
                <w:b/>
              </w:rPr>
              <w:t>actual performance</w:t>
            </w:r>
            <w:r w:rsidRPr="00B4012D">
              <w:t xml:space="preserve"> against those objectives, and significant achievements’.</w:t>
            </w:r>
            <w:r w:rsidRPr="00B4012D">
              <w:rPr>
                <w:vertAlign w:val="superscript"/>
              </w:rPr>
              <w:footnoteReference w:id="43"/>
            </w:r>
          </w:p>
        </w:tc>
      </w:tr>
    </w:tbl>
    <w:p w14:paraId="3B98C6A8" w14:textId="77777777" w:rsidR="00F84D00" w:rsidRPr="00B4012D" w:rsidRDefault="00F84D00" w:rsidP="00F84D00">
      <w:pPr>
        <w:pStyle w:val="BodyText"/>
      </w:pPr>
      <w:r w:rsidRPr="00B4012D">
        <w:t>In other words, it must state:</w:t>
      </w:r>
    </w:p>
    <w:p w14:paraId="6F09E6B5" w14:textId="77777777" w:rsidR="00F84D00" w:rsidRPr="00B4012D" w:rsidRDefault="00F84D00" w:rsidP="00C1094C">
      <w:pPr>
        <w:pStyle w:val="ListBullet"/>
        <w:numPr>
          <w:ilvl w:val="0"/>
          <w:numId w:val="32"/>
        </w:numPr>
      </w:pPr>
      <w:r w:rsidRPr="00B4012D">
        <w:lastRenderedPageBreak/>
        <w:t xml:space="preserve">what its performance </w:t>
      </w:r>
      <w:r w:rsidRPr="00963B0C">
        <w:rPr>
          <w:b/>
        </w:rPr>
        <w:t>targets</w:t>
      </w:r>
      <w:r w:rsidRPr="00B4012D">
        <w:t xml:space="preserve"> were for the reporting period (i.e. the performance targets that it committed to in its corporate/business plan at the start of the year); and </w:t>
      </w:r>
    </w:p>
    <w:p w14:paraId="69E49920" w14:textId="77777777" w:rsidR="00F84D00" w:rsidRPr="00E61998" w:rsidRDefault="00F84D00" w:rsidP="00963B0C">
      <w:pPr>
        <w:pStyle w:val="ListBullet"/>
        <w:rPr>
          <w:bCs/>
        </w:rPr>
      </w:pPr>
      <w:r w:rsidRPr="00B4012D">
        <w:t xml:space="preserve">how your agency </w:t>
      </w:r>
      <w:r w:rsidRPr="00B4012D">
        <w:rPr>
          <w:b/>
        </w:rPr>
        <w:t>actually performed</w:t>
      </w:r>
      <w:r w:rsidRPr="00B4012D">
        <w:t xml:space="preserve"> against those targets (or objectives) during the reporting period.</w:t>
      </w:r>
    </w:p>
    <w:tbl>
      <w:tblPr>
        <w:tblStyle w:val="TableGrid"/>
        <w:tblW w:w="9670" w:type="dxa"/>
        <w:tblBorders>
          <w:top w:val="single" w:sz="8" w:space="0" w:color="232222" w:themeColor="text1"/>
          <w:left w:val="single" w:sz="8" w:space="0" w:color="232222" w:themeColor="text1"/>
          <w:bottom w:val="single" w:sz="8" w:space="0" w:color="232222" w:themeColor="text1"/>
          <w:right w:val="single" w:sz="8" w:space="0" w:color="232222" w:themeColor="text1"/>
          <w:insideH w:val="single" w:sz="6" w:space="0" w:color="232222" w:themeColor="text1"/>
          <w:insideV w:val="single" w:sz="6" w:space="0" w:color="232222" w:themeColor="text1"/>
        </w:tblBorders>
        <w:tblLook w:val="04A0" w:firstRow="1" w:lastRow="0" w:firstColumn="1" w:lastColumn="0" w:noHBand="0" w:noVBand="1"/>
      </w:tblPr>
      <w:tblGrid>
        <w:gridCol w:w="1833"/>
        <w:gridCol w:w="7837"/>
      </w:tblGrid>
      <w:tr w:rsidR="00D6472C" w14:paraId="20E0493E" w14:textId="77777777" w:rsidTr="002F4E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3" w:type="dxa"/>
            <w:tcBorders>
              <w:top w:val="single" w:sz="8" w:space="0" w:color="232222" w:themeColor="text1"/>
              <w:left w:val="single" w:sz="8" w:space="0" w:color="232222" w:themeColor="text1"/>
              <w:bottom w:val="single" w:sz="8" w:space="0" w:color="232222" w:themeColor="text1"/>
              <w:right w:val="single" w:sz="6" w:space="0" w:color="232222" w:themeColor="text1"/>
            </w:tcBorders>
            <w:shd w:val="clear" w:color="auto" w:fill="7C7979" w:themeFill="text1" w:themeFillTint="99"/>
            <w:hideMark/>
          </w:tcPr>
          <w:p w14:paraId="64861D78" w14:textId="418EFB83" w:rsidR="0007298B" w:rsidRDefault="0007298B" w:rsidP="0007298B">
            <w:pPr>
              <w:rPr>
                <w:rFonts w:ascii="Arial" w:eastAsiaTheme="minorEastAsia" w:hAnsi="Arial" w:cs="Arial"/>
                <w:color w:val="FFFFFF" w:themeColor="background1"/>
              </w:rPr>
            </w:pPr>
            <w:r w:rsidRPr="0007298B">
              <w:rPr>
                <w:rFonts w:ascii="Arial" w:eastAsiaTheme="minorEastAsia" w:hAnsi="Arial" w:cs="Arial"/>
                <w:color w:val="FFFFFF" w:themeColor="background1"/>
              </w:rPr>
              <w:t>‘</w:t>
            </w:r>
            <w:r w:rsidR="00E361D6">
              <w:rPr>
                <w:rFonts w:ascii="Arial" w:eastAsiaTheme="minorEastAsia" w:hAnsi="Arial" w:cs="Arial"/>
                <w:color w:val="FFFFFF" w:themeColor="background1"/>
              </w:rPr>
              <w:t>O</w:t>
            </w:r>
            <w:r w:rsidRPr="0007298B">
              <w:rPr>
                <w:rFonts w:ascii="Arial" w:eastAsiaTheme="minorEastAsia" w:hAnsi="Arial" w:cs="Arial"/>
                <w:color w:val="FFFFFF" w:themeColor="background1"/>
              </w:rPr>
              <w:t>perational objective’</w:t>
            </w:r>
          </w:p>
        </w:tc>
        <w:tc>
          <w:tcPr>
            <w:tcW w:w="7837" w:type="dxa"/>
            <w:tcBorders>
              <w:top w:val="single" w:sz="8" w:space="0" w:color="232222" w:themeColor="text1"/>
              <w:left w:val="single" w:sz="6" w:space="0" w:color="232222" w:themeColor="text1"/>
              <w:bottom w:val="single" w:sz="8" w:space="0" w:color="232222" w:themeColor="text1"/>
              <w:right w:val="single" w:sz="8" w:space="0" w:color="232222" w:themeColor="text1"/>
            </w:tcBorders>
            <w:shd w:val="clear" w:color="auto" w:fill="FFFFFF" w:themeFill="background1"/>
            <w:hideMark/>
          </w:tcPr>
          <w:p w14:paraId="08257AAF" w14:textId="483AADBE" w:rsidR="0007298B" w:rsidRDefault="0007298B" w:rsidP="00963B0C">
            <w:pPr>
              <w:pStyle w:val="ListBullet"/>
              <w:numPr>
                <w:ilvl w:val="0"/>
                <w:numId w:val="0"/>
              </w:numPr>
              <w:cnfStyle w:val="100000000000" w:firstRow="1" w:lastRow="0" w:firstColumn="0" w:lastColumn="0" w:oddVBand="0" w:evenVBand="0" w:oddHBand="0" w:evenHBand="0" w:firstRowFirstColumn="0" w:firstRowLastColumn="0" w:lastRowFirstColumn="0" w:lastRowLastColumn="0"/>
            </w:pPr>
            <w:r w:rsidRPr="0007298B">
              <w:t xml:space="preserve">means a performance target that your agency committed to achieving in the relevant year, that relates to operational matters (as distinct to financial matters). </w:t>
            </w:r>
          </w:p>
        </w:tc>
      </w:tr>
    </w:tbl>
    <w:p w14:paraId="17C66D58" w14:textId="77777777" w:rsidR="00F84D00" w:rsidRPr="00B4012D" w:rsidRDefault="00F84D00" w:rsidP="00A87A1B">
      <w:pPr>
        <w:pStyle w:val="Heading3"/>
      </w:pPr>
      <w:bookmarkStart w:id="565" w:name="_Toc484013212"/>
      <w:bookmarkStart w:id="566" w:name="_Toc490223210"/>
      <w:bookmarkStart w:id="567" w:name="_Toc511826819"/>
      <w:bookmarkStart w:id="568" w:name="_Toc137633275"/>
      <w:r w:rsidRPr="00B4012D">
        <w:t>Where do I find my agency’s ‘operational objectives’?</w:t>
      </w:r>
      <w:bookmarkEnd w:id="565"/>
      <w:bookmarkEnd w:id="566"/>
      <w:bookmarkEnd w:id="567"/>
      <w:bookmarkEnd w:id="568"/>
    </w:p>
    <w:p w14:paraId="325D947F" w14:textId="77777777" w:rsidR="00F84D00" w:rsidRPr="00B4012D" w:rsidRDefault="00F84D00" w:rsidP="00F84D00">
      <w:pPr>
        <w:pStyle w:val="BodyText"/>
      </w:pPr>
      <w:r w:rsidRPr="00B4012D">
        <w:t xml:space="preserve">Your agency’s </w:t>
      </w:r>
      <w:r w:rsidRPr="00B4012D">
        <w:rPr>
          <w:b/>
        </w:rPr>
        <w:t xml:space="preserve">operational </w:t>
      </w:r>
      <w:r w:rsidRPr="00B4012D">
        <w:t xml:space="preserve">objectives for the reporting period will generally be set out in its annual business plan (or similar document). </w:t>
      </w:r>
    </w:p>
    <w:p w14:paraId="4B16A992" w14:textId="0D526146" w:rsidR="00F84D00" w:rsidRPr="00B4012D" w:rsidRDefault="00F84D00" w:rsidP="00F84D00">
      <w:pPr>
        <w:pStyle w:val="BodyText"/>
      </w:pPr>
      <w:r w:rsidRPr="00B4012D">
        <w:t>This document should also set out the performance indicators or targets that your agency committed to achieving during the reporting period. Some agencies may also have additional objectives and associated performance targets in Ministerial Directions or Statements of Expectation</w:t>
      </w:r>
      <w:r w:rsidR="00ED3AB0">
        <w:t xml:space="preserve"> or Obligation</w:t>
      </w:r>
      <w:r w:rsidRPr="00B4012D">
        <w:t>.</w:t>
      </w:r>
      <w:bookmarkEnd w:id="555"/>
    </w:p>
    <w:p w14:paraId="3F743349" w14:textId="77777777" w:rsidR="00F84D00" w:rsidRPr="00B4012D" w:rsidRDefault="00F84D00" w:rsidP="00A87A1B">
      <w:pPr>
        <w:pStyle w:val="Heading3"/>
      </w:pPr>
      <w:bookmarkStart w:id="569" w:name="_Toc137633276"/>
      <w:bookmarkStart w:id="570" w:name="_Toc484013213"/>
      <w:bookmarkStart w:id="571" w:name="_Toc490223211"/>
      <w:bookmarkStart w:id="572" w:name="_Toc511826820"/>
      <w:r w:rsidRPr="00B4012D">
        <w:t>Presentation</w:t>
      </w:r>
      <w:bookmarkEnd w:id="569"/>
      <w:r w:rsidRPr="00B4012D">
        <w:t xml:space="preserve"> </w:t>
      </w:r>
      <w:bookmarkEnd w:id="570"/>
      <w:bookmarkEnd w:id="571"/>
      <w:bookmarkEnd w:id="572"/>
    </w:p>
    <w:p w14:paraId="67E04AEA" w14:textId="7ABF23E2" w:rsidR="00F84D00" w:rsidRPr="00B4012D" w:rsidRDefault="00F84D00" w:rsidP="00F84D00">
      <w:pPr>
        <w:pStyle w:val="BodyText"/>
      </w:pPr>
      <w:r w:rsidRPr="00B4012D">
        <w:t xml:space="preserve">Information should be presented in </w:t>
      </w:r>
      <w:r w:rsidRPr="00B4012D">
        <w:rPr>
          <w:b/>
        </w:rPr>
        <w:t>tables</w:t>
      </w:r>
      <w:r w:rsidRPr="00B4012D">
        <w:t>, following a layout similar to that used in the MRO, to the extent applicable. Diagrams, charts or graphs may also be useful in presenting the information.</w:t>
      </w:r>
    </w:p>
    <w:p w14:paraId="22A6D338" w14:textId="77777777" w:rsidR="00F84D00" w:rsidRPr="00B4012D" w:rsidRDefault="00F84D00" w:rsidP="00A87A1B">
      <w:pPr>
        <w:pStyle w:val="Heading3"/>
      </w:pPr>
      <w:bookmarkStart w:id="573" w:name="_Toc484013214"/>
      <w:bookmarkStart w:id="574" w:name="_Toc490223212"/>
      <w:bookmarkStart w:id="575" w:name="_Toc511826821"/>
      <w:bookmarkStart w:id="576" w:name="_Toc137633277"/>
      <w:r w:rsidRPr="00B4012D">
        <w:t>Explaining your agency’s performance</w:t>
      </w:r>
      <w:bookmarkEnd w:id="573"/>
      <w:bookmarkEnd w:id="574"/>
      <w:bookmarkEnd w:id="575"/>
      <w:bookmarkEnd w:id="576"/>
    </w:p>
    <w:p w14:paraId="7501C782" w14:textId="77777777" w:rsidR="00F84D00" w:rsidRPr="00B4012D" w:rsidRDefault="00F84D00" w:rsidP="00F84D00">
      <w:pPr>
        <w:pStyle w:val="BodyText"/>
      </w:pPr>
      <w:r w:rsidRPr="00B4012D">
        <w:t xml:space="preserve">Agencies are expected to: </w:t>
      </w:r>
    </w:p>
    <w:p w14:paraId="604FC0F5" w14:textId="670E5F71" w:rsidR="00F84D00" w:rsidRDefault="00F84D00" w:rsidP="00963B0C">
      <w:pPr>
        <w:pStyle w:val="ListBullet"/>
      </w:pPr>
      <w:r w:rsidRPr="00B4012D">
        <w:rPr>
          <w:b/>
        </w:rPr>
        <w:t>adopt a system</w:t>
      </w:r>
      <w:r w:rsidRPr="00B4012D">
        <w:t xml:space="preserve"> that indicates the </w:t>
      </w:r>
      <w:r w:rsidRPr="00B4012D">
        <w:rPr>
          <w:b/>
        </w:rPr>
        <w:t>extent of underachievement</w:t>
      </w:r>
      <w:r w:rsidRPr="00B4012D">
        <w:t xml:space="preserve"> or </w:t>
      </w:r>
      <w:r w:rsidRPr="00B4012D">
        <w:rPr>
          <w:b/>
        </w:rPr>
        <w:t>overachievement of targets</w:t>
      </w:r>
      <w:r w:rsidRPr="00B4012D">
        <w:t xml:space="preserve"> when reporting on their performance, in a manner similar to departments (such as the ‘</w:t>
      </w:r>
      <w:r w:rsidRPr="00B4012D">
        <w:rPr>
          <w:b/>
        </w:rPr>
        <w:t xml:space="preserve">Key to </w:t>
      </w:r>
      <w:r w:rsidR="00F04754">
        <w:rPr>
          <w:b/>
        </w:rPr>
        <w:t>r</w:t>
      </w:r>
      <w:r w:rsidRPr="00B4012D">
        <w:rPr>
          <w:b/>
        </w:rPr>
        <w:t>esults</w:t>
      </w:r>
      <w:r w:rsidRPr="00B4012D">
        <w:t>’ below)</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9"/>
        <w:gridCol w:w="7789"/>
      </w:tblGrid>
      <w:tr w:rsidR="00881672" w:rsidRPr="00B4012D" w14:paraId="197A7A9C" w14:textId="77777777" w:rsidTr="002F4E18">
        <w:trPr>
          <w:tblHeader/>
        </w:trPr>
        <w:tc>
          <w:tcPr>
            <w:tcW w:w="955" w:type="pct"/>
            <w:shd w:val="clear" w:color="auto" w:fill="808080" w:themeFill="background1" w:themeFillShade="80"/>
          </w:tcPr>
          <w:p w14:paraId="073D87F3" w14:textId="0F69A80E" w:rsidR="00881672" w:rsidRPr="00321E05" w:rsidRDefault="00881672" w:rsidP="002F4E18">
            <w:pPr>
              <w:keepNext/>
              <w:spacing w:before="70" w:after="70"/>
            </w:pPr>
            <w:r w:rsidRPr="002F4E18">
              <w:rPr>
                <w:rFonts w:ascii="Arial" w:eastAsiaTheme="minorEastAsia" w:hAnsi="Arial" w:cs="Arial"/>
                <w:color w:val="FFFFFF" w:themeColor="background1"/>
              </w:rPr>
              <w:t>Key to result</w:t>
            </w:r>
          </w:p>
        </w:tc>
        <w:tc>
          <w:tcPr>
            <w:tcW w:w="4045" w:type="pct"/>
          </w:tcPr>
          <w:p w14:paraId="50B1BA83" w14:textId="65131B74" w:rsidR="00881672" w:rsidRPr="00B4012D" w:rsidRDefault="00881672" w:rsidP="00881672">
            <w:pPr>
              <w:pStyle w:val="TableTextLeft"/>
            </w:pPr>
            <w:r w:rsidRPr="007F2626">
              <w:rPr>
                <w:rFonts w:ascii="Wingdings 2" w:eastAsia="Wingdings 2" w:hAnsi="Wingdings 2" w:cs="Wingdings 2"/>
                <w:sz w:val="28"/>
                <w:szCs w:val="28"/>
              </w:rPr>
              <w:t>P</w:t>
            </w:r>
            <w:r w:rsidRPr="007F2626">
              <w:rPr>
                <w:sz w:val="28"/>
                <w:szCs w:val="28"/>
              </w:rPr>
              <w:t xml:space="preserve"> </w:t>
            </w:r>
            <w:r w:rsidRPr="00B4012D">
              <w:t xml:space="preserve">= </w:t>
            </w:r>
            <w:r w:rsidR="00F93110">
              <w:tab/>
            </w:r>
            <w:r w:rsidRPr="00B4012D">
              <w:t xml:space="preserve">performance target achieved or exceeded or expected to be achieved </w:t>
            </w:r>
          </w:p>
          <w:p w14:paraId="4D4D10BA" w14:textId="11D0826D" w:rsidR="00881672" w:rsidRPr="00B4012D" w:rsidRDefault="00881672" w:rsidP="00464A1B">
            <w:pPr>
              <w:pStyle w:val="TableTextLeft"/>
            </w:pPr>
            <w:r>
              <w:rPr>
                <w:rFonts w:ascii="Wingdings 2" w:eastAsia="Wingdings 2" w:hAnsi="Wingdings 2" w:cs="Wingdings 2"/>
              </w:rPr>
              <w:t>¢</w:t>
            </w:r>
            <w:r w:rsidRPr="00B4012D">
              <w:t xml:space="preserve">  = </w:t>
            </w:r>
            <w:r w:rsidR="00F93110">
              <w:tab/>
            </w:r>
            <w:r w:rsidRPr="00B4012D">
              <w:t xml:space="preserve">performance target not achieved </w:t>
            </w:r>
            <w:r w:rsidR="005A39B9">
              <w:t>–</w:t>
            </w:r>
            <w:r w:rsidRPr="00B4012D">
              <w:t xml:space="preserve"> exceeds 5% variance. </w:t>
            </w:r>
            <w:r w:rsidRPr="00B4012D">
              <w:br/>
            </w:r>
            <w:r w:rsidRPr="00B4012D">
              <w:tab/>
            </w:r>
            <w:r w:rsidRPr="00730A10">
              <w:t>(Note this is a significant variance that requires an explanation)</w:t>
            </w:r>
            <w:r w:rsidRPr="00B4012D">
              <w:rPr>
                <w:vertAlign w:val="superscript"/>
              </w:rPr>
              <w:t xml:space="preserve"> </w:t>
            </w:r>
            <w:r w:rsidRPr="00B4012D">
              <w:rPr>
                <w:vertAlign w:val="superscript"/>
              </w:rPr>
              <w:footnoteReference w:id="44"/>
            </w:r>
          </w:p>
          <w:p w14:paraId="5E951CB0" w14:textId="072843AD" w:rsidR="00881672" w:rsidRPr="00B4012D" w:rsidRDefault="00881672" w:rsidP="00881672">
            <w:pPr>
              <w:pStyle w:val="TableTextLeft"/>
            </w:pPr>
            <w:r w:rsidRPr="0028389E">
              <w:rPr>
                <w:rFonts w:ascii="Wingdings" w:eastAsia="Wingdings" w:hAnsi="Wingdings" w:cs="Wingdings"/>
                <w:sz w:val="24"/>
                <w:szCs w:val="24"/>
              </w:rPr>
              <w:t>¡</w:t>
            </w:r>
            <w:r w:rsidRPr="00B4012D">
              <w:t xml:space="preserve"> = </w:t>
            </w:r>
            <w:r w:rsidR="00F93110">
              <w:tab/>
            </w:r>
            <w:r w:rsidRPr="00B4012D">
              <w:t xml:space="preserve">performance target not achieved </w:t>
            </w:r>
            <w:r w:rsidR="005A39B9">
              <w:t>–</w:t>
            </w:r>
            <w:r w:rsidRPr="00B4012D">
              <w:t xml:space="preserve"> within 5% variance.</w:t>
            </w:r>
          </w:p>
        </w:tc>
      </w:tr>
    </w:tbl>
    <w:p w14:paraId="227723EF" w14:textId="77777777" w:rsidR="00F84D00" w:rsidRPr="00B4012D" w:rsidRDefault="00F84D00" w:rsidP="00963B0C">
      <w:pPr>
        <w:pStyle w:val="ListBullet"/>
      </w:pPr>
      <w:r w:rsidRPr="00B4012D">
        <w:t xml:space="preserve">explain the </w:t>
      </w:r>
      <w:r w:rsidRPr="00B4012D">
        <w:rPr>
          <w:b/>
        </w:rPr>
        <w:t>variances</w:t>
      </w:r>
      <w:r w:rsidRPr="00B4012D">
        <w:t xml:space="preserve"> between targets and actual results</w:t>
      </w:r>
    </w:p>
    <w:p w14:paraId="4FAA4617" w14:textId="2EB9008A" w:rsidR="00F84D00" w:rsidRPr="00B4012D" w:rsidRDefault="00F84D00" w:rsidP="00963B0C">
      <w:pPr>
        <w:pStyle w:val="ListBullet"/>
        <w:rPr>
          <w:b/>
        </w:rPr>
      </w:pPr>
      <w:r w:rsidRPr="00B4012D">
        <w:t xml:space="preserve">explain all </w:t>
      </w:r>
      <w:r w:rsidRPr="00B4012D">
        <w:rPr>
          <w:b/>
        </w:rPr>
        <w:t>significant and material variances</w:t>
      </w:r>
      <w:r w:rsidRPr="00B4012D">
        <w:t xml:space="preserve"> in their performance reporting, in the same manner as departments. (i.e. include appropriate commentary to explain all significant or material variances (both positive and negative) between an agency’s targets and actual results).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9"/>
        <w:gridCol w:w="7789"/>
      </w:tblGrid>
      <w:tr w:rsidR="00F84D00" w:rsidRPr="00B4012D" w14:paraId="3A38A94E" w14:textId="77777777" w:rsidTr="002F4E18">
        <w:trPr>
          <w:tblHeader/>
        </w:trPr>
        <w:tc>
          <w:tcPr>
            <w:tcW w:w="955" w:type="pct"/>
            <w:shd w:val="clear" w:color="auto" w:fill="808080" w:themeFill="background1" w:themeFillShade="80"/>
          </w:tcPr>
          <w:p w14:paraId="524FB805" w14:textId="77777777" w:rsidR="00F84D00" w:rsidRPr="00321E05" w:rsidRDefault="00F84D00" w:rsidP="002F4E18">
            <w:pPr>
              <w:keepNext/>
              <w:spacing w:before="70" w:after="70"/>
            </w:pPr>
            <w:r w:rsidRPr="002F4E18">
              <w:rPr>
                <w:rFonts w:ascii="Arial" w:eastAsiaTheme="minorEastAsia" w:hAnsi="Arial" w:cs="Arial"/>
                <w:color w:val="FFFFFF" w:themeColor="background1"/>
              </w:rPr>
              <w:t>‘significant and material variance’</w:t>
            </w:r>
          </w:p>
        </w:tc>
        <w:tc>
          <w:tcPr>
            <w:tcW w:w="4045" w:type="pct"/>
          </w:tcPr>
          <w:p w14:paraId="57538596" w14:textId="4EC9FA3F" w:rsidR="00F84D00" w:rsidRPr="00B4012D" w:rsidRDefault="00F84D00" w:rsidP="007226B2">
            <w:pPr>
              <w:pStyle w:val="TableTextLeft"/>
            </w:pPr>
            <w:r w:rsidRPr="00B4012D">
              <w:t xml:space="preserve">means a variance between target and actual results of greater than </w:t>
            </w:r>
            <w:r w:rsidRPr="00B4012D">
              <w:rPr>
                <w:b/>
              </w:rPr>
              <w:t>5% increase or decrease</w:t>
            </w:r>
            <w:r w:rsidRPr="00B4012D">
              <w:t xml:space="preserve">. </w:t>
            </w:r>
          </w:p>
        </w:tc>
      </w:tr>
    </w:tbl>
    <w:p w14:paraId="2AC3D8B3" w14:textId="77777777" w:rsidR="00F84D00" w:rsidRPr="00B4012D" w:rsidRDefault="00F84D00" w:rsidP="004177AB">
      <w:pPr>
        <w:pStyle w:val="Heading2"/>
        <w:ind w:left="360" w:hanging="360"/>
      </w:pPr>
      <w:bookmarkStart w:id="577" w:name="_Toc360548028"/>
      <w:bookmarkStart w:id="578" w:name="_Toc511826823"/>
      <w:bookmarkStart w:id="579" w:name="_Ref517797222"/>
      <w:bookmarkStart w:id="580" w:name="_Ref517874150"/>
      <w:bookmarkStart w:id="581" w:name="_Toc46851014"/>
      <w:bookmarkStart w:id="582" w:name="_Toc136596110"/>
      <w:bookmarkStart w:id="583" w:name="_Toc137633278"/>
      <w:bookmarkStart w:id="584" w:name="_Toc138423166"/>
      <w:bookmarkStart w:id="585" w:name="_Toc138669389"/>
      <w:bookmarkStart w:id="586" w:name="_Toc138852253"/>
      <w:bookmarkStart w:id="587" w:name="_Ref172043066"/>
      <w:bookmarkStart w:id="588" w:name="_Toc172710563"/>
      <w:r w:rsidRPr="00B4012D">
        <w:t>Key initiatives and projects (FRD 22)</w:t>
      </w:r>
      <w:bookmarkEnd w:id="577"/>
      <w:bookmarkEnd w:id="578"/>
      <w:bookmarkEnd w:id="579"/>
      <w:bookmarkEnd w:id="580"/>
      <w:bookmarkEnd w:id="581"/>
      <w:bookmarkEnd w:id="582"/>
      <w:bookmarkEnd w:id="583"/>
      <w:bookmarkEnd w:id="584"/>
      <w:bookmarkEnd w:id="585"/>
      <w:bookmarkEnd w:id="586"/>
      <w:bookmarkEnd w:id="587"/>
      <w:bookmarkEnd w:id="588"/>
    </w:p>
    <w:p w14:paraId="365D09D1" w14:textId="77777777" w:rsidR="00F84D00" w:rsidRPr="00B4012D" w:rsidRDefault="00F84D00" w:rsidP="00F84D00">
      <w:pPr>
        <w:pStyle w:val="BodyText"/>
      </w:pPr>
      <w:r w:rsidRPr="00B4012D">
        <w:t>When reporting on its operational performance, your agency is also required to summarise its key initiatives and projects.</w:t>
      </w:r>
    </w:p>
    <w:p w14:paraId="2A4E7902" w14:textId="2DA80729" w:rsidR="00F84D00" w:rsidRDefault="00F84D00" w:rsidP="00A87A1B">
      <w:pPr>
        <w:pStyle w:val="Heading3"/>
      </w:pPr>
      <w:bookmarkStart w:id="589" w:name="_Toc137633279"/>
      <w:r w:rsidRPr="00B4012D">
        <w:t>Requirement</w:t>
      </w:r>
      <w:bookmarkEnd w:id="589"/>
    </w:p>
    <w:tbl>
      <w:tblPr>
        <w:tblStyle w:val="TableGrid"/>
        <w:tblW w:w="5000" w:type="pct"/>
        <w:tblLook w:val="04A0" w:firstRow="1" w:lastRow="0" w:firstColumn="1" w:lastColumn="0" w:noHBand="0" w:noVBand="1"/>
      </w:tblPr>
      <w:tblGrid>
        <w:gridCol w:w="1844"/>
        <w:gridCol w:w="7789"/>
      </w:tblGrid>
      <w:tr w:rsidR="004B1D07" w:rsidRPr="00B4012D" w14:paraId="287C75F0" w14:textId="77777777" w:rsidTr="002F4E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tcBorders>
              <w:right w:val="single" w:sz="4" w:space="0" w:color="004C97"/>
            </w:tcBorders>
          </w:tcPr>
          <w:p w14:paraId="03C9C73F" w14:textId="74AC3F8E" w:rsidR="004B1D07" w:rsidRPr="00E90275" w:rsidRDefault="004B1D07" w:rsidP="007226B2">
            <w:pPr>
              <w:pStyle w:val="TableTextLeft"/>
              <w:rPr>
                <w:b/>
              </w:rPr>
            </w:pPr>
            <w:bookmarkStart w:id="590" w:name="_Hlk138846577"/>
            <w:r w:rsidRPr="00E90275">
              <w:rPr>
                <w:b/>
                <w:color w:val="FFFFFF" w:themeColor="background1"/>
              </w:rPr>
              <w:t>FRD 22.5.7</w:t>
            </w:r>
          </w:p>
        </w:tc>
        <w:tc>
          <w:tcPr>
            <w:tcW w:w="4043" w:type="pct"/>
            <w:tcBorders>
              <w:top w:val="single" w:sz="4" w:space="0" w:color="004C97"/>
              <w:left w:val="single" w:sz="4" w:space="0" w:color="004C97"/>
              <w:bottom w:val="single" w:sz="4" w:space="0" w:color="004C97"/>
              <w:right w:val="single" w:sz="4" w:space="0" w:color="004C97"/>
            </w:tcBorders>
            <w:shd w:val="clear" w:color="auto" w:fill="FFFFFF" w:themeFill="background1"/>
          </w:tcPr>
          <w:p w14:paraId="6EED810B" w14:textId="73CB7114" w:rsidR="004B1D07" w:rsidRPr="004B1D07" w:rsidRDefault="004B1D07" w:rsidP="007226B2">
            <w:pPr>
              <w:pStyle w:val="TableTextLeft"/>
              <w:cnfStyle w:val="100000000000" w:firstRow="1" w:lastRow="0" w:firstColumn="0" w:lastColumn="0" w:oddVBand="0" w:evenVBand="0" w:oddHBand="0" w:evenHBand="0" w:firstRowFirstColumn="0" w:firstRowLastColumn="0" w:lastRowFirstColumn="0" w:lastRowLastColumn="0"/>
            </w:pPr>
            <w:r w:rsidRPr="004B1D07">
              <w:t xml:space="preserve">‘There shall be disclosures of the entity’s </w:t>
            </w:r>
            <w:r w:rsidRPr="004B1D07">
              <w:rPr>
                <w:b/>
              </w:rPr>
              <w:t>key initiatives and projects</w:t>
            </w:r>
            <w:r w:rsidRPr="004B1D07">
              <w:t xml:space="preserve">, including </w:t>
            </w:r>
            <w:r w:rsidRPr="004B1D07">
              <w:rPr>
                <w:b/>
              </w:rPr>
              <w:t>significant changes</w:t>
            </w:r>
            <w:r w:rsidRPr="004B1D07">
              <w:t xml:space="preserve"> in key initiatives and projects from previous years and its </w:t>
            </w:r>
            <w:r w:rsidRPr="004B1D07">
              <w:rPr>
                <w:b/>
              </w:rPr>
              <w:t>expectations</w:t>
            </w:r>
            <w:r w:rsidRPr="004B1D07">
              <w:t xml:space="preserve"> for the future.’</w:t>
            </w:r>
          </w:p>
        </w:tc>
      </w:tr>
    </w:tbl>
    <w:p w14:paraId="7E2505BB" w14:textId="77777777" w:rsidR="00F84D00" w:rsidRPr="00B4012D" w:rsidRDefault="00F84D00" w:rsidP="00A87A1B">
      <w:pPr>
        <w:pStyle w:val="Heading3"/>
      </w:pPr>
      <w:bookmarkStart w:id="591" w:name="_Toc137633280"/>
      <w:bookmarkEnd w:id="590"/>
      <w:r w:rsidRPr="00B4012D">
        <w:t>What information must be disclosed?</w:t>
      </w:r>
      <w:bookmarkEnd w:id="591"/>
    </w:p>
    <w:p w14:paraId="6D59C54D" w14:textId="77777777" w:rsidR="00F84D00" w:rsidRPr="00B4012D" w:rsidRDefault="00F84D00" w:rsidP="00F84D00">
      <w:pPr>
        <w:pStyle w:val="BodyText"/>
      </w:pPr>
      <w:r w:rsidRPr="00B4012D">
        <w:t xml:space="preserve">An agency should include the following information when reporting on its operational performance:  </w:t>
      </w:r>
    </w:p>
    <w:p w14:paraId="27F30A3E" w14:textId="0A568CEC" w:rsidR="00F84D00" w:rsidRPr="00B4012D" w:rsidRDefault="00F84D00" w:rsidP="00963B0C">
      <w:pPr>
        <w:pStyle w:val="ListBullet"/>
      </w:pPr>
      <w:r w:rsidRPr="00B4012D">
        <w:lastRenderedPageBreak/>
        <w:t>its</w:t>
      </w:r>
      <w:r w:rsidRPr="00B4012D">
        <w:rPr>
          <w:b/>
        </w:rPr>
        <w:t xml:space="preserve"> key initiatives</w:t>
      </w:r>
      <w:r w:rsidRPr="00B4012D">
        <w:t xml:space="preserve"> and </w:t>
      </w:r>
      <w:r w:rsidRPr="00B4012D">
        <w:rPr>
          <w:b/>
        </w:rPr>
        <w:t>projects</w:t>
      </w:r>
      <w:r w:rsidRPr="00B4012D">
        <w:t xml:space="preserve"> for the reporting period (as identified in its strategic plan or corporate plan)</w:t>
      </w:r>
      <w:r w:rsidRPr="00B4012D">
        <w:rPr>
          <w:vertAlign w:val="superscript"/>
        </w:rPr>
        <w:footnoteReference w:id="45"/>
      </w:r>
    </w:p>
    <w:p w14:paraId="31DCBC53" w14:textId="77777777" w:rsidR="00F84D00" w:rsidRPr="00B4012D" w:rsidRDefault="00F84D00" w:rsidP="00963B0C">
      <w:pPr>
        <w:pStyle w:val="ListBullet"/>
      </w:pPr>
      <w:r w:rsidRPr="00B4012D">
        <w:t xml:space="preserve">its </w:t>
      </w:r>
      <w:r w:rsidRPr="00B4012D">
        <w:rPr>
          <w:b/>
        </w:rPr>
        <w:t xml:space="preserve">performance </w:t>
      </w:r>
      <w:r w:rsidRPr="00B4012D">
        <w:t xml:space="preserve">on those initiatives and projects during the reporting period (i.e. discuss the outcomes achieved on those key initiatives and projects during the year) </w:t>
      </w:r>
    </w:p>
    <w:p w14:paraId="7C3180C9" w14:textId="3568E498" w:rsidR="00F84D00" w:rsidRPr="00B4012D" w:rsidRDefault="00F84D00" w:rsidP="00963B0C">
      <w:pPr>
        <w:pStyle w:val="ListBullet"/>
      </w:pPr>
      <w:r w:rsidRPr="00B4012D">
        <w:t xml:space="preserve">details of </w:t>
      </w:r>
      <w:r w:rsidRPr="00B4012D">
        <w:rPr>
          <w:b/>
        </w:rPr>
        <w:t>any significant changes</w:t>
      </w:r>
      <w:r w:rsidRPr="00B4012D">
        <w:t xml:space="preserve"> to the key initiatives and projects that have been previously disclosed or reported on by your agency, and which will have a </w:t>
      </w:r>
      <w:r w:rsidRPr="00B4012D">
        <w:rPr>
          <w:b/>
        </w:rPr>
        <w:t>material impact on the outcomes or results</w:t>
      </w:r>
      <w:r w:rsidRPr="00B4012D">
        <w:t>, including timeline, scope and costs</w:t>
      </w:r>
    </w:p>
    <w:p w14:paraId="1226878C" w14:textId="1416712A" w:rsidR="00F84D00" w:rsidRPr="00B4012D" w:rsidRDefault="00F84D00" w:rsidP="00963B0C">
      <w:pPr>
        <w:pStyle w:val="ListBullet"/>
      </w:pPr>
      <w:r w:rsidRPr="00B4012D">
        <w:rPr>
          <w:b/>
        </w:rPr>
        <w:t>expectations</w:t>
      </w:r>
      <w:r w:rsidRPr="00B4012D">
        <w:t xml:space="preserve"> for future periods</w:t>
      </w:r>
    </w:p>
    <w:p w14:paraId="6B2AC852" w14:textId="1E89C0C2" w:rsidR="00F84D00" w:rsidRPr="00B4012D" w:rsidRDefault="003F75C4" w:rsidP="00963B0C">
      <w:pPr>
        <w:pStyle w:val="ListBullet"/>
      </w:pPr>
      <w:r>
        <w:t>a</w:t>
      </w:r>
      <w:r w:rsidR="00F84D00" w:rsidRPr="00B4012D">
        <w:t xml:space="preserve"> </w:t>
      </w:r>
      <w:r w:rsidR="00F84D00" w:rsidRPr="00B4012D">
        <w:rPr>
          <w:b/>
        </w:rPr>
        <w:t>separate</w:t>
      </w:r>
      <w:r w:rsidR="00F84D00" w:rsidRPr="00B4012D">
        <w:t xml:space="preserve"> ‘key initiatives’ disclosure is not required. Instead, this disclosure can be integrated into the Performance Reporting section of your agency’s Report of Operations, to </w:t>
      </w:r>
      <w:r w:rsidR="00E03E94">
        <w:t>‘</w:t>
      </w:r>
      <w:r w:rsidR="00F84D00" w:rsidRPr="00B4012D">
        <w:t>enhance the performance story</w:t>
      </w:r>
      <w:r w:rsidR="00E03E94">
        <w:t>’</w:t>
      </w:r>
      <w:r w:rsidR="00F84D00" w:rsidRPr="00B4012D">
        <w:t>.</w:t>
      </w:r>
    </w:p>
    <w:p w14:paraId="6353D00C" w14:textId="2206E6F7" w:rsidR="00F84D00" w:rsidRPr="00B4012D" w:rsidRDefault="00F84D00" w:rsidP="00A87A1B">
      <w:pPr>
        <w:pStyle w:val="Heading3"/>
      </w:pPr>
      <w:bookmarkStart w:id="592" w:name="_Toc137633281"/>
      <w:r w:rsidRPr="00B4012D">
        <w:t>Example disclosure – Performance Reporting (non-financial)</w:t>
      </w:r>
      <w:bookmarkEnd w:id="592"/>
      <w:r w:rsidRPr="00B4012D">
        <w:t xml:space="preserve"> </w:t>
      </w:r>
    </w:p>
    <w:p w14:paraId="216149AF" w14:textId="06E480E4" w:rsidR="00F84D00" w:rsidRDefault="00F84D00" w:rsidP="00F84D00">
      <w:pPr>
        <w:pStyle w:val="BodyText"/>
      </w:pPr>
      <w:r w:rsidRPr="00B4012D">
        <w:t xml:space="preserve">In the absence of a specific requirement detailing how to report on their </w:t>
      </w:r>
      <w:r w:rsidR="002F4E18">
        <w:t xml:space="preserve">operational </w:t>
      </w:r>
      <w:r w:rsidRPr="00B4012D">
        <w:t xml:space="preserve">performance, agencies are expected to make disclosures on their performance during the reporting period containing a similar level of detail to the example disclosure on </w:t>
      </w:r>
      <w:r w:rsidRPr="00E60114">
        <w:t>page 1</w:t>
      </w:r>
      <w:r w:rsidR="00931ED5" w:rsidRPr="00E60114">
        <w:t>6</w:t>
      </w:r>
      <w:r w:rsidRPr="00E60114">
        <w:t xml:space="preserve"> of the</w:t>
      </w:r>
      <w:r w:rsidR="002F4E18" w:rsidRPr="00E60114">
        <w:t xml:space="preserve"> 202</w:t>
      </w:r>
      <w:r w:rsidR="00AD35B2" w:rsidRPr="00E60114">
        <w:t>4</w:t>
      </w:r>
      <w:r w:rsidR="0028384D" w:rsidRPr="00E60114">
        <w:t>–</w:t>
      </w:r>
      <w:r w:rsidR="002F4E18" w:rsidRPr="00E60114">
        <w:t>2</w:t>
      </w:r>
      <w:r w:rsidR="00AD35B2" w:rsidRPr="00E60114">
        <w:t>5</w:t>
      </w:r>
      <w:r w:rsidR="002F4E18" w:rsidRPr="00E60114">
        <w:t xml:space="preserve"> Model Report</w:t>
      </w:r>
      <w:r w:rsidRPr="00E60114">
        <w:t>.</w:t>
      </w:r>
    </w:p>
    <w:tbl>
      <w:tblPr>
        <w:tblStyle w:val="TableGrid1"/>
        <w:tblW w:w="9680" w:type="dxa"/>
        <w:tblInd w:w="-8" w:type="dxa"/>
        <w:tblLayout w:type="fixed"/>
        <w:tblLook w:val="04A0" w:firstRow="1" w:lastRow="0" w:firstColumn="1" w:lastColumn="0" w:noHBand="0" w:noVBand="1"/>
      </w:tblPr>
      <w:tblGrid>
        <w:gridCol w:w="567"/>
        <w:gridCol w:w="9113"/>
      </w:tblGrid>
      <w:tr w:rsidR="00BE5CBA" w:rsidRPr="00FC22D9" w14:paraId="5F06D7CB" w14:textId="77777777" w:rsidTr="002F4E18">
        <w:tc>
          <w:tcPr>
            <w:tcW w:w="567" w:type="dxa"/>
            <w:tcBorders>
              <w:top w:val="single" w:sz="4" w:space="0" w:color="201547" w:themeColor="text2"/>
              <w:bottom w:val="single" w:sz="4" w:space="0" w:color="201547" w:themeColor="text2"/>
            </w:tcBorders>
            <w:shd w:val="clear" w:color="auto" w:fill="004C97"/>
            <w:vAlign w:val="center"/>
          </w:tcPr>
          <w:p w14:paraId="766CBA16" w14:textId="77777777" w:rsidR="00AF174D" w:rsidRPr="00FC22D9" w:rsidRDefault="00AF174D" w:rsidP="007226B2">
            <w:pPr>
              <w:pStyle w:val="BodyText"/>
              <w:jc w:val="center"/>
              <w:rPr>
                <w:rFonts w:ascii="Arial" w:hAnsi="Arial" w:cs="Arial"/>
              </w:rPr>
            </w:pPr>
            <w:bookmarkStart w:id="593" w:name="_Toc360548029"/>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442BCA90" w14:textId="3598AB6A" w:rsidR="00AF174D" w:rsidRPr="00FC22D9" w:rsidRDefault="00AF174D" w:rsidP="00AF174D">
            <w:pPr>
              <w:pStyle w:val="TableTextLeft"/>
            </w:pPr>
            <w:r w:rsidRPr="00CE41FC">
              <w:t>The manner in which water corporations are expected to report on their performance (non-financial) is set out in FRD 27, which requires an audited statement of performance to be included in their Report of Operations.</w:t>
            </w:r>
          </w:p>
        </w:tc>
      </w:tr>
    </w:tbl>
    <w:p w14:paraId="7220313C" w14:textId="77777777" w:rsidR="00AF174D" w:rsidRPr="00A93DC2" w:rsidRDefault="00AF174D" w:rsidP="00F84D00">
      <w:pPr>
        <w:pStyle w:val="BoldBodyText"/>
        <w:rPr>
          <w:bCs w:val="0"/>
        </w:rPr>
      </w:pPr>
    </w:p>
    <w:p w14:paraId="60BACF46" w14:textId="13475D60" w:rsidR="00F84D00" w:rsidRPr="00AE019E" w:rsidRDefault="00F84D00" w:rsidP="00F84D00">
      <w:pPr>
        <w:pStyle w:val="BoldBodyText"/>
        <w:rPr>
          <w:b/>
          <w:sz w:val="36"/>
          <w:szCs w:val="36"/>
        </w:rPr>
      </w:pPr>
      <w:r w:rsidRPr="00AE019E">
        <w:rPr>
          <w:b/>
          <w:sz w:val="36"/>
          <w:szCs w:val="36"/>
        </w:rPr>
        <w:t xml:space="preserve">PERFORMANCE REPORTING </w:t>
      </w:r>
      <w:r w:rsidR="0028384D">
        <w:rPr>
          <w:b/>
          <w:sz w:val="36"/>
          <w:szCs w:val="36"/>
        </w:rPr>
        <w:t>–</w:t>
      </w:r>
      <w:r w:rsidRPr="00AE019E">
        <w:rPr>
          <w:b/>
          <w:sz w:val="36"/>
          <w:szCs w:val="36"/>
        </w:rPr>
        <w:t xml:space="preserve"> FINANCIAL</w:t>
      </w:r>
      <w:bookmarkStart w:id="594" w:name="_Ref391894918"/>
      <w:bookmarkEnd w:id="593"/>
      <w:r w:rsidRPr="00AE019E">
        <w:rPr>
          <w:b/>
          <w:sz w:val="36"/>
          <w:szCs w:val="36"/>
        </w:rPr>
        <w:t xml:space="preserve"> </w:t>
      </w:r>
      <w:bookmarkEnd w:id="594"/>
    </w:p>
    <w:p w14:paraId="79AE89E4" w14:textId="1CB6EF78" w:rsidR="00F84D00" w:rsidRPr="00B4012D" w:rsidRDefault="00F84D00" w:rsidP="004177AB">
      <w:pPr>
        <w:pStyle w:val="Heading2"/>
        <w:ind w:left="360" w:hanging="360"/>
      </w:pPr>
      <w:bookmarkStart w:id="595" w:name="_Toc511826825"/>
      <w:bookmarkStart w:id="596" w:name="_Ref516238480"/>
      <w:bookmarkStart w:id="597" w:name="_Ref11146543"/>
      <w:bookmarkStart w:id="598" w:name="_Toc46851015"/>
      <w:bookmarkStart w:id="599" w:name="_Toc136596111"/>
      <w:bookmarkStart w:id="600" w:name="_Toc137633282"/>
      <w:bookmarkStart w:id="601" w:name="_Toc138423167"/>
      <w:bookmarkStart w:id="602" w:name="_Toc138669390"/>
      <w:bookmarkStart w:id="603" w:name="_Toc138852254"/>
      <w:bookmarkStart w:id="604" w:name="_Toc172710564"/>
      <w:r w:rsidRPr="00B4012D">
        <w:t>Five-year financial summary</w:t>
      </w:r>
      <w:bookmarkEnd w:id="595"/>
      <w:bookmarkEnd w:id="596"/>
      <w:bookmarkEnd w:id="597"/>
      <w:bookmarkEnd w:id="598"/>
      <w:bookmarkEnd w:id="599"/>
      <w:bookmarkEnd w:id="600"/>
      <w:bookmarkEnd w:id="601"/>
      <w:bookmarkEnd w:id="602"/>
      <w:bookmarkEnd w:id="603"/>
      <w:r w:rsidR="00F67F6F">
        <w:t xml:space="preserve"> (FRD 22)</w:t>
      </w:r>
      <w:bookmarkEnd w:id="604"/>
    </w:p>
    <w:p w14:paraId="37ECEB63" w14:textId="77777777" w:rsidR="00F84D00" w:rsidRPr="00B4012D" w:rsidRDefault="00F84D00" w:rsidP="00F84D00">
      <w:pPr>
        <w:pStyle w:val="BodyText"/>
      </w:pPr>
      <w:r w:rsidRPr="00B4012D">
        <w:t xml:space="preserve">FRD 22 requires your agency’s financial results for this reporting year </w:t>
      </w:r>
      <w:r w:rsidRPr="00B4012D">
        <w:rPr>
          <w:b/>
        </w:rPr>
        <w:t>and</w:t>
      </w:r>
      <w:r w:rsidRPr="00B4012D">
        <w:t xml:space="preserve"> the previous four years (i.e. five in total) to be provided in a summary format in its Report of Operations.</w:t>
      </w:r>
    </w:p>
    <w:p w14:paraId="170EFCAD" w14:textId="77777777" w:rsidR="00F84D00" w:rsidRPr="00B4012D" w:rsidRDefault="00F84D00" w:rsidP="00A87A1B">
      <w:pPr>
        <w:pStyle w:val="Heading3"/>
      </w:pPr>
      <w:bookmarkStart w:id="605" w:name="_Toc511826826"/>
      <w:bookmarkStart w:id="606" w:name="_Toc137633283"/>
      <w:r w:rsidRPr="00B4012D">
        <w:lastRenderedPageBreak/>
        <w:t xml:space="preserve">Example </w:t>
      </w:r>
      <w:bookmarkEnd w:id="605"/>
      <w:r w:rsidRPr="00B4012D">
        <w:t>disclosure (minimum)</w:t>
      </w:r>
      <w:bookmarkEnd w:id="606"/>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blBorders>
        <w:tblLook w:val="04A0" w:firstRow="1" w:lastRow="0" w:firstColumn="1" w:lastColumn="0" w:noHBand="0" w:noVBand="1"/>
      </w:tblPr>
      <w:tblGrid>
        <w:gridCol w:w="9628"/>
      </w:tblGrid>
      <w:tr w:rsidR="00F84D00" w:rsidRPr="00B4012D" w14:paraId="5F48919C" w14:textId="77777777" w:rsidTr="00627E8A">
        <w:trPr>
          <w:trHeight w:val="4091"/>
          <w:tblHeader/>
        </w:trPr>
        <w:tc>
          <w:tcPr>
            <w:tcW w:w="5000" w:type="pct"/>
          </w:tcPr>
          <w:p w14:paraId="350025CE" w14:textId="77777777" w:rsidR="00F84D00" w:rsidRPr="00D91F31" w:rsidRDefault="00F84D00" w:rsidP="007226B2">
            <w:pPr>
              <w:pStyle w:val="TableTextLeft"/>
              <w:rPr>
                <w:b/>
                <w:bCs/>
                <w:sz w:val="18"/>
                <w:szCs w:val="18"/>
              </w:rPr>
            </w:pPr>
            <w:r w:rsidRPr="00D91F31">
              <w:rPr>
                <w:b/>
                <w:bCs/>
                <w:sz w:val="18"/>
                <w:szCs w:val="18"/>
              </w:rPr>
              <w:t>Five-Year Financial Summary</w:t>
            </w:r>
          </w:p>
          <w:tbl>
            <w:tblPr>
              <w:tblStyle w:val="TableGrid"/>
              <w:tblW w:w="4918" w:type="pct"/>
              <w:tblLook w:val="04A0" w:firstRow="1" w:lastRow="0" w:firstColumn="1" w:lastColumn="0" w:noHBand="0" w:noVBand="1"/>
            </w:tblPr>
            <w:tblGrid>
              <w:gridCol w:w="2684"/>
              <w:gridCol w:w="1574"/>
              <w:gridCol w:w="1250"/>
              <w:gridCol w:w="1250"/>
              <w:gridCol w:w="1250"/>
              <w:gridCol w:w="1250"/>
            </w:tblGrid>
            <w:tr w:rsidR="00F84D00" w:rsidRPr="00B4012D" w14:paraId="32CDA8E8" w14:textId="77777777" w:rsidTr="00627E8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50" w:type="pct"/>
                </w:tcPr>
                <w:p w14:paraId="61B72913" w14:textId="77777777" w:rsidR="00F84D00" w:rsidRPr="00D91F31" w:rsidRDefault="00F84D00" w:rsidP="00D91F31">
                  <w:pPr>
                    <w:pStyle w:val="TableTextLeft"/>
                    <w:spacing w:before="0" w:after="0" w:line="240" w:lineRule="auto"/>
                    <w:rPr>
                      <w:b/>
                      <w:color w:val="FFFFFF" w:themeColor="background1"/>
                      <w:sz w:val="18"/>
                      <w:szCs w:val="18"/>
                    </w:rPr>
                  </w:pPr>
                </w:p>
              </w:tc>
              <w:tc>
                <w:tcPr>
                  <w:tcW w:w="850" w:type="pct"/>
                </w:tcPr>
                <w:p w14:paraId="4AAFA48E" w14:textId="586D021C" w:rsidR="00F84D00" w:rsidRPr="00D91F31" w:rsidRDefault="002F4E18" w:rsidP="00D91F31">
                  <w:pPr>
                    <w:pStyle w:val="TableTextLeft"/>
                    <w:spacing w:before="0" w:after="0" w:line="240" w:lineRule="auto"/>
                    <w:cnfStyle w:val="100000000000" w:firstRow="1" w:lastRow="0" w:firstColumn="0" w:lastColumn="0" w:oddVBand="0" w:evenVBand="0" w:oddHBand="0" w:evenHBand="0" w:firstRowFirstColumn="0" w:firstRowLastColumn="0" w:lastRowFirstColumn="0" w:lastRowLastColumn="0"/>
                    <w:rPr>
                      <w:b/>
                      <w:color w:val="FFFFFF" w:themeColor="background1"/>
                      <w:sz w:val="18"/>
                      <w:szCs w:val="18"/>
                    </w:rPr>
                  </w:pPr>
                  <w:r w:rsidRPr="00D91F31">
                    <w:rPr>
                      <w:b/>
                      <w:color w:val="FFFFFF" w:themeColor="background1"/>
                      <w:sz w:val="18"/>
                      <w:szCs w:val="18"/>
                    </w:rPr>
                    <w:t>202</w:t>
                  </w:r>
                  <w:r w:rsidR="005C6781">
                    <w:rPr>
                      <w:b/>
                      <w:color w:val="FFFFFF" w:themeColor="background1"/>
                      <w:sz w:val="18"/>
                      <w:szCs w:val="18"/>
                    </w:rPr>
                    <w:t>4</w:t>
                  </w:r>
                  <w:r w:rsidR="0028384D">
                    <w:rPr>
                      <w:b/>
                      <w:color w:val="FFFFFF" w:themeColor="background1"/>
                      <w:sz w:val="18"/>
                      <w:szCs w:val="18"/>
                    </w:rPr>
                    <w:t>–</w:t>
                  </w:r>
                  <w:r w:rsidRPr="00D91F31">
                    <w:rPr>
                      <w:b/>
                      <w:color w:val="FFFFFF" w:themeColor="background1"/>
                      <w:sz w:val="18"/>
                      <w:szCs w:val="18"/>
                    </w:rPr>
                    <w:t>2</w:t>
                  </w:r>
                  <w:r w:rsidR="005C6781">
                    <w:rPr>
                      <w:b/>
                      <w:color w:val="FFFFFF" w:themeColor="background1"/>
                      <w:sz w:val="18"/>
                      <w:szCs w:val="18"/>
                    </w:rPr>
                    <w:t>5</w:t>
                  </w:r>
                </w:p>
              </w:tc>
              <w:tc>
                <w:tcPr>
                  <w:tcW w:w="675" w:type="pct"/>
                </w:tcPr>
                <w:p w14:paraId="4F48AF94" w14:textId="415CDCA5" w:rsidR="00F84D00" w:rsidRPr="00D91F31" w:rsidRDefault="00F84D00" w:rsidP="00D91F31">
                  <w:pPr>
                    <w:pStyle w:val="TableTextLeft"/>
                    <w:spacing w:before="0" w:after="0" w:line="240" w:lineRule="auto"/>
                    <w:cnfStyle w:val="100000000000" w:firstRow="1" w:lastRow="0" w:firstColumn="0" w:lastColumn="0" w:oddVBand="0" w:evenVBand="0" w:oddHBand="0" w:evenHBand="0" w:firstRowFirstColumn="0" w:firstRowLastColumn="0" w:lastRowFirstColumn="0" w:lastRowLastColumn="0"/>
                    <w:rPr>
                      <w:b/>
                      <w:color w:val="FFFFFF" w:themeColor="background1"/>
                      <w:sz w:val="18"/>
                      <w:szCs w:val="18"/>
                    </w:rPr>
                  </w:pPr>
                  <w:r w:rsidRPr="00D91F31">
                    <w:rPr>
                      <w:b/>
                      <w:color w:val="FFFFFF" w:themeColor="background1"/>
                      <w:sz w:val="18"/>
                      <w:szCs w:val="18"/>
                    </w:rPr>
                    <w:t>202</w:t>
                  </w:r>
                  <w:r w:rsidR="005C6781">
                    <w:rPr>
                      <w:b/>
                      <w:color w:val="FFFFFF" w:themeColor="background1"/>
                      <w:sz w:val="18"/>
                      <w:szCs w:val="18"/>
                    </w:rPr>
                    <w:t>3</w:t>
                  </w:r>
                  <w:r w:rsidR="0028384D">
                    <w:rPr>
                      <w:b/>
                      <w:color w:val="FFFFFF" w:themeColor="background1"/>
                      <w:sz w:val="18"/>
                      <w:szCs w:val="18"/>
                    </w:rPr>
                    <w:t>–</w:t>
                  </w:r>
                  <w:r w:rsidRPr="00D91F31">
                    <w:rPr>
                      <w:b/>
                      <w:color w:val="FFFFFF" w:themeColor="background1"/>
                      <w:sz w:val="18"/>
                      <w:szCs w:val="18"/>
                    </w:rPr>
                    <w:t>2</w:t>
                  </w:r>
                  <w:r w:rsidR="005C6781">
                    <w:rPr>
                      <w:b/>
                      <w:color w:val="FFFFFF" w:themeColor="background1"/>
                      <w:sz w:val="18"/>
                      <w:szCs w:val="18"/>
                    </w:rPr>
                    <w:t>4</w:t>
                  </w:r>
                </w:p>
              </w:tc>
              <w:tc>
                <w:tcPr>
                  <w:tcW w:w="675" w:type="pct"/>
                </w:tcPr>
                <w:p w14:paraId="3284B25C" w14:textId="3364839C" w:rsidR="00F84D00" w:rsidRPr="00D91F31" w:rsidRDefault="00F84D00" w:rsidP="00D91F31">
                  <w:pPr>
                    <w:pStyle w:val="TableTextLeft"/>
                    <w:spacing w:before="0" w:after="0" w:line="240" w:lineRule="auto"/>
                    <w:cnfStyle w:val="100000000000" w:firstRow="1" w:lastRow="0" w:firstColumn="0" w:lastColumn="0" w:oddVBand="0" w:evenVBand="0" w:oddHBand="0" w:evenHBand="0" w:firstRowFirstColumn="0" w:firstRowLastColumn="0" w:lastRowFirstColumn="0" w:lastRowLastColumn="0"/>
                    <w:rPr>
                      <w:b/>
                      <w:color w:val="FFFFFF" w:themeColor="background1"/>
                      <w:sz w:val="18"/>
                      <w:szCs w:val="18"/>
                    </w:rPr>
                  </w:pPr>
                  <w:r w:rsidRPr="00D91F31">
                    <w:rPr>
                      <w:b/>
                      <w:color w:val="FFFFFF" w:themeColor="background1"/>
                      <w:sz w:val="18"/>
                      <w:szCs w:val="18"/>
                    </w:rPr>
                    <w:t>202</w:t>
                  </w:r>
                  <w:r w:rsidR="00BD5F23">
                    <w:rPr>
                      <w:b/>
                      <w:color w:val="FFFFFF" w:themeColor="background1"/>
                      <w:sz w:val="18"/>
                      <w:szCs w:val="18"/>
                    </w:rPr>
                    <w:t>2</w:t>
                  </w:r>
                  <w:r w:rsidR="005C6781">
                    <w:rPr>
                      <w:b/>
                      <w:color w:val="FFFFFF" w:themeColor="background1"/>
                      <w:sz w:val="18"/>
                      <w:szCs w:val="18"/>
                    </w:rPr>
                    <w:t>-</w:t>
                  </w:r>
                  <w:r w:rsidRPr="00D91F31">
                    <w:rPr>
                      <w:b/>
                      <w:color w:val="FFFFFF" w:themeColor="background1"/>
                      <w:sz w:val="18"/>
                      <w:szCs w:val="18"/>
                    </w:rPr>
                    <w:t>2</w:t>
                  </w:r>
                  <w:r w:rsidR="00BD5F23">
                    <w:rPr>
                      <w:b/>
                      <w:color w:val="FFFFFF" w:themeColor="background1"/>
                      <w:sz w:val="18"/>
                      <w:szCs w:val="18"/>
                    </w:rPr>
                    <w:t>3</w:t>
                  </w:r>
                </w:p>
              </w:tc>
              <w:tc>
                <w:tcPr>
                  <w:tcW w:w="675" w:type="pct"/>
                </w:tcPr>
                <w:p w14:paraId="27BB34FC" w14:textId="58E0B566" w:rsidR="00F84D00" w:rsidRPr="00D91F31" w:rsidRDefault="00F84D00" w:rsidP="00D91F31">
                  <w:pPr>
                    <w:pStyle w:val="TableTextLeft"/>
                    <w:spacing w:before="0" w:after="0" w:line="240" w:lineRule="auto"/>
                    <w:cnfStyle w:val="100000000000" w:firstRow="1" w:lastRow="0" w:firstColumn="0" w:lastColumn="0" w:oddVBand="0" w:evenVBand="0" w:oddHBand="0" w:evenHBand="0" w:firstRowFirstColumn="0" w:firstRowLastColumn="0" w:lastRowFirstColumn="0" w:lastRowLastColumn="0"/>
                    <w:rPr>
                      <w:b/>
                      <w:color w:val="FFFFFF" w:themeColor="background1"/>
                      <w:sz w:val="18"/>
                      <w:szCs w:val="18"/>
                    </w:rPr>
                  </w:pPr>
                  <w:r w:rsidRPr="00D91F31">
                    <w:rPr>
                      <w:b/>
                      <w:color w:val="FFFFFF" w:themeColor="background1"/>
                      <w:sz w:val="18"/>
                      <w:szCs w:val="18"/>
                    </w:rPr>
                    <w:t>20</w:t>
                  </w:r>
                  <w:r w:rsidR="002F4E18" w:rsidRPr="00D91F31">
                    <w:rPr>
                      <w:b/>
                      <w:color w:val="FFFFFF" w:themeColor="background1"/>
                      <w:sz w:val="18"/>
                      <w:szCs w:val="18"/>
                    </w:rPr>
                    <w:t>2</w:t>
                  </w:r>
                  <w:r w:rsidR="00BD5F23">
                    <w:rPr>
                      <w:b/>
                      <w:color w:val="FFFFFF" w:themeColor="background1"/>
                      <w:sz w:val="18"/>
                      <w:szCs w:val="18"/>
                    </w:rPr>
                    <w:t>1</w:t>
                  </w:r>
                  <w:r w:rsidR="0028384D">
                    <w:rPr>
                      <w:b/>
                      <w:color w:val="FFFFFF" w:themeColor="background1"/>
                      <w:sz w:val="18"/>
                      <w:szCs w:val="18"/>
                    </w:rPr>
                    <w:t>–</w:t>
                  </w:r>
                  <w:r w:rsidRPr="00D91F31">
                    <w:rPr>
                      <w:b/>
                      <w:color w:val="FFFFFF" w:themeColor="background1"/>
                      <w:sz w:val="18"/>
                      <w:szCs w:val="18"/>
                    </w:rPr>
                    <w:t>2</w:t>
                  </w:r>
                  <w:r w:rsidR="00BD5F23">
                    <w:rPr>
                      <w:b/>
                      <w:color w:val="FFFFFF" w:themeColor="background1"/>
                      <w:sz w:val="18"/>
                      <w:szCs w:val="18"/>
                    </w:rPr>
                    <w:t>2</w:t>
                  </w:r>
                </w:p>
              </w:tc>
              <w:tc>
                <w:tcPr>
                  <w:tcW w:w="675" w:type="pct"/>
                </w:tcPr>
                <w:p w14:paraId="53EC7EEA" w14:textId="36990F8E" w:rsidR="00F84D00" w:rsidRPr="00D91F31" w:rsidRDefault="00F84D00" w:rsidP="00D91F31">
                  <w:pPr>
                    <w:pStyle w:val="TableTextLeft"/>
                    <w:spacing w:before="0" w:after="0" w:line="240" w:lineRule="auto"/>
                    <w:cnfStyle w:val="100000000000" w:firstRow="1" w:lastRow="0" w:firstColumn="0" w:lastColumn="0" w:oddVBand="0" w:evenVBand="0" w:oddHBand="0" w:evenHBand="0" w:firstRowFirstColumn="0" w:firstRowLastColumn="0" w:lastRowFirstColumn="0" w:lastRowLastColumn="0"/>
                    <w:rPr>
                      <w:b/>
                      <w:color w:val="FFFFFF" w:themeColor="background1"/>
                      <w:sz w:val="18"/>
                      <w:szCs w:val="18"/>
                    </w:rPr>
                  </w:pPr>
                  <w:r w:rsidRPr="00D91F31">
                    <w:rPr>
                      <w:b/>
                      <w:color w:val="FFFFFF" w:themeColor="background1"/>
                      <w:sz w:val="18"/>
                      <w:szCs w:val="18"/>
                    </w:rPr>
                    <w:t>20</w:t>
                  </w:r>
                  <w:r w:rsidR="005C6781">
                    <w:rPr>
                      <w:b/>
                      <w:color w:val="FFFFFF" w:themeColor="background1"/>
                      <w:sz w:val="18"/>
                      <w:szCs w:val="18"/>
                    </w:rPr>
                    <w:t>20</w:t>
                  </w:r>
                  <w:r w:rsidR="0028384D">
                    <w:rPr>
                      <w:b/>
                      <w:color w:val="FFFFFF" w:themeColor="background1"/>
                      <w:sz w:val="18"/>
                      <w:szCs w:val="18"/>
                    </w:rPr>
                    <w:t>–</w:t>
                  </w:r>
                  <w:r w:rsidR="002F4E18" w:rsidRPr="00D91F31">
                    <w:rPr>
                      <w:b/>
                      <w:color w:val="FFFFFF" w:themeColor="background1"/>
                      <w:sz w:val="18"/>
                      <w:szCs w:val="18"/>
                    </w:rPr>
                    <w:t>2</w:t>
                  </w:r>
                  <w:r w:rsidR="005C6781">
                    <w:rPr>
                      <w:b/>
                      <w:color w:val="FFFFFF" w:themeColor="background1"/>
                      <w:sz w:val="18"/>
                      <w:szCs w:val="18"/>
                    </w:rPr>
                    <w:t>1</w:t>
                  </w:r>
                </w:p>
              </w:tc>
            </w:tr>
            <w:tr w:rsidR="00F84D00" w:rsidRPr="00B4012D" w14:paraId="17650C5C" w14:textId="77777777" w:rsidTr="00627E8A">
              <w:tc>
                <w:tcPr>
                  <w:cnfStyle w:val="001000000000" w:firstRow="0" w:lastRow="0" w:firstColumn="1" w:lastColumn="0" w:oddVBand="0" w:evenVBand="0" w:oddHBand="0" w:evenHBand="0" w:firstRowFirstColumn="0" w:firstRowLastColumn="0" w:lastRowFirstColumn="0" w:lastRowLastColumn="0"/>
                  <w:tcW w:w="1450" w:type="pct"/>
                </w:tcPr>
                <w:p w14:paraId="16D59437" w14:textId="77777777" w:rsidR="00F84D00" w:rsidRPr="00D91F31" w:rsidRDefault="00F84D00" w:rsidP="00D91F31">
                  <w:pPr>
                    <w:pStyle w:val="TableTextLeft"/>
                    <w:spacing w:before="0" w:after="0" w:line="240" w:lineRule="auto"/>
                    <w:rPr>
                      <w:sz w:val="18"/>
                      <w:szCs w:val="18"/>
                    </w:rPr>
                  </w:pPr>
                </w:p>
              </w:tc>
              <w:tc>
                <w:tcPr>
                  <w:tcW w:w="850" w:type="pct"/>
                </w:tcPr>
                <w:p w14:paraId="1AA3C3D8" w14:textId="77777777" w:rsidR="00F84D00" w:rsidRPr="00D91F31" w:rsidRDefault="00F84D00" w:rsidP="00D91F31">
                  <w:pPr>
                    <w:pStyle w:val="TableTextLeft"/>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D91F31">
                    <w:rPr>
                      <w:sz w:val="18"/>
                      <w:szCs w:val="18"/>
                    </w:rPr>
                    <w:t>$</w:t>
                  </w:r>
                </w:p>
              </w:tc>
              <w:tc>
                <w:tcPr>
                  <w:tcW w:w="675" w:type="pct"/>
                </w:tcPr>
                <w:p w14:paraId="179D0259" w14:textId="77777777" w:rsidR="00F84D00" w:rsidRPr="00D91F31" w:rsidRDefault="00F84D00" w:rsidP="00D91F31">
                  <w:pPr>
                    <w:pStyle w:val="TableTextLeft"/>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D91F31">
                    <w:rPr>
                      <w:sz w:val="18"/>
                      <w:szCs w:val="18"/>
                    </w:rPr>
                    <w:t>$</w:t>
                  </w:r>
                </w:p>
              </w:tc>
              <w:tc>
                <w:tcPr>
                  <w:tcW w:w="675" w:type="pct"/>
                </w:tcPr>
                <w:p w14:paraId="7D6FD1BE" w14:textId="77777777" w:rsidR="00F84D00" w:rsidRPr="00D91F31" w:rsidRDefault="00F84D00" w:rsidP="00D91F31">
                  <w:pPr>
                    <w:pStyle w:val="TableTextLeft"/>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D91F31">
                    <w:rPr>
                      <w:sz w:val="18"/>
                      <w:szCs w:val="18"/>
                    </w:rPr>
                    <w:t>$</w:t>
                  </w:r>
                </w:p>
              </w:tc>
              <w:tc>
                <w:tcPr>
                  <w:tcW w:w="675" w:type="pct"/>
                </w:tcPr>
                <w:p w14:paraId="45CE55D1" w14:textId="77777777" w:rsidR="00F84D00" w:rsidRPr="00D91F31" w:rsidRDefault="00F84D00" w:rsidP="00D91F31">
                  <w:pPr>
                    <w:pStyle w:val="TableTextLeft"/>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D91F31">
                    <w:rPr>
                      <w:sz w:val="18"/>
                      <w:szCs w:val="18"/>
                    </w:rPr>
                    <w:t>$</w:t>
                  </w:r>
                </w:p>
              </w:tc>
              <w:tc>
                <w:tcPr>
                  <w:tcW w:w="675" w:type="pct"/>
                </w:tcPr>
                <w:p w14:paraId="17BF0D11" w14:textId="77777777" w:rsidR="00F84D00" w:rsidRPr="00D91F31" w:rsidRDefault="00F84D00" w:rsidP="00D91F31">
                  <w:pPr>
                    <w:pStyle w:val="TableTextLeft"/>
                    <w:spacing w:before="0" w:after="0"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D91F31">
                    <w:rPr>
                      <w:sz w:val="18"/>
                      <w:szCs w:val="18"/>
                    </w:rPr>
                    <w:t>$</w:t>
                  </w:r>
                </w:p>
              </w:tc>
            </w:tr>
            <w:tr w:rsidR="00F84D00" w:rsidRPr="00B4012D" w14:paraId="1D8EC2E2" w14:textId="77777777" w:rsidTr="00627E8A">
              <w:tc>
                <w:tcPr>
                  <w:cnfStyle w:val="001000000000" w:firstRow="0" w:lastRow="0" w:firstColumn="1" w:lastColumn="0" w:oddVBand="0" w:evenVBand="0" w:oddHBand="0" w:evenHBand="0" w:firstRowFirstColumn="0" w:firstRowLastColumn="0" w:lastRowFirstColumn="0" w:lastRowLastColumn="0"/>
                  <w:tcW w:w="1450" w:type="pct"/>
                </w:tcPr>
                <w:p w14:paraId="1A97EE54" w14:textId="0F3F8FC2" w:rsidR="00F84D00" w:rsidRPr="00D91F31" w:rsidRDefault="00F84D00" w:rsidP="00627E8A">
                  <w:pPr>
                    <w:pStyle w:val="TableTextLeft"/>
                    <w:spacing w:before="0" w:after="0" w:line="240" w:lineRule="auto"/>
                    <w:contextualSpacing/>
                    <w:rPr>
                      <w:sz w:val="18"/>
                      <w:szCs w:val="18"/>
                    </w:rPr>
                  </w:pPr>
                  <w:r w:rsidRPr="00D91F31">
                    <w:rPr>
                      <w:sz w:val="18"/>
                      <w:szCs w:val="18"/>
                    </w:rPr>
                    <w:t>Operating revenue</w:t>
                  </w:r>
                </w:p>
              </w:tc>
              <w:tc>
                <w:tcPr>
                  <w:tcW w:w="850" w:type="pct"/>
                </w:tcPr>
                <w:p w14:paraId="519EDC3D"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5673F430"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396BC216"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76018800"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33CB692D"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63AED87F" w14:textId="77777777" w:rsidTr="00627E8A">
              <w:tc>
                <w:tcPr>
                  <w:cnfStyle w:val="001000000000" w:firstRow="0" w:lastRow="0" w:firstColumn="1" w:lastColumn="0" w:oddVBand="0" w:evenVBand="0" w:oddHBand="0" w:evenHBand="0" w:firstRowFirstColumn="0" w:firstRowLastColumn="0" w:lastRowFirstColumn="0" w:lastRowLastColumn="0"/>
                  <w:tcW w:w="1450" w:type="pct"/>
                </w:tcPr>
                <w:p w14:paraId="08D72249"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Government contributions</w:t>
                  </w:r>
                </w:p>
              </w:tc>
              <w:tc>
                <w:tcPr>
                  <w:tcW w:w="850" w:type="pct"/>
                </w:tcPr>
                <w:p w14:paraId="404AF741"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16FC3CF3"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65BB02ED"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526C3755"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1C938DAD"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372C3010" w14:textId="77777777" w:rsidTr="00627E8A">
              <w:tc>
                <w:tcPr>
                  <w:cnfStyle w:val="001000000000" w:firstRow="0" w:lastRow="0" w:firstColumn="1" w:lastColumn="0" w:oddVBand="0" w:evenVBand="0" w:oddHBand="0" w:evenHBand="0" w:firstRowFirstColumn="0" w:firstRowLastColumn="0" w:lastRowFirstColumn="0" w:lastRowLastColumn="0"/>
                  <w:tcW w:w="1450" w:type="pct"/>
                  <w:tcBorders>
                    <w:bottom w:val="single" w:sz="4" w:space="0" w:color="auto"/>
                  </w:tcBorders>
                </w:tcPr>
                <w:p w14:paraId="45B4783F"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Other revenue</w:t>
                  </w:r>
                </w:p>
              </w:tc>
              <w:tc>
                <w:tcPr>
                  <w:tcW w:w="850" w:type="pct"/>
                  <w:tcBorders>
                    <w:bottom w:val="single" w:sz="4" w:space="0" w:color="auto"/>
                  </w:tcBorders>
                </w:tcPr>
                <w:p w14:paraId="3775E93F"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4181DFFE"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2E7ADF67"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3AD93AE0"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3AB46FA7"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213D1304" w14:textId="77777777" w:rsidTr="00627E8A">
              <w:tc>
                <w:tcPr>
                  <w:cnfStyle w:val="001000000000" w:firstRow="0" w:lastRow="0" w:firstColumn="1" w:lastColumn="0" w:oddVBand="0" w:evenVBand="0" w:oddHBand="0" w:evenHBand="0" w:firstRowFirstColumn="0" w:firstRowLastColumn="0" w:lastRowFirstColumn="0" w:lastRowLastColumn="0"/>
                  <w:tcW w:w="1450" w:type="pct"/>
                  <w:shd w:val="clear" w:color="auto" w:fill="CCDBEA" w:themeFill="background2"/>
                </w:tcPr>
                <w:p w14:paraId="353C99D9"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Total revenue</w:t>
                  </w:r>
                </w:p>
              </w:tc>
              <w:tc>
                <w:tcPr>
                  <w:tcW w:w="850" w:type="pct"/>
                  <w:shd w:val="clear" w:color="auto" w:fill="CCDBEA" w:themeFill="background2"/>
                </w:tcPr>
                <w:p w14:paraId="70E6F0F9"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66B763CF"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247CF702"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691CD666"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1259FC9F"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6F339C06" w14:textId="77777777" w:rsidTr="00627E8A">
              <w:tc>
                <w:tcPr>
                  <w:cnfStyle w:val="001000000000" w:firstRow="0" w:lastRow="0" w:firstColumn="1" w:lastColumn="0" w:oddVBand="0" w:evenVBand="0" w:oddHBand="0" w:evenHBand="0" w:firstRowFirstColumn="0" w:firstRowLastColumn="0" w:lastRowFirstColumn="0" w:lastRowLastColumn="0"/>
                  <w:tcW w:w="1450" w:type="pct"/>
                </w:tcPr>
                <w:p w14:paraId="3F0F3D38"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Administration</w:t>
                  </w:r>
                </w:p>
              </w:tc>
              <w:tc>
                <w:tcPr>
                  <w:tcW w:w="850" w:type="pct"/>
                </w:tcPr>
                <w:p w14:paraId="46AC7319"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60C8532E"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002C0865"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344AC7C2"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33DE38BE"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33BA1E10" w14:textId="77777777" w:rsidTr="00627E8A">
              <w:tc>
                <w:tcPr>
                  <w:cnfStyle w:val="001000000000" w:firstRow="0" w:lastRow="0" w:firstColumn="1" w:lastColumn="0" w:oddVBand="0" w:evenVBand="0" w:oddHBand="0" w:evenHBand="0" w:firstRowFirstColumn="0" w:firstRowLastColumn="0" w:lastRowFirstColumn="0" w:lastRowLastColumn="0"/>
                  <w:tcW w:w="1450" w:type="pct"/>
                </w:tcPr>
                <w:p w14:paraId="29F58B91"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Corporate expenditure</w:t>
                  </w:r>
                </w:p>
              </w:tc>
              <w:tc>
                <w:tcPr>
                  <w:tcW w:w="850" w:type="pct"/>
                </w:tcPr>
                <w:p w14:paraId="4BF7F70B"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02CD31C6"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14FB2511"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01C9B022"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3176C040"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68340A1C" w14:textId="77777777" w:rsidTr="00627E8A">
              <w:tc>
                <w:tcPr>
                  <w:cnfStyle w:val="001000000000" w:firstRow="0" w:lastRow="0" w:firstColumn="1" w:lastColumn="0" w:oddVBand="0" w:evenVBand="0" w:oddHBand="0" w:evenHBand="0" w:firstRowFirstColumn="0" w:firstRowLastColumn="0" w:lastRowFirstColumn="0" w:lastRowLastColumn="0"/>
                  <w:tcW w:w="1450" w:type="pct"/>
                  <w:tcBorders>
                    <w:bottom w:val="single" w:sz="4" w:space="0" w:color="auto"/>
                  </w:tcBorders>
                </w:tcPr>
                <w:p w14:paraId="062008E2"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Project expenditure</w:t>
                  </w:r>
                </w:p>
              </w:tc>
              <w:tc>
                <w:tcPr>
                  <w:tcW w:w="850" w:type="pct"/>
                  <w:tcBorders>
                    <w:bottom w:val="single" w:sz="4" w:space="0" w:color="auto"/>
                  </w:tcBorders>
                </w:tcPr>
                <w:p w14:paraId="16017B01"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51D891FB"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7C6521FF"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4ED62F58"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09E3189E"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06D345EF" w14:textId="77777777" w:rsidTr="00627E8A">
              <w:tc>
                <w:tcPr>
                  <w:cnfStyle w:val="001000000000" w:firstRow="0" w:lastRow="0" w:firstColumn="1" w:lastColumn="0" w:oddVBand="0" w:evenVBand="0" w:oddHBand="0" w:evenHBand="0" w:firstRowFirstColumn="0" w:firstRowLastColumn="0" w:lastRowFirstColumn="0" w:lastRowLastColumn="0"/>
                  <w:tcW w:w="1450" w:type="pct"/>
                  <w:shd w:val="clear" w:color="auto" w:fill="CCDBEA" w:themeFill="background2"/>
                </w:tcPr>
                <w:p w14:paraId="2F74D486"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Total expenditure</w:t>
                  </w:r>
                </w:p>
              </w:tc>
              <w:tc>
                <w:tcPr>
                  <w:tcW w:w="850" w:type="pct"/>
                  <w:shd w:val="clear" w:color="auto" w:fill="CCDBEA" w:themeFill="background2"/>
                </w:tcPr>
                <w:p w14:paraId="3009F84A"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09870009"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1B1901E2"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2969FFD0"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628797B1"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31428FDC" w14:textId="77777777" w:rsidTr="00627E8A">
              <w:tc>
                <w:tcPr>
                  <w:cnfStyle w:val="001000000000" w:firstRow="0" w:lastRow="0" w:firstColumn="1" w:lastColumn="0" w:oddVBand="0" w:evenVBand="0" w:oddHBand="0" w:evenHBand="0" w:firstRowFirstColumn="0" w:firstRowLastColumn="0" w:lastRowFirstColumn="0" w:lastRowLastColumn="0"/>
                  <w:tcW w:w="1450" w:type="pct"/>
                </w:tcPr>
                <w:p w14:paraId="722E9320"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Current assets</w:t>
                  </w:r>
                </w:p>
              </w:tc>
              <w:tc>
                <w:tcPr>
                  <w:tcW w:w="850" w:type="pct"/>
                </w:tcPr>
                <w:p w14:paraId="7FCF2064"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481AA094"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408F182B"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4C9F119F"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0D73DF1A"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7FA90B24" w14:textId="77777777" w:rsidTr="00627E8A">
              <w:tc>
                <w:tcPr>
                  <w:cnfStyle w:val="001000000000" w:firstRow="0" w:lastRow="0" w:firstColumn="1" w:lastColumn="0" w:oddVBand="0" w:evenVBand="0" w:oddHBand="0" w:evenHBand="0" w:firstRowFirstColumn="0" w:firstRowLastColumn="0" w:lastRowFirstColumn="0" w:lastRowLastColumn="0"/>
                  <w:tcW w:w="1450" w:type="pct"/>
                  <w:tcBorders>
                    <w:bottom w:val="single" w:sz="4" w:space="0" w:color="auto"/>
                  </w:tcBorders>
                </w:tcPr>
                <w:p w14:paraId="6195B33A"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Non-current assets</w:t>
                  </w:r>
                </w:p>
              </w:tc>
              <w:tc>
                <w:tcPr>
                  <w:tcW w:w="850" w:type="pct"/>
                  <w:tcBorders>
                    <w:bottom w:val="single" w:sz="4" w:space="0" w:color="auto"/>
                  </w:tcBorders>
                </w:tcPr>
                <w:p w14:paraId="47099CC6"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56D03690"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0CCA1BF7"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409F8A8D"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4393296D"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5231383D" w14:textId="77777777" w:rsidTr="00627E8A">
              <w:tc>
                <w:tcPr>
                  <w:cnfStyle w:val="001000000000" w:firstRow="0" w:lastRow="0" w:firstColumn="1" w:lastColumn="0" w:oddVBand="0" w:evenVBand="0" w:oddHBand="0" w:evenHBand="0" w:firstRowFirstColumn="0" w:firstRowLastColumn="0" w:lastRowFirstColumn="0" w:lastRowLastColumn="0"/>
                  <w:tcW w:w="1450" w:type="pct"/>
                  <w:shd w:val="clear" w:color="auto" w:fill="CCDBEA" w:themeFill="background2"/>
                </w:tcPr>
                <w:p w14:paraId="131D6E66"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Total assets</w:t>
                  </w:r>
                </w:p>
              </w:tc>
              <w:tc>
                <w:tcPr>
                  <w:tcW w:w="850" w:type="pct"/>
                  <w:shd w:val="clear" w:color="auto" w:fill="CCDBEA" w:themeFill="background2"/>
                </w:tcPr>
                <w:p w14:paraId="6B20FE84"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6BD10862"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4D3B9050"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011C1885"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hemeFill="background2"/>
                </w:tcPr>
                <w:p w14:paraId="2DE5566C"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7C083698" w14:textId="77777777" w:rsidTr="00627E8A">
              <w:tc>
                <w:tcPr>
                  <w:cnfStyle w:val="001000000000" w:firstRow="0" w:lastRow="0" w:firstColumn="1" w:lastColumn="0" w:oddVBand="0" w:evenVBand="0" w:oddHBand="0" w:evenHBand="0" w:firstRowFirstColumn="0" w:firstRowLastColumn="0" w:lastRowFirstColumn="0" w:lastRowLastColumn="0"/>
                  <w:tcW w:w="1450" w:type="pct"/>
                </w:tcPr>
                <w:p w14:paraId="45475AAF"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Current liabilities</w:t>
                  </w:r>
                </w:p>
              </w:tc>
              <w:tc>
                <w:tcPr>
                  <w:tcW w:w="850" w:type="pct"/>
                </w:tcPr>
                <w:p w14:paraId="5D6EB78D"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7B847D1A"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24C04954"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7FC9F128"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Pr>
                <w:p w14:paraId="01357CFA"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422802AE" w14:textId="77777777" w:rsidTr="00627E8A">
              <w:tc>
                <w:tcPr>
                  <w:cnfStyle w:val="001000000000" w:firstRow="0" w:lastRow="0" w:firstColumn="1" w:lastColumn="0" w:oddVBand="0" w:evenVBand="0" w:oddHBand="0" w:evenHBand="0" w:firstRowFirstColumn="0" w:firstRowLastColumn="0" w:lastRowFirstColumn="0" w:lastRowLastColumn="0"/>
                  <w:tcW w:w="1450" w:type="pct"/>
                  <w:tcBorders>
                    <w:bottom w:val="single" w:sz="4" w:space="0" w:color="auto"/>
                  </w:tcBorders>
                </w:tcPr>
                <w:p w14:paraId="622352C3"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Non-current liabilities</w:t>
                  </w:r>
                </w:p>
              </w:tc>
              <w:tc>
                <w:tcPr>
                  <w:tcW w:w="850" w:type="pct"/>
                  <w:tcBorders>
                    <w:bottom w:val="single" w:sz="4" w:space="0" w:color="auto"/>
                  </w:tcBorders>
                </w:tcPr>
                <w:p w14:paraId="002AFDA7"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0C5197FC"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31404763"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09FF6299"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tcBorders>
                    <w:bottom w:val="single" w:sz="4" w:space="0" w:color="auto"/>
                  </w:tcBorders>
                </w:tcPr>
                <w:p w14:paraId="2576304F"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r w:rsidR="00F84D00" w:rsidRPr="00B4012D" w14:paraId="4C2B9F6A" w14:textId="77777777" w:rsidTr="00627E8A">
              <w:tc>
                <w:tcPr>
                  <w:cnfStyle w:val="001000000000" w:firstRow="0" w:lastRow="0" w:firstColumn="1" w:lastColumn="0" w:oddVBand="0" w:evenVBand="0" w:oddHBand="0" w:evenHBand="0" w:firstRowFirstColumn="0" w:firstRowLastColumn="0" w:lastRowFirstColumn="0" w:lastRowLastColumn="0"/>
                  <w:tcW w:w="1450" w:type="pct"/>
                  <w:shd w:val="clear" w:color="auto" w:fill="CCDBEA"/>
                </w:tcPr>
                <w:p w14:paraId="13FBA358" w14:textId="77777777" w:rsidR="00F84D00" w:rsidRPr="00D91F31" w:rsidRDefault="00F84D00" w:rsidP="00627E8A">
                  <w:pPr>
                    <w:pStyle w:val="TableTextLeft"/>
                    <w:spacing w:before="0" w:after="0" w:line="240" w:lineRule="auto"/>
                    <w:contextualSpacing/>
                    <w:rPr>
                      <w:sz w:val="18"/>
                      <w:szCs w:val="18"/>
                    </w:rPr>
                  </w:pPr>
                  <w:r w:rsidRPr="00D91F31">
                    <w:rPr>
                      <w:sz w:val="18"/>
                      <w:szCs w:val="18"/>
                    </w:rPr>
                    <w:t>Total liabilities</w:t>
                  </w:r>
                </w:p>
              </w:tc>
              <w:tc>
                <w:tcPr>
                  <w:tcW w:w="850" w:type="pct"/>
                  <w:shd w:val="clear" w:color="auto" w:fill="CCDBEA"/>
                </w:tcPr>
                <w:p w14:paraId="37B625C2"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cPr>
                <w:p w14:paraId="61D3658E"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cPr>
                <w:p w14:paraId="05EBEFE0"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cPr>
                <w:p w14:paraId="475E1E72"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c>
                <w:tcPr>
                  <w:tcW w:w="675" w:type="pct"/>
                  <w:shd w:val="clear" w:color="auto" w:fill="CCDBEA"/>
                </w:tcPr>
                <w:p w14:paraId="00C2CC7E" w14:textId="77777777" w:rsidR="00F84D00" w:rsidRPr="00D91F31" w:rsidRDefault="00F84D00" w:rsidP="00627E8A">
                  <w:pPr>
                    <w:pStyle w:val="TableTextLeft"/>
                    <w:spacing w:before="0" w:after="0" w:line="240" w:lineRule="auto"/>
                    <w:contextualSpacing/>
                    <w:cnfStyle w:val="000000000000" w:firstRow="0" w:lastRow="0" w:firstColumn="0" w:lastColumn="0" w:oddVBand="0" w:evenVBand="0" w:oddHBand="0" w:evenHBand="0" w:firstRowFirstColumn="0" w:firstRowLastColumn="0" w:lastRowFirstColumn="0" w:lastRowLastColumn="0"/>
                    <w:rPr>
                      <w:sz w:val="18"/>
                      <w:szCs w:val="18"/>
                    </w:rPr>
                  </w:pPr>
                </w:p>
              </w:tc>
            </w:tr>
          </w:tbl>
          <w:p w14:paraId="408F94B4" w14:textId="77777777" w:rsidR="00F84D00" w:rsidRPr="00D91F31" w:rsidRDefault="00F84D00" w:rsidP="007226B2">
            <w:pPr>
              <w:pStyle w:val="TableTextLeft"/>
              <w:rPr>
                <w:sz w:val="16"/>
                <w:szCs w:val="16"/>
              </w:rPr>
            </w:pPr>
            <w:r w:rsidRPr="00D91F31">
              <w:rPr>
                <w:b/>
                <w:sz w:val="16"/>
                <w:szCs w:val="16"/>
              </w:rPr>
              <w:t>Notes</w:t>
            </w:r>
            <w:r w:rsidRPr="00D91F31">
              <w:rPr>
                <w:sz w:val="16"/>
                <w:szCs w:val="16"/>
              </w:rPr>
              <w:t>: [include notes to explain any inclusions/exclusions etc.]</w:t>
            </w:r>
          </w:p>
        </w:tc>
      </w:tr>
    </w:tbl>
    <w:p w14:paraId="4E53644B" w14:textId="00C61591" w:rsidR="00F84D00" w:rsidRPr="00B4012D" w:rsidRDefault="00F84D00" w:rsidP="004177AB">
      <w:pPr>
        <w:pStyle w:val="Heading2"/>
        <w:ind w:left="360" w:hanging="360"/>
      </w:pPr>
      <w:bookmarkStart w:id="607" w:name="_Toc484013223"/>
      <w:bookmarkStart w:id="608" w:name="_Toc511826824"/>
      <w:bookmarkStart w:id="609" w:name="_Ref516238469"/>
      <w:bookmarkStart w:id="610" w:name="_Ref516585945"/>
      <w:bookmarkStart w:id="611" w:name="_Ref517956200"/>
      <w:bookmarkStart w:id="612" w:name="_Ref10820816"/>
      <w:bookmarkStart w:id="613" w:name="_Toc46851016"/>
      <w:bookmarkStart w:id="614" w:name="_Toc136596112"/>
      <w:bookmarkStart w:id="615" w:name="_Toc137633284"/>
      <w:bookmarkStart w:id="616" w:name="_Toc138423168"/>
      <w:bookmarkStart w:id="617" w:name="_Toc138669391"/>
      <w:bookmarkStart w:id="618" w:name="_Ref138777011"/>
      <w:bookmarkStart w:id="619" w:name="_Toc138852255"/>
      <w:bookmarkStart w:id="620" w:name="_Toc360548030"/>
      <w:bookmarkStart w:id="621" w:name="_Toc172710565"/>
      <w:r w:rsidRPr="00B4012D">
        <w:t>Current year financial review</w:t>
      </w:r>
      <w:bookmarkEnd w:id="607"/>
      <w:bookmarkEnd w:id="608"/>
      <w:bookmarkEnd w:id="609"/>
      <w:bookmarkEnd w:id="610"/>
      <w:bookmarkEnd w:id="611"/>
      <w:bookmarkEnd w:id="612"/>
      <w:bookmarkEnd w:id="613"/>
      <w:bookmarkEnd w:id="614"/>
      <w:bookmarkEnd w:id="615"/>
      <w:bookmarkEnd w:id="616"/>
      <w:bookmarkEnd w:id="617"/>
      <w:bookmarkEnd w:id="618"/>
      <w:bookmarkEnd w:id="619"/>
      <w:r w:rsidRPr="00B4012D">
        <w:t xml:space="preserve"> </w:t>
      </w:r>
      <w:bookmarkEnd w:id="620"/>
      <w:r w:rsidR="00F67F6F">
        <w:t>(FRD 22)</w:t>
      </w:r>
      <w:bookmarkEnd w:id="621"/>
    </w:p>
    <w:p w14:paraId="703B7BB7" w14:textId="77777777" w:rsidR="00F84D00" w:rsidRPr="00B4012D" w:rsidRDefault="00F84D00" w:rsidP="00F84D00">
      <w:pPr>
        <w:pStyle w:val="BodyText"/>
      </w:pPr>
      <w:r w:rsidRPr="00B4012D">
        <w:t xml:space="preserve">In addition to the five-year summary of your agency’s financials, your agency must also </w:t>
      </w:r>
      <w:r w:rsidRPr="00B4012D">
        <w:rPr>
          <w:b/>
        </w:rPr>
        <w:t>summarise its financial results</w:t>
      </w:r>
      <w:r w:rsidRPr="00B4012D">
        <w:t xml:space="preserve"> for the current reporting period in its Report of Operations.</w:t>
      </w:r>
      <w:r w:rsidRPr="00B4012D">
        <w:rPr>
          <w:vertAlign w:val="superscript"/>
        </w:rPr>
        <w:footnoteReference w:id="46"/>
      </w:r>
      <w:r w:rsidRPr="00B4012D">
        <w:t xml:space="preserve">  </w:t>
      </w:r>
    </w:p>
    <w:p w14:paraId="35061FF4" w14:textId="77777777" w:rsidR="00F84D00" w:rsidRPr="00B4012D" w:rsidRDefault="00F84D00" w:rsidP="00A87A1B">
      <w:pPr>
        <w:pStyle w:val="Heading3"/>
      </w:pPr>
      <w:bookmarkStart w:id="622" w:name="_Toc137633285"/>
      <w:r w:rsidRPr="00B4012D">
        <w:t>What information should be disclosed?</w:t>
      </w:r>
      <w:bookmarkEnd w:id="622"/>
    </w:p>
    <w:p w14:paraId="4704B2E0" w14:textId="77777777" w:rsidR="00F84D00" w:rsidRPr="00B4012D" w:rsidRDefault="00F84D00" w:rsidP="00F84D00">
      <w:pPr>
        <w:pStyle w:val="BodyText"/>
      </w:pPr>
      <w:r w:rsidRPr="00B4012D">
        <w:t xml:space="preserve">This section should include: </w:t>
      </w:r>
    </w:p>
    <w:p w14:paraId="1A4F100C" w14:textId="7B2D1C28" w:rsidR="00F84D00" w:rsidRPr="00B4012D" w:rsidRDefault="00F84D00" w:rsidP="00963B0C">
      <w:pPr>
        <w:pStyle w:val="ListBullet"/>
      </w:pPr>
      <w:r w:rsidRPr="00B4012D">
        <w:t xml:space="preserve">a </w:t>
      </w:r>
      <w:r w:rsidRPr="00B4012D">
        <w:rPr>
          <w:b/>
        </w:rPr>
        <w:t xml:space="preserve">discussion </w:t>
      </w:r>
      <w:r w:rsidRPr="00B4012D">
        <w:t xml:space="preserve">and </w:t>
      </w:r>
      <w:r w:rsidRPr="00B4012D">
        <w:rPr>
          <w:b/>
        </w:rPr>
        <w:t>analysis</w:t>
      </w:r>
      <w:r w:rsidRPr="00B4012D">
        <w:t xml:space="preserve"> of your agency’s operating results and financial position</w:t>
      </w:r>
      <w:r w:rsidRPr="00B4012D">
        <w:rPr>
          <w:vertAlign w:val="superscript"/>
        </w:rPr>
        <w:footnoteReference w:id="47"/>
      </w:r>
      <w:r w:rsidRPr="00B4012D">
        <w:t xml:space="preserve"> </w:t>
      </w:r>
    </w:p>
    <w:p w14:paraId="66275993" w14:textId="0C9E31C8" w:rsidR="00F84D00" w:rsidRPr="00B4012D" w:rsidRDefault="00F84D00" w:rsidP="00963B0C">
      <w:pPr>
        <w:pStyle w:val="ListBullet"/>
      </w:pPr>
      <w:r w:rsidRPr="00B4012D">
        <w:t>a summary of its performance against its budgetary objectives for the reporting period</w:t>
      </w:r>
      <w:r w:rsidRPr="00B4012D">
        <w:rPr>
          <w:vertAlign w:val="superscript"/>
        </w:rPr>
        <w:footnoteReference w:id="48"/>
      </w:r>
    </w:p>
    <w:p w14:paraId="0EA4459B" w14:textId="172ABF75" w:rsidR="00F84D00" w:rsidRPr="00B4012D" w:rsidRDefault="00F84D00" w:rsidP="00963B0C">
      <w:pPr>
        <w:pStyle w:val="ListBullet"/>
      </w:pPr>
      <w:r w:rsidRPr="00B4012D">
        <w:t xml:space="preserve">a summary of any </w:t>
      </w:r>
      <w:r w:rsidRPr="00B4012D">
        <w:rPr>
          <w:b/>
        </w:rPr>
        <w:t>significant changes</w:t>
      </w:r>
      <w:r w:rsidRPr="00B4012D">
        <w:t xml:space="preserve"> in your agency’s </w:t>
      </w:r>
      <w:r w:rsidRPr="00B4012D">
        <w:rPr>
          <w:b/>
        </w:rPr>
        <w:t>financial position</w:t>
      </w:r>
      <w:r w:rsidRPr="00B4012D">
        <w:t xml:space="preserve"> during the year (see below)</w:t>
      </w:r>
    </w:p>
    <w:p w14:paraId="4F0EFFAF" w14:textId="787D2CA6" w:rsidR="00F84D00" w:rsidRPr="00B4012D" w:rsidRDefault="00F84D00" w:rsidP="00963B0C">
      <w:pPr>
        <w:pStyle w:val="ListBullet"/>
      </w:pPr>
      <w:r w:rsidRPr="00B4012D">
        <w:t xml:space="preserve">identify any </w:t>
      </w:r>
      <w:r w:rsidRPr="00B4012D">
        <w:rPr>
          <w:b/>
        </w:rPr>
        <w:t>significant changes or factors</w:t>
      </w:r>
      <w:r w:rsidRPr="00B4012D">
        <w:t xml:space="preserve"> affecting</w:t>
      </w:r>
      <w:r w:rsidRPr="00B4012D">
        <w:rPr>
          <w:b/>
        </w:rPr>
        <w:t xml:space="preserve"> </w:t>
      </w:r>
      <w:r w:rsidRPr="00B4012D">
        <w:t>your agency’s</w:t>
      </w:r>
      <w:r w:rsidRPr="00B4012D">
        <w:rPr>
          <w:b/>
        </w:rPr>
        <w:t xml:space="preserve"> performance</w:t>
      </w:r>
      <w:r w:rsidRPr="00B4012D">
        <w:t xml:space="preserve"> during the reporting period (see below).</w:t>
      </w:r>
    </w:p>
    <w:p w14:paraId="0D73B525" w14:textId="77777777" w:rsidR="00F84D00" w:rsidRPr="00B4012D" w:rsidRDefault="00F84D00" w:rsidP="00F84D00">
      <w:pPr>
        <w:pStyle w:val="BodyText12ptBefore"/>
      </w:pPr>
      <w:r w:rsidRPr="00B4012D">
        <w:t xml:space="preserve">This section of your Report of Operations should </w:t>
      </w:r>
      <w:r w:rsidRPr="00B4012D">
        <w:rPr>
          <w:b/>
        </w:rPr>
        <w:t>complement</w:t>
      </w:r>
      <w:r w:rsidRPr="00B4012D">
        <w:t xml:space="preserve"> the information presented in the Financial Statements by providing an ‘</w:t>
      </w:r>
      <w:r w:rsidRPr="00B4012D">
        <w:rPr>
          <w:b/>
        </w:rPr>
        <w:t>explanation</w:t>
      </w:r>
      <w:r w:rsidRPr="00B4012D">
        <w:t xml:space="preserve"> and</w:t>
      </w:r>
      <w:r w:rsidRPr="00B4012D">
        <w:rPr>
          <w:b/>
        </w:rPr>
        <w:t xml:space="preserve"> analysis </w:t>
      </w:r>
      <w:r w:rsidRPr="00B4012D">
        <w:t xml:space="preserve">of the agency’s performance, financial position and cash flow through an </w:t>
      </w:r>
      <w:r w:rsidRPr="00B4012D">
        <w:rPr>
          <w:b/>
        </w:rPr>
        <w:t xml:space="preserve">objective </w:t>
      </w:r>
      <w:r w:rsidRPr="00B4012D">
        <w:t xml:space="preserve">and balanced discussion and analysis’. </w:t>
      </w:r>
      <w:r w:rsidRPr="00B4012D">
        <w:rPr>
          <w:b/>
        </w:rPr>
        <w:t>It is not optional.</w:t>
      </w:r>
    </w:p>
    <w:p w14:paraId="2AF8F461" w14:textId="77777777" w:rsidR="00F84D00" w:rsidRPr="00B4012D" w:rsidRDefault="00F84D00" w:rsidP="00F84D00">
      <w:pPr>
        <w:pStyle w:val="BodyText"/>
      </w:pPr>
      <w:r w:rsidRPr="00B4012D">
        <w:t xml:space="preserve">Your agency’s discussion of its financial results should be: </w:t>
      </w:r>
    </w:p>
    <w:p w14:paraId="2BC3FFF6" w14:textId="77777777" w:rsidR="00F84D00" w:rsidRPr="00B4012D" w:rsidRDefault="00F84D00" w:rsidP="00C1094C">
      <w:pPr>
        <w:pStyle w:val="ListBullet"/>
        <w:numPr>
          <w:ilvl w:val="0"/>
          <w:numId w:val="31"/>
        </w:numPr>
      </w:pPr>
      <w:r w:rsidRPr="00B4012D">
        <w:t xml:space="preserve">comprehensive </w:t>
      </w:r>
    </w:p>
    <w:p w14:paraId="193F483A" w14:textId="77777777" w:rsidR="00F84D00" w:rsidRPr="00B4012D" w:rsidRDefault="00F84D00" w:rsidP="00963B0C">
      <w:pPr>
        <w:pStyle w:val="ListBullet"/>
      </w:pPr>
      <w:r w:rsidRPr="00B4012D">
        <w:t>adopt a narrative form written in a clear style</w:t>
      </w:r>
    </w:p>
    <w:p w14:paraId="2BC293F7" w14:textId="53E6CE39" w:rsidR="00F84D00" w:rsidRPr="00B4012D" w:rsidRDefault="00F84D00" w:rsidP="00963B0C">
      <w:pPr>
        <w:pStyle w:val="ListBullet"/>
      </w:pPr>
      <w:r w:rsidRPr="00B4012D">
        <w:t xml:space="preserve">be supported by </w:t>
      </w:r>
      <w:r w:rsidR="00E03E94">
        <w:t>‘</w:t>
      </w:r>
      <w:r w:rsidRPr="00B4012D">
        <w:t>figures and graphics that assist understanding of the matters discussed.</w:t>
      </w:r>
      <w:r w:rsidR="00E03E94">
        <w:t>’</w:t>
      </w:r>
      <w:r w:rsidRPr="00B4012D">
        <w:rPr>
          <w:vertAlign w:val="superscript"/>
        </w:rPr>
        <w:footnoteReference w:id="49"/>
      </w:r>
    </w:p>
    <w:p w14:paraId="62B33BBA" w14:textId="5A622CD3" w:rsidR="00F84D00" w:rsidRPr="00B4012D" w:rsidRDefault="00F84D00" w:rsidP="00A87A1B">
      <w:pPr>
        <w:pStyle w:val="Heading3"/>
      </w:pPr>
      <w:bookmarkStart w:id="623" w:name="_Ref422319726"/>
      <w:bookmarkStart w:id="624" w:name="_Toc360548031"/>
      <w:bookmarkStart w:id="625" w:name="_Toc511826828"/>
      <w:bookmarkStart w:id="626" w:name="_Toc137633286"/>
      <w:r w:rsidRPr="00B4012D">
        <w:t>Significant changes in financial position (FRD 22)</w:t>
      </w:r>
      <w:bookmarkEnd w:id="623"/>
      <w:bookmarkEnd w:id="624"/>
      <w:bookmarkEnd w:id="625"/>
      <w:bookmarkEnd w:id="626"/>
      <w:r w:rsidRPr="00B4012D">
        <w:t xml:space="preserve"> </w:t>
      </w:r>
    </w:p>
    <w:p w14:paraId="110735F9" w14:textId="77777777" w:rsidR="00F84D00" w:rsidRPr="00B4012D" w:rsidRDefault="00F84D00" w:rsidP="00F84D00">
      <w:pPr>
        <w:pStyle w:val="BodyText"/>
      </w:pPr>
      <w:r w:rsidRPr="00B4012D">
        <w:t xml:space="preserve">A summary of any </w:t>
      </w:r>
      <w:r w:rsidRPr="00B4012D">
        <w:rPr>
          <w:b/>
        </w:rPr>
        <w:t>significant changes</w:t>
      </w:r>
      <w:r w:rsidRPr="00B4012D">
        <w:t xml:space="preserve"> in your agency’s </w:t>
      </w:r>
      <w:r w:rsidRPr="00B4012D">
        <w:rPr>
          <w:b/>
        </w:rPr>
        <w:t>financial position</w:t>
      </w:r>
      <w:r w:rsidRPr="00B4012D">
        <w:t xml:space="preserve"> during the year must be detailed in its Report of Operations. Your agency should outline the</w:t>
      </w:r>
      <w:r w:rsidRPr="00B4012D">
        <w:rPr>
          <w:b/>
        </w:rPr>
        <w:t xml:space="preserve"> changes</w:t>
      </w:r>
      <w:r w:rsidRPr="00B4012D">
        <w:t xml:space="preserve"> and the </w:t>
      </w:r>
      <w:r w:rsidRPr="00B4012D">
        <w:rPr>
          <w:b/>
        </w:rPr>
        <w:t>reasons</w:t>
      </w:r>
      <w:r w:rsidRPr="00B4012D">
        <w:t xml:space="preserve"> for those changes.</w:t>
      </w:r>
      <w:r w:rsidRPr="00B4012D">
        <w:rPr>
          <w:vertAlign w:val="superscript"/>
        </w:rPr>
        <w:footnoteReference w:id="50"/>
      </w:r>
      <w:r w:rsidRPr="00B4012D">
        <w:t xml:space="preserve"> </w:t>
      </w:r>
      <w:bookmarkStart w:id="627" w:name="_Ref422319767"/>
      <w:bookmarkStart w:id="628" w:name="_Toc360548032"/>
    </w:p>
    <w:p w14:paraId="5CAE5E68" w14:textId="1720FDA1" w:rsidR="00F84D00" w:rsidRPr="00B4012D" w:rsidRDefault="00F84D00" w:rsidP="00F84D00">
      <w:pPr>
        <w:pStyle w:val="BodyText"/>
      </w:pPr>
      <w:r w:rsidRPr="00B4012D">
        <w:t xml:space="preserve">You do not need to include a </w:t>
      </w:r>
      <w:r w:rsidRPr="00B4012D">
        <w:rPr>
          <w:b/>
        </w:rPr>
        <w:t xml:space="preserve">separate </w:t>
      </w:r>
      <w:r w:rsidRPr="00B4012D">
        <w:t xml:space="preserve">disclosure in your report of operations of any significant changes in financial position. </w:t>
      </w:r>
      <w:r w:rsidR="003D000D" w:rsidRPr="00B4012D">
        <w:t>However,</w:t>
      </w:r>
      <w:r w:rsidRPr="00B4012D">
        <w:t xml:space="preserve"> your agency must still disclose this information in its Report of Operations.</w:t>
      </w:r>
    </w:p>
    <w:p w14:paraId="2868AA87" w14:textId="77777777" w:rsidR="00F84D00" w:rsidRPr="00B4012D" w:rsidRDefault="00F84D00" w:rsidP="00963B0C">
      <w:pPr>
        <w:pStyle w:val="ListBullet"/>
      </w:pPr>
      <w:r w:rsidRPr="00B4012D">
        <w:lastRenderedPageBreak/>
        <w:t>Your agency must also list this disclosure in your disclosure index, with a cross reference to the page in your Report of Operations on which you made this disclosure.</w:t>
      </w:r>
      <w:r w:rsidRPr="00B4012D">
        <w:rPr>
          <w:vertAlign w:val="superscript"/>
        </w:rPr>
        <w:footnoteReference w:id="51"/>
      </w:r>
    </w:p>
    <w:p w14:paraId="5262C25A" w14:textId="53A0D7A2" w:rsidR="00F84D00" w:rsidRPr="00B4012D" w:rsidRDefault="00F84D00" w:rsidP="00A87A1B">
      <w:pPr>
        <w:pStyle w:val="Heading3"/>
      </w:pPr>
      <w:bookmarkStart w:id="629" w:name="_Toc511826831"/>
      <w:bookmarkStart w:id="630" w:name="_Ref516238511"/>
      <w:bookmarkStart w:id="631" w:name="_Ref518919694"/>
      <w:bookmarkStart w:id="632" w:name="_Ref13767998"/>
      <w:bookmarkStart w:id="633" w:name="_Ref46747569"/>
      <w:bookmarkStart w:id="634" w:name="_Toc137633287"/>
      <w:r w:rsidRPr="00B4012D">
        <w:t>Significant changes or factors affecting performance (FRD 22)</w:t>
      </w:r>
      <w:bookmarkEnd w:id="627"/>
      <w:bookmarkEnd w:id="628"/>
      <w:bookmarkEnd w:id="629"/>
      <w:bookmarkEnd w:id="630"/>
      <w:bookmarkEnd w:id="631"/>
      <w:bookmarkEnd w:id="632"/>
      <w:bookmarkEnd w:id="633"/>
      <w:bookmarkEnd w:id="634"/>
      <w:r w:rsidRPr="00B4012D">
        <w:t xml:space="preserve"> </w:t>
      </w:r>
    </w:p>
    <w:p w14:paraId="3354C847" w14:textId="42DECCF6" w:rsidR="00F84D00" w:rsidRPr="00B4012D" w:rsidRDefault="00F84D00" w:rsidP="006A3680">
      <w:pPr>
        <w:pStyle w:val="BodyText"/>
      </w:pPr>
      <w:r w:rsidRPr="00B4012D">
        <w:t xml:space="preserve">Any </w:t>
      </w:r>
      <w:r w:rsidRPr="00B4012D">
        <w:rPr>
          <w:b/>
        </w:rPr>
        <w:t>significant changes</w:t>
      </w:r>
      <w:r w:rsidRPr="00B4012D">
        <w:t xml:space="preserve"> or </w:t>
      </w:r>
      <w:r w:rsidRPr="00B4012D">
        <w:rPr>
          <w:b/>
        </w:rPr>
        <w:t xml:space="preserve">factors </w:t>
      </w:r>
      <w:r w:rsidRPr="00B4012D">
        <w:t>affecting your agency’s performance during the reporting period must be detailed in its Report of Operations, as part of its analysis of its performance.</w:t>
      </w:r>
      <w:r w:rsidR="000F2A66">
        <w:t xml:space="preserve"> </w:t>
      </w:r>
      <w:r w:rsidRPr="00B4012D">
        <w:t xml:space="preserve">This discussion should identify: </w:t>
      </w:r>
    </w:p>
    <w:p w14:paraId="56942675" w14:textId="77777777" w:rsidR="00F84D00" w:rsidRPr="00B4012D" w:rsidRDefault="00F84D00" w:rsidP="00C1094C">
      <w:pPr>
        <w:pStyle w:val="ListBullet"/>
        <w:numPr>
          <w:ilvl w:val="0"/>
          <w:numId w:val="30"/>
        </w:numPr>
      </w:pPr>
      <w:r w:rsidRPr="00B4012D">
        <w:t>what changes or factors were significant;</w:t>
      </w:r>
    </w:p>
    <w:p w14:paraId="0C94281B" w14:textId="77777777" w:rsidR="00F84D00" w:rsidRPr="00B4012D" w:rsidRDefault="00F84D00" w:rsidP="00963B0C">
      <w:pPr>
        <w:pStyle w:val="ListBullet"/>
      </w:pPr>
      <w:r w:rsidRPr="00B4012D">
        <w:t xml:space="preserve">the </w:t>
      </w:r>
      <w:r w:rsidRPr="00B4012D">
        <w:rPr>
          <w:b/>
        </w:rPr>
        <w:t xml:space="preserve">reasons </w:t>
      </w:r>
      <w:r w:rsidRPr="00B4012D">
        <w:t xml:space="preserve">why your agency’s performance was affected; </w:t>
      </w:r>
    </w:p>
    <w:p w14:paraId="2AD33FDE" w14:textId="77777777" w:rsidR="00F84D00" w:rsidRPr="00B4012D" w:rsidRDefault="00F84D00" w:rsidP="00963B0C">
      <w:pPr>
        <w:pStyle w:val="ListBullet"/>
      </w:pPr>
      <w:r w:rsidRPr="00B4012D">
        <w:rPr>
          <w:b/>
        </w:rPr>
        <w:t>how</w:t>
      </w:r>
      <w:r w:rsidRPr="00B4012D">
        <w:t xml:space="preserve"> your agency was affected;</w:t>
      </w:r>
    </w:p>
    <w:p w14:paraId="0545FA00" w14:textId="1A5189AA" w:rsidR="00F84D00" w:rsidRPr="00B4012D" w:rsidRDefault="00F84D00" w:rsidP="00963B0C">
      <w:pPr>
        <w:pStyle w:val="ListBullet"/>
      </w:pPr>
      <w:r w:rsidRPr="00B4012D">
        <w:t xml:space="preserve">what your agency did to </w:t>
      </w:r>
      <w:r w:rsidRPr="00B4012D">
        <w:rPr>
          <w:b/>
        </w:rPr>
        <w:t>mitigate or address</w:t>
      </w:r>
      <w:r w:rsidRPr="00B4012D">
        <w:t xml:space="preserve"> these </w:t>
      </w:r>
      <w:r w:rsidR="00975329" w:rsidRPr="00B4012D">
        <w:t>effects</w:t>
      </w:r>
      <w:r w:rsidRPr="00B4012D">
        <w:t>.</w:t>
      </w:r>
      <w:bookmarkStart w:id="635" w:name="_Toc360635412"/>
      <w:bookmarkStart w:id="636" w:name="_Toc490230576"/>
      <w:bookmarkStart w:id="637" w:name="_Toc511826832"/>
    </w:p>
    <w:p w14:paraId="68947703" w14:textId="7869C0FF" w:rsidR="00F84D00" w:rsidRPr="00B4012D" w:rsidRDefault="00F84D00" w:rsidP="00F84D00">
      <w:pPr>
        <w:pStyle w:val="BodyText12ptBefore"/>
      </w:pPr>
      <w:r w:rsidRPr="00B4012D">
        <w:t xml:space="preserve">You do not need to include a </w:t>
      </w:r>
      <w:r w:rsidRPr="00B4012D">
        <w:rPr>
          <w:b/>
        </w:rPr>
        <w:t>separate disclosure</w:t>
      </w:r>
      <w:r w:rsidRPr="00B4012D">
        <w:t xml:space="preserve"> in your report of operations of any significant changes or factors affecting your agency’s performance or financial position. </w:t>
      </w:r>
      <w:r w:rsidR="00BA6023" w:rsidRPr="00B4012D">
        <w:t>However,</w:t>
      </w:r>
      <w:r w:rsidRPr="00B4012D">
        <w:t xml:space="preserve"> your agency must </w:t>
      </w:r>
      <w:r w:rsidRPr="00B4012D">
        <w:rPr>
          <w:b/>
        </w:rPr>
        <w:t>still disclose</w:t>
      </w:r>
      <w:r w:rsidRPr="00B4012D">
        <w:t xml:space="preserve"> this information in its Report of Operations. </w:t>
      </w:r>
    </w:p>
    <w:p w14:paraId="22A6A3F4" w14:textId="77777777" w:rsidR="00F84D00" w:rsidRPr="00B4012D" w:rsidRDefault="00F84D00" w:rsidP="00F578BD">
      <w:pPr>
        <w:pStyle w:val="ListBullet"/>
        <w:numPr>
          <w:ilvl w:val="0"/>
          <w:numId w:val="0"/>
        </w:numPr>
      </w:pPr>
      <w:r w:rsidRPr="00B4012D">
        <w:t xml:space="preserve">This disclosure must also be listed in your disclosure index, with a cross reference to the page in your Report of Operations on which you made this disclosure.  </w:t>
      </w:r>
    </w:p>
    <w:tbl>
      <w:tblPr>
        <w:tblStyle w:val="TableGrid1"/>
        <w:tblW w:w="9680" w:type="dxa"/>
        <w:tblInd w:w="-8" w:type="dxa"/>
        <w:tblLayout w:type="fixed"/>
        <w:tblLook w:val="04A0" w:firstRow="1" w:lastRow="0" w:firstColumn="1" w:lastColumn="0" w:noHBand="0" w:noVBand="1"/>
      </w:tblPr>
      <w:tblGrid>
        <w:gridCol w:w="567"/>
        <w:gridCol w:w="9113"/>
      </w:tblGrid>
      <w:tr w:rsidR="00BE5CBA" w:rsidRPr="00FC22D9" w14:paraId="4408564B" w14:textId="77777777" w:rsidTr="002C783B">
        <w:tc>
          <w:tcPr>
            <w:tcW w:w="567" w:type="dxa"/>
            <w:tcBorders>
              <w:top w:val="single" w:sz="4" w:space="0" w:color="201547" w:themeColor="text2"/>
              <w:bottom w:val="single" w:sz="4" w:space="0" w:color="201547" w:themeColor="text2"/>
            </w:tcBorders>
            <w:shd w:val="clear" w:color="auto" w:fill="004C97"/>
            <w:vAlign w:val="center"/>
          </w:tcPr>
          <w:p w14:paraId="5386111E" w14:textId="77777777" w:rsidR="00896CD4" w:rsidRPr="00FC22D9" w:rsidRDefault="00896CD4"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594B97B8" w14:textId="791DA3B6" w:rsidR="00896CD4" w:rsidRPr="00FC22D9" w:rsidRDefault="00896CD4" w:rsidP="007226B2">
            <w:pPr>
              <w:pStyle w:val="BodyText"/>
              <w:rPr>
                <w:rFonts w:ascii="Arial" w:hAnsi="Arial" w:cs="Arial"/>
              </w:rPr>
            </w:pPr>
            <w:r w:rsidRPr="001D5271">
              <w:rPr>
                <w:rFonts w:ascii="Arial" w:hAnsi="Arial" w:cs="Arial"/>
              </w:rPr>
              <w:t>Water corporations are required to describe their performance against key financial performance indicators as set out in FRD 27.</w:t>
            </w:r>
          </w:p>
        </w:tc>
      </w:tr>
    </w:tbl>
    <w:p w14:paraId="5EB78DE0" w14:textId="77777777" w:rsidR="00896CD4" w:rsidRPr="00B4012D" w:rsidRDefault="00896CD4" w:rsidP="00963B0C">
      <w:pPr>
        <w:pStyle w:val="ListBullet"/>
        <w:numPr>
          <w:ilvl w:val="0"/>
          <w:numId w:val="0"/>
        </w:numPr>
        <w:ind w:left="340"/>
      </w:pPr>
    </w:p>
    <w:p w14:paraId="42CABD3D" w14:textId="400F0E41" w:rsidR="00F84D00" w:rsidRPr="00B4012D" w:rsidRDefault="00F84D00" w:rsidP="004177AB">
      <w:pPr>
        <w:pStyle w:val="Heading2"/>
        <w:ind w:left="360" w:hanging="360"/>
      </w:pPr>
      <w:bookmarkStart w:id="638" w:name="_Ref390948900"/>
      <w:bookmarkStart w:id="639" w:name="_Ref420677245"/>
      <w:bookmarkStart w:id="640" w:name="_Toc360548033"/>
      <w:bookmarkStart w:id="641" w:name="_Toc511826833"/>
      <w:bookmarkStart w:id="642" w:name="_Ref516238532"/>
      <w:bookmarkStart w:id="643" w:name="_Toc46851017"/>
      <w:bookmarkStart w:id="644" w:name="_Toc136596113"/>
      <w:bookmarkStart w:id="645" w:name="_Toc137633288"/>
      <w:bookmarkStart w:id="646" w:name="_Toc138423169"/>
      <w:bookmarkStart w:id="647" w:name="_Toc138669392"/>
      <w:bookmarkStart w:id="648" w:name="_Toc138852256"/>
      <w:bookmarkStart w:id="649" w:name="_Toc172710566"/>
      <w:bookmarkEnd w:id="635"/>
      <w:bookmarkEnd w:id="636"/>
      <w:bookmarkEnd w:id="637"/>
      <w:r w:rsidRPr="00B4012D">
        <w:t>Capital Projects (MRO)</w:t>
      </w:r>
      <w:bookmarkEnd w:id="638"/>
      <w:bookmarkEnd w:id="639"/>
      <w:bookmarkEnd w:id="640"/>
      <w:bookmarkEnd w:id="641"/>
      <w:bookmarkEnd w:id="642"/>
      <w:r w:rsidRPr="00B4012D">
        <w:t xml:space="preserve"> </w:t>
      </w:r>
      <w:r w:rsidRPr="00B4012D">
        <w:rPr>
          <w:i/>
        </w:rPr>
        <w:t>(only water corps &amp; similar)</w:t>
      </w:r>
      <w:bookmarkEnd w:id="643"/>
      <w:bookmarkEnd w:id="644"/>
      <w:bookmarkEnd w:id="645"/>
      <w:bookmarkEnd w:id="646"/>
      <w:bookmarkEnd w:id="647"/>
      <w:bookmarkEnd w:id="648"/>
      <w:bookmarkEnd w:id="649"/>
    </w:p>
    <w:p w14:paraId="76CAB874" w14:textId="77777777" w:rsidR="00F84D00" w:rsidRPr="00B4012D" w:rsidRDefault="00F84D00" w:rsidP="00A87A1B">
      <w:pPr>
        <w:pStyle w:val="Heading3"/>
      </w:pPr>
      <w:bookmarkStart w:id="650" w:name="_Toc137633289"/>
      <w:r w:rsidRPr="00B4012D">
        <w:t>Who is required to make a capital projects disclosure?</w:t>
      </w:r>
      <w:bookmarkEnd w:id="650"/>
    </w:p>
    <w:p w14:paraId="20125DB8" w14:textId="62415069" w:rsidR="00F84D00" w:rsidRDefault="00F84D00" w:rsidP="00590BC6">
      <w:pPr>
        <w:pStyle w:val="ListBullet"/>
        <w:numPr>
          <w:ilvl w:val="0"/>
          <w:numId w:val="0"/>
        </w:numPr>
      </w:pPr>
      <w:r w:rsidRPr="00B4012D">
        <w:rPr>
          <w:u w:val="single"/>
        </w:rPr>
        <w:t>If your agency manages any capital projects</w:t>
      </w:r>
      <w:r w:rsidRPr="00B4012D">
        <w:t xml:space="preserve">, then it must include a capital projects disclosure in its Report of Operations. </w:t>
      </w:r>
    </w:p>
    <w:tbl>
      <w:tblPr>
        <w:tblStyle w:val="TableGrid1"/>
        <w:tblW w:w="9680" w:type="dxa"/>
        <w:tblInd w:w="-8" w:type="dxa"/>
        <w:tblLayout w:type="fixed"/>
        <w:tblLook w:val="04A0" w:firstRow="1" w:lastRow="0" w:firstColumn="1" w:lastColumn="0" w:noHBand="0" w:noVBand="1"/>
      </w:tblPr>
      <w:tblGrid>
        <w:gridCol w:w="567"/>
        <w:gridCol w:w="9113"/>
      </w:tblGrid>
      <w:tr w:rsidR="00BE5CBA" w:rsidRPr="00FC22D9" w14:paraId="5EF4F6AE" w14:textId="77777777" w:rsidTr="002C783B">
        <w:tc>
          <w:tcPr>
            <w:tcW w:w="567" w:type="dxa"/>
            <w:tcBorders>
              <w:top w:val="single" w:sz="4" w:space="0" w:color="201547" w:themeColor="text2"/>
              <w:bottom w:val="single" w:sz="4" w:space="0" w:color="201547" w:themeColor="text2"/>
            </w:tcBorders>
            <w:shd w:val="clear" w:color="auto" w:fill="004C97"/>
            <w:vAlign w:val="center"/>
          </w:tcPr>
          <w:p w14:paraId="0E391DF8" w14:textId="77777777" w:rsidR="00A21B54" w:rsidRPr="00FC22D9" w:rsidRDefault="00A21B54"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403F7EEC" w14:textId="2AF96694" w:rsidR="005105D7" w:rsidRPr="00391C6D" w:rsidRDefault="00A21B54" w:rsidP="007226B2">
            <w:pPr>
              <w:pStyle w:val="BodyText"/>
            </w:pPr>
            <w:r w:rsidRPr="00CF26BB">
              <w:t xml:space="preserve">Entities such as the </w:t>
            </w:r>
            <w:r w:rsidRPr="00CF26BB">
              <w:rPr>
                <w:b/>
              </w:rPr>
              <w:t>water corporations, Phillip Island Nature Park Board of Management, Great Ocean Road Coast and Parks Authority</w:t>
            </w:r>
            <w:r w:rsidRPr="00CF26BB">
              <w:t xml:space="preserve"> and </w:t>
            </w:r>
            <w:r w:rsidRPr="00CF26BB">
              <w:rPr>
                <w:b/>
              </w:rPr>
              <w:t>Alpine Resorts Victoria</w:t>
            </w:r>
            <w:r w:rsidRPr="00CF26BB">
              <w:t xml:space="preserve"> may be responsible (whether alone or with DEECA)</w:t>
            </w:r>
            <w:r w:rsidRPr="00B4012D">
              <w:t xml:space="preserve"> for managing a capital project. New, existing or completed capital projects are listed in the </w:t>
            </w:r>
            <w:r w:rsidR="00390DDA" w:rsidRPr="00390DDA">
              <w:rPr>
                <w:i/>
                <w:iCs/>
              </w:rPr>
              <w:t xml:space="preserve">State </w:t>
            </w:r>
            <w:r w:rsidRPr="00390DDA">
              <w:rPr>
                <w:i/>
                <w:iCs/>
              </w:rPr>
              <w:t>Budget Paper 4 (State Capital Program)</w:t>
            </w:r>
            <w:r w:rsidR="00B84486" w:rsidRPr="00B4012D">
              <w:rPr>
                <w:vertAlign w:val="superscript"/>
              </w:rPr>
              <w:t xml:space="preserve"> </w:t>
            </w:r>
            <w:r w:rsidR="00B84486" w:rsidRPr="00B4012D">
              <w:rPr>
                <w:vertAlign w:val="superscript"/>
              </w:rPr>
              <w:footnoteReference w:id="52"/>
            </w:r>
            <w:r w:rsidR="00390DDA" w:rsidRPr="00390DDA">
              <w:rPr>
                <w:rStyle w:val="Hyperlink"/>
                <w:u w:val="none"/>
              </w:rPr>
              <w:t xml:space="preserve"> for the relevant financial year</w:t>
            </w:r>
            <w:r w:rsidRPr="00B4012D">
              <w:t xml:space="preserve"> if that project has a T</w:t>
            </w:r>
            <w:r w:rsidR="00CC419E">
              <w:t xml:space="preserve">otal </w:t>
            </w:r>
            <w:r w:rsidRPr="00B4012D">
              <w:t>E</w:t>
            </w:r>
            <w:r w:rsidR="00CC419E">
              <w:t xml:space="preserve">stimated </w:t>
            </w:r>
            <w:r w:rsidRPr="00B4012D">
              <w:t>I</w:t>
            </w:r>
            <w:r w:rsidR="00CC419E">
              <w:t>nvestment (TEI)</w:t>
            </w:r>
            <w:r w:rsidRPr="00B4012D">
              <w:t xml:space="preserve"> of </w:t>
            </w:r>
            <w:r w:rsidRPr="00FC305B">
              <w:rPr>
                <w:b/>
                <w:bCs/>
              </w:rPr>
              <w:t>$1 million</w:t>
            </w:r>
            <w:r w:rsidRPr="00B4012D">
              <w:t xml:space="preserve"> or more.</w:t>
            </w:r>
          </w:p>
        </w:tc>
      </w:tr>
    </w:tbl>
    <w:p w14:paraId="3D6CF19C" w14:textId="07316CB2" w:rsidR="00590BC6" w:rsidRDefault="00590BC6" w:rsidP="00A87A1B">
      <w:pPr>
        <w:pStyle w:val="Heading3"/>
      </w:pPr>
      <w:bookmarkStart w:id="651" w:name="_Toc484013231"/>
      <w:bookmarkStart w:id="652" w:name="_Toc490223220"/>
      <w:bookmarkStart w:id="653" w:name="_Toc511826834"/>
      <w:bookmarkStart w:id="654" w:name="_Toc137633290"/>
      <w:r>
        <w:t>Types of disclosure</w:t>
      </w:r>
    </w:p>
    <w:p w14:paraId="3C1932F1" w14:textId="728DFF21" w:rsidR="00590BC6" w:rsidRPr="00B4012D" w:rsidRDefault="00590BC6" w:rsidP="00590BC6">
      <w:pPr>
        <w:pStyle w:val="BodyText"/>
      </w:pPr>
      <w:r>
        <w:t xml:space="preserve">If your agency is required to make a capital projects disclosure in its Report of Operations, then </w:t>
      </w:r>
      <w:r w:rsidR="00733FEA">
        <w:t xml:space="preserve">that </w:t>
      </w:r>
      <w:r w:rsidR="00733FEA" w:rsidRPr="00B4012D">
        <w:t>disclosure</w:t>
      </w:r>
      <w:r w:rsidRPr="00B4012D">
        <w:t xml:space="preserve"> </w:t>
      </w:r>
      <w:r>
        <w:t>c</w:t>
      </w:r>
      <w:r w:rsidRPr="00B4012D">
        <w:t xml:space="preserve">ould </w:t>
      </w:r>
      <w:r>
        <w:t xml:space="preserve">be </w:t>
      </w:r>
      <w:r w:rsidRPr="00B4012D">
        <w:t>either:</w:t>
      </w:r>
    </w:p>
    <w:p w14:paraId="2DC42A9B" w14:textId="6E963ECD" w:rsidR="00590BC6" w:rsidRPr="00B4012D" w:rsidRDefault="00590BC6" w:rsidP="00590BC6">
      <w:pPr>
        <w:pStyle w:val="ListBullet"/>
      </w:pPr>
      <w:r w:rsidRPr="00B4012D">
        <w:t>a ‘</w:t>
      </w:r>
      <w:r w:rsidRPr="00963B0C">
        <w:rPr>
          <w:b/>
        </w:rPr>
        <w:t>nil disclosure’</w:t>
      </w:r>
      <w:r w:rsidRPr="00B4012D">
        <w:t xml:space="preserve"> – (see below); or </w:t>
      </w:r>
    </w:p>
    <w:p w14:paraId="0620C62B" w14:textId="05389921" w:rsidR="00D50814" w:rsidRDefault="00590BC6" w:rsidP="00590BC6">
      <w:pPr>
        <w:pStyle w:val="ListBullet"/>
      </w:pPr>
      <w:r w:rsidRPr="00B4012D">
        <w:t xml:space="preserve">a </w:t>
      </w:r>
      <w:r w:rsidR="00C463BB">
        <w:t>‘</w:t>
      </w:r>
      <w:r w:rsidRPr="00B4012D">
        <w:rPr>
          <w:b/>
        </w:rPr>
        <w:t>detailed’ disclosure</w:t>
      </w:r>
      <w:r w:rsidRPr="00B4012D">
        <w:t xml:space="preserve"> (see </w:t>
      </w:r>
      <w:r w:rsidR="00D50814">
        <w:t xml:space="preserve">Table 1 </w:t>
      </w:r>
      <w:r w:rsidRPr="00B4012D">
        <w:t xml:space="preserve">below) </w:t>
      </w:r>
      <w:r w:rsidR="0028384D">
        <w:t>–</w:t>
      </w:r>
      <w:r w:rsidRPr="00B4012D">
        <w:t xml:space="preserve"> if your agency has </w:t>
      </w:r>
      <w:r w:rsidRPr="00B4012D">
        <w:rPr>
          <w:b/>
        </w:rPr>
        <w:t>completed</w:t>
      </w:r>
      <w:r w:rsidRPr="00B4012D">
        <w:t xml:space="preserve"> a capital project in </w:t>
      </w:r>
      <w:r>
        <w:t>202</w:t>
      </w:r>
      <w:r w:rsidR="00322FE4">
        <w:t>4</w:t>
      </w:r>
      <w:r w:rsidR="0028384D">
        <w:t>–</w:t>
      </w:r>
      <w:r>
        <w:t>2</w:t>
      </w:r>
      <w:r w:rsidR="00322FE4">
        <w:t>5</w:t>
      </w:r>
      <w:r w:rsidRPr="00B4012D">
        <w:t xml:space="preserve"> that exceeded the disclosure threshold of </w:t>
      </w:r>
      <w:r w:rsidRPr="00B4012D">
        <w:rPr>
          <w:b/>
        </w:rPr>
        <w:t>$10 million</w:t>
      </w:r>
      <w:r w:rsidRPr="00B4012D">
        <w:t xml:space="preserve"> Total Estimated Investment (TEI)</w:t>
      </w:r>
    </w:p>
    <w:p w14:paraId="65991075" w14:textId="6EC7FE09" w:rsidR="00590BC6" w:rsidRPr="00590BC6" w:rsidRDefault="00503490" w:rsidP="00590BC6">
      <w:pPr>
        <w:pStyle w:val="ListBullet"/>
      </w:pPr>
      <w:r>
        <w:t>a</w:t>
      </w:r>
      <w:r w:rsidR="00D50814" w:rsidRPr="00D50814">
        <w:t xml:space="preserve"> </w:t>
      </w:r>
      <w:r w:rsidR="00F645BC">
        <w:t xml:space="preserve">material </w:t>
      </w:r>
      <w:r w:rsidR="007F4C7F">
        <w:t>variation to a previous disclosure (see Table 2 below)</w:t>
      </w:r>
      <w:r w:rsidR="00B45EB8">
        <w:t xml:space="preserve">. This </w:t>
      </w:r>
      <w:r w:rsidR="00D50814" w:rsidRPr="00D50814">
        <w:t>is only required if there has been a significant material variation in expenditure on a capital project that your agency has previously reported.</w:t>
      </w:r>
    </w:p>
    <w:p w14:paraId="3BC38665" w14:textId="40E21C85" w:rsidR="00F84D00" w:rsidRPr="00B4012D" w:rsidRDefault="00F84D00" w:rsidP="00A87A1B">
      <w:pPr>
        <w:pStyle w:val="Heading3"/>
      </w:pPr>
      <w:r w:rsidRPr="00B4012D">
        <w:lastRenderedPageBreak/>
        <w:t xml:space="preserve">Which capital projects </w:t>
      </w:r>
      <w:bookmarkEnd w:id="651"/>
      <w:bookmarkEnd w:id="652"/>
      <w:bookmarkEnd w:id="653"/>
      <w:r w:rsidRPr="00B4012D">
        <w:t>must be disclosed?</w:t>
      </w:r>
      <w:bookmarkEnd w:id="654"/>
      <w:r w:rsidRPr="00B4012D">
        <w:t xml:space="preserve"> </w:t>
      </w:r>
    </w:p>
    <w:p w14:paraId="5707B279" w14:textId="77777777" w:rsidR="00F84D00" w:rsidRPr="00B4012D" w:rsidRDefault="00F84D00" w:rsidP="00F84D00">
      <w:pPr>
        <w:pStyle w:val="BodyText"/>
      </w:pPr>
      <w:r w:rsidRPr="00B4012D">
        <w:t xml:space="preserve">A capital project must be disclosed in your agency’s Report of Operations if: </w:t>
      </w:r>
    </w:p>
    <w:p w14:paraId="5D56A75E" w14:textId="77777777" w:rsidR="00F84D00" w:rsidRPr="00B4012D" w:rsidRDefault="00F84D00" w:rsidP="00963B0C">
      <w:pPr>
        <w:pStyle w:val="ListBullet"/>
      </w:pPr>
      <w:r w:rsidRPr="00B4012D">
        <w:t xml:space="preserve">it is </w:t>
      </w:r>
      <w:r w:rsidRPr="00B4012D">
        <w:rPr>
          <w:b/>
        </w:rPr>
        <w:t xml:space="preserve">funded </w:t>
      </w:r>
      <w:r w:rsidRPr="00B4012D">
        <w:t>through the</w:t>
      </w:r>
      <w:r w:rsidRPr="00B4012D">
        <w:rPr>
          <w:b/>
        </w:rPr>
        <w:t xml:space="preserve"> State budget</w:t>
      </w:r>
      <w:r w:rsidRPr="00B4012D">
        <w:t>; and</w:t>
      </w:r>
    </w:p>
    <w:p w14:paraId="605FB210" w14:textId="77777777" w:rsidR="00F84D00" w:rsidRPr="00B4012D" w:rsidRDefault="00F84D00" w:rsidP="00963B0C">
      <w:pPr>
        <w:pStyle w:val="ListBullet"/>
      </w:pPr>
      <w:r w:rsidRPr="00B4012D">
        <w:t xml:space="preserve">it has a </w:t>
      </w:r>
      <w:r w:rsidRPr="00B4012D">
        <w:rPr>
          <w:b/>
        </w:rPr>
        <w:t>Total Estimated Investment (TEI) of $10 million or more</w:t>
      </w:r>
      <w:r w:rsidRPr="00B4012D">
        <w:t xml:space="preserve"> (total funding from all sources for the overall project); and</w:t>
      </w:r>
    </w:p>
    <w:p w14:paraId="523F05C0" w14:textId="77777777" w:rsidR="00F84D00" w:rsidRPr="00B4012D" w:rsidRDefault="00F84D00" w:rsidP="00963B0C">
      <w:pPr>
        <w:pStyle w:val="ListBullet"/>
      </w:pPr>
      <w:r w:rsidRPr="00B4012D">
        <w:t xml:space="preserve">it is reported as being practically completed </w:t>
      </w:r>
      <w:r w:rsidRPr="00B4012D">
        <w:rPr>
          <w:i/>
        </w:rPr>
        <w:t>within</w:t>
      </w:r>
      <w:r w:rsidRPr="00B4012D">
        <w:t xml:space="preserve"> the reporting period.</w:t>
      </w:r>
    </w:p>
    <w:p w14:paraId="56CC6CD7" w14:textId="67572A0D" w:rsidR="00F84D00" w:rsidRPr="00B4012D" w:rsidRDefault="00F84D00" w:rsidP="00F84D00">
      <w:pPr>
        <w:pStyle w:val="BodyText12ptBefore"/>
      </w:pPr>
      <w:r w:rsidRPr="00B4012D">
        <w:t xml:space="preserve">This disclosure should be in the format prescribed by </w:t>
      </w:r>
      <w:r w:rsidRPr="00B4012D">
        <w:rPr>
          <w:b/>
        </w:rPr>
        <w:t xml:space="preserve">Table </w:t>
      </w:r>
      <w:r w:rsidR="00373C0B">
        <w:rPr>
          <w:b/>
        </w:rPr>
        <w:t>4</w:t>
      </w:r>
      <w:r w:rsidRPr="00B4012D">
        <w:t xml:space="preserve"> of the Model Report.</w:t>
      </w:r>
      <w:r w:rsidRPr="00B4012D">
        <w:rPr>
          <w:vertAlign w:val="superscript"/>
        </w:rPr>
        <w:footnoteReference w:id="53"/>
      </w:r>
    </w:p>
    <w:p w14:paraId="7B7868FE" w14:textId="15F5353A" w:rsidR="00F84D00" w:rsidRPr="00B4012D" w:rsidRDefault="00F84D00" w:rsidP="00F84D00">
      <w:pPr>
        <w:pStyle w:val="BodyText"/>
      </w:pPr>
      <w:r w:rsidRPr="00B4012D">
        <w:rPr>
          <w:b/>
        </w:rPr>
        <w:t xml:space="preserve">If </w:t>
      </w:r>
      <w:r w:rsidRPr="00B4012D">
        <w:t xml:space="preserve">your agency has previously reported the practical completion of a capital project, and there is a </w:t>
      </w:r>
      <w:r w:rsidRPr="00B4012D">
        <w:rPr>
          <w:b/>
        </w:rPr>
        <w:t>subsequent material variance</w:t>
      </w:r>
      <w:r w:rsidRPr="00B4012D">
        <w:t xml:space="preserve"> in the expenditure amount which was reported in that prior year, then your agency must make an </w:t>
      </w:r>
      <w:r w:rsidRPr="00B4012D">
        <w:rPr>
          <w:b/>
        </w:rPr>
        <w:t xml:space="preserve">additional </w:t>
      </w:r>
      <w:r w:rsidRPr="00B4012D">
        <w:t xml:space="preserve">disclosure about the </w:t>
      </w:r>
      <w:r w:rsidRPr="00B4012D">
        <w:rPr>
          <w:b/>
        </w:rPr>
        <w:t>financial</w:t>
      </w:r>
      <w:r w:rsidRPr="00B4012D">
        <w:t xml:space="preserve"> completion of that capital project in the form set out in </w:t>
      </w:r>
      <w:r w:rsidRPr="00B4012D">
        <w:rPr>
          <w:b/>
        </w:rPr>
        <w:t xml:space="preserve">Table </w:t>
      </w:r>
      <w:r w:rsidR="00DD3B47">
        <w:rPr>
          <w:b/>
        </w:rPr>
        <w:t>5</w:t>
      </w:r>
      <w:r w:rsidRPr="00B4012D">
        <w:rPr>
          <w:b/>
        </w:rPr>
        <w:t xml:space="preserve"> </w:t>
      </w:r>
      <w:r w:rsidRPr="00B4012D">
        <w:t xml:space="preserve">of the Model Report (see the example disclosure below). </w:t>
      </w:r>
    </w:p>
    <w:p w14:paraId="5560BFE6" w14:textId="77777777" w:rsidR="00F84D00" w:rsidRPr="00B4012D" w:rsidRDefault="00F84D00" w:rsidP="00A87A1B">
      <w:pPr>
        <w:pStyle w:val="Heading3"/>
      </w:pPr>
      <w:bookmarkStart w:id="655" w:name="_Toc484013232"/>
      <w:bookmarkStart w:id="656" w:name="_Toc490223221"/>
      <w:bookmarkStart w:id="657" w:name="_Toc511826835"/>
      <w:bookmarkStart w:id="658" w:name="_Toc137633291"/>
      <w:r w:rsidRPr="00B4012D">
        <w:t>What information should be disclosed?</w:t>
      </w:r>
      <w:bookmarkEnd w:id="655"/>
      <w:bookmarkEnd w:id="656"/>
      <w:bookmarkEnd w:id="657"/>
      <w:bookmarkEnd w:id="658"/>
    </w:p>
    <w:p w14:paraId="7BAEBC7C" w14:textId="77777777" w:rsidR="00F84D00" w:rsidRPr="00B4012D" w:rsidRDefault="00F84D00" w:rsidP="00F84D00">
      <w:pPr>
        <w:pStyle w:val="BodyText"/>
      </w:pPr>
      <w:r w:rsidRPr="00B4012D">
        <w:t xml:space="preserve">The information in the table below should be included in your disclosure, for each project that achieved </w:t>
      </w:r>
      <w:r w:rsidRPr="00B4012D">
        <w:rPr>
          <w:i/>
        </w:rPr>
        <w:t>practical</w:t>
      </w:r>
      <w:r w:rsidRPr="00B4012D">
        <w:t xml:space="preserve"> completion in the reporting period.</w:t>
      </w:r>
    </w:p>
    <w:tbl>
      <w:tblPr>
        <w:tblStyle w:val="TableGrid"/>
        <w:tblW w:w="5000" w:type="pct"/>
        <w:tblLook w:val="04A0" w:firstRow="1" w:lastRow="0" w:firstColumn="1" w:lastColumn="0" w:noHBand="0" w:noVBand="1"/>
      </w:tblPr>
      <w:tblGrid>
        <w:gridCol w:w="9638"/>
      </w:tblGrid>
      <w:tr w:rsidR="00F84D00" w:rsidRPr="00B4012D" w14:paraId="033E6D85"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981CA65" w14:textId="1DD8AD1E" w:rsidR="00F84D00" w:rsidRPr="00E90275" w:rsidRDefault="00F84D00" w:rsidP="00A37CA4">
            <w:pPr>
              <w:pStyle w:val="TableTextLeft"/>
              <w:rPr>
                <w:b/>
              </w:rPr>
            </w:pPr>
            <w:r w:rsidRPr="00E90275">
              <w:rPr>
                <w:b/>
                <w:color w:val="FFFFFF" w:themeColor="background1"/>
              </w:rPr>
              <w:t xml:space="preserve">Table </w:t>
            </w:r>
            <w:r w:rsidR="00373C0B">
              <w:rPr>
                <w:b/>
                <w:color w:val="FFFFFF" w:themeColor="background1"/>
              </w:rPr>
              <w:t>4</w:t>
            </w:r>
            <w:r w:rsidRPr="00E90275">
              <w:rPr>
                <w:b/>
                <w:color w:val="FFFFFF" w:themeColor="background1"/>
              </w:rPr>
              <w:t xml:space="preserve"> </w:t>
            </w:r>
            <w:r w:rsidR="0028384D">
              <w:rPr>
                <w:b/>
                <w:color w:val="FFFFFF" w:themeColor="background1"/>
              </w:rPr>
              <w:t>–</w:t>
            </w:r>
            <w:r w:rsidRPr="00E90275">
              <w:rPr>
                <w:b/>
                <w:color w:val="FFFFFF" w:themeColor="background1"/>
              </w:rPr>
              <w:t xml:space="preserve"> Information to include in your disclosure </w:t>
            </w:r>
            <w:r w:rsidR="0028384D">
              <w:rPr>
                <w:b/>
                <w:color w:val="FFFFFF" w:themeColor="background1"/>
              </w:rPr>
              <w:t>–</w:t>
            </w:r>
            <w:r w:rsidRPr="00E90275">
              <w:rPr>
                <w:b/>
                <w:color w:val="FFFFFF" w:themeColor="background1"/>
              </w:rPr>
              <w:t xml:space="preserve"> For a capital project that reached practical completion in </w:t>
            </w:r>
            <w:r w:rsidR="002F4E18">
              <w:rPr>
                <w:b/>
                <w:color w:val="FFFFFF" w:themeColor="background1"/>
              </w:rPr>
              <w:t>202</w:t>
            </w:r>
            <w:r w:rsidR="00515AAE">
              <w:rPr>
                <w:b/>
                <w:color w:val="FFFFFF" w:themeColor="background1"/>
              </w:rPr>
              <w:t>5</w:t>
            </w:r>
            <w:r w:rsidR="0028384D">
              <w:rPr>
                <w:b/>
                <w:color w:val="FFFFFF" w:themeColor="background1"/>
              </w:rPr>
              <w:t>–</w:t>
            </w:r>
            <w:r w:rsidR="002F4E18">
              <w:rPr>
                <w:b/>
                <w:color w:val="FFFFFF" w:themeColor="background1"/>
              </w:rPr>
              <w:t>2</w:t>
            </w:r>
            <w:r w:rsidR="00515AAE">
              <w:rPr>
                <w:b/>
                <w:color w:val="FFFFFF" w:themeColor="background1"/>
              </w:rPr>
              <w:t>5</w:t>
            </w:r>
            <w:r w:rsidRPr="00E90275">
              <w:rPr>
                <w:b/>
                <w:color w:val="FFFFFF" w:themeColor="background1"/>
              </w:rPr>
              <w:t xml:space="preserve">   </w:t>
            </w:r>
          </w:p>
        </w:tc>
      </w:tr>
      <w:tr w:rsidR="00F84D00" w:rsidRPr="00B4012D" w14:paraId="4414C7A9"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0CFC3F4B" w14:textId="77777777" w:rsidR="00F84D00" w:rsidRPr="00B4012D" w:rsidRDefault="00F84D00" w:rsidP="007226B2">
            <w:pPr>
              <w:pStyle w:val="TableTextLeft"/>
            </w:pPr>
            <w:r w:rsidRPr="00B4012D">
              <w:t>Project Name</w:t>
            </w:r>
            <w:r w:rsidRPr="00B4012D">
              <w:rPr>
                <w:vertAlign w:val="superscript"/>
              </w:rPr>
              <w:footnoteReference w:id="54"/>
            </w:r>
            <w:r w:rsidRPr="00B4012D">
              <w:tab/>
            </w:r>
          </w:p>
        </w:tc>
      </w:tr>
      <w:tr w:rsidR="00F84D00" w:rsidRPr="00B4012D" w14:paraId="67AEE204"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6C3C7DB1" w14:textId="77777777" w:rsidR="00F84D00" w:rsidRPr="00B4012D" w:rsidRDefault="00F84D00" w:rsidP="007226B2">
            <w:pPr>
              <w:pStyle w:val="TableTextLeft"/>
            </w:pPr>
            <w:r w:rsidRPr="00B4012D">
              <w:t>Original completion date</w:t>
            </w:r>
            <w:r w:rsidRPr="00B4012D">
              <w:tab/>
            </w:r>
          </w:p>
        </w:tc>
      </w:tr>
      <w:tr w:rsidR="00F84D00" w:rsidRPr="00B4012D" w14:paraId="11C041B7"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3B2190E4" w14:textId="77777777" w:rsidR="00F84D00" w:rsidRPr="00B4012D" w:rsidRDefault="00F84D00" w:rsidP="007226B2">
            <w:pPr>
              <w:pStyle w:val="TableTextLeft"/>
            </w:pPr>
            <w:r w:rsidRPr="00B4012D">
              <w:t>Latest approved completion date</w:t>
            </w:r>
            <w:r w:rsidRPr="00B4012D">
              <w:tab/>
            </w:r>
          </w:p>
        </w:tc>
      </w:tr>
      <w:tr w:rsidR="00F84D00" w:rsidRPr="00B4012D" w14:paraId="4B579FCC"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17A5B684" w14:textId="77777777" w:rsidR="00F84D00" w:rsidRPr="00B4012D" w:rsidRDefault="00F84D00" w:rsidP="007226B2">
            <w:pPr>
              <w:pStyle w:val="TableTextLeft"/>
            </w:pPr>
            <w:r w:rsidRPr="00B4012D">
              <w:t>Practical completion date</w:t>
            </w:r>
            <w:r w:rsidRPr="00B4012D">
              <w:tab/>
            </w:r>
          </w:p>
        </w:tc>
      </w:tr>
      <w:tr w:rsidR="00F84D00" w:rsidRPr="00B4012D" w14:paraId="665562F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B9A37A3" w14:textId="77777777" w:rsidR="00F84D00" w:rsidRPr="00B4012D" w:rsidRDefault="00F84D00" w:rsidP="007226B2">
            <w:pPr>
              <w:pStyle w:val="TableTextLeft"/>
            </w:pPr>
            <w:r w:rsidRPr="00B4012D">
              <w:t xml:space="preserve">Reason for variance in completion dates </w:t>
            </w:r>
          </w:p>
        </w:tc>
      </w:tr>
      <w:tr w:rsidR="00F84D00" w:rsidRPr="00B4012D" w14:paraId="49C1159C"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4C1CC21" w14:textId="77777777" w:rsidR="00F84D00" w:rsidRPr="00B4012D" w:rsidRDefault="00F84D00" w:rsidP="007226B2">
            <w:pPr>
              <w:pStyle w:val="TableTextLeft"/>
            </w:pPr>
            <w:r w:rsidRPr="00B4012D">
              <w:t>Original approved Total Estimated investment (TEI) budget ($ million)</w:t>
            </w:r>
            <w:r w:rsidRPr="00B4012D">
              <w:tab/>
            </w:r>
          </w:p>
        </w:tc>
      </w:tr>
      <w:tr w:rsidR="00F84D00" w:rsidRPr="00B4012D" w14:paraId="76B29143"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0F66D2D3" w14:textId="77777777" w:rsidR="00F84D00" w:rsidRPr="00B4012D" w:rsidRDefault="00F84D00" w:rsidP="007226B2">
            <w:pPr>
              <w:pStyle w:val="TableTextLeft"/>
            </w:pPr>
            <w:r w:rsidRPr="00B4012D">
              <w:t>Latest approved TEI budget ($ million)</w:t>
            </w:r>
            <w:r w:rsidRPr="00B4012D">
              <w:rPr>
                <w:vertAlign w:val="superscript"/>
              </w:rPr>
              <w:footnoteReference w:id="55"/>
            </w:r>
            <w:r w:rsidRPr="00B4012D">
              <w:tab/>
            </w:r>
          </w:p>
        </w:tc>
      </w:tr>
      <w:tr w:rsidR="00F84D00" w:rsidRPr="00B4012D" w14:paraId="111285B7"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3B7BA26A" w14:textId="77777777" w:rsidR="00F84D00" w:rsidRPr="00B4012D" w:rsidRDefault="00F84D00" w:rsidP="007226B2">
            <w:pPr>
              <w:pStyle w:val="TableTextLeft"/>
            </w:pPr>
            <w:r w:rsidRPr="00B4012D">
              <w:t>Actual TEI cost ($ million)</w:t>
            </w:r>
            <w:r w:rsidRPr="00B4012D">
              <w:rPr>
                <w:vertAlign w:val="superscript"/>
              </w:rPr>
              <w:footnoteReference w:id="56"/>
            </w:r>
            <w:r w:rsidRPr="00B4012D">
              <w:tab/>
            </w:r>
          </w:p>
        </w:tc>
      </w:tr>
      <w:tr w:rsidR="00F84D00" w:rsidRPr="00B4012D" w14:paraId="3EC37A07"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0EA082B8" w14:textId="77777777" w:rsidR="00F84D00" w:rsidRPr="00B4012D" w:rsidRDefault="00F84D00" w:rsidP="007226B2">
            <w:pPr>
              <w:pStyle w:val="TableTextLeft"/>
            </w:pPr>
            <w:r w:rsidRPr="00B4012D">
              <w:t>Variation between actual cost and latest approved TEI budget</w:t>
            </w:r>
            <w:r w:rsidRPr="00B4012D">
              <w:rPr>
                <w:vertAlign w:val="superscript"/>
              </w:rPr>
              <w:footnoteReference w:id="57"/>
            </w:r>
            <w:r w:rsidRPr="00B4012D">
              <w:tab/>
            </w:r>
          </w:p>
        </w:tc>
      </w:tr>
      <w:tr w:rsidR="00F84D00" w:rsidRPr="00B4012D" w14:paraId="1B24187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6C2D2652" w14:textId="77777777" w:rsidR="00F84D00" w:rsidRPr="00B4012D" w:rsidRDefault="00F84D00" w:rsidP="007226B2">
            <w:pPr>
              <w:pStyle w:val="TableTextLeft"/>
            </w:pPr>
            <w:r w:rsidRPr="00B4012D">
              <w:t>Reason for variance from latest approved TEI Budget</w:t>
            </w:r>
          </w:p>
        </w:tc>
      </w:tr>
    </w:tbl>
    <w:p w14:paraId="3D0D4485" w14:textId="78F63022" w:rsidR="00F84D00" w:rsidRPr="00B4012D" w:rsidRDefault="00F84D00" w:rsidP="00F84D00">
      <w:pPr>
        <w:pStyle w:val="BodyText"/>
      </w:pPr>
      <w:r w:rsidRPr="00B4012D">
        <w:t xml:space="preserve">Your disclosure must also contain a reference or link for the reader to further information about capital projects managed by your agency, contained in the </w:t>
      </w:r>
      <w:r w:rsidR="00594615">
        <w:t xml:space="preserve">most recent </w:t>
      </w:r>
      <w:r w:rsidR="006F1FE8" w:rsidRPr="00594615">
        <w:rPr>
          <w:i/>
          <w:iCs/>
        </w:rPr>
        <w:t>State</w:t>
      </w:r>
      <w:r w:rsidRPr="00594615">
        <w:rPr>
          <w:i/>
          <w:iCs/>
        </w:rPr>
        <w:t xml:space="preserve"> Budget Paper 4 </w:t>
      </w:r>
      <w:r w:rsidR="00594615" w:rsidRPr="00594615">
        <w:rPr>
          <w:i/>
          <w:iCs/>
        </w:rPr>
        <w:t>(</w:t>
      </w:r>
      <w:r w:rsidRPr="00594615">
        <w:rPr>
          <w:i/>
          <w:iCs/>
        </w:rPr>
        <w:t>State Capital Program</w:t>
      </w:r>
      <w:r w:rsidR="00594615" w:rsidRPr="00562E3F">
        <w:rPr>
          <w:rStyle w:val="Hyperlink"/>
          <w:i/>
          <w:iCs/>
          <w:u w:val="none"/>
        </w:rPr>
        <w:t>)</w:t>
      </w:r>
      <w:r w:rsidRPr="00562E3F">
        <w:rPr>
          <w:i/>
          <w:iCs/>
        </w:rPr>
        <w:t xml:space="preserve"> </w:t>
      </w:r>
      <w:r w:rsidRPr="00594615">
        <w:rPr>
          <w:i/>
          <w:iCs/>
        </w:rPr>
        <w:t>(BP 4)</w:t>
      </w:r>
      <w:r w:rsidRPr="00B4012D">
        <w:t xml:space="preserve">. </w:t>
      </w:r>
    </w:p>
    <w:p w14:paraId="410A6EAB" w14:textId="1C761C9C" w:rsidR="00F84D00" w:rsidRPr="00B4012D" w:rsidRDefault="00F84D00" w:rsidP="00963B0C">
      <w:pPr>
        <w:pStyle w:val="ListBullet"/>
        <w:numPr>
          <w:ilvl w:val="0"/>
          <w:numId w:val="0"/>
        </w:numPr>
      </w:pPr>
      <w:r w:rsidRPr="00B4012D">
        <w:t xml:space="preserve">A table </w:t>
      </w:r>
      <w:r w:rsidR="00DD3B47">
        <w:t>5</w:t>
      </w:r>
      <w:r w:rsidRPr="00B4012D">
        <w:t xml:space="preserve"> disclosure – with the information set out below – is only required if there has been a </w:t>
      </w:r>
      <w:r w:rsidRPr="00B4012D">
        <w:rPr>
          <w:b/>
        </w:rPr>
        <w:t>significant material variation</w:t>
      </w:r>
      <w:r w:rsidRPr="00B4012D">
        <w:t xml:space="preserve"> in expenditure on a capital project that your agency has previously reported.</w:t>
      </w:r>
    </w:p>
    <w:tbl>
      <w:tblPr>
        <w:tblStyle w:val="TableGrid"/>
        <w:tblW w:w="5000" w:type="pct"/>
        <w:tblLook w:val="04A0" w:firstRow="1" w:lastRow="0" w:firstColumn="1" w:lastColumn="0" w:noHBand="0" w:noVBand="1"/>
      </w:tblPr>
      <w:tblGrid>
        <w:gridCol w:w="9638"/>
      </w:tblGrid>
      <w:tr w:rsidR="00F84D00" w:rsidRPr="00B4012D" w14:paraId="050F1BF7"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844737B" w14:textId="44CC7E1A" w:rsidR="00F84D00" w:rsidRPr="00B4012D" w:rsidRDefault="00F84D00" w:rsidP="00A37CA4">
            <w:pPr>
              <w:pStyle w:val="TableTextLeft"/>
              <w:rPr>
                <w:b/>
              </w:rPr>
            </w:pPr>
            <w:r w:rsidRPr="00E90275">
              <w:rPr>
                <w:b/>
                <w:color w:val="FFFFFF" w:themeColor="background1"/>
              </w:rPr>
              <w:lastRenderedPageBreak/>
              <w:t xml:space="preserve">Table </w:t>
            </w:r>
            <w:r w:rsidR="00CC131A">
              <w:rPr>
                <w:b/>
                <w:color w:val="FFFFFF" w:themeColor="background1"/>
              </w:rPr>
              <w:t>5</w:t>
            </w:r>
            <w:r w:rsidRPr="00E90275">
              <w:rPr>
                <w:b/>
                <w:color w:val="FFFFFF" w:themeColor="background1"/>
              </w:rPr>
              <w:t xml:space="preserve"> – Capital projects reaching financial completion during year ended 30 June 202</w:t>
            </w:r>
            <w:r w:rsidR="005B082C">
              <w:rPr>
                <w:b/>
                <w:color w:val="FFFFFF" w:themeColor="background1"/>
              </w:rPr>
              <w:t>5</w:t>
            </w:r>
          </w:p>
        </w:tc>
      </w:tr>
      <w:tr w:rsidR="00F84D00" w:rsidRPr="00B4012D" w14:paraId="21C054F0"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2FB083E2" w14:textId="77777777" w:rsidR="00F84D00" w:rsidRPr="00B4012D" w:rsidRDefault="00F84D00" w:rsidP="007226B2">
            <w:pPr>
              <w:pStyle w:val="TableTextLeft"/>
            </w:pPr>
            <w:r w:rsidRPr="00B4012D">
              <w:t>Project Name</w:t>
            </w:r>
          </w:p>
        </w:tc>
      </w:tr>
      <w:tr w:rsidR="00F84D00" w:rsidRPr="00B4012D" w14:paraId="60EA8C59"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6A873AE0" w14:textId="77777777" w:rsidR="00F84D00" w:rsidRPr="00B4012D" w:rsidRDefault="00F84D00" w:rsidP="007226B2">
            <w:pPr>
              <w:pStyle w:val="TableTextLeft"/>
            </w:pPr>
            <w:r w:rsidRPr="00B4012D">
              <w:t>Practical completion date</w:t>
            </w:r>
            <w:r w:rsidRPr="00B4012D">
              <w:tab/>
            </w:r>
          </w:p>
        </w:tc>
      </w:tr>
      <w:tr w:rsidR="00F84D00" w:rsidRPr="00B4012D" w14:paraId="0EFB05FA"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21171E88" w14:textId="77777777" w:rsidR="00F84D00" w:rsidRPr="00B4012D" w:rsidRDefault="00F84D00" w:rsidP="007226B2">
            <w:pPr>
              <w:pStyle w:val="TableTextLeft"/>
            </w:pPr>
            <w:r w:rsidRPr="00B4012D">
              <w:t>Financial completion date</w:t>
            </w:r>
          </w:p>
        </w:tc>
      </w:tr>
      <w:tr w:rsidR="00F84D00" w:rsidRPr="00B4012D" w14:paraId="3D6F9A23"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4F20EEA2" w14:textId="77777777" w:rsidR="00F84D00" w:rsidRPr="00B4012D" w:rsidRDefault="00F84D00" w:rsidP="007226B2">
            <w:pPr>
              <w:pStyle w:val="TableTextLeft"/>
            </w:pPr>
            <w:r w:rsidRPr="00B4012D">
              <w:t>Original approved TEI (a) budget ($ million)</w:t>
            </w:r>
          </w:p>
        </w:tc>
      </w:tr>
      <w:tr w:rsidR="00F84D00" w:rsidRPr="00B4012D" w14:paraId="286891D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D791005" w14:textId="77777777" w:rsidR="00F84D00" w:rsidRPr="00B4012D" w:rsidRDefault="00F84D00" w:rsidP="007226B2">
            <w:pPr>
              <w:pStyle w:val="TableTextLeft"/>
            </w:pPr>
            <w:r w:rsidRPr="00B4012D">
              <w:t>Latest approved TEI budget ($ million)</w:t>
            </w:r>
          </w:p>
        </w:tc>
      </w:tr>
      <w:tr w:rsidR="00F84D00" w:rsidRPr="00B4012D" w14:paraId="25991F0C"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4EAEDE75" w14:textId="77777777" w:rsidR="00F84D00" w:rsidRPr="00B4012D" w:rsidRDefault="00F84D00" w:rsidP="007226B2">
            <w:pPr>
              <w:pStyle w:val="TableTextLeft"/>
            </w:pPr>
            <w:r w:rsidRPr="00B4012D">
              <w:t>Actual TEI cost ($ million)</w:t>
            </w:r>
            <w:r w:rsidRPr="00B4012D">
              <w:tab/>
            </w:r>
          </w:p>
        </w:tc>
      </w:tr>
      <w:tr w:rsidR="00F84D00" w:rsidRPr="00B4012D" w14:paraId="4D2466D7"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E48E274" w14:textId="77777777" w:rsidR="00F84D00" w:rsidRPr="00B4012D" w:rsidRDefault="00F84D00" w:rsidP="007226B2">
            <w:pPr>
              <w:pStyle w:val="TableTextLeft"/>
            </w:pPr>
            <w:r w:rsidRPr="00B4012D">
              <w:t>Variation between actual cost and latest approved TEI budget</w:t>
            </w:r>
            <w:r w:rsidRPr="00B4012D">
              <w:tab/>
            </w:r>
          </w:p>
        </w:tc>
      </w:tr>
      <w:tr w:rsidR="00F84D00" w:rsidRPr="00B4012D" w14:paraId="33FE6F59"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088A12C3" w14:textId="77777777" w:rsidR="00F84D00" w:rsidRPr="00B4012D" w:rsidRDefault="00F84D00" w:rsidP="007226B2">
            <w:pPr>
              <w:pStyle w:val="TableTextLeft"/>
            </w:pPr>
            <w:r w:rsidRPr="00B4012D">
              <w:t>Reason for variance from latest approved TEI Budget</w:t>
            </w:r>
          </w:p>
        </w:tc>
      </w:tr>
    </w:tbl>
    <w:p w14:paraId="43027F20" w14:textId="77777777" w:rsidR="00F84D00" w:rsidRPr="00B4012D" w:rsidRDefault="00F84D00" w:rsidP="00A87A1B">
      <w:pPr>
        <w:pStyle w:val="Heading3"/>
      </w:pPr>
      <w:bookmarkStart w:id="659" w:name="_Toc137633292"/>
      <w:r w:rsidRPr="00B4012D">
        <w:t>What if a project is managed by multiple agencies?</w:t>
      </w:r>
      <w:bookmarkEnd w:id="659"/>
    </w:p>
    <w:p w14:paraId="51D3C7A4" w14:textId="18427CAA" w:rsidR="00F84D00" w:rsidRPr="00B4012D" w:rsidRDefault="00F84D00" w:rsidP="00F84D00">
      <w:pPr>
        <w:pStyle w:val="BodyText"/>
      </w:pPr>
      <w:r w:rsidRPr="00B4012D">
        <w:t xml:space="preserve">Where a project is handled across multiple agencies within the same portfolio department, the </w:t>
      </w:r>
      <w:r w:rsidRPr="00B4012D">
        <w:rPr>
          <w:b/>
        </w:rPr>
        <w:t xml:space="preserve">portfolio department </w:t>
      </w:r>
      <w:r w:rsidRPr="00B4012D">
        <w:t xml:space="preserve">for the agency that owns the asset should report the project in their capital projects disclosure in their annual report. DEECA’s contact for this purpose is </w:t>
      </w:r>
      <w:r w:rsidR="00A21B54">
        <w:t xml:space="preserve">Joel Townsend, </w:t>
      </w:r>
      <w:r w:rsidRPr="00A21B54">
        <w:t xml:space="preserve">Manager, </w:t>
      </w:r>
      <w:r w:rsidR="00A21B54" w:rsidRPr="00A21B54">
        <w:t>Portfolio</w:t>
      </w:r>
      <w:r w:rsidR="00A21B54">
        <w:t xml:space="preserve"> Budget Co-ordination, </w:t>
      </w:r>
      <w:r w:rsidR="00A21B54" w:rsidRPr="00A21B54">
        <w:t>contact pefinance@de</w:t>
      </w:r>
      <w:r w:rsidR="00357D41">
        <w:t>eca</w:t>
      </w:r>
      <w:r w:rsidR="00A21B54" w:rsidRPr="00A21B54">
        <w:t>.vic.gov.au</w:t>
      </w:r>
      <w:r w:rsidRPr="00B4012D">
        <w:t>.</w:t>
      </w:r>
      <w:r w:rsidRPr="00B4012D">
        <w:rPr>
          <w:vertAlign w:val="superscript"/>
        </w:rPr>
        <w:footnoteReference w:id="58"/>
      </w:r>
    </w:p>
    <w:p w14:paraId="449EB053" w14:textId="77777777" w:rsidR="00F84D00" w:rsidRPr="00B4012D" w:rsidRDefault="00F84D00" w:rsidP="00A87A1B">
      <w:pPr>
        <w:pStyle w:val="Heading3"/>
      </w:pPr>
      <w:bookmarkStart w:id="660" w:name="_Toc511826836"/>
      <w:bookmarkStart w:id="661" w:name="_Toc137633293"/>
      <w:bookmarkStart w:id="662" w:name="_Ref517271273"/>
      <w:r w:rsidRPr="00B4012D">
        <w:t>Definitions</w:t>
      </w:r>
      <w:bookmarkEnd w:id="660"/>
      <w:bookmarkEnd w:id="661"/>
    </w:p>
    <w:tbl>
      <w:tblPr>
        <w:tblStyle w:val="PullOutBoxTable"/>
        <w:tblW w:w="5000" w:type="pct"/>
        <w:tblBorders>
          <w:insideH w:val="single" w:sz="4" w:space="0" w:color="232222" w:themeColor="text1"/>
          <w:insideV w:val="single" w:sz="4" w:space="0" w:color="232222" w:themeColor="text1"/>
        </w:tblBorders>
        <w:tblLook w:val="04A0" w:firstRow="1" w:lastRow="0" w:firstColumn="1" w:lastColumn="0" w:noHBand="0" w:noVBand="1"/>
      </w:tblPr>
      <w:tblGrid>
        <w:gridCol w:w="1839"/>
        <w:gridCol w:w="7789"/>
      </w:tblGrid>
      <w:tr w:rsidR="00F84D00" w:rsidRPr="00B4012D" w14:paraId="4D5997CA" w14:textId="77777777" w:rsidTr="002C783B">
        <w:tc>
          <w:tcPr>
            <w:tcW w:w="955" w:type="pct"/>
            <w:shd w:val="clear" w:color="auto" w:fill="808080" w:themeFill="background1" w:themeFillShade="80"/>
          </w:tcPr>
          <w:p w14:paraId="16DF4083" w14:textId="77777777" w:rsidR="00F84D00" w:rsidRPr="002C783B" w:rsidRDefault="00F84D00" w:rsidP="002C783B">
            <w:pPr>
              <w:rPr>
                <w:color w:val="FFFFFF" w:themeColor="background1"/>
              </w:rPr>
            </w:pPr>
            <w:r w:rsidRPr="002C783B">
              <w:rPr>
                <w:color w:val="FFFFFF" w:themeColor="background1"/>
              </w:rPr>
              <w:t>‘practical completion’</w:t>
            </w:r>
          </w:p>
        </w:tc>
        <w:tc>
          <w:tcPr>
            <w:tcW w:w="4045" w:type="pct"/>
          </w:tcPr>
          <w:p w14:paraId="0DBAABB3" w14:textId="3518B14C" w:rsidR="00F84D00" w:rsidRPr="00B4012D" w:rsidRDefault="00F84D00" w:rsidP="007226B2">
            <w:pPr>
              <w:pStyle w:val="TableTextLeft"/>
            </w:pPr>
            <w:r w:rsidRPr="00B4012D">
              <w:t>‘practical completion’ occurs when construction is complete, and the asset has been handed over to the agency.</w:t>
            </w:r>
            <w:r w:rsidRPr="00B4012D">
              <w:rPr>
                <w:vertAlign w:val="superscript"/>
              </w:rPr>
              <w:t xml:space="preserve"> </w:t>
            </w:r>
            <w:r w:rsidRPr="00B4012D">
              <w:rPr>
                <w:vertAlign w:val="superscript"/>
              </w:rPr>
              <w:footnoteReference w:id="59"/>
            </w:r>
            <w:r w:rsidRPr="00B4012D">
              <w:t xml:space="preserve"> </w:t>
            </w:r>
          </w:p>
        </w:tc>
      </w:tr>
      <w:tr w:rsidR="00F84D00" w:rsidRPr="00B4012D" w14:paraId="7BFFEA03" w14:textId="77777777" w:rsidTr="002C783B">
        <w:tc>
          <w:tcPr>
            <w:tcW w:w="955" w:type="pct"/>
            <w:shd w:val="clear" w:color="auto" w:fill="808080" w:themeFill="background1" w:themeFillShade="80"/>
          </w:tcPr>
          <w:p w14:paraId="01210F35" w14:textId="77777777" w:rsidR="00F84D00" w:rsidRPr="002C783B" w:rsidRDefault="00F84D00" w:rsidP="002C783B">
            <w:pPr>
              <w:rPr>
                <w:color w:val="FFFFFF" w:themeColor="background1"/>
              </w:rPr>
            </w:pPr>
            <w:r w:rsidRPr="002C783B">
              <w:rPr>
                <w:color w:val="FFFFFF" w:themeColor="background1"/>
              </w:rPr>
              <w:t>‘financial completion’</w:t>
            </w:r>
          </w:p>
        </w:tc>
        <w:tc>
          <w:tcPr>
            <w:tcW w:w="4045" w:type="pct"/>
          </w:tcPr>
          <w:p w14:paraId="6C510A2A" w14:textId="77777777" w:rsidR="00F84D00" w:rsidRPr="00B4012D" w:rsidRDefault="00F84D00" w:rsidP="007226B2">
            <w:pPr>
              <w:pStyle w:val="TableTextLeft"/>
            </w:pPr>
            <w:r w:rsidRPr="00B4012D">
              <w:t xml:space="preserve">‘financial completion’ occurs when the warranty/defects liability period ends, which may occur after practical completion. </w:t>
            </w:r>
          </w:p>
        </w:tc>
      </w:tr>
      <w:tr w:rsidR="00F84D00" w:rsidRPr="00B4012D" w14:paraId="7C3023F2" w14:textId="77777777" w:rsidTr="002C783B">
        <w:tc>
          <w:tcPr>
            <w:tcW w:w="955" w:type="pct"/>
            <w:shd w:val="clear" w:color="auto" w:fill="808080" w:themeFill="background1" w:themeFillShade="80"/>
          </w:tcPr>
          <w:p w14:paraId="23C16B1B" w14:textId="77777777" w:rsidR="00F84D00" w:rsidRPr="002C783B" w:rsidRDefault="00F84D00" w:rsidP="002C783B">
            <w:pPr>
              <w:rPr>
                <w:color w:val="FFFFFF" w:themeColor="background1"/>
              </w:rPr>
            </w:pPr>
            <w:r w:rsidRPr="002C783B">
              <w:rPr>
                <w:color w:val="FFFFFF" w:themeColor="background1"/>
              </w:rPr>
              <w:t>‘subsequent material variance’</w:t>
            </w:r>
          </w:p>
        </w:tc>
        <w:tc>
          <w:tcPr>
            <w:tcW w:w="4045" w:type="pct"/>
          </w:tcPr>
          <w:p w14:paraId="4E36A195" w14:textId="77777777" w:rsidR="00F84D00" w:rsidRPr="00B4012D" w:rsidRDefault="00F84D00" w:rsidP="007226B2">
            <w:pPr>
              <w:pStyle w:val="TableTextLeft"/>
            </w:pPr>
            <w:r w:rsidRPr="00B4012D">
              <w:t>A ‘subsequent material variance’ is a variance of:</w:t>
            </w:r>
          </w:p>
          <w:p w14:paraId="20E1A281" w14:textId="77777777" w:rsidR="00F84D00" w:rsidRPr="00B4012D" w:rsidRDefault="00F84D00" w:rsidP="00C1094C">
            <w:pPr>
              <w:pStyle w:val="TableTextBullet"/>
              <w:numPr>
                <w:ilvl w:val="0"/>
                <w:numId w:val="28"/>
              </w:numPr>
            </w:pPr>
            <w:r w:rsidRPr="00B4012D">
              <w:t xml:space="preserve">greater than 5% or </w:t>
            </w:r>
          </w:p>
          <w:p w14:paraId="0B23EC62" w14:textId="77777777" w:rsidR="00F84D00" w:rsidRPr="00B4012D" w:rsidRDefault="00F84D00" w:rsidP="00A87A1B">
            <w:pPr>
              <w:pStyle w:val="TableTextBullet"/>
            </w:pPr>
            <w:r w:rsidRPr="00B4012D">
              <w:t>more than a $50 million increase or decrease.</w:t>
            </w:r>
          </w:p>
        </w:tc>
      </w:tr>
    </w:tbl>
    <w:p w14:paraId="130D0079" w14:textId="77777777" w:rsidR="004B62B2" w:rsidRDefault="00F84D00" w:rsidP="00A87A1B">
      <w:pPr>
        <w:pStyle w:val="Heading3"/>
      </w:pPr>
      <w:bookmarkStart w:id="663" w:name="_Toc137633294"/>
      <w:r w:rsidRPr="00B4012D">
        <w:t>Example disclosure</w:t>
      </w:r>
      <w:r w:rsidR="004B62B2">
        <w:t>s</w:t>
      </w:r>
      <w:r w:rsidRPr="00B4012D">
        <w:t xml:space="preserve"> </w:t>
      </w:r>
    </w:p>
    <w:p w14:paraId="5DDFEB88" w14:textId="56C72430" w:rsidR="00F84D00" w:rsidRPr="00B4012D" w:rsidRDefault="004B62B2" w:rsidP="004B62B2">
      <w:pPr>
        <w:pStyle w:val="Heading4"/>
      </w:pPr>
      <w:r>
        <w:t xml:space="preserve">Example disclosure </w:t>
      </w:r>
      <w:r w:rsidR="0028384D">
        <w:t>–</w:t>
      </w:r>
      <w:r>
        <w:t xml:space="preserve"> </w:t>
      </w:r>
      <w:r w:rsidR="00F84D00" w:rsidRPr="00B4012D">
        <w:t>nil report</w:t>
      </w:r>
      <w:bookmarkEnd w:id="663"/>
      <w:r w:rsidR="00F84D00" w:rsidRPr="00B4012D">
        <w:t xml:space="preserve"> </w:t>
      </w:r>
      <w:bookmarkEnd w:id="662"/>
    </w:p>
    <w:p w14:paraId="725B9A8B" w14:textId="77777777" w:rsidR="00F84D00" w:rsidRPr="00B4012D" w:rsidRDefault="00F84D00" w:rsidP="00F84D00">
      <w:pPr>
        <w:pStyle w:val="BodyText"/>
      </w:pPr>
      <w:r w:rsidRPr="00B4012D">
        <w:t xml:space="preserve">Where your agency is responsible for managing a capital project, but a detailed disclosure is not required, then your agency must still include an explicit </w:t>
      </w:r>
      <w:r w:rsidRPr="00B4012D">
        <w:rPr>
          <w:b/>
        </w:rPr>
        <w:t xml:space="preserve">‘nil reports’ </w:t>
      </w:r>
      <w:r w:rsidRPr="00B4012D">
        <w:t>statement in its Report of Operations – with a reason. An example ‘nil report’ disclosure is set out below.</w:t>
      </w:r>
    </w:p>
    <w:p w14:paraId="3F44B40B" w14:textId="77777777" w:rsidR="00F84D00" w:rsidRPr="00B4012D" w:rsidRDefault="00F84D00" w:rsidP="00F84D00">
      <w:pPr>
        <w:pStyle w:val="BodyText"/>
      </w:pPr>
      <w:r w:rsidRPr="00B4012D">
        <w:t>Appropriate reasons for a nil report, include:</w:t>
      </w:r>
    </w:p>
    <w:p w14:paraId="49BBD30D" w14:textId="30C42F3D" w:rsidR="00F84D00" w:rsidRPr="00B4012D" w:rsidRDefault="00F84D00" w:rsidP="00963B0C">
      <w:pPr>
        <w:pStyle w:val="ListBullet"/>
      </w:pPr>
      <w:r w:rsidRPr="00B4012D">
        <w:t>no projects were completed during the financial year</w:t>
      </w:r>
      <w:r w:rsidR="009726AC">
        <w:t>;</w:t>
      </w:r>
      <w:r w:rsidRPr="00B4012D">
        <w:t xml:space="preserve"> </w:t>
      </w:r>
    </w:p>
    <w:p w14:paraId="459C7762" w14:textId="77777777" w:rsidR="00F84D00" w:rsidRPr="00B4012D" w:rsidRDefault="00F84D00" w:rsidP="00963B0C">
      <w:pPr>
        <w:pStyle w:val="ListBullet"/>
      </w:pPr>
      <w:r w:rsidRPr="00B4012D">
        <w:t>the TEI of the one capital project managed by your agency did not exceed the $10 million disclosure threshold; or</w:t>
      </w:r>
    </w:p>
    <w:p w14:paraId="00F408EC" w14:textId="2EA806CB" w:rsidR="00686602" w:rsidRDefault="00F84D00" w:rsidP="00963B0C">
      <w:pPr>
        <w:pStyle w:val="ListBullet"/>
      </w:pPr>
      <w:r w:rsidRPr="00B4012D">
        <w:t>the TEI of none of the capital projects managed by your agency that were completed during the financial year exceeded the disclosure threshold of $10 million.</w:t>
      </w:r>
    </w:p>
    <w:tbl>
      <w:tblPr>
        <w:tblStyle w:val="PullOutBoxTable"/>
        <w:tblW w:w="503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6"/>
        <w:gridCol w:w="8980"/>
      </w:tblGrid>
      <w:tr w:rsidR="00686602" w:rsidRPr="002C1DAC" w14:paraId="6AAC5704" w14:textId="77777777" w:rsidTr="002C783B">
        <w:tc>
          <w:tcPr>
            <w:tcW w:w="355" w:type="pct"/>
            <w:vAlign w:val="center"/>
          </w:tcPr>
          <w:p w14:paraId="2D06EA1D" w14:textId="77777777" w:rsidR="00686602" w:rsidRPr="00A5047C" w:rsidRDefault="00686602" w:rsidP="007226B2">
            <w:pPr>
              <w:pStyle w:val="PullOutBoxBodyText"/>
              <w:ind w:left="312"/>
              <w:jc w:val="center"/>
              <w:rPr>
                <w:rFonts w:ascii="Arial" w:hAnsi="Arial"/>
              </w:rPr>
            </w:pPr>
          </w:p>
        </w:tc>
        <w:tc>
          <w:tcPr>
            <w:tcW w:w="4645" w:type="pct"/>
            <w:vAlign w:val="center"/>
          </w:tcPr>
          <w:p w14:paraId="7D502859" w14:textId="362BE4E1" w:rsidR="00686602" w:rsidRPr="00A5047C" w:rsidRDefault="00686602" w:rsidP="007226B2">
            <w:pPr>
              <w:pStyle w:val="PullOutBoxHeading"/>
              <w:ind w:left="312"/>
              <w:rPr>
                <w:rFonts w:ascii="Arial" w:hAnsi="Arial"/>
                <w:sz w:val="18"/>
                <w:szCs w:val="18"/>
              </w:rPr>
            </w:pPr>
            <w:r w:rsidRPr="00686602">
              <w:rPr>
                <w:rFonts w:ascii="Arial" w:hAnsi="Arial"/>
                <w:sz w:val="18"/>
                <w:szCs w:val="18"/>
              </w:rPr>
              <w:t xml:space="preserve">Capital Projects </w:t>
            </w:r>
            <w:r>
              <w:rPr>
                <w:rFonts w:ascii="Arial" w:hAnsi="Arial"/>
                <w:sz w:val="18"/>
                <w:szCs w:val="18"/>
              </w:rPr>
              <w:t xml:space="preserve"> </w:t>
            </w:r>
          </w:p>
          <w:p w14:paraId="430D250D" w14:textId="77777777" w:rsidR="00686602" w:rsidRPr="00686602" w:rsidRDefault="00686602" w:rsidP="00686602">
            <w:pPr>
              <w:pStyle w:val="PullOutBoxHeading"/>
              <w:ind w:left="312"/>
              <w:rPr>
                <w:rFonts w:ascii="Arial" w:hAnsi="Arial"/>
                <w:b w:val="0"/>
                <w:sz w:val="18"/>
                <w:szCs w:val="18"/>
              </w:rPr>
            </w:pPr>
            <w:r w:rsidRPr="00686602">
              <w:rPr>
                <w:rFonts w:ascii="Arial" w:hAnsi="Arial"/>
                <w:b w:val="0"/>
                <w:sz w:val="18"/>
                <w:szCs w:val="18"/>
              </w:rPr>
              <w:t>[</w:t>
            </w:r>
            <w:r w:rsidRPr="00984967">
              <w:rPr>
                <w:rFonts w:ascii="Arial" w:hAnsi="Arial"/>
                <w:b w:val="0"/>
                <w:color w:val="004C97"/>
                <w:sz w:val="18"/>
                <w:szCs w:val="18"/>
              </w:rPr>
              <w:t>Agency name</w:t>
            </w:r>
            <w:r w:rsidRPr="00686602">
              <w:rPr>
                <w:rFonts w:ascii="Arial" w:hAnsi="Arial"/>
                <w:b w:val="0"/>
                <w:sz w:val="18"/>
                <w:szCs w:val="18"/>
              </w:rPr>
              <w:t>] manages [</w:t>
            </w:r>
            <w:r w:rsidRPr="00984967">
              <w:rPr>
                <w:rFonts w:ascii="Arial" w:hAnsi="Arial"/>
                <w:b w:val="0"/>
                <w:color w:val="004C97"/>
                <w:sz w:val="18"/>
                <w:szCs w:val="18"/>
              </w:rPr>
              <w:t>two</w:t>
            </w:r>
            <w:r w:rsidRPr="00686602">
              <w:rPr>
                <w:rFonts w:ascii="Arial" w:hAnsi="Arial"/>
                <w:b w:val="0"/>
                <w:sz w:val="18"/>
                <w:szCs w:val="18"/>
              </w:rPr>
              <w:t xml:space="preserve">] capital projects.  Neither of these capital projects were completed during the reporting period. </w:t>
            </w:r>
          </w:p>
          <w:p w14:paraId="42AC6505" w14:textId="2249720B" w:rsidR="00686602" w:rsidRPr="00A2208B" w:rsidRDefault="00686602" w:rsidP="00686602">
            <w:pPr>
              <w:pStyle w:val="PullOutBoxHeading"/>
              <w:ind w:left="312"/>
              <w:rPr>
                <w:rFonts w:ascii="Arial" w:hAnsi="Arial"/>
                <w:b w:val="0"/>
                <w:sz w:val="18"/>
                <w:szCs w:val="18"/>
              </w:rPr>
            </w:pPr>
            <w:r w:rsidRPr="00686602">
              <w:rPr>
                <w:rFonts w:ascii="Arial" w:hAnsi="Arial"/>
                <w:b w:val="0"/>
                <w:sz w:val="18"/>
                <w:szCs w:val="18"/>
              </w:rPr>
              <w:t>For information on recent capital projects managed by [</w:t>
            </w:r>
            <w:r w:rsidRPr="00984967">
              <w:rPr>
                <w:rFonts w:ascii="Arial" w:hAnsi="Arial"/>
                <w:b w:val="0"/>
                <w:color w:val="004C97"/>
                <w:sz w:val="18"/>
                <w:szCs w:val="18"/>
              </w:rPr>
              <w:t>Agency name</w:t>
            </w:r>
            <w:r w:rsidRPr="00686602">
              <w:rPr>
                <w:rFonts w:ascii="Arial" w:hAnsi="Arial"/>
                <w:b w:val="0"/>
                <w:sz w:val="18"/>
                <w:szCs w:val="18"/>
              </w:rPr>
              <w:t>] and the broader Victorian public sector, please refer to the most recent Budget Paper No. 4 State Capital Program (BP4) available on the Department of Treasury and Finance’s website at this link</w:t>
            </w:r>
            <w:r w:rsidR="00726322">
              <w:rPr>
                <w:rFonts w:ascii="Arial" w:eastAsiaTheme="majorEastAsia" w:hAnsi="Arial"/>
                <w:b w:val="0"/>
                <w:sz w:val="18"/>
                <w:szCs w:val="18"/>
              </w:rPr>
              <w:t xml:space="preserve"> </w:t>
            </w:r>
            <w:hyperlink r:id="rId113" w:history="1">
              <w:r w:rsidR="00726322" w:rsidRPr="00726322">
                <w:rPr>
                  <w:rStyle w:val="Hyperlink"/>
                  <w:b w:val="0"/>
                  <w:bCs/>
                  <w:sz w:val="18"/>
                  <w:szCs w:val="18"/>
                </w:rPr>
                <w:t>https://www.budget.vic.gov.au/budget-papers</w:t>
              </w:r>
            </w:hyperlink>
            <w:r w:rsidRPr="00726322">
              <w:rPr>
                <w:rFonts w:ascii="Arial" w:hAnsi="Arial"/>
                <w:b w:val="0"/>
                <w:bCs/>
                <w:sz w:val="18"/>
                <w:szCs w:val="18"/>
              </w:rPr>
              <w:t xml:space="preserve"> </w:t>
            </w:r>
          </w:p>
        </w:tc>
      </w:tr>
    </w:tbl>
    <w:p w14:paraId="26E09B3E" w14:textId="77777777" w:rsidR="00F84D00" w:rsidRPr="00B4012D" w:rsidRDefault="00F84D00" w:rsidP="00F84D00">
      <w:pPr>
        <w:pStyle w:val="BodyText"/>
      </w:pPr>
      <w:r w:rsidRPr="00B4012D">
        <w:t xml:space="preserve">Agencies that </w:t>
      </w:r>
      <w:r w:rsidRPr="00B4012D">
        <w:rPr>
          <w:b/>
        </w:rPr>
        <w:t>do not manage any capital projects</w:t>
      </w:r>
      <w:r w:rsidRPr="00B4012D">
        <w:t xml:space="preserve"> are not required to make a capital projects disclosure.</w:t>
      </w:r>
    </w:p>
    <w:p w14:paraId="11B064D4" w14:textId="77777777" w:rsidR="00F84D00" w:rsidRPr="00B4012D" w:rsidRDefault="00F84D00" w:rsidP="004B62B2">
      <w:pPr>
        <w:pStyle w:val="Heading4"/>
      </w:pPr>
      <w:bookmarkStart w:id="664" w:name="_Toc137633295"/>
      <w:r w:rsidRPr="00B4012D">
        <w:t>Example disclosure – detailed</w:t>
      </w:r>
      <w:bookmarkEnd w:id="664"/>
    </w:p>
    <w:p w14:paraId="3718E18C" w14:textId="77777777" w:rsidR="00F84D00" w:rsidRDefault="00F84D00" w:rsidP="00F84D00">
      <w:pPr>
        <w:pStyle w:val="BodyText"/>
      </w:pPr>
      <w:r w:rsidRPr="00B4012D">
        <w:t xml:space="preserve">The example capital projects disclosure (below) shows an agency which had one capital project that achieved practical completion in the reporting period. </w:t>
      </w:r>
    </w:p>
    <w:tbl>
      <w:tblPr>
        <w:tblStyle w:val="PullOutBoxTable"/>
        <w:tblW w:w="5271"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290"/>
        <w:gridCol w:w="9839"/>
      </w:tblGrid>
      <w:tr w:rsidR="00505F42" w:rsidRPr="002C1DAC" w14:paraId="4EA36BF5" w14:textId="77777777" w:rsidTr="00096D54">
        <w:trPr>
          <w:trHeight w:val="6888"/>
        </w:trPr>
        <w:tc>
          <w:tcPr>
            <w:tcW w:w="143" w:type="pct"/>
            <w:vAlign w:val="center"/>
          </w:tcPr>
          <w:p w14:paraId="200213EF" w14:textId="77777777" w:rsidR="00505F42" w:rsidRPr="00A5047C" w:rsidRDefault="00505F42" w:rsidP="007226B2">
            <w:pPr>
              <w:pStyle w:val="PullOutBoxBodyText"/>
              <w:ind w:left="312"/>
              <w:jc w:val="center"/>
              <w:rPr>
                <w:rFonts w:ascii="Arial" w:hAnsi="Arial"/>
              </w:rPr>
            </w:pPr>
          </w:p>
        </w:tc>
        <w:tc>
          <w:tcPr>
            <w:tcW w:w="4857" w:type="pct"/>
            <w:vAlign w:val="center"/>
          </w:tcPr>
          <w:p w14:paraId="7033BBE5" w14:textId="77777777" w:rsidR="00505F42" w:rsidRPr="00A26E7E" w:rsidRDefault="00505F42" w:rsidP="00A26E7E">
            <w:pPr>
              <w:pStyle w:val="Disclosuretabletextleftunbolssize9"/>
              <w:rPr>
                <w:b/>
                <w:bCs w:val="0"/>
              </w:rPr>
            </w:pPr>
            <w:r w:rsidRPr="00A26E7E">
              <w:rPr>
                <w:b/>
                <w:bCs w:val="0"/>
              </w:rPr>
              <w:t>Capital Projects</w:t>
            </w:r>
          </w:p>
          <w:p w14:paraId="342D35C4" w14:textId="77777777" w:rsidR="00505F42" w:rsidRPr="0064095D" w:rsidRDefault="00505F42" w:rsidP="007A592A">
            <w:pPr>
              <w:pStyle w:val="Disclosuretabletextleftunbolssize9"/>
              <w:rPr>
                <w:b/>
              </w:rPr>
            </w:pPr>
            <w:r w:rsidRPr="0064095D">
              <w:t>[</w:t>
            </w:r>
            <w:r w:rsidRPr="0064095D">
              <w:rPr>
                <w:color w:val="004C97"/>
              </w:rPr>
              <w:t>Agency name</w:t>
            </w:r>
            <w:r w:rsidRPr="0064095D">
              <w:t xml:space="preserve">] manages a number of capital projects. </w:t>
            </w:r>
          </w:p>
          <w:p w14:paraId="45747805" w14:textId="77777777" w:rsidR="00505F42" w:rsidRPr="0064095D" w:rsidRDefault="00505F42" w:rsidP="007A592A">
            <w:pPr>
              <w:pStyle w:val="Disclosuretabletextleftunbolssize9"/>
              <w:rPr>
                <w:b/>
              </w:rPr>
            </w:pPr>
            <w:r w:rsidRPr="0064095D">
              <w:t>For information on recent capital projects managed by [</w:t>
            </w:r>
            <w:r w:rsidRPr="0064095D">
              <w:rPr>
                <w:color w:val="004C97"/>
              </w:rPr>
              <w:t>Agency name</w:t>
            </w:r>
            <w:r w:rsidRPr="0064095D">
              <w:t>] and the broader Victorian public sector, please refer to the most recent Budget Paper No. 4 State Capital Program (BP4) available on the Department of Treasury and Finance’s website at this link: https://www.budget.vic.gov.au/budget-papers.</w:t>
            </w:r>
          </w:p>
          <w:p w14:paraId="0D87B7BC" w14:textId="740E832F" w:rsidR="00505F42" w:rsidRPr="0064095D" w:rsidRDefault="00505F42" w:rsidP="007A592A">
            <w:pPr>
              <w:pStyle w:val="Disclosuretabletextleftunbolssize9"/>
              <w:rPr>
                <w:b/>
              </w:rPr>
            </w:pPr>
            <w:r w:rsidRPr="0064095D">
              <w:t>During the year ending 30 June 202</w:t>
            </w:r>
            <w:r w:rsidR="002E21F7">
              <w:t>5</w:t>
            </w:r>
            <w:r w:rsidRPr="0064095D">
              <w:t>, [</w:t>
            </w:r>
            <w:r w:rsidRPr="0064095D">
              <w:rPr>
                <w:color w:val="004C97"/>
              </w:rPr>
              <w:t>one</w:t>
            </w:r>
            <w:r w:rsidRPr="0064095D">
              <w:t>] capital project that [</w:t>
            </w:r>
            <w:r w:rsidRPr="0064095D">
              <w:rPr>
                <w:color w:val="004C97"/>
              </w:rPr>
              <w:t>Agency name</w:t>
            </w:r>
            <w:r w:rsidRPr="0064095D">
              <w:t>] is responsible for with a Total Estimated Investment (TEI) of $10 million or greater, reached practical completion. Details are set out in the table below.</w:t>
            </w:r>
          </w:p>
          <w:p w14:paraId="79D50684" w14:textId="5C461B93" w:rsidR="00505F42" w:rsidRPr="00A26E7E" w:rsidRDefault="001420AD" w:rsidP="00A26E7E">
            <w:pPr>
              <w:pStyle w:val="Disclosuretabletextleftunbolssize9"/>
              <w:rPr>
                <w:b/>
                <w:bCs w:val="0"/>
              </w:rPr>
            </w:pPr>
            <w:r w:rsidRPr="00A26E7E">
              <w:rPr>
                <w:b/>
                <w:bCs w:val="0"/>
              </w:rPr>
              <w:t xml:space="preserve">Table 1: Capital projects reaching </w:t>
            </w:r>
            <w:r w:rsidRPr="00A26E7E">
              <w:rPr>
                <w:b/>
                <w:bCs w:val="0"/>
                <w:u w:val="single"/>
              </w:rPr>
              <w:t xml:space="preserve">practical </w:t>
            </w:r>
            <w:r w:rsidRPr="00A26E7E">
              <w:rPr>
                <w:b/>
                <w:bCs w:val="0"/>
              </w:rPr>
              <w:t>completion during the year ended 30 June 202</w:t>
            </w:r>
            <w:r w:rsidR="00C43CBB">
              <w:rPr>
                <w:b/>
                <w:bCs w:val="0"/>
              </w:rPr>
              <w:t>5</w:t>
            </w:r>
          </w:p>
          <w:tbl>
            <w:tblPr>
              <w:tblW w:w="9077" w:type="dxa"/>
              <w:tblInd w:w="27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9" w:type="dxa"/>
                <w:right w:w="29" w:type="dxa"/>
              </w:tblCellMar>
              <w:tblLook w:val="0620" w:firstRow="1" w:lastRow="0" w:firstColumn="0" w:lastColumn="0" w:noHBand="1" w:noVBand="1"/>
            </w:tblPr>
            <w:tblGrid>
              <w:gridCol w:w="766"/>
              <w:gridCol w:w="929"/>
              <w:gridCol w:w="929"/>
              <w:gridCol w:w="929"/>
              <w:gridCol w:w="929"/>
              <w:gridCol w:w="889"/>
              <w:gridCol w:w="809"/>
              <w:gridCol w:w="665"/>
              <w:gridCol w:w="809"/>
              <w:gridCol w:w="1423"/>
            </w:tblGrid>
            <w:tr w:rsidR="001420AD" w:rsidRPr="00505F42" w14:paraId="5AF1F646" w14:textId="77777777" w:rsidTr="00A22D86">
              <w:trPr>
                <w:trHeight w:val="824"/>
              </w:trPr>
              <w:tc>
                <w:tcPr>
                  <w:tcW w:w="856" w:type="dxa"/>
                  <w:shd w:val="clear" w:color="auto" w:fill="808080" w:themeFill="background1" w:themeFillShade="80"/>
                </w:tcPr>
                <w:p w14:paraId="52AAB5AD" w14:textId="77777777" w:rsidR="001420AD" w:rsidRPr="00A26E7E" w:rsidRDefault="001420AD" w:rsidP="001420AD">
                  <w:pPr>
                    <w:pStyle w:val="TableTextLeft"/>
                    <w:rPr>
                      <w:color w:val="FFFFFF" w:themeColor="background1"/>
                      <w:sz w:val="18"/>
                      <w:szCs w:val="18"/>
                    </w:rPr>
                  </w:pPr>
                  <w:r w:rsidRPr="00A26E7E">
                    <w:rPr>
                      <w:color w:val="FFFFFF" w:themeColor="background1"/>
                      <w:sz w:val="18"/>
                      <w:szCs w:val="18"/>
                    </w:rPr>
                    <w:t>Project Name</w:t>
                  </w:r>
                </w:p>
              </w:tc>
              <w:tc>
                <w:tcPr>
                  <w:tcW w:w="832" w:type="dxa"/>
                  <w:shd w:val="clear" w:color="auto" w:fill="808080" w:themeFill="background1" w:themeFillShade="80"/>
                </w:tcPr>
                <w:p w14:paraId="7A088104" w14:textId="77777777" w:rsidR="001420AD" w:rsidRPr="00A26E7E" w:rsidRDefault="001420AD" w:rsidP="001420AD">
                  <w:pPr>
                    <w:pStyle w:val="TableTextLeft"/>
                    <w:rPr>
                      <w:color w:val="FFFFFF" w:themeColor="background1"/>
                      <w:sz w:val="18"/>
                      <w:szCs w:val="18"/>
                    </w:rPr>
                  </w:pPr>
                  <w:r w:rsidRPr="00A26E7E">
                    <w:rPr>
                      <w:color w:val="FFFFFF" w:themeColor="background1"/>
                      <w:sz w:val="18"/>
                      <w:szCs w:val="18"/>
                    </w:rPr>
                    <w:t>Original completion date</w:t>
                  </w:r>
                </w:p>
              </w:tc>
              <w:tc>
                <w:tcPr>
                  <w:tcW w:w="832" w:type="dxa"/>
                  <w:shd w:val="clear" w:color="auto" w:fill="808080" w:themeFill="background1" w:themeFillShade="80"/>
                </w:tcPr>
                <w:p w14:paraId="334A681F" w14:textId="77777777" w:rsidR="001420AD" w:rsidRPr="00A26E7E" w:rsidRDefault="001420AD" w:rsidP="001420AD">
                  <w:pPr>
                    <w:pStyle w:val="TableTextLeft"/>
                    <w:rPr>
                      <w:color w:val="FFFFFF" w:themeColor="background1"/>
                      <w:sz w:val="18"/>
                      <w:szCs w:val="18"/>
                    </w:rPr>
                  </w:pPr>
                  <w:r w:rsidRPr="00A26E7E">
                    <w:rPr>
                      <w:color w:val="FFFFFF" w:themeColor="background1"/>
                      <w:sz w:val="18"/>
                      <w:szCs w:val="18"/>
                    </w:rPr>
                    <w:t>Latest approved completion date</w:t>
                  </w:r>
                </w:p>
              </w:tc>
              <w:tc>
                <w:tcPr>
                  <w:tcW w:w="832" w:type="dxa"/>
                  <w:shd w:val="clear" w:color="auto" w:fill="808080" w:themeFill="background1" w:themeFillShade="80"/>
                </w:tcPr>
                <w:p w14:paraId="488935DE" w14:textId="77777777" w:rsidR="001420AD" w:rsidRPr="00A26E7E" w:rsidRDefault="001420AD" w:rsidP="001420AD">
                  <w:pPr>
                    <w:pStyle w:val="TableTextLeft"/>
                    <w:rPr>
                      <w:color w:val="FFFFFF" w:themeColor="background1"/>
                      <w:sz w:val="18"/>
                      <w:szCs w:val="18"/>
                    </w:rPr>
                  </w:pPr>
                  <w:r w:rsidRPr="00A26E7E">
                    <w:rPr>
                      <w:color w:val="FFFFFF" w:themeColor="background1"/>
                      <w:sz w:val="18"/>
                      <w:szCs w:val="18"/>
                    </w:rPr>
                    <w:t>Practical</w:t>
                  </w:r>
                </w:p>
                <w:p w14:paraId="52E45FDC" w14:textId="77777777" w:rsidR="001420AD" w:rsidRPr="00A26E7E" w:rsidRDefault="001420AD" w:rsidP="001420AD">
                  <w:pPr>
                    <w:pStyle w:val="TableTextLeft"/>
                    <w:rPr>
                      <w:color w:val="FFFFFF" w:themeColor="background1"/>
                      <w:sz w:val="18"/>
                      <w:szCs w:val="18"/>
                    </w:rPr>
                  </w:pPr>
                  <w:r w:rsidRPr="00A26E7E">
                    <w:rPr>
                      <w:color w:val="FFFFFF" w:themeColor="background1"/>
                      <w:sz w:val="18"/>
                      <w:szCs w:val="18"/>
                    </w:rPr>
                    <w:t>completion date</w:t>
                  </w:r>
                </w:p>
              </w:tc>
              <w:tc>
                <w:tcPr>
                  <w:tcW w:w="861" w:type="dxa"/>
                  <w:shd w:val="clear" w:color="auto" w:fill="808080" w:themeFill="background1" w:themeFillShade="80"/>
                </w:tcPr>
                <w:p w14:paraId="1E3E6F70" w14:textId="77777777" w:rsidR="001420AD" w:rsidRPr="00A26E7E" w:rsidRDefault="001420AD" w:rsidP="001420AD">
                  <w:pPr>
                    <w:pStyle w:val="TableTextLeft"/>
                    <w:rPr>
                      <w:color w:val="FFFFFF" w:themeColor="background1"/>
                      <w:sz w:val="18"/>
                      <w:szCs w:val="18"/>
                    </w:rPr>
                  </w:pPr>
                  <w:r w:rsidRPr="00A26E7E">
                    <w:rPr>
                      <w:color w:val="FFFFFF" w:themeColor="background1"/>
                      <w:sz w:val="18"/>
                      <w:szCs w:val="18"/>
                    </w:rPr>
                    <w:t xml:space="preserve">Reason for variance in completion dates </w:t>
                  </w:r>
                </w:p>
              </w:tc>
              <w:tc>
                <w:tcPr>
                  <w:tcW w:w="941" w:type="dxa"/>
                  <w:shd w:val="clear" w:color="auto" w:fill="808080" w:themeFill="background1" w:themeFillShade="80"/>
                </w:tcPr>
                <w:p w14:paraId="5C45E078" w14:textId="77777777" w:rsidR="001420AD" w:rsidRPr="00A26E7E" w:rsidRDefault="001420AD" w:rsidP="001420AD">
                  <w:pPr>
                    <w:pStyle w:val="TableTextLeft"/>
                    <w:rPr>
                      <w:color w:val="FFFFFF" w:themeColor="background1"/>
                      <w:sz w:val="18"/>
                      <w:szCs w:val="18"/>
                    </w:rPr>
                  </w:pPr>
                  <w:r w:rsidRPr="00A26E7E">
                    <w:rPr>
                      <w:color w:val="FFFFFF" w:themeColor="background1"/>
                      <w:sz w:val="18"/>
                      <w:szCs w:val="18"/>
                    </w:rPr>
                    <w:t xml:space="preserve">Original approved TEI </w:t>
                  </w:r>
                  <w:r w:rsidRPr="00A26E7E">
                    <w:rPr>
                      <w:color w:val="FFFFFF" w:themeColor="background1"/>
                      <w:sz w:val="18"/>
                      <w:szCs w:val="18"/>
                      <w:vertAlign w:val="superscript"/>
                    </w:rPr>
                    <w:t xml:space="preserve">(a) </w:t>
                  </w:r>
                  <w:r w:rsidRPr="00A26E7E">
                    <w:rPr>
                      <w:color w:val="FFFFFF" w:themeColor="background1"/>
                      <w:sz w:val="18"/>
                      <w:szCs w:val="18"/>
                    </w:rPr>
                    <w:t xml:space="preserve">budget </w:t>
                  </w:r>
                  <w:r w:rsidRPr="00A26E7E">
                    <w:rPr>
                      <w:color w:val="FFFFFF" w:themeColor="background1"/>
                      <w:sz w:val="18"/>
                      <w:szCs w:val="18"/>
                    </w:rPr>
                    <w:br/>
                    <w:t>($ million)</w:t>
                  </w:r>
                </w:p>
              </w:tc>
              <w:tc>
                <w:tcPr>
                  <w:tcW w:w="726" w:type="dxa"/>
                  <w:shd w:val="clear" w:color="auto" w:fill="808080" w:themeFill="background1" w:themeFillShade="80"/>
                </w:tcPr>
                <w:p w14:paraId="7FC1520D" w14:textId="77777777" w:rsidR="001420AD" w:rsidRPr="00A26E7E" w:rsidRDefault="001420AD" w:rsidP="001420AD">
                  <w:pPr>
                    <w:pStyle w:val="TableTextLeft"/>
                    <w:rPr>
                      <w:color w:val="FFFFFF" w:themeColor="background1"/>
                      <w:sz w:val="18"/>
                      <w:szCs w:val="18"/>
                    </w:rPr>
                  </w:pPr>
                  <w:r w:rsidRPr="00A26E7E">
                    <w:rPr>
                      <w:color w:val="FFFFFF" w:themeColor="background1"/>
                      <w:sz w:val="18"/>
                      <w:szCs w:val="18"/>
                    </w:rPr>
                    <w:t>Latest approved TEI</w:t>
                  </w:r>
                  <w:r w:rsidRPr="00A26E7E">
                    <w:rPr>
                      <w:color w:val="FFFFFF" w:themeColor="background1"/>
                      <w:sz w:val="18"/>
                      <w:szCs w:val="18"/>
                    </w:rPr>
                    <w:br/>
                    <w:t xml:space="preserve">budget </w:t>
                  </w:r>
                  <w:r w:rsidRPr="00A26E7E">
                    <w:rPr>
                      <w:color w:val="FFFFFF" w:themeColor="background1"/>
                      <w:sz w:val="18"/>
                      <w:szCs w:val="18"/>
                    </w:rPr>
                    <w:br/>
                    <w:t>($ million)</w:t>
                  </w:r>
                </w:p>
              </w:tc>
              <w:tc>
                <w:tcPr>
                  <w:tcW w:w="689" w:type="dxa"/>
                  <w:shd w:val="clear" w:color="auto" w:fill="808080" w:themeFill="background1" w:themeFillShade="80"/>
                </w:tcPr>
                <w:p w14:paraId="3675C398" w14:textId="77777777" w:rsidR="001420AD" w:rsidRPr="00A26E7E" w:rsidRDefault="001420AD" w:rsidP="001420AD">
                  <w:pPr>
                    <w:pStyle w:val="TableTextLeft"/>
                    <w:rPr>
                      <w:color w:val="FFFFFF" w:themeColor="background1"/>
                      <w:sz w:val="18"/>
                      <w:szCs w:val="18"/>
                    </w:rPr>
                  </w:pPr>
                  <w:r w:rsidRPr="00A26E7E">
                    <w:rPr>
                      <w:color w:val="FFFFFF" w:themeColor="background1"/>
                      <w:sz w:val="18"/>
                      <w:szCs w:val="18"/>
                    </w:rPr>
                    <w:t xml:space="preserve">Actual </w:t>
                  </w:r>
                  <w:r w:rsidRPr="00A26E7E">
                    <w:rPr>
                      <w:color w:val="FFFFFF" w:themeColor="background1"/>
                      <w:sz w:val="18"/>
                      <w:szCs w:val="18"/>
                    </w:rPr>
                    <w:br/>
                    <w:t xml:space="preserve">TEI cost </w:t>
                  </w:r>
                  <w:r w:rsidRPr="00A26E7E">
                    <w:rPr>
                      <w:color w:val="FFFFFF" w:themeColor="background1"/>
                      <w:sz w:val="18"/>
                      <w:szCs w:val="18"/>
                    </w:rPr>
                    <w:br/>
                    <w:t>($ million)</w:t>
                  </w:r>
                </w:p>
              </w:tc>
              <w:tc>
                <w:tcPr>
                  <w:tcW w:w="794" w:type="dxa"/>
                  <w:shd w:val="clear" w:color="auto" w:fill="808080" w:themeFill="background1" w:themeFillShade="80"/>
                </w:tcPr>
                <w:p w14:paraId="5EDD7642" w14:textId="77777777" w:rsidR="001420AD" w:rsidRPr="00A26E7E" w:rsidRDefault="001420AD" w:rsidP="001420AD">
                  <w:pPr>
                    <w:pStyle w:val="TableTextLeft"/>
                    <w:rPr>
                      <w:color w:val="FFFFFF" w:themeColor="background1"/>
                      <w:sz w:val="18"/>
                      <w:szCs w:val="18"/>
                    </w:rPr>
                  </w:pPr>
                  <w:r w:rsidRPr="00A26E7E">
                    <w:rPr>
                      <w:color w:val="FFFFFF" w:themeColor="background1"/>
                      <w:sz w:val="18"/>
                      <w:szCs w:val="18"/>
                    </w:rPr>
                    <w:t>Variation between actual cost and latest approved TEI budget</w:t>
                  </w:r>
                </w:p>
              </w:tc>
              <w:tc>
                <w:tcPr>
                  <w:tcW w:w="1714" w:type="dxa"/>
                  <w:shd w:val="clear" w:color="auto" w:fill="808080" w:themeFill="background1" w:themeFillShade="80"/>
                </w:tcPr>
                <w:p w14:paraId="710EAC39" w14:textId="77777777" w:rsidR="001420AD" w:rsidRPr="00A26E7E" w:rsidRDefault="001420AD" w:rsidP="001420AD">
                  <w:pPr>
                    <w:pStyle w:val="TableTextLeft"/>
                    <w:rPr>
                      <w:color w:val="FFFFFF" w:themeColor="background1"/>
                      <w:sz w:val="18"/>
                      <w:szCs w:val="18"/>
                    </w:rPr>
                  </w:pPr>
                  <w:r w:rsidRPr="00A26E7E">
                    <w:rPr>
                      <w:color w:val="FFFFFF" w:themeColor="background1"/>
                      <w:sz w:val="18"/>
                      <w:szCs w:val="18"/>
                    </w:rPr>
                    <w:t>Reason for variance from latest approved TEI Budget</w:t>
                  </w:r>
                </w:p>
              </w:tc>
            </w:tr>
            <w:tr w:rsidR="001420AD" w:rsidRPr="00505F42" w14:paraId="4D02BA3B" w14:textId="77777777" w:rsidTr="00A22D86">
              <w:trPr>
                <w:trHeight w:val="470"/>
              </w:trPr>
              <w:tc>
                <w:tcPr>
                  <w:tcW w:w="856" w:type="dxa"/>
                </w:tcPr>
                <w:p w14:paraId="0F81C71B" w14:textId="7154FCEA" w:rsidR="001420AD" w:rsidRPr="00A26E7E" w:rsidRDefault="001420AD" w:rsidP="001420AD">
                  <w:pPr>
                    <w:pStyle w:val="TableTextLeft"/>
                    <w:rPr>
                      <w:sz w:val="18"/>
                      <w:szCs w:val="18"/>
                    </w:rPr>
                  </w:pPr>
                  <w:r w:rsidRPr="00A26E7E">
                    <w:rPr>
                      <w:sz w:val="18"/>
                      <w:szCs w:val="18"/>
                    </w:rPr>
                    <w:t>Anti-</w:t>
                  </w:r>
                  <w:r w:rsidRPr="00A26E7E">
                    <w:rPr>
                      <w:sz w:val="18"/>
                      <w:szCs w:val="18"/>
                    </w:rPr>
                    <w:br/>
                    <w:t>virus IT system</w:t>
                  </w:r>
                </w:p>
              </w:tc>
              <w:tc>
                <w:tcPr>
                  <w:tcW w:w="832" w:type="dxa"/>
                </w:tcPr>
                <w:p w14:paraId="00C00AF6" w14:textId="6BCB96CF" w:rsidR="001420AD" w:rsidRPr="00A26E7E" w:rsidRDefault="001420AD" w:rsidP="001420AD">
                  <w:pPr>
                    <w:pStyle w:val="TableTextLeft"/>
                    <w:rPr>
                      <w:sz w:val="18"/>
                      <w:szCs w:val="18"/>
                    </w:rPr>
                  </w:pPr>
                  <w:r w:rsidRPr="00A26E7E">
                    <w:rPr>
                      <w:sz w:val="18"/>
                      <w:szCs w:val="18"/>
                    </w:rPr>
                    <w:t>April 202</w:t>
                  </w:r>
                  <w:r w:rsidR="002E21F7">
                    <w:rPr>
                      <w:sz w:val="18"/>
                      <w:szCs w:val="18"/>
                    </w:rPr>
                    <w:t>4</w:t>
                  </w:r>
                </w:p>
              </w:tc>
              <w:tc>
                <w:tcPr>
                  <w:tcW w:w="832" w:type="dxa"/>
                </w:tcPr>
                <w:p w14:paraId="62714307" w14:textId="52191F6E" w:rsidR="001420AD" w:rsidRPr="00A26E7E" w:rsidRDefault="001420AD" w:rsidP="001420AD">
                  <w:pPr>
                    <w:pStyle w:val="TableTextLeft"/>
                    <w:rPr>
                      <w:sz w:val="18"/>
                      <w:szCs w:val="18"/>
                    </w:rPr>
                  </w:pPr>
                  <w:r w:rsidRPr="00A26E7E">
                    <w:rPr>
                      <w:sz w:val="18"/>
                      <w:szCs w:val="18"/>
                    </w:rPr>
                    <w:t>June 202</w:t>
                  </w:r>
                  <w:r w:rsidR="00995032">
                    <w:rPr>
                      <w:sz w:val="18"/>
                      <w:szCs w:val="18"/>
                    </w:rPr>
                    <w:t>5</w:t>
                  </w:r>
                </w:p>
              </w:tc>
              <w:tc>
                <w:tcPr>
                  <w:tcW w:w="832" w:type="dxa"/>
                </w:tcPr>
                <w:p w14:paraId="2E253E35" w14:textId="49CC66F2" w:rsidR="001420AD" w:rsidRPr="00A26E7E" w:rsidRDefault="001420AD" w:rsidP="001420AD">
                  <w:pPr>
                    <w:pStyle w:val="TableTextLeft"/>
                    <w:rPr>
                      <w:sz w:val="18"/>
                      <w:szCs w:val="18"/>
                    </w:rPr>
                  </w:pPr>
                  <w:r w:rsidRPr="00A26E7E">
                    <w:rPr>
                      <w:sz w:val="18"/>
                      <w:szCs w:val="18"/>
                    </w:rPr>
                    <w:t>May 202</w:t>
                  </w:r>
                  <w:r w:rsidR="00995032">
                    <w:rPr>
                      <w:sz w:val="18"/>
                      <w:szCs w:val="18"/>
                    </w:rPr>
                    <w:t>5</w:t>
                  </w:r>
                </w:p>
              </w:tc>
              <w:tc>
                <w:tcPr>
                  <w:tcW w:w="861" w:type="dxa"/>
                </w:tcPr>
                <w:p w14:paraId="65D05450" w14:textId="77777777" w:rsidR="001420AD" w:rsidRPr="00A26E7E" w:rsidRDefault="001420AD" w:rsidP="001420AD">
                  <w:pPr>
                    <w:pStyle w:val="TableTextLeft"/>
                    <w:rPr>
                      <w:sz w:val="18"/>
                      <w:szCs w:val="18"/>
                    </w:rPr>
                  </w:pPr>
                  <w:r w:rsidRPr="00A26E7E">
                    <w:rPr>
                      <w:sz w:val="18"/>
                      <w:szCs w:val="18"/>
                    </w:rPr>
                    <w:t>Installation of system completed ahead of schedule.</w:t>
                  </w:r>
                </w:p>
              </w:tc>
              <w:tc>
                <w:tcPr>
                  <w:tcW w:w="941" w:type="dxa"/>
                </w:tcPr>
                <w:p w14:paraId="043F71D5" w14:textId="77777777" w:rsidR="001420AD" w:rsidRPr="00A26E7E" w:rsidRDefault="001420AD" w:rsidP="001420AD">
                  <w:pPr>
                    <w:pStyle w:val="TableTextLeft"/>
                    <w:rPr>
                      <w:sz w:val="18"/>
                      <w:szCs w:val="18"/>
                    </w:rPr>
                  </w:pPr>
                  <w:r w:rsidRPr="00A26E7E">
                    <w:rPr>
                      <w:sz w:val="18"/>
                      <w:szCs w:val="18"/>
                    </w:rPr>
                    <w:t>9</w:t>
                  </w:r>
                </w:p>
              </w:tc>
              <w:tc>
                <w:tcPr>
                  <w:tcW w:w="726" w:type="dxa"/>
                </w:tcPr>
                <w:p w14:paraId="10FEBA05" w14:textId="77777777" w:rsidR="001420AD" w:rsidRPr="00A26E7E" w:rsidRDefault="001420AD" w:rsidP="001420AD">
                  <w:pPr>
                    <w:pStyle w:val="TableTextLeft"/>
                    <w:rPr>
                      <w:sz w:val="18"/>
                      <w:szCs w:val="18"/>
                    </w:rPr>
                  </w:pPr>
                  <w:r w:rsidRPr="00A26E7E">
                    <w:rPr>
                      <w:sz w:val="18"/>
                      <w:szCs w:val="18"/>
                    </w:rPr>
                    <w:t>10</w:t>
                  </w:r>
                </w:p>
              </w:tc>
              <w:tc>
                <w:tcPr>
                  <w:tcW w:w="689" w:type="dxa"/>
                </w:tcPr>
                <w:p w14:paraId="173309CA" w14:textId="77777777" w:rsidR="001420AD" w:rsidRPr="00A26E7E" w:rsidRDefault="001420AD" w:rsidP="001420AD">
                  <w:pPr>
                    <w:pStyle w:val="TableTextLeft"/>
                    <w:rPr>
                      <w:sz w:val="18"/>
                      <w:szCs w:val="18"/>
                    </w:rPr>
                  </w:pPr>
                  <w:r w:rsidRPr="00A26E7E">
                    <w:rPr>
                      <w:sz w:val="18"/>
                      <w:szCs w:val="18"/>
                    </w:rPr>
                    <w:t>8</w:t>
                  </w:r>
                </w:p>
              </w:tc>
              <w:tc>
                <w:tcPr>
                  <w:tcW w:w="794" w:type="dxa"/>
                </w:tcPr>
                <w:p w14:paraId="1C0B5829" w14:textId="77777777" w:rsidR="001420AD" w:rsidRPr="00A26E7E" w:rsidRDefault="001420AD" w:rsidP="001420AD">
                  <w:pPr>
                    <w:pStyle w:val="TableTextLeft"/>
                    <w:rPr>
                      <w:sz w:val="18"/>
                      <w:szCs w:val="18"/>
                    </w:rPr>
                  </w:pPr>
                  <w:r w:rsidRPr="00A26E7E">
                    <w:rPr>
                      <w:sz w:val="18"/>
                      <w:szCs w:val="18"/>
                    </w:rPr>
                    <w:t>(2)</w:t>
                  </w:r>
                </w:p>
              </w:tc>
              <w:tc>
                <w:tcPr>
                  <w:tcW w:w="1714" w:type="dxa"/>
                </w:tcPr>
                <w:p w14:paraId="7A41E532" w14:textId="77777777" w:rsidR="001420AD" w:rsidRPr="00A26E7E" w:rsidRDefault="001420AD" w:rsidP="001420AD">
                  <w:pPr>
                    <w:pStyle w:val="TableTextLeft"/>
                    <w:rPr>
                      <w:sz w:val="18"/>
                      <w:szCs w:val="18"/>
                    </w:rPr>
                  </w:pPr>
                  <w:r w:rsidRPr="00A26E7E">
                    <w:rPr>
                      <w:sz w:val="18"/>
                      <w:szCs w:val="18"/>
                    </w:rPr>
                    <w:t>The variance relates to suitable hardware being sourced more cheaply than anticipated.</w:t>
                  </w:r>
                </w:p>
              </w:tc>
            </w:tr>
          </w:tbl>
          <w:p w14:paraId="47D84387" w14:textId="3FD2174F" w:rsidR="001420AD" w:rsidRPr="001420AD" w:rsidRDefault="001420AD" w:rsidP="001420AD">
            <w:pPr>
              <w:pStyle w:val="PullOutBoxBodyText"/>
            </w:pPr>
          </w:p>
        </w:tc>
      </w:tr>
    </w:tbl>
    <w:p w14:paraId="5853E35C" w14:textId="124C775E" w:rsidR="00F84D00" w:rsidRPr="00B4012D" w:rsidRDefault="0020039B" w:rsidP="004B62B2">
      <w:pPr>
        <w:pStyle w:val="Heading4"/>
      </w:pPr>
      <w:bookmarkStart w:id="665" w:name="_Toc484013234"/>
      <w:bookmarkStart w:id="666" w:name="_Toc484179176"/>
      <w:bookmarkStart w:id="667" w:name="_Toc484436083"/>
      <w:bookmarkStart w:id="668" w:name="_Toc360635415"/>
      <w:bookmarkStart w:id="669" w:name="_Toc490230579"/>
      <w:bookmarkStart w:id="670" w:name="_Toc511826838"/>
      <w:r>
        <w:t xml:space="preserve">Example disclosure – material variation </w:t>
      </w:r>
    </w:p>
    <w:p w14:paraId="25463576" w14:textId="77777777" w:rsidR="00F84D00" w:rsidRPr="00B4012D" w:rsidRDefault="00F84D00" w:rsidP="00F84D00">
      <w:pPr>
        <w:pStyle w:val="BodyText"/>
      </w:pPr>
      <w:r w:rsidRPr="00B4012D">
        <w:t xml:space="preserve">Table 2 below is an example of the additional disclosure that is required if there has been a material variance in a capital project that your agency has previously reported as being practically complete. </w:t>
      </w:r>
    </w:p>
    <w:p w14:paraId="33EA13FD" w14:textId="5092D6BF" w:rsidR="00CA3A7A" w:rsidRDefault="00F84D00" w:rsidP="00CA3A7A">
      <w:pPr>
        <w:pStyle w:val="BodyText"/>
      </w:pPr>
      <w:r w:rsidRPr="00B4012D">
        <w:t>Table 2 illustrates that although the project reached its practical completion date in the prior year, there was additional material expenditure in the current year prior to reaching its financial completion date. The ‘</w:t>
      </w:r>
      <w:r w:rsidRPr="00B4012D">
        <w:rPr>
          <w:b/>
        </w:rPr>
        <w:t>financial completion date’</w:t>
      </w:r>
      <w:r w:rsidRPr="00B4012D">
        <w:t xml:space="preserve"> is the date after which no further claims will be recognised, and no further expenditure can be made).</w:t>
      </w:r>
    </w:p>
    <w:tbl>
      <w:tblPr>
        <w:tblStyle w:val="PullOutBoxTable"/>
        <w:tblW w:w="5156"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343"/>
        <w:gridCol w:w="9565"/>
      </w:tblGrid>
      <w:tr w:rsidR="00CA3A7A" w:rsidRPr="002C1DAC" w14:paraId="20136ADC" w14:textId="77777777" w:rsidTr="004E493C">
        <w:tc>
          <w:tcPr>
            <w:tcW w:w="347" w:type="pct"/>
            <w:vAlign w:val="center"/>
          </w:tcPr>
          <w:p w14:paraId="360DA282" w14:textId="77777777" w:rsidR="00CA3A7A" w:rsidRPr="00A5047C" w:rsidRDefault="00CA3A7A" w:rsidP="007226B2">
            <w:pPr>
              <w:pStyle w:val="PullOutBoxBodyText"/>
              <w:ind w:left="312"/>
              <w:jc w:val="center"/>
              <w:rPr>
                <w:rFonts w:ascii="Arial" w:hAnsi="Arial"/>
              </w:rPr>
            </w:pPr>
          </w:p>
        </w:tc>
        <w:tc>
          <w:tcPr>
            <w:tcW w:w="4653" w:type="pct"/>
            <w:vAlign w:val="center"/>
          </w:tcPr>
          <w:p w14:paraId="442027A6" w14:textId="22D3D7E2" w:rsidR="00CA3A7A" w:rsidRPr="00A5047C" w:rsidRDefault="00CA3A7A" w:rsidP="007226B2">
            <w:pPr>
              <w:pStyle w:val="PullOutBoxHeading"/>
              <w:ind w:left="312"/>
              <w:rPr>
                <w:rFonts w:ascii="Arial" w:hAnsi="Arial"/>
                <w:sz w:val="18"/>
                <w:szCs w:val="18"/>
              </w:rPr>
            </w:pPr>
            <w:r w:rsidRPr="00CA3A7A">
              <w:rPr>
                <w:rFonts w:ascii="Arial" w:hAnsi="Arial"/>
                <w:sz w:val="18"/>
                <w:szCs w:val="18"/>
              </w:rPr>
              <w:t xml:space="preserve">Table 2: Capital projects reaching </w:t>
            </w:r>
            <w:r w:rsidRPr="006E0311">
              <w:rPr>
                <w:rFonts w:ascii="Arial" w:hAnsi="Arial"/>
                <w:sz w:val="18"/>
                <w:szCs w:val="18"/>
                <w:u w:val="single"/>
              </w:rPr>
              <w:t>financial</w:t>
            </w:r>
            <w:r w:rsidRPr="00CA3A7A">
              <w:rPr>
                <w:rFonts w:ascii="Arial" w:hAnsi="Arial"/>
                <w:sz w:val="18"/>
                <w:szCs w:val="18"/>
              </w:rPr>
              <w:t xml:space="preserve"> completion during the year ended 30 June 202</w:t>
            </w:r>
            <w:r w:rsidR="00995032">
              <w:rPr>
                <w:rFonts w:ascii="Arial" w:hAnsi="Arial"/>
                <w:sz w:val="18"/>
                <w:szCs w:val="18"/>
              </w:rPr>
              <w:t>5</w:t>
            </w:r>
            <w:r>
              <w:rPr>
                <w:rFonts w:ascii="Arial" w:hAnsi="Arial"/>
                <w:sz w:val="18"/>
                <w:szCs w:val="18"/>
              </w:rPr>
              <w:t xml:space="preserve"> </w:t>
            </w:r>
          </w:p>
          <w:tbl>
            <w:tblPr>
              <w:tblW w:w="8972" w:type="dxa"/>
              <w:tblInd w:w="27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9" w:type="dxa"/>
                <w:right w:w="29" w:type="dxa"/>
              </w:tblCellMar>
              <w:tblLook w:val="0620" w:firstRow="1" w:lastRow="0" w:firstColumn="0" w:lastColumn="0" w:noHBand="1" w:noVBand="1"/>
            </w:tblPr>
            <w:tblGrid>
              <w:gridCol w:w="2210"/>
              <w:gridCol w:w="929"/>
              <w:gridCol w:w="1096"/>
              <w:gridCol w:w="839"/>
              <w:gridCol w:w="809"/>
              <w:gridCol w:w="629"/>
              <w:gridCol w:w="838"/>
              <w:gridCol w:w="1622"/>
            </w:tblGrid>
            <w:tr w:rsidR="00F77965" w:rsidRPr="00F77965" w14:paraId="7FBBCEA1" w14:textId="77777777" w:rsidTr="004E493C">
              <w:trPr>
                <w:trHeight w:val="824"/>
              </w:trPr>
              <w:tc>
                <w:tcPr>
                  <w:tcW w:w="2346" w:type="dxa"/>
                  <w:shd w:val="clear" w:color="auto" w:fill="808080" w:themeFill="background1" w:themeFillShade="80"/>
                </w:tcPr>
                <w:p w14:paraId="40ABC12E" w14:textId="34073077" w:rsidR="00F77965" w:rsidRPr="00A26E7E" w:rsidRDefault="00CA3A7A" w:rsidP="00F77965">
                  <w:pPr>
                    <w:pStyle w:val="TableTextLeft"/>
                    <w:rPr>
                      <w:color w:val="FFFFFF" w:themeColor="background1"/>
                      <w:sz w:val="18"/>
                      <w:szCs w:val="18"/>
                    </w:rPr>
                  </w:pPr>
                  <w:r w:rsidRPr="00A26E7E">
                    <w:rPr>
                      <w:rFonts w:ascii="Arial" w:hAnsi="Arial"/>
                      <w:color w:val="FFFFFF" w:themeColor="background1"/>
                      <w:sz w:val="18"/>
                      <w:szCs w:val="18"/>
                    </w:rPr>
                    <w:t xml:space="preserve"> </w:t>
                  </w:r>
                  <w:r w:rsidR="00F77965" w:rsidRPr="00A26E7E">
                    <w:rPr>
                      <w:color w:val="FFFFFF" w:themeColor="background1"/>
                      <w:sz w:val="18"/>
                      <w:szCs w:val="18"/>
                    </w:rPr>
                    <w:t>Project Name</w:t>
                  </w:r>
                </w:p>
              </w:tc>
              <w:tc>
                <w:tcPr>
                  <w:tcW w:w="832" w:type="dxa"/>
                  <w:shd w:val="clear" w:color="auto" w:fill="808080" w:themeFill="background1" w:themeFillShade="80"/>
                </w:tcPr>
                <w:p w14:paraId="181EEBAA" w14:textId="77777777" w:rsidR="00F77965" w:rsidRPr="00A26E7E" w:rsidRDefault="00F77965" w:rsidP="00F77965">
                  <w:pPr>
                    <w:pStyle w:val="TableTextLeft"/>
                    <w:rPr>
                      <w:color w:val="FFFFFF" w:themeColor="background1"/>
                      <w:sz w:val="18"/>
                      <w:szCs w:val="18"/>
                    </w:rPr>
                  </w:pPr>
                  <w:r w:rsidRPr="00A26E7E">
                    <w:rPr>
                      <w:color w:val="FFFFFF" w:themeColor="background1"/>
                      <w:sz w:val="18"/>
                      <w:szCs w:val="18"/>
                    </w:rPr>
                    <w:t>Practical</w:t>
                  </w:r>
                </w:p>
                <w:p w14:paraId="75438616" w14:textId="77777777" w:rsidR="00F77965" w:rsidRPr="00A26E7E" w:rsidRDefault="00F77965" w:rsidP="00F77965">
                  <w:pPr>
                    <w:pStyle w:val="TableTextLeft"/>
                    <w:rPr>
                      <w:color w:val="FFFFFF" w:themeColor="background1"/>
                      <w:sz w:val="18"/>
                      <w:szCs w:val="18"/>
                    </w:rPr>
                  </w:pPr>
                  <w:r w:rsidRPr="00A26E7E">
                    <w:rPr>
                      <w:color w:val="FFFFFF" w:themeColor="background1"/>
                      <w:sz w:val="18"/>
                      <w:szCs w:val="18"/>
                    </w:rPr>
                    <w:t>completion date</w:t>
                  </w:r>
                </w:p>
              </w:tc>
              <w:tc>
                <w:tcPr>
                  <w:tcW w:w="1116" w:type="dxa"/>
                  <w:shd w:val="clear" w:color="auto" w:fill="808080" w:themeFill="background1" w:themeFillShade="80"/>
                </w:tcPr>
                <w:p w14:paraId="3A7BF613" w14:textId="77777777" w:rsidR="00F77965" w:rsidRPr="00A26E7E" w:rsidRDefault="00F77965" w:rsidP="00F77965">
                  <w:pPr>
                    <w:pStyle w:val="TableTextLeft"/>
                    <w:rPr>
                      <w:color w:val="FFFFFF" w:themeColor="background1"/>
                      <w:sz w:val="18"/>
                      <w:szCs w:val="18"/>
                    </w:rPr>
                  </w:pPr>
                  <w:r w:rsidRPr="00A26E7E">
                    <w:rPr>
                      <w:color w:val="FFFFFF" w:themeColor="background1"/>
                      <w:sz w:val="18"/>
                      <w:szCs w:val="18"/>
                    </w:rPr>
                    <w:t>Financial completion date</w:t>
                  </w:r>
                </w:p>
              </w:tc>
              <w:tc>
                <w:tcPr>
                  <w:tcW w:w="843" w:type="dxa"/>
                  <w:shd w:val="clear" w:color="auto" w:fill="808080" w:themeFill="background1" w:themeFillShade="80"/>
                </w:tcPr>
                <w:p w14:paraId="409C08F3" w14:textId="77777777" w:rsidR="00F77965" w:rsidRPr="00A26E7E" w:rsidRDefault="00F77965" w:rsidP="00F77965">
                  <w:pPr>
                    <w:pStyle w:val="TableTextLeft"/>
                    <w:rPr>
                      <w:color w:val="FFFFFF" w:themeColor="background1"/>
                      <w:sz w:val="18"/>
                      <w:szCs w:val="18"/>
                    </w:rPr>
                  </w:pPr>
                  <w:r w:rsidRPr="00A26E7E">
                    <w:rPr>
                      <w:color w:val="FFFFFF" w:themeColor="background1"/>
                      <w:sz w:val="18"/>
                      <w:szCs w:val="18"/>
                    </w:rPr>
                    <w:t xml:space="preserve">Original approved TEI </w:t>
                  </w:r>
                  <w:r w:rsidRPr="00A26E7E">
                    <w:rPr>
                      <w:color w:val="FFFFFF" w:themeColor="background1"/>
                      <w:sz w:val="18"/>
                      <w:szCs w:val="18"/>
                      <w:vertAlign w:val="superscript"/>
                    </w:rPr>
                    <w:t xml:space="preserve">(a) </w:t>
                  </w:r>
                  <w:r w:rsidRPr="00A26E7E">
                    <w:rPr>
                      <w:color w:val="FFFFFF" w:themeColor="background1"/>
                      <w:sz w:val="18"/>
                      <w:szCs w:val="18"/>
                    </w:rPr>
                    <w:lastRenderedPageBreak/>
                    <w:t xml:space="preserve">budget </w:t>
                  </w:r>
                  <w:r w:rsidRPr="00A26E7E">
                    <w:rPr>
                      <w:color w:val="FFFFFF" w:themeColor="background1"/>
                      <w:sz w:val="18"/>
                      <w:szCs w:val="18"/>
                    </w:rPr>
                    <w:br/>
                    <w:t>($ million)</w:t>
                  </w:r>
                </w:p>
              </w:tc>
              <w:tc>
                <w:tcPr>
                  <w:tcW w:w="726" w:type="dxa"/>
                  <w:shd w:val="clear" w:color="auto" w:fill="808080" w:themeFill="background1" w:themeFillShade="80"/>
                </w:tcPr>
                <w:p w14:paraId="3D102825" w14:textId="77777777" w:rsidR="00F77965" w:rsidRPr="00A26E7E" w:rsidRDefault="00F77965" w:rsidP="00F77965">
                  <w:pPr>
                    <w:pStyle w:val="TableTextLeft"/>
                    <w:rPr>
                      <w:color w:val="FFFFFF" w:themeColor="background1"/>
                      <w:sz w:val="18"/>
                      <w:szCs w:val="18"/>
                    </w:rPr>
                  </w:pPr>
                  <w:r w:rsidRPr="00A26E7E">
                    <w:rPr>
                      <w:color w:val="FFFFFF" w:themeColor="background1"/>
                      <w:sz w:val="18"/>
                      <w:szCs w:val="18"/>
                    </w:rPr>
                    <w:lastRenderedPageBreak/>
                    <w:t>Latest approved TEI</w:t>
                  </w:r>
                  <w:r w:rsidRPr="00A26E7E">
                    <w:rPr>
                      <w:color w:val="FFFFFF" w:themeColor="background1"/>
                      <w:sz w:val="18"/>
                      <w:szCs w:val="18"/>
                    </w:rPr>
                    <w:br/>
                    <w:t xml:space="preserve">budget </w:t>
                  </w:r>
                  <w:r w:rsidRPr="00A26E7E">
                    <w:rPr>
                      <w:color w:val="FFFFFF" w:themeColor="background1"/>
                      <w:sz w:val="18"/>
                      <w:szCs w:val="18"/>
                    </w:rPr>
                    <w:br/>
                  </w:r>
                  <w:r w:rsidRPr="00A26E7E">
                    <w:rPr>
                      <w:color w:val="FFFFFF" w:themeColor="background1"/>
                      <w:sz w:val="18"/>
                      <w:szCs w:val="18"/>
                    </w:rPr>
                    <w:lastRenderedPageBreak/>
                    <w:t>($ million)</w:t>
                  </w:r>
                </w:p>
              </w:tc>
              <w:tc>
                <w:tcPr>
                  <w:tcW w:w="566" w:type="dxa"/>
                  <w:shd w:val="clear" w:color="auto" w:fill="808080" w:themeFill="background1" w:themeFillShade="80"/>
                </w:tcPr>
                <w:p w14:paraId="2FE0F36D" w14:textId="77777777" w:rsidR="00F77965" w:rsidRPr="00A26E7E" w:rsidRDefault="00F77965" w:rsidP="00F77965">
                  <w:pPr>
                    <w:pStyle w:val="TableTextLeft"/>
                    <w:rPr>
                      <w:color w:val="FFFFFF" w:themeColor="background1"/>
                      <w:sz w:val="18"/>
                      <w:szCs w:val="18"/>
                    </w:rPr>
                  </w:pPr>
                  <w:r w:rsidRPr="00A26E7E">
                    <w:rPr>
                      <w:color w:val="FFFFFF" w:themeColor="background1"/>
                      <w:sz w:val="18"/>
                      <w:szCs w:val="18"/>
                    </w:rPr>
                    <w:lastRenderedPageBreak/>
                    <w:t xml:space="preserve">Actual </w:t>
                  </w:r>
                  <w:r w:rsidRPr="00A26E7E">
                    <w:rPr>
                      <w:color w:val="FFFFFF" w:themeColor="background1"/>
                      <w:sz w:val="18"/>
                      <w:szCs w:val="18"/>
                    </w:rPr>
                    <w:br/>
                    <w:t xml:space="preserve">TEI cost </w:t>
                  </w:r>
                  <w:r w:rsidRPr="00A26E7E">
                    <w:rPr>
                      <w:color w:val="FFFFFF" w:themeColor="background1"/>
                      <w:sz w:val="18"/>
                      <w:szCs w:val="18"/>
                    </w:rPr>
                    <w:br/>
                  </w:r>
                  <w:r w:rsidRPr="00A26E7E">
                    <w:rPr>
                      <w:color w:val="FFFFFF" w:themeColor="background1"/>
                      <w:sz w:val="18"/>
                      <w:szCs w:val="18"/>
                    </w:rPr>
                    <w:lastRenderedPageBreak/>
                    <w:t>($ million)</w:t>
                  </w:r>
                </w:p>
              </w:tc>
              <w:tc>
                <w:tcPr>
                  <w:tcW w:w="842" w:type="dxa"/>
                  <w:shd w:val="clear" w:color="auto" w:fill="808080" w:themeFill="background1" w:themeFillShade="80"/>
                </w:tcPr>
                <w:p w14:paraId="63E76A39" w14:textId="77777777" w:rsidR="00F77965" w:rsidRPr="00A26E7E" w:rsidRDefault="00F77965" w:rsidP="00F77965">
                  <w:pPr>
                    <w:pStyle w:val="TableTextLeft"/>
                    <w:rPr>
                      <w:color w:val="FFFFFF" w:themeColor="background1"/>
                      <w:sz w:val="18"/>
                      <w:szCs w:val="18"/>
                    </w:rPr>
                  </w:pPr>
                  <w:r w:rsidRPr="00A26E7E">
                    <w:rPr>
                      <w:color w:val="FFFFFF" w:themeColor="background1"/>
                      <w:sz w:val="18"/>
                      <w:szCs w:val="18"/>
                    </w:rPr>
                    <w:lastRenderedPageBreak/>
                    <w:t xml:space="preserve">Variation between actual cost and </w:t>
                  </w:r>
                  <w:r w:rsidRPr="00A26E7E">
                    <w:rPr>
                      <w:color w:val="FFFFFF" w:themeColor="background1"/>
                      <w:sz w:val="18"/>
                      <w:szCs w:val="18"/>
                    </w:rPr>
                    <w:lastRenderedPageBreak/>
                    <w:t>latest approved TEI budget</w:t>
                  </w:r>
                </w:p>
              </w:tc>
              <w:tc>
                <w:tcPr>
                  <w:tcW w:w="1701" w:type="dxa"/>
                  <w:shd w:val="clear" w:color="auto" w:fill="808080" w:themeFill="background1" w:themeFillShade="80"/>
                </w:tcPr>
                <w:p w14:paraId="3FE2ED71" w14:textId="77777777" w:rsidR="00F77965" w:rsidRPr="00A26E7E" w:rsidRDefault="00F77965" w:rsidP="00F77965">
                  <w:pPr>
                    <w:pStyle w:val="TableTextLeft"/>
                    <w:rPr>
                      <w:color w:val="FFFFFF" w:themeColor="background1"/>
                      <w:sz w:val="18"/>
                      <w:szCs w:val="18"/>
                    </w:rPr>
                  </w:pPr>
                  <w:r w:rsidRPr="00A26E7E">
                    <w:rPr>
                      <w:color w:val="FFFFFF" w:themeColor="background1"/>
                      <w:sz w:val="18"/>
                      <w:szCs w:val="18"/>
                    </w:rPr>
                    <w:lastRenderedPageBreak/>
                    <w:t>Reason for variance from latest approved TEI Budget</w:t>
                  </w:r>
                </w:p>
              </w:tc>
            </w:tr>
            <w:tr w:rsidR="00F77965" w:rsidRPr="00F77965" w14:paraId="4A2E67BF" w14:textId="77777777" w:rsidTr="004E493C">
              <w:trPr>
                <w:trHeight w:val="470"/>
              </w:trPr>
              <w:tc>
                <w:tcPr>
                  <w:tcW w:w="2346" w:type="dxa"/>
                </w:tcPr>
                <w:p w14:paraId="62F2FABC" w14:textId="77777777" w:rsidR="00F77965" w:rsidRPr="00A26E7E" w:rsidRDefault="00F77965" w:rsidP="00F77965">
                  <w:pPr>
                    <w:pStyle w:val="TableTextLeft"/>
                    <w:rPr>
                      <w:sz w:val="18"/>
                      <w:szCs w:val="18"/>
                    </w:rPr>
                  </w:pPr>
                  <w:r w:rsidRPr="00A26E7E">
                    <w:rPr>
                      <w:sz w:val="18"/>
                      <w:szCs w:val="18"/>
                    </w:rPr>
                    <w:t>Water quality improvement (Geelong)</w:t>
                  </w:r>
                </w:p>
              </w:tc>
              <w:tc>
                <w:tcPr>
                  <w:tcW w:w="832" w:type="dxa"/>
                </w:tcPr>
                <w:p w14:paraId="1E89EF11" w14:textId="699A9AB6" w:rsidR="00F77965" w:rsidRPr="00A26E7E" w:rsidRDefault="007A1E0D" w:rsidP="00F77965">
                  <w:pPr>
                    <w:pStyle w:val="TableTextLeft"/>
                    <w:rPr>
                      <w:sz w:val="18"/>
                      <w:szCs w:val="18"/>
                    </w:rPr>
                  </w:pPr>
                  <w:r>
                    <w:rPr>
                      <w:sz w:val="18"/>
                      <w:szCs w:val="18"/>
                    </w:rPr>
                    <w:t>March</w:t>
                  </w:r>
                  <w:r w:rsidR="00F77965" w:rsidRPr="00A26E7E">
                    <w:rPr>
                      <w:sz w:val="18"/>
                      <w:szCs w:val="18"/>
                    </w:rPr>
                    <w:t xml:space="preserve"> 202</w:t>
                  </w:r>
                  <w:r w:rsidR="00995032">
                    <w:rPr>
                      <w:sz w:val="18"/>
                      <w:szCs w:val="18"/>
                    </w:rPr>
                    <w:t>5</w:t>
                  </w:r>
                </w:p>
              </w:tc>
              <w:tc>
                <w:tcPr>
                  <w:tcW w:w="1116" w:type="dxa"/>
                </w:tcPr>
                <w:p w14:paraId="2CA520D1" w14:textId="4A60F4DF" w:rsidR="00F77965" w:rsidRPr="00A26E7E" w:rsidRDefault="00F77965" w:rsidP="00F77965">
                  <w:pPr>
                    <w:pStyle w:val="TableTextLeft"/>
                    <w:rPr>
                      <w:sz w:val="18"/>
                      <w:szCs w:val="18"/>
                    </w:rPr>
                  </w:pPr>
                  <w:r w:rsidRPr="00A26E7E">
                    <w:rPr>
                      <w:sz w:val="18"/>
                      <w:szCs w:val="18"/>
                    </w:rPr>
                    <w:t>Ju</w:t>
                  </w:r>
                  <w:r w:rsidR="007A1E0D">
                    <w:rPr>
                      <w:sz w:val="18"/>
                      <w:szCs w:val="18"/>
                    </w:rPr>
                    <w:t>ne</w:t>
                  </w:r>
                  <w:r w:rsidRPr="00A26E7E">
                    <w:rPr>
                      <w:sz w:val="18"/>
                      <w:szCs w:val="18"/>
                    </w:rPr>
                    <w:t xml:space="preserve"> 20</w:t>
                  </w:r>
                  <w:r w:rsidR="00995032">
                    <w:rPr>
                      <w:sz w:val="18"/>
                      <w:szCs w:val="18"/>
                    </w:rPr>
                    <w:t>25</w:t>
                  </w:r>
                </w:p>
              </w:tc>
              <w:tc>
                <w:tcPr>
                  <w:tcW w:w="843" w:type="dxa"/>
                </w:tcPr>
                <w:p w14:paraId="55E8A9E5" w14:textId="77777777" w:rsidR="00F77965" w:rsidRPr="00A26E7E" w:rsidRDefault="00F77965" w:rsidP="00F77965">
                  <w:pPr>
                    <w:pStyle w:val="TableTextLeft"/>
                    <w:rPr>
                      <w:sz w:val="18"/>
                      <w:szCs w:val="18"/>
                    </w:rPr>
                  </w:pPr>
                  <w:r w:rsidRPr="00A26E7E">
                    <w:rPr>
                      <w:sz w:val="18"/>
                      <w:szCs w:val="18"/>
                    </w:rPr>
                    <w:t>15</w:t>
                  </w:r>
                </w:p>
              </w:tc>
              <w:tc>
                <w:tcPr>
                  <w:tcW w:w="726" w:type="dxa"/>
                </w:tcPr>
                <w:p w14:paraId="59CAAA54" w14:textId="77777777" w:rsidR="00F77965" w:rsidRPr="00A26E7E" w:rsidRDefault="00F77965" w:rsidP="00F77965">
                  <w:pPr>
                    <w:pStyle w:val="TableTextLeft"/>
                    <w:rPr>
                      <w:sz w:val="18"/>
                      <w:szCs w:val="18"/>
                    </w:rPr>
                  </w:pPr>
                  <w:r w:rsidRPr="00A26E7E">
                    <w:rPr>
                      <w:sz w:val="18"/>
                      <w:szCs w:val="18"/>
                    </w:rPr>
                    <w:t>16</w:t>
                  </w:r>
                </w:p>
              </w:tc>
              <w:tc>
                <w:tcPr>
                  <w:tcW w:w="566" w:type="dxa"/>
                </w:tcPr>
                <w:p w14:paraId="4EF5472F" w14:textId="77777777" w:rsidR="00F77965" w:rsidRPr="00A26E7E" w:rsidRDefault="00F77965" w:rsidP="00F77965">
                  <w:pPr>
                    <w:pStyle w:val="TableTextLeft"/>
                    <w:rPr>
                      <w:sz w:val="18"/>
                      <w:szCs w:val="18"/>
                    </w:rPr>
                  </w:pPr>
                  <w:r w:rsidRPr="00A26E7E">
                    <w:rPr>
                      <w:sz w:val="18"/>
                      <w:szCs w:val="18"/>
                    </w:rPr>
                    <w:t>14</w:t>
                  </w:r>
                </w:p>
              </w:tc>
              <w:tc>
                <w:tcPr>
                  <w:tcW w:w="842" w:type="dxa"/>
                </w:tcPr>
                <w:p w14:paraId="32B8BAC7" w14:textId="77777777" w:rsidR="00F77965" w:rsidRPr="00A26E7E" w:rsidRDefault="00F77965" w:rsidP="00F77965">
                  <w:pPr>
                    <w:pStyle w:val="TableTextLeft"/>
                    <w:rPr>
                      <w:sz w:val="18"/>
                      <w:szCs w:val="18"/>
                    </w:rPr>
                  </w:pPr>
                  <w:r w:rsidRPr="00A26E7E">
                    <w:rPr>
                      <w:sz w:val="18"/>
                      <w:szCs w:val="18"/>
                    </w:rPr>
                    <w:t>(2)</w:t>
                  </w:r>
                </w:p>
              </w:tc>
              <w:tc>
                <w:tcPr>
                  <w:tcW w:w="1701" w:type="dxa"/>
                </w:tcPr>
                <w:p w14:paraId="73E242ED" w14:textId="77777777" w:rsidR="00F77965" w:rsidRPr="00A26E7E" w:rsidRDefault="00F77965" w:rsidP="00F77965">
                  <w:pPr>
                    <w:pStyle w:val="TableTextLeft"/>
                    <w:rPr>
                      <w:sz w:val="18"/>
                      <w:szCs w:val="18"/>
                    </w:rPr>
                  </w:pPr>
                  <w:r w:rsidRPr="00A26E7E">
                    <w:rPr>
                      <w:sz w:val="18"/>
                      <w:szCs w:val="18"/>
                    </w:rPr>
                    <w:t>The variance relates to suitable materials being sourced more cheaply than anticipated.</w:t>
                  </w:r>
                </w:p>
              </w:tc>
            </w:tr>
          </w:tbl>
          <w:p w14:paraId="634D1B0B" w14:textId="5088D094" w:rsidR="00F77965" w:rsidRPr="00F77965" w:rsidRDefault="00F77965" w:rsidP="00F77965">
            <w:pPr>
              <w:pStyle w:val="PullOutBoxBodyText"/>
            </w:pPr>
          </w:p>
        </w:tc>
      </w:tr>
    </w:tbl>
    <w:p w14:paraId="1EB789DD" w14:textId="70B8F0A3" w:rsidR="00F84D00" w:rsidRDefault="00F84D00" w:rsidP="004177AB">
      <w:pPr>
        <w:pStyle w:val="Heading2"/>
        <w:ind w:left="360" w:hanging="360"/>
      </w:pPr>
      <w:bookmarkStart w:id="671" w:name="_Toc419709839"/>
      <w:bookmarkStart w:id="672" w:name="_Toc172639777"/>
      <w:bookmarkStart w:id="673" w:name="_Toc172645598"/>
      <w:bookmarkStart w:id="674" w:name="_Toc172704845"/>
      <w:bookmarkStart w:id="675" w:name="_Toc172706141"/>
      <w:bookmarkStart w:id="676" w:name="_Toc172710567"/>
      <w:bookmarkStart w:id="677" w:name="_Ref390948909"/>
      <w:bookmarkStart w:id="678" w:name="_Ref420677281"/>
      <w:bookmarkStart w:id="679" w:name="_Toc360548034"/>
      <w:bookmarkStart w:id="680" w:name="_Toc511826839"/>
      <w:bookmarkStart w:id="681" w:name="_Toc46851018"/>
      <w:bookmarkStart w:id="682" w:name="_Toc136596114"/>
      <w:bookmarkStart w:id="683" w:name="_Toc137633296"/>
      <w:bookmarkStart w:id="684" w:name="_Toc138423170"/>
      <w:bookmarkStart w:id="685" w:name="_Toc138669393"/>
      <w:bookmarkStart w:id="686" w:name="_Toc172710568"/>
      <w:bookmarkStart w:id="687" w:name="_Toc138852257"/>
      <w:bookmarkEnd w:id="665"/>
      <w:bookmarkEnd w:id="666"/>
      <w:bookmarkEnd w:id="667"/>
      <w:bookmarkEnd w:id="668"/>
      <w:bookmarkEnd w:id="669"/>
      <w:bookmarkEnd w:id="670"/>
      <w:bookmarkEnd w:id="671"/>
      <w:bookmarkEnd w:id="672"/>
      <w:bookmarkEnd w:id="673"/>
      <w:bookmarkEnd w:id="674"/>
      <w:bookmarkEnd w:id="675"/>
      <w:bookmarkEnd w:id="676"/>
      <w:r w:rsidRPr="00B4012D">
        <w:lastRenderedPageBreak/>
        <w:t xml:space="preserve">Disclosure of </w:t>
      </w:r>
      <w:r w:rsidRPr="00AA38AE">
        <w:t>grants</w:t>
      </w:r>
      <w:r w:rsidRPr="00B4012D">
        <w:t xml:space="preserve"> and transfer payments (MRO)</w:t>
      </w:r>
      <w:bookmarkEnd w:id="677"/>
      <w:bookmarkEnd w:id="678"/>
      <w:bookmarkEnd w:id="679"/>
      <w:bookmarkEnd w:id="680"/>
      <w:bookmarkEnd w:id="681"/>
      <w:bookmarkEnd w:id="682"/>
      <w:bookmarkEnd w:id="683"/>
      <w:bookmarkEnd w:id="684"/>
      <w:bookmarkEnd w:id="685"/>
      <w:bookmarkEnd w:id="686"/>
      <w:r w:rsidR="003331B7">
        <w:t xml:space="preserve"> </w:t>
      </w:r>
      <w:bookmarkEnd w:id="687"/>
      <w:r w:rsidR="00CB72D7" w:rsidRPr="008B2438">
        <w:rPr>
          <w:rFonts w:ascii="Wingdings" w:eastAsia="Wingdings" w:hAnsi="Wingdings" w:cs="Wingdings"/>
          <w:color w:val="FF0000"/>
        </w:rPr>
        <w:t>«</w:t>
      </w:r>
    </w:p>
    <w:tbl>
      <w:tblPr>
        <w:tblStyle w:val="TableGrid1"/>
        <w:tblW w:w="9781" w:type="dxa"/>
        <w:tblInd w:w="-8" w:type="dxa"/>
        <w:tblLayout w:type="fixed"/>
        <w:tblLook w:val="04A0" w:firstRow="1" w:lastRow="0" w:firstColumn="1" w:lastColumn="0" w:noHBand="0" w:noVBand="1"/>
      </w:tblPr>
      <w:tblGrid>
        <w:gridCol w:w="660"/>
        <w:gridCol w:w="9121"/>
      </w:tblGrid>
      <w:tr w:rsidR="00CB72D7" w:rsidRPr="00FC22D9" w14:paraId="552D5833" w14:textId="77777777" w:rsidTr="008A4F84">
        <w:tc>
          <w:tcPr>
            <w:tcW w:w="660" w:type="dxa"/>
            <w:tcBorders>
              <w:top w:val="single" w:sz="4" w:space="0" w:color="201547" w:themeColor="accent4"/>
              <w:bottom w:val="single" w:sz="4" w:space="0" w:color="201547" w:themeColor="accent4"/>
            </w:tcBorders>
            <w:shd w:val="clear" w:color="auto" w:fill="004C97" w:themeFill="accent1"/>
            <w:vAlign w:val="center"/>
          </w:tcPr>
          <w:p w14:paraId="77E4EE22" w14:textId="77777777" w:rsidR="00CB72D7" w:rsidRPr="006A3680" w:rsidRDefault="00CB72D7" w:rsidP="008A4F84">
            <w:pPr>
              <w:pStyle w:val="BodyText"/>
              <w:jc w:val="center"/>
              <w:rPr>
                <w:rFonts w:ascii="Arial" w:hAnsi="Arial" w:cs="Arial"/>
                <w:highlight w:val="blue"/>
              </w:rPr>
            </w:pPr>
            <w:r w:rsidRPr="006A3680">
              <w:rPr>
                <w:rFonts w:ascii="Wingdings" w:eastAsia="Wingdings" w:hAnsi="Wingdings" w:cs="Wingdings"/>
                <w:color w:val="FF0000"/>
                <w:sz w:val="44"/>
                <w:szCs w:val="44"/>
              </w:rPr>
              <w:t>«</w:t>
            </w:r>
          </w:p>
        </w:tc>
        <w:tc>
          <w:tcPr>
            <w:tcW w:w="9121" w:type="dxa"/>
            <w:tcBorders>
              <w:top w:val="single" w:sz="4" w:space="0" w:color="201547" w:themeColor="accent4"/>
              <w:bottom w:val="single" w:sz="4" w:space="0" w:color="201547" w:themeColor="accent4"/>
            </w:tcBorders>
            <w:shd w:val="clear" w:color="auto" w:fill="FFFFFF" w:themeFill="background1"/>
          </w:tcPr>
          <w:p w14:paraId="4F61AB64" w14:textId="77777777" w:rsidR="00CB72D7" w:rsidRDefault="00CB72D7" w:rsidP="008A4F84">
            <w:pPr>
              <w:pStyle w:val="BodyText"/>
              <w:rPr>
                <w:rFonts w:ascii="Arial" w:hAnsi="Arial" w:cs="Arial"/>
              </w:rPr>
            </w:pPr>
            <w:r>
              <w:rPr>
                <w:rFonts w:ascii="Arial" w:hAnsi="Arial" w:cs="Arial"/>
              </w:rPr>
              <w:t>The guidance on disclosure of grants transfer payments has been revised in the MRO</w:t>
            </w:r>
            <w:r w:rsidR="005C3C0C">
              <w:rPr>
                <w:rFonts w:ascii="Arial" w:hAnsi="Arial" w:cs="Arial"/>
              </w:rPr>
              <w:t>.</w:t>
            </w:r>
          </w:p>
          <w:p w14:paraId="09C1E180" w14:textId="6B91F5A4" w:rsidR="005C3C0C" w:rsidRDefault="005C3C0C" w:rsidP="005C3C0C">
            <w:pPr>
              <w:pStyle w:val="BodyText"/>
            </w:pPr>
            <w:r>
              <w:t>The MRO (p 31) now states that:</w:t>
            </w:r>
          </w:p>
          <w:p w14:paraId="249076E1" w14:textId="2DD5D0E0" w:rsidR="005C3C0C" w:rsidRPr="00FC22D9" w:rsidRDefault="005C3C0C" w:rsidP="005C3C0C">
            <w:pPr>
              <w:pStyle w:val="BodyText"/>
              <w:rPr>
                <w:rFonts w:ascii="Arial" w:hAnsi="Arial" w:cs="Arial"/>
              </w:rPr>
            </w:pPr>
            <w:r>
              <w:t>‘</w:t>
            </w:r>
            <w:r w:rsidRPr="00CB69EA">
              <w:t>There is little detailed coverage of grant programs in the annual reports of government departments and agencies. Accountable reporting for the expenditure of grant funds and delivery of grant program outcomes needs to be informative and more extensive</w:t>
            </w:r>
            <w:r w:rsidRPr="006E3B56">
              <w:t>.</w:t>
            </w:r>
            <w:r>
              <w:t>’</w:t>
            </w:r>
          </w:p>
        </w:tc>
      </w:tr>
    </w:tbl>
    <w:p w14:paraId="246C77AB" w14:textId="1CAFAAA0" w:rsidR="00402A3B" w:rsidRDefault="00F84D00" w:rsidP="00F84D00">
      <w:pPr>
        <w:pStyle w:val="BodyText"/>
      </w:pPr>
      <w:r w:rsidRPr="00B4012D">
        <w:t xml:space="preserve">If your agency provided grants </w:t>
      </w:r>
      <w:r w:rsidR="00952116">
        <w:t xml:space="preserve">or financial assistance </w:t>
      </w:r>
      <w:r w:rsidRPr="00B4012D">
        <w:t xml:space="preserve">to other companies or organisations during the reporting period, then it should make a disclosure </w:t>
      </w:r>
      <w:r w:rsidR="00AA38AE">
        <w:t xml:space="preserve">of its grants </w:t>
      </w:r>
      <w:r w:rsidRPr="00B4012D">
        <w:t>in its Report of Operations consistent with the disclosure in the MRO</w:t>
      </w:r>
      <w:r w:rsidR="00A54995">
        <w:t xml:space="preserve"> </w:t>
      </w:r>
      <w:r w:rsidR="0083014D">
        <w:t>(at page</w:t>
      </w:r>
      <w:r w:rsidR="00943252">
        <w:t>s</w:t>
      </w:r>
      <w:r w:rsidR="0083014D">
        <w:t xml:space="preserve"> 30</w:t>
      </w:r>
      <w:r w:rsidR="0028384D">
        <w:t>–</w:t>
      </w:r>
      <w:r w:rsidR="0083014D">
        <w:t xml:space="preserve">31) </w:t>
      </w:r>
      <w:r w:rsidR="00A54995">
        <w:t>that a department is required to make</w:t>
      </w:r>
      <w:r w:rsidRPr="00B4012D">
        <w:t>.</w:t>
      </w:r>
      <w:r w:rsidR="00AA38AE">
        <w:t xml:space="preserve"> </w:t>
      </w:r>
    </w:p>
    <w:p w14:paraId="18EA23C3" w14:textId="1A28A5C7" w:rsidR="006E3B56" w:rsidRDefault="006E3B56" w:rsidP="00F84D00">
      <w:pPr>
        <w:pStyle w:val="BodyText"/>
      </w:pPr>
      <w:r>
        <w:t>The MRO states that:</w:t>
      </w:r>
    </w:p>
    <w:p w14:paraId="6EF96DC3" w14:textId="0067A3B2" w:rsidR="006E3B56" w:rsidRPr="00B4012D" w:rsidRDefault="00CB69EA" w:rsidP="00E60114">
      <w:pPr>
        <w:ind w:left="284"/>
      </w:pPr>
      <w:r w:rsidRPr="00CB69EA">
        <w:t>There is little detailed coverage of grant programs in the annual reports of government departments and agencies. Accountable reporting for the expenditure of grant funds and delivery of grant program outcomes needs to be informative and more extensive</w:t>
      </w:r>
      <w:r w:rsidR="006E3B56" w:rsidRPr="006E3B56">
        <w:t>.</w:t>
      </w:r>
      <w:r w:rsidR="00E03E94">
        <w:t>’</w:t>
      </w:r>
      <w:r w:rsidR="00FF4CAC">
        <w:rPr>
          <w:rStyle w:val="FootnoteReference"/>
        </w:rPr>
        <w:footnoteReference w:id="60"/>
      </w:r>
    </w:p>
    <w:p w14:paraId="558364E4" w14:textId="22FF8E60" w:rsidR="006E3B56" w:rsidRPr="00276AC1" w:rsidRDefault="006E3B56" w:rsidP="006E3B56">
      <w:pPr>
        <w:pStyle w:val="Heading4"/>
      </w:pPr>
      <w:r w:rsidRPr="00276AC1">
        <w:t>What information should be disclosed?</w:t>
      </w:r>
    </w:p>
    <w:p w14:paraId="679CCEFD" w14:textId="2F9FB24D" w:rsidR="006E3B56" w:rsidRPr="00276AC1" w:rsidRDefault="006E3B56" w:rsidP="00F84D00">
      <w:pPr>
        <w:pStyle w:val="BodyText"/>
      </w:pPr>
      <w:r w:rsidRPr="00276AC1">
        <w:t>The MRO recommends that the following information be in an agency’s disclosure in its Report of Operations:</w:t>
      </w:r>
    </w:p>
    <w:p w14:paraId="396E6835" w14:textId="637A3696" w:rsidR="006E3B56" w:rsidRPr="00276AC1" w:rsidRDefault="00AA38AE" w:rsidP="00963B0C">
      <w:pPr>
        <w:pStyle w:val="ListBullet"/>
      </w:pPr>
      <w:r w:rsidRPr="00276AC1">
        <w:t>the</w:t>
      </w:r>
      <w:r w:rsidR="006E3B56" w:rsidRPr="00276AC1">
        <w:t xml:space="preserve"> name of </w:t>
      </w:r>
      <w:r w:rsidR="00535479" w:rsidRPr="00276AC1">
        <w:t xml:space="preserve">the </w:t>
      </w:r>
      <w:r w:rsidRPr="00276AC1">
        <w:t xml:space="preserve">recipient </w:t>
      </w:r>
      <w:r w:rsidR="006E3B56" w:rsidRPr="00276AC1">
        <w:t>organisation</w:t>
      </w:r>
      <w:r w:rsidR="00535479" w:rsidRPr="00276AC1">
        <w:t xml:space="preserve"> that your agency provided a grant to</w:t>
      </w:r>
      <w:r w:rsidRPr="00276AC1">
        <w:t xml:space="preserve"> (full legal name and any ABN)</w:t>
      </w:r>
    </w:p>
    <w:p w14:paraId="6B3C3AC4" w14:textId="628D10D3" w:rsidR="006E3B56" w:rsidRPr="00276AC1" w:rsidRDefault="00AA38AE" w:rsidP="00963B0C">
      <w:pPr>
        <w:pStyle w:val="ListBullet"/>
      </w:pPr>
      <w:r w:rsidRPr="00276AC1">
        <w:t>the to</w:t>
      </w:r>
      <w:r w:rsidR="006E3B56" w:rsidRPr="00276AC1">
        <w:t>tal amount of financial assistance provided by your agency to the recipient organisation</w:t>
      </w:r>
      <w:r w:rsidR="00535479" w:rsidRPr="00276AC1">
        <w:t xml:space="preserve"> in the reporting period</w:t>
      </w:r>
    </w:p>
    <w:p w14:paraId="5BE3EB58" w14:textId="4105C0E2" w:rsidR="001A4372" w:rsidRDefault="00AA38AE" w:rsidP="001A4372">
      <w:pPr>
        <w:pStyle w:val="ListBullet"/>
      </w:pPr>
      <w:r w:rsidRPr="00276AC1">
        <w:t>a brief d</w:t>
      </w:r>
      <w:r w:rsidR="00535479" w:rsidRPr="00276AC1">
        <w:t>escription of the purpose and nature of grant</w:t>
      </w:r>
      <w:r w:rsidR="00E96788" w:rsidRPr="00276AC1">
        <w:t>.</w:t>
      </w:r>
    </w:p>
    <w:p w14:paraId="41E174D4" w14:textId="1875B1E9" w:rsidR="002323BC" w:rsidRPr="00276AC1" w:rsidRDefault="001A4372" w:rsidP="00E60114">
      <w:pPr>
        <w:pStyle w:val="ListBullet"/>
        <w:numPr>
          <w:ilvl w:val="0"/>
          <w:numId w:val="0"/>
        </w:numPr>
      </w:pPr>
      <w:r>
        <w:t>Agencies need to exercise judgement in how they disclose information</w:t>
      </w:r>
      <w:r w:rsidR="00B4040F">
        <w:t xml:space="preserve"> for g</w:t>
      </w:r>
      <w:r w:rsidR="002323BC">
        <w:t xml:space="preserve">rants </w:t>
      </w:r>
      <w:r w:rsidR="00B4040F">
        <w:t xml:space="preserve">which are </w:t>
      </w:r>
      <w:r w:rsidR="002323BC">
        <w:t>subject to ‘Commercial-in-Confidence’</w:t>
      </w:r>
      <w:r w:rsidR="00B4040F">
        <w:t>.</w:t>
      </w:r>
      <w:r w:rsidR="00FA2FE8">
        <w:t xml:space="preserve"> See </w:t>
      </w:r>
      <w:r w:rsidR="003925AF">
        <w:t>section 5.22 of FRD 22 for more information.</w:t>
      </w:r>
    </w:p>
    <w:p w14:paraId="397AE262" w14:textId="77777777" w:rsidR="00AA38AE" w:rsidRDefault="00AA38AE" w:rsidP="00AA38AE">
      <w:pPr>
        <w:pStyle w:val="Heading4"/>
      </w:pPr>
      <w:r>
        <w:t>What is a grant?</w:t>
      </w:r>
    </w:p>
    <w:p w14:paraId="03E394E4" w14:textId="652F084A" w:rsidR="004B5829" w:rsidRDefault="00F84D00" w:rsidP="00F84D00">
      <w:pPr>
        <w:pStyle w:val="BodyText"/>
      </w:pPr>
      <w:r w:rsidRPr="00B4012D">
        <w:t>As the definition of a ‘</w:t>
      </w:r>
      <w:r w:rsidRPr="00B4012D">
        <w:rPr>
          <w:b/>
        </w:rPr>
        <w:t>grant’</w:t>
      </w:r>
      <w:r w:rsidRPr="00B4012D">
        <w:t xml:space="preserve"> in the MRO </w:t>
      </w:r>
      <w:r w:rsidR="006E3B56">
        <w:t>(on page 31)</w:t>
      </w:r>
      <w:r w:rsidRPr="00B4012D">
        <w:t xml:space="preserve"> applies to a </w:t>
      </w:r>
      <w:r w:rsidRPr="00B4012D">
        <w:rPr>
          <w:b/>
        </w:rPr>
        <w:t>department</w:t>
      </w:r>
      <w:r w:rsidRPr="00B4012D">
        <w:t>, DEECA</w:t>
      </w:r>
      <w:r w:rsidR="006E3B56">
        <w:t xml:space="preserve"> Finance</w:t>
      </w:r>
      <w:r w:rsidRPr="006E3B56">
        <w:t xml:space="preserve"> </w:t>
      </w:r>
      <w:r w:rsidRPr="00B4012D">
        <w:t xml:space="preserve">recommends that </w:t>
      </w:r>
      <w:r w:rsidR="004B5829">
        <w:t>you</w:t>
      </w:r>
      <w:r w:rsidR="003331B7">
        <w:t xml:space="preserve"> refer to the </w:t>
      </w:r>
      <w:r w:rsidR="004B5829">
        <w:t xml:space="preserve">following </w:t>
      </w:r>
      <w:r w:rsidR="003331B7">
        <w:t xml:space="preserve">definition </w:t>
      </w:r>
      <w:r w:rsidR="004B5829">
        <w:t>instead:</w:t>
      </w:r>
      <w:r w:rsidRPr="006E3B56">
        <w:t xml:space="preserve"> </w:t>
      </w:r>
    </w:p>
    <w:tbl>
      <w:tblPr>
        <w:tblStyle w:val="PullOutBoxTable"/>
        <w:tblW w:w="5000" w:type="pct"/>
        <w:tblBorders>
          <w:insideH w:val="single" w:sz="4" w:space="0" w:color="232222" w:themeColor="text1"/>
          <w:insideV w:val="single" w:sz="4" w:space="0" w:color="232222" w:themeColor="text1"/>
        </w:tblBorders>
        <w:tblLook w:val="04A0" w:firstRow="1" w:lastRow="0" w:firstColumn="1" w:lastColumn="0" w:noHBand="0" w:noVBand="1"/>
      </w:tblPr>
      <w:tblGrid>
        <w:gridCol w:w="1839"/>
        <w:gridCol w:w="7789"/>
      </w:tblGrid>
      <w:tr w:rsidR="004B5829" w:rsidRPr="00B4012D" w14:paraId="5C219DA0" w14:textId="77777777" w:rsidTr="00E25E4E">
        <w:tc>
          <w:tcPr>
            <w:tcW w:w="955" w:type="pct"/>
            <w:shd w:val="clear" w:color="auto" w:fill="004C97" w:themeFill="accent1"/>
          </w:tcPr>
          <w:p w14:paraId="652378C3" w14:textId="5312394E" w:rsidR="004B5829" w:rsidRPr="002C783B" w:rsidRDefault="004B5829" w:rsidP="00A37CA4">
            <w:pPr>
              <w:pStyle w:val="TableTextLeft"/>
              <w:rPr>
                <w:color w:val="FFFFFF" w:themeColor="background1"/>
              </w:rPr>
            </w:pPr>
            <w:r w:rsidRPr="002C783B">
              <w:rPr>
                <w:color w:val="FFFFFF" w:themeColor="background1"/>
              </w:rPr>
              <w:t>‘grant’</w:t>
            </w:r>
          </w:p>
        </w:tc>
        <w:tc>
          <w:tcPr>
            <w:tcW w:w="4045" w:type="pct"/>
          </w:tcPr>
          <w:p w14:paraId="1CDCC295" w14:textId="0DC4EC1E" w:rsidR="004B5829" w:rsidRPr="00B4012D" w:rsidRDefault="004B5829" w:rsidP="00A37CA4">
            <w:pPr>
              <w:pStyle w:val="TableTextLeft"/>
            </w:pPr>
            <w:r w:rsidRPr="00FF2D77">
              <w:rPr>
                <w:b/>
              </w:rPr>
              <w:t>Grant</w:t>
            </w:r>
            <w:r w:rsidRPr="00FF2D77">
              <w:t xml:space="preserve"> means </w:t>
            </w:r>
            <w:r w:rsidR="00E03E94">
              <w:t>‘</w:t>
            </w:r>
            <w:r w:rsidRPr="00FF2D77">
              <w:t>any monies allocated to any government entity (including general government entities and public non-financial corporations), third party or parties outside the public sector and at the discretion of an agency, with recipients required to use the monies for the specific purposes outlined in the particular funding agreement</w:t>
            </w:r>
            <w:r w:rsidR="00E03E94">
              <w:t>’</w:t>
            </w:r>
            <w:r w:rsidRPr="00FF2D77">
              <w:t>.</w:t>
            </w:r>
            <w:r w:rsidRPr="00FF2D77">
              <w:rPr>
                <w:rStyle w:val="FootnoteReference"/>
                <w:sz w:val="18"/>
                <w:szCs w:val="18"/>
              </w:rPr>
              <w:footnoteReference w:id="61"/>
            </w:r>
          </w:p>
        </w:tc>
      </w:tr>
    </w:tbl>
    <w:p w14:paraId="382A61A1" w14:textId="6B4401F9" w:rsidR="00CD4D7E" w:rsidRDefault="004B5829" w:rsidP="00F84D00">
      <w:pPr>
        <w:pStyle w:val="BodyText"/>
      </w:pPr>
      <w:r w:rsidRPr="002C1DAC">
        <w:t>For further details about grants</w:t>
      </w:r>
      <w:r>
        <w:t>, please refer to</w:t>
      </w:r>
      <w:r w:rsidR="003331B7">
        <w:t xml:space="preserve"> </w:t>
      </w:r>
      <w:hyperlink r:id="rId114" w:history="1">
        <w:r w:rsidR="006E3B56" w:rsidRPr="005320B0">
          <w:rPr>
            <w:rStyle w:val="Hyperlink"/>
          </w:rPr>
          <w:t xml:space="preserve">AASB 120 </w:t>
        </w:r>
        <w:r w:rsidR="006E3B56" w:rsidRPr="005320B0">
          <w:rPr>
            <w:rStyle w:val="Hyperlink"/>
            <w:i/>
            <w:iCs/>
          </w:rPr>
          <w:t>Accounting for Government Grants and Disclosure of Government Assistance</w:t>
        </w:r>
      </w:hyperlink>
      <w:r w:rsidR="006E3B56">
        <w:rPr>
          <w:i/>
          <w:iCs/>
        </w:rPr>
        <w:t xml:space="preserve"> </w:t>
      </w:r>
      <w:r>
        <w:t>and the MRO</w:t>
      </w:r>
      <w:r w:rsidR="006E3B56">
        <w:t>.</w:t>
      </w:r>
    </w:p>
    <w:p w14:paraId="04BFF6DA" w14:textId="70DA0016" w:rsidR="002C3235" w:rsidRPr="00982AF9" w:rsidRDefault="00BB26C5" w:rsidP="00982AF9">
      <w:pPr>
        <w:pStyle w:val="Heading4"/>
      </w:pPr>
      <w:bookmarkStart w:id="688" w:name="_Toc137633297"/>
      <w:r>
        <w:lastRenderedPageBreak/>
        <w:t>E</w:t>
      </w:r>
      <w:r w:rsidR="00F84D00" w:rsidRPr="00B4012D">
        <w:t>xample disclosure</w:t>
      </w:r>
      <w:bookmarkEnd w:id="688"/>
      <w:r w:rsidR="00F84D00" w:rsidRPr="00B4012D">
        <w:t xml:space="preserve"> </w:t>
      </w:r>
    </w:p>
    <w:tbl>
      <w:tblPr>
        <w:tblStyle w:val="PullOutBoxTable"/>
        <w:tblW w:w="503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56"/>
        <w:gridCol w:w="9010"/>
      </w:tblGrid>
      <w:tr w:rsidR="002C3235" w:rsidRPr="002C1DAC" w14:paraId="60A227D4" w14:textId="77777777" w:rsidTr="003727DA">
        <w:trPr>
          <w:trHeight w:val="3344"/>
        </w:trPr>
        <w:tc>
          <w:tcPr>
            <w:tcW w:w="356" w:type="pct"/>
            <w:vAlign w:val="center"/>
          </w:tcPr>
          <w:p w14:paraId="03D5C631" w14:textId="77777777" w:rsidR="002C3235" w:rsidRPr="00A5047C" w:rsidRDefault="002C3235" w:rsidP="007226B2">
            <w:pPr>
              <w:pStyle w:val="PullOutBoxBodyText"/>
              <w:ind w:left="312"/>
              <w:jc w:val="center"/>
              <w:rPr>
                <w:rFonts w:ascii="Arial" w:hAnsi="Arial"/>
              </w:rPr>
            </w:pPr>
          </w:p>
        </w:tc>
        <w:tc>
          <w:tcPr>
            <w:tcW w:w="4644" w:type="pct"/>
            <w:vAlign w:val="center"/>
          </w:tcPr>
          <w:p w14:paraId="3B20EF9D" w14:textId="640B56EC" w:rsidR="002C3235" w:rsidRPr="00F87911" w:rsidRDefault="002C3235" w:rsidP="007226B2">
            <w:pPr>
              <w:pStyle w:val="PullOutBoxHeading"/>
              <w:ind w:left="312"/>
              <w:rPr>
                <w:rFonts w:ascii="Arial" w:hAnsi="Arial"/>
                <w:sz w:val="18"/>
                <w:szCs w:val="18"/>
              </w:rPr>
            </w:pPr>
            <w:r w:rsidRPr="00F87911">
              <w:rPr>
                <w:rFonts w:ascii="Arial" w:hAnsi="Arial"/>
                <w:sz w:val="18"/>
                <w:szCs w:val="18"/>
              </w:rPr>
              <w:t xml:space="preserve">Grants and transfer payments </w:t>
            </w:r>
          </w:p>
          <w:p w14:paraId="08991160" w14:textId="5B12879D" w:rsidR="002B57A0" w:rsidRPr="00F87911" w:rsidRDefault="002B57A0" w:rsidP="002B57A0">
            <w:pPr>
              <w:pStyle w:val="PullOutBoxHeading"/>
              <w:ind w:left="312"/>
              <w:rPr>
                <w:rFonts w:ascii="Arial" w:hAnsi="Arial"/>
                <w:b w:val="0"/>
                <w:sz w:val="18"/>
                <w:szCs w:val="18"/>
              </w:rPr>
            </w:pPr>
            <w:r w:rsidRPr="00F87911">
              <w:rPr>
                <w:rFonts w:ascii="Arial" w:hAnsi="Arial"/>
                <w:b w:val="0"/>
                <w:bCs/>
                <w:sz w:val="18"/>
                <w:szCs w:val="18"/>
              </w:rPr>
              <w:t>[</w:t>
            </w:r>
            <w:r w:rsidRPr="00F87911">
              <w:rPr>
                <w:rFonts w:ascii="Arial" w:hAnsi="Arial"/>
                <w:b w:val="0"/>
                <w:color w:val="004C97"/>
                <w:sz w:val="18"/>
                <w:szCs w:val="18"/>
              </w:rPr>
              <w:t>Agency name</w:t>
            </w:r>
            <w:r w:rsidRPr="00F87911">
              <w:rPr>
                <w:rFonts w:ascii="Arial" w:hAnsi="Arial"/>
                <w:b w:val="0"/>
                <w:sz w:val="18"/>
                <w:szCs w:val="18"/>
              </w:rPr>
              <w:t>] has provided grants to certain companies and organisations as part of the Small Business Grants Program, which [</w:t>
            </w:r>
            <w:r w:rsidRPr="00F87911">
              <w:rPr>
                <w:rFonts w:ascii="Arial" w:hAnsi="Arial"/>
                <w:b w:val="0"/>
                <w:color w:val="004C97"/>
                <w:sz w:val="18"/>
                <w:szCs w:val="18"/>
              </w:rPr>
              <w:t>agency name</w:t>
            </w:r>
            <w:r w:rsidRPr="00F87911">
              <w:rPr>
                <w:rFonts w:ascii="Arial" w:hAnsi="Arial"/>
                <w:b w:val="0"/>
                <w:sz w:val="18"/>
                <w:szCs w:val="18"/>
              </w:rPr>
              <w:t xml:space="preserve">] is responsible for administering, together with other agencies, in accordance with section 100 of the </w:t>
            </w:r>
            <w:r w:rsidRPr="00F87911">
              <w:rPr>
                <w:rFonts w:ascii="Arial" w:hAnsi="Arial"/>
                <w:b w:val="0"/>
                <w:i/>
                <w:iCs/>
                <w:sz w:val="18"/>
                <w:szCs w:val="18"/>
              </w:rPr>
              <w:t>Small Business Incentives Act</w:t>
            </w:r>
            <w:r w:rsidRPr="00F87911">
              <w:rPr>
                <w:rFonts w:ascii="Arial" w:hAnsi="Arial"/>
                <w:b w:val="0"/>
                <w:sz w:val="18"/>
                <w:szCs w:val="18"/>
              </w:rPr>
              <w:t xml:space="preserve"> </w:t>
            </w:r>
            <w:r w:rsidRPr="00F87911">
              <w:rPr>
                <w:rFonts w:ascii="Arial" w:hAnsi="Arial"/>
                <w:b w:val="0"/>
                <w:i/>
                <w:sz w:val="18"/>
                <w:szCs w:val="18"/>
              </w:rPr>
              <w:t>2012</w:t>
            </w:r>
            <w:r w:rsidRPr="00F87911">
              <w:rPr>
                <w:rFonts w:ascii="Arial" w:hAnsi="Arial"/>
                <w:b w:val="0"/>
                <w:sz w:val="18"/>
                <w:szCs w:val="18"/>
              </w:rPr>
              <w:t xml:space="preserve">. Grants provided to small businesses in </w:t>
            </w:r>
            <w:r w:rsidR="002F4E18" w:rsidRPr="00F87911">
              <w:rPr>
                <w:rFonts w:ascii="Arial" w:hAnsi="Arial"/>
                <w:b w:val="0"/>
                <w:sz w:val="18"/>
                <w:szCs w:val="18"/>
              </w:rPr>
              <w:t>202</w:t>
            </w:r>
            <w:r w:rsidR="007A1E0D" w:rsidRPr="00F87911">
              <w:rPr>
                <w:rFonts w:ascii="Arial" w:hAnsi="Arial"/>
                <w:b w:val="0"/>
                <w:sz w:val="18"/>
                <w:szCs w:val="18"/>
              </w:rPr>
              <w:t>4</w:t>
            </w:r>
            <w:r w:rsidR="0028384D" w:rsidRPr="00F87911">
              <w:rPr>
                <w:rFonts w:ascii="Arial" w:hAnsi="Arial"/>
                <w:b w:val="0"/>
                <w:sz w:val="18"/>
                <w:szCs w:val="18"/>
              </w:rPr>
              <w:t>–</w:t>
            </w:r>
            <w:r w:rsidR="002F4E18" w:rsidRPr="00F87911">
              <w:rPr>
                <w:rFonts w:ascii="Arial" w:hAnsi="Arial"/>
                <w:b w:val="0"/>
                <w:sz w:val="18"/>
                <w:szCs w:val="18"/>
              </w:rPr>
              <w:t>2</w:t>
            </w:r>
            <w:r w:rsidR="00AB3F05" w:rsidRPr="00F87911">
              <w:rPr>
                <w:rFonts w:ascii="Arial" w:hAnsi="Arial"/>
                <w:b w:val="0"/>
                <w:sz w:val="18"/>
                <w:szCs w:val="18"/>
              </w:rPr>
              <w:t>5</w:t>
            </w:r>
            <w:r w:rsidRPr="00F87911">
              <w:rPr>
                <w:rFonts w:ascii="Arial" w:hAnsi="Arial"/>
                <w:b w:val="0"/>
                <w:sz w:val="18"/>
                <w:szCs w:val="18"/>
              </w:rPr>
              <w:t xml:space="preserve"> for the purposes of encouraging research and development into new waste reduction technologies were as follows:</w:t>
            </w:r>
          </w:p>
          <w:p w14:paraId="733C3FAD" w14:textId="41BCC046" w:rsidR="002B57A0" w:rsidRPr="00F87911" w:rsidRDefault="002B57A0" w:rsidP="002B57A0">
            <w:pPr>
              <w:pStyle w:val="PullOutBoxHeading"/>
              <w:ind w:left="312"/>
              <w:rPr>
                <w:rFonts w:ascii="Arial" w:hAnsi="Arial"/>
                <w:bCs/>
                <w:i/>
                <w:iCs/>
                <w:sz w:val="18"/>
                <w:szCs w:val="18"/>
              </w:rPr>
            </w:pPr>
            <w:r w:rsidRPr="00F87911">
              <w:rPr>
                <w:rFonts w:ascii="Arial" w:hAnsi="Arial"/>
                <w:bCs/>
                <w:i/>
                <w:iCs/>
                <w:sz w:val="18"/>
                <w:szCs w:val="18"/>
              </w:rPr>
              <w:t xml:space="preserve">Small Business Grants Program </w:t>
            </w:r>
            <w:r w:rsidR="0028384D" w:rsidRPr="00F87911">
              <w:rPr>
                <w:rFonts w:ascii="Arial" w:hAnsi="Arial"/>
                <w:bCs/>
                <w:i/>
                <w:iCs/>
                <w:sz w:val="18"/>
                <w:szCs w:val="18"/>
              </w:rPr>
              <w:t>–</w:t>
            </w:r>
            <w:r w:rsidRPr="00F87911">
              <w:rPr>
                <w:rFonts w:ascii="Arial" w:hAnsi="Arial"/>
                <w:bCs/>
                <w:i/>
                <w:iCs/>
                <w:sz w:val="18"/>
                <w:szCs w:val="18"/>
              </w:rPr>
              <w:t xml:space="preserve"> Round 1 (1 September 202</w:t>
            </w:r>
            <w:r w:rsidR="003C251A" w:rsidRPr="00F87911">
              <w:rPr>
                <w:rFonts w:ascii="Arial" w:hAnsi="Arial"/>
                <w:bCs/>
                <w:i/>
                <w:iCs/>
                <w:sz w:val="18"/>
                <w:szCs w:val="18"/>
              </w:rPr>
              <w:t>4</w:t>
            </w:r>
            <w:r w:rsidRPr="00F87911">
              <w:rPr>
                <w:rFonts w:ascii="Arial" w:hAnsi="Arial"/>
                <w:bCs/>
                <w:i/>
                <w:iCs/>
                <w:sz w:val="18"/>
                <w:szCs w:val="18"/>
              </w:rPr>
              <w:t>)</w:t>
            </w:r>
          </w:p>
          <w:tbl>
            <w:tblPr>
              <w:tblStyle w:val="TableGrid"/>
              <w:tblW w:w="8432" w:type="dxa"/>
              <w:tblInd w:w="294" w:type="dxa"/>
              <w:tblLook w:val="0620" w:firstRow="1" w:lastRow="0" w:firstColumn="0" w:lastColumn="0" w:noHBand="1" w:noVBand="1"/>
            </w:tblPr>
            <w:tblGrid>
              <w:gridCol w:w="3663"/>
              <w:gridCol w:w="3338"/>
              <w:gridCol w:w="1431"/>
            </w:tblGrid>
            <w:tr w:rsidR="002B57A0" w:rsidRPr="00F87911" w14:paraId="255DB1FC" w14:textId="77777777" w:rsidTr="004E493C">
              <w:trPr>
                <w:cnfStyle w:val="100000000000" w:firstRow="1" w:lastRow="0" w:firstColumn="0" w:lastColumn="0" w:oddVBand="0" w:evenVBand="0" w:oddHBand="0" w:evenHBand="0" w:firstRowFirstColumn="0" w:firstRowLastColumn="0" w:lastRowFirstColumn="0" w:lastRowLastColumn="0"/>
              </w:trPr>
              <w:tc>
                <w:tcPr>
                  <w:tcW w:w="3663" w:type="dxa"/>
                  <w:tcBorders>
                    <w:bottom w:val="single" w:sz="4" w:space="0" w:color="auto"/>
                  </w:tcBorders>
                  <w:shd w:val="clear" w:color="auto" w:fill="808080" w:themeFill="background1" w:themeFillShade="80"/>
                </w:tcPr>
                <w:p w14:paraId="6963CBB4" w14:textId="77777777" w:rsidR="002B57A0" w:rsidRPr="00F87911" w:rsidRDefault="002B57A0" w:rsidP="002B57A0">
                  <w:pPr>
                    <w:pStyle w:val="PullOutBoxHeading"/>
                    <w:ind w:left="312"/>
                    <w:rPr>
                      <w:rFonts w:ascii="Arial" w:hAnsi="Arial"/>
                      <w:color w:val="FFFFFF" w:themeColor="background1"/>
                      <w:sz w:val="18"/>
                      <w:szCs w:val="18"/>
                    </w:rPr>
                  </w:pPr>
                  <w:r w:rsidRPr="00F87911">
                    <w:rPr>
                      <w:rFonts w:ascii="Arial" w:hAnsi="Arial"/>
                      <w:color w:val="FFFFFF" w:themeColor="background1"/>
                      <w:sz w:val="18"/>
                      <w:szCs w:val="18"/>
                    </w:rPr>
                    <w:t xml:space="preserve">Organisation </w:t>
                  </w:r>
                </w:p>
              </w:tc>
              <w:tc>
                <w:tcPr>
                  <w:tcW w:w="3338" w:type="dxa"/>
                  <w:tcBorders>
                    <w:bottom w:val="single" w:sz="4" w:space="0" w:color="auto"/>
                  </w:tcBorders>
                  <w:shd w:val="clear" w:color="auto" w:fill="808080" w:themeFill="background1" w:themeFillShade="80"/>
                </w:tcPr>
                <w:p w14:paraId="348A9BF9" w14:textId="77777777" w:rsidR="002B57A0" w:rsidRPr="00F87911" w:rsidRDefault="002B57A0" w:rsidP="002B57A0">
                  <w:pPr>
                    <w:pStyle w:val="PullOutBoxHeading"/>
                    <w:ind w:left="312"/>
                    <w:rPr>
                      <w:rFonts w:ascii="Arial" w:hAnsi="Arial"/>
                      <w:color w:val="FFFFFF" w:themeColor="background1"/>
                      <w:sz w:val="18"/>
                      <w:szCs w:val="18"/>
                    </w:rPr>
                  </w:pPr>
                  <w:r w:rsidRPr="00F87911">
                    <w:rPr>
                      <w:rFonts w:ascii="Arial" w:hAnsi="Arial"/>
                      <w:color w:val="FFFFFF" w:themeColor="background1"/>
                      <w:sz w:val="18"/>
                      <w:szCs w:val="18"/>
                    </w:rPr>
                    <w:t xml:space="preserve">Description </w:t>
                  </w:r>
                </w:p>
              </w:tc>
              <w:tc>
                <w:tcPr>
                  <w:tcW w:w="1431" w:type="dxa"/>
                  <w:tcBorders>
                    <w:bottom w:val="single" w:sz="4" w:space="0" w:color="auto"/>
                  </w:tcBorders>
                  <w:shd w:val="clear" w:color="auto" w:fill="808080" w:themeFill="background1" w:themeFillShade="80"/>
                </w:tcPr>
                <w:p w14:paraId="448E624B" w14:textId="77777777" w:rsidR="002B57A0" w:rsidRPr="00F87911" w:rsidRDefault="002B57A0" w:rsidP="00654D08">
                  <w:pPr>
                    <w:pStyle w:val="PullOutBoxHeading"/>
                    <w:rPr>
                      <w:rFonts w:ascii="Arial" w:hAnsi="Arial"/>
                      <w:color w:val="FFFFFF" w:themeColor="background1"/>
                      <w:sz w:val="18"/>
                      <w:szCs w:val="18"/>
                    </w:rPr>
                  </w:pPr>
                  <w:r w:rsidRPr="00F87911">
                    <w:rPr>
                      <w:rFonts w:ascii="Arial" w:hAnsi="Arial"/>
                      <w:color w:val="FFFFFF" w:themeColor="background1"/>
                      <w:sz w:val="18"/>
                      <w:szCs w:val="18"/>
                    </w:rPr>
                    <w:t>Payment $</w:t>
                  </w:r>
                </w:p>
              </w:tc>
            </w:tr>
            <w:tr w:rsidR="002B57A0" w:rsidRPr="00F87911" w14:paraId="615BD416" w14:textId="77777777" w:rsidTr="004E493C">
              <w:tc>
                <w:tcPr>
                  <w:tcW w:w="3663" w:type="dxa"/>
                  <w:tcBorders>
                    <w:top w:val="single" w:sz="4" w:space="0" w:color="auto"/>
                  </w:tcBorders>
                </w:tcPr>
                <w:p w14:paraId="1681E91D" w14:textId="77777777" w:rsidR="002B57A0" w:rsidRPr="00F87911" w:rsidRDefault="002B57A0" w:rsidP="002B57A0">
                  <w:pPr>
                    <w:pStyle w:val="PullOutBoxHeading"/>
                    <w:ind w:left="312"/>
                    <w:rPr>
                      <w:rFonts w:ascii="Arial" w:hAnsi="Arial"/>
                      <w:b w:val="0"/>
                      <w:sz w:val="18"/>
                      <w:szCs w:val="18"/>
                    </w:rPr>
                  </w:pPr>
                  <w:r w:rsidRPr="00F87911">
                    <w:rPr>
                      <w:rFonts w:ascii="Arial" w:hAnsi="Arial"/>
                      <w:b w:val="0"/>
                      <w:sz w:val="18"/>
                      <w:szCs w:val="18"/>
                    </w:rPr>
                    <w:t xml:space="preserve">ABC Pty Ltd </w:t>
                  </w:r>
                  <w:r w:rsidRPr="00F87911">
                    <w:rPr>
                      <w:rFonts w:ascii="Arial" w:hAnsi="Arial"/>
                      <w:b w:val="0"/>
                      <w:sz w:val="18"/>
                      <w:szCs w:val="18"/>
                    </w:rPr>
                    <w:tab/>
                    <w:t>(ACN XXX XXX XXX)</w:t>
                  </w:r>
                </w:p>
              </w:tc>
              <w:tc>
                <w:tcPr>
                  <w:tcW w:w="3338" w:type="dxa"/>
                  <w:tcBorders>
                    <w:top w:val="single" w:sz="4" w:space="0" w:color="auto"/>
                  </w:tcBorders>
                </w:tcPr>
                <w:p w14:paraId="10D8CBD7" w14:textId="0129189F" w:rsidR="002B57A0" w:rsidRPr="00F87911" w:rsidRDefault="002B57A0" w:rsidP="002B57A0">
                  <w:pPr>
                    <w:pStyle w:val="PullOutBoxHeading"/>
                    <w:ind w:left="312"/>
                    <w:rPr>
                      <w:rFonts w:ascii="Arial" w:hAnsi="Arial"/>
                      <w:b w:val="0"/>
                      <w:sz w:val="18"/>
                      <w:szCs w:val="18"/>
                    </w:rPr>
                  </w:pPr>
                  <w:r w:rsidRPr="00F87911">
                    <w:rPr>
                      <w:rFonts w:ascii="Arial" w:hAnsi="Arial"/>
                      <w:b w:val="0"/>
                      <w:sz w:val="18"/>
                      <w:szCs w:val="18"/>
                    </w:rPr>
                    <w:t xml:space="preserve">[R&amp;D project </w:t>
                  </w:r>
                  <w:r w:rsidR="0028384D" w:rsidRPr="00F87911">
                    <w:rPr>
                      <w:rFonts w:ascii="Arial" w:hAnsi="Arial"/>
                      <w:b w:val="0"/>
                      <w:sz w:val="18"/>
                      <w:szCs w:val="18"/>
                    </w:rPr>
                    <w:t>–</w:t>
                  </w:r>
                  <w:r w:rsidRPr="00F87911">
                    <w:rPr>
                      <w:rFonts w:ascii="Arial" w:hAnsi="Arial"/>
                      <w:b w:val="0"/>
                      <w:sz w:val="18"/>
                      <w:szCs w:val="18"/>
                    </w:rPr>
                    <w:t xml:space="preserve"> technology 1]</w:t>
                  </w:r>
                </w:p>
              </w:tc>
              <w:tc>
                <w:tcPr>
                  <w:tcW w:w="1431" w:type="dxa"/>
                  <w:tcBorders>
                    <w:top w:val="single" w:sz="4" w:space="0" w:color="auto"/>
                  </w:tcBorders>
                </w:tcPr>
                <w:p w14:paraId="6810A376" w14:textId="77777777" w:rsidR="002B57A0" w:rsidRPr="00F87911" w:rsidRDefault="002B57A0" w:rsidP="002B57A0">
                  <w:pPr>
                    <w:pStyle w:val="PullOutBoxHeading"/>
                    <w:ind w:left="312"/>
                    <w:rPr>
                      <w:rFonts w:ascii="Arial" w:hAnsi="Arial"/>
                      <w:b w:val="0"/>
                      <w:sz w:val="18"/>
                      <w:szCs w:val="18"/>
                    </w:rPr>
                  </w:pPr>
                  <w:r w:rsidRPr="00F87911">
                    <w:rPr>
                      <w:rFonts w:ascii="Arial" w:hAnsi="Arial"/>
                      <w:b w:val="0"/>
                      <w:sz w:val="18"/>
                      <w:szCs w:val="18"/>
                    </w:rPr>
                    <w:t>xxxx</w:t>
                  </w:r>
                </w:p>
              </w:tc>
            </w:tr>
            <w:tr w:rsidR="002B57A0" w:rsidRPr="003C251A" w14:paraId="5A6278D5" w14:textId="77777777" w:rsidTr="004E493C">
              <w:tc>
                <w:tcPr>
                  <w:tcW w:w="3663" w:type="dxa"/>
                </w:tcPr>
                <w:p w14:paraId="1AE43140" w14:textId="2C101994" w:rsidR="002B57A0" w:rsidRPr="00F87911" w:rsidRDefault="002B57A0" w:rsidP="002B57A0">
                  <w:pPr>
                    <w:pStyle w:val="PullOutBoxHeading"/>
                    <w:ind w:left="312"/>
                    <w:rPr>
                      <w:rFonts w:ascii="Arial" w:hAnsi="Arial"/>
                      <w:b w:val="0"/>
                      <w:sz w:val="18"/>
                      <w:szCs w:val="18"/>
                    </w:rPr>
                  </w:pPr>
                  <w:r w:rsidRPr="00F87911">
                    <w:rPr>
                      <w:rFonts w:ascii="Arial" w:hAnsi="Arial"/>
                      <w:b w:val="0"/>
                      <w:sz w:val="18"/>
                      <w:szCs w:val="18"/>
                    </w:rPr>
                    <w:t>Society of BBY (ABN XXX XXX XXX)</w:t>
                  </w:r>
                </w:p>
              </w:tc>
              <w:tc>
                <w:tcPr>
                  <w:tcW w:w="3338" w:type="dxa"/>
                </w:tcPr>
                <w:p w14:paraId="3F42353F" w14:textId="20A2416A" w:rsidR="002B57A0" w:rsidRPr="00F87911" w:rsidRDefault="002B57A0" w:rsidP="002B57A0">
                  <w:pPr>
                    <w:pStyle w:val="PullOutBoxHeading"/>
                    <w:ind w:left="312"/>
                    <w:rPr>
                      <w:rFonts w:ascii="Arial" w:hAnsi="Arial"/>
                      <w:b w:val="0"/>
                      <w:sz w:val="18"/>
                      <w:szCs w:val="18"/>
                    </w:rPr>
                  </w:pPr>
                  <w:r w:rsidRPr="00F87911">
                    <w:rPr>
                      <w:rFonts w:ascii="Arial" w:hAnsi="Arial"/>
                      <w:b w:val="0"/>
                      <w:sz w:val="18"/>
                      <w:szCs w:val="18"/>
                    </w:rPr>
                    <w:t xml:space="preserve">[R&amp;D project </w:t>
                  </w:r>
                  <w:r w:rsidR="0028384D" w:rsidRPr="00F87911">
                    <w:rPr>
                      <w:rFonts w:ascii="Arial" w:hAnsi="Arial"/>
                      <w:b w:val="0"/>
                      <w:sz w:val="18"/>
                      <w:szCs w:val="18"/>
                    </w:rPr>
                    <w:t>–</w:t>
                  </w:r>
                  <w:r w:rsidRPr="00F87911">
                    <w:rPr>
                      <w:rFonts w:ascii="Arial" w:hAnsi="Arial"/>
                      <w:b w:val="0"/>
                      <w:sz w:val="18"/>
                      <w:szCs w:val="18"/>
                    </w:rPr>
                    <w:t xml:space="preserve"> technology 2]</w:t>
                  </w:r>
                </w:p>
              </w:tc>
              <w:tc>
                <w:tcPr>
                  <w:tcW w:w="1431" w:type="dxa"/>
                </w:tcPr>
                <w:p w14:paraId="6A019949" w14:textId="77777777" w:rsidR="002B57A0" w:rsidRPr="003C251A" w:rsidRDefault="002B57A0" w:rsidP="002B57A0">
                  <w:pPr>
                    <w:pStyle w:val="PullOutBoxHeading"/>
                    <w:ind w:left="312"/>
                    <w:rPr>
                      <w:rFonts w:ascii="Arial" w:hAnsi="Arial"/>
                      <w:b w:val="0"/>
                      <w:sz w:val="18"/>
                      <w:szCs w:val="18"/>
                    </w:rPr>
                  </w:pPr>
                  <w:r w:rsidRPr="00F87911">
                    <w:rPr>
                      <w:rFonts w:ascii="Arial" w:hAnsi="Arial"/>
                      <w:b w:val="0"/>
                      <w:sz w:val="18"/>
                      <w:szCs w:val="18"/>
                    </w:rPr>
                    <w:t>xxxx</w:t>
                  </w:r>
                </w:p>
              </w:tc>
            </w:tr>
          </w:tbl>
          <w:p w14:paraId="683F54B9" w14:textId="077E052C" w:rsidR="002C3235" w:rsidRPr="00A2208B" w:rsidRDefault="002C3235" w:rsidP="007226B2">
            <w:pPr>
              <w:pStyle w:val="PullOutBoxHeading"/>
              <w:ind w:left="312"/>
              <w:rPr>
                <w:rFonts w:ascii="Arial" w:hAnsi="Arial"/>
                <w:b w:val="0"/>
                <w:sz w:val="18"/>
                <w:szCs w:val="18"/>
              </w:rPr>
            </w:pPr>
          </w:p>
        </w:tc>
      </w:tr>
    </w:tbl>
    <w:p w14:paraId="406258CB" w14:textId="77777777" w:rsidR="00F84D00" w:rsidRPr="00B4012D" w:rsidRDefault="00F84D00" w:rsidP="004177AB">
      <w:pPr>
        <w:pStyle w:val="Heading2"/>
        <w:ind w:left="360" w:hanging="360"/>
      </w:pPr>
      <w:bookmarkStart w:id="689" w:name="_Ref390948916"/>
      <w:bookmarkStart w:id="690" w:name="_Toc360548035"/>
      <w:bookmarkStart w:id="691" w:name="_Toc511826842"/>
      <w:bookmarkStart w:id="692" w:name="_Toc46851019"/>
      <w:bookmarkStart w:id="693" w:name="_Toc136596115"/>
      <w:bookmarkStart w:id="694" w:name="_Toc137633298"/>
      <w:bookmarkStart w:id="695" w:name="_Toc138423171"/>
      <w:bookmarkStart w:id="696" w:name="_Toc138669394"/>
      <w:bookmarkStart w:id="697" w:name="_Toc138852258"/>
      <w:bookmarkStart w:id="698" w:name="_Toc172710569"/>
      <w:r w:rsidRPr="00B4012D">
        <w:t>Subsequent events (FRD 22)</w:t>
      </w:r>
      <w:bookmarkEnd w:id="689"/>
      <w:bookmarkEnd w:id="690"/>
      <w:bookmarkEnd w:id="691"/>
      <w:bookmarkEnd w:id="692"/>
      <w:bookmarkEnd w:id="693"/>
      <w:bookmarkEnd w:id="694"/>
      <w:bookmarkEnd w:id="695"/>
      <w:bookmarkEnd w:id="696"/>
      <w:bookmarkEnd w:id="697"/>
      <w:bookmarkEnd w:id="698"/>
    </w:p>
    <w:p w14:paraId="17F53EC9" w14:textId="77777777" w:rsidR="00F84D00" w:rsidRPr="00B4012D" w:rsidRDefault="00F84D00" w:rsidP="00F84D00">
      <w:pPr>
        <w:pStyle w:val="BodyText"/>
      </w:pPr>
      <w:r w:rsidRPr="00B4012D">
        <w:t xml:space="preserve">Agencies are required to disclose any subsequent events in their Financial Statements. </w:t>
      </w:r>
    </w:p>
    <w:p w14:paraId="36767319" w14:textId="2B0C95FC" w:rsidR="00F84D00" w:rsidRPr="00B4012D" w:rsidRDefault="00F84D00" w:rsidP="00F84D00">
      <w:pPr>
        <w:pStyle w:val="BodyText"/>
      </w:pPr>
      <w:r w:rsidRPr="00B4012D">
        <w:t xml:space="preserve">If your agency has disclosed a subsequent event in its Financial Statements, then a </w:t>
      </w:r>
      <w:r w:rsidRPr="00B4012D">
        <w:rPr>
          <w:b/>
        </w:rPr>
        <w:t xml:space="preserve">summary </w:t>
      </w:r>
      <w:r w:rsidRPr="00B4012D">
        <w:t xml:space="preserve">of those events </w:t>
      </w:r>
      <w:r w:rsidRPr="00B4012D">
        <w:rPr>
          <w:b/>
        </w:rPr>
        <w:t>must also</w:t>
      </w:r>
      <w:r w:rsidRPr="00B4012D">
        <w:t xml:space="preserve"> be included in its </w:t>
      </w:r>
      <w:r w:rsidRPr="00B4012D">
        <w:rPr>
          <w:b/>
        </w:rPr>
        <w:t>Report of Operations</w:t>
      </w:r>
      <w:r w:rsidRPr="00B4012D">
        <w:t xml:space="preserve">, with a </w:t>
      </w:r>
      <w:r w:rsidRPr="00B4012D">
        <w:rPr>
          <w:b/>
        </w:rPr>
        <w:t>cross reference</w:t>
      </w:r>
      <w:r w:rsidRPr="00B4012D">
        <w:t xml:space="preserve"> to the Financial Statements.</w:t>
      </w:r>
    </w:p>
    <w:p w14:paraId="792A43E5" w14:textId="77777777" w:rsidR="00F84D00" w:rsidRPr="00B4012D" w:rsidRDefault="00F84D00" w:rsidP="00A87A1B">
      <w:pPr>
        <w:pStyle w:val="Heading3"/>
      </w:pPr>
      <w:bookmarkStart w:id="699" w:name="_Toc484013238"/>
      <w:bookmarkStart w:id="700" w:name="_Toc490223225"/>
      <w:bookmarkStart w:id="701" w:name="_Toc511826843"/>
      <w:bookmarkStart w:id="702" w:name="_Toc137633299"/>
      <w:r w:rsidRPr="00B4012D">
        <w:t>What is a subsequent event?</w:t>
      </w:r>
      <w:bookmarkEnd w:id="699"/>
      <w:bookmarkEnd w:id="700"/>
      <w:bookmarkEnd w:id="701"/>
      <w:bookmarkEnd w:id="702"/>
    </w:p>
    <w:p w14:paraId="657BA2C6" w14:textId="35571E7B" w:rsidR="00F84D00" w:rsidRPr="00B4012D" w:rsidRDefault="00F84D00" w:rsidP="00F84D00">
      <w:pPr>
        <w:pStyle w:val="BodyText"/>
      </w:pPr>
      <w:r w:rsidRPr="00B4012D">
        <w:t xml:space="preserve">A ‘subsequent event’ is an event that </w:t>
      </w:r>
      <w:r w:rsidRPr="00B4012D">
        <w:rPr>
          <w:b/>
        </w:rPr>
        <w:t>may significantly affect</w:t>
      </w:r>
      <w:r w:rsidRPr="00B4012D">
        <w:t xml:space="preserve"> the agency’s </w:t>
      </w:r>
      <w:r w:rsidRPr="00B4012D">
        <w:rPr>
          <w:b/>
        </w:rPr>
        <w:t>operations</w:t>
      </w:r>
      <w:r w:rsidRPr="00B4012D">
        <w:t xml:space="preserve"> in the </w:t>
      </w:r>
      <w:r w:rsidRPr="00B4012D">
        <w:rPr>
          <w:b/>
        </w:rPr>
        <w:t>subsequent</w:t>
      </w:r>
      <w:r w:rsidRPr="00B4012D">
        <w:t xml:space="preserve"> reporting period (i.e. in the next year). It does not include events whose financial effects have already been </w:t>
      </w:r>
      <w:r w:rsidR="00CB485A" w:rsidRPr="00B4012D">
        <w:t>considered</w:t>
      </w:r>
      <w:r w:rsidRPr="00B4012D">
        <w:t>.</w:t>
      </w:r>
    </w:p>
    <w:p w14:paraId="53206610" w14:textId="5CCFADB3" w:rsidR="00F84D00" w:rsidRDefault="00F84D00" w:rsidP="00F84D00">
      <w:pPr>
        <w:pStyle w:val="BodyText"/>
      </w:pPr>
      <w:r w:rsidRPr="00B4012D">
        <w:t xml:space="preserve">While the annual report relates to a financial year, the subsequent events disclosure relates to the </w:t>
      </w:r>
      <w:r w:rsidRPr="00B4012D">
        <w:rPr>
          <w:b/>
        </w:rPr>
        <w:t>period between the end of the financial year</w:t>
      </w:r>
      <w:r w:rsidRPr="00B4012D">
        <w:t xml:space="preserve"> (i.e. 30 June, for agencies with an EOFY of 30 June) and the date </w:t>
      </w:r>
      <w:r w:rsidRPr="00B4012D">
        <w:rPr>
          <w:b/>
        </w:rPr>
        <w:t>that the report is signed off by your agency</w:t>
      </w:r>
      <w:r w:rsidRPr="00B4012D">
        <w:t>.</w:t>
      </w:r>
    </w:p>
    <w:tbl>
      <w:tblPr>
        <w:tblStyle w:val="TableGrid1"/>
        <w:tblW w:w="9680" w:type="dxa"/>
        <w:tblInd w:w="-8" w:type="dxa"/>
        <w:tblLayout w:type="fixed"/>
        <w:tblLook w:val="04A0" w:firstRow="1" w:lastRow="0" w:firstColumn="1" w:lastColumn="0" w:noHBand="0" w:noVBand="1"/>
      </w:tblPr>
      <w:tblGrid>
        <w:gridCol w:w="567"/>
        <w:gridCol w:w="9113"/>
      </w:tblGrid>
      <w:tr w:rsidR="00BE5CBA" w:rsidRPr="00FC22D9" w14:paraId="25D23C17" w14:textId="77777777" w:rsidTr="008E031B">
        <w:tc>
          <w:tcPr>
            <w:tcW w:w="567" w:type="dxa"/>
            <w:tcBorders>
              <w:top w:val="single" w:sz="4" w:space="0" w:color="201547" w:themeColor="text2"/>
              <w:bottom w:val="single" w:sz="4" w:space="0" w:color="201547" w:themeColor="text2"/>
            </w:tcBorders>
            <w:shd w:val="clear" w:color="auto" w:fill="004C97"/>
            <w:vAlign w:val="center"/>
          </w:tcPr>
          <w:p w14:paraId="0593BEE4" w14:textId="77777777" w:rsidR="005F5FE5" w:rsidRPr="00FC22D9" w:rsidRDefault="005F5FE5"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100EE0C9" w14:textId="25499A78" w:rsidR="005F5FE5" w:rsidRPr="00FC22D9" w:rsidRDefault="005F5FE5" w:rsidP="007226B2">
            <w:pPr>
              <w:pStyle w:val="BodyText"/>
              <w:rPr>
                <w:rFonts w:ascii="Arial" w:hAnsi="Arial" w:cs="Arial"/>
              </w:rPr>
            </w:pPr>
            <w:r w:rsidRPr="005E3A78">
              <w:rPr>
                <w:rFonts w:ascii="Arial" w:hAnsi="Arial" w:cs="Arial"/>
              </w:rPr>
              <w:t>Caution: When determining if an event is a subsequent event, ensure that the event has taken place in the relevant period described above (and not, for example, after the date that the report is signed off by your agency).</w:t>
            </w:r>
          </w:p>
        </w:tc>
      </w:tr>
    </w:tbl>
    <w:p w14:paraId="04316C88" w14:textId="77777777" w:rsidR="00F84D00" w:rsidRPr="00B4012D" w:rsidRDefault="00F84D00" w:rsidP="00F84D00">
      <w:pPr>
        <w:pStyle w:val="BodyText"/>
      </w:pPr>
      <w:bookmarkStart w:id="703" w:name="_Toc484013239"/>
      <w:bookmarkStart w:id="704" w:name="_Toc490223226"/>
      <w:bookmarkStart w:id="705" w:name="_Toc511826844"/>
      <w:r w:rsidRPr="00B4012D">
        <w:t xml:space="preserve">For further details on subsequent events, please refer to </w:t>
      </w:r>
      <w:r w:rsidRPr="00B4012D">
        <w:rPr>
          <w:b/>
        </w:rPr>
        <w:t>Note 9.12</w:t>
      </w:r>
      <w:r w:rsidRPr="00B4012D">
        <w:t xml:space="preserve"> in the MFS.</w:t>
      </w:r>
    </w:p>
    <w:p w14:paraId="771D3E86" w14:textId="77777777" w:rsidR="00F84D00" w:rsidRPr="00B4012D" w:rsidRDefault="00F84D00" w:rsidP="00A87A1B">
      <w:pPr>
        <w:pStyle w:val="Heading3"/>
      </w:pPr>
      <w:bookmarkStart w:id="706" w:name="_Toc137633300"/>
      <w:r w:rsidRPr="00B4012D">
        <w:t>What is the date that a report is signed off by agency?</w:t>
      </w:r>
      <w:bookmarkEnd w:id="706"/>
    </w:p>
    <w:p w14:paraId="37F48AF5" w14:textId="77777777" w:rsidR="00F84D00" w:rsidRPr="00B4012D" w:rsidRDefault="00F84D00" w:rsidP="00F84D00">
      <w:pPr>
        <w:pStyle w:val="BodyText"/>
      </w:pPr>
      <w:r w:rsidRPr="00B4012D">
        <w:t xml:space="preserve">This is the date that your agency’s financial statements were authorised. </w:t>
      </w:r>
    </w:p>
    <w:p w14:paraId="3B839F5D" w14:textId="77777777" w:rsidR="00F84D00" w:rsidRPr="00B4012D" w:rsidRDefault="00F84D00" w:rsidP="00A87A1B">
      <w:pPr>
        <w:pStyle w:val="Heading3"/>
      </w:pPr>
      <w:bookmarkStart w:id="707" w:name="_Toc137633301"/>
      <w:r w:rsidRPr="00B4012D">
        <w:t>What must be disclosed?</w:t>
      </w:r>
      <w:bookmarkEnd w:id="703"/>
      <w:bookmarkEnd w:id="704"/>
      <w:bookmarkEnd w:id="705"/>
      <w:bookmarkEnd w:id="707"/>
    </w:p>
    <w:p w14:paraId="43857BC4" w14:textId="1B65471A" w:rsidR="00F84D00" w:rsidRPr="00B4012D" w:rsidRDefault="00F84D00" w:rsidP="00F84D00">
      <w:pPr>
        <w:pStyle w:val="BodyText"/>
      </w:pPr>
      <w:r w:rsidRPr="00B4012D">
        <w:t xml:space="preserve">The disclosure in your agency’s Report of Operations must contain a </w:t>
      </w:r>
      <w:r w:rsidRPr="00B4012D">
        <w:rPr>
          <w:b/>
        </w:rPr>
        <w:t>summary</w:t>
      </w:r>
      <w:r w:rsidRPr="00B4012D">
        <w:t xml:space="preserve"> of </w:t>
      </w:r>
      <w:r w:rsidRPr="00B4012D">
        <w:rPr>
          <w:b/>
        </w:rPr>
        <w:t>each subsequent event</w:t>
      </w:r>
      <w:r w:rsidRPr="00B4012D">
        <w:t xml:space="preserve">, with a </w:t>
      </w:r>
      <w:r w:rsidRPr="00B4012D">
        <w:rPr>
          <w:b/>
        </w:rPr>
        <w:t>cross-reference</w:t>
      </w:r>
      <w:r w:rsidRPr="00B4012D">
        <w:t xml:space="preserve"> to their disclosure in their Financial Statements.</w:t>
      </w:r>
    </w:p>
    <w:p w14:paraId="72E9E4E4" w14:textId="77777777" w:rsidR="00F84D00" w:rsidRPr="00B4012D" w:rsidRDefault="00F84D00" w:rsidP="00A87A1B">
      <w:pPr>
        <w:pStyle w:val="Heading3"/>
      </w:pPr>
      <w:bookmarkStart w:id="708" w:name="_Toc511826845"/>
      <w:bookmarkStart w:id="709" w:name="_Toc137633302"/>
      <w:r w:rsidRPr="00B4012D">
        <w:t>Example disclosures</w:t>
      </w:r>
      <w:bookmarkEnd w:id="708"/>
      <w:bookmarkEnd w:id="709"/>
      <w:r w:rsidRPr="00B4012D">
        <w:t xml:space="preserve"> </w:t>
      </w:r>
    </w:p>
    <w:p w14:paraId="7542EFD7" w14:textId="0EB5C12D" w:rsidR="0047115C" w:rsidRPr="005F5FE5" w:rsidRDefault="007D1463" w:rsidP="005F5FE5">
      <w:pPr>
        <w:pStyle w:val="BodyText"/>
      </w:pPr>
      <w:r>
        <w:t>Two</w:t>
      </w:r>
      <w:r w:rsidR="00F84D00" w:rsidRPr="00B4012D">
        <w:t xml:space="preserve"> different example disclosures are set out below.</w:t>
      </w:r>
    </w:p>
    <w:tbl>
      <w:tblPr>
        <w:tblStyle w:val="PullOutBoxTable1"/>
        <w:tblW w:w="5000" w:type="pct"/>
        <w:tblBorders>
          <w:top w:val="single" w:sz="12" w:space="0" w:color="44546A"/>
          <w:left w:val="single" w:sz="12" w:space="0" w:color="44546A"/>
          <w:bottom w:val="single" w:sz="12" w:space="0" w:color="44546A"/>
          <w:right w:val="single" w:sz="12" w:space="0" w:color="44546A"/>
        </w:tblBorders>
        <w:tblLook w:val="04A0" w:firstRow="1" w:lastRow="0" w:firstColumn="1" w:lastColumn="0" w:noHBand="0" w:noVBand="1"/>
      </w:tblPr>
      <w:tblGrid>
        <w:gridCol w:w="686"/>
        <w:gridCol w:w="8922"/>
      </w:tblGrid>
      <w:tr w:rsidR="0047115C" w:rsidRPr="0047115C" w14:paraId="7BC068AD" w14:textId="77777777" w:rsidTr="00492D7B">
        <w:tc>
          <w:tcPr>
            <w:tcW w:w="357" w:type="pct"/>
            <w:vAlign w:val="center"/>
          </w:tcPr>
          <w:p w14:paraId="23F8132D" w14:textId="77777777" w:rsidR="0047115C" w:rsidRPr="0047115C" w:rsidRDefault="0047115C" w:rsidP="0047115C">
            <w:pPr>
              <w:ind w:left="312" w:right="142"/>
              <w:jc w:val="center"/>
              <w:rPr>
                <w:rFonts w:ascii="Arial" w:hAnsi="Arial" w:cs="Arial"/>
                <w:color w:val="000000"/>
              </w:rPr>
            </w:pPr>
          </w:p>
        </w:tc>
        <w:tc>
          <w:tcPr>
            <w:tcW w:w="4643" w:type="pct"/>
            <w:vAlign w:val="center"/>
          </w:tcPr>
          <w:p w14:paraId="59293162" w14:textId="77777777" w:rsidR="0000430F" w:rsidRDefault="0000430F" w:rsidP="0047115C">
            <w:pPr>
              <w:keepNext/>
              <w:keepLines/>
              <w:ind w:left="312" w:right="142"/>
              <w:rPr>
                <w:rFonts w:ascii="Arial" w:hAnsi="Arial" w:cs="Arial"/>
                <w:b/>
                <w:color w:val="000000"/>
                <w:sz w:val="18"/>
                <w:szCs w:val="18"/>
              </w:rPr>
            </w:pPr>
            <w:r w:rsidRPr="0000430F">
              <w:rPr>
                <w:rFonts w:ascii="Arial" w:hAnsi="Arial" w:cs="Arial"/>
                <w:b/>
                <w:color w:val="000000"/>
                <w:sz w:val="18"/>
                <w:szCs w:val="18"/>
              </w:rPr>
              <w:t xml:space="preserve">Subsequent events </w:t>
            </w:r>
          </w:p>
          <w:p w14:paraId="33451196" w14:textId="732B2968" w:rsidR="0047115C" w:rsidRPr="0047115C" w:rsidRDefault="0000430F" w:rsidP="0047115C">
            <w:pPr>
              <w:keepNext/>
              <w:keepLines/>
              <w:ind w:left="312" w:right="142"/>
              <w:rPr>
                <w:rFonts w:ascii="Arial" w:hAnsi="Arial" w:cs="Arial"/>
                <w:color w:val="000000"/>
                <w:sz w:val="18"/>
                <w:szCs w:val="18"/>
              </w:rPr>
            </w:pPr>
            <w:r w:rsidRPr="0000430F">
              <w:rPr>
                <w:rFonts w:ascii="Arial" w:hAnsi="Arial" w:cs="Arial"/>
                <w:color w:val="000000"/>
                <w:sz w:val="18"/>
                <w:szCs w:val="18"/>
              </w:rPr>
              <w:t>On 1 August 202</w:t>
            </w:r>
            <w:r w:rsidR="005C22E9">
              <w:rPr>
                <w:rFonts w:ascii="Arial" w:hAnsi="Arial" w:cs="Arial"/>
                <w:color w:val="000000"/>
                <w:sz w:val="18"/>
                <w:szCs w:val="18"/>
              </w:rPr>
              <w:t>5</w:t>
            </w:r>
            <w:r w:rsidRPr="0000430F">
              <w:rPr>
                <w:rFonts w:ascii="Arial" w:hAnsi="Arial" w:cs="Arial"/>
                <w:color w:val="000000"/>
                <w:sz w:val="18"/>
                <w:szCs w:val="18"/>
              </w:rPr>
              <w:t>, subsequent to the reporting report, [</w:t>
            </w:r>
            <w:r w:rsidRPr="006F3261">
              <w:rPr>
                <w:rFonts w:ascii="Arial" w:hAnsi="Arial" w:cs="Arial"/>
                <w:color w:val="004C97"/>
                <w:sz w:val="18"/>
                <w:szCs w:val="18"/>
              </w:rPr>
              <w:t>agency name</w:t>
            </w:r>
            <w:r w:rsidRPr="0000430F">
              <w:rPr>
                <w:rFonts w:ascii="Arial" w:hAnsi="Arial" w:cs="Arial"/>
                <w:color w:val="000000"/>
                <w:sz w:val="18"/>
                <w:szCs w:val="18"/>
              </w:rPr>
              <w:t>] announced its intention to implement a major restructuring of its Customer Service division. Further details are provided in Note 9.11 to the Financial Statements.</w:t>
            </w:r>
          </w:p>
        </w:tc>
      </w:tr>
    </w:tbl>
    <w:p w14:paraId="2ABE5B0C" w14:textId="77777777" w:rsidR="008955EE" w:rsidRPr="00B4012D" w:rsidRDefault="008955EE" w:rsidP="00F84D00">
      <w:pPr>
        <w:pStyle w:val="BodyText"/>
      </w:pPr>
    </w:p>
    <w:tbl>
      <w:tblPr>
        <w:tblStyle w:val="PullOutBoxTable2"/>
        <w:tblW w:w="5008" w:type="pct"/>
        <w:tblBorders>
          <w:top w:val="single" w:sz="12" w:space="0" w:color="44546A"/>
          <w:left w:val="single" w:sz="12" w:space="0" w:color="44546A"/>
          <w:bottom w:val="single" w:sz="12" w:space="0" w:color="44546A"/>
          <w:right w:val="single" w:sz="12" w:space="0" w:color="44546A"/>
        </w:tblBorders>
        <w:tblLook w:val="04A0" w:firstRow="1" w:lastRow="0" w:firstColumn="1" w:lastColumn="0" w:noHBand="0" w:noVBand="1"/>
      </w:tblPr>
      <w:tblGrid>
        <w:gridCol w:w="687"/>
        <w:gridCol w:w="8936"/>
      </w:tblGrid>
      <w:tr w:rsidR="0047115C" w:rsidRPr="0047115C" w14:paraId="5F18FF32" w14:textId="77777777" w:rsidTr="00492D7B">
        <w:tc>
          <w:tcPr>
            <w:tcW w:w="357" w:type="pct"/>
            <w:vAlign w:val="center"/>
          </w:tcPr>
          <w:p w14:paraId="049E30FE" w14:textId="77777777" w:rsidR="0047115C" w:rsidRPr="0047115C" w:rsidRDefault="0047115C" w:rsidP="0047115C">
            <w:pPr>
              <w:ind w:left="312" w:right="142"/>
              <w:jc w:val="center"/>
              <w:rPr>
                <w:rFonts w:ascii="Arial" w:hAnsi="Arial" w:cs="Arial"/>
                <w:color w:val="000000"/>
              </w:rPr>
            </w:pPr>
          </w:p>
        </w:tc>
        <w:tc>
          <w:tcPr>
            <w:tcW w:w="4643" w:type="pct"/>
            <w:vAlign w:val="center"/>
          </w:tcPr>
          <w:p w14:paraId="3DE60F59" w14:textId="77777777" w:rsidR="0000430F" w:rsidRDefault="0000430F" w:rsidP="0000430F">
            <w:pPr>
              <w:keepNext/>
              <w:keepLines/>
              <w:ind w:left="312" w:right="142"/>
              <w:rPr>
                <w:rFonts w:ascii="Arial" w:hAnsi="Arial" w:cs="Arial"/>
                <w:b/>
                <w:color w:val="000000"/>
                <w:sz w:val="18"/>
                <w:szCs w:val="18"/>
              </w:rPr>
            </w:pPr>
            <w:r w:rsidRPr="00945785">
              <w:rPr>
                <w:rFonts w:ascii="Arial" w:hAnsi="Arial" w:cs="Arial"/>
                <w:b/>
                <w:color w:val="000000"/>
                <w:sz w:val="18"/>
                <w:szCs w:val="18"/>
              </w:rPr>
              <w:t>Subsequent events</w:t>
            </w:r>
          </w:p>
          <w:p w14:paraId="7C9AF0E8" w14:textId="659DC23C" w:rsidR="0047115C" w:rsidRPr="0047115C" w:rsidRDefault="0000430F" w:rsidP="0047115C">
            <w:pPr>
              <w:keepNext/>
              <w:keepLines/>
              <w:ind w:left="312" w:right="142"/>
              <w:rPr>
                <w:rFonts w:ascii="Arial" w:hAnsi="Arial" w:cs="Arial"/>
                <w:color w:val="000000"/>
                <w:sz w:val="18"/>
                <w:szCs w:val="18"/>
              </w:rPr>
            </w:pPr>
            <w:r w:rsidRPr="0000430F">
              <w:rPr>
                <w:rFonts w:ascii="Arial" w:hAnsi="Arial" w:cs="Arial"/>
                <w:color w:val="000000"/>
                <w:sz w:val="18"/>
                <w:szCs w:val="18"/>
              </w:rPr>
              <w:t>On Wednesday 16 August 202</w:t>
            </w:r>
            <w:r w:rsidR="005C22E9">
              <w:rPr>
                <w:rFonts w:ascii="Arial" w:hAnsi="Arial" w:cs="Arial"/>
                <w:color w:val="000000"/>
                <w:sz w:val="18"/>
                <w:szCs w:val="18"/>
              </w:rPr>
              <w:t>5</w:t>
            </w:r>
            <w:r w:rsidRPr="0000430F">
              <w:rPr>
                <w:rFonts w:ascii="Arial" w:hAnsi="Arial" w:cs="Arial"/>
                <w:color w:val="000000"/>
                <w:sz w:val="18"/>
                <w:szCs w:val="18"/>
              </w:rPr>
              <w:t>, the board appointed Ms Johanna Smith as the new CEO. As a result of the appointment, Ms Smith will be the Accountable Officer for the Authority from 18 September 202</w:t>
            </w:r>
            <w:r w:rsidR="005C22E9">
              <w:rPr>
                <w:rFonts w:ascii="Arial" w:hAnsi="Arial" w:cs="Arial"/>
                <w:color w:val="000000"/>
                <w:sz w:val="18"/>
                <w:szCs w:val="18"/>
              </w:rPr>
              <w:t>5</w:t>
            </w:r>
            <w:r w:rsidRPr="0000430F">
              <w:rPr>
                <w:rFonts w:ascii="Arial" w:hAnsi="Arial" w:cs="Arial"/>
                <w:color w:val="000000"/>
                <w:sz w:val="18"/>
                <w:szCs w:val="18"/>
              </w:rPr>
              <w:t>. For further details see Note 9.11 to the Financial Statements.</w:t>
            </w:r>
          </w:p>
        </w:tc>
      </w:tr>
    </w:tbl>
    <w:p w14:paraId="71149F7B" w14:textId="77777777" w:rsidR="00F84D00" w:rsidRPr="0094155E" w:rsidRDefault="00F84D00" w:rsidP="00A87A1B">
      <w:pPr>
        <w:pStyle w:val="Heading3"/>
        <w:rPr>
          <w:color w:val="232222" w:themeColor="text1"/>
        </w:rPr>
      </w:pPr>
      <w:bookmarkStart w:id="710" w:name="_Toc137633303"/>
      <w:r w:rsidRPr="0094155E">
        <w:rPr>
          <w:color w:val="232222" w:themeColor="text1"/>
        </w:rPr>
        <w:t>Nil disclosure</w:t>
      </w:r>
      <w:bookmarkEnd w:id="710"/>
    </w:p>
    <w:p w14:paraId="6961AD96" w14:textId="7F417616" w:rsidR="00945785" w:rsidRPr="00945785" w:rsidRDefault="00F84D00" w:rsidP="00AE1E81">
      <w:pPr>
        <w:pStyle w:val="BodyText"/>
      </w:pPr>
      <w:r w:rsidRPr="00B4012D">
        <w:t xml:space="preserve">Where there were no subsequent events, a nil response disclosure </w:t>
      </w:r>
      <w:r w:rsidRPr="00B4012D">
        <w:rPr>
          <w:b/>
        </w:rPr>
        <w:t>must be</w:t>
      </w:r>
      <w:r w:rsidRPr="00B4012D">
        <w:t xml:space="preserve"> included in the Report of Operations (see example below).</w:t>
      </w:r>
    </w:p>
    <w:tbl>
      <w:tblPr>
        <w:tblStyle w:val="PullOutBoxTable3"/>
        <w:tblW w:w="5008" w:type="pct"/>
        <w:tblBorders>
          <w:top w:val="single" w:sz="12" w:space="0" w:color="44546A"/>
          <w:left w:val="single" w:sz="12" w:space="0" w:color="44546A"/>
          <w:bottom w:val="single" w:sz="12" w:space="0" w:color="44546A"/>
          <w:right w:val="single" w:sz="12" w:space="0" w:color="44546A"/>
        </w:tblBorders>
        <w:tblLook w:val="04A0" w:firstRow="1" w:lastRow="0" w:firstColumn="1" w:lastColumn="0" w:noHBand="0" w:noVBand="1"/>
      </w:tblPr>
      <w:tblGrid>
        <w:gridCol w:w="687"/>
        <w:gridCol w:w="8936"/>
      </w:tblGrid>
      <w:tr w:rsidR="00945785" w:rsidRPr="00945785" w14:paraId="416D68AA" w14:textId="77777777" w:rsidTr="00492D7B">
        <w:tc>
          <w:tcPr>
            <w:tcW w:w="357" w:type="pct"/>
            <w:vAlign w:val="center"/>
          </w:tcPr>
          <w:p w14:paraId="634D40BC" w14:textId="77777777" w:rsidR="00945785" w:rsidRPr="00945785" w:rsidRDefault="00945785" w:rsidP="00945785">
            <w:pPr>
              <w:ind w:left="312" w:right="142"/>
              <w:jc w:val="center"/>
              <w:rPr>
                <w:rFonts w:ascii="Arial" w:hAnsi="Arial" w:cs="Arial"/>
                <w:color w:val="000000"/>
              </w:rPr>
            </w:pPr>
          </w:p>
        </w:tc>
        <w:tc>
          <w:tcPr>
            <w:tcW w:w="4643" w:type="pct"/>
            <w:vAlign w:val="center"/>
          </w:tcPr>
          <w:p w14:paraId="54F941A2" w14:textId="77777777" w:rsidR="00945785" w:rsidRDefault="00945785" w:rsidP="00945785">
            <w:pPr>
              <w:keepNext/>
              <w:keepLines/>
              <w:ind w:left="312" w:right="142"/>
              <w:rPr>
                <w:rFonts w:ascii="Arial" w:hAnsi="Arial" w:cs="Arial"/>
                <w:b/>
                <w:color w:val="000000"/>
                <w:sz w:val="18"/>
                <w:szCs w:val="18"/>
              </w:rPr>
            </w:pPr>
            <w:r w:rsidRPr="00945785">
              <w:rPr>
                <w:rFonts w:ascii="Arial" w:hAnsi="Arial" w:cs="Arial"/>
                <w:b/>
                <w:color w:val="000000"/>
                <w:sz w:val="18"/>
                <w:szCs w:val="18"/>
              </w:rPr>
              <w:t>Subsequent events</w:t>
            </w:r>
          </w:p>
          <w:p w14:paraId="415DAAC7" w14:textId="3F3DDACF" w:rsidR="00945785" w:rsidRPr="00945785" w:rsidRDefault="00945785" w:rsidP="00945785">
            <w:pPr>
              <w:keepNext/>
              <w:keepLines/>
              <w:ind w:left="312" w:right="142"/>
              <w:rPr>
                <w:rFonts w:ascii="Arial" w:hAnsi="Arial" w:cs="Arial"/>
                <w:color w:val="000000"/>
                <w:sz w:val="18"/>
                <w:szCs w:val="18"/>
              </w:rPr>
            </w:pPr>
            <w:r w:rsidRPr="00945785">
              <w:rPr>
                <w:rFonts w:ascii="Arial" w:hAnsi="Arial" w:cs="Arial"/>
                <w:color w:val="000000"/>
                <w:sz w:val="18"/>
                <w:szCs w:val="18"/>
              </w:rPr>
              <w:t>There were no events occurring after</w:t>
            </w:r>
            <w:r w:rsidR="00AE1E81">
              <w:rPr>
                <w:rFonts w:ascii="Arial" w:hAnsi="Arial" w:cs="Arial"/>
                <w:color w:val="000000"/>
                <w:sz w:val="18"/>
                <w:szCs w:val="18"/>
              </w:rPr>
              <w:t xml:space="preserve"> the</w:t>
            </w:r>
            <w:r w:rsidRPr="00945785">
              <w:rPr>
                <w:rFonts w:ascii="Arial" w:hAnsi="Arial" w:cs="Arial"/>
                <w:color w:val="000000"/>
                <w:sz w:val="18"/>
                <w:szCs w:val="18"/>
              </w:rPr>
              <w:t xml:space="preserve"> balance date which may significantly affect the [</w:t>
            </w:r>
            <w:r w:rsidRPr="00AE1E81">
              <w:rPr>
                <w:rFonts w:ascii="Arial" w:hAnsi="Arial" w:cs="Arial"/>
                <w:color w:val="003399"/>
                <w:sz w:val="18"/>
                <w:szCs w:val="18"/>
              </w:rPr>
              <w:t>agency name</w:t>
            </w:r>
            <w:r w:rsidRPr="00945785">
              <w:rPr>
                <w:rFonts w:ascii="Arial" w:hAnsi="Arial" w:cs="Arial"/>
                <w:color w:val="000000"/>
                <w:sz w:val="18"/>
                <w:szCs w:val="18"/>
              </w:rPr>
              <w:t>]’s operations in subsequent reporting periods.</w:t>
            </w:r>
          </w:p>
        </w:tc>
      </w:tr>
    </w:tbl>
    <w:p w14:paraId="695E5ED8" w14:textId="618C1567" w:rsidR="00F84D00" w:rsidRPr="00B4012D" w:rsidRDefault="001530C8" w:rsidP="00A87A1B">
      <w:pPr>
        <w:pStyle w:val="Heading1"/>
      </w:pPr>
      <w:bookmarkStart w:id="711" w:name="_Ref390868942"/>
      <w:bookmarkStart w:id="712" w:name="_Toc391910394"/>
      <w:bookmarkStart w:id="713" w:name="_Toc360548036"/>
      <w:bookmarkStart w:id="714" w:name="_Toc511826847"/>
      <w:bookmarkStart w:id="715" w:name="_Toc136596116"/>
      <w:r>
        <w:br w:type="column"/>
      </w:r>
      <w:bookmarkStart w:id="716" w:name="_Toc137633304"/>
      <w:bookmarkStart w:id="717" w:name="_Toc172710570"/>
      <w:r w:rsidR="00F84D00" w:rsidRPr="00B4012D">
        <w:lastRenderedPageBreak/>
        <w:t>Disclosures in Section 2 (Governance and Organisational Structure)</w:t>
      </w:r>
      <w:bookmarkEnd w:id="711"/>
      <w:bookmarkEnd w:id="712"/>
      <w:bookmarkEnd w:id="713"/>
      <w:bookmarkEnd w:id="714"/>
      <w:bookmarkEnd w:id="715"/>
      <w:bookmarkEnd w:id="716"/>
      <w:bookmarkEnd w:id="717"/>
    </w:p>
    <w:p w14:paraId="64696D37" w14:textId="4C2968AF" w:rsidR="00F84D00" w:rsidRPr="00B4012D" w:rsidRDefault="00F84D00" w:rsidP="00F84D00">
      <w:pPr>
        <w:pStyle w:val="BodyText"/>
      </w:pPr>
      <w:r w:rsidRPr="00B4012D">
        <w:t xml:space="preserve">This chapter provides guidance to a DEECA agency on how to make the disclosures in </w:t>
      </w:r>
      <w:r w:rsidRPr="00B4012D">
        <w:rPr>
          <w:b/>
        </w:rPr>
        <w:t>Section 2 (Governance and Organisation Structure)</w:t>
      </w:r>
      <w:r w:rsidRPr="00B4012D">
        <w:t xml:space="preserve"> of the MRO and explains any differences between an </w:t>
      </w:r>
      <w:r w:rsidR="00975329" w:rsidRPr="00B4012D">
        <w:t>agenc</w:t>
      </w:r>
      <w:r w:rsidR="00975329">
        <w:t>ies</w:t>
      </w:r>
      <w:r w:rsidRPr="00B4012D">
        <w:t xml:space="preserve"> and a department’s disclosures. </w:t>
      </w:r>
    </w:p>
    <w:p w14:paraId="3B8FD4A3" w14:textId="77777777" w:rsidR="00F84D00" w:rsidRPr="00B4012D" w:rsidRDefault="00F84D00" w:rsidP="004177AB">
      <w:pPr>
        <w:pStyle w:val="Heading2"/>
        <w:ind w:left="360" w:hanging="360"/>
      </w:pPr>
      <w:bookmarkStart w:id="718" w:name="_Ref390948935"/>
      <w:bookmarkStart w:id="719" w:name="_Toc360548037"/>
      <w:bookmarkStart w:id="720" w:name="_Toc511826848"/>
      <w:bookmarkStart w:id="721" w:name="_Toc46851021"/>
      <w:bookmarkStart w:id="722" w:name="_Toc136596117"/>
      <w:bookmarkStart w:id="723" w:name="_Toc137633305"/>
      <w:bookmarkStart w:id="724" w:name="_Toc138423172"/>
      <w:bookmarkStart w:id="725" w:name="_Toc138669395"/>
      <w:bookmarkStart w:id="726" w:name="_Toc138852259"/>
      <w:bookmarkStart w:id="727" w:name="_Toc172710571"/>
      <w:r w:rsidRPr="00B4012D">
        <w:t>Organisational structure (FRD 22)</w:t>
      </w:r>
      <w:bookmarkEnd w:id="718"/>
      <w:bookmarkEnd w:id="719"/>
      <w:bookmarkEnd w:id="720"/>
      <w:bookmarkEnd w:id="721"/>
      <w:bookmarkEnd w:id="722"/>
      <w:bookmarkEnd w:id="723"/>
      <w:bookmarkEnd w:id="724"/>
      <w:bookmarkEnd w:id="725"/>
      <w:bookmarkEnd w:id="726"/>
      <w:bookmarkEnd w:id="727"/>
    </w:p>
    <w:p w14:paraId="17DD3C25" w14:textId="29CC5E6B" w:rsidR="00F84D00" w:rsidRPr="00B4012D" w:rsidRDefault="00F84D00" w:rsidP="00F84D00">
      <w:pPr>
        <w:pStyle w:val="BodyText"/>
      </w:pPr>
      <w:r w:rsidRPr="00B4012D">
        <w:t xml:space="preserve">An organisational chart showing your agency’s </w:t>
      </w:r>
      <w:r w:rsidRPr="00B4012D">
        <w:rPr>
          <w:b/>
        </w:rPr>
        <w:t>board</w:t>
      </w:r>
      <w:r w:rsidRPr="00B4012D">
        <w:t xml:space="preserve">, </w:t>
      </w:r>
      <w:r w:rsidRPr="00B4012D">
        <w:rPr>
          <w:b/>
        </w:rPr>
        <w:t>audit committee</w:t>
      </w:r>
      <w:r w:rsidRPr="00B4012D">
        <w:t xml:space="preserve">, </w:t>
      </w:r>
      <w:r w:rsidRPr="00B4012D">
        <w:rPr>
          <w:b/>
        </w:rPr>
        <w:t xml:space="preserve">chief executive officer </w:t>
      </w:r>
      <w:r w:rsidRPr="00B4012D">
        <w:t xml:space="preserve">and senior officers </w:t>
      </w:r>
      <w:r w:rsidR="005A39B9">
        <w:t>–</w:t>
      </w:r>
      <w:r w:rsidRPr="00B4012D">
        <w:t xml:space="preserve"> and their responsibilities </w:t>
      </w:r>
      <w:r w:rsidR="005A39B9">
        <w:t>–</w:t>
      </w:r>
      <w:r w:rsidRPr="00B4012D">
        <w:t xml:space="preserve"> is required by FRD 22. </w:t>
      </w:r>
    </w:p>
    <w:p w14:paraId="1D59237F" w14:textId="77777777" w:rsidR="00F84D00" w:rsidRPr="00B4012D" w:rsidRDefault="00F84D00" w:rsidP="00F84D00">
      <w:pPr>
        <w:pStyle w:val="BodyText"/>
      </w:pPr>
      <w:r w:rsidRPr="00B4012D">
        <w:t xml:space="preserve">The </w:t>
      </w:r>
      <w:r w:rsidRPr="00B4012D">
        <w:rPr>
          <w:b/>
        </w:rPr>
        <w:t>names</w:t>
      </w:r>
      <w:r w:rsidRPr="00B4012D">
        <w:t xml:space="preserve"> and </w:t>
      </w:r>
      <w:r w:rsidRPr="00B4012D">
        <w:rPr>
          <w:b/>
        </w:rPr>
        <w:t xml:space="preserve">functional areas of senior officers </w:t>
      </w:r>
      <w:r w:rsidRPr="00B4012D">
        <w:t xml:space="preserve">should be included as part of an organisation chart outlining the structure of the agency. If text is required to describe a functional area, the chart should at least have the officers’ names and titles followed by that text. </w:t>
      </w:r>
    </w:p>
    <w:p w14:paraId="7FB3809F" w14:textId="77777777" w:rsidR="00F84D00" w:rsidRPr="00B4012D" w:rsidRDefault="00F84D00" w:rsidP="00F84D00">
      <w:pPr>
        <w:pStyle w:val="BodyText"/>
      </w:pPr>
      <w:r w:rsidRPr="00B4012D">
        <w:t xml:space="preserve">Organisational charts should be sufficiently detailed to enable users to determine who is accountable for your agency’s main activities. </w:t>
      </w:r>
    </w:p>
    <w:p w14:paraId="245A4A86" w14:textId="77777777" w:rsidR="00F84D00" w:rsidRPr="00B4012D" w:rsidRDefault="00F84D00" w:rsidP="00F84D00">
      <w:pPr>
        <w:pStyle w:val="BodyText"/>
      </w:pPr>
      <w:r w:rsidRPr="00B4012D">
        <w:t>A graphical representation is required, as it often better represents the reporting lines within the organisation than text would.</w:t>
      </w:r>
    </w:p>
    <w:p w14:paraId="36E9CCC6" w14:textId="59F6964E" w:rsidR="00F84D00" w:rsidRDefault="00F84D00" w:rsidP="00F84D00">
      <w:pPr>
        <w:pStyle w:val="BodyText"/>
      </w:pPr>
      <w:r w:rsidRPr="00B4012D">
        <w:t>No photographs of senior officers or board members are required or expected.</w:t>
      </w:r>
    </w:p>
    <w:tbl>
      <w:tblPr>
        <w:tblStyle w:val="TableGrid1"/>
        <w:tblW w:w="9680" w:type="dxa"/>
        <w:tblInd w:w="-8" w:type="dxa"/>
        <w:tblLayout w:type="fixed"/>
        <w:tblLook w:val="04A0" w:firstRow="1" w:lastRow="0" w:firstColumn="1" w:lastColumn="0" w:noHBand="0" w:noVBand="1"/>
      </w:tblPr>
      <w:tblGrid>
        <w:gridCol w:w="567"/>
        <w:gridCol w:w="9113"/>
      </w:tblGrid>
      <w:tr w:rsidR="00BE5CBA" w:rsidRPr="00FC22D9" w14:paraId="663D36F1" w14:textId="77777777" w:rsidTr="005174DD">
        <w:tc>
          <w:tcPr>
            <w:tcW w:w="567" w:type="dxa"/>
            <w:tcBorders>
              <w:top w:val="single" w:sz="4" w:space="0" w:color="201547" w:themeColor="text2"/>
              <w:bottom w:val="single" w:sz="4" w:space="0" w:color="201547" w:themeColor="text2"/>
            </w:tcBorders>
            <w:shd w:val="clear" w:color="auto" w:fill="004C97"/>
            <w:vAlign w:val="center"/>
          </w:tcPr>
          <w:p w14:paraId="08A3074C" w14:textId="77777777" w:rsidR="005F5FE5" w:rsidRPr="00FC22D9" w:rsidRDefault="005F5FE5"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715BB50A" w14:textId="5F0CE58C" w:rsidR="005F5FE5" w:rsidRPr="00FC22D9" w:rsidRDefault="005F5FE5" w:rsidP="007226B2">
            <w:pPr>
              <w:pStyle w:val="BodyText"/>
              <w:rPr>
                <w:rFonts w:ascii="Arial" w:hAnsi="Arial" w:cs="Arial"/>
              </w:rPr>
            </w:pPr>
            <w:r w:rsidRPr="00112393">
              <w:rPr>
                <w:rFonts w:ascii="Arial" w:hAnsi="Arial" w:cs="Arial"/>
              </w:rPr>
              <w:t>‘Senior officers’ is not defined in FRD 22; however, it is adequate to identify those persons and roles reporting directly to the CEO.</w:t>
            </w:r>
          </w:p>
        </w:tc>
      </w:tr>
    </w:tbl>
    <w:p w14:paraId="07D2FDD5" w14:textId="77777777" w:rsidR="00F84D00" w:rsidRPr="00B4012D" w:rsidRDefault="00F84D00" w:rsidP="004177AB">
      <w:pPr>
        <w:pStyle w:val="Heading2"/>
        <w:ind w:left="360" w:hanging="360"/>
      </w:pPr>
      <w:bookmarkStart w:id="728" w:name="_Ref390948937"/>
      <w:bookmarkStart w:id="729" w:name="_Toc360548038"/>
      <w:bookmarkStart w:id="730" w:name="_Toc511826851"/>
      <w:bookmarkStart w:id="731" w:name="_Toc46851022"/>
      <w:bookmarkStart w:id="732" w:name="_Toc136596118"/>
      <w:bookmarkStart w:id="733" w:name="_Toc137633306"/>
      <w:bookmarkStart w:id="734" w:name="_Toc138423173"/>
      <w:bookmarkStart w:id="735" w:name="_Toc138669396"/>
      <w:bookmarkStart w:id="736" w:name="_Toc138852260"/>
      <w:bookmarkStart w:id="737" w:name="_Toc172710572"/>
      <w:r w:rsidRPr="00B4012D">
        <w:t>Governing board (FRD 22)</w:t>
      </w:r>
      <w:bookmarkEnd w:id="728"/>
      <w:bookmarkEnd w:id="729"/>
      <w:bookmarkEnd w:id="730"/>
      <w:bookmarkEnd w:id="731"/>
      <w:bookmarkEnd w:id="732"/>
      <w:bookmarkEnd w:id="733"/>
      <w:bookmarkEnd w:id="734"/>
      <w:bookmarkEnd w:id="735"/>
      <w:bookmarkEnd w:id="736"/>
      <w:bookmarkEnd w:id="737"/>
    </w:p>
    <w:p w14:paraId="34749FF8" w14:textId="2B4572AB" w:rsidR="007F36AD" w:rsidRDefault="00F84D00" w:rsidP="00F84D00">
      <w:pPr>
        <w:pStyle w:val="BodyText"/>
      </w:pPr>
      <w:r w:rsidRPr="00B4012D">
        <w:t xml:space="preserve">FRD 22 requires the </w:t>
      </w:r>
      <w:r w:rsidRPr="00B4012D">
        <w:rPr>
          <w:b/>
        </w:rPr>
        <w:t>names</w:t>
      </w:r>
      <w:r w:rsidRPr="00B4012D">
        <w:t xml:space="preserve"> of all of your agency’s board members, for the reporting period, to be listed in the annual report.</w:t>
      </w:r>
    </w:p>
    <w:tbl>
      <w:tblPr>
        <w:tblStyle w:val="TableGrid1"/>
        <w:tblW w:w="9680" w:type="dxa"/>
        <w:tblInd w:w="-8" w:type="dxa"/>
        <w:tblLayout w:type="fixed"/>
        <w:tblLook w:val="04A0" w:firstRow="1" w:lastRow="0" w:firstColumn="1" w:lastColumn="0" w:noHBand="0" w:noVBand="1"/>
      </w:tblPr>
      <w:tblGrid>
        <w:gridCol w:w="567"/>
        <w:gridCol w:w="9113"/>
      </w:tblGrid>
      <w:tr w:rsidR="00BE5CBA" w:rsidRPr="00FC22D9" w14:paraId="6E48AD88" w14:textId="77777777" w:rsidTr="005174DD">
        <w:tc>
          <w:tcPr>
            <w:tcW w:w="567" w:type="dxa"/>
            <w:tcBorders>
              <w:top w:val="single" w:sz="4" w:space="0" w:color="201547" w:themeColor="text2"/>
              <w:bottom w:val="single" w:sz="4" w:space="0" w:color="201547" w:themeColor="text2"/>
            </w:tcBorders>
            <w:shd w:val="clear" w:color="auto" w:fill="004C97"/>
            <w:vAlign w:val="center"/>
          </w:tcPr>
          <w:p w14:paraId="461B5EFE" w14:textId="77777777" w:rsidR="005F5FE5" w:rsidRPr="00FC22D9" w:rsidRDefault="005F5FE5" w:rsidP="007226B2">
            <w:pPr>
              <w:pStyle w:val="BodyText"/>
              <w:jc w:val="center"/>
              <w:rPr>
                <w:rFonts w:ascii="Arial" w:hAnsi="Arial" w:cs="Arial"/>
              </w:rPr>
            </w:pPr>
            <w:r w:rsidRPr="00FC22D9">
              <w:rPr>
                <w:rFonts w:ascii="Wingdings 2" w:eastAsia="Wingdings 2" w:hAnsi="Wingdings 2" w:cs="Wingdings 2"/>
                <w:color w:val="FFFFFF" w:themeColor="background1"/>
                <w:sz w:val="44"/>
                <w:szCs w:val="44"/>
              </w:rPr>
              <w:t>P</w:t>
            </w:r>
          </w:p>
        </w:tc>
        <w:tc>
          <w:tcPr>
            <w:tcW w:w="9113" w:type="dxa"/>
            <w:tcBorders>
              <w:top w:val="single" w:sz="4" w:space="0" w:color="201547" w:themeColor="text2"/>
              <w:bottom w:val="single" w:sz="4" w:space="0" w:color="201547" w:themeColor="text2"/>
            </w:tcBorders>
            <w:shd w:val="clear" w:color="auto" w:fill="FFFFFF" w:themeFill="background1"/>
          </w:tcPr>
          <w:p w14:paraId="4FCCAF00" w14:textId="77777777" w:rsidR="005F5FE5" w:rsidRPr="00B4012D" w:rsidRDefault="005F5FE5" w:rsidP="005F5FE5">
            <w:pPr>
              <w:pStyle w:val="TableTextLeft"/>
            </w:pPr>
            <w:r w:rsidRPr="00B4012D">
              <w:t>It is recommended that your agency’s Report of Operations includes the following information about its governing board:</w:t>
            </w:r>
          </w:p>
          <w:p w14:paraId="7A627980" w14:textId="77777777" w:rsidR="005F5FE5" w:rsidRPr="00B4012D" w:rsidRDefault="005F5FE5" w:rsidP="00963B0C">
            <w:pPr>
              <w:pStyle w:val="ListBullet"/>
            </w:pPr>
            <w:r w:rsidRPr="00B4012D">
              <w:t>a brief description of the board’s role, this is typically detailed in an agency’s establishing legislation</w:t>
            </w:r>
          </w:p>
          <w:p w14:paraId="2EDC0FEC" w14:textId="77777777" w:rsidR="005F5FE5" w:rsidRPr="00B4012D" w:rsidRDefault="005F5FE5" w:rsidP="00963B0C">
            <w:pPr>
              <w:pStyle w:val="ListBullet"/>
            </w:pPr>
            <w:r w:rsidRPr="00B4012D">
              <w:t xml:space="preserve">the </w:t>
            </w:r>
            <w:r w:rsidRPr="00B4012D">
              <w:rPr>
                <w:b/>
              </w:rPr>
              <w:t xml:space="preserve">names </w:t>
            </w:r>
            <w:r w:rsidRPr="00B4012D">
              <w:t xml:space="preserve">of each board member, their </w:t>
            </w:r>
            <w:r w:rsidRPr="00B4012D">
              <w:rPr>
                <w:b/>
              </w:rPr>
              <w:t>position</w:t>
            </w:r>
            <w:r w:rsidRPr="00B4012D">
              <w:t xml:space="preserve"> and their </w:t>
            </w:r>
            <w:r w:rsidRPr="00B4012D">
              <w:rPr>
                <w:b/>
              </w:rPr>
              <w:t xml:space="preserve">term </w:t>
            </w:r>
            <w:r w:rsidRPr="00B4012D">
              <w:t xml:space="preserve">of appointment </w:t>
            </w:r>
            <w:r w:rsidRPr="00B4012D">
              <w:br/>
              <w:t>(Note: this information must be included for each person that held a position on the board during the reporting period, regardless of the length of their term)</w:t>
            </w:r>
          </w:p>
          <w:p w14:paraId="4B5BA447" w14:textId="77777777" w:rsidR="005F5FE5" w:rsidRDefault="005F5FE5" w:rsidP="00963B0C">
            <w:pPr>
              <w:pStyle w:val="ListBullet"/>
            </w:pPr>
            <w:r w:rsidRPr="00B4012D">
              <w:t xml:space="preserve">a </w:t>
            </w:r>
            <w:r w:rsidRPr="00B4012D">
              <w:rPr>
                <w:b/>
              </w:rPr>
              <w:t>very short</w:t>
            </w:r>
            <w:r w:rsidRPr="00B4012D">
              <w:t xml:space="preserve"> biography of each board member </w:t>
            </w:r>
          </w:p>
          <w:p w14:paraId="23181775" w14:textId="15BA25F1" w:rsidR="005F5FE5" w:rsidRPr="00FC22D9" w:rsidRDefault="005F5FE5" w:rsidP="00963B0C">
            <w:pPr>
              <w:pStyle w:val="ListBullet"/>
              <w:rPr>
                <w:rFonts w:ascii="Arial" w:hAnsi="Arial" w:cs="Arial"/>
              </w:rPr>
            </w:pPr>
            <w:r w:rsidRPr="00B4012D">
              <w:t xml:space="preserve">details of </w:t>
            </w:r>
            <w:r w:rsidRPr="003676EB">
              <w:rPr>
                <w:b/>
              </w:rPr>
              <w:t xml:space="preserve">board meeting attendance </w:t>
            </w:r>
            <w:r w:rsidRPr="00B4012D">
              <w:t>for each board member.</w:t>
            </w:r>
          </w:p>
        </w:tc>
      </w:tr>
    </w:tbl>
    <w:p w14:paraId="35531802" w14:textId="77777777" w:rsidR="00F84D00" w:rsidRPr="00B4012D" w:rsidRDefault="00F84D00" w:rsidP="0019255B">
      <w:pPr>
        <w:pStyle w:val="Heading2"/>
        <w:tabs>
          <w:tab w:val="left" w:pos="810"/>
        </w:tabs>
        <w:ind w:left="720" w:hanging="720"/>
      </w:pPr>
      <w:bookmarkStart w:id="738" w:name="_Ref390948955"/>
      <w:bookmarkStart w:id="739" w:name="_Toc360548039"/>
      <w:bookmarkStart w:id="740" w:name="_Toc511826852"/>
      <w:bookmarkStart w:id="741" w:name="_Toc46851023"/>
      <w:bookmarkStart w:id="742" w:name="_Toc136596119"/>
      <w:bookmarkStart w:id="743" w:name="_Toc137633307"/>
      <w:bookmarkStart w:id="744" w:name="_Toc138423174"/>
      <w:bookmarkStart w:id="745" w:name="_Toc138669397"/>
      <w:bookmarkStart w:id="746" w:name="_Toc138852261"/>
      <w:bookmarkStart w:id="747" w:name="_Toc172710573"/>
      <w:r w:rsidRPr="00B4012D">
        <w:t>Audit committee membership and roles (SD 3.2.1 &amp; FRD 22)</w:t>
      </w:r>
      <w:bookmarkEnd w:id="738"/>
      <w:bookmarkEnd w:id="739"/>
      <w:bookmarkEnd w:id="740"/>
      <w:bookmarkEnd w:id="741"/>
      <w:bookmarkEnd w:id="742"/>
      <w:bookmarkEnd w:id="743"/>
      <w:bookmarkEnd w:id="744"/>
      <w:bookmarkEnd w:id="745"/>
      <w:bookmarkEnd w:id="746"/>
      <w:bookmarkEnd w:id="747"/>
    </w:p>
    <w:p w14:paraId="4FCCC6E3" w14:textId="77777777" w:rsidR="00F84D00" w:rsidRPr="00B4012D" w:rsidRDefault="00F84D00" w:rsidP="00F84D00">
      <w:pPr>
        <w:pStyle w:val="BodyText"/>
      </w:pPr>
      <w:r w:rsidRPr="00B4012D">
        <w:t xml:space="preserve">The names of all </w:t>
      </w:r>
      <w:r w:rsidRPr="00B4012D">
        <w:rPr>
          <w:b/>
        </w:rPr>
        <w:t>members</w:t>
      </w:r>
      <w:r w:rsidRPr="00B4012D">
        <w:t xml:space="preserve"> of your agency’s audit committee during the reporting period must be included in its Report of Operations.</w:t>
      </w:r>
      <w:r w:rsidRPr="00B4012D">
        <w:rPr>
          <w:vertAlign w:val="superscript"/>
        </w:rPr>
        <w:footnoteReference w:id="62"/>
      </w:r>
      <w:r w:rsidRPr="00B4012D">
        <w:t xml:space="preserve"> </w:t>
      </w:r>
    </w:p>
    <w:p w14:paraId="7DF6DB36" w14:textId="6B174E98" w:rsidR="00F84D00" w:rsidRPr="00B4012D" w:rsidRDefault="00F84D00" w:rsidP="00F84D00">
      <w:pPr>
        <w:pStyle w:val="BodyText"/>
      </w:pPr>
      <w:r w:rsidRPr="00B4012D">
        <w:t xml:space="preserve">The members of the audit committee that your agency has determined are </w:t>
      </w:r>
      <w:r w:rsidRPr="00B4012D">
        <w:rPr>
          <w:b/>
        </w:rPr>
        <w:t>independent</w:t>
      </w:r>
      <w:r w:rsidRPr="00B4012D">
        <w:t xml:space="preserve"> must be clearly identified</w:t>
      </w:r>
      <w:r w:rsidRPr="00B4012D">
        <w:rPr>
          <w:b/>
        </w:rPr>
        <w:t xml:space="preserve"> in this disclosure</w:t>
      </w:r>
      <w:r w:rsidRPr="00B4012D">
        <w:t>.</w:t>
      </w:r>
      <w:r w:rsidRPr="00B4012D">
        <w:rPr>
          <w:vertAlign w:val="superscript"/>
        </w:rPr>
        <w:footnoteReference w:id="63"/>
      </w:r>
      <w:r w:rsidRPr="00B4012D">
        <w:rPr>
          <w:b/>
        </w:rPr>
        <w:t xml:space="preserve"> </w:t>
      </w:r>
      <w:r w:rsidRPr="00B4012D">
        <w:t xml:space="preserve">Section </w:t>
      </w:r>
      <w:r w:rsidRPr="00B4012D">
        <w:fldChar w:fldCharType="begin"/>
      </w:r>
      <w:r w:rsidRPr="00B4012D">
        <w:instrText xml:space="preserve"> REF _Ref517273093 \r \h </w:instrText>
      </w:r>
      <w:r w:rsidRPr="00B4012D">
        <w:fldChar w:fldCharType="separate"/>
      </w:r>
      <w:r w:rsidR="00A4047C">
        <w:t>4.4</w:t>
      </w:r>
      <w:r w:rsidRPr="00B4012D">
        <w:fldChar w:fldCharType="end"/>
      </w:r>
      <w:r w:rsidRPr="00B4012D">
        <w:t xml:space="preserve"> of this guide explains when an audit committee member is regarded to be ‘independent’.</w:t>
      </w:r>
      <w:r w:rsidRPr="00B4012D">
        <w:rPr>
          <w:vertAlign w:val="superscript"/>
        </w:rPr>
        <w:footnoteReference w:id="64"/>
      </w:r>
      <w:r w:rsidRPr="00B4012D">
        <w:t xml:space="preserve"> This is something that should be reviewed regularly.</w:t>
      </w:r>
    </w:p>
    <w:p w14:paraId="0244A447" w14:textId="77777777" w:rsidR="00F84D00" w:rsidRDefault="00F84D00" w:rsidP="00A87A1B">
      <w:pPr>
        <w:pStyle w:val="Heading3"/>
      </w:pPr>
      <w:bookmarkStart w:id="748" w:name="_Toc137633308"/>
      <w:r w:rsidRPr="00B4012D">
        <w:lastRenderedPageBreak/>
        <w:t>Example disclosure</w:t>
      </w:r>
      <w:bookmarkEnd w:id="748"/>
    </w:p>
    <w:p w14:paraId="40497841" w14:textId="77777777" w:rsidR="007D6AB0" w:rsidRDefault="007D6AB0" w:rsidP="007D6AB0">
      <w:pPr>
        <w:pStyle w:val="BodyText"/>
      </w:pPr>
    </w:p>
    <w:tbl>
      <w:tblPr>
        <w:tblStyle w:val="PullOutBoxTable"/>
        <w:tblW w:w="503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86"/>
        <w:gridCol w:w="8980"/>
      </w:tblGrid>
      <w:tr w:rsidR="007D6AB0" w:rsidRPr="002C1DAC" w14:paraId="54D9987D" w14:textId="77777777" w:rsidTr="005174DD">
        <w:tc>
          <w:tcPr>
            <w:tcW w:w="355" w:type="pct"/>
            <w:vAlign w:val="center"/>
          </w:tcPr>
          <w:p w14:paraId="5D973AD7" w14:textId="77777777" w:rsidR="007D6AB0" w:rsidRPr="00A5047C" w:rsidRDefault="007D6AB0" w:rsidP="007226B2">
            <w:pPr>
              <w:pStyle w:val="PullOutBoxBodyText"/>
              <w:ind w:left="312"/>
              <w:jc w:val="center"/>
              <w:rPr>
                <w:rFonts w:ascii="Arial" w:hAnsi="Arial"/>
              </w:rPr>
            </w:pPr>
          </w:p>
        </w:tc>
        <w:tc>
          <w:tcPr>
            <w:tcW w:w="4645" w:type="pct"/>
            <w:vAlign w:val="center"/>
          </w:tcPr>
          <w:p w14:paraId="2F2E0CD3" w14:textId="77777777" w:rsidR="007D6AB0" w:rsidRDefault="007D6AB0" w:rsidP="00984967">
            <w:pPr>
              <w:pStyle w:val="DisclosureHeadingArial9bold"/>
            </w:pPr>
            <w:r w:rsidRPr="007D6AB0">
              <w:t>Audit Committee membership and roles</w:t>
            </w:r>
          </w:p>
          <w:p w14:paraId="791E8C5B" w14:textId="3C511BA9" w:rsidR="007D6AB0" w:rsidRPr="001B54C7" w:rsidRDefault="007D6AB0" w:rsidP="00984967">
            <w:pPr>
              <w:pStyle w:val="DisclosureStyle1Arial9unbold"/>
              <w:rPr>
                <w:rFonts w:eastAsiaTheme="majorEastAsia"/>
              </w:rPr>
            </w:pPr>
            <w:r w:rsidRPr="001B54C7">
              <w:rPr>
                <w:rFonts w:eastAsiaTheme="majorEastAsia"/>
              </w:rPr>
              <w:t xml:space="preserve">The members of the audit committee in </w:t>
            </w:r>
            <w:r w:rsidR="002F4E18">
              <w:rPr>
                <w:rFonts w:eastAsiaTheme="majorEastAsia"/>
              </w:rPr>
              <w:t>202</w:t>
            </w:r>
            <w:r w:rsidR="005C22E9">
              <w:rPr>
                <w:rFonts w:eastAsiaTheme="majorEastAsia"/>
              </w:rPr>
              <w:t>4</w:t>
            </w:r>
            <w:r w:rsidR="0028384D">
              <w:rPr>
                <w:rFonts w:eastAsiaTheme="majorEastAsia"/>
              </w:rPr>
              <w:t>–</w:t>
            </w:r>
            <w:r w:rsidR="002F4E18">
              <w:rPr>
                <w:rFonts w:eastAsiaTheme="majorEastAsia"/>
              </w:rPr>
              <w:t>2</w:t>
            </w:r>
            <w:r w:rsidR="005C22E9">
              <w:rPr>
                <w:rFonts w:eastAsiaTheme="majorEastAsia"/>
              </w:rPr>
              <w:t>5</w:t>
            </w:r>
            <w:r w:rsidRPr="001B54C7">
              <w:rPr>
                <w:rFonts w:eastAsiaTheme="majorEastAsia"/>
              </w:rPr>
              <w:t xml:space="preserve"> </w:t>
            </w:r>
            <w:r w:rsidR="005C22E9" w:rsidRPr="001B54C7">
              <w:rPr>
                <w:rFonts w:eastAsiaTheme="majorEastAsia"/>
              </w:rPr>
              <w:t>is</w:t>
            </w:r>
            <w:r w:rsidRPr="001B54C7">
              <w:rPr>
                <w:rFonts w:eastAsiaTheme="majorEastAsia"/>
              </w:rPr>
              <w:t xml:space="preserve"> detailed in the table below. </w:t>
            </w:r>
          </w:p>
          <w:p w14:paraId="23FB7D51" w14:textId="77777777" w:rsidR="007D6AB0" w:rsidRPr="001B54C7" w:rsidRDefault="007D6AB0" w:rsidP="00984967">
            <w:pPr>
              <w:pStyle w:val="DisclosureStyle1Arial9unbold"/>
              <w:rPr>
                <w:rFonts w:eastAsiaTheme="majorEastAsia"/>
              </w:rPr>
            </w:pPr>
            <w:r w:rsidRPr="001B54C7">
              <w:rPr>
                <w:rFonts w:eastAsiaTheme="majorEastAsia"/>
              </w:rPr>
              <w:t>The audit committee’s responsibilities are set out in Standing Direction 3.2.1.1. Key responsibilities are to:</w:t>
            </w:r>
          </w:p>
          <w:p w14:paraId="02034274" w14:textId="77777777" w:rsidR="007D6AB0" w:rsidRPr="00FD76B7" w:rsidRDefault="007D6AB0" w:rsidP="003E65B7">
            <w:pPr>
              <w:pStyle w:val="Disclosurebullet1Arial9"/>
              <w:rPr>
                <w:rFonts w:eastAsiaTheme="majorEastAsia"/>
              </w:rPr>
            </w:pPr>
            <w:r w:rsidRPr="00FD76B7">
              <w:rPr>
                <w:rFonts w:eastAsiaTheme="majorEastAsia"/>
              </w:rPr>
              <w:t>review and report independently to the board on the annual report and all other financial information published by [</w:t>
            </w:r>
            <w:r w:rsidRPr="00FD76B7">
              <w:rPr>
                <w:rFonts w:eastAsiaTheme="majorEastAsia"/>
                <w:color w:val="004C97"/>
              </w:rPr>
              <w:t>agency name</w:t>
            </w:r>
            <w:r w:rsidRPr="00FD76B7">
              <w:rPr>
                <w:rFonts w:eastAsiaTheme="majorEastAsia"/>
              </w:rPr>
              <w:t>];</w:t>
            </w:r>
          </w:p>
          <w:p w14:paraId="52190E31" w14:textId="3D4B4D95" w:rsidR="007D6AB0" w:rsidRPr="006F3261" w:rsidRDefault="007D6AB0" w:rsidP="003E65B7">
            <w:pPr>
              <w:pStyle w:val="Disclosurebullet1Arial9"/>
            </w:pPr>
            <w:r w:rsidRPr="006F3261">
              <w:rPr>
                <w:rFonts w:eastAsiaTheme="majorEastAsia"/>
              </w:rPr>
              <w:t>assist the board in reviewing the effectiveness of [</w:t>
            </w:r>
            <w:r w:rsidRPr="006F3261">
              <w:rPr>
                <w:rFonts w:eastAsiaTheme="majorEastAsia"/>
                <w:color w:val="004C97"/>
              </w:rPr>
              <w:t>agency name</w:t>
            </w:r>
            <w:r w:rsidRPr="006F3261">
              <w:rPr>
                <w:rFonts w:eastAsiaTheme="majorEastAsia"/>
              </w:rPr>
              <w:t xml:space="preserve">]’s internal control environment </w:t>
            </w:r>
            <w:r w:rsidR="00975329" w:rsidRPr="006F3261">
              <w:rPr>
                <w:rFonts w:eastAsiaTheme="majorEastAsia"/>
              </w:rPr>
              <w:t>covering</w:t>
            </w:r>
            <w:r w:rsidRPr="006F3261">
              <w:rPr>
                <w:rFonts w:eastAsiaTheme="majorEastAsia"/>
              </w:rPr>
              <w:t xml:space="preserve"> effectiveness and efficiency of operations; reliability of financial reporting; and compliance with applicable laws and regulations;</w:t>
            </w:r>
          </w:p>
          <w:p w14:paraId="26425488" w14:textId="77777777" w:rsidR="007D6AB0" w:rsidRPr="006F3261" w:rsidRDefault="007D6AB0" w:rsidP="003E65B7">
            <w:pPr>
              <w:pStyle w:val="Disclosurebullet1Arial9"/>
              <w:rPr>
                <w:rFonts w:eastAsiaTheme="majorEastAsia"/>
              </w:rPr>
            </w:pPr>
            <w:r w:rsidRPr="006F3261">
              <w:rPr>
                <w:rFonts w:eastAsiaTheme="majorEastAsia"/>
              </w:rPr>
              <w:t>determine the scope of the internal audit function and ensure its resources are adequate and used effectively, including coordination with the external auditors;</w:t>
            </w:r>
          </w:p>
          <w:p w14:paraId="59B1B102" w14:textId="77777777" w:rsidR="007D6AB0" w:rsidRPr="006F3261" w:rsidRDefault="007D6AB0" w:rsidP="003E65B7">
            <w:pPr>
              <w:pStyle w:val="Disclosurebullet1Arial9"/>
              <w:rPr>
                <w:rFonts w:eastAsiaTheme="majorEastAsia"/>
              </w:rPr>
            </w:pPr>
            <w:r w:rsidRPr="006F3261">
              <w:rPr>
                <w:rFonts w:eastAsiaTheme="majorEastAsia"/>
              </w:rPr>
              <w:t>maintain effective communication with external auditors, consider recommendations made by internal and external auditors and review the implementation of actions to resolve issues raised;</w:t>
            </w:r>
          </w:p>
          <w:p w14:paraId="10E07E22" w14:textId="77777777" w:rsidR="007D6AB0" w:rsidRPr="006F3261" w:rsidRDefault="007D6AB0" w:rsidP="003E65B7">
            <w:pPr>
              <w:pStyle w:val="Disclosurebullet1Arial9"/>
            </w:pPr>
            <w:r w:rsidRPr="006F3261">
              <w:rPr>
                <w:rFonts w:eastAsiaTheme="majorEastAsia"/>
              </w:rPr>
              <w:t>oversee</w:t>
            </w:r>
            <w:r w:rsidRPr="006F3261">
              <w:t xml:space="preserve"> the effective operation of the risk management framework.</w:t>
            </w:r>
          </w:p>
          <w:p w14:paraId="0F53A11E" w14:textId="77777777" w:rsidR="007D6AB0" w:rsidRPr="001B54C7" w:rsidRDefault="007D6AB0" w:rsidP="00984967">
            <w:pPr>
              <w:pStyle w:val="DisclosureStyle1Arial9unbold"/>
              <w:rPr>
                <w:rFonts w:eastAsiaTheme="majorEastAsia"/>
              </w:rPr>
            </w:pPr>
            <w:r w:rsidRPr="001B54C7">
              <w:rPr>
                <w:rFonts w:eastAsiaTheme="majorEastAsia"/>
              </w:rPr>
              <w:t>Members are appointed by the board, usually for a three-year term, and are subject to the committee’s terms of reference.</w:t>
            </w:r>
          </w:p>
          <w:p w14:paraId="60C5FB07" w14:textId="6D87BC3F" w:rsidR="001B54C7" w:rsidRPr="001B54C7" w:rsidRDefault="007D6AB0" w:rsidP="00984967">
            <w:pPr>
              <w:pStyle w:val="DisclosureStyle1Arial9unbold"/>
              <w:rPr>
                <w:rFonts w:eastAsiaTheme="majorEastAsia"/>
                <w:b/>
              </w:rPr>
            </w:pPr>
            <w:r w:rsidRPr="001B54C7">
              <w:rPr>
                <w:rFonts w:eastAsiaTheme="majorEastAsia"/>
              </w:rPr>
              <w:t xml:space="preserve">Meetings are held quarterly and at any other time on request of a committee member or the internal or external auditor. In </w:t>
            </w:r>
            <w:r w:rsidR="002F4E18">
              <w:rPr>
                <w:rFonts w:eastAsiaTheme="majorEastAsia"/>
              </w:rPr>
              <w:t>202</w:t>
            </w:r>
            <w:r w:rsidR="005C22E9">
              <w:rPr>
                <w:rFonts w:eastAsiaTheme="majorEastAsia"/>
              </w:rPr>
              <w:t>4</w:t>
            </w:r>
            <w:r w:rsidR="0028384D">
              <w:rPr>
                <w:rFonts w:eastAsiaTheme="majorEastAsia"/>
              </w:rPr>
              <w:t>–</w:t>
            </w:r>
            <w:r w:rsidR="002F4E18">
              <w:rPr>
                <w:rFonts w:eastAsiaTheme="majorEastAsia"/>
              </w:rPr>
              <w:t>2</w:t>
            </w:r>
            <w:r w:rsidR="005C22E9">
              <w:rPr>
                <w:rFonts w:eastAsiaTheme="majorEastAsia"/>
              </w:rPr>
              <w:t>5</w:t>
            </w:r>
            <w:r w:rsidRPr="001B54C7">
              <w:rPr>
                <w:rFonts w:eastAsiaTheme="majorEastAsia"/>
              </w:rPr>
              <w:t>, the committee met [</w:t>
            </w:r>
            <w:r w:rsidRPr="006F3261">
              <w:rPr>
                <w:rFonts w:eastAsiaTheme="majorEastAsia"/>
                <w:color w:val="004C97"/>
              </w:rPr>
              <w:t>seven</w:t>
            </w:r>
            <w:r w:rsidRPr="001B54C7">
              <w:rPr>
                <w:rFonts w:eastAsiaTheme="majorEastAsia"/>
              </w:rPr>
              <w:t>] times. Attendance of committee members is detailed in the table below.</w:t>
            </w:r>
          </w:p>
          <w:p w14:paraId="756AF7E6" w14:textId="4DF32F4F" w:rsidR="007D6AB0" w:rsidRPr="00594657" w:rsidRDefault="00594657" w:rsidP="00984967">
            <w:pPr>
              <w:pStyle w:val="DisclosureHeadingArial9bold"/>
              <w:rPr>
                <w:rFonts w:eastAsiaTheme="majorEastAsia"/>
              </w:rPr>
            </w:pPr>
            <w:r w:rsidRPr="00594657">
              <w:rPr>
                <w:rFonts w:eastAsiaTheme="majorEastAsia"/>
              </w:rPr>
              <w:t xml:space="preserve">Audit and Risk Committee membership and meeting attendance </w:t>
            </w:r>
            <w:r w:rsidR="002F4E18">
              <w:rPr>
                <w:rFonts w:eastAsiaTheme="majorEastAsia"/>
              </w:rPr>
              <w:t>202</w:t>
            </w:r>
            <w:r w:rsidR="005C22E9">
              <w:rPr>
                <w:rFonts w:eastAsiaTheme="majorEastAsia"/>
              </w:rPr>
              <w:t>4</w:t>
            </w:r>
            <w:r w:rsidR="0028384D">
              <w:rPr>
                <w:rFonts w:eastAsiaTheme="majorEastAsia"/>
              </w:rPr>
              <w:t>–</w:t>
            </w:r>
            <w:r w:rsidR="002F4E18">
              <w:rPr>
                <w:rFonts w:eastAsiaTheme="majorEastAsia"/>
              </w:rPr>
              <w:t>2</w:t>
            </w:r>
            <w:r w:rsidR="005C22E9">
              <w:rPr>
                <w:rFonts w:eastAsiaTheme="majorEastAsia"/>
              </w:rPr>
              <w:t>5</w:t>
            </w:r>
          </w:p>
          <w:tbl>
            <w:tblPr>
              <w:tblStyle w:val="TableGrid"/>
              <w:tblW w:w="4682" w:type="pct"/>
              <w:tblInd w:w="294" w:type="dxa"/>
              <w:tblLook w:val="04A0" w:firstRow="1" w:lastRow="0" w:firstColumn="1" w:lastColumn="0" w:noHBand="0" w:noVBand="1"/>
            </w:tblPr>
            <w:tblGrid>
              <w:gridCol w:w="2246"/>
              <w:gridCol w:w="1328"/>
              <w:gridCol w:w="2504"/>
              <w:gridCol w:w="1015"/>
              <w:gridCol w:w="1050"/>
            </w:tblGrid>
            <w:tr w:rsidR="00594657" w:rsidRPr="00D702C3" w14:paraId="0A3BDC9B" w14:textId="77777777" w:rsidTr="00DC08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8" w:type="pct"/>
                </w:tcPr>
                <w:p w14:paraId="762D9125" w14:textId="77777777" w:rsidR="00594657" w:rsidRPr="00EE24FE" w:rsidRDefault="00594657" w:rsidP="00EE24FE">
                  <w:pPr>
                    <w:pStyle w:val="Tabletext"/>
                    <w:rPr>
                      <w:color w:val="FFFFFF" w:themeColor="background1"/>
                    </w:rPr>
                  </w:pPr>
                  <w:r w:rsidRPr="00EE24FE">
                    <w:rPr>
                      <w:color w:val="FFFFFF" w:themeColor="background1"/>
                    </w:rPr>
                    <w:t xml:space="preserve">Name </w:t>
                  </w:r>
                </w:p>
              </w:tc>
              <w:tc>
                <w:tcPr>
                  <w:tcW w:w="781" w:type="pct"/>
                </w:tcPr>
                <w:p w14:paraId="4D261D98" w14:textId="77777777" w:rsidR="00594657" w:rsidRPr="00EE24FE" w:rsidRDefault="00594657" w:rsidP="00EE24FE">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EE24FE">
                    <w:rPr>
                      <w:color w:val="FFFFFF" w:themeColor="background1"/>
                    </w:rPr>
                    <w:t>Independent?</w:t>
                  </w:r>
                </w:p>
              </w:tc>
              <w:tc>
                <w:tcPr>
                  <w:tcW w:w="1546" w:type="pct"/>
                </w:tcPr>
                <w:p w14:paraId="4A4A3273" w14:textId="77777777" w:rsidR="00594657" w:rsidRPr="00EE24FE" w:rsidRDefault="00594657" w:rsidP="00EE24FE">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EE24FE">
                    <w:rPr>
                      <w:color w:val="FFFFFF" w:themeColor="background1"/>
                    </w:rPr>
                    <w:t>term</w:t>
                  </w:r>
                </w:p>
              </w:tc>
              <w:tc>
                <w:tcPr>
                  <w:tcW w:w="631" w:type="pct"/>
                </w:tcPr>
                <w:p w14:paraId="1B7E44A4" w14:textId="0E624258" w:rsidR="00594657" w:rsidRPr="00EE24FE" w:rsidRDefault="00C5074E" w:rsidP="00EE24FE">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EE24FE">
                    <w:rPr>
                      <w:bCs/>
                      <w:color w:val="FFFFFF" w:themeColor="background1"/>
                    </w:rPr>
                    <w:t>A</w:t>
                  </w:r>
                  <w:r w:rsidR="00594657" w:rsidRPr="00EE24FE">
                    <w:rPr>
                      <w:color w:val="FFFFFF" w:themeColor="background1"/>
                    </w:rPr>
                    <w:t>ttended</w:t>
                  </w:r>
                </w:p>
              </w:tc>
              <w:tc>
                <w:tcPr>
                  <w:tcW w:w="653" w:type="pct"/>
                </w:tcPr>
                <w:p w14:paraId="561BF968" w14:textId="6A97F379" w:rsidR="00594657" w:rsidRPr="00EE24FE" w:rsidRDefault="00C5074E" w:rsidP="00EE24FE">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EE24FE">
                    <w:rPr>
                      <w:bCs/>
                      <w:color w:val="FFFFFF" w:themeColor="background1"/>
                    </w:rPr>
                    <w:t>E</w:t>
                  </w:r>
                  <w:r w:rsidR="00594657" w:rsidRPr="00EE24FE">
                    <w:rPr>
                      <w:bCs/>
                      <w:color w:val="FFFFFF" w:themeColor="background1"/>
                    </w:rPr>
                    <w:t>ligible</w:t>
                  </w:r>
                  <w:r w:rsidR="00594657" w:rsidRPr="00EE24FE">
                    <w:rPr>
                      <w:color w:val="FFFFFF" w:themeColor="background1"/>
                    </w:rPr>
                    <w:t xml:space="preserve"> to attend</w:t>
                  </w:r>
                </w:p>
              </w:tc>
            </w:tr>
            <w:tr w:rsidR="00594657" w:rsidRPr="00D702C3" w14:paraId="1359B8AE"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358AE746" w14:textId="77777777" w:rsidR="00594657" w:rsidRPr="00D702C3" w:rsidRDefault="00594657" w:rsidP="00EE24FE">
                  <w:pPr>
                    <w:pStyle w:val="Tabletext"/>
                  </w:pPr>
                  <w:r w:rsidRPr="00D702C3">
                    <w:rPr>
                      <w:rFonts w:eastAsiaTheme="majorEastAsia"/>
                    </w:rPr>
                    <w:t>Abigail Abrams</w:t>
                  </w:r>
                </w:p>
                <w:p w14:paraId="2CD72E6A" w14:textId="77777777" w:rsidR="00594657" w:rsidRPr="00D702C3" w:rsidRDefault="00594657" w:rsidP="00EE24FE">
                  <w:pPr>
                    <w:pStyle w:val="Tabletext"/>
                    <w:rPr>
                      <w:rFonts w:eastAsiaTheme="majorEastAsia"/>
                    </w:rPr>
                  </w:pPr>
                  <w:r w:rsidRPr="00D702C3">
                    <w:rPr>
                      <w:rFonts w:eastAsiaTheme="majorEastAsia"/>
                    </w:rPr>
                    <w:t>Chairperson</w:t>
                  </w:r>
                </w:p>
              </w:tc>
              <w:tc>
                <w:tcPr>
                  <w:tcW w:w="781" w:type="pct"/>
                </w:tcPr>
                <w:p w14:paraId="561C6502" w14:textId="1A3823EE" w:rsidR="00594657" w:rsidRPr="00594657"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594657">
                    <w:rPr>
                      <w:rFonts w:ascii="Wingdings 2" w:eastAsia="Wingdings 2" w:hAnsi="Wingdings 2" w:cs="Wingdings 2"/>
                    </w:rPr>
                    <w:t>P</w:t>
                  </w:r>
                </w:p>
              </w:tc>
              <w:tc>
                <w:tcPr>
                  <w:tcW w:w="1546" w:type="pct"/>
                </w:tcPr>
                <w:p w14:paraId="1A5BE907" w14:textId="1F867FA9"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highlight w:val="yellow"/>
                    </w:rPr>
                  </w:pPr>
                  <w:r w:rsidRPr="00D702C3">
                    <w:rPr>
                      <w:rFonts w:eastAsiaTheme="majorEastAsia"/>
                    </w:rPr>
                    <w:t>1 July 202</w:t>
                  </w:r>
                  <w:r w:rsidR="0062572F">
                    <w:rPr>
                      <w:rFonts w:eastAsiaTheme="majorEastAsia"/>
                    </w:rPr>
                    <w:t>2</w:t>
                  </w:r>
                  <w:r w:rsidRPr="00D702C3">
                    <w:rPr>
                      <w:rFonts w:eastAsiaTheme="majorEastAsia"/>
                    </w:rPr>
                    <w:t xml:space="preserve"> to 30 June 2025</w:t>
                  </w:r>
                </w:p>
              </w:tc>
              <w:tc>
                <w:tcPr>
                  <w:tcW w:w="631" w:type="pct"/>
                </w:tcPr>
                <w:p w14:paraId="53076937"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c>
                <w:tcPr>
                  <w:tcW w:w="653" w:type="pct"/>
                </w:tcPr>
                <w:p w14:paraId="5E5C3B3F"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r>
            <w:tr w:rsidR="00594657" w:rsidRPr="00D702C3" w14:paraId="62926336"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740EA80D" w14:textId="77777777" w:rsidR="00594657" w:rsidRPr="00D702C3" w:rsidRDefault="00594657" w:rsidP="00EE24FE">
                  <w:pPr>
                    <w:pStyle w:val="Tabletext"/>
                    <w:rPr>
                      <w:rFonts w:eastAsiaTheme="majorEastAsia"/>
                    </w:rPr>
                  </w:pPr>
                  <w:r w:rsidRPr="00D702C3">
                    <w:rPr>
                      <w:rFonts w:eastAsiaTheme="majorEastAsia"/>
                    </w:rPr>
                    <w:t xml:space="preserve">Benjamin Brown </w:t>
                  </w:r>
                </w:p>
              </w:tc>
              <w:tc>
                <w:tcPr>
                  <w:tcW w:w="781" w:type="pct"/>
                </w:tcPr>
                <w:p w14:paraId="7151E771" w14:textId="7D729F68"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szCs w:val="18"/>
                    </w:rPr>
                  </w:pPr>
                  <w:r w:rsidRPr="00594657">
                    <w:rPr>
                      <w:rFonts w:ascii="Wingdings 2" w:eastAsia="Wingdings 2" w:hAnsi="Wingdings 2" w:cs="Wingdings 2"/>
                    </w:rPr>
                    <w:t>P</w:t>
                  </w:r>
                </w:p>
              </w:tc>
              <w:tc>
                <w:tcPr>
                  <w:tcW w:w="1546" w:type="pct"/>
                </w:tcPr>
                <w:p w14:paraId="6E28C977" w14:textId="551DF12E"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highlight w:val="yellow"/>
                    </w:rPr>
                  </w:pPr>
                  <w:r w:rsidRPr="00D702C3">
                    <w:rPr>
                      <w:rFonts w:eastAsiaTheme="majorEastAsia"/>
                    </w:rPr>
                    <w:t>1 July 202</w:t>
                  </w:r>
                  <w:r w:rsidR="0062572F">
                    <w:rPr>
                      <w:rFonts w:eastAsiaTheme="majorEastAsia"/>
                    </w:rPr>
                    <w:t>2</w:t>
                  </w:r>
                  <w:r w:rsidRPr="00D702C3">
                    <w:rPr>
                      <w:rFonts w:eastAsiaTheme="majorEastAsia"/>
                    </w:rPr>
                    <w:t xml:space="preserve"> to 30 June 2025</w:t>
                  </w:r>
                </w:p>
              </w:tc>
              <w:tc>
                <w:tcPr>
                  <w:tcW w:w="631" w:type="pct"/>
                </w:tcPr>
                <w:p w14:paraId="2DC5DE55"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6</w:t>
                  </w:r>
                </w:p>
              </w:tc>
              <w:tc>
                <w:tcPr>
                  <w:tcW w:w="653" w:type="pct"/>
                </w:tcPr>
                <w:p w14:paraId="1AEF1F59"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r>
            <w:tr w:rsidR="00594657" w:rsidRPr="00D702C3" w14:paraId="4751E662"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24F4EC34" w14:textId="77777777" w:rsidR="00594657" w:rsidRPr="00D702C3" w:rsidRDefault="00594657" w:rsidP="00EE24FE">
                  <w:pPr>
                    <w:pStyle w:val="Tabletext"/>
                  </w:pPr>
                  <w:r w:rsidRPr="00D702C3">
                    <w:rPr>
                      <w:rFonts w:eastAsiaTheme="majorEastAsia"/>
                    </w:rPr>
                    <w:t xml:space="preserve">Carol Cooper </w:t>
                  </w:r>
                </w:p>
              </w:tc>
              <w:tc>
                <w:tcPr>
                  <w:tcW w:w="781" w:type="pct"/>
                </w:tcPr>
                <w:p w14:paraId="63165BB5"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p>
              </w:tc>
              <w:tc>
                <w:tcPr>
                  <w:tcW w:w="1546" w:type="pct"/>
                </w:tcPr>
                <w:p w14:paraId="6BC92045" w14:textId="1DA06416"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1 May 202</w:t>
                  </w:r>
                  <w:r w:rsidR="003F4368">
                    <w:rPr>
                      <w:rFonts w:eastAsiaTheme="majorEastAsia"/>
                    </w:rPr>
                    <w:t>4</w:t>
                  </w:r>
                  <w:r w:rsidRPr="00D702C3">
                    <w:rPr>
                      <w:rFonts w:eastAsiaTheme="majorEastAsia"/>
                    </w:rPr>
                    <w:t xml:space="preserve"> to 30 June 2025</w:t>
                  </w:r>
                </w:p>
              </w:tc>
              <w:tc>
                <w:tcPr>
                  <w:tcW w:w="631" w:type="pct"/>
                </w:tcPr>
                <w:p w14:paraId="1DE7D807" w14:textId="77777777" w:rsidR="00594657" w:rsidRPr="007D146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7D1463">
                    <w:rPr>
                      <w:rFonts w:eastAsiaTheme="majorEastAsia"/>
                    </w:rPr>
                    <w:t>1</w:t>
                  </w:r>
                </w:p>
              </w:tc>
              <w:tc>
                <w:tcPr>
                  <w:tcW w:w="653" w:type="pct"/>
                </w:tcPr>
                <w:p w14:paraId="625739D1" w14:textId="77777777" w:rsidR="00594657" w:rsidRPr="007D146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7D1463">
                    <w:rPr>
                      <w:rFonts w:eastAsiaTheme="majorEastAsia"/>
                    </w:rPr>
                    <w:t>1</w:t>
                  </w:r>
                </w:p>
              </w:tc>
            </w:tr>
            <w:tr w:rsidR="00594657" w:rsidRPr="00D702C3" w14:paraId="2E5986F9"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2C00272D" w14:textId="77777777" w:rsidR="00594657" w:rsidRPr="00D702C3" w:rsidRDefault="00594657" w:rsidP="00EE24FE">
                  <w:pPr>
                    <w:pStyle w:val="Tabletext"/>
                  </w:pPr>
                  <w:r w:rsidRPr="00D702C3">
                    <w:rPr>
                      <w:rFonts w:eastAsiaTheme="majorEastAsia"/>
                    </w:rPr>
                    <w:t xml:space="preserve">Darius Darko </w:t>
                  </w:r>
                </w:p>
              </w:tc>
              <w:tc>
                <w:tcPr>
                  <w:tcW w:w="781" w:type="pct"/>
                </w:tcPr>
                <w:p w14:paraId="1CEBC091" w14:textId="7045C230"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szCs w:val="18"/>
                    </w:rPr>
                  </w:pPr>
                  <w:r w:rsidRPr="00594657">
                    <w:rPr>
                      <w:rFonts w:ascii="Wingdings 2" w:eastAsia="Wingdings 2" w:hAnsi="Wingdings 2" w:cs="Wingdings 2"/>
                    </w:rPr>
                    <w:t>P</w:t>
                  </w:r>
                </w:p>
              </w:tc>
              <w:tc>
                <w:tcPr>
                  <w:tcW w:w="1546" w:type="pct"/>
                </w:tcPr>
                <w:p w14:paraId="1B473EA3" w14:textId="6CA6B7E1"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1 July 202</w:t>
                  </w:r>
                  <w:r w:rsidR="003F4368">
                    <w:rPr>
                      <w:rFonts w:eastAsiaTheme="majorEastAsia"/>
                    </w:rPr>
                    <w:t>3</w:t>
                  </w:r>
                  <w:r w:rsidRPr="00D702C3">
                    <w:rPr>
                      <w:rFonts w:eastAsiaTheme="majorEastAsia"/>
                    </w:rPr>
                    <w:t xml:space="preserve"> to 30 June 202</w:t>
                  </w:r>
                  <w:r w:rsidR="00397B12">
                    <w:rPr>
                      <w:rFonts w:eastAsiaTheme="majorEastAsia"/>
                    </w:rPr>
                    <w:t>6</w:t>
                  </w:r>
                </w:p>
              </w:tc>
              <w:tc>
                <w:tcPr>
                  <w:tcW w:w="631" w:type="pct"/>
                </w:tcPr>
                <w:p w14:paraId="173AC364"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c>
                <w:tcPr>
                  <w:tcW w:w="653" w:type="pct"/>
                </w:tcPr>
                <w:p w14:paraId="44669471"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r>
            <w:tr w:rsidR="00594657" w:rsidRPr="00D702C3" w14:paraId="5C17BE4F"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3B9BC2B8" w14:textId="77777777" w:rsidR="00594657" w:rsidRPr="00D702C3" w:rsidRDefault="00594657" w:rsidP="00EE24FE">
                  <w:pPr>
                    <w:pStyle w:val="Tabletext"/>
                  </w:pPr>
                  <w:r w:rsidRPr="00D702C3">
                    <w:rPr>
                      <w:rFonts w:eastAsiaTheme="majorEastAsia"/>
                    </w:rPr>
                    <w:t xml:space="preserve">Eliza Edwards </w:t>
                  </w:r>
                </w:p>
              </w:tc>
              <w:tc>
                <w:tcPr>
                  <w:tcW w:w="781" w:type="pct"/>
                </w:tcPr>
                <w:p w14:paraId="6189D286" w14:textId="53B83BCF"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szCs w:val="18"/>
                    </w:rPr>
                  </w:pPr>
                  <w:r w:rsidRPr="00594657">
                    <w:rPr>
                      <w:rFonts w:ascii="Wingdings 2" w:eastAsia="Wingdings 2" w:hAnsi="Wingdings 2" w:cs="Wingdings 2"/>
                    </w:rPr>
                    <w:t>P</w:t>
                  </w:r>
                </w:p>
              </w:tc>
              <w:tc>
                <w:tcPr>
                  <w:tcW w:w="1546" w:type="pct"/>
                </w:tcPr>
                <w:p w14:paraId="7F5E5C08" w14:textId="554BD0C8"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1 July 202</w:t>
                  </w:r>
                  <w:r w:rsidR="003F4368">
                    <w:rPr>
                      <w:rFonts w:eastAsiaTheme="majorEastAsia"/>
                    </w:rPr>
                    <w:t>3</w:t>
                  </w:r>
                  <w:r w:rsidRPr="00D702C3">
                    <w:rPr>
                      <w:rFonts w:eastAsiaTheme="majorEastAsia"/>
                    </w:rPr>
                    <w:t xml:space="preserve"> to 30 June 202</w:t>
                  </w:r>
                  <w:r w:rsidR="00397B12">
                    <w:rPr>
                      <w:rFonts w:eastAsiaTheme="majorEastAsia"/>
                    </w:rPr>
                    <w:t>6</w:t>
                  </w:r>
                </w:p>
              </w:tc>
              <w:tc>
                <w:tcPr>
                  <w:tcW w:w="631" w:type="pct"/>
                </w:tcPr>
                <w:p w14:paraId="61FD9AB0"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c>
                <w:tcPr>
                  <w:tcW w:w="653" w:type="pct"/>
                </w:tcPr>
                <w:p w14:paraId="59242E79"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r>
            <w:tr w:rsidR="00594657" w:rsidRPr="00D702C3" w14:paraId="241E7EF7"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15ECBB30" w14:textId="32B0E9F0" w:rsidR="00594657" w:rsidRPr="00D702C3" w:rsidRDefault="00594657" w:rsidP="00EE24FE">
                  <w:pPr>
                    <w:pStyle w:val="Tabletext"/>
                  </w:pPr>
                  <w:r w:rsidRPr="00D702C3">
                    <w:rPr>
                      <w:rFonts w:eastAsiaTheme="majorEastAsia"/>
                    </w:rPr>
                    <w:t xml:space="preserve">Frank Fitz </w:t>
                  </w:r>
                </w:p>
              </w:tc>
              <w:tc>
                <w:tcPr>
                  <w:tcW w:w="781" w:type="pct"/>
                </w:tcPr>
                <w:p w14:paraId="35D5D5CA"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p>
              </w:tc>
              <w:tc>
                <w:tcPr>
                  <w:tcW w:w="1546" w:type="pct"/>
                </w:tcPr>
                <w:p w14:paraId="67776672" w14:textId="74C2A163"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1 July 202</w:t>
                  </w:r>
                  <w:r w:rsidR="003F4368">
                    <w:rPr>
                      <w:rFonts w:eastAsiaTheme="majorEastAsia"/>
                    </w:rPr>
                    <w:t>3</w:t>
                  </w:r>
                  <w:r w:rsidRPr="00D702C3">
                    <w:rPr>
                      <w:rFonts w:eastAsiaTheme="majorEastAsia"/>
                    </w:rPr>
                    <w:t xml:space="preserve"> to 30 June 202</w:t>
                  </w:r>
                  <w:r w:rsidR="00397B12">
                    <w:rPr>
                      <w:rFonts w:eastAsiaTheme="majorEastAsia"/>
                    </w:rPr>
                    <w:t>6</w:t>
                  </w:r>
                </w:p>
              </w:tc>
              <w:tc>
                <w:tcPr>
                  <w:tcW w:w="631" w:type="pct"/>
                </w:tcPr>
                <w:p w14:paraId="6AA208DD"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5</w:t>
                  </w:r>
                </w:p>
              </w:tc>
              <w:tc>
                <w:tcPr>
                  <w:tcW w:w="653" w:type="pct"/>
                </w:tcPr>
                <w:p w14:paraId="653B043D"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7</w:t>
                  </w:r>
                </w:p>
              </w:tc>
            </w:tr>
            <w:tr w:rsidR="00594657" w:rsidRPr="00D702C3" w14:paraId="567204F7" w14:textId="77777777" w:rsidTr="00DC0894">
              <w:tc>
                <w:tcPr>
                  <w:cnfStyle w:val="001000000000" w:firstRow="0" w:lastRow="0" w:firstColumn="1" w:lastColumn="0" w:oddVBand="0" w:evenVBand="0" w:oddHBand="0" w:evenHBand="0" w:firstRowFirstColumn="0" w:firstRowLastColumn="0" w:lastRowFirstColumn="0" w:lastRowLastColumn="0"/>
                  <w:tcW w:w="1388" w:type="pct"/>
                </w:tcPr>
                <w:p w14:paraId="40F9854C" w14:textId="77777777" w:rsidR="00594657" w:rsidRPr="00D702C3" w:rsidRDefault="00594657" w:rsidP="00EE24FE">
                  <w:pPr>
                    <w:pStyle w:val="Tabletext"/>
                  </w:pPr>
                  <w:r w:rsidRPr="00D702C3">
                    <w:rPr>
                      <w:rFonts w:eastAsiaTheme="majorEastAsia"/>
                    </w:rPr>
                    <w:t>Garry Gleeson</w:t>
                  </w:r>
                </w:p>
              </w:tc>
              <w:tc>
                <w:tcPr>
                  <w:tcW w:w="781" w:type="pct"/>
                </w:tcPr>
                <w:p w14:paraId="3F7B9DF5"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p>
              </w:tc>
              <w:tc>
                <w:tcPr>
                  <w:tcW w:w="1546" w:type="pct"/>
                </w:tcPr>
                <w:p w14:paraId="0467A8AF" w14:textId="0E6B7ACB"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1 July 202</w:t>
                  </w:r>
                  <w:r w:rsidR="003F4368">
                    <w:rPr>
                      <w:rFonts w:eastAsiaTheme="majorEastAsia"/>
                    </w:rPr>
                    <w:t>3</w:t>
                  </w:r>
                  <w:r w:rsidRPr="00D702C3">
                    <w:rPr>
                      <w:rFonts w:eastAsiaTheme="majorEastAsia"/>
                    </w:rPr>
                    <w:t xml:space="preserve"> to 30 April </w:t>
                  </w:r>
                  <w:r w:rsidRPr="00D702C3">
                    <w:t>202</w:t>
                  </w:r>
                  <w:r w:rsidR="00397B12">
                    <w:t>6</w:t>
                  </w:r>
                </w:p>
              </w:tc>
              <w:tc>
                <w:tcPr>
                  <w:tcW w:w="631" w:type="pct"/>
                </w:tcPr>
                <w:p w14:paraId="17BEEB89"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6</w:t>
                  </w:r>
                </w:p>
              </w:tc>
              <w:tc>
                <w:tcPr>
                  <w:tcW w:w="653" w:type="pct"/>
                </w:tcPr>
                <w:p w14:paraId="125EB5D2" w14:textId="77777777" w:rsidR="00594657" w:rsidRPr="00D702C3" w:rsidRDefault="00594657" w:rsidP="00EE24FE">
                  <w:pPr>
                    <w:pStyle w:val="Tabletext"/>
                    <w:cnfStyle w:val="000000000000" w:firstRow="0" w:lastRow="0" w:firstColumn="0" w:lastColumn="0" w:oddVBand="0" w:evenVBand="0" w:oddHBand="0" w:evenHBand="0" w:firstRowFirstColumn="0" w:firstRowLastColumn="0" w:lastRowFirstColumn="0" w:lastRowLastColumn="0"/>
                    <w:rPr>
                      <w:rFonts w:eastAsiaTheme="majorEastAsia"/>
                    </w:rPr>
                  </w:pPr>
                  <w:r w:rsidRPr="00D702C3">
                    <w:rPr>
                      <w:rFonts w:eastAsiaTheme="majorEastAsia"/>
                    </w:rPr>
                    <w:t>6</w:t>
                  </w:r>
                </w:p>
              </w:tc>
            </w:tr>
          </w:tbl>
          <w:p w14:paraId="491F67B0" w14:textId="06AEA7E0" w:rsidR="00594657" w:rsidRPr="00594657" w:rsidRDefault="00594657" w:rsidP="00594657">
            <w:pPr>
              <w:pStyle w:val="PullOutBoxBodyText"/>
            </w:pPr>
          </w:p>
        </w:tc>
      </w:tr>
    </w:tbl>
    <w:p w14:paraId="13566F57" w14:textId="77777777" w:rsidR="00015AD9" w:rsidRPr="00015AD9" w:rsidRDefault="00015AD9" w:rsidP="00015AD9">
      <w:pPr>
        <w:pStyle w:val="BodyText"/>
      </w:pPr>
    </w:p>
    <w:p w14:paraId="0A6284FD" w14:textId="77777777" w:rsidR="00F84D00" w:rsidRPr="00B4012D" w:rsidRDefault="00F84D00" w:rsidP="004177AB">
      <w:pPr>
        <w:pStyle w:val="Heading2"/>
        <w:ind w:left="360" w:hanging="360"/>
      </w:pPr>
      <w:bookmarkStart w:id="749" w:name="_Toc360548040"/>
      <w:bookmarkStart w:id="750" w:name="_Toc511826853"/>
      <w:bookmarkStart w:id="751" w:name="_Ref516240248"/>
      <w:bookmarkStart w:id="752" w:name="_Toc46851024"/>
      <w:bookmarkStart w:id="753" w:name="_Toc136596120"/>
      <w:bookmarkStart w:id="754" w:name="_Toc137633309"/>
      <w:bookmarkStart w:id="755" w:name="_Toc138423175"/>
      <w:bookmarkStart w:id="756" w:name="_Toc138669398"/>
      <w:bookmarkStart w:id="757" w:name="_Toc138852262"/>
      <w:bookmarkStart w:id="758" w:name="_Toc172710574"/>
      <w:r w:rsidRPr="00B4012D">
        <w:t>Board committees (FRD 22)</w:t>
      </w:r>
      <w:bookmarkEnd w:id="749"/>
      <w:bookmarkEnd w:id="750"/>
      <w:bookmarkEnd w:id="751"/>
      <w:bookmarkEnd w:id="752"/>
      <w:bookmarkEnd w:id="753"/>
      <w:bookmarkEnd w:id="754"/>
      <w:bookmarkEnd w:id="755"/>
      <w:bookmarkEnd w:id="756"/>
      <w:bookmarkEnd w:id="757"/>
      <w:bookmarkEnd w:id="758"/>
    </w:p>
    <w:p w14:paraId="00948A1F" w14:textId="77777777" w:rsidR="00F84D00" w:rsidRPr="00B4012D" w:rsidRDefault="00F84D00" w:rsidP="00F84D00">
      <w:pPr>
        <w:pStyle w:val="BodyText"/>
      </w:pPr>
      <w:r w:rsidRPr="00B4012D">
        <w:t xml:space="preserve">It is recommended that the </w:t>
      </w:r>
      <w:r w:rsidRPr="00B4012D">
        <w:rPr>
          <w:b/>
        </w:rPr>
        <w:t xml:space="preserve">names </w:t>
      </w:r>
      <w:r w:rsidRPr="00B4012D">
        <w:t>of the members</w:t>
      </w:r>
      <w:r w:rsidRPr="00B4012D">
        <w:rPr>
          <w:b/>
        </w:rPr>
        <w:t xml:space="preserve"> </w:t>
      </w:r>
      <w:r w:rsidRPr="00B4012D">
        <w:t xml:space="preserve">of your board’s major committees during the reporting period be included in the Report of Operations. </w:t>
      </w:r>
    </w:p>
    <w:p w14:paraId="5D83812E" w14:textId="77777777" w:rsidR="00F84D00" w:rsidRPr="00B4012D" w:rsidRDefault="00F84D00" w:rsidP="00F84D00">
      <w:pPr>
        <w:pStyle w:val="BodyText"/>
      </w:pPr>
      <w:r w:rsidRPr="00B4012D">
        <w:t xml:space="preserve">It is good practice to also include a brief description of the </w:t>
      </w:r>
      <w:r w:rsidRPr="00B4012D">
        <w:rPr>
          <w:b/>
        </w:rPr>
        <w:t>purpose</w:t>
      </w:r>
      <w:r w:rsidRPr="00B4012D">
        <w:t xml:space="preserve"> of each committee. </w:t>
      </w:r>
    </w:p>
    <w:p w14:paraId="18FFAB37" w14:textId="1039A0F2" w:rsidR="00F84D00" w:rsidRPr="00B4012D" w:rsidRDefault="00F84D00" w:rsidP="00F84D00">
      <w:pPr>
        <w:pStyle w:val="BodyText"/>
      </w:pPr>
      <w:r w:rsidRPr="00B4012D">
        <w:t xml:space="preserve">Note that FRD 22 also requires your agency to make available to the public on request information on its major committees, including: </w:t>
      </w:r>
      <w:r w:rsidR="00E03E94">
        <w:t>‘</w:t>
      </w:r>
      <w:r w:rsidRPr="00B4012D">
        <w:t>the purposes of each major committee and the extent to which the committee has achieved its purpose</w:t>
      </w:r>
      <w:r w:rsidR="00E03E94">
        <w:t>’</w:t>
      </w:r>
      <w:r w:rsidRPr="00B4012D">
        <w:t>.</w:t>
      </w:r>
      <w:r w:rsidRPr="00B4012D">
        <w:rPr>
          <w:vertAlign w:val="superscript"/>
        </w:rPr>
        <w:footnoteReference w:id="65"/>
      </w:r>
      <w:r w:rsidRPr="00B4012D">
        <w:t xml:space="preserve"> </w:t>
      </w:r>
    </w:p>
    <w:p w14:paraId="23581255" w14:textId="77777777" w:rsidR="00F84D00" w:rsidRPr="00B4012D" w:rsidRDefault="00F84D00" w:rsidP="00F84D00">
      <w:pPr>
        <w:pStyle w:val="BodyText"/>
      </w:pPr>
      <w:r w:rsidRPr="00B4012D">
        <w:br w:type="page"/>
      </w:r>
    </w:p>
    <w:p w14:paraId="04C406F2" w14:textId="77777777" w:rsidR="00F84D00" w:rsidRPr="00B4012D" w:rsidRDefault="00F84D00" w:rsidP="00A87A1B">
      <w:pPr>
        <w:pStyle w:val="Heading1"/>
      </w:pPr>
      <w:bookmarkStart w:id="759" w:name="_Ref390868947"/>
      <w:bookmarkStart w:id="760" w:name="_Toc391910395"/>
      <w:bookmarkStart w:id="761" w:name="_Toc360548042"/>
      <w:bookmarkStart w:id="762" w:name="_Toc511826856"/>
      <w:bookmarkStart w:id="763" w:name="_Toc136596121"/>
      <w:bookmarkStart w:id="764" w:name="_Toc137633310"/>
      <w:bookmarkStart w:id="765" w:name="_Toc172710575"/>
      <w:r w:rsidRPr="00B4012D">
        <w:lastRenderedPageBreak/>
        <w:t>Disclosures in Section 3 (Workforce Data)</w:t>
      </w:r>
      <w:bookmarkEnd w:id="759"/>
      <w:bookmarkEnd w:id="760"/>
      <w:bookmarkEnd w:id="761"/>
      <w:bookmarkEnd w:id="762"/>
      <w:bookmarkEnd w:id="763"/>
      <w:bookmarkEnd w:id="764"/>
      <w:bookmarkEnd w:id="765"/>
      <w:r w:rsidRPr="00B4012D">
        <w:t xml:space="preserve"> </w:t>
      </w:r>
    </w:p>
    <w:p w14:paraId="6F4B3100" w14:textId="6B554D52" w:rsidR="00F84D00" w:rsidRPr="00B4012D" w:rsidRDefault="00F84D00" w:rsidP="00F84D00">
      <w:pPr>
        <w:pStyle w:val="BodyText"/>
      </w:pPr>
      <w:r w:rsidRPr="00B4012D">
        <w:t xml:space="preserve">This Chapter discusses the disclosures that an agency is required </w:t>
      </w:r>
      <w:r w:rsidR="005A39B9">
        <w:t>–</w:t>
      </w:r>
      <w:r w:rsidRPr="00B4012D">
        <w:t xml:space="preserve"> or expected </w:t>
      </w:r>
      <w:r w:rsidR="005A39B9">
        <w:t>–</w:t>
      </w:r>
      <w:r w:rsidRPr="00B4012D">
        <w:t xml:space="preserve"> to make in its Report of Operations, as detailed in </w:t>
      </w:r>
      <w:r w:rsidRPr="001E6FFC">
        <w:rPr>
          <w:b/>
        </w:rPr>
        <w:t xml:space="preserve">Section 3 (Workforce Data) </w:t>
      </w:r>
      <w:r w:rsidRPr="001E6FFC">
        <w:t>of the MRO.</w:t>
      </w:r>
    </w:p>
    <w:p w14:paraId="32A3CAF5" w14:textId="77777777" w:rsidR="00F84D00" w:rsidRPr="00B4012D" w:rsidRDefault="00F84D00" w:rsidP="004177AB">
      <w:pPr>
        <w:pStyle w:val="Heading2"/>
        <w:ind w:left="360" w:hanging="360"/>
      </w:pPr>
      <w:bookmarkStart w:id="766" w:name="_Ref420677448"/>
      <w:bookmarkStart w:id="767" w:name="_Toc360548043"/>
      <w:bookmarkStart w:id="768" w:name="_Toc511826857"/>
      <w:bookmarkStart w:id="769" w:name="_Toc46851026"/>
      <w:bookmarkStart w:id="770" w:name="_Toc136596122"/>
      <w:bookmarkStart w:id="771" w:name="_Toc137633311"/>
      <w:bookmarkStart w:id="772" w:name="_Toc138423176"/>
      <w:bookmarkStart w:id="773" w:name="_Toc138669399"/>
      <w:bookmarkStart w:id="774" w:name="_Toc138852263"/>
      <w:bookmarkStart w:id="775" w:name="_Toc172710576"/>
      <w:r w:rsidRPr="00B4012D">
        <w:t>Public Sector Values and Employment Principles (FRD 22)</w:t>
      </w:r>
      <w:bookmarkEnd w:id="766"/>
      <w:bookmarkEnd w:id="767"/>
      <w:bookmarkEnd w:id="768"/>
      <w:bookmarkEnd w:id="769"/>
      <w:bookmarkEnd w:id="770"/>
      <w:bookmarkEnd w:id="771"/>
      <w:bookmarkEnd w:id="772"/>
      <w:bookmarkEnd w:id="773"/>
      <w:bookmarkEnd w:id="774"/>
      <w:bookmarkEnd w:id="775"/>
      <w:r w:rsidRPr="00B4012D">
        <w:t xml:space="preserve"> </w:t>
      </w:r>
    </w:p>
    <w:p w14:paraId="50ADD984" w14:textId="670ADC05" w:rsidR="00F84D00" w:rsidRPr="00B4012D" w:rsidRDefault="00F84D00" w:rsidP="00F84D00">
      <w:pPr>
        <w:pStyle w:val="BodyText"/>
      </w:pPr>
      <w:r w:rsidRPr="00B4012D">
        <w:t xml:space="preserve">Your agency must include in its annual report </w:t>
      </w:r>
      <w:r w:rsidR="00E03E94">
        <w:t>‘</w:t>
      </w:r>
      <w:r w:rsidRPr="00B4012D">
        <w:t xml:space="preserve">a general statement on the </w:t>
      </w:r>
      <w:r w:rsidRPr="00B4012D">
        <w:rPr>
          <w:b/>
        </w:rPr>
        <w:t>application of employment and conduct principles</w:t>
      </w:r>
      <w:r w:rsidR="00E03E94">
        <w:t>’</w:t>
      </w:r>
      <w:r w:rsidRPr="00B4012D">
        <w:t xml:space="preserve"> in your agency.</w:t>
      </w:r>
      <w:r w:rsidRPr="00B4012D">
        <w:rPr>
          <w:vertAlign w:val="superscript"/>
        </w:rPr>
        <w:footnoteReference w:id="66"/>
      </w:r>
    </w:p>
    <w:p w14:paraId="387E85DB" w14:textId="2473114B" w:rsidR="00F84D00" w:rsidRPr="00B4012D" w:rsidRDefault="00F84D00" w:rsidP="003676EB">
      <w:pPr>
        <w:pStyle w:val="Heading4"/>
      </w:pPr>
      <w:bookmarkStart w:id="776" w:name="_Toc137633312"/>
      <w:r w:rsidRPr="00B4012D">
        <w:t xml:space="preserve">What are the </w:t>
      </w:r>
      <w:r w:rsidR="00E03E94">
        <w:t>‘</w:t>
      </w:r>
      <w:r w:rsidRPr="00B4012D">
        <w:t>employment principles</w:t>
      </w:r>
      <w:r w:rsidR="00E03E94">
        <w:t>’</w:t>
      </w:r>
      <w:r w:rsidRPr="00B4012D">
        <w:t xml:space="preserve"> and </w:t>
      </w:r>
      <w:r w:rsidR="00E03E94">
        <w:t>‘</w:t>
      </w:r>
      <w:r w:rsidRPr="00B4012D">
        <w:t xml:space="preserve">conduct </w:t>
      </w:r>
      <w:bookmarkEnd w:id="776"/>
      <w:r w:rsidR="00DF62A4" w:rsidRPr="00B4012D">
        <w:t>principles</w:t>
      </w:r>
      <w:r w:rsidRPr="00B4012D">
        <w:t>?</w:t>
      </w:r>
    </w:p>
    <w:tbl>
      <w:tblPr>
        <w:tblStyle w:val="PullOutBoxTable"/>
        <w:tblW w:w="5000" w:type="pct"/>
        <w:tblBorders>
          <w:insideH w:val="single" w:sz="4" w:space="0" w:color="232222" w:themeColor="text1"/>
          <w:insideV w:val="single" w:sz="4" w:space="0" w:color="232222" w:themeColor="text1"/>
        </w:tblBorders>
        <w:tblLook w:val="04A0" w:firstRow="1" w:lastRow="0" w:firstColumn="1" w:lastColumn="0" w:noHBand="0" w:noVBand="1"/>
      </w:tblPr>
      <w:tblGrid>
        <w:gridCol w:w="1897"/>
        <w:gridCol w:w="7731"/>
      </w:tblGrid>
      <w:tr w:rsidR="00F84D00" w:rsidRPr="00B4012D" w14:paraId="2C522F75" w14:textId="77777777" w:rsidTr="00E25E4E">
        <w:trPr>
          <w:trHeight w:val="2853"/>
        </w:trPr>
        <w:tc>
          <w:tcPr>
            <w:tcW w:w="985" w:type="pct"/>
            <w:shd w:val="clear" w:color="auto" w:fill="004C97" w:themeFill="accent1"/>
          </w:tcPr>
          <w:p w14:paraId="68E1E16C" w14:textId="77777777" w:rsidR="00F84D00" w:rsidRPr="005174DD" w:rsidRDefault="00F84D00" w:rsidP="007226B2">
            <w:pPr>
              <w:pStyle w:val="TableTextLeft"/>
              <w:rPr>
                <w:color w:val="FFFFFF" w:themeColor="background1"/>
              </w:rPr>
            </w:pPr>
            <w:r w:rsidRPr="005174DD">
              <w:rPr>
                <w:color w:val="FFFFFF" w:themeColor="background1"/>
              </w:rPr>
              <w:t>‘employment principles’</w:t>
            </w:r>
            <w:r w:rsidRPr="005174DD">
              <w:rPr>
                <w:color w:val="FFFFFF" w:themeColor="background1"/>
                <w:vertAlign w:val="superscript"/>
              </w:rPr>
              <w:footnoteReference w:id="67"/>
            </w:r>
          </w:p>
        </w:tc>
        <w:tc>
          <w:tcPr>
            <w:tcW w:w="4015" w:type="pct"/>
          </w:tcPr>
          <w:p w14:paraId="3C91D549" w14:textId="77777777" w:rsidR="00F84D00" w:rsidRPr="00B4012D" w:rsidRDefault="00F84D00" w:rsidP="007226B2">
            <w:pPr>
              <w:pStyle w:val="TableTextLeft"/>
            </w:pPr>
            <w:r w:rsidRPr="00B4012D">
              <w:t>‘</w:t>
            </w:r>
            <w:r w:rsidRPr="008A3538">
              <w:rPr>
                <w:b/>
                <w:bCs/>
              </w:rPr>
              <w:t>employment principles</w:t>
            </w:r>
            <w:r w:rsidRPr="006A3680">
              <w:t>’</w:t>
            </w:r>
            <w:r w:rsidRPr="00B4012D">
              <w:t xml:space="preserve"> means the </w:t>
            </w:r>
            <w:r w:rsidRPr="00B4012D">
              <w:rPr>
                <w:b/>
              </w:rPr>
              <w:t>public sector employment principles</w:t>
            </w:r>
            <w:r w:rsidRPr="00B4012D">
              <w:t xml:space="preserve"> enshrined in section 8 of the </w:t>
            </w:r>
            <w:r w:rsidRPr="00B4012D">
              <w:rPr>
                <w:i/>
              </w:rPr>
              <w:t>Public Administration Act</w:t>
            </w:r>
            <w:r w:rsidRPr="00B4012D">
              <w:t xml:space="preserve"> </w:t>
            </w:r>
            <w:r w:rsidRPr="006A3680">
              <w:rPr>
                <w:i/>
              </w:rPr>
              <w:t>2004</w:t>
            </w:r>
            <w:r w:rsidRPr="00B4012D">
              <w:t xml:space="preserve"> (PAA) which are that:</w:t>
            </w:r>
          </w:p>
          <w:p w14:paraId="41B01E52" w14:textId="77777777" w:rsidR="00F84D00" w:rsidRPr="00B4012D" w:rsidRDefault="00F84D00" w:rsidP="007226B2">
            <w:pPr>
              <w:pStyle w:val="TableTextLeft"/>
            </w:pPr>
            <w:r w:rsidRPr="00B4012D">
              <w:t>•</w:t>
            </w:r>
            <w:r w:rsidRPr="00B4012D">
              <w:tab/>
              <w:t xml:space="preserve">employment decisions are based on merit </w:t>
            </w:r>
          </w:p>
          <w:p w14:paraId="1C881099" w14:textId="77777777" w:rsidR="00F84D00" w:rsidRPr="00B4012D" w:rsidRDefault="00F84D00" w:rsidP="007226B2">
            <w:pPr>
              <w:pStyle w:val="TableTextLeft"/>
            </w:pPr>
            <w:r w:rsidRPr="00B4012D">
              <w:t>•</w:t>
            </w:r>
            <w:r w:rsidRPr="00B4012D">
              <w:tab/>
              <w:t>public sector employees are treated fairly and reasonably</w:t>
            </w:r>
          </w:p>
          <w:p w14:paraId="2AF18B22" w14:textId="77777777" w:rsidR="00F84D00" w:rsidRPr="00B4012D" w:rsidRDefault="00F84D00" w:rsidP="007226B2">
            <w:pPr>
              <w:pStyle w:val="TableTextLeft"/>
            </w:pPr>
            <w:r w:rsidRPr="00B4012D">
              <w:t>•</w:t>
            </w:r>
            <w:r w:rsidRPr="00B4012D">
              <w:tab/>
              <w:t xml:space="preserve">equal employment opportunity is provided </w:t>
            </w:r>
          </w:p>
          <w:p w14:paraId="0F73711E" w14:textId="46D40B0E" w:rsidR="00F84D00" w:rsidRPr="00B4012D" w:rsidRDefault="00F84D00" w:rsidP="00A37CA4">
            <w:pPr>
              <w:pStyle w:val="TableTextLeft"/>
            </w:pPr>
            <w:r w:rsidRPr="00B4012D">
              <w:t>•</w:t>
            </w:r>
            <w:r w:rsidRPr="00B4012D">
              <w:tab/>
              <w:t xml:space="preserve">human rights as set out in the Charter of Human Rights and Responsibilities </w:t>
            </w:r>
            <w:r w:rsidR="003270F9">
              <w:tab/>
            </w:r>
            <w:r w:rsidRPr="00B4012D">
              <w:t>are upheld</w:t>
            </w:r>
          </w:p>
          <w:p w14:paraId="5AC7569A" w14:textId="2977A2AD" w:rsidR="00F84D00" w:rsidRPr="00B4012D" w:rsidRDefault="00F84D00" w:rsidP="00A37CA4">
            <w:pPr>
              <w:pStyle w:val="TableTextLeft"/>
            </w:pPr>
            <w:r w:rsidRPr="00B4012D">
              <w:t>•</w:t>
            </w:r>
            <w:r w:rsidRPr="00B4012D">
              <w:tab/>
              <w:t xml:space="preserve">public sector employees have a reasonable avenue of redress against </w:t>
            </w:r>
            <w:r w:rsidR="003270F9">
              <w:tab/>
            </w:r>
            <w:r w:rsidRPr="00B4012D">
              <w:t>unfair or unreasonable treatment.</w:t>
            </w:r>
          </w:p>
        </w:tc>
      </w:tr>
      <w:tr w:rsidR="00F84D00" w:rsidRPr="00B4012D" w14:paraId="0A437877" w14:textId="77777777" w:rsidTr="00E25E4E">
        <w:trPr>
          <w:trHeight w:val="626"/>
        </w:trPr>
        <w:tc>
          <w:tcPr>
            <w:tcW w:w="985" w:type="pct"/>
            <w:shd w:val="clear" w:color="auto" w:fill="004C97" w:themeFill="accent1"/>
          </w:tcPr>
          <w:p w14:paraId="67F3695A" w14:textId="77777777" w:rsidR="00F84D00" w:rsidRPr="005174DD" w:rsidRDefault="00F84D00" w:rsidP="007226B2">
            <w:pPr>
              <w:pStyle w:val="TableTextLeft"/>
              <w:rPr>
                <w:color w:val="FFFFFF" w:themeColor="background1"/>
              </w:rPr>
            </w:pPr>
            <w:r w:rsidRPr="005174DD">
              <w:rPr>
                <w:color w:val="FFFFFF" w:themeColor="background1"/>
              </w:rPr>
              <w:t>‘conduct principles’</w:t>
            </w:r>
          </w:p>
        </w:tc>
        <w:tc>
          <w:tcPr>
            <w:tcW w:w="4015" w:type="pct"/>
          </w:tcPr>
          <w:p w14:paraId="001D9756" w14:textId="1F8835F6" w:rsidR="00F84D00" w:rsidRPr="00B4012D" w:rsidRDefault="00F84D00" w:rsidP="007226B2">
            <w:pPr>
              <w:pStyle w:val="TableTextLeft"/>
            </w:pPr>
            <w:r w:rsidRPr="00B4012D">
              <w:t>‘</w:t>
            </w:r>
            <w:r w:rsidRPr="008A3538">
              <w:rPr>
                <w:b/>
                <w:bCs/>
              </w:rPr>
              <w:t>conduct principles</w:t>
            </w:r>
            <w:r w:rsidRPr="006A3680">
              <w:t>’</w:t>
            </w:r>
            <w:r w:rsidRPr="00B4012D">
              <w:t xml:space="preserve"> means the </w:t>
            </w:r>
            <w:r w:rsidRPr="00B4012D">
              <w:rPr>
                <w:b/>
              </w:rPr>
              <w:t>public sector values</w:t>
            </w:r>
            <w:r w:rsidRPr="00B4012D">
              <w:t xml:space="preserve"> in s</w:t>
            </w:r>
            <w:r w:rsidR="006E74D4">
              <w:t xml:space="preserve"> </w:t>
            </w:r>
            <w:r w:rsidRPr="00B4012D">
              <w:t>7, PAA, which are: Responsiveness, Integrity, Impartiality, Accountability, Respect, Leadership and Human rights.</w:t>
            </w:r>
          </w:p>
        </w:tc>
      </w:tr>
    </w:tbl>
    <w:p w14:paraId="597125E0" w14:textId="478ACE65" w:rsidR="00F84D00" w:rsidRPr="00B4012D" w:rsidRDefault="00F84D00" w:rsidP="00F84D00">
      <w:pPr>
        <w:pStyle w:val="BodyText"/>
      </w:pPr>
      <w:r w:rsidRPr="00B4012D">
        <w:t xml:space="preserve">This obligation in FRD 22 requires your agency to </w:t>
      </w:r>
      <w:r w:rsidRPr="00B4012D">
        <w:rPr>
          <w:b/>
        </w:rPr>
        <w:t>demonstrate,</w:t>
      </w:r>
      <w:r w:rsidRPr="00B4012D">
        <w:t xml:space="preserve"> in a </w:t>
      </w:r>
      <w:r w:rsidRPr="00B4012D">
        <w:rPr>
          <w:b/>
        </w:rPr>
        <w:t>practical way</w:t>
      </w:r>
      <w:r w:rsidRPr="00B4012D">
        <w:t xml:space="preserve">, how these </w:t>
      </w:r>
      <w:r w:rsidRPr="00B4012D">
        <w:rPr>
          <w:b/>
        </w:rPr>
        <w:t>values and</w:t>
      </w:r>
      <w:r w:rsidRPr="00B4012D">
        <w:t xml:space="preserve"> </w:t>
      </w:r>
      <w:r w:rsidRPr="00B4012D">
        <w:rPr>
          <w:b/>
        </w:rPr>
        <w:t>principles are applied</w:t>
      </w:r>
      <w:r w:rsidRPr="00B4012D">
        <w:t xml:space="preserve"> within the agency.</w:t>
      </w:r>
    </w:p>
    <w:p w14:paraId="64C6F6E1" w14:textId="77777777" w:rsidR="00F84D00" w:rsidRPr="00B4012D" w:rsidRDefault="00F84D00" w:rsidP="00F84D00">
      <w:pPr>
        <w:pStyle w:val="BodyText"/>
      </w:pPr>
      <w:r w:rsidRPr="00B4012D">
        <w:t>To demonstrate how your agency has applied these values and principles, it could, for example, describe, how, during the reporting period, it has:</w:t>
      </w:r>
    </w:p>
    <w:p w14:paraId="3FF9F19A" w14:textId="77777777" w:rsidR="00F84D00" w:rsidRPr="00B4012D" w:rsidRDefault="00F84D00" w:rsidP="00C1094C">
      <w:pPr>
        <w:pStyle w:val="ListBullet"/>
        <w:numPr>
          <w:ilvl w:val="0"/>
          <w:numId w:val="26"/>
        </w:numPr>
      </w:pPr>
      <w:r w:rsidRPr="00B4012D">
        <w:t xml:space="preserve">adopted employment policies that are consistent with the public sector employment principles; </w:t>
      </w:r>
    </w:p>
    <w:p w14:paraId="72B66EF1" w14:textId="77777777" w:rsidR="00F84D00" w:rsidRPr="00B4012D" w:rsidRDefault="00F84D00" w:rsidP="00963B0C">
      <w:pPr>
        <w:pStyle w:val="ListBullet"/>
      </w:pPr>
      <w:r w:rsidRPr="00B4012D">
        <w:t xml:space="preserve">conducted employee training or induction training in areas relevant to the public sector values (e.g. Leadership training); </w:t>
      </w:r>
    </w:p>
    <w:p w14:paraId="5BCB1720" w14:textId="77777777" w:rsidR="00F84D00" w:rsidRPr="00B4012D" w:rsidRDefault="00F84D00" w:rsidP="00963B0C">
      <w:pPr>
        <w:pStyle w:val="ListBullet"/>
      </w:pPr>
      <w:r w:rsidRPr="00B4012D">
        <w:t>adopted organisational values that are consistent with the public sector values or reviewed its existing values</w:t>
      </w:r>
      <w:bookmarkStart w:id="777" w:name="_Toc360548044"/>
      <w:r w:rsidRPr="00B4012D">
        <w:t>;</w:t>
      </w:r>
    </w:p>
    <w:p w14:paraId="1942FEF8" w14:textId="77777777" w:rsidR="00F84D00" w:rsidRPr="00B4012D" w:rsidRDefault="00F84D00" w:rsidP="00963B0C">
      <w:pPr>
        <w:pStyle w:val="ListBullet"/>
      </w:pPr>
      <w:r w:rsidRPr="00B4012D">
        <w:t>introduced policies and practices that are consistent with the employment standards and provide for fair treatment, career opportunities and the early resolution of workplace issues; and</w:t>
      </w:r>
    </w:p>
    <w:p w14:paraId="3A3C297D" w14:textId="77777777" w:rsidR="00F84D00" w:rsidRPr="00B4012D" w:rsidRDefault="00F84D00" w:rsidP="00963B0C">
      <w:pPr>
        <w:pStyle w:val="ListBullet"/>
      </w:pPr>
      <w:r w:rsidRPr="00B4012D">
        <w:t>advised its employees on how to avoid conflicts of interest, how to respond to offers of gifts and how it deals with misconduct.</w:t>
      </w:r>
      <w:bookmarkStart w:id="778" w:name="_Ref390948986"/>
      <w:bookmarkStart w:id="779" w:name="_Toc360548041"/>
      <w:bookmarkStart w:id="780" w:name="_Toc511826854"/>
    </w:p>
    <w:p w14:paraId="31107F7F" w14:textId="77777777" w:rsidR="00F84D00" w:rsidRPr="00B4012D" w:rsidRDefault="00F84D00" w:rsidP="003676EB">
      <w:pPr>
        <w:pStyle w:val="Heading4"/>
      </w:pPr>
      <w:bookmarkStart w:id="781" w:name="_Toc137633313"/>
      <w:r w:rsidRPr="00B4012D">
        <w:t>Further information</w:t>
      </w:r>
      <w:bookmarkEnd w:id="781"/>
    </w:p>
    <w:p w14:paraId="60F7F1DE" w14:textId="55C5B3E4" w:rsidR="00F84D00" w:rsidRPr="00B4012D" w:rsidRDefault="00F84D00" w:rsidP="00F84D00">
      <w:pPr>
        <w:pStyle w:val="BodyText"/>
      </w:pPr>
      <w:r w:rsidRPr="00B4012D">
        <w:t xml:space="preserve">Refer to </w:t>
      </w:r>
      <w:hyperlink r:id="rId115" w:history="1">
        <w:r w:rsidRPr="00B4012D">
          <w:rPr>
            <w:rStyle w:val="Hyperlink"/>
          </w:rPr>
          <w:t>VPSC’s website</w:t>
        </w:r>
      </w:hyperlink>
      <w:r w:rsidRPr="00B4012D">
        <w:t xml:space="preserve"> for details about the principles and standards.</w:t>
      </w:r>
    </w:p>
    <w:p w14:paraId="2306BD79" w14:textId="77777777" w:rsidR="00F84D00" w:rsidRPr="00B4012D" w:rsidRDefault="00F84D00" w:rsidP="004177AB">
      <w:pPr>
        <w:pStyle w:val="Heading2"/>
        <w:ind w:left="360" w:hanging="360"/>
      </w:pPr>
      <w:bookmarkStart w:id="782" w:name="_Ref517874533"/>
      <w:bookmarkStart w:id="783" w:name="_Toc46851027"/>
      <w:bookmarkStart w:id="784" w:name="_Toc136596123"/>
      <w:bookmarkStart w:id="785" w:name="_Toc137633314"/>
      <w:bookmarkStart w:id="786" w:name="_Toc138423177"/>
      <w:bookmarkStart w:id="787" w:name="_Toc138669400"/>
      <w:bookmarkStart w:id="788" w:name="_Toc138852264"/>
      <w:bookmarkStart w:id="789" w:name="_Toc172710577"/>
      <w:r w:rsidRPr="00B4012D">
        <w:t>Occupational Health and Safety (FRD 22)</w:t>
      </w:r>
      <w:bookmarkEnd w:id="778"/>
      <w:bookmarkEnd w:id="779"/>
      <w:bookmarkEnd w:id="780"/>
      <w:bookmarkEnd w:id="782"/>
      <w:bookmarkEnd w:id="783"/>
      <w:bookmarkEnd w:id="784"/>
      <w:bookmarkEnd w:id="785"/>
      <w:bookmarkEnd w:id="786"/>
      <w:bookmarkEnd w:id="787"/>
      <w:bookmarkEnd w:id="788"/>
      <w:bookmarkEnd w:id="789"/>
    </w:p>
    <w:p w14:paraId="549F8D0B" w14:textId="77777777" w:rsidR="00F84D00" w:rsidRPr="00B4012D" w:rsidRDefault="00F84D00" w:rsidP="003676EB">
      <w:pPr>
        <w:pStyle w:val="Heading4"/>
      </w:pPr>
      <w:bookmarkStart w:id="790" w:name="_Toc137633315"/>
      <w:r w:rsidRPr="00B4012D">
        <w:t>Requirement</w:t>
      </w:r>
      <w:bookmarkEnd w:id="790"/>
      <w:r w:rsidRPr="00B4012D">
        <w:t xml:space="preserve"> </w:t>
      </w:r>
    </w:p>
    <w:p w14:paraId="41445011" w14:textId="33A21326" w:rsidR="00B41B37" w:rsidRDefault="00F84D00" w:rsidP="00F84D00">
      <w:pPr>
        <w:pStyle w:val="BodyText"/>
      </w:pPr>
      <w:r w:rsidRPr="00B4012D">
        <w:t>FRD 22</w:t>
      </w:r>
      <w:r w:rsidR="003A5162">
        <w:t>.4.2</w:t>
      </w:r>
      <w:r w:rsidRPr="00B4012D">
        <w:t xml:space="preserve"> requires </w:t>
      </w:r>
      <w:r w:rsidR="007707B3">
        <w:t>an entity</w:t>
      </w:r>
      <w:r w:rsidRPr="00B4012D">
        <w:t xml:space="preserve"> to include a </w:t>
      </w:r>
      <w:r w:rsidRPr="00B4012D">
        <w:rPr>
          <w:b/>
        </w:rPr>
        <w:t>statement on OH&amp;S matters</w:t>
      </w:r>
      <w:r w:rsidRPr="00B4012D">
        <w:t xml:space="preserve"> in its report of operations</w:t>
      </w:r>
      <w:r w:rsidR="00694C41" w:rsidRPr="00694C41">
        <w:t>, including appropriate performance indicators and how they affect outputs</w:t>
      </w:r>
      <w:r w:rsidR="00694C41">
        <w:t>.</w:t>
      </w:r>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843"/>
        <w:gridCol w:w="7795"/>
      </w:tblGrid>
      <w:tr w:rsidR="00FE64D4" w:rsidRPr="00B4012D" w14:paraId="1B118C80" w14:textId="77777777" w:rsidTr="00AC3D8C">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956" w:type="pct"/>
          </w:tcPr>
          <w:p w14:paraId="747730C8" w14:textId="24CAEAFA" w:rsidR="00DC0894" w:rsidRPr="00BF5248" w:rsidRDefault="00DC0894" w:rsidP="007226B2">
            <w:pPr>
              <w:pStyle w:val="TableTextLeft"/>
            </w:pPr>
            <w:r w:rsidRPr="0073540F">
              <w:rPr>
                <w:color w:val="FFFFFF" w:themeColor="background1"/>
              </w:rPr>
              <w:lastRenderedPageBreak/>
              <w:t>FRD 22.4.2</w:t>
            </w:r>
          </w:p>
        </w:tc>
        <w:tc>
          <w:tcPr>
            <w:tcW w:w="4044" w:type="pct"/>
            <w:shd w:val="clear" w:color="auto" w:fill="FFFFFF" w:themeFill="background1"/>
          </w:tcPr>
          <w:p w14:paraId="1B976BDC" w14:textId="7640C07E" w:rsidR="00DC0894" w:rsidRPr="004B1D07" w:rsidRDefault="00E03E94" w:rsidP="007226B2">
            <w:pPr>
              <w:pStyle w:val="TableTextLeft"/>
              <w:cnfStyle w:val="100000000000" w:firstRow="1" w:lastRow="0" w:firstColumn="0" w:lastColumn="0" w:oddVBand="0" w:evenVBand="0" w:oddHBand="0" w:evenHBand="0" w:firstRowFirstColumn="0" w:firstRowLastColumn="0" w:lastRowFirstColumn="0" w:lastRowLastColumn="0"/>
            </w:pPr>
            <w:r>
              <w:t>‘</w:t>
            </w:r>
            <w:r w:rsidR="00DC0894" w:rsidRPr="00DC0894">
              <w:t>General information shall include</w:t>
            </w:r>
            <w:r w:rsidR="00DC0894">
              <w:t xml:space="preserve"> </w:t>
            </w:r>
            <w:r w:rsidR="00DC0894" w:rsidRPr="00DC0894">
              <w:t>a statement on occupational health and safety (OH&amp;S) matters, including appropriate performance indicators and how they affect outputs</w:t>
            </w:r>
            <w:r>
              <w:t>’</w:t>
            </w:r>
            <w:r w:rsidR="00DC0894" w:rsidRPr="00DC0894">
              <w:t>.</w:t>
            </w:r>
            <w:r w:rsidR="00DC0894" w:rsidRPr="00DC0894">
              <w:rPr>
                <w:vertAlign w:val="superscript"/>
              </w:rPr>
              <w:footnoteReference w:id="68"/>
            </w:r>
          </w:p>
        </w:tc>
      </w:tr>
    </w:tbl>
    <w:p w14:paraId="5C4D3D46" w14:textId="69754BDC" w:rsidR="00F84D00" w:rsidRDefault="00604F5D" w:rsidP="00F84D00">
      <w:pPr>
        <w:pStyle w:val="BodyText"/>
        <w:rPr>
          <w:color w:val="232222" w:themeColor="text1"/>
        </w:rPr>
      </w:pPr>
      <w:r>
        <w:rPr>
          <w:color w:val="232222" w:themeColor="text1"/>
        </w:rPr>
        <w:t xml:space="preserve">FRD 22.5.10 </w:t>
      </w:r>
      <w:r w:rsidR="003A5162">
        <w:rPr>
          <w:color w:val="232222" w:themeColor="text1"/>
        </w:rPr>
        <w:t>explains what information should be included in its OH&amp;S disclosure:</w:t>
      </w:r>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843"/>
        <w:gridCol w:w="7795"/>
      </w:tblGrid>
      <w:tr w:rsidR="00FE64D4" w:rsidRPr="00B4012D" w14:paraId="3E3A65AB" w14:textId="77777777" w:rsidTr="00AC3D8C">
        <w:trPr>
          <w:cnfStyle w:val="100000000000" w:firstRow="1" w:lastRow="0" w:firstColumn="0" w:lastColumn="0" w:oddVBand="0" w:evenVBand="0" w:oddHBand="0" w:evenHBand="0" w:firstRowFirstColumn="0" w:firstRowLastColumn="0" w:lastRowFirstColumn="0" w:lastRowLastColumn="0"/>
          <w:trHeight w:val="4586"/>
        </w:trPr>
        <w:tc>
          <w:tcPr>
            <w:cnfStyle w:val="001000000000" w:firstRow="0" w:lastRow="0" w:firstColumn="1" w:lastColumn="0" w:oddVBand="0" w:evenVBand="0" w:oddHBand="0" w:evenHBand="0" w:firstRowFirstColumn="0" w:firstRowLastColumn="0" w:lastRowFirstColumn="0" w:lastRowLastColumn="0"/>
            <w:tcW w:w="956" w:type="pct"/>
          </w:tcPr>
          <w:p w14:paraId="77656A35" w14:textId="14D771EC" w:rsidR="00DC0894" w:rsidRPr="00B4012D" w:rsidRDefault="00DC0894" w:rsidP="007226B2">
            <w:pPr>
              <w:pStyle w:val="TableTextLeft"/>
            </w:pPr>
            <w:r w:rsidRPr="0073540F">
              <w:rPr>
                <w:color w:val="FFFFFF" w:themeColor="background1"/>
              </w:rPr>
              <w:t>FRD 22.5.10</w:t>
            </w:r>
          </w:p>
        </w:tc>
        <w:tc>
          <w:tcPr>
            <w:tcW w:w="4044" w:type="pct"/>
            <w:shd w:val="clear" w:color="auto" w:fill="FFFFFF" w:themeFill="background1"/>
          </w:tcPr>
          <w:p w14:paraId="72A90F86" w14:textId="76403D68" w:rsidR="00DC0894" w:rsidRPr="00B4012D" w:rsidRDefault="00DC0894" w:rsidP="00A37CA4">
            <w:pPr>
              <w:pStyle w:val="TableTextLeft"/>
              <w:cnfStyle w:val="100000000000" w:firstRow="1" w:lastRow="0" w:firstColumn="0" w:lastColumn="0" w:oddVBand="0" w:evenVBand="0" w:oddHBand="0" w:evenHBand="0" w:firstRowFirstColumn="0" w:firstRowLastColumn="0" w:lastRowFirstColumn="0" w:lastRowLastColumn="0"/>
            </w:pPr>
            <w:r w:rsidRPr="00B4012D">
              <w:t xml:space="preserve">An entity’s statement on occupational health and safety matters shall identify the performance indicators adopted to monitor such </w:t>
            </w:r>
            <w:r w:rsidR="00DD5932" w:rsidRPr="00B4012D">
              <w:t>matters and</w:t>
            </w:r>
            <w:r w:rsidRPr="00B4012D">
              <w:t xml:space="preserve"> outline the entity’s performance against those indicators. </w:t>
            </w:r>
            <w:r w:rsidRPr="00B4012D">
              <w:br/>
            </w:r>
            <w:r w:rsidRPr="00B4012D">
              <w:br/>
              <w:t xml:space="preserve">As a </w:t>
            </w:r>
            <w:r w:rsidRPr="00B4012D">
              <w:rPr>
                <w:b/>
              </w:rPr>
              <w:t>minimum</w:t>
            </w:r>
            <w:r w:rsidRPr="00B4012D">
              <w:t>, the following shall be reported:</w:t>
            </w:r>
          </w:p>
          <w:p w14:paraId="5AC58230" w14:textId="77777777" w:rsidR="00DC0894" w:rsidRPr="00B4012D" w:rsidRDefault="00DC0894" w:rsidP="00A37CA4">
            <w:pPr>
              <w:pStyle w:val="TableTextLeft"/>
              <w:ind w:left="720" w:hanging="720"/>
              <w:cnfStyle w:val="100000000000" w:firstRow="1" w:lastRow="0" w:firstColumn="0" w:lastColumn="0" w:oddVBand="0" w:evenVBand="0" w:oddHBand="0" w:evenHBand="0" w:firstRowFirstColumn="0" w:firstRowLastColumn="0" w:lastRowFirstColumn="0" w:lastRowLastColumn="0"/>
            </w:pPr>
            <w:r w:rsidRPr="00B4012D">
              <w:t>(a)</w:t>
            </w:r>
            <w:r w:rsidRPr="00B4012D">
              <w:tab/>
              <w:t>the number of reported hazards/incidents for the year per 100 full-time equivalent staff members;</w:t>
            </w:r>
          </w:p>
          <w:p w14:paraId="662044AD" w14:textId="77777777" w:rsidR="00DC0894" w:rsidRPr="00B4012D" w:rsidRDefault="00DC0894" w:rsidP="00A37CA4">
            <w:pPr>
              <w:pStyle w:val="TableTextLeft"/>
              <w:ind w:left="720" w:hanging="720"/>
              <w:cnfStyle w:val="100000000000" w:firstRow="1" w:lastRow="0" w:firstColumn="0" w:lastColumn="0" w:oddVBand="0" w:evenVBand="0" w:oddHBand="0" w:evenHBand="0" w:firstRowFirstColumn="0" w:firstRowLastColumn="0" w:lastRowFirstColumn="0" w:lastRowLastColumn="0"/>
            </w:pPr>
            <w:r w:rsidRPr="00B4012D">
              <w:t>(b)</w:t>
            </w:r>
            <w:r w:rsidRPr="00B4012D">
              <w:tab/>
              <w:t>the number of ‘lost time’ standard claims for the year per 100 full-time equivalent staff members;</w:t>
            </w:r>
          </w:p>
          <w:p w14:paraId="7EF7877F" w14:textId="77777777" w:rsidR="00DC0894" w:rsidRPr="00B4012D" w:rsidRDefault="00DC0894" w:rsidP="00A37CA4">
            <w:pPr>
              <w:pStyle w:val="TableTextLeft"/>
              <w:ind w:left="720" w:hanging="720"/>
              <w:cnfStyle w:val="100000000000" w:firstRow="1" w:lastRow="0" w:firstColumn="0" w:lastColumn="0" w:oddVBand="0" w:evenVBand="0" w:oddHBand="0" w:evenHBand="0" w:firstRowFirstColumn="0" w:firstRowLastColumn="0" w:lastRowFirstColumn="0" w:lastRowLastColumn="0"/>
            </w:pPr>
            <w:r w:rsidRPr="00B4012D">
              <w:t>(c)</w:t>
            </w:r>
            <w:r w:rsidRPr="00B4012D">
              <w:tab/>
              <w:t xml:space="preserve">the average cost per claim for the year (including payments to date and an estimate of outstanding claim costs as advised by WorkSafe); </w:t>
            </w:r>
          </w:p>
          <w:p w14:paraId="79160D7E" w14:textId="77777777" w:rsidR="00DC0894" w:rsidRPr="00DC0894" w:rsidRDefault="00DC0894" w:rsidP="00A37CA4">
            <w:pPr>
              <w:pStyle w:val="TableTextLeft"/>
              <w:ind w:left="720" w:hanging="720"/>
              <w:cnfStyle w:val="100000000000" w:firstRow="1" w:lastRow="0" w:firstColumn="0" w:lastColumn="0" w:oddVBand="0" w:evenVBand="0" w:oddHBand="0" w:evenHBand="0" w:firstRowFirstColumn="0" w:firstRowLastColumn="0" w:lastRowFirstColumn="0" w:lastRowLastColumn="0"/>
            </w:pPr>
            <w:r w:rsidRPr="00B4012D">
              <w:t>(d)</w:t>
            </w:r>
            <w:r w:rsidRPr="00B4012D">
              <w:tab/>
              <w:t>a minimum of two prior years’ data on these indicators and explanations for significant variations from one year to the next; and</w:t>
            </w:r>
          </w:p>
          <w:p w14:paraId="08A85E68" w14:textId="14D1CE46" w:rsidR="00DC0894" w:rsidRPr="004B1D07" w:rsidRDefault="00DC0894" w:rsidP="00A37CA4">
            <w:pPr>
              <w:pStyle w:val="TableTextLeft"/>
              <w:ind w:left="720" w:hanging="720"/>
              <w:cnfStyle w:val="100000000000" w:firstRow="1" w:lastRow="0" w:firstColumn="0" w:lastColumn="0" w:oddVBand="0" w:evenVBand="0" w:oddHBand="0" w:evenHBand="0" w:firstRowFirstColumn="0" w:firstRowLastColumn="0" w:lastRowFirstColumn="0" w:lastRowLastColumn="0"/>
            </w:pPr>
            <w:r w:rsidRPr="00DC0894">
              <w:t>(e)</w:t>
            </w:r>
            <w:r w:rsidRPr="00DC0894">
              <w:tab/>
              <w:t>in the event of a fatality, a discussion of the circumstances that led to</w:t>
            </w:r>
            <w:r>
              <w:t xml:space="preserve"> </w:t>
            </w:r>
            <w:r w:rsidRPr="00DC0894">
              <w:t>the fatality and the preventive measures that have been taken to</w:t>
            </w:r>
            <w:r>
              <w:t xml:space="preserve"> </w:t>
            </w:r>
            <w:r w:rsidRPr="00DC0894">
              <w:t>prevent recurrence. If the fatality is under investigation or subject to</w:t>
            </w:r>
            <w:r>
              <w:t xml:space="preserve"> </w:t>
            </w:r>
            <w:r w:rsidRPr="00DC0894">
              <w:t>an inquiry, a statement to that effect shall be included</w:t>
            </w:r>
            <w:r>
              <w:t>.</w:t>
            </w:r>
          </w:p>
        </w:tc>
      </w:tr>
    </w:tbl>
    <w:p w14:paraId="69B8F4C6" w14:textId="77777777" w:rsidR="00C75296" w:rsidRPr="00064558" w:rsidRDefault="00C75296" w:rsidP="00F84D00">
      <w:pPr>
        <w:pStyle w:val="BodyText"/>
        <w:rPr>
          <w:color w:val="232222" w:themeColor="text1"/>
        </w:rPr>
      </w:pPr>
    </w:p>
    <w:p w14:paraId="3A4437E9" w14:textId="7D391F3D" w:rsidR="00F84D00" w:rsidRPr="00B4012D" w:rsidRDefault="00694C41" w:rsidP="00F84D00">
      <w:pPr>
        <w:pStyle w:val="BodyText"/>
      </w:pPr>
      <w:r w:rsidRPr="00BF5248">
        <w:rPr>
          <w:b/>
          <w:bCs/>
        </w:rPr>
        <w:t>In</w:t>
      </w:r>
      <w:r w:rsidR="00F84D00" w:rsidRPr="00BF5248">
        <w:rPr>
          <w:b/>
          <w:bCs/>
        </w:rPr>
        <w:t xml:space="preserve"> summary</w:t>
      </w:r>
      <w:r w:rsidR="00F84D00" w:rsidRPr="00B4012D">
        <w:t xml:space="preserve">, an </w:t>
      </w:r>
      <w:r w:rsidR="00064C35">
        <w:t>entity</w:t>
      </w:r>
      <w:r w:rsidR="00F84D00" w:rsidRPr="00B4012D">
        <w:t xml:space="preserve">’s </w:t>
      </w:r>
      <w:r w:rsidR="00064C35">
        <w:t xml:space="preserve">OH&amp;S </w:t>
      </w:r>
      <w:r w:rsidR="00F84D00" w:rsidRPr="00B4012D">
        <w:t xml:space="preserve">statement </w:t>
      </w:r>
      <w:r w:rsidR="00064C35">
        <w:t xml:space="preserve">in its report of operations </w:t>
      </w:r>
      <w:r w:rsidR="00F84D00" w:rsidRPr="00B4012D">
        <w:t>must:</w:t>
      </w:r>
    </w:p>
    <w:p w14:paraId="6621C613" w14:textId="77777777" w:rsidR="00F84D00" w:rsidRPr="00B4012D" w:rsidRDefault="00F84D00" w:rsidP="00963B0C">
      <w:pPr>
        <w:pStyle w:val="ListBullet"/>
      </w:pPr>
      <w:r w:rsidRPr="00B4012D">
        <w:t xml:space="preserve">identify the </w:t>
      </w:r>
      <w:r w:rsidRPr="00BF5248">
        <w:rPr>
          <w:b/>
          <w:bCs/>
        </w:rPr>
        <w:t>key performance indicators</w:t>
      </w:r>
      <w:r w:rsidRPr="00B4012D">
        <w:t xml:space="preserve"> (KPIs) your agency has adopted to monitor OH&amp;S matters, which must include at a minimum, the KPIs listed in FRD 22.5.10; and</w:t>
      </w:r>
    </w:p>
    <w:p w14:paraId="38B8BE57" w14:textId="77777777" w:rsidR="00F84D00" w:rsidRPr="00B4012D" w:rsidRDefault="00F84D00" w:rsidP="00963B0C">
      <w:pPr>
        <w:pStyle w:val="ListBullet"/>
      </w:pPr>
      <w:r w:rsidRPr="00B4012D">
        <w:t xml:space="preserve">outline your agency’s </w:t>
      </w:r>
      <w:r w:rsidRPr="00BF5248">
        <w:rPr>
          <w:b/>
          <w:bCs/>
        </w:rPr>
        <w:t>actual performance</w:t>
      </w:r>
      <w:r w:rsidRPr="00B4012D">
        <w:t xml:space="preserve"> against those indicators.</w:t>
      </w:r>
    </w:p>
    <w:p w14:paraId="226AD79D" w14:textId="77777777" w:rsidR="00F84D00" w:rsidRPr="00B4012D" w:rsidRDefault="00F84D00" w:rsidP="00F84D00">
      <w:pPr>
        <w:pStyle w:val="BodyText12ptBefore"/>
      </w:pPr>
      <w:r w:rsidRPr="00B4012D">
        <w:t xml:space="preserve">A minimum of </w:t>
      </w:r>
      <w:r w:rsidRPr="00B4012D">
        <w:rPr>
          <w:b/>
        </w:rPr>
        <w:t>two prior years’ data</w:t>
      </w:r>
      <w:r w:rsidRPr="00B4012D">
        <w:t xml:space="preserve"> must be provided on each indicator. </w:t>
      </w:r>
    </w:p>
    <w:p w14:paraId="235A6C2B" w14:textId="6C9D7C62" w:rsidR="00694C41" w:rsidRDefault="00694C41" w:rsidP="00F84D00">
      <w:pPr>
        <w:pStyle w:val="BodyText"/>
      </w:pPr>
      <w:r>
        <w:t xml:space="preserve">An </w:t>
      </w:r>
      <w:r w:rsidR="00780B71">
        <w:t>agency</w:t>
      </w:r>
      <w:r>
        <w:t>’s OH&amp;S disclosure</w:t>
      </w:r>
      <w:r w:rsidR="00F84D00" w:rsidRPr="00B4012D">
        <w:t xml:space="preserve"> must</w:t>
      </w:r>
      <w:r>
        <w:t xml:space="preserve"> also</w:t>
      </w:r>
      <w:r w:rsidR="00F84D00" w:rsidRPr="00B4012D">
        <w:t xml:space="preserve"> include</w:t>
      </w:r>
      <w:r>
        <w:t>:</w:t>
      </w:r>
    </w:p>
    <w:p w14:paraId="026A0805" w14:textId="20024CF4" w:rsidR="00694C41" w:rsidRDefault="00694C41" w:rsidP="00963B0C">
      <w:pPr>
        <w:pStyle w:val="ListBullet"/>
      </w:pPr>
      <w:r>
        <w:t xml:space="preserve">general </w:t>
      </w:r>
      <w:r w:rsidRPr="00BF5248">
        <w:rPr>
          <w:b/>
          <w:bCs/>
        </w:rPr>
        <w:t>commentary</w:t>
      </w:r>
      <w:r>
        <w:t xml:space="preserve"> on programs initiatives and policies; and </w:t>
      </w:r>
    </w:p>
    <w:p w14:paraId="77DE6ADD" w14:textId="134EECEF" w:rsidR="00F84D00" w:rsidRDefault="00F84D00" w:rsidP="00963B0C">
      <w:pPr>
        <w:pStyle w:val="ListBullet"/>
      </w:pPr>
      <w:r w:rsidRPr="00B4012D">
        <w:t xml:space="preserve">an explanation for any </w:t>
      </w:r>
      <w:r w:rsidRPr="00BF5248">
        <w:rPr>
          <w:b/>
          <w:bCs/>
        </w:rPr>
        <w:t>significant variations</w:t>
      </w:r>
      <w:r w:rsidRPr="00B4012D">
        <w:t xml:space="preserve"> from one year to the next.</w:t>
      </w:r>
      <w:r w:rsidRPr="00B4012D">
        <w:rPr>
          <w:vertAlign w:val="superscript"/>
        </w:rPr>
        <w:footnoteReference w:id="69"/>
      </w:r>
      <w:r w:rsidRPr="00B4012D">
        <w:t xml:space="preserve"> </w:t>
      </w:r>
    </w:p>
    <w:p w14:paraId="55E43A74" w14:textId="2A8E8A94" w:rsidR="00BF5248" w:rsidRPr="00B4012D" w:rsidRDefault="00BF5248" w:rsidP="00BF5248">
      <w:pPr>
        <w:pStyle w:val="BodyText12ptBefore"/>
      </w:pPr>
      <w:r>
        <w:t>These are both explained in more detail below.</w:t>
      </w:r>
    </w:p>
    <w:p w14:paraId="2AB68F68" w14:textId="77777777" w:rsidR="00F84D00" w:rsidRPr="00B4012D" w:rsidRDefault="00F84D00" w:rsidP="003676EB">
      <w:pPr>
        <w:pStyle w:val="Heading4"/>
      </w:pPr>
      <w:bookmarkStart w:id="791" w:name="_Toc137633316"/>
      <w:r w:rsidRPr="00B4012D">
        <w:t>Commentary on programs and initiatives</w:t>
      </w:r>
      <w:bookmarkEnd w:id="791"/>
    </w:p>
    <w:p w14:paraId="38A84AA5" w14:textId="77777777" w:rsidR="00F84D00" w:rsidRPr="00B4012D" w:rsidRDefault="00F84D00" w:rsidP="00F84D00">
      <w:pPr>
        <w:pStyle w:val="BodyText"/>
      </w:pPr>
      <w:r w:rsidRPr="00B4012D">
        <w:t xml:space="preserve">Your OH&amp;S disclosure should </w:t>
      </w:r>
      <w:r w:rsidRPr="00B4012D">
        <w:rPr>
          <w:b/>
        </w:rPr>
        <w:t>also</w:t>
      </w:r>
      <w:r w:rsidRPr="00B4012D">
        <w:t xml:space="preserve"> include:</w:t>
      </w:r>
    </w:p>
    <w:p w14:paraId="2B4468D2" w14:textId="1930D538" w:rsidR="00F84D00" w:rsidRPr="00B4012D" w:rsidRDefault="00E03E94" w:rsidP="00963B0C">
      <w:pPr>
        <w:pStyle w:val="ListBullet"/>
      </w:pPr>
      <w:r>
        <w:t>‘</w:t>
      </w:r>
      <w:r w:rsidR="00F84D00" w:rsidRPr="00B4012D">
        <w:t xml:space="preserve">General commentary on </w:t>
      </w:r>
      <w:r w:rsidR="00F84D00" w:rsidRPr="00B4012D">
        <w:rPr>
          <w:b/>
        </w:rPr>
        <w:t>programs or initiatives</w:t>
      </w:r>
      <w:r w:rsidR="00F84D00" w:rsidRPr="00B4012D">
        <w:t xml:space="preserve"> that have a </w:t>
      </w:r>
      <w:r w:rsidR="00F84D00" w:rsidRPr="00B4012D">
        <w:rPr>
          <w:b/>
        </w:rPr>
        <w:t>significant impact on OH&amp;S incidents</w:t>
      </w:r>
      <w:r w:rsidR="00F84D00" w:rsidRPr="00B4012D">
        <w:t xml:space="preserve"> between the </w:t>
      </w:r>
      <w:r w:rsidR="00F84D00" w:rsidRPr="00B4012D">
        <w:rPr>
          <w:b/>
        </w:rPr>
        <w:t>current</w:t>
      </w:r>
      <w:r w:rsidR="00F84D00" w:rsidRPr="00B4012D">
        <w:t xml:space="preserve"> and </w:t>
      </w:r>
      <w:r w:rsidR="00F84D00" w:rsidRPr="00B4012D">
        <w:rPr>
          <w:b/>
        </w:rPr>
        <w:t>previous</w:t>
      </w:r>
      <w:r w:rsidR="00F84D00" w:rsidRPr="00B4012D">
        <w:t xml:space="preserve"> reporting period.</w:t>
      </w:r>
      <w:r>
        <w:t>’</w:t>
      </w:r>
      <w:r w:rsidR="00F84D00" w:rsidRPr="00B4012D">
        <w:rPr>
          <w:vertAlign w:val="superscript"/>
        </w:rPr>
        <w:footnoteReference w:id="70"/>
      </w:r>
      <w:r w:rsidR="00F84D00" w:rsidRPr="00B4012D">
        <w:t xml:space="preserve"> </w:t>
      </w:r>
    </w:p>
    <w:p w14:paraId="7A7601B3" w14:textId="77777777" w:rsidR="00F84D00" w:rsidRPr="00B4012D" w:rsidRDefault="00F84D00" w:rsidP="00963B0C">
      <w:pPr>
        <w:pStyle w:val="ListBullet"/>
      </w:pPr>
      <w:r w:rsidRPr="00B4012D">
        <w:t>An overview of your agency’s OH&amp;S policies, commitments and programs, including details of any training provided or assessments completed during the year.</w:t>
      </w:r>
    </w:p>
    <w:p w14:paraId="1C2C1FD3" w14:textId="77777777" w:rsidR="00F84D00" w:rsidRPr="00B4012D" w:rsidRDefault="00F84D00" w:rsidP="003676EB">
      <w:pPr>
        <w:pStyle w:val="Heading4"/>
      </w:pPr>
      <w:bookmarkStart w:id="792" w:name="_Ref15307008"/>
      <w:bookmarkStart w:id="793" w:name="_Toc137633317"/>
      <w:r w:rsidRPr="00B4012D">
        <w:t>Explain significant variances</w:t>
      </w:r>
      <w:bookmarkEnd w:id="792"/>
      <w:bookmarkEnd w:id="793"/>
    </w:p>
    <w:p w14:paraId="63CD956D" w14:textId="77777777" w:rsidR="00F84D00" w:rsidRPr="00B4012D" w:rsidRDefault="00F84D00" w:rsidP="00F84D00">
      <w:pPr>
        <w:pStyle w:val="BodyText"/>
      </w:pPr>
      <w:r w:rsidRPr="00B4012D">
        <w:t xml:space="preserve">Your agency is also required to explain </w:t>
      </w:r>
      <w:r w:rsidRPr="00B4012D">
        <w:rPr>
          <w:b/>
        </w:rPr>
        <w:t>significant variances</w:t>
      </w:r>
      <w:r w:rsidRPr="00B4012D">
        <w:t xml:space="preserve"> between:</w:t>
      </w:r>
    </w:p>
    <w:p w14:paraId="60EA6424" w14:textId="77777777" w:rsidR="00F84D00" w:rsidRPr="00B4012D" w:rsidRDefault="00F84D00" w:rsidP="00963B0C">
      <w:pPr>
        <w:pStyle w:val="ListBullet"/>
      </w:pPr>
      <w:r w:rsidRPr="00B4012D">
        <w:t>the number of reported hazards/incidents for the year;</w:t>
      </w:r>
    </w:p>
    <w:p w14:paraId="1B10A859" w14:textId="77777777" w:rsidR="00F84D00" w:rsidRPr="00B4012D" w:rsidRDefault="00F84D00" w:rsidP="00963B0C">
      <w:pPr>
        <w:pStyle w:val="ListBullet"/>
      </w:pPr>
      <w:r w:rsidRPr="00B4012D">
        <w:t>the number of ‘lost time’ standard claims for the year; and</w:t>
      </w:r>
    </w:p>
    <w:p w14:paraId="69172E0E" w14:textId="01709406" w:rsidR="00F84D00" w:rsidRPr="00B4012D" w:rsidRDefault="00F84D00" w:rsidP="00963B0C">
      <w:pPr>
        <w:pStyle w:val="ListBullet"/>
      </w:pPr>
      <w:r w:rsidRPr="00B4012D">
        <w:lastRenderedPageBreak/>
        <w:t>the average cost per claim for the year, including payments to date plus an estimate of outstanding claim costs as advised by WorkSafe.</w:t>
      </w:r>
      <w:r w:rsidR="00E03E94">
        <w:t>’</w:t>
      </w:r>
      <w:r w:rsidRPr="00B4012D">
        <w:rPr>
          <w:vertAlign w:val="superscript"/>
        </w:rPr>
        <w:footnoteReference w:id="71"/>
      </w:r>
    </w:p>
    <w:p w14:paraId="394EB31E" w14:textId="77777777" w:rsidR="00F84D00" w:rsidRPr="00B4012D" w:rsidRDefault="00F84D00" w:rsidP="003676EB">
      <w:pPr>
        <w:pStyle w:val="Heading4"/>
      </w:pPr>
      <w:bookmarkStart w:id="794" w:name="_Toc137633318"/>
      <w:r w:rsidRPr="00B4012D">
        <w:t>Example disclosure</w:t>
      </w:r>
      <w:bookmarkEnd w:id="794"/>
    </w:p>
    <w:p w14:paraId="1B3A4C2F" w14:textId="77777777" w:rsidR="00F84D00" w:rsidRPr="00B4012D" w:rsidRDefault="00F84D00" w:rsidP="00F84D00">
      <w:pPr>
        <w:pStyle w:val="BodyText"/>
        <w:rPr>
          <w:u w:val="single"/>
        </w:rPr>
      </w:pPr>
      <w:r w:rsidRPr="00B4012D">
        <w:t xml:space="preserve">An example disclosure is set out in the </w:t>
      </w:r>
      <w:r w:rsidRPr="005A6621">
        <w:t>Model Report.</w:t>
      </w:r>
      <w:r w:rsidRPr="00B4012D">
        <w:rPr>
          <w:u w:val="single"/>
        </w:rPr>
        <w:t xml:space="preserve"> </w:t>
      </w:r>
    </w:p>
    <w:p w14:paraId="26896917" w14:textId="77777777" w:rsidR="00F84D00" w:rsidRPr="00B4012D" w:rsidRDefault="00F84D00" w:rsidP="003676EB">
      <w:pPr>
        <w:pStyle w:val="Heading4"/>
      </w:pPr>
      <w:bookmarkStart w:id="795" w:name="_Toc137633319"/>
      <w:r w:rsidRPr="00B4012D">
        <w:t>Use of appendices</w:t>
      </w:r>
      <w:bookmarkEnd w:id="795"/>
    </w:p>
    <w:p w14:paraId="00914BCF" w14:textId="77777777" w:rsidR="00F84D00" w:rsidRPr="00B4012D" w:rsidRDefault="00F84D00" w:rsidP="00F84D00">
      <w:pPr>
        <w:pStyle w:val="BodyText"/>
      </w:pPr>
      <w:r w:rsidRPr="00B4012D">
        <w:t xml:space="preserve">Due to the length of a typical OH&amp;S disclosure, you may wish to consider structuring your disclosure as a </w:t>
      </w:r>
      <w:r w:rsidRPr="00B4012D">
        <w:rPr>
          <w:b/>
        </w:rPr>
        <w:t>short summary</w:t>
      </w:r>
      <w:r w:rsidRPr="00B4012D">
        <w:t xml:space="preserve"> in the body of the Report of Operations, which cross-references to a detailed disclosure contained in an appendix.</w:t>
      </w:r>
    </w:p>
    <w:p w14:paraId="6115FD5E" w14:textId="77777777" w:rsidR="00F84D00" w:rsidRPr="00B4012D" w:rsidRDefault="00F84D00" w:rsidP="00F84D00">
      <w:pPr>
        <w:pStyle w:val="BodyText"/>
      </w:pPr>
      <w:r w:rsidRPr="00B4012D">
        <w:t xml:space="preserve">Do not put your </w:t>
      </w:r>
      <w:r w:rsidRPr="00B4012D">
        <w:rPr>
          <w:b/>
        </w:rPr>
        <w:t xml:space="preserve">entire </w:t>
      </w:r>
      <w:r w:rsidRPr="00B4012D">
        <w:t>OH&amp;S disclosure in an appendix.</w:t>
      </w:r>
    </w:p>
    <w:p w14:paraId="23A5EFB2" w14:textId="77777777" w:rsidR="00F84D00" w:rsidRPr="00B4012D" w:rsidRDefault="00F84D00" w:rsidP="00F84D00">
      <w:pPr>
        <w:pStyle w:val="BodyText"/>
        <w:rPr>
          <w:u w:val="single"/>
        </w:rPr>
      </w:pPr>
      <w:r w:rsidRPr="00B4012D">
        <w:rPr>
          <w:u w:val="single"/>
        </w:rPr>
        <w:br w:type="page"/>
      </w:r>
    </w:p>
    <w:p w14:paraId="2FE937DD" w14:textId="3AE4EC67" w:rsidR="00F84D00" w:rsidRPr="00B4012D" w:rsidRDefault="00F84D00" w:rsidP="004177AB">
      <w:pPr>
        <w:pStyle w:val="Heading2"/>
        <w:ind w:left="360" w:hanging="360"/>
      </w:pPr>
      <w:bookmarkStart w:id="796" w:name="_Ref391025128"/>
      <w:bookmarkStart w:id="797" w:name="_Toc511826859"/>
      <w:bookmarkStart w:id="798" w:name="_Ref516228731"/>
      <w:bookmarkStart w:id="799" w:name="_Ref516238731"/>
      <w:bookmarkStart w:id="800" w:name="_Ref516584943"/>
      <w:bookmarkStart w:id="801" w:name="_Ref13600049"/>
      <w:bookmarkStart w:id="802" w:name="_Ref13600051"/>
      <w:bookmarkStart w:id="803" w:name="_Toc46851028"/>
      <w:bookmarkStart w:id="804" w:name="_Toc136596124"/>
      <w:bookmarkStart w:id="805" w:name="_Toc137633320"/>
      <w:bookmarkStart w:id="806" w:name="_Toc138423178"/>
      <w:bookmarkStart w:id="807" w:name="_Toc138669401"/>
      <w:bookmarkStart w:id="808" w:name="_Toc138852265"/>
      <w:bookmarkStart w:id="809" w:name="_Toc172710578"/>
      <w:bookmarkStart w:id="810" w:name="_Hlk77159736"/>
      <w:r w:rsidRPr="00B4012D">
        <w:lastRenderedPageBreak/>
        <w:t xml:space="preserve">Workforce data </w:t>
      </w:r>
      <w:bookmarkEnd w:id="796"/>
      <w:r w:rsidRPr="00B4012D">
        <w:t>(FRD 22</w:t>
      </w:r>
      <w:bookmarkEnd w:id="777"/>
      <w:bookmarkEnd w:id="797"/>
      <w:bookmarkEnd w:id="798"/>
      <w:bookmarkEnd w:id="799"/>
      <w:bookmarkEnd w:id="800"/>
      <w:r w:rsidRPr="00B4012D">
        <w:t xml:space="preserve"> and FRD 29)</w:t>
      </w:r>
      <w:bookmarkEnd w:id="801"/>
      <w:bookmarkEnd w:id="802"/>
      <w:bookmarkEnd w:id="803"/>
      <w:bookmarkEnd w:id="804"/>
      <w:bookmarkEnd w:id="805"/>
      <w:bookmarkEnd w:id="806"/>
      <w:bookmarkEnd w:id="807"/>
      <w:bookmarkEnd w:id="808"/>
      <w:bookmarkEnd w:id="809"/>
      <w:r w:rsidRPr="00B4012D">
        <w:t xml:space="preserve"> </w:t>
      </w:r>
      <w:r w:rsidR="00D612AF" w:rsidRPr="008B2438">
        <w:rPr>
          <w:rFonts w:ascii="Wingdings" w:eastAsia="Wingdings" w:hAnsi="Wingdings" w:cs="Wingdings"/>
          <w:color w:val="FF0000"/>
        </w:rPr>
        <w:t>«</w:t>
      </w:r>
    </w:p>
    <w:p w14:paraId="5F31F65C" w14:textId="77777777" w:rsidR="00D612AF" w:rsidRDefault="00D612AF" w:rsidP="00F84D00">
      <w:pPr>
        <w:pStyle w:val="BodyText"/>
      </w:pPr>
    </w:p>
    <w:tbl>
      <w:tblPr>
        <w:tblStyle w:val="TableGrid1"/>
        <w:tblW w:w="9781" w:type="dxa"/>
        <w:tblInd w:w="-8" w:type="dxa"/>
        <w:tblLayout w:type="fixed"/>
        <w:tblLook w:val="04A0" w:firstRow="1" w:lastRow="0" w:firstColumn="1" w:lastColumn="0" w:noHBand="0" w:noVBand="1"/>
      </w:tblPr>
      <w:tblGrid>
        <w:gridCol w:w="660"/>
        <w:gridCol w:w="9121"/>
      </w:tblGrid>
      <w:tr w:rsidR="00D612AF" w:rsidRPr="00FC22D9" w14:paraId="05D7F522" w14:textId="77777777" w:rsidTr="008A4F84">
        <w:tc>
          <w:tcPr>
            <w:tcW w:w="660" w:type="dxa"/>
            <w:tcBorders>
              <w:top w:val="single" w:sz="4" w:space="0" w:color="201547" w:themeColor="accent4"/>
              <w:bottom w:val="single" w:sz="4" w:space="0" w:color="201547" w:themeColor="accent4"/>
            </w:tcBorders>
            <w:shd w:val="clear" w:color="auto" w:fill="004C97" w:themeFill="accent1"/>
            <w:vAlign w:val="center"/>
          </w:tcPr>
          <w:p w14:paraId="6DEFA124" w14:textId="77777777" w:rsidR="00D612AF" w:rsidRPr="006A3680" w:rsidRDefault="00D612AF" w:rsidP="008A4F84">
            <w:pPr>
              <w:pStyle w:val="BodyText"/>
              <w:jc w:val="center"/>
              <w:rPr>
                <w:rFonts w:ascii="Arial" w:hAnsi="Arial" w:cs="Arial"/>
                <w:highlight w:val="blue"/>
              </w:rPr>
            </w:pPr>
            <w:r w:rsidRPr="006A3680">
              <w:rPr>
                <w:rFonts w:ascii="Wingdings" w:eastAsia="Wingdings" w:hAnsi="Wingdings" w:cs="Wingdings"/>
                <w:color w:val="FF0000"/>
                <w:sz w:val="44"/>
                <w:szCs w:val="44"/>
              </w:rPr>
              <w:t>«</w:t>
            </w:r>
          </w:p>
        </w:tc>
        <w:tc>
          <w:tcPr>
            <w:tcW w:w="9121" w:type="dxa"/>
            <w:tcBorders>
              <w:top w:val="single" w:sz="4" w:space="0" w:color="201547" w:themeColor="accent4"/>
              <w:bottom w:val="single" w:sz="4" w:space="0" w:color="201547" w:themeColor="accent4"/>
            </w:tcBorders>
            <w:shd w:val="clear" w:color="auto" w:fill="FFFFFF" w:themeFill="background1"/>
          </w:tcPr>
          <w:p w14:paraId="5348361F" w14:textId="5166EAD5" w:rsidR="00D612AF" w:rsidRDefault="001E4D18" w:rsidP="008A4F84">
            <w:pPr>
              <w:pStyle w:val="BodyText"/>
              <w:rPr>
                <w:rFonts w:ascii="Arial" w:hAnsi="Arial" w:cs="Arial"/>
              </w:rPr>
            </w:pPr>
            <w:r>
              <w:rPr>
                <w:rFonts w:ascii="Arial" w:hAnsi="Arial" w:cs="Arial"/>
              </w:rPr>
              <w:t>In the MRO, t</w:t>
            </w:r>
            <w:r w:rsidR="00D612AF" w:rsidRPr="004E4D16">
              <w:rPr>
                <w:rFonts w:ascii="Arial" w:hAnsi="Arial" w:cs="Arial"/>
              </w:rPr>
              <w:t>he example table ‘Example workforce data disclosure – larger DEECA agency’</w:t>
            </w:r>
            <w:r w:rsidR="006238A8" w:rsidRPr="00E60114">
              <w:rPr>
                <w:rFonts w:ascii="Arial" w:hAnsi="Arial" w:cs="Arial"/>
              </w:rPr>
              <w:t xml:space="preserve"> has been update</w:t>
            </w:r>
            <w:r w:rsidR="00A50EA2" w:rsidRPr="00E60114">
              <w:rPr>
                <w:rFonts w:ascii="Arial" w:hAnsi="Arial" w:cs="Arial"/>
              </w:rPr>
              <w:t xml:space="preserve">d to </w:t>
            </w:r>
            <w:r w:rsidR="00080BEA" w:rsidRPr="00E60114">
              <w:rPr>
                <w:rFonts w:ascii="Arial" w:hAnsi="Arial" w:cs="Arial"/>
              </w:rPr>
              <w:t xml:space="preserve">align the definition of </w:t>
            </w:r>
            <w:r w:rsidR="00594F74" w:rsidRPr="00E60114">
              <w:rPr>
                <w:rFonts w:ascii="Arial" w:hAnsi="Arial" w:cs="Arial"/>
              </w:rPr>
              <w:t>full-time</w:t>
            </w:r>
            <w:r w:rsidR="00080BEA" w:rsidRPr="00E60114">
              <w:rPr>
                <w:rFonts w:ascii="Arial" w:hAnsi="Arial" w:cs="Arial"/>
              </w:rPr>
              <w:t xml:space="preserve"> staff equivalent with full time equivalent</w:t>
            </w:r>
            <w:r w:rsidR="007F19ED" w:rsidRPr="004E4D16">
              <w:rPr>
                <w:rFonts w:ascii="Arial" w:hAnsi="Arial" w:cs="Arial"/>
              </w:rPr>
              <w:t>.</w:t>
            </w:r>
          </w:p>
          <w:p w14:paraId="6745325D" w14:textId="77777777" w:rsidR="00982859" w:rsidRDefault="007B77D6" w:rsidP="00982859">
            <w:pPr>
              <w:pStyle w:val="BodyText"/>
              <w:rPr>
                <w:rFonts w:ascii="Arial" w:hAnsi="Arial" w:cs="Arial"/>
              </w:rPr>
            </w:pPr>
            <w:r>
              <w:rPr>
                <w:rFonts w:ascii="Arial" w:hAnsi="Arial" w:cs="Arial"/>
              </w:rPr>
              <w:t>In addition, FRD 29 has been updated</w:t>
            </w:r>
            <w:r w:rsidR="00982859">
              <w:rPr>
                <w:rFonts w:ascii="Arial" w:hAnsi="Arial" w:cs="Arial"/>
              </w:rPr>
              <w:t xml:space="preserve"> to:</w:t>
            </w:r>
          </w:p>
          <w:p w14:paraId="4C6D0BEA" w14:textId="77777777" w:rsidR="00982859" w:rsidRDefault="00982859" w:rsidP="002329F8">
            <w:pPr>
              <w:pStyle w:val="BodyText"/>
              <w:numPr>
                <w:ilvl w:val="0"/>
                <w:numId w:val="60"/>
              </w:numPr>
              <w:rPr>
                <w:rFonts w:ascii="Arial" w:hAnsi="Arial" w:cs="Arial"/>
              </w:rPr>
            </w:pPr>
            <w:r w:rsidRPr="00982859">
              <w:rPr>
                <w:rFonts w:ascii="Arial" w:hAnsi="Arial" w:cs="Arial"/>
              </w:rPr>
              <w:t>align the definition of 'full time staff equivalent’ with ‘full time equivalent’;</w:t>
            </w:r>
          </w:p>
          <w:p w14:paraId="5CEB0FCF" w14:textId="77777777" w:rsidR="00982859" w:rsidRDefault="00982859" w:rsidP="002329F8">
            <w:pPr>
              <w:pStyle w:val="BodyText"/>
              <w:numPr>
                <w:ilvl w:val="0"/>
                <w:numId w:val="60"/>
              </w:numPr>
              <w:rPr>
                <w:rFonts w:ascii="Arial" w:hAnsi="Arial" w:cs="Arial"/>
              </w:rPr>
            </w:pPr>
            <w:r w:rsidRPr="00982859">
              <w:rPr>
                <w:rFonts w:ascii="Arial" w:hAnsi="Arial" w:cs="Arial"/>
              </w:rPr>
              <w:t>clarify the definition of ‘MSCB’, ‘superannuation guarantee contribution’ and ‘superannuation guarantee rate’;</w:t>
            </w:r>
          </w:p>
          <w:p w14:paraId="63DA8969" w14:textId="77777777" w:rsidR="00982859" w:rsidRDefault="00982859" w:rsidP="002329F8">
            <w:pPr>
              <w:pStyle w:val="BodyText"/>
              <w:numPr>
                <w:ilvl w:val="0"/>
                <w:numId w:val="60"/>
              </w:numPr>
              <w:rPr>
                <w:rFonts w:ascii="Arial" w:hAnsi="Arial" w:cs="Arial"/>
              </w:rPr>
            </w:pPr>
            <w:r w:rsidRPr="00982859">
              <w:rPr>
                <w:rFonts w:ascii="Arial" w:hAnsi="Arial" w:cs="Arial"/>
              </w:rPr>
              <w:t>update references to the PEER Policy; and</w:t>
            </w:r>
          </w:p>
          <w:p w14:paraId="1D05E2BC" w14:textId="20331C89" w:rsidR="00080BEA" w:rsidRPr="00982859" w:rsidRDefault="00982859" w:rsidP="002329F8">
            <w:pPr>
              <w:pStyle w:val="BodyText"/>
              <w:numPr>
                <w:ilvl w:val="0"/>
                <w:numId w:val="60"/>
              </w:numPr>
              <w:rPr>
                <w:rFonts w:ascii="Arial" w:hAnsi="Arial" w:cs="Arial"/>
              </w:rPr>
            </w:pPr>
            <w:r w:rsidRPr="00982859">
              <w:rPr>
                <w:rFonts w:ascii="Arial" w:hAnsi="Arial" w:cs="Arial"/>
              </w:rPr>
              <w:t>update contact details for further enquiries in relation to gender reporting.</w:t>
            </w:r>
          </w:p>
        </w:tc>
      </w:tr>
    </w:tbl>
    <w:p w14:paraId="2110D59B" w14:textId="2FD02F2E" w:rsidR="00F84D00" w:rsidRPr="00B4012D" w:rsidRDefault="00F84D00" w:rsidP="00F84D00">
      <w:pPr>
        <w:pStyle w:val="BodyText"/>
      </w:pPr>
      <w:r w:rsidRPr="00B4012D">
        <w:t xml:space="preserve">All DEECA </w:t>
      </w:r>
      <w:r w:rsidR="00694C41">
        <w:t>entities</w:t>
      </w:r>
      <w:r w:rsidRPr="00B4012D">
        <w:t xml:space="preserve"> that employ staff are required to disclose </w:t>
      </w:r>
      <w:r w:rsidR="00E03E94">
        <w:t>‘</w:t>
      </w:r>
      <w:r w:rsidRPr="00B4012D">
        <w:rPr>
          <w:b/>
        </w:rPr>
        <w:t>workforce data</w:t>
      </w:r>
      <w:r w:rsidR="00E03E94">
        <w:t>’</w:t>
      </w:r>
      <w:r w:rsidRPr="00B4012D">
        <w:t xml:space="preserve"> for the current and previous reporting period in their Report of Operations.</w:t>
      </w:r>
    </w:p>
    <w:p w14:paraId="1DDF5741" w14:textId="28CC9F4E" w:rsidR="00F84D00" w:rsidRPr="00B4012D" w:rsidRDefault="009A701F" w:rsidP="00F84D00">
      <w:pPr>
        <w:pStyle w:val="BodyText"/>
      </w:pPr>
      <w:r w:rsidRPr="00B4012D">
        <w:t>However,</w:t>
      </w:r>
      <w:r w:rsidR="00F84D00" w:rsidRPr="00B4012D">
        <w:t xml:space="preserve"> the </w:t>
      </w:r>
      <w:r w:rsidR="00F84D00" w:rsidRPr="00B4012D">
        <w:rPr>
          <w:b/>
        </w:rPr>
        <w:t>level of detail</w:t>
      </w:r>
      <w:r w:rsidR="00F84D00" w:rsidRPr="00B4012D">
        <w:t xml:space="preserve"> that must be reported varies depending on the </w:t>
      </w:r>
      <w:r w:rsidR="00694C41">
        <w:t>entity</w:t>
      </w:r>
      <w:r w:rsidR="00F84D00" w:rsidRPr="00B4012D">
        <w:t xml:space="preserve">, as does the </w:t>
      </w:r>
      <w:r w:rsidR="00F84D00" w:rsidRPr="00B4012D">
        <w:rPr>
          <w:b/>
        </w:rPr>
        <w:t>source</w:t>
      </w:r>
      <w:r w:rsidR="00F84D00" w:rsidRPr="00B4012D">
        <w:t xml:space="preserve"> of this requirement (FRD 22 and/or FRD 29) – as summarised in the table below.</w:t>
      </w:r>
    </w:p>
    <w:p w14:paraId="1C231814" w14:textId="14EBE8A5" w:rsidR="00F84D00" w:rsidRPr="00B4012D" w:rsidRDefault="00F84D00" w:rsidP="00F84D00">
      <w:pPr>
        <w:pStyle w:val="BodyText"/>
      </w:pPr>
      <w:r w:rsidRPr="00B4012D">
        <w:t xml:space="preserve">All </w:t>
      </w:r>
      <w:r w:rsidR="0055018F">
        <w:t xml:space="preserve">DEECA </w:t>
      </w:r>
      <w:r w:rsidRPr="00B4012D">
        <w:t xml:space="preserve">entities </w:t>
      </w:r>
      <w:r w:rsidR="0055018F">
        <w:t xml:space="preserve">that employ staff should also report on the gender of their workforce in a manner that is consistent with the </w:t>
      </w:r>
      <w:r w:rsidR="0055018F" w:rsidRPr="00B4012D">
        <w:rPr>
          <w:i/>
        </w:rPr>
        <w:t>Public Sector Staff Gender Information Policy</w:t>
      </w:r>
      <w:r w:rsidR="0055018F" w:rsidRPr="0055018F">
        <w:rPr>
          <w:iCs/>
        </w:rPr>
        <w:t xml:space="preserve"> (discussed in more detail below).</w:t>
      </w:r>
    </w:p>
    <w:p w14:paraId="095F8B57" w14:textId="1A387972" w:rsidR="00F84D00" w:rsidRPr="00B4012D" w:rsidRDefault="00F84D00" w:rsidP="00F84D00">
      <w:pPr>
        <w:pStyle w:val="BodyText"/>
      </w:pPr>
      <w:r w:rsidRPr="00B4012D">
        <w:rPr>
          <w:b/>
        </w:rPr>
        <w:t xml:space="preserve">Table 1 </w:t>
      </w:r>
      <w:r w:rsidRPr="00B4012D">
        <w:t xml:space="preserve">– </w:t>
      </w:r>
      <w:r w:rsidRPr="00B4012D">
        <w:rPr>
          <w:b/>
        </w:rPr>
        <w:t xml:space="preserve">Application of FRD 22 and FRD 29B to </w:t>
      </w:r>
      <w:r w:rsidR="00BF0EEB">
        <w:rPr>
          <w:b/>
        </w:rPr>
        <w:t>DEECA entities</w:t>
      </w:r>
      <w:r w:rsidRPr="00B4012D">
        <w:t xml:space="preserve"> </w:t>
      </w:r>
    </w:p>
    <w:tbl>
      <w:tblPr>
        <w:tblStyle w:val="TableGrid"/>
        <w:tblW w:w="5000" w:type="pct"/>
        <w:tblLook w:val="04A0" w:firstRow="1" w:lastRow="0" w:firstColumn="1" w:lastColumn="0" w:noHBand="0" w:noVBand="1"/>
      </w:tblPr>
      <w:tblGrid>
        <w:gridCol w:w="1596"/>
        <w:gridCol w:w="2581"/>
        <w:gridCol w:w="3304"/>
        <w:gridCol w:w="2157"/>
      </w:tblGrid>
      <w:tr w:rsidR="00F84D00" w:rsidRPr="00B4012D" w14:paraId="3BCF7059" w14:textId="77777777" w:rsidTr="00741E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 w:type="pct"/>
          </w:tcPr>
          <w:p w14:paraId="31713471" w14:textId="11470676" w:rsidR="00F84D00" w:rsidRPr="00B4012D" w:rsidRDefault="00A522A8" w:rsidP="00A37CA4">
            <w:pPr>
              <w:pStyle w:val="TableHeadingCentre"/>
            </w:pPr>
            <w:r>
              <w:t>R</w:t>
            </w:r>
            <w:r w:rsidR="00F84D00" w:rsidRPr="00B4012D">
              <w:t>equirement</w:t>
            </w:r>
          </w:p>
        </w:tc>
        <w:tc>
          <w:tcPr>
            <w:tcW w:w="1339" w:type="pct"/>
            <w:tcBorders>
              <w:bottom w:val="single" w:sz="4" w:space="0" w:color="auto"/>
            </w:tcBorders>
          </w:tcPr>
          <w:p w14:paraId="5EF5907E" w14:textId="2B246A6D" w:rsidR="00F84D00" w:rsidRPr="00B4012D" w:rsidRDefault="00F84D00" w:rsidP="00A37CA4">
            <w:pPr>
              <w:pStyle w:val="TableHeadingCentre"/>
              <w:cnfStyle w:val="100000000000" w:firstRow="1" w:lastRow="0" w:firstColumn="0" w:lastColumn="0" w:oddVBand="0" w:evenVBand="0" w:oddHBand="0" w:evenHBand="0" w:firstRowFirstColumn="0" w:firstRowLastColumn="0" w:lastRowFirstColumn="0" w:lastRowLastColumn="0"/>
            </w:pPr>
            <w:r w:rsidRPr="00B4012D">
              <w:t>Small DEECA agency</w:t>
            </w:r>
          </w:p>
          <w:p w14:paraId="0DB50985" w14:textId="77777777" w:rsidR="00F84D00" w:rsidRPr="00B4012D" w:rsidRDefault="00F84D00" w:rsidP="00A37CA4">
            <w:pPr>
              <w:pStyle w:val="TableHeadingCentre"/>
              <w:cnfStyle w:val="100000000000" w:firstRow="1" w:lastRow="0" w:firstColumn="0" w:lastColumn="0" w:oddVBand="0" w:evenVBand="0" w:oddHBand="0" w:evenHBand="0" w:firstRowFirstColumn="0" w:firstRowLastColumn="0" w:lastRowFirstColumn="0" w:lastRowLastColumn="0"/>
            </w:pPr>
            <w:r w:rsidRPr="00B4012D">
              <w:t xml:space="preserve">employs </w:t>
            </w:r>
            <w:r w:rsidRPr="00B4012D">
              <w:rPr>
                <w:b w:val="0"/>
              </w:rPr>
              <w:t>&lt; 50 staff</w:t>
            </w:r>
          </w:p>
        </w:tc>
        <w:tc>
          <w:tcPr>
            <w:tcW w:w="1714" w:type="pct"/>
          </w:tcPr>
          <w:p w14:paraId="6DFCFF34" w14:textId="1A7239E9" w:rsidR="00F84D00" w:rsidRPr="00B4012D" w:rsidRDefault="00F84D00" w:rsidP="00A37CA4">
            <w:pPr>
              <w:pStyle w:val="TableHeadingCentre"/>
              <w:cnfStyle w:val="100000000000" w:firstRow="1" w:lastRow="0" w:firstColumn="0" w:lastColumn="0" w:oddVBand="0" w:evenVBand="0" w:oddHBand="0" w:evenHBand="0" w:firstRowFirstColumn="0" w:firstRowLastColumn="0" w:lastRowFirstColumn="0" w:lastRowLastColumn="0"/>
            </w:pPr>
            <w:r w:rsidRPr="00B4012D">
              <w:t>Large DEECA agency</w:t>
            </w:r>
            <w:r w:rsidRPr="00B4012D">
              <w:br/>
              <w:t xml:space="preserve">employs </w:t>
            </w:r>
            <w:r w:rsidRPr="00B4012D">
              <w:rPr>
                <w:b w:val="0"/>
              </w:rPr>
              <w:t>&gt; 50 staff</w:t>
            </w:r>
          </w:p>
        </w:tc>
        <w:tc>
          <w:tcPr>
            <w:tcW w:w="1119" w:type="pct"/>
            <w:tcBorders>
              <w:bottom w:val="single" w:sz="4" w:space="0" w:color="auto"/>
            </w:tcBorders>
          </w:tcPr>
          <w:p w14:paraId="695A467C" w14:textId="4F38C64F" w:rsidR="00F84D00" w:rsidRPr="00B4012D" w:rsidRDefault="00F84D00" w:rsidP="00A37CA4">
            <w:pPr>
              <w:pStyle w:val="TableHeadingCentre"/>
              <w:cnfStyle w:val="100000000000" w:firstRow="1" w:lastRow="0" w:firstColumn="0" w:lastColumn="0" w:oddVBand="0" w:evenVBand="0" w:oddHBand="0" w:evenHBand="0" w:firstRowFirstColumn="0" w:firstRowLastColumn="0" w:lastRowFirstColumn="0" w:lastRowLastColumn="0"/>
              <w:rPr>
                <w:b w:val="0"/>
              </w:rPr>
            </w:pPr>
            <w:r w:rsidRPr="00B4012D">
              <w:t>For EPA &amp; SV</w:t>
            </w:r>
          </w:p>
          <w:p w14:paraId="474EF9BC" w14:textId="77777777" w:rsidR="00F84D00" w:rsidRPr="00B4012D" w:rsidRDefault="00F84D00" w:rsidP="00A37CA4">
            <w:pPr>
              <w:pStyle w:val="TableHeadingCentre"/>
              <w:cnfStyle w:val="100000000000" w:firstRow="1" w:lastRow="0" w:firstColumn="0" w:lastColumn="0" w:oddVBand="0" w:evenVBand="0" w:oddHBand="0" w:evenHBand="0" w:firstRowFirstColumn="0" w:firstRowLastColumn="0" w:lastRowFirstColumn="0" w:lastRowLastColumn="0"/>
            </w:pPr>
            <w:r w:rsidRPr="00B4012D">
              <w:t>employs VPS staff</w:t>
            </w:r>
            <w:r w:rsidRPr="00B4012D">
              <w:rPr>
                <w:vertAlign w:val="superscript"/>
              </w:rPr>
              <w:footnoteReference w:id="72"/>
            </w:r>
          </w:p>
        </w:tc>
      </w:tr>
      <w:tr w:rsidR="00F84D00" w:rsidRPr="00B4012D" w14:paraId="3ACD4FBE" w14:textId="77777777" w:rsidTr="00741E33">
        <w:tc>
          <w:tcPr>
            <w:cnfStyle w:val="001000000000" w:firstRow="0" w:lastRow="0" w:firstColumn="1" w:lastColumn="0" w:oddVBand="0" w:evenVBand="0" w:oddHBand="0" w:evenHBand="0" w:firstRowFirstColumn="0" w:firstRowLastColumn="0" w:lastRowFirstColumn="0" w:lastRowLastColumn="0"/>
            <w:tcW w:w="828" w:type="pct"/>
          </w:tcPr>
          <w:p w14:paraId="2015D203" w14:textId="77777777" w:rsidR="00F84D00" w:rsidRPr="00B4012D" w:rsidRDefault="00F84D00" w:rsidP="007226B2">
            <w:pPr>
              <w:pStyle w:val="TableTextLeft"/>
            </w:pPr>
            <w:r w:rsidRPr="00B4012D">
              <w:t>FRD 22</w:t>
            </w:r>
          </w:p>
          <w:p w14:paraId="0026821A" w14:textId="77777777" w:rsidR="00F84D00" w:rsidRPr="00B4012D" w:rsidRDefault="00F84D00" w:rsidP="007226B2">
            <w:pPr>
              <w:pStyle w:val="TableTextLeft"/>
            </w:pPr>
          </w:p>
        </w:tc>
        <w:tc>
          <w:tcPr>
            <w:tcW w:w="1339" w:type="pct"/>
            <w:shd w:val="clear" w:color="auto" w:fill="CCDBEA" w:themeFill="background2"/>
          </w:tcPr>
          <w:p w14:paraId="6059DE15" w14:textId="10DC826B" w:rsidR="00F84D00" w:rsidRPr="0073540F" w:rsidRDefault="007D5EE0" w:rsidP="00A755DF">
            <w:pPr>
              <w:pStyle w:val="TableTextLeft"/>
              <w:jc w:val="center"/>
              <w:cnfStyle w:val="000000000000" w:firstRow="0" w:lastRow="0" w:firstColumn="0" w:lastColumn="0" w:oddVBand="0" w:evenVBand="0" w:oddHBand="0" w:evenHBand="0" w:firstRowFirstColumn="0" w:firstRowLastColumn="0" w:lastRowFirstColumn="0" w:lastRowLastColumn="0"/>
            </w:pPr>
            <w:r w:rsidRPr="0073540F">
              <w:rPr>
                <w:rFonts w:ascii="Wingdings 2" w:eastAsia="Wingdings 2" w:hAnsi="Wingdings 2" w:cs="Wingdings 2"/>
              </w:rPr>
              <w:t>P</w:t>
            </w:r>
          </w:p>
        </w:tc>
        <w:tc>
          <w:tcPr>
            <w:tcW w:w="1714" w:type="pct"/>
          </w:tcPr>
          <w:p w14:paraId="72A9C623" w14:textId="6F800216" w:rsidR="00F84D00" w:rsidRPr="0073540F" w:rsidRDefault="009952B0" w:rsidP="00A755DF">
            <w:pPr>
              <w:pStyle w:val="TableTextLeft"/>
              <w:jc w:val="center"/>
              <w:cnfStyle w:val="000000000000" w:firstRow="0" w:lastRow="0" w:firstColumn="0" w:lastColumn="0" w:oddVBand="0" w:evenVBand="0" w:oddHBand="0" w:evenHBand="0" w:firstRowFirstColumn="0" w:firstRowLastColumn="0" w:lastRowFirstColumn="0" w:lastRowLastColumn="0"/>
            </w:pPr>
            <w:r w:rsidRPr="0073540F">
              <w:rPr>
                <w:rFonts w:ascii="Wingdings 2" w:eastAsia="Wingdings 2" w:hAnsi="Wingdings 2" w:cs="Wingdings 2"/>
              </w:rPr>
              <w:t>P</w:t>
            </w:r>
          </w:p>
        </w:tc>
        <w:tc>
          <w:tcPr>
            <w:tcW w:w="1119" w:type="pct"/>
            <w:shd w:val="clear" w:color="auto" w:fill="CCDBEA" w:themeFill="background2"/>
          </w:tcPr>
          <w:p w14:paraId="76231443" w14:textId="57177970" w:rsidR="00F84D00" w:rsidRPr="0073540F" w:rsidRDefault="009952B0" w:rsidP="00A755DF">
            <w:pPr>
              <w:pStyle w:val="TableTextLeft"/>
              <w:jc w:val="center"/>
              <w:cnfStyle w:val="000000000000" w:firstRow="0" w:lastRow="0" w:firstColumn="0" w:lastColumn="0" w:oddVBand="0" w:evenVBand="0" w:oddHBand="0" w:evenHBand="0" w:firstRowFirstColumn="0" w:firstRowLastColumn="0" w:lastRowFirstColumn="0" w:lastRowLastColumn="0"/>
            </w:pPr>
            <w:r w:rsidRPr="0073540F">
              <w:rPr>
                <w:rFonts w:ascii="Wingdings 2" w:eastAsia="Wingdings 2" w:hAnsi="Wingdings 2" w:cs="Wingdings 2"/>
              </w:rPr>
              <w:t>P</w:t>
            </w:r>
          </w:p>
        </w:tc>
      </w:tr>
      <w:tr w:rsidR="009952B0" w:rsidRPr="00B4012D" w14:paraId="286C0158" w14:textId="77777777" w:rsidTr="00741E33">
        <w:tc>
          <w:tcPr>
            <w:cnfStyle w:val="001000000000" w:firstRow="0" w:lastRow="0" w:firstColumn="1" w:lastColumn="0" w:oddVBand="0" w:evenVBand="0" w:oddHBand="0" w:evenHBand="0" w:firstRowFirstColumn="0" w:firstRowLastColumn="0" w:lastRowFirstColumn="0" w:lastRowLastColumn="0"/>
            <w:tcW w:w="828" w:type="pct"/>
          </w:tcPr>
          <w:p w14:paraId="7178FA2C" w14:textId="77777777" w:rsidR="009952B0" w:rsidRPr="00B4012D" w:rsidRDefault="009952B0" w:rsidP="009952B0">
            <w:pPr>
              <w:pStyle w:val="TableTextLeft"/>
            </w:pPr>
            <w:r w:rsidRPr="00B4012D">
              <w:t>FRD 29</w:t>
            </w:r>
          </w:p>
          <w:p w14:paraId="49225522" w14:textId="77777777" w:rsidR="009952B0" w:rsidRPr="00B4012D" w:rsidRDefault="009952B0" w:rsidP="009952B0">
            <w:pPr>
              <w:pStyle w:val="TableTextLeft"/>
            </w:pPr>
          </w:p>
        </w:tc>
        <w:tc>
          <w:tcPr>
            <w:tcW w:w="1339" w:type="pct"/>
            <w:shd w:val="clear" w:color="auto" w:fill="CCDBEA" w:themeFill="background2"/>
          </w:tcPr>
          <w:p w14:paraId="4528C99A" w14:textId="3030A6E8" w:rsidR="009952B0" w:rsidRPr="007D5EE0" w:rsidRDefault="007D5EE0" w:rsidP="00A755DF">
            <w:pPr>
              <w:pStyle w:val="TableTextLeft"/>
              <w:jc w:val="cente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O</w:t>
            </w:r>
          </w:p>
        </w:tc>
        <w:tc>
          <w:tcPr>
            <w:tcW w:w="1714" w:type="pct"/>
          </w:tcPr>
          <w:p w14:paraId="21156516" w14:textId="252D054E" w:rsidR="007D5EE0" w:rsidRPr="0073540F" w:rsidRDefault="007D5EE0" w:rsidP="00B2056E">
            <w:pPr>
              <w:pStyle w:val="TableTextLeft"/>
              <w:jc w:val="cente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O</w:t>
            </w:r>
          </w:p>
          <w:p w14:paraId="4C32899A" w14:textId="6358D19C" w:rsidR="009952B0" w:rsidRPr="007D5EE0" w:rsidRDefault="000574F9" w:rsidP="000574F9">
            <w:pPr>
              <w:pStyle w:val="TableTextLeft"/>
              <w:cnfStyle w:val="000000000000" w:firstRow="0" w:lastRow="0" w:firstColumn="0" w:lastColumn="0" w:oddVBand="0" w:evenVBand="0" w:oddHBand="0" w:evenHBand="0" w:firstRowFirstColumn="0" w:firstRowLastColumn="0" w:lastRowFirstColumn="0" w:lastRowLastColumn="0"/>
            </w:pPr>
            <w:r w:rsidRPr="007D5EE0">
              <w:rPr>
                <w:bCs/>
              </w:rPr>
              <w:t>H</w:t>
            </w:r>
            <w:r w:rsidR="009952B0" w:rsidRPr="007D5EE0">
              <w:rPr>
                <w:bCs/>
              </w:rPr>
              <w:t xml:space="preserve">owever </w:t>
            </w:r>
            <w:r w:rsidRPr="007D5EE0">
              <w:rPr>
                <w:bCs/>
              </w:rPr>
              <w:t>l</w:t>
            </w:r>
            <w:r w:rsidR="009952B0" w:rsidRPr="007D5EE0">
              <w:rPr>
                <w:bCs/>
              </w:rPr>
              <w:t>arge</w:t>
            </w:r>
            <w:r w:rsidR="009952B0" w:rsidRPr="007D5EE0">
              <w:t xml:space="preserve"> DEECA agencies are expected to include a workforce data disclosure with a similar level of detail to FRD 22.</w:t>
            </w:r>
          </w:p>
        </w:tc>
        <w:tc>
          <w:tcPr>
            <w:tcW w:w="1119" w:type="pct"/>
            <w:shd w:val="clear" w:color="auto" w:fill="CCDBEA" w:themeFill="background2"/>
          </w:tcPr>
          <w:p w14:paraId="49D5C178" w14:textId="12C4DE81" w:rsidR="009952B0" w:rsidRPr="0073540F" w:rsidRDefault="009952B0" w:rsidP="00A755DF">
            <w:pPr>
              <w:pStyle w:val="TableTextLeft"/>
              <w:jc w:val="center"/>
              <w:cnfStyle w:val="000000000000" w:firstRow="0" w:lastRow="0" w:firstColumn="0" w:lastColumn="0" w:oddVBand="0" w:evenVBand="0" w:oddHBand="0" w:evenHBand="0" w:firstRowFirstColumn="0" w:firstRowLastColumn="0" w:lastRowFirstColumn="0" w:lastRowLastColumn="0"/>
            </w:pPr>
            <w:r w:rsidRPr="0073540F">
              <w:rPr>
                <w:rFonts w:ascii="Wingdings 2" w:eastAsia="Wingdings 2" w:hAnsi="Wingdings 2" w:cs="Wingdings 2"/>
              </w:rPr>
              <w:t>P</w:t>
            </w:r>
          </w:p>
        </w:tc>
      </w:tr>
      <w:tr w:rsidR="009952B0" w:rsidRPr="00B4012D" w14:paraId="682443D2" w14:textId="77777777" w:rsidTr="00741E33">
        <w:tc>
          <w:tcPr>
            <w:cnfStyle w:val="001000000000" w:firstRow="0" w:lastRow="0" w:firstColumn="1" w:lastColumn="0" w:oddVBand="0" w:evenVBand="0" w:oddHBand="0" w:evenHBand="0" w:firstRowFirstColumn="0" w:firstRowLastColumn="0" w:lastRowFirstColumn="0" w:lastRowLastColumn="0"/>
            <w:tcW w:w="828" w:type="pct"/>
          </w:tcPr>
          <w:p w14:paraId="527C6442" w14:textId="77777777" w:rsidR="009952B0" w:rsidRPr="00B4012D" w:rsidRDefault="009952B0" w:rsidP="009952B0">
            <w:pPr>
              <w:pStyle w:val="TableTextLeft"/>
            </w:pPr>
            <w:r w:rsidRPr="00B4012D">
              <w:t xml:space="preserve">Public Sector Staff Gender Information  Policy </w:t>
            </w:r>
          </w:p>
        </w:tc>
        <w:tc>
          <w:tcPr>
            <w:tcW w:w="1339" w:type="pct"/>
            <w:shd w:val="clear" w:color="auto" w:fill="CCDBEA" w:themeFill="background2"/>
          </w:tcPr>
          <w:p w14:paraId="5A9B3DDC" w14:textId="1A472358" w:rsidR="007D5EE0" w:rsidRPr="003A75F9" w:rsidRDefault="007D5EE0" w:rsidP="00B4724C">
            <w:pPr>
              <w:pStyle w:val="TableTextLeft"/>
              <w:jc w:val="center"/>
              <w:cnfStyle w:val="000000000000" w:firstRow="0" w:lastRow="0" w:firstColumn="0" w:lastColumn="0" w:oddVBand="0" w:evenVBand="0" w:oddHBand="0" w:evenHBand="0" w:firstRowFirstColumn="0" w:firstRowLastColumn="0" w:lastRowFirstColumn="0" w:lastRowLastColumn="0"/>
            </w:pPr>
            <w:r>
              <w:rPr>
                <w:rFonts w:ascii="Wingdings 2" w:eastAsia="Wingdings 2" w:hAnsi="Wingdings 2" w:cs="Wingdings 2"/>
              </w:rPr>
              <w:t>O</w:t>
            </w:r>
          </w:p>
          <w:p w14:paraId="091F2946" w14:textId="62B55983" w:rsidR="009952B0" w:rsidRPr="00B4012D" w:rsidRDefault="00B4724C" w:rsidP="00A37CA4">
            <w:pPr>
              <w:pStyle w:val="TableTextLeft"/>
              <w:cnfStyle w:val="000000000000" w:firstRow="0" w:lastRow="0" w:firstColumn="0" w:lastColumn="0" w:oddVBand="0" w:evenVBand="0" w:oddHBand="0" w:evenHBand="0" w:firstRowFirstColumn="0" w:firstRowLastColumn="0" w:lastRowFirstColumn="0" w:lastRowLastColumn="0"/>
              <w:rPr>
                <w:b/>
              </w:rPr>
            </w:pPr>
            <w:r>
              <w:t>D</w:t>
            </w:r>
            <w:r w:rsidR="009952B0" w:rsidRPr="00B4012D">
              <w:t>on’t report on the gender of your workforce in your annual report in a manner that can identify an individual</w:t>
            </w:r>
          </w:p>
          <w:p w14:paraId="11FBBAD0" w14:textId="77777777" w:rsidR="00B4724C" w:rsidRPr="0073540F" w:rsidRDefault="008B76AF" w:rsidP="00B4724C">
            <w:pPr>
              <w:pStyle w:val="TableTextLeft"/>
              <w:jc w:val="center"/>
              <w:cnfStyle w:val="000000000000" w:firstRow="0" w:lastRow="0" w:firstColumn="0" w:lastColumn="0" w:oddVBand="0" w:evenVBand="0" w:oddHBand="0" w:evenHBand="0" w:firstRowFirstColumn="0" w:firstRowLastColumn="0" w:lastRowFirstColumn="0" w:lastRowLastColumn="0"/>
              <w:rPr>
                <w:rFonts w:eastAsia="Wingdings"/>
              </w:rPr>
            </w:pPr>
            <w:r w:rsidRPr="0073540F">
              <w:rPr>
                <w:rFonts w:ascii="Wingdings 2" w:eastAsia="Wingdings 2" w:hAnsi="Wingdings 2" w:cs="Wingdings 2"/>
              </w:rPr>
              <w:t>P</w:t>
            </w:r>
          </w:p>
          <w:p w14:paraId="0B7F081F" w14:textId="6237D48C" w:rsidR="009952B0" w:rsidRPr="00B4012D" w:rsidRDefault="00B4724C" w:rsidP="00A37CA4">
            <w:pPr>
              <w:pStyle w:val="TableTextLeft"/>
              <w:cnfStyle w:val="000000000000" w:firstRow="0" w:lastRow="0" w:firstColumn="0" w:lastColumn="0" w:oddVBand="0" w:evenVBand="0" w:oddHBand="0" w:evenHBand="0" w:firstRowFirstColumn="0" w:firstRowLastColumn="0" w:lastRowFirstColumn="0" w:lastRowLastColumn="0"/>
            </w:pPr>
            <w:r>
              <w:t>O</w:t>
            </w:r>
            <w:r w:rsidR="009952B0" w:rsidRPr="00B4012D">
              <w:t>therwise have implemented the Public Sector Staff Gender Information Policy</w:t>
            </w:r>
          </w:p>
        </w:tc>
        <w:tc>
          <w:tcPr>
            <w:tcW w:w="1714" w:type="pct"/>
          </w:tcPr>
          <w:p w14:paraId="23674EC0" w14:textId="3C1B4AE2" w:rsidR="009952B0" w:rsidRPr="003A75F9" w:rsidRDefault="008B76AF" w:rsidP="00BF0EEB">
            <w:pPr>
              <w:pStyle w:val="TableTextLeft"/>
              <w:jc w:val="center"/>
              <w:cnfStyle w:val="000000000000" w:firstRow="0" w:lastRow="0" w:firstColumn="0" w:lastColumn="0" w:oddVBand="0" w:evenVBand="0" w:oddHBand="0" w:evenHBand="0" w:firstRowFirstColumn="0" w:firstRowLastColumn="0" w:lastRowFirstColumn="0" w:lastRowLastColumn="0"/>
            </w:pPr>
            <w:r w:rsidRPr="003A75F9">
              <w:rPr>
                <w:rFonts w:ascii="Wingdings 2" w:eastAsia="Wingdings 2" w:hAnsi="Wingdings 2" w:cs="Wingdings 2"/>
              </w:rPr>
              <w:t>P</w:t>
            </w:r>
          </w:p>
        </w:tc>
        <w:tc>
          <w:tcPr>
            <w:tcW w:w="1119" w:type="pct"/>
            <w:shd w:val="clear" w:color="auto" w:fill="CCDBEA" w:themeFill="background2"/>
          </w:tcPr>
          <w:p w14:paraId="4D44EC26" w14:textId="6F537B08" w:rsidR="009952B0" w:rsidRPr="00BF0EEB" w:rsidRDefault="009952B0" w:rsidP="00A755DF">
            <w:pPr>
              <w:pStyle w:val="TableTextLeft"/>
              <w:jc w:val="center"/>
              <w:cnfStyle w:val="000000000000" w:firstRow="0" w:lastRow="0" w:firstColumn="0" w:lastColumn="0" w:oddVBand="0" w:evenVBand="0" w:oddHBand="0" w:evenHBand="0" w:firstRowFirstColumn="0" w:firstRowLastColumn="0" w:lastRowFirstColumn="0" w:lastRowLastColumn="0"/>
            </w:pPr>
            <w:r w:rsidRPr="00BF0EEB">
              <w:rPr>
                <w:rFonts w:ascii="Wingdings 2" w:eastAsia="Wingdings 2" w:hAnsi="Wingdings 2" w:cs="Wingdings 2"/>
              </w:rPr>
              <w:t>P</w:t>
            </w:r>
          </w:p>
        </w:tc>
      </w:tr>
      <w:tr w:rsidR="00F84D00" w:rsidRPr="00B4012D" w14:paraId="122A4382" w14:textId="77777777" w:rsidTr="00741E33">
        <w:tc>
          <w:tcPr>
            <w:cnfStyle w:val="001000000000" w:firstRow="0" w:lastRow="0" w:firstColumn="1" w:lastColumn="0" w:oddVBand="0" w:evenVBand="0" w:oddHBand="0" w:evenHBand="0" w:firstRowFirstColumn="0" w:firstRowLastColumn="0" w:lastRowFirstColumn="0" w:lastRowLastColumn="0"/>
            <w:tcW w:w="828" w:type="pct"/>
          </w:tcPr>
          <w:p w14:paraId="524ABD35" w14:textId="77777777" w:rsidR="00F84D00" w:rsidRPr="00B4012D" w:rsidRDefault="00F84D00" w:rsidP="007226B2">
            <w:pPr>
              <w:pStyle w:val="TableTextLeft"/>
            </w:pPr>
          </w:p>
        </w:tc>
        <w:tc>
          <w:tcPr>
            <w:tcW w:w="1339" w:type="pct"/>
            <w:shd w:val="clear" w:color="auto" w:fill="CCDBEA" w:themeFill="background2"/>
          </w:tcPr>
          <w:p w14:paraId="57A68F7B" w14:textId="12E1F686" w:rsidR="00F84D00" w:rsidRPr="00B4724C"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See (1) </w:t>
            </w:r>
            <w:r w:rsidR="00B4724C">
              <w:t>below</w:t>
            </w:r>
          </w:p>
        </w:tc>
        <w:tc>
          <w:tcPr>
            <w:tcW w:w="1714" w:type="pct"/>
          </w:tcPr>
          <w:p w14:paraId="16562088" w14:textId="01BB293B" w:rsidR="00F84D00" w:rsidRPr="00B4724C"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See (2) </w:t>
            </w:r>
            <w:r w:rsidR="00B4724C">
              <w:t>below</w:t>
            </w:r>
          </w:p>
        </w:tc>
        <w:tc>
          <w:tcPr>
            <w:tcW w:w="1119" w:type="pct"/>
            <w:shd w:val="clear" w:color="auto" w:fill="CCDBEA" w:themeFill="background2"/>
          </w:tcPr>
          <w:p w14:paraId="626685DC" w14:textId="042978E8" w:rsidR="00F84D00" w:rsidRPr="00B4012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See (3)</w:t>
            </w:r>
            <w:r w:rsidR="00B4724C">
              <w:t xml:space="preserve"> below</w:t>
            </w:r>
          </w:p>
        </w:tc>
      </w:tr>
    </w:tbl>
    <w:p w14:paraId="459F7D5F" w14:textId="77777777" w:rsidR="009B5EAC" w:rsidRPr="00B46C96" w:rsidRDefault="009B5EAC" w:rsidP="009B5EAC">
      <w:pPr>
        <w:pStyle w:val="Heading4"/>
      </w:pPr>
      <w:bookmarkStart w:id="811" w:name="_Toc137633321"/>
      <w:r w:rsidRPr="0055018F">
        <w:t>Reporting the gender of your workforce</w:t>
      </w:r>
      <w:bookmarkEnd w:id="811"/>
    </w:p>
    <w:p w14:paraId="2FF8759D" w14:textId="3C57BC7D" w:rsidR="0055018F" w:rsidRDefault="0055018F" w:rsidP="00D54883">
      <w:pPr>
        <w:pStyle w:val="TableTextLeft"/>
        <w:jc w:val="both"/>
      </w:pPr>
      <w:r>
        <w:lastRenderedPageBreak/>
        <w:t>All DEECA entities that employ staff should</w:t>
      </w:r>
      <w:r w:rsidRPr="00B4012D">
        <w:t xml:space="preserve"> have fully implemented the</w:t>
      </w:r>
      <w:r w:rsidRPr="02A9128F">
        <w:rPr>
          <w:i/>
          <w:iCs/>
        </w:rPr>
        <w:t xml:space="preserve"> Public Sector Staff Gender Information Policy</w:t>
      </w:r>
      <w:r w:rsidRPr="00B4012D">
        <w:rPr>
          <w:vertAlign w:val="superscript"/>
        </w:rPr>
        <w:footnoteReference w:id="73"/>
      </w:r>
      <w:r w:rsidR="00701014" w:rsidRPr="00B4012D">
        <w:t>;</w:t>
      </w:r>
      <w:r w:rsidRPr="00B4012D">
        <w:t xml:space="preserve">  However</w:t>
      </w:r>
      <w:r w:rsidR="2E79BB9B" w:rsidRPr="00B4012D">
        <w:t>,</w:t>
      </w:r>
      <w:r w:rsidRPr="00B4012D">
        <w:t xml:space="preserve"> small entities should take care when deciding whether to report on the gender of their workforce to not report in a manner that can identify an individual.</w:t>
      </w:r>
    </w:p>
    <w:p w14:paraId="12996FD8" w14:textId="1C931509" w:rsidR="009B5EAC" w:rsidRPr="00B4012D" w:rsidRDefault="009B5EAC" w:rsidP="00D54883">
      <w:pPr>
        <w:pStyle w:val="TableTextLeft"/>
        <w:jc w:val="both"/>
      </w:pPr>
      <w:r w:rsidRPr="00B4012D">
        <w:t xml:space="preserve">The </w:t>
      </w:r>
      <w:hyperlink r:id="rId116" w:history="1">
        <w:r w:rsidRPr="00492D7B">
          <w:rPr>
            <w:rStyle w:val="Hyperlink"/>
            <w:i/>
            <w:iCs/>
            <w:u w:val="none"/>
          </w:rPr>
          <w:t>Public Sector Staff Gender Information Policy</w:t>
        </w:r>
      </w:hyperlink>
      <w:r w:rsidRPr="00B4012D">
        <w:t xml:space="preserve"> requires public sector agencies to:</w:t>
      </w:r>
    </w:p>
    <w:p w14:paraId="23646C24" w14:textId="77777777" w:rsidR="009B5EAC" w:rsidRPr="00B4012D" w:rsidRDefault="009B5EAC" w:rsidP="00D54883">
      <w:pPr>
        <w:pStyle w:val="TableTextBullet"/>
        <w:jc w:val="both"/>
      </w:pPr>
      <w:r w:rsidRPr="00B4012D">
        <w:t>collect self-identified gender information from employees, and not biological sex information; and</w:t>
      </w:r>
    </w:p>
    <w:p w14:paraId="5E955D2B" w14:textId="77777777" w:rsidR="009B5EAC" w:rsidRPr="00B4012D" w:rsidRDefault="009B5EAC" w:rsidP="00D54883">
      <w:pPr>
        <w:pStyle w:val="TableTextBullet"/>
        <w:jc w:val="both"/>
      </w:pPr>
      <w:r w:rsidRPr="00B4012D">
        <w:t>report on non-binary gender; and</w:t>
      </w:r>
    </w:p>
    <w:p w14:paraId="23242E63" w14:textId="29235058" w:rsidR="009B5EAC" w:rsidRPr="00B4012D" w:rsidRDefault="009B5EAC" w:rsidP="00D54883">
      <w:pPr>
        <w:pStyle w:val="TableTextBullet"/>
        <w:jc w:val="both"/>
      </w:pPr>
      <w:r w:rsidRPr="00B4012D">
        <w:t xml:space="preserve">use the </w:t>
      </w:r>
      <w:r w:rsidR="00BE6CBF" w:rsidRPr="00BE6CBF">
        <w:rPr>
          <w:b/>
          <w:bCs/>
        </w:rPr>
        <w:t>S</w:t>
      </w:r>
      <w:r w:rsidRPr="00BE6CBF">
        <w:rPr>
          <w:b/>
          <w:bCs/>
        </w:rPr>
        <w:t xml:space="preserve">tandard </w:t>
      </w:r>
      <w:r w:rsidR="00BE6CBF" w:rsidRPr="00BE6CBF">
        <w:rPr>
          <w:b/>
          <w:bCs/>
        </w:rPr>
        <w:t>M</w:t>
      </w:r>
      <w:r w:rsidRPr="00BE6CBF">
        <w:rPr>
          <w:b/>
          <w:bCs/>
        </w:rPr>
        <w:t>odel</w:t>
      </w:r>
      <w:r w:rsidRPr="00B4012D">
        <w:t xml:space="preserve"> (in Appendix 1 of that policy) for collecting staff gender information unless there is a specific reason to use a different model, which has a clear benefit and is well-communicated to staff. </w:t>
      </w:r>
    </w:p>
    <w:p w14:paraId="3E1457CB" w14:textId="383959E1" w:rsidR="009B5EAC" w:rsidRDefault="009B5EAC" w:rsidP="00D54883">
      <w:pPr>
        <w:pStyle w:val="TableTextLeft"/>
        <w:jc w:val="both"/>
        <w:rPr>
          <w:b/>
          <w:i/>
        </w:rPr>
      </w:pPr>
      <w:r w:rsidRPr="00B4012D">
        <w:t xml:space="preserve">The </w:t>
      </w:r>
      <w:r w:rsidR="0055018F">
        <w:t>S</w:t>
      </w:r>
      <w:r w:rsidRPr="00B4012D">
        <w:t xml:space="preserve">tandard </w:t>
      </w:r>
      <w:r w:rsidR="0055018F">
        <w:t>M</w:t>
      </w:r>
      <w:r w:rsidRPr="00B4012D">
        <w:t xml:space="preserve">odel asks the respondent to describe their gender, and offers </w:t>
      </w:r>
      <w:r w:rsidRPr="00B0625E">
        <w:rPr>
          <w:b/>
          <w:bCs/>
        </w:rPr>
        <w:t>three answer options</w:t>
      </w:r>
      <w:r w:rsidRPr="00B4012D">
        <w:t>: ‘woman,’ ‘man,’ and ‘self-described’. The self-described option should include a free text space for employees to specify their gender in their own terms. When reporting on gender information collected through this mode, all free text responses should be reported under the ‘self-described’ category.</w:t>
      </w:r>
      <w:r w:rsidRPr="00B4012D" w:rsidDel="009A310D">
        <w:rPr>
          <w:b/>
          <w:i/>
        </w:rPr>
        <w:t xml:space="preserve"> </w:t>
      </w:r>
    </w:p>
    <w:p w14:paraId="2D78D9B1" w14:textId="77777777" w:rsidR="009B5EAC" w:rsidRDefault="009B5EAC" w:rsidP="00D54883">
      <w:pPr>
        <w:pStyle w:val="TableTextLeft"/>
        <w:jc w:val="both"/>
        <w:rPr>
          <w:bCs/>
          <w:iCs/>
        </w:rPr>
      </w:pPr>
      <w:r w:rsidRPr="00B0625E">
        <w:rPr>
          <w:bCs/>
          <w:iCs/>
        </w:rPr>
        <w:t xml:space="preserve">Where an entity does </w:t>
      </w:r>
      <w:r w:rsidRPr="0055018F">
        <w:rPr>
          <w:b/>
          <w:iCs/>
        </w:rPr>
        <w:t>not</w:t>
      </w:r>
      <w:r w:rsidRPr="00B0625E">
        <w:rPr>
          <w:bCs/>
          <w:iCs/>
        </w:rPr>
        <w:t xml:space="preserve"> have a </w:t>
      </w:r>
      <w:r w:rsidRPr="0055018F">
        <w:rPr>
          <w:b/>
          <w:iCs/>
        </w:rPr>
        <w:t>legal</w:t>
      </w:r>
      <w:r w:rsidRPr="00B0625E">
        <w:rPr>
          <w:bCs/>
          <w:iCs/>
        </w:rPr>
        <w:t xml:space="preserve"> obligation to collect or report the information, respondents are required to provide a </w:t>
      </w:r>
      <w:r w:rsidRPr="00B0625E">
        <w:rPr>
          <w:b/>
          <w:iCs/>
        </w:rPr>
        <w:t>fourth option</w:t>
      </w:r>
      <w:r w:rsidRPr="00B0625E">
        <w:rPr>
          <w:bCs/>
          <w:iCs/>
        </w:rPr>
        <w:t>: ‘prefer not to respond’.</w:t>
      </w:r>
    </w:p>
    <w:p w14:paraId="10443811" w14:textId="6ABBF22E" w:rsidR="009B5EAC" w:rsidRDefault="009B5EAC" w:rsidP="009B5EAC">
      <w:pPr>
        <w:pStyle w:val="TableTextLeft"/>
        <w:rPr>
          <w:bCs/>
          <w:iCs/>
        </w:rPr>
      </w:pPr>
    </w:p>
    <w:tbl>
      <w:tblPr>
        <w:tblStyle w:val="TableGrid1"/>
        <w:tblW w:w="9680" w:type="dxa"/>
        <w:tblInd w:w="-8" w:type="dxa"/>
        <w:tblLayout w:type="fixed"/>
        <w:tblLook w:val="04A0" w:firstRow="1" w:lastRow="0" w:firstColumn="1" w:lastColumn="0" w:noHBand="0" w:noVBand="1"/>
      </w:tblPr>
      <w:tblGrid>
        <w:gridCol w:w="567"/>
        <w:gridCol w:w="9113"/>
      </w:tblGrid>
      <w:tr w:rsidR="00BE5CBA" w:rsidRPr="00FC22D9" w14:paraId="4A30D869" w14:textId="77777777" w:rsidTr="003A75F9">
        <w:tc>
          <w:tcPr>
            <w:tcW w:w="567" w:type="dxa"/>
            <w:tcBorders>
              <w:top w:val="single" w:sz="4" w:space="0" w:color="201547" w:themeColor="text2"/>
              <w:bottom w:val="single" w:sz="4" w:space="0" w:color="201547" w:themeColor="text2"/>
            </w:tcBorders>
            <w:shd w:val="clear" w:color="auto" w:fill="004C97"/>
            <w:vAlign w:val="center"/>
          </w:tcPr>
          <w:p w14:paraId="5B0E9DB3" w14:textId="72110329" w:rsidR="005F5FE5" w:rsidRPr="00FC22D9" w:rsidRDefault="005F5FE5" w:rsidP="007226B2">
            <w:pPr>
              <w:pStyle w:val="BodyText"/>
              <w:jc w:val="center"/>
              <w:rPr>
                <w:rFonts w:ascii="Arial" w:hAnsi="Arial" w:cs="Arial"/>
              </w:rPr>
            </w:pPr>
            <w:r>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620286AE" w14:textId="77777777" w:rsidR="005F5FE5" w:rsidRPr="00836837" w:rsidRDefault="005F5FE5" w:rsidP="00C1094C">
            <w:pPr>
              <w:pStyle w:val="TableTextBullet"/>
              <w:numPr>
                <w:ilvl w:val="0"/>
                <w:numId w:val="48"/>
              </w:numPr>
            </w:pPr>
            <w:r w:rsidRPr="00836837">
              <w:t>Please note that the privacy of all employees must be strictly protected at all times.</w:t>
            </w:r>
          </w:p>
          <w:p w14:paraId="15F5A312" w14:textId="77777777" w:rsidR="005F5FE5" w:rsidRPr="00836837" w:rsidRDefault="005F5FE5" w:rsidP="005F5FE5">
            <w:pPr>
              <w:pStyle w:val="TableTextBullet"/>
            </w:pPr>
            <w:r w:rsidRPr="00836837">
              <w:t xml:space="preserve">Agencies should take care when reporting on the number of employees that identify their gender as being ‘self-described’ to ensure that the individual is not readily identifiable. This will specifically affect </w:t>
            </w:r>
            <w:r>
              <w:t xml:space="preserve">small </w:t>
            </w:r>
            <w:r w:rsidRPr="00836837">
              <w:t xml:space="preserve">agencies with few staff but will also affect larger agencies if reporting on the gender of employees by cohort (e.g. by classification). </w:t>
            </w:r>
          </w:p>
          <w:p w14:paraId="5AC4C7C6" w14:textId="0B7DA58F" w:rsidR="005F5FE5" w:rsidRPr="00FC22D9" w:rsidRDefault="005F5FE5" w:rsidP="005F5FE5">
            <w:pPr>
              <w:pStyle w:val="TableTextBullet"/>
              <w:rPr>
                <w:rFonts w:ascii="Arial" w:hAnsi="Arial" w:cs="Arial"/>
              </w:rPr>
            </w:pPr>
            <w:r w:rsidRPr="00836837">
              <w:t xml:space="preserve">DEECA People and Culture recommends avoiding the reporting of the gender of employees if a cohort or data set has </w:t>
            </w:r>
            <w:r w:rsidRPr="00836837">
              <w:rPr>
                <w:b/>
              </w:rPr>
              <w:t xml:space="preserve">a small number of people </w:t>
            </w:r>
            <w:r w:rsidRPr="00836837">
              <w:t>in it, as this may mean that an individual is identifiable, particularly when that information can be combined with other available information.</w:t>
            </w:r>
          </w:p>
        </w:tc>
      </w:tr>
    </w:tbl>
    <w:p w14:paraId="32FB5D6A" w14:textId="5F2FD79F" w:rsidR="00F84D00" w:rsidRPr="00B4012D" w:rsidRDefault="00BF5248" w:rsidP="00A87A1B">
      <w:pPr>
        <w:pStyle w:val="Heading3"/>
      </w:pPr>
      <w:bookmarkStart w:id="812" w:name="_Toc137633322"/>
      <w:r>
        <w:t xml:space="preserve">(1) </w:t>
      </w:r>
      <w:r w:rsidR="00F84D00" w:rsidRPr="00B4012D">
        <w:t xml:space="preserve">Small DEECA </w:t>
      </w:r>
      <w:r w:rsidR="00780B71">
        <w:t>agency</w:t>
      </w:r>
      <w:r w:rsidR="00F84D00" w:rsidRPr="00B4012D">
        <w:t xml:space="preserve"> [&lt;</w:t>
      </w:r>
      <w:r w:rsidR="00A522A8">
        <w:t xml:space="preserve"> </w:t>
      </w:r>
      <w:r w:rsidR="00F84D00" w:rsidRPr="00B4012D">
        <w:t>50 staff]</w:t>
      </w:r>
      <w:bookmarkEnd w:id="812"/>
      <w:r w:rsidR="00F84D00" w:rsidRPr="00B4012D">
        <w:t xml:space="preserve"> </w:t>
      </w:r>
    </w:p>
    <w:p w14:paraId="703B735D" w14:textId="77777777" w:rsidR="00F84D00" w:rsidRPr="00B4012D" w:rsidRDefault="00F84D00" w:rsidP="00F84D00">
      <w:pPr>
        <w:pStyle w:val="BodyText"/>
      </w:pPr>
      <w:r w:rsidRPr="00B4012D">
        <w:t>All agencies and departments are required to comply with FRD 22.</w:t>
      </w:r>
    </w:p>
    <w:p w14:paraId="33C5980B" w14:textId="77777777" w:rsidR="00F84D00" w:rsidRPr="00B4012D" w:rsidRDefault="00F84D00" w:rsidP="00F84D00">
      <w:pPr>
        <w:pStyle w:val="BodyText"/>
      </w:pPr>
      <w:r w:rsidRPr="00B4012D">
        <w:t>FRD 22 requires your agency to include, in its Report of Operations:</w:t>
      </w:r>
    </w:p>
    <w:tbl>
      <w:tblPr>
        <w:tblW w:w="5000" w:type="pct"/>
        <w:tblLook w:val="04A0" w:firstRow="1" w:lastRow="0" w:firstColumn="1" w:lastColumn="0" w:noHBand="0" w:noVBand="1"/>
      </w:tblPr>
      <w:tblGrid>
        <w:gridCol w:w="9638"/>
      </w:tblGrid>
      <w:tr w:rsidR="00F84D00" w:rsidRPr="00B4012D" w14:paraId="08F5E696" w14:textId="77777777" w:rsidTr="007226B2">
        <w:trPr>
          <w:tblHeader/>
        </w:trPr>
        <w:tc>
          <w:tcPr>
            <w:tcW w:w="5000" w:type="pct"/>
          </w:tcPr>
          <w:p w14:paraId="3E66AF25" w14:textId="77777777" w:rsidR="00F84D00" w:rsidRPr="00B4012D" w:rsidRDefault="00F84D00" w:rsidP="00A37CA4">
            <w:pPr>
              <w:pStyle w:val="QuoteBullet"/>
            </w:pPr>
            <w:r w:rsidRPr="00B4012D">
              <w:rPr>
                <w:b/>
              </w:rPr>
              <w:t>workforce data</w:t>
            </w:r>
            <w:r w:rsidRPr="00B4012D">
              <w:t xml:space="preserve"> for both the current and previous financial years</w:t>
            </w:r>
            <w:r w:rsidRPr="00B4012D">
              <w:rPr>
                <w:vertAlign w:val="superscript"/>
              </w:rPr>
              <w:t>;</w:t>
            </w:r>
            <w:r w:rsidRPr="00B4012D">
              <w:t xml:space="preserve"> and</w:t>
            </w:r>
          </w:p>
          <w:p w14:paraId="0459ED6B" w14:textId="77777777" w:rsidR="00F84D00" w:rsidRPr="00B4012D" w:rsidRDefault="00F84D00" w:rsidP="00A37CA4">
            <w:pPr>
              <w:pStyle w:val="QuoteBullet"/>
            </w:pPr>
            <w:r w:rsidRPr="00B4012D">
              <w:t xml:space="preserve">a </w:t>
            </w:r>
            <w:r w:rsidRPr="00B4012D">
              <w:rPr>
                <w:b/>
              </w:rPr>
              <w:t>statement</w:t>
            </w:r>
            <w:r w:rsidRPr="00B4012D">
              <w:t xml:space="preserve"> that employees have been </w:t>
            </w:r>
            <w:r w:rsidRPr="00B4012D">
              <w:rPr>
                <w:b/>
              </w:rPr>
              <w:t>correctly classified</w:t>
            </w:r>
            <w:r w:rsidRPr="00B4012D">
              <w:t xml:space="preserve"> in workforce data collections.</w:t>
            </w:r>
          </w:p>
        </w:tc>
      </w:tr>
    </w:tbl>
    <w:p w14:paraId="5C9BAB42" w14:textId="77777777" w:rsidR="00F84D00" w:rsidRPr="00B4012D" w:rsidRDefault="00F84D00" w:rsidP="00F84D00">
      <w:pPr>
        <w:pStyle w:val="BodyText"/>
      </w:pPr>
      <w:r w:rsidRPr="00B4012D">
        <w:t xml:space="preserve">The </w:t>
      </w:r>
      <w:r w:rsidRPr="00B4012D">
        <w:rPr>
          <w:b/>
        </w:rPr>
        <w:t>minimum</w:t>
      </w:r>
      <w:r w:rsidRPr="00B4012D">
        <w:t xml:space="preserve"> workforce data requirements:</w:t>
      </w:r>
    </w:p>
    <w:p w14:paraId="5B05E79B" w14:textId="77777777" w:rsidR="00F84D00" w:rsidRPr="00B4012D" w:rsidRDefault="00F84D00" w:rsidP="00963B0C">
      <w:pPr>
        <w:pStyle w:val="ListBullet"/>
      </w:pPr>
      <w:r w:rsidRPr="00B4012D">
        <w:t>2 years’ workforce data (as per the last payroll period for both the current and previous financial years), separated by;</w:t>
      </w:r>
    </w:p>
    <w:p w14:paraId="0C92FCFA" w14:textId="4D082FBA" w:rsidR="00F84D00" w:rsidRPr="00B4012D" w:rsidRDefault="00F84D00" w:rsidP="00963B0C">
      <w:pPr>
        <w:pStyle w:val="ListBullet"/>
      </w:pPr>
      <w:r w:rsidRPr="00B4012D">
        <w:t xml:space="preserve">the number of staff </w:t>
      </w:r>
      <w:r w:rsidR="0028384D">
        <w:t>–</w:t>
      </w:r>
      <w:r w:rsidRPr="00B4012D">
        <w:t xml:space="preserve"> both headcount and FTE; and</w:t>
      </w:r>
    </w:p>
    <w:p w14:paraId="7DFFCA39" w14:textId="77777777" w:rsidR="00F84D00" w:rsidRPr="00B4012D" w:rsidRDefault="00F84D00" w:rsidP="00963B0C">
      <w:pPr>
        <w:pStyle w:val="ListBullet"/>
      </w:pPr>
      <w:r w:rsidRPr="00B4012D">
        <w:t>the employee classification levels used by your agency.</w:t>
      </w:r>
    </w:p>
    <w:p w14:paraId="253C4521" w14:textId="77777777" w:rsidR="00DE2007" w:rsidRPr="00B4012D" w:rsidRDefault="00DE2007" w:rsidP="00963B0C">
      <w:pPr>
        <w:pStyle w:val="ListBullet"/>
      </w:pPr>
      <w:r w:rsidRPr="00B4012D">
        <w:t xml:space="preserve">You must also include this statement: </w:t>
      </w:r>
    </w:p>
    <w:p w14:paraId="1434BBC9" w14:textId="1DCDCF2D" w:rsidR="00DE2007" w:rsidRPr="00B4012D" w:rsidRDefault="00E03E94" w:rsidP="00963B0C">
      <w:pPr>
        <w:pStyle w:val="ListBullet"/>
        <w:numPr>
          <w:ilvl w:val="0"/>
          <w:numId w:val="0"/>
        </w:numPr>
        <w:ind w:left="720"/>
      </w:pPr>
      <w:r>
        <w:t>‘</w:t>
      </w:r>
      <w:r w:rsidR="00DE2007" w:rsidRPr="00B4012D">
        <w:t>Employees have been correctly classified in workforce data collections.</w:t>
      </w:r>
      <w:r>
        <w:t>’</w:t>
      </w:r>
    </w:p>
    <w:p w14:paraId="32568E4D" w14:textId="77777777" w:rsidR="007806D4" w:rsidRDefault="00F84D00" w:rsidP="00F84D00">
      <w:pPr>
        <w:pStyle w:val="BodyText12ptBefore"/>
      </w:pPr>
      <w:r w:rsidRPr="00B4012D">
        <w:t xml:space="preserve">This data must be accompanied by a </w:t>
      </w:r>
      <w:r w:rsidRPr="00B4012D">
        <w:rPr>
          <w:b/>
        </w:rPr>
        <w:t xml:space="preserve">high-level commentary </w:t>
      </w:r>
      <w:r w:rsidRPr="00B4012D">
        <w:t xml:space="preserve">explaining the data and any </w:t>
      </w:r>
      <w:r w:rsidRPr="00B4012D">
        <w:rPr>
          <w:b/>
        </w:rPr>
        <w:t>significant changes</w:t>
      </w:r>
      <w:r w:rsidRPr="00B4012D">
        <w:t xml:space="preserve">. </w:t>
      </w:r>
    </w:p>
    <w:p w14:paraId="58FDF0E1" w14:textId="21E391A1" w:rsidR="00F84D00" w:rsidRPr="00B4012D" w:rsidRDefault="00F84D00" w:rsidP="00F84D00">
      <w:pPr>
        <w:pStyle w:val="BodyText12ptBefore"/>
      </w:pPr>
      <w:r w:rsidRPr="00B4012D">
        <w:t>Notes should explain any terms used should and any inclusions or exclusions.</w:t>
      </w:r>
    </w:p>
    <w:tbl>
      <w:tblPr>
        <w:tblStyle w:val="TableGrid1"/>
        <w:tblW w:w="9680" w:type="dxa"/>
        <w:tblInd w:w="-8" w:type="dxa"/>
        <w:tblLayout w:type="fixed"/>
        <w:tblLook w:val="04A0" w:firstRow="1" w:lastRow="0" w:firstColumn="1" w:lastColumn="0" w:noHBand="0" w:noVBand="1"/>
      </w:tblPr>
      <w:tblGrid>
        <w:gridCol w:w="567"/>
        <w:gridCol w:w="9113"/>
      </w:tblGrid>
      <w:tr w:rsidR="00BE5CBA" w14:paraId="51B0A15F" w14:textId="2722DC5F" w:rsidTr="003A75F9">
        <w:tc>
          <w:tcPr>
            <w:tcW w:w="567" w:type="dxa"/>
            <w:tcBorders>
              <w:top w:val="single" w:sz="4" w:space="0" w:color="201547" w:themeColor="text2"/>
              <w:bottom w:val="single" w:sz="4" w:space="0" w:color="201547" w:themeColor="text2"/>
            </w:tcBorders>
            <w:shd w:val="clear" w:color="auto" w:fill="004C97"/>
            <w:vAlign w:val="center"/>
          </w:tcPr>
          <w:p w14:paraId="7E605BD9" w14:textId="0C8AC95A" w:rsidR="00492D7B" w:rsidRDefault="00492D7B" w:rsidP="00492D7B">
            <w:pPr>
              <w:pStyle w:val="BodyText"/>
              <w:jc w:val="center"/>
            </w:pPr>
            <w:bookmarkStart w:id="813" w:name="_Hlk137636571"/>
            <w:r>
              <w:rPr>
                <w:rFonts w:ascii="Wingdings 2" w:eastAsia="Wingdings 2" w:hAnsi="Wingdings 2" w:cs="Wingdings 2"/>
                <w:color w:val="FFFFFF" w:themeColor="background1"/>
                <w:sz w:val="44"/>
                <w:szCs w:val="44"/>
              </w:rPr>
              <w:t>P</w:t>
            </w:r>
          </w:p>
        </w:tc>
        <w:tc>
          <w:tcPr>
            <w:tcW w:w="9113" w:type="dxa"/>
            <w:tcBorders>
              <w:top w:val="single" w:sz="4" w:space="0" w:color="201547" w:themeColor="text2"/>
              <w:bottom w:val="single" w:sz="4" w:space="0" w:color="201547" w:themeColor="text2"/>
            </w:tcBorders>
            <w:shd w:val="clear" w:color="auto" w:fill="FFFFFF" w:themeFill="background1"/>
          </w:tcPr>
          <w:p w14:paraId="7F6CE7AC" w14:textId="225DCB6C" w:rsidR="00492D7B" w:rsidRDefault="00492D7B" w:rsidP="00492D7B">
            <w:pPr>
              <w:pStyle w:val="BodyText"/>
            </w:pPr>
            <w:r w:rsidRPr="007C5E4E">
              <w:rPr>
                <w:rFonts w:ascii="Arial" w:hAnsi="Arial" w:cs="Arial"/>
              </w:rPr>
              <w:t xml:space="preserve">For entities that employ less than 50 employees (headcount), DEECA does not recommend that you report on the gender of your workforce in your annual report, due to privacy concerns. </w:t>
            </w:r>
            <w:r w:rsidR="006429E4" w:rsidRPr="007C5E4E">
              <w:rPr>
                <w:rFonts w:ascii="Arial" w:hAnsi="Arial" w:cs="Arial"/>
              </w:rPr>
              <w:t>However,</w:t>
            </w:r>
            <w:r w:rsidRPr="007C5E4E">
              <w:rPr>
                <w:rFonts w:ascii="Arial" w:hAnsi="Arial" w:cs="Arial"/>
              </w:rPr>
              <w:t xml:space="preserve"> these entities should otherwise have fully implemented the </w:t>
            </w:r>
            <w:r w:rsidRPr="00D35BE4">
              <w:rPr>
                <w:rFonts w:ascii="Arial" w:hAnsi="Arial" w:cs="Arial"/>
                <w:i/>
                <w:iCs/>
              </w:rPr>
              <w:t>Victorian Public Sector Staff Gender Information Policy</w:t>
            </w:r>
            <w:r w:rsidRPr="007C5E4E">
              <w:rPr>
                <w:rFonts w:ascii="Arial" w:hAnsi="Arial" w:cs="Arial"/>
              </w:rPr>
              <w:t>.</w:t>
            </w:r>
          </w:p>
        </w:tc>
      </w:tr>
    </w:tbl>
    <w:bookmarkEnd w:id="813"/>
    <w:p w14:paraId="4B067FB5" w14:textId="0351BD96" w:rsidR="007806D4" w:rsidRDefault="007806D4" w:rsidP="00A553AB">
      <w:pPr>
        <w:pStyle w:val="Heading5"/>
      </w:pPr>
      <w:r>
        <w:lastRenderedPageBreak/>
        <w:t xml:space="preserve">Example disclosure </w:t>
      </w:r>
      <w:r w:rsidR="0028384D">
        <w:t>–</w:t>
      </w:r>
      <w:r>
        <w:t xml:space="preserve"> small DEECA </w:t>
      </w:r>
      <w:r w:rsidR="00780B71">
        <w:t>agency</w:t>
      </w:r>
    </w:p>
    <w:p w14:paraId="529F5071" w14:textId="3E2DD5FD" w:rsidR="00F84D00" w:rsidRDefault="00F84D00" w:rsidP="00F84D00">
      <w:pPr>
        <w:pStyle w:val="BodyText"/>
      </w:pPr>
      <w:r w:rsidRPr="00B4012D">
        <w:t xml:space="preserve">For a small </w:t>
      </w:r>
      <w:r w:rsidR="00780B71">
        <w:t>agency</w:t>
      </w:r>
      <w:r w:rsidRPr="00B4012D">
        <w:t xml:space="preserve">, the example disclosure below shows the </w:t>
      </w:r>
      <w:r w:rsidRPr="00B4012D">
        <w:rPr>
          <w:b/>
        </w:rPr>
        <w:t xml:space="preserve">minimum </w:t>
      </w:r>
      <w:r w:rsidRPr="00B4012D">
        <w:t xml:space="preserve">workforce data that your agency must disclose in its Report of Operations in order to comply with FRD 22. </w:t>
      </w:r>
    </w:p>
    <w:tbl>
      <w:tblPr>
        <w:tblStyle w:val="TableGrid1"/>
        <w:tblW w:w="0" w:type="auto"/>
        <w:tblLook w:val="04A0" w:firstRow="1" w:lastRow="0" w:firstColumn="1" w:lastColumn="0" w:noHBand="0" w:noVBand="1"/>
      </w:tblPr>
      <w:tblGrid>
        <w:gridCol w:w="9622"/>
      </w:tblGrid>
      <w:tr w:rsidR="00393D20" w14:paraId="203EAA7C" w14:textId="77777777" w:rsidTr="00393D20">
        <w:trPr>
          <w:trHeight w:val="6987"/>
        </w:trPr>
        <w:tc>
          <w:tcPr>
            <w:tcW w:w="9638" w:type="dxa"/>
          </w:tcPr>
          <w:p w14:paraId="0D878B5A" w14:textId="77777777" w:rsidR="00393D20" w:rsidRPr="00393D20" w:rsidRDefault="00393D20" w:rsidP="00A37CA4">
            <w:pPr>
              <w:pStyle w:val="DisclosureHeadingArial9bold"/>
              <w:rPr>
                <w:rFonts w:eastAsiaTheme="majorEastAsia"/>
                <w:iCs/>
              </w:rPr>
            </w:pPr>
            <w:r w:rsidRPr="00393D20">
              <w:rPr>
                <w:rFonts w:eastAsiaTheme="majorEastAsia"/>
              </w:rPr>
              <w:t>Workfo</w:t>
            </w:r>
            <w:r w:rsidRPr="00393D20">
              <w:rPr>
                <w:rFonts w:eastAsiaTheme="majorEastAsia"/>
                <w:iCs/>
              </w:rPr>
              <w:t xml:space="preserve">rce data </w:t>
            </w:r>
          </w:p>
          <w:p w14:paraId="23F9BFCF" w14:textId="035685F3" w:rsidR="00393D20" w:rsidRPr="006F3261" w:rsidRDefault="00393D20" w:rsidP="00A37CA4">
            <w:pPr>
              <w:pStyle w:val="DisclosureStyle1Arial9unbold"/>
              <w:rPr>
                <w:rFonts w:eastAsiaTheme="majorEastAsia"/>
                <w:b/>
                <w:bCs w:val="0"/>
                <w:iCs/>
              </w:rPr>
            </w:pPr>
            <w:r w:rsidRPr="006F3261">
              <w:rPr>
                <w:rFonts w:eastAsiaTheme="majorEastAsia"/>
              </w:rPr>
              <w:t>On 30 June 202</w:t>
            </w:r>
            <w:r w:rsidR="005C22E9">
              <w:rPr>
                <w:rFonts w:eastAsiaTheme="majorEastAsia"/>
              </w:rPr>
              <w:t>5</w:t>
            </w:r>
            <w:r w:rsidRPr="006F3261">
              <w:rPr>
                <w:rFonts w:eastAsiaTheme="majorEastAsia"/>
              </w:rPr>
              <w:t>:</w:t>
            </w:r>
          </w:p>
          <w:p w14:paraId="3F401FF2" w14:textId="7F7711B7" w:rsidR="00393D20" w:rsidRPr="006F3261" w:rsidRDefault="00393D20" w:rsidP="00B62C6A">
            <w:pPr>
              <w:pStyle w:val="Disclosurebullet1Arial9"/>
              <w:rPr>
                <w:rFonts w:eastAsiaTheme="majorEastAsia"/>
              </w:rPr>
            </w:pPr>
            <w:r w:rsidRPr="006F3261">
              <w:rPr>
                <w:rFonts w:eastAsiaTheme="majorEastAsia"/>
              </w:rPr>
              <w:t>[</w:t>
            </w:r>
            <w:r w:rsidRPr="006F3261">
              <w:rPr>
                <w:rFonts w:eastAsiaTheme="majorEastAsia"/>
                <w:color w:val="004C97"/>
              </w:rPr>
              <w:t>Agency name</w:t>
            </w:r>
            <w:r w:rsidRPr="006F3261">
              <w:rPr>
                <w:rFonts w:eastAsiaTheme="majorEastAsia"/>
              </w:rPr>
              <w:t>] employed [</w:t>
            </w:r>
            <w:r w:rsidRPr="006F3261">
              <w:rPr>
                <w:rFonts w:eastAsiaTheme="majorEastAsia"/>
                <w:color w:val="003399"/>
              </w:rPr>
              <w:t>five</w:t>
            </w:r>
            <w:r w:rsidRPr="006F3261">
              <w:rPr>
                <w:rFonts w:eastAsiaTheme="majorEastAsia"/>
              </w:rPr>
              <w:t>] staff ([</w:t>
            </w:r>
            <w:r w:rsidRPr="006F3261">
              <w:rPr>
                <w:rFonts w:eastAsiaTheme="majorEastAsia"/>
                <w:color w:val="004C97"/>
              </w:rPr>
              <w:t>4.8</w:t>
            </w:r>
            <w:r w:rsidRPr="006F3261">
              <w:rPr>
                <w:rFonts w:eastAsiaTheme="majorEastAsia"/>
              </w:rPr>
              <w:t>] full time equivalent), compared to [</w:t>
            </w:r>
            <w:r w:rsidRPr="006F3261">
              <w:rPr>
                <w:rFonts w:eastAsiaTheme="majorEastAsia"/>
                <w:color w:val="003399"/>
              </w:rPr>
              <w:t>seven</w:t>
            </w:r>
            <w:r w:rsidRPr="006F3261">
              <w:rPr>
                <w:rFonts w:eastAsiaTheme="majorEastAsia"/>
              </w:rPr>
              <w:t>] staff ([</w:t>
            </w:r>
            <w:r w:rsidRPr="006F3261">
              <w:rPr>
                <w:rFonts w:eastAsiaTheme="majorEastAsia"/>
                <w:color w:val="004C97"/>
              </w:rPr>
              <w:t>6.2</w:t>
            </w:r>
            <w:r w:rsidRPr="006F3261">
              <w:rPr>
                <w:rFonts w:eastAsiaTheme="majorEastAsia"/>
              </w:rPr>
              <w:t>] full time equivalent) on 30 June 202</w:t>
            </w:r>
            <w:r w:rsidR="003B4E8E">
              <w:rPr>
                <w:rFonts w:eastAsiaTheme="majorEastAsia"/>
              </w:rPr>
              <w:t>4</w:t>
            </w:r>
            <w:r w:rsidRPr="006F3261">
              <w:rPr>
                <w:rFonts w:eastAsiaTheme="majorEastAsia"/>
              </w:rPr>
              <w:t xml:space="preserve">. </w:t>
            </w:r>
          </w:p>
          <w:p w14:paraId="3BA899E0" w14:textId="71F64370" w:rsidR="00AC40B8" w:rsidRPr="006F3261" w:rsidRDefault="00AC40B8" w:rsidP="00A37CA4">
            <w:pPr>
              <w:pStyle w:val="DisclosureStyle1Arial9unbold"/>
              <w:rPr>
                <w:rFonts w:eastAsiaTheme="majorEastAsia"/>
                <w:b/>
                <w:bCs w:val="0"/>
                <w:iCs/>
              </w:rPr>
            </w:pPr>
            <w:r w:rsidRPr="00A37CA4">
              <w:t>[</w:t>
            </w:r>
            <w:r w:rsidRPr="006F3261">
              <w:rPr>
                <w:b/>
                <w:bCs w:val="0"/>
                <w:iCs/>
                <w:color w:val="004C97"/>
              </w:rPr>
              <w:t xml:space="preserve">Include other relevant statistics </w:t>
            </w:r>
            <w:r w:rsidR="00E719EC">
              <w:rPr>
                <w:b/>
                <w:bCs w:val="0"/>
                <w:iCs/>
                <w:color w:val="004C97"/>
              </w:rPr>
              <w:t>and</w:t>
            </w:r>
            <w:r w:rsidRPr="006F3261">
              <w:rPr>
                <w:b/>
                <w:bCs w:val="0"/>
                <w:iCs/>
                <w:color w:val="004C97"/>
              </w:rPr>
              <w:t xml:space="preserve"> commentary</w:t>
            </w:r>
            <w:r w:rsidRPr="006F3261">
              <w:rPr>
                <w:b/>
                <w:bCs w:val="0"/>
                <w:iCs/>
                <w:color w:val="003399"/>
              </w:rPr>
              <w:t>.</w:t>
            </w:r>
            <w:r w:rsidRPr="006F3261">
              <w:rPr>
                <w:b/>
                <w:bCs w:val="0"/>
                <w:iCs/>
              </w:rPr>
              <w:t>]</w:t>
            </w:r>
          </w:p>
          <w:p w14:paraId="6451BF52" w14:textId="77777777" w:rsidR="009C0C23" w:rsidRDefault="00917AA9" w:rsidP="009C0C23">
            <w:pPr>
              <w:pStyle w:val="DisclosureStyle1Arial9unbold"/>
              <w:rPr>
                <w:rFonts w:eastAsiaTheme="majorEastAsia"/>
              </w:rPr>
            </w:pPr>
            <w:r w:rsidRPr="00A37CA4">
              <w:rPr>
                <w:rFonts w:eastAsiaTheme="majorEastAsia"/>
              </w:rPr>
              <w:t xml:space="preserve">All employees, except executives, are covered by the </w:t>
            </w:r>
            <w:r w:rsidR="00480C65" w:rsidRPr="00A37CA4">
              <w:rPr>
                <w:rFonts w:eastAsiaTheme="majorEastAsia"/>
              </w:rPr>
              <w:t>[</w:t>
            </w:r>
            <w:r w:rsidR="00480C65" w:rsidRPr="00A37CA4">
              <w:rPr>
                <w:rFonts w:eastAsiaTheme="majorEastAsia"/>
                <w:color w:val="004C97"/>
              </w:rPr>
              <w:t>Agency name</w:t>
            </w:r>
            <w:r w:rsidR="00480C65" w:rsidRPr="00A37CA4">
              <w:rPr>
                <w:rFonts w:eastAsiaTheme="majorEastAsia"/>
              </w:rPr>
              <w:t xml:space="preserve">] </w:t>
            </w:r>
            <w:r w:rsidRPr="00A37CA4">
              <w:rPr>
                <w:rFonts w:eastAsiaTheme="majorEastAsia"/>
              </w:rPr>
              <w:t>Enterprise Agreement</w:t>
            </w:r>
            <w:r w:rsidR="002F7367" w:rsidRPr="00A37CA4">
              <w:rPr>
                <w:rFonts w:eastAsiaTheme="majorEastAsia"/>
              </w:rPr>
              <w:t xml:space="preserve"> [</w:t>
            </w:r>
            <w:r w:rsidR="00EC547C" w:rsidRPr="00A37CA4">
              <w:rPr>
                <w:rFonts w:eastAsiaTheme="majorEastAsia"/>
                <w:color w:val="004C97"/>
              </w:rPr>
              <w:t>year</w:t>
            </w:r>
            <w:r w:rsidR="00EC547C" w:rsidRPr="00A37CA4">
              <w:rPr>
                <w:rFonts w:eastAsiaTheme="majorEastAsia"/>
              </w:rPr>
              <w:t>]</w:t>
            </w:r>
            <w:r w:rsidRPr="00A37CA4">
              <w:rPr>
                <w:rFonts w:eastAsiaTheme="majorEastAsia"/>
              </w:rPr>
              <w:t>.</w:t>
            </w:r>
            <w:r w:rsidR="009C0C23">
              <w:rPr>
                <w:rFonts w:eastAsiaTheme="majorEastAsia"/>
              </w:rPr>
              <w:t xml:space="preserve"> </w:t>
            </w:r>
          </w:p>
          <w:p w14:paraId="4FA1C989" w14:textId="54739899" w:rsidR="00393D20" w:rsidRPr="00A56BC2" w:rsidRDefault="00393D20" w:rsidP="009C0C23">
            <w:pPr>
              <w:pStyle w:val="DisclosureStyle1Arial9unbold"/>
              <w:rPr>
                <w:rFonts w:eastAsiaTheme="majorEastAsia"/>
                <w:iCs/>
              </w:rPr>
            </w:pPr>
            <w:r>
              <w:rPr>
                <w:rFonts w:eastAsiaTheme="majorEastAsia"/>
              </w:rPr>
              <w:t xml:space="preserve">Employees </w:t>
            </w:r>
            <w:r w:rsidRPr="00A56BC2">
              <w:rPr>
                <w:rFonts w:eastAsiaTheme="majorEastAsia"/>
                <w:iCs/>
              </w:rPr>
              <w:t>have been correctly classified in workforce data collections.</w:t>
            </w:r>
          </w:p>
          <w:tbl>
            <w:tblPr>
              <w:tblStyle w:val="TableGrid"/>
              <w:tblW w:w="8085" w:type="dxa"/>
              <w:tblInd w:w="567" w:type="dxa"/>
              <w:tblLook w:val="0620" w:firstRow="1" w:lastRow="0" w:firstColumn="0" w:lastColumn="0" w:noHBand="1" w:noVBand="1"/>
            </w:tblPr>
            <w:tblGrid>
              <w:gridCol w:w="2199"/>
              <w:gridCol w:w="1371"/>
              <w:gridCol w:w="1455"/>
              <w:gridCol w:w="1509"/>
              <w:gridCol w:w="1551"/>
            </w:tblGrid>
            <w:tr w:rsidR="00393D20" w:rsidRPr="00393D20" w14:paraId="5217CA40" w14:textId="77777777" w:rsidTr="00E8552E">
              <w:trPr>
                <w:cnfStyle w:val="100000000000" w:firstRow="1" w:lastRow="0" w:firstColumn="0" w:lastColumn="0" w:oddVBand="0" w:evenVBand="0" w:oddHBand="0" w:evenHBand="0" w:firstRowFirstColumn="0" w:firstRowLastColumn="0" w:lastRowFirstColumn="0" w:lastRowLastColumn="0"/>
              </w:trPr>
              <w:tc>
                <w:tcPr>
                  <w:tcW w:w="1360" w:type="pct"/>
                  <w:tcBorders>
                    <w:left w:val="single" w:sz="8" w:space="0" w:color="005954" w:themeColor="accent3" w:themeShade="80"/>
                    <w:right w:val="single" w:sz="8" w:space="0" w:color="005954" w:themeColor="accent3" w:themeShade="80"/>
                  </w:tcBorders>
                </w:tcPr>
                <w:p w14:paraId="7128D204" w14:textId="77777777" w:rsidR="00393D20" w:rsidRPr="00BC1C09" w:rsidRDefault="00393D20" w:rsidP="00393D20">
                  <w:pPr>
                    <w:pStyle w:val="BodyText"/>
                    <w:keepNext w:val="0"/>
                    <w:spacing w:before="120" w:after="120"/>
                    <w:rPr>
                      <w:b/>
                      <w:color w:val="232222" w:themeColor="text1"/>
                      <w:sz w:val="18"/>
                      <w:szCs w:val="18"/>
                    </w:rPr>
                  </w:pPr>
                </w:p>
              </w:tc>
              <w:tc>
                <w:tcPr>
                  <w:tcW w:w="1748" w:type="pct"/>
                  <w:gridSpan w:val="2"/>
                  <w:tcBorders>
                    <w:left w:val="single" w:sz="8" w:space="0" w:color="005954" w:themeColor="accent3" w:themeShade="80"/>
                    <w:bottom w:val="single" w:sz="4" w:space="0" w:color="auto"/>
                    <w:right w:val="single" w:sz="12" w:space="0" w:color="201547" w:themeColor="text2"/>
                  </w:tcBorders>
                </w:tcPr>
                <w:p w14:paraId="460DD831" w14:textId="7EA5A858" w:rsidR="00393D20" w:rsidRPr="00BC1C09" w:rsidRDefault="002F4E18" w:rsidP="00C84C5A">
                  <w:pPr>
                    <w:pStyle w:val="BodyText"/>
                    <w:keepNext w:val="0"/>
                    <w:spacing w:before="120" w:after="120"/>
                    <w:jc w:val="center"/>
                    <w:rPr>
                      <w:b/>
                      <w:color w:val="FFFFFF" w:themeColor="background1"/>
                      <w:sz w:val="18"/>
                      <w:szCs w:val="18"/>
                    </w:rPr>
                  </w:pPr>
                  <w:r>
                    <w:rPr>
                      <w:b/>
                      <w:color w:val="FFFFFF" w:themeColor="background1"/>
                      <w:sz w:val="18"/>
                      <w:szCs w:val="18"/>
                    </w:rPr>
                    <w:t>202</w:t>
                  </w:r>
                  <w:r w:rsidR="005C22E9">
                    <w:rPr>
                      <w:b/>
                      <w:color w:val="FFFFFF" w:themeColor="background1"/>
                      <w:sz w:val="18"/>
                      <w:szCs w:val="18"/>
                    </w:rPr>
                    <w:t>3</w:t>
                  </w:r>
                  <w:r w:rsidR="0028384D">
                    <w:rPr>
                      <w:b/>
                      <w:color w:val="FFFFFF" w:themeColor="background1"/>
                      <w:sz w:val="18"/>
                      <w:szCs w:val="18"/>
                    </w:rPr>
                    <w:t>–</w:t>
                  </w:r>
                  <w:r>
                    <w:rPr>
                      <w:b/>
                      <w:color w:val="FFFFFF" w:themeColor="background1"/>
                      <w:sz w:val="18"/>
                      <w:szCs w:val="18"/>
                    </w:rPr>
                    <w:t>24</w:t>
                  </w:r>
                </w:p>
              </w:tc>
              <w:tc>
                <w:tcPr>
                  <w:tcW w:w="1892" w:type="pct"/>
                  <w:gridSpan w:val="2"/>
                  <w:tcBorders>
                    <w:left w:val="single" w:sz="12" w:space="0" w:color="201547" w:themeColor="text2"/>
                    <w:bottom w:val="single" w:sz="6" w:space="0" w:color="201547" w:themeColor="text2"/>
                    <w:right w:val="single" w:sz="8" w:space="0" w:color="005954" w:themeColor="accent3" w:themeShade="80"/>
                  </w:tcBorders>
                </w:tcPr>
                <w:p w14:paraId="1C2BA9A4" w14:textId="73687F7C" w:rsidR="00393D20" w:rsidRPr="00BC1C09" w:rsidRDefault="00393D20" w:rsidP="00C84C5A">
                  <w:pPr>
                    <w:pStyle w:val="BodyText"/>
                    <w:keepNext w:val="0"/>
                    <w:spacing w:before="120" w:after="120"/>
                    <w:jc w:val="center"/>
                    <w:rPr>
                      <w:b/>
                      <w:color w:val="FFFFFF" w:themeColor="background1"/>
                      <w:sz w:val="18"/>
                      <w:szCs w:val="18"/>
                    </w:rPr>
                  </w:pPr>
                  <w:r w:rsidRPr="00BC1C09">
                    <w:rPr>
                      <w:b/>
                      <w:color w:val="FFFFFF" w:themeColor="background1"/>
                      <w:sz w:val="18"/>
                      <w:szCs w:val="18"/>
                    </w:rPr>
                    <w:t>202</w:t>
                  </w:r>
                  <w:r w:rsidR="005C22E9">
                    <w:rPr>
                      <w:b/>
                      <w:color w:val="FFFFFF" w:themeColor="background1"/>
                      <w:sz w:val="18"/>
                      <w:szCs w:val="18"/>
                    </w:rPr>
                    <w:t>4</w:t>
                  </w:r>
                  <w:r w:rsidR="0028384D">
                    <w:rPr>
                      <w:b/>
                      <w:color w:val="FFFFFF" w:themeColor="background1"/>
                      <w:sz w:val="18"/>
                      <w:szCs w:val="18"/>
                    </w:rPr>
                    <w:t>–</w:t>
                  </w:r>
                  <w:r w:rsidRPr="00BC1C09">
                    <w:rPr>
                      <w:b/>
                      <w:color w:val="FFFFFF" w:themeColor="background1"/>
                      <w:sz w:val="18"/>
                      <w:szCs w:val="18"/>
                    </w:rPr>
                    <w:t>2</w:t>
                  </w:r>
                  <w:r w:rsidR="005C22E9">
                    <w:rPr>
                      <w:b/>
                      <w:color w:val="FFFFFF" w:themeColor="background1"/>
                      <w:sz w:val="18"/>
                      <w:szCs w:val="18"/>
                    </w:rPr>
                    <w:t>5</w:t>
                  </w:r>
                </w:p>
              </w:tc>
            </w:tr>
            <w:tr w:rsidR="00393D20" w:rsidRPr="00393D20" w14:paraId="3C512C28" w14:textId="77777777" w:rsidTr="00BC1C09">
              <w:tc>
                <w:tcPr>
                  <w:tcW w:w="1360" w:type="pct"/>
                  <w:tcBorders>
                    <w:left w:val="single" w:sz="8" w:space="0" w:color="005954" w:themeColor="accent3" w:themeShade="80"/>
                    <w:right w:val="single" w:sz="8" w:space="0" w:color="005954" w:themeColor="accent3" w:themeShade="80"/>
                  </w:tcBorders>
                </w:tcPr>
                <w:p w14:paraId="75B6D2A3" w14:textId="77777777" w:rsidR="00393D20" w:rsidRPr="00BC1C09" w:rsidRDefault="00393D20" w:rsidP="00C84C5A">
                  <w:pPr>
                    <w:pStyle w:val="BodyText"/>
                    <w:spacing w:before="60" w:after="60" w:line="240" w:lineRule="auto"/>
                    <w:rPr>
                      <w:b/>
                      <w:color w:val="232222" w:themeColor="text1"/>
                      <w:sz w:val="18"/>
                      <w:szCs w:val="18"/>
                    </w:rPr>
                  </w:pPr>
                  <w:r w:rsidRPr="00BC1C09">
                    <w:rPr>
                      <w:b/>
                      <w:color w:val="232222" w:themeColor="text1"/>
                      <w:sz w:val="18"/>
                      <w:szCs w:val="18"/>
                    </w:rPr>
                    <w:t>Classification</w:t>
                  </w:r>
                </w:p>
              </w:tc>
              <w:tc>
                <w:tcPr>
                  <w:tcW w:w="848" w:type="pct"/>
                  <w:tcBorders>
                    <w:left w:val="single" w:sz="8" w:space="0" w:color="005954" w:themeColor="accent3" w:themeShade="80"/>
                    <w:right w:val="dotted" w:sz="4" w:space="0" w:color="BFBFBF" w:themeColor="background1" w:themeShade="BF"/>
                  </w:tcBorders>
                  <w:shd w:val="clear" w:color="auto" w:fill="CCDBEA" w:themeFill="background2"/>
                </w:tcPr>
                <w:p w14:paraId="01BBABCF" w14:textId="77777777" w:rsidR="00393D20" w:rsidRPr="00BC1C09" w:rsidRDefault="00393D20" w:rsidP="001242E5">
                  <w:pPr>
                    <w:pStyle w:val="BodyText"/>
                    <w:spacing w:before="60" w:after="60" w:line="240" w:lineRule="auto"/>
                    <w:jc w:val="center"/>
                    <w:rPr>
                      <w:b/>
                      <w:color w:val="232222" w:themeColor="text1"/>
                      <w:sz w:val="18"/>
                      <w:szCs w:val="18"/>
                    </w:rPr>
                  </w:pPr>
                  <w:r w:rsidRPr="00BC1C09">
                    <w:rPr>
                      <w:b/>
                      <w:color w:val="232222" w:themeColor="text1"/>
                      <w:sz w:val="18"/>
                      <w:szCs w:val="18"/>
                    </w:rPr>
                    <w:t>Number (headcount)</w:t>
                  </w:r>
                </w:p>
              </w:tc>
              <w:tc>
                <w:tcPr>
                  <w:tcW w:w="900" w:type="pct"/>
                  <w:tcBorders>
                    <w:left w:val="dotted" w:sz="4" w:space="0" w:color="BFBFBF" w:themeColor="background1" w:themeShade="BF"/>
                    <w:right w:val="single" w:sz="4" w:space="0" w:color="232222" w:themeColor="text1"/>
                  </w:tcBorders>
                </w:tcPr>
                <w:p w14:paraId="17BAC997" w14:textId="77777777" w:rsidR="00393D20" w:rsidRPr="00BC1C09" w:rsidRDefault="00393D20" w:rsidP="001242E5">
                  <w:pPr>
                    <w:pStyle w:val="BodyText"/>
                    <w:spacing w:before="60" w:after="60" w:line="240" w:lineRule="auto"/>
                    <w:jc w:val="center"/>
                    <w:rPr>
                      <w:b/>
                      <w:color w:val="232222" w:themeColor="text1"/>
                      <w:sz w:val="18"/>
                      <w:szCs w:val="18"/>
                    </w:rPr>
                  </w:pPr>
                  <w:r w:rsidRPr="00BC1C09">
                    <w:rPr>
                      <w:b/>
                      <w:color w:val="232222" w:themeColor="text1"/>
                      <w:sz w:val="18"/>
                      <w:szCs w:val="18"/>
                    </w:rPr>
                    <w:t>FTE</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CCDBEA" w:themeFill="background2"/>
                </w:tcPr>
                <w:p w14:paraId="73D471D5" w14:textId="77777777" w:rsidR="00393D20" w:rsidRPr="00BC1C09" w:rsidRDefault="00393D20" w:rsidP="001242E5">
                  <w:pPr>
                    <w:pStyle w:val="BodyText"/>
                    <w:spacing w:before="60" w:after="60" w:line="240" w:lineRule="auto"/>
                    <w:jc w:val="center"/>
                    <w:rPr>
                      <w:b/>
                      <w:color w:val="232222" w:themeColor="text1"/>
                      <w:sz w:val="18"/>
                      <w:szCs w:val="18"/>
                    </w:rPr>
                  </w:pPr>
                  <w:r w:rsidRPr="00BC1C09">
                    <w:rPr>
                      <w:b/>
                      <w:color w:val="232222" w:themeColor="text1"/>
                      <w:sz w:val="18"/>
                      <w:szCs w:val="18"/>
                    </w:rPr>
                    <w:t>Number (headcount)</w:t>
                  </w:r>
                </w:p>
              </w:tc>
              <w:tc>
                <w:tcPr>
                  <w:tcW w:w="960" w:type="pct"/>
                  <w:tcBorders>
                    <w:left w:val="dashSmallGap" w:sz="4" w:space="0" w:color="BFBFBF" w:themeColor="background1" w:themeShade="BF"/>
                    <w:right w:val="single" w:sz="8" w:space="0" w:color="005954" w:themeColor="accent3" w:themeShade="80"/>
                  </w:tcBorders>
                </w:tcPr>
                <w:p w14:paraId="381FF044" w14:textId="77777777" w:rsidR="00393D20" w:rsidRPr="00BC1C09" w:rsidRDefault="00393D20" w:rsidP="001242E5">
                  <w:pPr>
                    <w:pStyle w:val="BodyText"/>
                    <w:spacing w:before="60" w:after="60" w:line="240" w:lineRule="auto"/>
                    <w:jc w:val="center"/>
                    <w:rPr>
                      <w:b/>
                      <w:color w:val="232222" w:themeColor="text1"/>
                      <w:sz w:val="18"/>
                      <w:szCs w:val="18"/>
                    </w:rPr>
                  </w:pPr>
                  <w:r w:rsidRPr="00BC1C09">
                    <w:rPr>
                      <w:b/>
                      <w:color w:val="232222" w:themeColor="text1"/>
                      <w:sz w:val="18"/>
                      <w:szCs w:val="18"/>
                    </w:rPr>
                    <w:t>FTE</w:t>
                  </w:r>
                </w:p>
              </w:tc>
            </w:tr>
            <w:tr w:rsidR="00393D20" w:rsidRPr="00393D20" w14:paraId="6DF99229" w14:textId="77777777" w:rsidTr="00BC1C09">
              <w:tc>
                <w:tcPr>
                  <w:tcW w:w="1360" w:type="pct"/>
                  <w:tcBorders>
                    <w:left w:val="single" w:sz="8" w:space="0" w:color="005954" w:themeColor="accent3" w:themeShade="80"/>
                    <w:right w:val="single" w:sz="8" w:space="0" w:color="005954" w:themeColor="accent3" w:themeShade="80"/>
                  </w:tcBorders>
                </w:tcPr>
                <w:p w14:paraId="1117D100" w14:textId="58813653" w:rsidR="00393D20" w:rsidRPr="00BC1C09" w:rsidRDefault="00393D20" w:rsidP="00C84C5A">
                  <w:pPr>
                    <w:pStyle w:val="BodyText"/>
                    <w:spacing w:before="60" w:after="60" w:line="240" w:lineRule="auto"/>
                    <w:rPr>
                      <w:b/>
                      <w:color w:val="232222" w:themeColor="text1"/>
                      <w:sz w:val="18"/>
                      <w:szCs w:val="18"/>
                    </w:rPr>
                  </w:pPr>
                  <w:r w:rsidRPr="00BC1C09">
                    <w:rPr>
                      <w:b/>
                      <w:color w:val="232222" w:themeColor="text1"/>
                      <w:sz w:val="18"/>
                      <w:szCs w:val="18"/>
                    </w:rPr>
                    <w:t>Executive</w:t>
                  </w:r>
                  <w:r w:rsidR="008407C2" w:rsidRPr="00BC1C09">
                    <w:rPr>
                      <w:b/>
                      <w:color w:val="232222" w:themeColor="text1"/>
                      <w:sz w:val="18"/>
                      <w:szCs w:val="18"/>
                    </w:rPr>
                    <w:t>s</w:t>
                  </w:r>
                  <w:r w:rsidRPr="00BC1C09">
                    <w:rPr>
                      <w:b/>
                      <w:color w:val="232222" w:themeColor="text1"/>
                      <w:sz w:val="18"/>
                      <w:szCs w:val="18"/>
                    </w:rPr>
                    <w:t xml:space="preserve"> </w:t>
                  </w:r>
                </w:p>
              </w:tc>
              <w:tc>
                <w:tcPr>
                  <w:tcW w:w="848" w:type="pct"/>
                  <w:tcBorders>
                    <w:left w:val="single" w:sz="8" w:space="0" w:color="005954" w:themeColor="accent3" w:themeShade="80"/>
                    <w:right w:val="dotted" w:sz="4" w:space="0" w:color="BFBFBF" w:themeColor="background1" w:themeShade="BF"/>
                  </w:tcBorders>
                  <w:shd w:val="clear" w:color="auto" w:fill="CCDBEA" w:themeFill="background2"/>
                </w:tcPr>
                <w:p w14:paraId="59B9B801"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c>
                <w:tcPr>
                  <w:tcW w:w="900" w:type="pct"/>
                  <w:tcBorders>
                    <w:left w:val="dotted" w:sz="4" w:space="0" w:color="BFBFBF" w:themeColor="background1" w:themeShade="BF"/>
                    <w:right w:val="single" w:sz="4" w:space="0" w:color="232222" w:themeColor="text1"/>
                  </w:tcBorders>
                </w:tcPr>
                <w:p w14:paraId="44D4D162"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CCDBEA" w:themeFill="background2"/>
                </w:tcPr>
                <w:p w14:paraId="33718055"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c>
                <w:tcPr>
                  <w:tcW w:w="960" w:type="pct"/>
                  <w:tcBorders>
                    <w:left w:val="dashSmallGap" w:sz="4" w:space="0" w:color="BFBFBF" w:themeColor="background1" w:themeShade="BF"/>
                    <w:right w:val="single" w:sz="8" w:space="0" w:color="005954" w:themeColor="accent3" w:themeShade="80"/>
                  </w:tcBorders>
                </w:tcPr>
                <w:p w14:paraId="24550DA7"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r>
            <w:tr w:rsidR="00393D20" w:rsidRPr="00393D20" w14:paraId="708516CD" w14:textId="77777777" w:rsidTr="00BC1C09">
              <w:tc>
                <w:tcPr>
                  <w:tcW w:w="1360" w:type="pct"/>
                  <w:tcBorders>
                    <w:left w:val="single" w:sz="8" w:space="0" w:color="005954" w:themeColor="accent3" w:themeShade="80"/>
                    <w:right w:val="single" w:sz="8" w:space="0" w:color="005954" w:themeColor="accent3" w:themeShade="80"/>
                  </w:tcBorders>
                </w:tcPr>
                <w:p w14:paraId="1A692E93" w14:textId="77777777" w:rsidR="00393D20" w:rsidRPr="00BC1C09" w:rsidRDefault="00393D20" w:rsidP="00C84C5A">
                  <w:pPr>
                    <w:pStyle w:val="BodyText"/>
                    <w:spacing w:before="60" w:after="60" w:line="240" w:lineRule="auto"/>
                    <w:rPr>
                      <w:b/>
                      <w:color w:val="232222" w:themeColor="text1"/>
                      <w:sz w:val="18"/>
                      <w:szCs w:val="18"/>
                    </w:rPr>
                  </w:pPr>
                  <w:r w:rsidRPr="00BC1C09">
                    <w:rPr>
                      <w:b/>
                      <w:color w:val="232222" w:themeColor="text1"/>
                      <w:sz w:val="18"/>
                      <w:szCs w:val="18"/>
                    </w:rPr>
                    <w:t>Senior managers</w:t>
                  </w:r>
                </w:p>
              </w:tc>
              <w:tc>
                <w:tcPr>
                  <w:tcW w:w="848" w:type="pct"/>
                  <w:tcBorders>
                    <w:left w:val="single" w:sz="8" w:space="0" w:color="005954" w:themeColor="accent3" w:themeShade="80"/>
                    <w:right w:val="dotted" w:sz="4" w:space="0" w:color="BFBFBF" w:themeColor="background1" w:themeShade="BF"/>
                  </w:tcBorders>
                  <w:shd w:val="clear" w:color="auto" w:fill="CCDBEA" w:themeFill="background2"/>
                </w:tcPr>
                <w:p w14:paraId="502C84A9"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0</w:t>
                  </w:r>
                </w:p>
              </w:tc>
              <w:tc>
                <w:tcPr>
                  <w:tcW w:w="900" w:type="pct"/>
                  <w:tcBorders>
                    <w:left w:val="dotted" w:sz="4" w:space="0" w:color="BFBFBF" w:themeColor="background1" w:themeShade="BF"/>
                    <w:right w:val="single" w:sz="4" w:space="0" w:color="232222" w:themeColor="text1"/>
                  </w:tcBorders>
                </w:tcPr>
                <w:p w14:paraId="56EA1744"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0</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CCDBEA" w:themeFill="background2"/>
                </w:tcPr>
                <w:p w14:paraId="6D8B7DAB"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c>
                <w:tcPr>
                  <w:tcW w:w="960" w:type="pct"/>
                  <w:tcBorders>
                    <w:left w:val="dashSmallGap" w:sz="4" w:space="0" w:color="BFBFBF" w:themeColor="background1" w:themeShade="BF"/>
                    <w:right w:val="single" w:sz="8" w:space="0" w:color="005954" w:themeColor="accent3" w:themeShade="80"/>
                  </w:tcBorders>
                </w:tcPr>
                <w:p w14:paraId="1B60ED87"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r>
            <w:tr w:rsidR="00393D20" w:rsidRPr="00393D20" w14:paraId="215D7644" w14:textId="77777777" w:rsidTr="00BC1C09">
              <w:tc>
                <w:tcPr>
                  <w:tcW w:w="1360" w:type="pct"/>
                  <w:tcBorders>
                    <w:left w:val="single" w:sz="8" w:space="0" w:color="005954" w:themeColor="accent3" w:themeShade="80"/>
                    <w:right w:val="single" w:sz="8" w:space="0" w:color="005954" w:themeColor="accent3" w:themeShade="80"/>
                  </w:tcBorders>
                </w:tcPr>
                <w:p w14:paraId="3CC8B09B" w14:textId="77777777" w:rsidR="00393D20" w:rsidRPr="00BC1C09" w:rsidRDefault="00393D20" w:rsidP="00C84C5A">
                  <w:pPr>
                    <w:pStyle w:val="BodyText"/>
                    <w:spacing w:before="60" w:after="60" w:line="240" w:lineRule="auto"/>
                    <w:rPr>
                      <w:b/>
                      <w:color w:val="232222" w:themeColor="text1"/>
                      <w:sz w:val="18"/>
                      <w:szCs w:val="18"/>
                    </w:rPr>
                  </w:pPr>
                  <w:r w:rsidRPr="00BC1C09">
                    <w:rPr>
                      <w:b/>
                      <w:color w:val="232222" w:themeColor="text1"/>
                      <w:sz w:val="18"/>
                      <w:szCs w:val="18"/>
                    </w:rPr>
                    <w:t>Administration staff</w:t>
                  </w:r>
                </w:p>
              </w:tc>
              <w:tc>
                <w:tcPr>
                  <w:tcW w:w="848" w:type="pct"/>
                  <w:tcBorders>
                    <w:left w:val="single" w:sz="8" w:space="0" w:color="005954" w:themeColor="accent3" w:themeShade="80"/>
                    <w:right w:val="dotted" w:sz="4" w:space="0" w:color="BFBFBF" w:themeColor="background1" w:themeShade="BF"/>
                  </w:tcBorders>
                  <w:shd w:val="clear" w:color="auto" w:fill="CCDBEA" w:themeFill="background2"/>
                </w:tcPr>
                <w:p w14:paraId="7A2C0724"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c>
                <w:tcPr>
                  <w:tcW w:w="900" w:type="pct"/>
                  <w:tcBorders>
                    <w:left w:val="dotted" w:sz="4" w:space="0" w:color="BFBFBF" w:themeColor="background1" w:themeShade="BF"/>
                    <w:right w:val="single" w:sz="4" w:space="0" w:color="232222" w:themeColor="text1"/>
                  </w:tcBorders>
                </w:tcPr>
                <w:p w14:paraId="061AF24F"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0.8</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CCDBEA" w:themeFill="background2"/>
                </w:tcPr>
                <w:p w14:paraId="52CE687C"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1</w:t>
                  </w:r>
                </w:p>
              </w:tc>
              <w:tc>
                <w:tcPr>
                  <w:tcW w:w="960" w:type="pct"/>
                  <w:tcBorders>
                    <w:left w:val="dashSmallGap" w:sz="4" w:space="0" w:color="BFBFBF" w:themeColor="background1" w:themeShade="BF"/>
                    <w:right w:val="single" w:sz="8" w:space="0" w:color="005954" w:themeColor="accent3" w:themeShade="80"/>
                  </w:tcBorders>
                </w:tcPr>
                <w:p w14:paraId="538B4832"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0.4</w:t>
                  </w:r>
                </w:p>
              </w:tc>
            </w:tr>
            <w:tr w:rsidR="00393D20" w:rsidRPr="00393D20" w14:paraId="31F0C444" w14:textId="77777777" w:rsidTr="00BC1C09">
              <w:tc>
                <w:tcPr>
                  <w:tcW w:w="1360" w:type="pct"/>
                  <w:tcBorders>
                    <w:left w:val="single" w:sz="8" w:space="0" w:color="005954" w:themeColor="accent3" w:themeShade="80"/>
                    <w:bottom w:val="single" w:sz="8" w:space="0" w:color="201547" w:themeColor="text2"/>
                    <w:right w:val="single" w:sz="8" w:space="0" w:color="005954" w:themeColor="accent3" w:themeShade="80"/>
                  </w:tcBorders>
                </w:tcPr>
                <w:p w14:paraId="198EC8DA" w14:textId="77777777" w:rsidR="00393D20" w:rsidRPr="00BC1C09" w:rsidRDefault="00393D20" w:rsidP="00C84C5A">
                  <w:pPr>
                    <w:pStyle w:val="BodyText"/>
                    <w:spacing w:before="60" w:after="60" w:line="240" w:lineRule="auto"/>
                    <w:rPr>
                      <w:b/>
                      <w:color w:val="232222" w:themeColor="text1"/>
                      <w:sz w:val="18"/>
                      <w:szCs w:val="18"/>
                    </w:rPr>
                  </w:pPr>
                  <w:r w:rsidRPr="00BC1C09">
                    <w:rPr>
                      <w:b/>
                      <w:color w:val="232222" w:themeColor="text1"/>
                      <w:sz w:val="18"/>
                      <w:szCs w:val="18"/>
                    </w:rPr>
                    <w:t>Field staff</w:t>
                  </w:r>
                </w:p>
              </w:tc>
              <w:tc>
                <w:tcPr>
                  <w:tcW w:w="848" w:type="pct"/>
                  <w:tcBorders>
                    <w:left w:val="single" w:sz="8" w:space="0" w:color="005954" w:themeColor="accent3" w:themeShade="80"/>
                    <w:bottom w:val="single" w:sz="8" w:space="0" w:color="201547" w:themeColor="text2"/>
                    <w:right w:val="dotted" w:sz="4" w:space="0" w:color="BFBFBF" w:themeColor="background1" w:themeShade="BF"/>
                  </w:tcBorders>
                  <w:shd w:val="clear" w:color="auto" w:fill="CCDBEA" w:themeFill="background2"/>
                </w:tcPr>
                <w:p w14:paraId="15BC04E0"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3</w:t>
                  </w:r>
                </w:p>
              </w:tc>
              <w:tc>
                <w:tcPr>
                  <w:tcW w:w="900" w:type="pct"/>
                  <w:tcBorders>
                    <w:left w:val="dotted" w:sz="4" w:space="0" w:color="BFBFBF" w:themeColor="background1" w:themeShade="BF"/>
                    <w:bottom w:val="single" w:sz="8" w:space="0" w:color="201547" w:themeColor="text2"/>
                    <w:right w:val="single" w:sz="4" w:space="0" w:color="232222" w:themeColor="text1"/>
                  </w:tcBorders>
                </w:tcPr>
                <w:p w14:paraId="6913C942"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3</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CCDBEA" w:themeFill="background2"/>
                </w:tcPr>
                <w:p w14:paraId="371CD88C"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4</w:t>
                  </w:r>
                </w:p>
              </w:tc>
              <w:tc>
                <w:tcPr>
                  <w:tcW w:w="960" w:type="pct"/>
                  <w:tcBorders>
                    <w:left w:val="dashSmallGap" w:sz="4" w:space="0" w:color="BFBFBF" w:themeColor="background1" w:themeShade="BF"/>
                    <w:bottom w:val="single" w:sz="8" w:space="0" w:color="201547" w:themeColor="text2"/>
                    <w:right w:val="single" w:sz="8" w:space="0" w:color="005954" w:themeColor="accent3" w:themeShade="80"/>
                  </w:tcBorders>
                </w:tcPr>
                <w:p w14:paraId="68AC3817"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3.8</w:t>
                  </w:r>
                </w:p>
              </w:tc>
            </w:tr>
            <w:tr w:rsidR="00393D20" w:rsidRPr="00393D20" w14:paraId="01B34EF2" w14:textId="77777777" w:rsidTr="00BC1C09">
              <w:tc>
                <w:tcPr>
                  <w:tcW w:w="1360" w:type="pct"/>
                  <w:tcBorders>
                    <w:left w:val="single" w:sz="8" w:space="0" w:color="005954" w:themeColor="accent3" w:themeShade="80"/>
                    <w:right w:val="single" w:sz="8" w:space="0" w:color="005954" w:themeColor="accent3" w:themeShade="80"/>
                  </w:tcBorders>
                  <w:shd w:val="clear" w:color="auto" w:fill="D9D9D9" w:themeFill="background1" w:themeFillShade="D9"/>
                </w:tcPr>
                <w:p w14:paraId="7CA62C7B" w14:textId="77777777" w:rsidR="00393D20" w:rsidRPr="00BC1C09" w:rsidRDefault="00393D20" w:rsidP="00C84C5A">
                  <w:pPr>
                    <w:pStyle w:val="BodyText"/>
                    <w:spacing w:before="60" w:after="60" w:line="240" w:lineRule="auto"/>
                    <w:rPr>
                      <w:b/>
                      <w:color w:val="232222" w:themeColor="text1"/>
                      <w:sz w:val="18"/>
                      <w:szCs w:val="18"/>
                    </w:rPr>
                  </w:pPr>
                  <w:r w:rsidRPr="00BC1C09">
                    <w:rPr>
                      <w:b/>
                      <w:color w:val="232222" w:themeColor="text1"/>
                      <w:sz w:val="18"/>
                      <w:szCs w:val="18"/>
                    </w:rPr>
                    <w:t>Total</w:t>
                  </w:r>
                </w:p>
              </w:tc>
              <w:tc>
                <w:tcPr>
                  <w:tcW w:w="848" w:type="pct"/>
                  <w:tcBorders>
                    <w:left w:val="single" w:sz="8" w:space="0" w:color="005954" w:themeColor="accent3" w:themeShade="80"/>
                    <w:right w:val="dotted" w:sz="4" w:space="0" w:color="BFBFBF" w:themeColor="background1" w:themeShade="BF"/>
                  </w:tcBorders>
                  <w:shd w:val="clear" w:color="auto" w:fill="D9D9D9" w:themeFill="background1" w:themeFillShade="D9"/>
                </w:tcPr>
                <w:p w14:paraId="0E056B57"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5</w:t>
                  </w:r>
                </w:p>
              </w:tc>
              <w:tc>
                <w:tcPr>
                  <w:tcW w:w="900" w:type="pct"/>
                  <w:tcBorders>
                    <w:left w:val="dotted" w:sz="4" w:space="0" w:color="BFBFBF" w:themeColor="background1" w:themeShade="BF"/>
                    <w:right w:val="single" w:sz="4" w:space="0" w:color="232222" w:themeColor="text1"/>
                  </w:tcBorders>
                  <w:shd w:val="clear" w:color="auto" w:fill="D9D9D9" w:themeFill="background1" w:themeFillShade="D9"/>
                </w:tcPr>
                <w:p w14:paraId="00F39771"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4.8</w:t>
                  </w:r>
                </w:p>
              </w:tc>
              <w:tc>
                <w:tcPr>
                  <w:tcW w:w="933" w:type="pct"/>
                  <w:tcBorders>
                    <w:top w:val="single" w:sz="6" w:space="0" w:color="201547" w:themeColor="text2"/>
                    <w:left w:val="single" w:sz="4" w:space="0" w:color="232222" w:themeColor="text1"/>
                    <w:bottom w:val="single" w:sz="6" w:space="0" w:color="201547" w:themeColor="text2"/>
                    <w:right w:val="dashSmallGap" w:sz="4" w:space="0" w:color="BFBFBF" w:themeColor="background1" w:themeShade="BF"/>
                  </w:tcBorders>
                  <w:shd w:val="clear" w:color="auto" w:fill="D9D9D9" w:themeFill="background1" w:themeFillShade="D9"/>
                </w:tcPr>
                <w:p w14:paraId="1C056B52"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7</w:t>
                  </w:r>
                </w:p>
              </w:tc>
              <w:tc>
                <w:tcPr>
                  <w:tcW w:w="960" w:type="pct"/>
                  <w:tcBorders>
                    <w:left w:val="dashSmallGap" w:sz="4" w:space="0" w:color="BFBFBF" w:themeColor="background1" w:themeShade="BF"/>
                    <w:right w:val="single" w:sz="8" w:space="0" w:color="005954" w:themeColor="accent3" w:themeShade="80"/>
                  </w:tcBorders>
                  <w:shd w:val="clear" w:color="auto" w:fill="D9D9D9" w:themeFill="background1" w:themeFillShade="D9"/>
                </w:tcPr>
                <w:p w14:paraId="16F2F525" w14:textId="77777777" w:rsidR="00393D20" w:rsidRPr="00BC1C09" w:rsidRDefault="00393D20" w:rsidP="00BC1C09">
                  <w:pPr>
                    <w:pStyle w:val="BodyText"/>
                    <w:spacing w:before="60" w:after="60" w:line="240" w:lineRule="auto"/>
                    <w:jc w:val="center"/>
                    <w:rPr>
                      <w:bCs/>
                      <w:color w:val="232222" w:themeColor="text1"/>
                      <w:sz w:val="18"/>
                      <w:szCs w:val="18"/>
                    </w:rPr>
                  </w:pPr>
                  <w:r w:rsidRPr="00BC1C09">
                    <w:rPr>
                      <w:bCs/>
                      <w:color w:val="232222" w:themeColor="text1"/>
                      <w:sz w:val="18"/>
                      <w:szCs w:val="18"/>
                    </w:rPr>
                    <w:t>6.2</w:t>
                  </w:r>
                </w:p>
              </w:tc>
            </w:tr>
          </w:tbl>
          <w:p w14:paraId="57DC10D1" w14:textId="77777777" w:rsidR="003C2897" w:rsidRPr="004F7B64" w:rsidRDefault="003C2897" w:rsidP="000612B2">
            <w:pPr>
              <w:pStyle w:val="NoteHeading"/>
              <w:ind w:left="568"/>
              <w:rPr>
                <w:b/>
                <w:bCs/>
                <w:color w:val="232222" w:themeColor="text1"/>
                <w:szCs w:val="18"/>
              </w:rPr>
            </w:pPr>
            <w:r w:rsidRPr="004F7B64">
              <w:t>Notes:</w:t>
            </w:r>
          </w:p>
          <w:p w14:paraId="307E0954" w14:textId="77777777" w:rsidR="003C2897" w:rsidRPr="004F7B64" w:rsidRDefault="003C2897" w:rsidP="00C1094C">
            <w:pPr>
              <w:pStyle w:val="NoteNumbered2"/>
              <w:numPr>
                <w:ilvl w:val="2"/>
                <w:numId w:val="9"/>
              </w:numPr>
              <w:rPr>
                <w:rFonts w:eastAsiaTheme="majorEastAsia"/>
                <w:bCs/>
                <w:color w:val="232222" w:themeColor="text1"/>
                <w:szCs w:val="18"/>
              </w:rPr>
            </w:pPr>
            <w:r w:rsidRPr="004F7B64">
              <w:rPr>
                <w:rFonts w:eastAsiaTheme="majorEastAsia"/>
              </w:rPr>
              <w:t xml:space="preserve">All figures reflect employment levels during the last full pay period in June of each year. </w:t>
            </w:r>
          </w:p>
          <w:p w14:paraId="6E38A877" w14:textId="5253E9F0" w:rsidR="003C2897" w:rsidRPr="004F7B64" w:rsidRDefault="003C2897" w:rsidP="00C1094C">
            <w:pPr>
              <w:pStyle w:val="NoteNumbered2"/>
              <w:numPr>
                <w:ilvl w:val="2"/>
                <w:numId w:val="9"/>
              </w:numPr>
              <w:rPr>
                <w:rFonts w:eastAsiaTheme="majorEastAsia"/>
                <w:bCs/>
                <w:color w:val="232222" w:themeColor="text1"/>
                <w:szCs w:val="18"/>
              </w:rPr>
            </w:pPr>
            <w:r w:rsidRPr="004F7B64">
              <w:rPr>
                <w:rFonts w:eastAsiaTheme="majorEastAsia"/>
              </w:rPr>
              <w:t xml:space="preserve">Excluded from workforce data </w:t>
            </w:r>
            <w:r w:rsidR="0009218E" w:rsidRPr="004F7B64">
              <w:rPr>
                <w:rFonts w:eastAsiaTheme="majorEastAsia"/>
              </w:rPr>
              <w:t>include</w:t>
            </w:r>
            <w:r w:rsidRPr="004F7B64">
              <w:rPr>
                <w:rFonts w:eastAsiaTheme="majorEastAsia"/>
              </w:rPr>
              <w:t xml:space="preserve"> employees on leave without pay or absent on </w:t>
            </w:r>
            <w:r w:rsidRPr="004F7B64">
              <w:rPr>
                <w:rFonts w:eastAsiaTheme="majorEastAsia"/>
                <w:bCs/>
                <w:color w:val="232222" w:themeColor="text1"/>
                <w:szCs w:val="18"/>
              </w:rPr>
              <w:t xml:space="preserve">secondment, graduates, external contractors/consultants and temporary staff employed by employment </w:t>
            </w:r>
            <w:r w:rsidR="000F3953" w:rsidRPr="004F7B64">
              <w:rPr>
                <w:rFonts w:eastAsiaTheme="majorEastAsia"/>
                <w:bCs/>
                <w:color w:val="232222" w:themeColor="text1"/>
                <w:szCs w:val="18"/>
              </w:rPr>
              <w:t>agencies.</w:t>
            </w:r>
            <w:r w:rsidRPr="004F7B64">
              <w:rPr>
                <w:rFonts w:eastAsiaTheme="majorEastAsia"/>
                <w:bCs/>
                <w:color w:val="232222" w:themeColor="text1"/>
                <w:szCs w:val="18"/>
              </w:rPr>
              <w:t xml:space="preserve"> </w:t>
            </w:r>
          </w:p>
          <w:p w14:paraId="0EA3CBFA" w14:textId="77777777" w:rsidR="003C2897" w:rsidRPr="004F7B64" w:rsidRDefault="003C2897" w:rsidP="00C1094C">
            <w:pPr>
              <w:pStyle w:val="NoteNumbered2"/>
              <w:numPr>
                <w:ilvl w:val="2"/>
                <w:numId w:val="9"/>
              </w:numPr>
              <w:rPr>
                <w:rFonts w:eastAsiaTheme="majorEastAsia"/>
                <w:bCs/>
                <w:color w:val="232222" w:themeColor="text1"/>
                <w:szCs w:val="18"/>
              </w:rPr>
            </w:pPr>
            <w:r w:rsidRPr="004F7B64">
              <w:rPr>
                <w:rFonts w:eastAsiaTheme="majorEastAsia"/>
              </w:rPr>
              <w:t xml:space="preserve">Ongoing employees includes people engaged on an open-ended contract of employment and executives engaged on a standard executive contract who were </w:t>
            </w:r>
            <w:r w:rsidRPr="004F7B64">
              <w:rPr>
                <w:rFonts w:eastAsiaTheme="majorEastAsia"/>
                <w:bCs/>
                <w:color w:val="232222" w:themeColor="text1"/>
                <w:szCs w:val="18"/>
              </w:rPr>
              <w:t xml:space="preserve">active in the last full pay period of June. </w:t>
            </w:r>
          </w:p>
          <w:p w14:paraId="0F3C881E" w14:textId="29E1AEC4" w:rsidR="00393D20" w:rsidRPr="003B60DF" w:rsidRDefault="003C2897" w:rsidP="00C1094C">
            <w:pPr>
              <w:pStyle w:val="NoteNumbered2"/>
              <w:numPr>
                <w:ilvl w:val="2"/>
                <w:numId w:val="9"/>
              </w:numPr>
              <w:rPr>
                <w:rFonts w:eastAsiaTheme="majorEastAsia"/>
              </w:rPr>
            </w:pPr>
            <w:r w:rsidRPr="0009218E">
              <w:rPr>
                <w:rFonts w:eastAsiaTheme="majorEastAsia"/>
              </w:rPr>
              <w:t xml:space="preserve">Include appropriate definitions for </w:t>
            </w:r>
            <w:r w:rsidR="009D356B" w:rsidRPr="0009218E">
              <w:rPr>
                <w:rFonts w:eastAsiaTheme="majorEastAsia"/>
              </w:rPr>
              <w:t xml:space="preserve">any terms used to classify employee types </w:t>
            </w:r>
            <w:r w:rsidR="00BF1839" w:rsidRPr="0009218E">
              <w:rPr>
                <w:rFonts w:eastAsiaTheme="majorEastAsia"/>
              </w:rPr>
              <w:t>(e.g. ‘Administration staff’ means …</w:t>
            </w:r>
            <w:r w:rsidR="00E03E94" w:rsidRPr="0009218E">
              <w:rPr>
                <w:rFonts w:eastAsiaTheme="majorEastAsia"/>
              </w:rPr>
              <w:t>’</w:t>
            </w:r>
            <w:r w:rsidR="00BF1839" w:rsidRPr="0009218E">
              <w:rPr>
                <w:rFonts w:eastAsiaTheme="majorEastAsia"/>
              </w:rPr>
              <w:t xml:space="preserve"> ‘Senior Managers’ refers to</w:t>
            </w:r>
            <w:r w:rsidR="00EB7383" w:rsidRPr="0009218E">
              <w:rPr>
                <w:rFonts w:eastAsiaTheme="majorEastAsia"/>
              </w:rPr>
              <w:t xml:space="preserve"> ...</w:t>
            </w:r>
            <w:r w:rsidR="00A3367A" w:rsidRPr="0009218E">
              <w:rPr>
                <w:rFonts w:eastAsiaTheme="majorEastAsia"/>
              </w:rPr>
              <w:t>’</w:t>
            </w:r>
            <w:r w:rsidR="00BF1839" w:rsidRPr="0009218E">
              <w:rPr>
                <w:rFonts w:eastAsiaTheme="majorEastAsia"/>
              </w:rPr>
              <w:t>)</w:t>
            </w:r>
            <w:r w:rsidR="00A3367A" w:rsidRPr="0009218E">
              <w:rPr>
                <w:rFonts w:eastAsiaTheme="majorEastAsia"/>
              </w:rPr>
              <w:t xml:space="preserve"> and any other </w:t>
            </w:r>
            <w:r w:rsidRPr="0009218E">
              <w:rPr>
                <w:rFonts w:eastAsiaTheme="majorEastAsia"/>
              </w:rPr>
              <w:t xml:space="preserve">terms </w:t>
            </w:r>
            <w:r w:rsidR="00A3367A" w:rsidRPr="0009218E">
              <w:rPr>
                <w:rFonts w:eastAsiaTheme="majorEastAsia"/>
              </w:rPr>
              <w:t>used (e.g. ‘</w:t>
            </w:r>
            <w:r w:rsidRPr="0009218E">
              <w:rPr>
                <w:rFonts w:eastAsiaTheme="majorEastAsia"/>
              </w:rPr>
              <w:t>FTE</w:t>
            </w:r>
            <w:r w:rsidR="00A3367A" w:rsidRPr="0009218E">
              <w:rPr>
                <w:rFonts w:eastAsiaTheme="majorEastAsia"/>
              </w:rPr>
              <w:t>’</w:t>
            </w:r>
            <w:r w:rsidR="005156BC" w:rsidRPr="0009218E">
              <w:rPr>
                <w:rFonts w:eastAsiaTheme="majorEastAsia"/>
              </w:rPr>
              <w:t>)</w:t>
            </w:r>
          </w:p>
        </w:tc>
      </w:tr>
    </w:tbl>
    <w:p w14:paraId="45B3D210" w14:textId="6788D440" w:rsidR="00393D20" w:rsidRDefault="00393D20" w:rsidP="00F84D00">
      <w:pPr>
        <w:pStyle w:val="BodyText"/>
        <w:rPr>
          <w:color w:val="232222" w:themeColor="text1"/>
        </w:rPr>
      </w:pPr>
    </w:p>
    <w:tbl>
      <w:tblPr>
        <w:tblStyle w:val="TableGrid1"/>
        <w:tblW w:w="9680" w:type="dxa"/>
        <w:tblInd w:w="-8" w:type="dxa"/>
        <w:tblLayout w:type="fixed"/>
        <w:tblLook w:val="04A0" w:firstRow="1" w:lastRow="0" w:firstColumn="1" w:lastColumn="0" w:noHBand="0" w:noVBand="1"/>
      </w:tblPr>
      <w:tblGrid>
        <w:gridCol w:w="567"/>
        <w:gridCol w:w="9113"/>
      </w:tblGrid>
      <w:tr w:rsidR="00BE5CBA" w:rsidRPr="00FC22D9" w14:paraId="1AC2D97A" w14:textId="77777777" w:rsidTr="003A75F9">
        <w:tc>
          <w:tcPr>
            <w:tcW w:w="567" w:type="dxa"/>
            <w:tcBorders>
              <w:top w:val="single" w:sz="4" w:space="0" w:color="201547" w:themeColor="text2"/>
              <w:bottom w:val="single" w:sz="4" w:space="0" w:color="201547" w:themeColor="text2"/>
            </w:tcBorders>
            <w:shd w:val="clear" w:color="auto" w:fill="004C97"/>
            <w:vAlign w:val="center"/>
          </w:tcPr>
          <w:p w14:paraId="45485E7D" w14:textId="77777777" w:rsidR="005F5FE5" w:rsidRPr="00FC22D9" w:rsidRDefault="005F5FE5"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75FD1EC8" w14:textId="3BABF085" w:rsidR="005F5FE5" w:rsidRDefault="005F5FE5" w:rsidP="005F5FE5">
            <w:pPr>
              <w:pStyle w:val="TableTextLeft"/>
            </w:pPr>
            <w:r w:rsidRPr="00FD3445">
              <w:rPr>
                <w:b/>
                <w:bCs/>
              </w:rPr>
              <w:t xml:space="preserve">You must explain how your </w:t>
            </w:r>
            <w:r w:rsidR="00780B71" w:rsidRPr="00FD3445">
              <w:rPr>
                <w:b/>
                <w:bCs/>
              </w:rPr>
              <w:t>agency</w:t>
            </w:r>
            <w:r w:rsidRPr="00FD3445">
              <w:rPr>
                <w:b/>
                <w:bCs/>
              </w:rPr>
              <w:t xml:space="preserve"> classifies staff!</w:t>
            </w:r>
            <w:r w:rsidRPr="002C2A0B">
              <w:t xml:space="preserve"> Workforce data is meaningless if you do not define the terms used. Your classification method, and the definitions that you use, should generally be the same from year to year. Any changes should be clearly explained.</w:t>
            </w:r>
          </w:p>
          <w:p w14:paraId="045DBA5B" w14:textId="2F05DAC1" w:rsidR="005F5FE5" w:rsidRPr="00FC22D9" w:rsidRDefault="005F5FE5" w:rsidP="005F5FE5">
            <w:pPr>
              <w:pStyle w:val="BodyText"/>
              <w:rPr>
                <w:rFonts w:ascii="Arial" w:hAnsi="Arial" w:cs="Arial"/>
              </w:rPr>
            </w:pPr>
            <w:r>
              <w:rPr>
                <w:rFonts w:ascii="Arial" w:hAnsi="Arial" w:cs="Arial"/>
              </w:rPr>
              <w:t xml:space="preserve">If your </w:t>
            </w:r>
            <w:r w:rsidR="00780B71">
              <w:rPr>
                <w:rFonts w:ascii="Arial" w:hAnsi="Arial" w:cs="Arial"/>
              </w:rPr>
              <w:t>agency</w:t>
            </w:r>
            <w:r>
              <w:rPr>
                <w:rFonts w:ascii="Arial" w:hAnsi="Arial" w:cs="Arial"/>
              </w:rPr>
              <w:t xml:space="preserve"> has an Enterprise Bargaining Agreement, then you should be able to locate a copy of it on the Fair Work Commission’s website.</w:t>
            </w:r>
            <w:r>
              <w:rPr>
                <w:rStyle w:val="FootnoteReference"/>
                <w:rFonts w:ascii="Arial" w:hAnsi="Arial" w:cs="Arial"/>
              </w:rPr>
              <w:footnoteReference w:id="74"/>
            </w:r>
            <w:r w:rsidRPr="002C2A0B">
              <w:rPr>
                <w:rFonts w:ascii="Arial" w:hAnsi="Arial" w:cs="Arial"/>
              </w:rPr>
              <w:t xml:space="preserve">    </w:t>
            </w:r>
          </w:p>
        </w:tc>
      </w:tr>
    </w:tbl>
    <w:p w14:paraId="0A10984E" w14:textId="0EFEB54D" w:rsidR="00F84D00" w:rsidRPr="00B4012D" w:rsidRDefault="00BF5248" w:rsidP="00A87A1B">
      <w:pPr>
        <w:pStyle w:val="Heading3"/>
      </w:pPr>
      <w:bookmarkStart w:id="814" w:name="_Ref519183672"/>
      <w:bookmarkStart w:id="815" w:name="_Toc137633323"/>
      <w:bookmarkStart w:id="816" w:name="_Ref390869035"/>
      <w:bookmarkStart w:id="817" w:name="_Ref390868911"/>
      <w:r>
        <w:t xml:space="preserve">(2) </w:t>
      </w:r>
      <w:r w:rsidR="00F84D00" w:rsidRPr="00B4012D">
        <w:t>Large DEECA agencies</w:t>
      </w:r>
      <w:r w:rsidR="00F84D00" w:rsidRPr="00B4012D">
        <w:tab/>
        <w:t>[&gt;</w:t>
      </w:r>
      <w:r w:rsidR="00C9537B">
        <w:t xml:space="preserve"> </w:t>
      </w:r>
      <w:r w:rsidR="00F84D00" w:rsidRPr="00B4012D">
        <w:t>50 non-VPS staff</w:t>
      </w:r>
      <w:bookmarkEnd w:id="814"/>
      <w:r w:rsidR="00F84D00" w:rsidRPr="00B4012D">
        <w:t>]</w:t>
      </w:r>
      <w:bookmarkEnd w:id="815"/>
      <w:r w:rsidR="00F84D00" w:rsidRPr="00B4012D">
        <w:t xml:space="preserve"> </w:t>
      </w:r>
    </w:p>
    <w:p w14:paraId="39AF8C01" w14:textId="77777777" w:rsidR="00F84D00" w:rsidRPr="00B4012D" w:rsidRDefault="00F84D00" w:rsidP="00F84D00">
      <w:pPr>
        <w:pStyle w:val="BodyText"/>
      </w:pPr>
      <w:r w:rsidRPr="00B4012D">
        <w:t>DEECA agencies that employ more than 50 non-VPS staff (by headcount)</w:t>
      </w:r>
      <w:r w:rsidRPr="00B4012D">
        <w:rPr>
          <w:vertAlign w:val="superscript"/>
        </w:rPr>
        <w:footnoteReference w:id="75"/>
      </w:r>
      <w:r w:rsidRPr="00B4012D">
        <w:t xml:space="preserve"> are required to disclose workforce data in their Report of Operations in accordance with FRD 22. </w:t>
      </w:r>
    </w:p>
    <w:p w14:paraId="1E9AC786" w14:textId="573608F5" w:rsidR="00F84D00" w:rsidRPr="00B4012D" w:rsidRDefault="00EB7383" w:rsidP="00F84D00">
      <w:pPr>
        <w:pStyle w:val="BodyText"/>
      </w:pPr>
      <w:r w:rsidRPr="00B4012D">
        <w:t>However,</w:t>
      </w:r>
      <w:r w:rsidR="00F84D00" w:rsidRPr="00B4012D">
        <w:t xml:space="preserve"> agencies may provide </w:t>
      </w:r>
      <w:r w:rsidR="00F84D00" w:rsidRPr="00B4012D">
        <w:rPr>
          <w:b/>
        </w:rPr>
        <w:t>additional</w:t>
      </w:r>
      <w:r w:rsidR="00F84D00" w:rsidRPr="00B4012D">
        <w:t xml:space="preserve"> information, above the minimum required information. </w:t>
      </w:r>
    </w:p>
    <w:p w14:paraId="32E52C42" w14:textId="77777777" w:rsidR="00F84D00" w:rsidRPr="00B4012D" w:rsidRDefault="00F84D00" w:rsidP="00F84D00">
      <w:pPr>
        <w:pStyle w:val="BodyText"/>
      </w:pPr>
      <w:r w:rsidRPr="00B4012D">
        <w:t xml:space="preserve">DEECA expects agencies that employ more than 50 non-VPS staff (by headcount) to provide a </w:t>
      </w:r>
      <w:r w:rsidRPr="00B4012D">
        <w:rPr>
          <w:b/>
        </w:rPr>
        <w:t>comparable level of detail</w:t>
      </w:r>
      <w:r w:rsidRPr="00B4012D">
        <w:t xml:space="preserve"> in their workforce data disclosure, similar to that required by FRD 29. </w:t>
      </w:r>
    </w:p>
    <w:p w14:paraId="1CDFABE2" w14:textId="7667961D" w:rsidR="00F84D00" w:rsidRPr="00B4012D" w:rsidRDefault="006F3261" w:rsidP="00F84D00">
      <w:pPr>
        <w:pStyle w:val="BodyText"/>
        <w:rPr>
          <w:b/>
          <w:i/>
        </w:rPr>
      </w:pPr>
      <w:r>
        <w:rPr>
          <w:b/>
          <w:i/>
        </w:rPr>
        <w:br w:type="column"/>
      </w:r>
      <w:r w:rsidR="00F84D00" w:rsidRPr="00B4012D">
        <w:rPr>
          <w:b/>
          <w:i/>
        </w:rPr>
        <w:lastRenderedPageBreak/>
        <w:t>What workforce data must be reported?</w:t>
      </w:r>
    </w:p>
    <w:tbl>
      <w:tblPr>
        <w:tblStyle w:val="TableGrid"/>
        <w:tblW w:w="5000" w:type="pct"/>
        <w:tblLook w:val="0480" w:firstRow="0" w:lastRow="0" w:firstColumn="1" w:lastColumn="0" w:noHBand="0" w:noVBand="1"/>
      </w:tblPr>
      <w:tblGrid>
        <w:gridCol w:w="1941"/>
        <w:gridCol w:w="7697"/>
      </w:tblGrid>
      <w:tr w:rsidR="00F42773" w:rsidRPr="00F42773" w14:paraId="1ABE46DB" w14:textId="77777777" w:rsidTr="006F3261">
        <w:trPr>
          <w:tblHeader/>
        </w:trPr>
        <w:tc>
          <w:tcPr>
            <w:cnfStyle w:val="001000000000" w:firstRow="0" w:lastRow="0" w:firstColumn="1" w:lastColumn="0" w:oddVBand="0" w:evenVBand="0" w:oddHBand="0" w:evenHBand="0" w:firstRowFirstColumn="0" w:firstRowLastColumn="0" w:lastRowFirstColumn="0" w:lastRowLastColumn="0"/>
            <w:tcW w:w="1007" w:type="pct"/>
            <w:tcBorders>
              <w:top w:val="single" w:sz="4" w:space="0" w:color="auto"/>
              <w:bottom w:val="single" w:sz="4" w:space="0" w:color="auto"/>
            </w:tcBorders>
            <w:shd w:val="clear" w:color="auto" w:fill="CCDBEA" w:themeFill="background2"/>
          </w:tcPr>
          <w:p w14:paraId="4BD1B0A7" w14:textId="20CD37B5" w:rsidR="00F84D00" w:rsidRPr="00F42773" w:rsidRDefault="00F84D00" w:rsidP="00F84D00">
            <w:pPr>
              <w:pStyle w:val="TableTextLeft"/>
            </w:pPr>
            <w:r w:rsidRPr="00F42773">
              <w:t xml:space="preserve">Minimum </w:t>
            </w:r>
            <w:r w:rsidR="00D57B0B">
              <w:t>d</w:t>
            </w:r>
            <w:r w:rsidRPr="00F42773">
              <w:t>ata</w:t>
            </w:r>
          </w:p>
        </w:tc>
        <w:tc>
          <w:tcPr>
            <w:tcW w:w="3993" w:type="pct"/>
            <w:tcBorders>
              <w:top w:val="single" w:sz="4" w:space="0" w:color="auto"/>
              <w:bottom w:val="single" w:sz="4" w:space="0" w:color="auto"/>
            </w:tcBorders>
            <w:shd w:val="clear" w:color="auto" w:fill="CCDBEA" w:themeFill="background2"/>
          </w:tcPr>
          <w:p w14:paraId="4672CF4F" w14:textId="77777777" w:rsidR="00F84D00" w:rsidRPr="002414EE" w:rsidRDefault="00F84D00" w:rsidP="00F84D00">
            <w:pPr>
              <w:pStyle w:val="TableTextLeft"/>
              <w:cnfStyle w:val="000000000000" w:firstRow="0" w:lastRow="0" w:firstColumn="0" w:lastColumn="0" w:oddVBand="0" w:evenVBand="0" w:oddHBand="0" w:evenHBand="0" w:firstRowFirstColumn="0" w:firstRowLastColumn="0" w:lastRowFirstColumn="0" w:lastRowLastColumn="0"/>
            </w:pPr>
            <w:r w:rsidRPr="002414EE">
              <w:t xml:space="preserve">Two years of workforce data (as per the last payroll period for both the current and previous financial years) must be presented, separated: </w:t>
            </w:r>
          </w:p>
          <w:p w14:paraId="3D87DEF8" w14:textId="4F027AB7" w:rsidR="00F84D00" w:rsidRPr="002414EE" w:rsidRDefault="00F84D00" w:rsidP="002414EE">
            <w:pPr>
              <w:pStyle w:val="TableTextBullet"/>
              <w:cnfStyle w:val="000000000000" w:firstRow="0" w:lastRow="0" w:firstColumn="0" w:lastColumn="0" w:oddVBand="0" w:evenVBand="0" w:oddHBand="0" w:evenHBand="0" w:firstRowFirstColumn="0" w:firstRowLastColumn="0" w:lastRowFirstColumn="0" w:lastRowLastColumn="0"/>
            </w:pPr>
            <w:r w:rsidRPr="002414EE">
              <w:t xml:space="preserve">by </w:t>
            </w:r>
            <w:r w:rsidRPr="00680436">
              <w:rPr>
                <w:b/>
              </w:rPr>
              <w:t>headcount</w:t>
            </w:r>
            <w:r w:rsidRPr="002414EE">
              <w:t xml:space="preserve"> and by the number of </w:t>
            </w:r>
            <w:r w:rsidRPr="00680436">
              <w:rPr>
                <w:b/>
              </w:rPr>
              <w:t>full-time equivalents</w:t>
            </w:r>
            <w:r w:rsidRPr="002414EE">
              <w:t xml:space="preserve"> (FTEs)</w:t>
            </w:r>
          </w:p>
          <w:p w14:paraId="20819EB2" w14:textId="2D2AA4E9" w:rsidR="00F84D00" w:rsidRPr="002414EE" w:rsidRDefault="00F84D00" w:rsidP="002414EE">
            <w:pPr>
              <w:pStyle w:val="TableTextBullet"/>
              <w:cnfStyle w:val="000000000000" w:firstRow="0" w:lastRow="0" w:firstColumn="0" w:lastColumn="0" w:oddVBand="0" w:evenVBand="0" w:oddHBand="0" w:evenHBand="0" w:firstRowFirstColumn="0" w:firstRowLastColumn="0" w:lastRowFirstColumn="0" w:lastRowLastColumn="0"/>
            </w:pPr>
            <w:r w:rsidRPr="002414EE">
              <w:t xml:space="preserve">by </w:t>
            </w:r>
            <w:r w:rsidRPr="002414EE">
              <w:rPr>
                <w:b/>
              </w:rPr>
              <w:t>gender</w:t>
            </w:r>
            <w:r w:rsidRPr="002414EE">
              <w:t>*</w:t>
            </w:r>
            <w:r w:rsidRPr="002414EE">
              <w:rPr>
                <w:vertAlign w:val="superscript"/>
              </w:rPr>
              <w:footnoteReference w:id="76"/>
            </w:r>
          </w:p>
          <w:p w14:paraId="27B1DAE6" w14:textId="5C1E2CE3" w:rsidR="00F84D00" w:rsidRPr="002414EE" w:rsidRDefault="00F84D00" w:rsidP="002414EE">
            <w:pPr>
              <w:pStyle w:val="TableTextBullet"/>
              <w:cnfStyle w:val="000000000000" w:firstRow="0" w:lastRow="0" w:firstColumn="0" w:lastColumn="0" w:oddVBand="0" w:evenVBand="0" w:oddHBand="0" w:evenHBand="0" w:firstRowFirstColumn="0" w:firstRowLastColumn="0" w:lastRowFirstColumn="0" w:lastRowLastColumn="0"/>
            </w:pPr>
            <w:r w:rsidRPr="002414EE">
              <w:t xml:space="preserve">by </w:t>
            </w:r>
            <w:r w:rsidRPr="002414EE">
              <w:rPr>
                <w:b/>
              </w:rPr>
              <w:t>age</w:t>
            </w:r>
          </w:p>
          <w:p w14:paraId="6D2760ED" w14:textId="77777777" w:rsidR="00F84D00" w:rsidRPr="002414EE" w:rsidRDefault="00F84D00" w:rsidP="002414EE">
            <w:pPr>
              <w:pStyle w:val="TableTextBullet"/>
              <w:cnfStyle w:val="000000000000" w:firstRow="0" w:lastRow="0" w:firstColumn="0" w:lastColumn="0" w:oddVBand="0" w:evenVBand="0" w:oddHBand="0" w:evenHBand="0" w:firstRowFirstColumn="0" w:firstRowLastColumn="0" w:lastRowFirstColumn="0" w:lastRowLastColumn="0"/>
            </w:pPr>
            <w:r w:rsidRPr="002414EE">
              <w:t xml:space="preserve">by the </w:t>
            </w:r>
            <w:r w:rsidRPr="002414EE">
              <w:rPr>
                <w:b/>
              </w:rPr>
              <w:t>employee</w:t>
            </w:r>
            <w:r w:rsidRPr="002414EE">
              <w:t xml:space="preserve"> </w:t>
            </w:r>
            <w:r w:rsidRPr="002414EE">
              <w:rPr>
                <w:b/>
              </w:rPr>
              <w:t>classification</w:t>
            </w:r>
            <w:r w:rsidRPr="002414EE">
              <w:t xml:space="preserve"> </w:t>
            </w:r>
            <w:r w:rsidRPr="002414EE">
              <w:rPr>
                <w:b/>
              </w:rPr>
              <w:t>levels</w:t>
            </w:r>
            <w:r w:rsidRPr="002414EE">
              <w:t xml:space="preserve"> used by your agency.</w:t>
            </w:r>
            <w:r w:rsidRPr="002414EE">
              <w:rPr>
                <w:vertAlign w:val="superscript"/>
              </w:rPr>
              <w:footnoteReference w:id="77"/>
            </w:r>
            <w:r w:rsidRPr="002414EE">
              <w:t xml:space="preserve"> </w:t>
            </w:r>
          </w:p>
        </w:tc>
      </w:tr>
      <w:tr w:rsidR="00F84D00" w:rsidRPr="00B4012D" w14:paraId="2E1E0D33" w14:textId="77777777" w:rsidTr="006F3261">
        <w:tc>
          <w:tcPr>
            <w:cnfStyle w:val="001000000000" w:firstRow="0" w:lastRow="0" w:firstColumn="1" w:lastColumn="0" w:oddVBand="0" w:evenVBand="0" w:oddHBand="0" w:evenHBand="0" w:firstRowFirstColumn="0" w:firstRowLastColumn="0" w:lastRowFirstColumn="0" w:lastRowLastColumn="0"/>
            <w:tcW w:w="1007" w:type="pct"/>
            <w:tcBorders>
              <w:top w:val="single" w:sz="4" w:space="0" w:color="auto"/>
              <w:bottom w:val="single" w:sz="4" w:space="0" w:color="auto"/>
            </w:tcBorders>
          </w:tcPr>
          <w:p w14:paraId="10B1029F" w14:textId="77777777" w:rsidR="00F84D00" w:rsidRPr="00B4012D" w:rsidRDefault="00F84D00" w:rsidP="007226B2">
            <w:pPr>
              <w:pStyle w:val="TableTextLeft"/>
            </w:pPr>
            <w:r w:rsidRPr="00B4012D">
              <w:t>Table format</w:t>
            </w:r>
          </w:p>
        </w:tc>
        <w:tc>
          <w:tcPr>
            <w:tcW w:w="3993" w:type="pct"/>
            <w:tcBorders>
              <w:top w:val="single" w:sz="4" w:space="0" w:color="auto"/>
              <w:bottom w:val="single" w:sz="4" w:space="0" w:color="auto"/>
            </w:tcBorders>
          </w:tcPr>
          <w:p w14:paraId="71BE570A" w14:textId="77777777" w:rsidR="00F84D00" w:rsidRPr="002414EE"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2414EE">
              <w:t>The MRO provides a suggested table format, but entities have the discretion over how to present the minimum required information and whether to include any additional information.</w:t>
            </w:r>
            <w:r w:rsidRPr="002414EE">
              <w:rPr>
                <w:vertAlign w:val="superscript"/>
              </w:rPr>
              <w:footnoteReference w:id="78"/>
            </w:r>
            <w:r w:rsidRPr="002414EE">
              <w:t xml:space="preserve"> </w:t>
            </w:r>
          </w:p>
        </w:tc>
      </w:tr>
      <w:tr w:rsidR="00F84D00" w:rsidRPr="00B4012D" w14:paraId="06678475" w14:textId="77777777" w:rsidTr="006F3261">
        <w:tc>
          <w:tcPr>
            <w:cnfStyle w:val="001000000000" w:firstRow="0" w:lastRow="0" w:firstColumn="1" w:lastColumn="0" w:oddVBand="0" w:evenVBand="0" w:oddHBand="0" w:evenHBand="0" w:firstRowFirstColumn="0" w:firstRowLastColumn="0" w:lastRowFirstColumn="0" w:lastRowLastColumn="0"/>
            <w:tcW w:w="1007" w:type="pct"/>
            <w:shd w:val="clear" w:color="auto" w:fill="CCDBEA" w:themeFill="background2"/>
          </w:tcPr>
          <w:p w14:paraId="51ED2D07" w14:textId="77777777" w:rsidR="00F84D00" w:rsidRPr="00B4012D" w:rsidRDefault="00F84D00" w:rsidP="007226B2">
            <w:pPr>
              <w:pStyle w:val="TableTextLeft"/>
              <w:rPr>
                <w:i/>
              </w:rPr>
            </w:pPr>
            <w:r w:rsidRPr="00B4012D">
              <w:t>Commentary</w:t>
            </w:r>
          </w:p>
          <w:p w14:paraId="12E534AC" w14:textId="77777777" w:rsidR="00F84D00" w:rsidRPr="00B4012D" w:rsidRDefault="00F84D00" w:rsidP="007226B2">
            <w:pPr>
              <w:pStyle w:val="TableTextLeft"/>
            </w:pPr>
          </w:p>
        </w:tc>
        <w:tc>
          <w:tcPr>
            <w:tcW w:w="3993" w:type="pct"/>
            <w:shd w:val="clear" w:color="auto" w:fill="CCDBEA" w:themeFill="background2"/>
          </w:tcPr>
          <w:p w14:paraId="7E2256C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General commentary on </w:t>
            </w:r>
            <w:r w:rsidRPr="00B4012D">
              <w:rPr>
                <w:b/>
              </w:rPr>
              <w:t xml:space="preserve">programs </w:t>
            </w:r>
            <w:r w:rsidRPr="00B4012D">
              <w:t xml:space="preserve">or </w:t>
            </w:r>
            <w:r w:rsidRPr="00B4012D">
              <w:rPr>
                <w:b/>
              </w:rPr>
              <w:t>initiatives</w:t>
            </w:r>
            <w:r w:rsidRPr="00B4012D">
              <w:t xml:space="preserve"> that have a significant impact on employment levels between the current and previous reporting period should be included in the report.</w:t>
            </w:r>
            <w:r w:rsidRPr="00B4012D">
              <w:rPr>
                <w:vertAlign w:val="superscript"/>
              </w:rPr>
              <w:footnoteReference w:id="79"/>
            </w:r>
            <w:r w:rsidRPr="00B4012D">
              <w:t xml:space="preserve"> </w:t>
            </w:r>
          </w:p>
        </w:tc>
      </w:tr>
      <w:tr w:rsidR="00F84D00" w:rsidRPr="00B4012D" w14:paraId="08C8BFDB" w14:textId="77777777" w:rsidTr="006F3261">
        <w:tc>
          <w:tcPr>
            <w:cnfStyle w:val="001000000000" w:firstRow="0" w:lastRow="0" w:firstColumn="1" w:lastColumn="0" w:oddVBand="0" w:evenVBand="0" w:oddHBand="0" w:evenHBand="0" w:firstRowFirstColumn="0" w:firstRowLastColumn="0" w:lastRowFirstColumn="0" w:lastRowLastColumn="0"/>
            <w:tcW w:w="1007" w:type="pct"/>
          </w:tcPr>
          <w:p w14:paraId="4C513BAB" w14:textId="77777777" w:rsidR="00F84D00" w:rsidRPr="00B4012D" w:rsidRDefault="00F84D00" w:rsidP="007226B2">
            <w:pPr>
              <w:pStyle w:val="TableTextLeft"/>
              <w:rPr>
                <w:i/>
              </w:rPr>
            </w:pPr>
            <w:r w:rsidRPr="00B4012D">
              <w:t>Notes</w:t>
            </w:r>
          </w:p>
          <w:p w14:paraId="636AEDAE" w14:textId="77777777" w:rsidR="00F84D00" w:rsidRPr="00B4012D" w:rsidRDefault="00F84D00" w:rsidP="007226B2">
            <w:pPr>
              <w:pStyle w:val="TableTextLeft"/>
            </w:pPr>
          </w:p>
        </w:tc>
        <w:tc>
          <w:tcPr>
            <w:tcW w:w="3993" w:type="pct"/>
          </w:tcPr>
          <w:p w14:paraId="182D0EE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Your disclosure must have accompanying notes to explain:</w:t>
            </w:r>
          </w:p>
          <w:p w14:paraId="13A12323"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inclusions and exclusions in the employee figures</w:t>
            </w:r>
          </w:p>
          <w:p w14:paraId="27CDB52E" w14:textId="0CACE745"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any significant rise and fall in the employment numbers during the reporting period (for example, due to seasonal factors)</w:t>
            </w:r>
          </w:p>
          <w:p w14:paraId="19AC79C8"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any classification categories that are rolled into another category.</w:t>
            </w:r>
            <w:r w:rsidRPr="00B4012D">
              <w:rPr>
                <w:vertAlign w:val="superscript"/>
              </w:rPr>
              <w:footnoteReference w:id="80"/>
            </w:r>
          </w:p>
        </w:tc>
      </w:tr>
    </w:tbl>
    <w:p w14:paraId="3BC23291" w14:textId="0F17E979" w:rsidR="00A63CE7" w:rsidRDefault="00A63CE7" w:rsidP="001876E0">
      <w:pPr>
        <w:pStyle w:val="Heading5"/>
      </w:pPr>
      <w:r>
        <w:t xml:space="preserve">Example disclosure </w:t>
      </w:r>
      <w:r w:rsidR="001876E0">
        <w:t>–</w:t>
      </w:r>
      <w:r>
        <w:t xml:space="preserve"> </w:t>
      </w:r>
      <w:r w:rsidR="001876E0">
        <w:t xml:space="preserve">large DEECA </w:t>
      </w:r>
      <w:r w:rsidR="00780B71">
        <w:t>agency</w:t>
      </w:r>
    </w:p>
    <w:p w14:paraId="1874F201" w14:textId="6138404E" w:rsidR="00F84D00" w:rsidRPr="00B4012D" w:rsidRDefault="00F84D00" w:rsidP="00F84D00">
      <w:pPr>
        <w:pStyle w:val="BodyText"/>
      </w:pPr>
      <w:r w:rsidRPr="00B4012D">
        <w:t xml:space="preserve">An example disclosure is provided on the following page for DEECA </w:t>
      </w:r>
      <w:r w:rsidR="001876E0">
        <w:t>entities</w:t>
      </w:r>
      <w:r w:rsidRPr="00B4012D">
        <w:t xml:space="preserve"> that employ more than 50 non-VPS staff. It is based on the disclosure in FRD 29 and the MRO and provides a similar level of detail about an </w:t>
      </w:r>
      <w:r w:rsidR="00780B71">
        <w:t>agency</w:t>
      </w:r>
      <w:r w:rsidRPr="00B4012D">
        <w:t>’s workforce.</w:t>
      </w:r>
    </w:p>
    <w:p w14:paraId="5974C1BD" w14:textId="2A4B425D" w:rsidR="00F84D00" w:rsidRPr="00B4012D" w:rsidRDefault="00BF5248" w:rsidP="00A87A1B">
      <w:pPr>
        <w:pStyle w:val="Heading3"/>
      </w:pPr>
      <w:bookmarkStart w:id="818" w:name="_Toc137633324"/>
      <w:r>
        <w:t xml:space="preserve">(3) </w:t>
      </w:r>
      <w:r w:rsidR="00F84D00" w:rsidRPr="00B4012D">
        <w:t xml:space="preserve">EPA and Sustainability Victoria </w:t>
      </w:r>
      <w:bookmarkEnd w:id="818"/>
    </w:p>
    <w:p w14:paraId="6F396465" w14:textId="7CEFF016" w:rsidR="00F84D00" w:rsidRPr="00B4012D" w:rsidRDefault="00F84D00" w:rsidP="00F84D00">
      <w:pPr>
        <w:pStyle w:val="BodyText"/>
      </w:pPr>
      <w:r w:rsidRPr="00B4012D">
        <w:t xml:space="preserve">For EPA and </w:t>
      </w:r>
      <w:r w:rsidR="00BF5248" w:rsidRPr="00BF5248">
        <w:t>Sustainability Victoria</w:t>
      </w:r>
      <w:r w:rsidRPr="00B4012D">
        <w:t>:</w:t>
      </w:r>
    </w:p>
    <w:p w14:paraId="07CD76BF" w14:textId="77777777" w:rsidR="00F84D00" w:rsidRPr="00B4012D" w:rsidRDefault="00F84D00" w:rsidP="00963B0C">
      <w:pPr>
        <w:pStyle w:val="ListBullet"/>
      </w:pPr>
      <w:r w:rsidRPr="00B4012D">
        <w:t xml:space="preserve">FRD 29: is mandatory. </w:t>
      </w:r>
    </w:p>
    <w:p w14:paraId="70514132" w14:textId="0598F27B" w:rsidR="00F84D00" w:rsidRPr="00B4012D" w:rsidRDefault="00F84D00" w:rsidP="00963B0C">
      <w:pPr>
        <w:pStyle w:val="ListBullet"/>
      </w:pPr>
      <w:r w:rsidRPr="00B4012D">
        <w:t>FRD 29 (</w:t>
      </w:r>
      <w:r w:rsidRPr="00B4012D">
        <w:rPr>
          <w:i/>
        </w:rPr>
        <w:t>Workforce data disclosures in the Report of Operations – public service employees</w:t>
      </w:r>
      <w:r w:rsidRPr="00B4012D">
        <w:t>)</w:t>
      </w:r>
      <w:r w:rsidR="00E8504B">
        <w:t>:</w:t>
      </w:r>
      <w:r w:rsidRPr="00B4012D">
        <w:t xml:space="preserve"> applies to all entities that employ staff under Part 3 of the </w:t>
      </w:r>
      <w:r w:rsidRPr="00B4012D">
        <w:rPr>
          <w:i/>
        </w:rPr>
        <w:t xml:space="preserve">Public Administration Act </w:t>
      </w:r>
      <w:r w:rsidRPr="006A3680">
        <w:rPr>
          <w:i/>
        </w:rPr>
        <w:t>2004</w:t>
      </w:r>
      <w:r w:rsidRPr="00B4012D">
        <w:t xml:space="preserve"> (PAA), with respect to the people employed under Part 3 of the PAA.</w:t>
      </w:r>
    </w:p>
    <w:p w14:paraId="783F03C3" w14:textId="77777777" w:rsidR="00F84D00" w:rsidRPr="00B4012D" w:rsidRDefault="00F84D00" w:rsidP="00963B0C">
      <w:pPr>
        <w:pStyle w:val="ListBullet"/>
      </w:pPr>
      <w:r w:rsidRPr="00B4012D">
        <w:t xml:space="preserve">FRD 22: is mandatory. </w:t>
      </w:r>
    </w:p>
    <w:p w14:paraId="24803F8F" w14:textId="77777777" w:rsidR="00F84D00" w:rsidRPr="00B4012D" w:rsidRDefault="00F84D00" w:rsidP="00963B0C">
      <w:pPr>
        <w:pStyle w:val="ListBullet"/>
      </w:pPr>
      <w:r w:rsidRPr="00B4012D">
        <w:t xml:space="preserve">Public Sector Staff Gender Information Policy: is mandatory. </w:t>
      </w:r>
    </w:p>
    <w:p w14:paraId="32EF9048" w14:textId="69A69CBE" w:rsidR="007B7724" w:rsidRDefault="007B7724" w:rsidP="007B7724">
      <w:pPr>
        <w:pStyle w:val="Heading5"/>
      </w:pPr>
      <w:r>
        <w:t xml:space="preserve">Example disclosure – EPA and SV </w:t>
      </w:r>
    </w:p>
    <w:p w14:paraId="67132431" w14:textId="01C7261B" w:rsidR="00F84D00" w:rsidRPr="00B4012D" w:rsidRDefault="00F84D00" w:rsidP="00BF5248">
      <w:pPr>
        <w:pStyle w:val="BodyText"/>
      </w:pPr>
      <w:r w:rsidRPr="0076282B">
        <w:t>Refer to the workforce data disclosure in the MRO for an example of a disclosure</w:t>
      </w:r>
      <w:r w:rsidR="0076282B" w:rsidRPr="00E60114">
        <w:t xml:space="preserve"> (p. 40-43)</w:t>
      </w:r>
      <w:r w:rsidRPr="0076282B">
        <w:t>.</w:t>
      </w:r>
      <w:r w:rsidR="00281C8A">
        <w:t xml:space="preserve"> </w:t>
      </w:r>
    </w:p>
    <w:p w14:paraId="33492840" w14:textId="77777777" w:rsidR="00F84D00" w:rsidRPr="00B4012D" w:rsidRDefault="00F84D00" w:rsidP="00F84D00">
      <w:pPr>
        <w:pStyle w:val="BodyText"/>
      </w:pPr>
    </w:p>
    <w:p w14:paraId="1032EA2B" w14:textId="77777777" w:rsidR="00F84D00" w:rsidRPr="00B4012D" w:rsidRDefault="00F84D00" w:rsidP="00F84D00">
      <w:pPr>
        <w:pStyle w:val="BodyText"/>
      </w:pPr>
    </w:p>
    <w:bookmarkEnd w:id="810"/>
    <w:p w14:paraId="0C4E2108" w14:textId="77777777" w:rsidR="00F84D00" w:rsidRPr="00B4012D" w:rsidRDefault="00F84D00" w:rsidP="00F84D00">
      <w:pPr>
        <w:pStyle w:val="BodyText"/>
        <w:sectPr w:rsidR="00F84D00" w:rsidRPr="00B4012D" w:rsidSect="004E71FB">
          <w:headerReference w:type="default" r:id="rId117"/>
          <w:headerReference w:type="first" r:id="rId118"/>
          <w:footerReference w:type="first" r:id="rId119"/>
          <w:pgSz w:w="11906" w:h="16838" w:code="9"/>
          <w:pgMar w:top="1134" w:right="1134" w:bottom="1134" w:left="1134" w:header="283" w:footer="283" w:gutter="0"/>
          <w:cols w:space="708"/>
          <w:docGrid w:linePitch="360"/>
        </w:sectPr>
      </w:pPr>
    </w:p>
    <w:p w14:paraId="2C55E63B" w14:textId="7C43A437" w:rsidR="00F84D00" w:rsidRDefault="00F84D00" w:rsidP="006D6309">
      <w:pPr>
        <w:pStyle w:val="Heading3"/>
      </w:pPr>
      <w:bookmarkStart w:id="819" w:name="_Toc105060931"/>
      <w:bookmarkStart w:id="820" w:name="_Toc136596125"/>
      <w:bookmarkStart w:id="821" w:name="_Toc137633325"/>
      <w:r w:rsidRPr="00B4012D">
        <w:lastRenderedPageBreak/>
        <w:t xml:space="preserve">Example </w:t>
      </w:r>
      <w:r w:rsidR="006F3261">
        <w:t>w</w:t>
      </w:r>
      <w:r w:rsidRPr="00B4012D">
        <w:t>orkforce data</w:t>
      </w:r>
      <w:bookmarkEnd w:id="819"/>
      <w:bookmarkEnd w:id="820"/>
      <w:r w:rsidRPr="00B4012D">
        <w:t xml:space="preserve"> </w:t>
      </w:r>
      <w:r w:rsidR="00F90645">
        <w:t xml:space="preserve">disclosure – larger DEECA </w:t>
      </w:r>
      <w:r w:rsidR="00780B71">
        <w:t>agency</w:t>
      </w:r>
      <w:bookmarkEnd w:id="821"/>
      <w:r w:rsidR="006238A8">
        <w:t xml:space="preserve"> </w:t>
      </w:r>
      <w:r w:rsidR="006238A8" w:rsidRPr="008B2438">
        <w:rPr>
          <w:rFonts w:ascii="Wingdings" w:eastAsia="Wingdings" w:hAnsi="Wingdings" w:cs="Wingdings"/>
          <w:color w:val="FF0000"/>
        </w:rPr>
        <w:t>«</w:t>
      </w:r>
    </w:p>
    <w:p w14:paraId="5D59A837" w14:textId="2E697C36" w:rsidR="00494C7B" w:rsidRDefault="00494C7B" w:rsidP="00613E07">
      <w:r>
        <w:t>Th</w:t>
      </w:r>
      <w:r w:rsidRPr="00494C7B">
        <w:t xml:space="preserve">e following table discloses the head count and full-time equivalent (FTE) of all active public service employees of the </w:t>
      </w:r>
      <w:r w:rsidR="00700C3A">
        <w:t>[</w:t>
      </w:r>
      <w:r w:rsidR="00700C3A" w:rsidRPr="0045655A">
        <w:t>Agency]</w:t>
      </w:r>
      <w:r w:rsidRPr="0045655A">
        <w:t>,</w:t>
      </w:r>
      <w:r w:rsidRPr="00494C7B">
        <w:t xml:space="preserve"> employed in the last full pay period in June of the current reporting period, and in the last full pay period in June of the previous reporting </w:t>
      </w:r>
      <w:r w:rsidRPr="00FA7DE9">
        <w:t>period (20</w:t>
      </w:r>
      <w:r w:rsidR="00FA7DE9" w:rsidRPr="00FA7DE9">
        <w:t>23-24</w:t>
      </w:r>
      <w:r w:rsidRPr="00FA7DE9">
        <w:t>).</w:t>
      </w:r>
      <w:r w:rsidRPr="00494C7B">
        <w:t xml:space="preserve"> </w:t>
      </w:r>
    </w:p>
    <w:p w14:paraId="48D24200" w14:textId="64B142AC" w:rsidR="00494C7B" w:rsidRDefault="00494C7B" w:rsidP="00E60114">
      <w:pPr>
        <w:pStyle w:val="Caption"/>
      </w:pPr>
      <w:r w:rsidRPr="00494C7B">
        <w:t>Table 6: Details of employment levels in June 20X1 and 20X2</w:t>
      </w:r>
    </w:p>
    <w:tbl>
      <w:tblPr>
        <w:tblStyle w:val="DTFFinancialTable"/>
        <w:tblW w:w="14459" w:type="dxa"/>
        <w:tblLayout w:type="fixed"/>
        <w:tblLook w:val="06E0" w:firstRow="1" w:lastRow="1" w:firstColumn="1" w:lastColumn="0" w:noHBand="1" w:noVBand="1"/>
      </w:tblPr>
      <w:tblGrid>
        <w:gridCol w:w="426"/>
        <w:gridCol w:w="1282"/>
        <w:gridCol w:w="986"/>
        <w:gridCol w:w="708"/>
        <w:gridCol w:w="1134"/>
        <w:gridCol w:w="993"/>
        <w:gridCol w:w="708"/>
        <w:gridCol w:w="1134"/>
        <w:gridCol w:w="709"/>
        <w:gridCol w:w="1134"/>
        <w:gridCol w:w="709"/>
        <w:gridCol w:w="992"/>
        <w:gridCol w:w="992"/>
        <w:gridCol w:w="709"/>
        <w:gridCol w:w="1134"/>
        <w:gridCol w:w="709"/>
      </w:tblGrid>
      <w:tr w:rsidR="008960D1" w:rsidRPr="00DD253A" w14:paraId="60F4CA5C" w14:textId="77777777" w:rsidTr="008A4F84">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26" w:type="dxa"/>
          </w:tcPr>
          <w:p w14:paraId="5A05B4DA" w14:textId="77777777" w:rsidR="008960D1" w:rsidRPr="00DD253A" w:rsidRDefault="008960D1" w:rsidP="008A4F84">
            <w:pPr>
              <w:rPr>
                <w:sz w:val="15"/>
                <w:szCs w:val="15"/>
              </w:rPr>
            </w:pPr>
          </w:p>
        </w:tc>
        <w:tc>
          <w:tcPr>
            <w:tcW w:w="1282" w:type="dxa"/>
          </w:tcPr>
          <w:p w14:paraId="27F7E6A3"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p>
        </w:tc>
        <w:tc>
          <w:tcPr>
            <w:tcW w:w="6372" w:type="dxa"/>
            <w:gridSpan w:val="7"/>
            <w:tcBorders>
              <w:bottom w:val="single" w:sz="6" w:space="0" w:color="FFFFFF" w:themeColor="background1"/>
            </w:tcBorders>
          </w:tcPr>
          <w:p w14:paraId="6C57D414" w14:textId="77777777" w:rsidR="008960D1" w:rsidRPr="00DD253A" w:rsidRDefault="008960D1" w:rsidP="008A4F84">
            <w:pPr>
              <w:jc w:val="cente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 xml:space="preserve">June </w:t>
            </w:r>
            <w:r>
              <w:rPr>
                <w:sz w:val="15"/>
                <w:szCs w:val="15"/>
              </w:rPr>
              <w:fldChar w:fldCharType="begin"/>
            </w:r>
            <w:r>
              <w:rPr>
                <w:sz w:val="15"/>
                <w:szCs w:val="15"/>
              </w:rPr>
              <w:instrText xml:space="preserve"> DOCPROPERTY  YearCurrent  \* MERGEFORMAT </w:instrText>
            </w:r>
            <w:r>
              <w:rPr>
                <w:sz w:val="15"/>
                <w:szCs w:val="15"/>
              </w:rPr>
              <w:fldChar w:fldCharType="separate"/>
            </w:r>
            <w:r>
              <w:rPr>
                <w:sz w:val="15"/>
                <w:szCs w:val="15"/>
              </w:rPr>
              <w:t>20X2</w:t>
            </w:r>
            <w:r>
              <w:rPr>
                <w:sz w:val="15"/>
                <w:szCs w:val="15"/>
              </w:rPr>
              <w:fldChar w:fldCharType="end"/>
            </w:r>
          </w:p>
        </w:tc>
        <w:tc>
          <w:tcPr>
            <w:tcW w:w="6379" w:type="dxa"/>
            <w:gridSpan w:val="7"/>
          </w:tcPr>
          <w:p w14:paraId="006FED71" w14:textId="77777777" w:rsidR="008960D1" w:rsidRPr="00DD253A" w:rsidRDefault="008960D1" w:rsidP="008A4F84">
            <w:pPr>
              <w:jc w:val="cente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 xml:space="preserve">June </w:t>
            </w:r>
            <w:r>
              <w:rPr>
                <w:sz w:val="15"/>
                <w:szCs w:val="15"/>
              </w:rPr>
              <w:fldChar w:fldCharType="begin"/>
            </w:r>
            <w:r>
              <w:rPr>
                <w:sz w:val="15"/>
                <w:szCs w:val="15"/>
              </w:rPr>
              <w:instrText xml:space="preserve"> DOCPROPERTY  YearPrevious  \* MERGEFORMAT </w:instrText>
            </w:r>
            <w:r>
              <w:rPr>
                <w:sz w:val="15"/>
                <w:szCs w:val="15"/>
              </w:rPr>
              <w:fldChar w:fldCharType="separate"/>
            </w:r>
            <w:r>
              <w:rPr>
                <w:sz w:val="15"/>
                <w:szCs w:val="15"/>
              </w:rPr>
              <w:t>20X1</w:t>
            </w:r>
            <w:r>
              <w:rPr>
                <w:sz w:val="15"/>
                <w:szCs w:val="15"/>
              </w:rPr>
              <w:fldChar w:fldCharType="end"/>
            </w:r>
          </w:p>
        </w:tc>
      </w:tr>
      <w:tr w:rsidR="008960D1" w:rsidRPr="00DD253A" w14:paraId="78C7CFDD" w14:textId="77777777" w:rsidTr="008A4F84">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26" w:type="dxa"/>
          </w:tcPr>
          <w:p w14:paraId="2A04221C" w14:textId="77777777" w:rsidR="008960D1" w:rsidRPr="00DD253A" w:rsidRDefault="008960D1" w:rsidP="008A4F84">
            <w:pPr>
              <w:rPr>
                <w:sz w:val="15"/>
                <w:szCs w:val="15"/>
              </w:rPr>
            </w:pPr>
          </w:p>
        </w:tc>
        <w:tc>
          <w:tcPr>
            <w:tcW w:w="1282" w:type="dxa"/>
          </w:tcPr>
          <w:p w14:paraId="7B9D66AF"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p>
        </w:tc>
        <w:tc>
          <w:tcPr>
            <w:tcW w:w="1694" w:type="dxa"/>
            <w:gridSpan w:val="2"/>
          </w:tcPr>
          <w:p w14:paraId="60793199" w14:textId="77777777" w:rsidR="008960D1" w:rsidRPr="00DD253A" w:rsidRDefault="008960D1" w:rsidP="008A4F84">
            <w:pPr>
              <w:jc w:val="cente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All employees</w:t>
            </w:r>
          </w:p>
        </w:tc>
        <w:tc>
          <w:tcPr>
            <w:tcW w:w="2835" w:type="dxa"/>
            <w:gridSpan w:val="3"/>
          </w:tcPr>
          <w:p w14:paraId="24709552" w14:textId="77777777" w:rsidR="008960D1" w:rsidRPr="00DD253A" w:rsidRDefault="008960D1" w:rsidP="008A4F84">
            <w:pPr>
              <w:jc w:val="cente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Ongoing</w:t>
            </w:r>
          </w:p>
        </w:tc>
        <w:tc>
          <w:tcPr>
            <w:tcW w:w="1843" w:type="dxa"/>
            <w:gridSpan w:val="2"/>
          </w:tcPr>
          <w:p w14:paraId="0E1D435C" w14:textId="77777777" w:rsidR="008960D1" w:rsidRPr="00DD253A" w:rsidRDefault="008960D1" w:rsidP="008A4F84">
            <w:pPr>
              <w:jc w:val="cente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 xml:space="preserve">Fixed term </w:t>
            </w:r>
            <w:r w:rsidRPr="00DD253A">
              <w:rPr>
                <w:sz w:val="15"/>
                <w:szCs w:val="15"/>
              </w:rPr>
              <w:br/>
              <w:t>and casual</w:t>
            </w:r>
          </w:p>
        </w:tc>
        <w:tc>
          <w:tcPr>
            <w:tcW w:w="1843" w:type="dxa"/>
            <w:gridSpan w:val="2"/>
          </w:tcPr>
          <w:p w14:paraId="13ADC85D" w14:textId="77777777" w:rsidR="008960D1" w:rsidRPr="00DD253A" w:rsidRDefault="008960D1" w:rsidP="008A4F84">
            <w:pPr>
              <w:jc w:val="cente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All employees</w:t>
            </w:r>
          </w:p>
        </w:tc>
        <w:tc>
          <w:tcPr>
            <w:tcW w:w="2693" w:type="dxa"/>
            <w:gridSpan w:val="3"/>
          </w:tcPr>
          <w:p w14:paraId="0CEC4425" w14:textId="77777777" w:rsidR="008960D1" w:rsidRPr="00DD253A" w:rsidRDefault="008960D1" w:rsidP="008A4F84">
            <w:pPr>
              <w:jc w:val="cente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Ongoing</w:t>
            </w:r>
          </w:p>
        </w:tc>
        <w:tc>
          <w:tcPr>
            <w:tcW w:w="1843" w:type="dxa"/>
            <w:gridSpan w:val="2"/>
          </w:tcPr>
          <w:p w14:paraId="5EFF074C" w14:textId="77777777" w:rsidR="008960D1" w:rsidRPr="00DD253A" w:rsidRDefault="008960D1" w:rsidP="008A4F84">
            <w:pPr>
              <w:jc w:val="cente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 xml:space="preserve">Fixed term </w:t>
            </w:r>
            <w:r w:rsidRPr="00DD253A">
              <w:rPr>
                <w:sz w:val="15"/>
                <w:szCs w:val="15"/>
              </w:rPr>
              <w:br/>
              <w:t>and casual</w:t>
            </w:r>
          </w:p>
        </w:tc>
      </w:tr>
      <w:tr w:rsidR="00370730" w:rsidRPr="00DD253A" w14:paraId="4777C5D0" w14:textId="77777777" w:rsidTr="008A4F84">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26" w:type="dxa"/>
          </w:tcPr>
          <w:p w14:paraId="247E48A6" w14:textId="77777777" w:rsidR="008960D1" w:rsidRPr="00DD253A" w:rsidRDefault="008960D1" w:rsidP="008A4F84">
            <w:pPr>
              <w:rPr>
                <w:sz w:val="15"/>
                <w:szCs w:val="15"/>
              </w:rPr>
            </w:pPr>
          </w:p>
        </w:tc>
        <w:tc>
          <w:tcPr>
            <w:tcW w:w="1282" w:type="dxa"/>
          </w:tcPr>
          <w:p w14:paraId="1BB5C96B"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p>
        </w:tc>
        <w:tc>
          <w:tcPr>
            <w:tcW w:w="986" w:type="dxa"/>
          </w:tcPr>
          <w:p w14:paraId="27FCE1CB"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Number</w:t>
            </w:r>
          </w:p>
          <w:p w14:paraId="2B6EED02"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(headcount)</w:t>
            </w:r>
          </w:p>
        </w:tc>
        <w:tc>
          <w:tcPr>
            <w:tcW w:w="708" w:type="dxa"/>
            <w:tcBorders>
              <w:bottom w:val="nil"/>
            </w:tcBorders>
          </w:tcPr>
          <w:p w14:paraId="59872B69"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FTE</w:t>
            </w:r>
          </w:p>
        </w:tc>
        <w:tc>
          <w:tcPr>
            <w:tcW w:w="1134" w:type="dxa"/>
          </w:tcPr>
          <w:p w14:paraId="31993223"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Full-time</w:t>
            </w:r>
          </w:p>
          <w:p w14:paraId="5D253E22"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(headcount)</w:t>
            </w:r>
          </w:p>
        </w:tc>
        <w:tc>
          <w:tcPr>
            <w:tcW w:w="993" w:type="dxa"/>
          </w:tcPr>
          <w:p w14:paraId="78CD7AE3"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Part-time (headcount)</w:t>
            </w:r>
          </w:p>
        </w:tc>
        <w:tc>
          <w:tcPr>
            <w:tcW w:w="708" w:type="dxa"/>
            <w:tcBorders>
              <w:bottom w:val="nil"/>
            </w:tcBorders>
          </w:tcPr>
          <w:p w14:paraId="7DF03CD0"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FTE</w:t>
            </w:r>
          </w:p>
        </w:tc>
        <w:tc>
          <w:tcPr>
            <w:tcW w:w="1134" w:type="dxa"/>
          </w:tcPr>
          <w:p w14:paraId="0459FC90"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Number</w:t>
            </w:r>
          </w:p>
          <w:p w14:paraId="0B3AE3AD"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(headcount)</w:t>
            </w:r>
          </w:p>
        </w:tc>
        <w:tc>
          <w:tcPr>
            <w:tcW w:w="709" w:type="dxa"/>
            <w:tcBorders>
              <w:bottom w:val="nil"/>
            </w:tcBorders>
          </w:tcPr>
          <w:p w14:paraId="6D3D22A3"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FTE</w:t>
            </w:r>
          </w:p>
        </w:tc>
        <w:tc>
          <w:tcPr>
            <w:tcW w:w="1134" w:type="dxa"/>
            <w:tcBorders>
              <w:bottom w:val="nil"/>
            </w:tcBorders>
          </w:tcPr>
          <w:p w14:paraId="5D66A94B"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Number</w:t>
            </w:r>
          </w:p>
          <w:p w14:paraId="4679999B"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(headcount)</w:t>
            </w:r>
          </w:p>
        </w:tc>
        <w:tc>
          <w:tcPr>
            <w:tcW w:w="709" w:type="dxa"/>
            <w:tcBorders>
              <w:bottom w:val="nil"/>
            </w:tcBorders>
          </w:tcPr>
          <w:p w14:paraId="4206B6B6"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FTE</w:t>
            </w:r>
          </w:p>
        </w:tc>
        <w:tc>
          <w:tcPr>
            <w:tcW w:w="992" w:type="dxa"/>
            <w:tcBorders>
              <w:bottom w:val="nil"/>
            </w:tcBorders>
          </w:tcPr>
          <w:p w14:paraId="169C3112"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Full-time</w:t>
            </w:r>
          </w:p>
          <w:p w14:paraId="011347ED"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(headcount)</w:t>
            </w:r>
          </w:p>
        </w:tc>
        <w:tc>
          <w:tcPr>
            <w:tcW w:w="992" w:type="dxa"/>
            <w:tcBorders>
              <w:bottom w:val="nil"/>
            </w:tcBorders>
          </w:tcPr>
          <w:p w14:paraId="5BBAEE0B"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Part-time</w:t>
            </w:r>
          </w:p>
          <w:p w14:paraId="2D4AF683"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(headcount)</w:t>
            </w:r>
          </w:p>
        </w:tc>
        <w:tc>
          <w:tcPr>
            <w:tcW w:w="709" w:type="dxa"/>
            <w:tcBorders>
              <w:bottom w:val="nil"/>
            </w:tcBorders>
          </w:tcPr>
          <w:p w14:paraId="2FDFCEB7"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FTE</w:t>
            </w:r>
          </w:p>
        </w:tc>
        <w:tc>
          <w:tcPr>
            <w:tcW w:w="1134" w:type="dxa"/>
            <w:tcBorders>
              <w:bottom w:val="nil"/>
            </w:tcBorders>
          </w:tcPr>
          <w:p w14:paraId="380A1521"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Number</w:t>
            </w:r>
          </w:p>
          <w:p w14:paraId="75D953E0"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(headcount)</w:t>
            </w:r>
          </w:p>
        </w:tc>
        <w:tc>
          <w:tcPr>
            <w:tcW w:w="709" w:type="dxa"/>
            <w:tcBorders>
              <w:bottom w:val="nil"/>
            </w:tcBorders>
          </w:tcPr>
          <w:p w14:paraId="2D739DC1" w14:textId="77777777" w:rsidR="008960D1" w:rsidRPr="00DD253A" w:rsidRDefault="008960D1" w:rsidP="008A4F84">
            <w:pPr>
              <w:cnfStyle w:val="100000000000" w:firstRow="1" w:lastRow="0" w:firstColumn="0" w:lastColumn="0" w:oddVBand="0" w:evenVBand="0" w:oddHBand="0" w:evenHBand="0" w:firstRowFirstColumn="0" w:firstRowLastColumn="0" w:lastRowFirstColumn="0" w:lastRowLastColumn="0"/>
              <w:rPr>
                <w:sz w:val="15"/>
                <w:szCs w:val="15"/>
              </w:rPr>
            </w:pPr>
            <w:r w:rsidRPr="00DD253A">
              <w:rPr>
                <w:sz w:val="15"/>
                <w:szCs w:val="15"/>
              </w:rPr>
              <w:t>FTE</w:t>
            </w:r>
          </w:p>
        </w:tc>
      </w:tr>
      <w:tr w:rsidR="00A4047C" w:rsidRPr="00DD253A" w14:paraId="2FC8A7FE" w14:textId="77777777" w:rsidTr="008A4F84">
        <w:tc>
          <w:tcPr>
            <w:cnfStyle w:val="001000000000" w:firstRow="0" w:lastRow="0" w:firstColumn="1" w:lastColumn="0" w:oddVBand="0" w:evenVBand="0" w:oddHBand="0" w:evenHBand="0" w:firstRowFirstColumn="0" w:firstRowLastColumn="0" w:lastRowFirstColumn="0" w:lastRowLastColumn="0"/>
            <w:tcW w:w="426" w:type="dxa"/>
            <w:vMerge w:val="restart"/>
            <w:textDirection w:val="btLr"/>
            <w:vAlign w:val="center"/>
          </w:tcPr>
          <w:p w14:paraId="58EC8817" w14:textId="77777777" w:rsidR="008960D1" w:rsidRPr="00DD253A" w:rsidRDefault="008960D1" w:rsidP="008A4F84">
            <w:pPr>
              <w:jc w:val="center"/>
              <w:rPr>
                <w:b/>
                <w:bCs w:val="0"/>
                <w:sz w:val="15"/>
                <w:szCs w:val="15"/>
              </w:rPr>
            </w:pPr>
            <w:r w:rsidRPr="00DD253A">
              <w:rPr>
                <w:b/>
                <w:sz w:val="15"/>
                <w:szCs w:val="15"/>
              </w:rPr>
              <w:t>Demographic data</w:t>
            </w:r>
          </w:p>
        </w:tc>
        <w:tc>
          <w:tcPr>
            <w:tcW w:w="1282" w:type="dxa"/>
          </w:tcPr>
          <w:p w14:paraId="052DB7CC"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Gender</w:t>
            </w:r>
          </w:p>
        </w:tc>
        <w:tc>
          <w:tcPr>
            <w:tcW w:w="986" w:type="dxa"/>
          </w:tcPr>
          <w:p w14:paraId="45F0ADA1"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8" w:type="dxa"/>
            <w:tcBorders>
              <w:right w:val="single" w:sz="6" w:space="0" w:color="auto"/>
            </w:tcBorders>
          </w:tcPr>
          <w:p w14:paraId="3D41CCE2"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tcBorders>
          </w:tcPr>
          <w:p w14:paraId="205DDA50"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993" w:type="dxa"/>
          </w:tcPr>
          <w:p w14:paraId="4B8CEB3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8" w:type="dxa"/>
            <w:tcBorders>
              <w:right w:val="single" w:sz="6" w:space="0" w:color="auto"/>
            </w:tcBorders>
          </w:tcPr>
          <w:p w14:paraId="78290ACD"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tcBorders>
          </w:tcPr>
          <w:p w14:paraId="5990488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right w:val="single" w:sz="6" w:space="0" w:color="auto"/>
            </w:tcBorders>
          </w:tcPr>
          <w:p w14:paraId="0F3BCFE5"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bottom w:val="nil"/>
            </w:tcBorders>
            <w:shd w:val="clear" w:color="auto" w:fill="F2F2F2" w:themeFill="background1" w:themeFillShade="F2"/>
          </w:tcPr>
          <w:p w14:paraId="04A33E0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bottom w:val="nil"/>
              <w:right w:val="single" w:sz="6" w:space="0" w:color="auto"/>
            </w:tcBorders>
            <w:shd w:val="clear" w:color="auto" w:fill="F2F2F2" w:themeFill="background1" w:themeFillShade="F2"/>
          </w:tcPr>
          <w:p w14:paraId="058FC1C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992" w:type="dxa"/>
            <w:tcBorders>
              <w:left w:val="single" w:sz="6" w:space="0" w:color="auto"/>
              <w:bottom w:val="nil"/>
            </w:tcBorders>
            <w:shd w:val="clear" w:color="auto" w:fill="F2F2F2" w:themeFill="background1" w:themeFillShade="F2"/>
          </w:tcPr>
          <w:p w14:paraId="770AA9D7"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992" w:type="dxa"/>
            <w:tcBorders>
              <w:bottom w:val="nil"/>
            </w:tcBorders>
            <w:shd w:val="clear" w:color="auto" w:fill="F2F2F2" w:themeFill="background1" w:themeFillShade="F2"/>
          </w:tcPr>
          <w:p w14:paraId="6F228B2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bottom w:val="nil"/>
              <w:right w:val="single" w:sz="6" w:space="0" w:color="auto"/>
            </w:tcBorders>
            <w:shd w:val="clear" w:color="auto" w:fill="F2F2F2" w:themeFill="background1" w:themeFillShade="F2"/>
          </w:tcPr>
          <w:p w14:paraId="1B4210BF"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bottom w:val="nil"/>
            </w:tcBorders>
            <w:shd w:val="clear" w:color="auto" w:fill="F2F2F2" w:themeFill="background1" w:themeFillShade="F2"/>
          </w:tcPr>
          <w:p w14:paraId="5089294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bottom w:val="nil"/>
            </w:tcBorders>
            <w:shd w:val="clear" w:color="auto" w:fill="F2F2F2" w:themeFill="background1" w:themeFillShade="F2"/>
          </w:tcPr>
          <w:p w14:paraId="39027ED6"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r>
      <w:tr w:rsidR="00A4047C" w:rsidRPr="00DD253A" w14:paraId="56E2EAE2"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3FE1835B" w14:textId="77777777" w:rsidR="008960D1" w:rsidRPr="00DD253A" w:rsidRDefault="008960D1" w:rsidP="008A4F84">
            <w:pPr>
              <w:jc w:val="center"/>
              <w:rPr>
                <w:b/>
                <w:bCs w:val="0"/>
                <w:sz w:val="15"/>
                <w:szCs w:val="15"/>
              </w:rPr>
            </w:pPr>
          </w:p>
        </w:tc>
        <w:tc>
          <w:tcPr>
            <w:tcW w:w="1282" w:type="dxa"/>
          </w:tcPr>
          <w:p w14:paraId="497909DB"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 xml:space="preserve">Women </w:t>
            </w:r>
          </w:p>
        </w:tc>
        <w:tc>
          <w:tcPr>
            <w:tcW w:w="986" w:type="dxa"/>
          </w:tcPr>
          <w:p w14:paraId="437C018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24</w:t>
            </w:r>
            <w:r>
              <w:rPr>
                <w:sz w:val="15"/>
                <w:szCs w:val="15"/>
              </w:rPr>
              <w:t>4</w:t>
            </w:r>
          </w:p>
        </w:tc>
        <w:tc>
          <w:tcPr>
            <w:tcW w:w="708" w:type="dxa"/>
            <w:tcBorders>
              <w:right w:val="single" w:sz="6" w:space="0" w:color="auto"/>
            </w:tcBorders>
          </w:tcPr>
          <w:p w14:paraId="07548D1D"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20</w:t>
            </w:r>
            <w:r>
              <w:rPr>
                <w:sz w:val="15"/>
                <w:szCs w:val="15"/>
              </w:rPr>
              <w:t>2</w:t>
            </w:r>
          </w:p>
        </w:tc>
        <w:tc>
          <w:tcPr>
            <w:tcW w:w="1134" w:type="dxa"/>
            <w:tcBorders>
              <w:left w:val="single" w:sz="6" w:space="0" w:color="auto"/>
            </w:tcBorders>
          </w:tcPr>
          <w:p w14:paraId="51B653E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13</w:t>
            </w:r>
            <w:r>
              <w:rPr>
                <w:sz w:val="15"/>
                <w:szCs w:val="15"/>
              </w:rPr>
              <w:t>5</w:t>
            </w:r>
          </w:p>
        </w:tc>
        <w:tc>
          <w:tcPr>
            <w:tcW w:w="993" w:type="dxa"/>
          </w:tcPr>
          <w:p w14:paraId="5ABE5C06"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76</w:t>
            </w:r>
          </w:p>
        </w:tc>
        <w:tc>
          <w:tcPr>
            <w:tcW w:w="708" w:type="dxa"/>
            <w:tcBorders>
              <w:right w:val="single" w:sz="6" w:space="0" w:color="auto"/>
            </w:tcBorders>
          </w:tcPr>
          <w:p w14:paraId="53DD437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18</w:t>
            </w:r>
            <w:r>
              <w:rPr>
                <w:sz w:val="15"/>
                <w:szCs w:val="15"/>
              </w:rPr>
              <w:t>4</w:t>
            </w:r>
          </w:p>
        </w:tc>
        <w:tc>
          <w:tcPr>
            <w:tcW w:w="1134" w:type="dxa"/>
            <w:tcBorders>
              <w:left w:val="single" w:sz="6" w:space="0" w:color="auto"/>
            </w:tcBorders>
          </w:tcPr>
          <w:p w14:paraId="6A724502"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33</w:t>
            </w:r>
          </w:p>
        </w:tc>
        <w:tc>
          <w:tcPr>
            <w:tcW w:w="709" w:type="dxa"/>
            <w:tcBorders>
              <w:right w:val="single" w:sz="6" w:space="0" w:color="auto"/>
            </w:tcBorders>
          </w:tcPr>
          <w:p w14:paraId="3CCE459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18</w:t>
            </w:r>
          </w:p>
        </w:tc>
        <w:tc>
          <w:tcPr>
            <w:tcW w:w="1134" w:type="dxa"/>
            <w:tcBorders>
              <w:left w:val="single" w:sz="6" w:space="0" w:color="auto"/>
              <w:bottom w:val="nil"/>
            </w:tcBorders>
            <w:shd w:val="clear" w:color="auto" w:fill="F2F2F2" w:themeFill="background1" w:themeFillShade="F2"/>
          </w:tcPr>
          <w:p w14:paraId="50500F2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192</w:t>
            </w:r>
          </w:p>
        </w:tc>
        <w:tc>
          <w:tcPr>
            <w:tcW w:w="709" w:type="dxa"/>
            <w:tcBorders>
              <w:bottom w:val="nil"/>
              <w:right w:val="single" w:sz="6" w:space="0" w:color="auto"/>
            </w:tcBorders>
            <w:shd w:val="clear" w:color="auto" w:fill="F2F2F2" w:themeFill="background1" w:themeFillShade="F2"/>
          </w:tcPr>
          <w:p w14:paraId="2A629447"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157</w:t>
            </w:r>
          </w:p>
        </w:tc>
        <w:tc>
          <w:tcPr>
            <w:tcW w:w="992" w:type="dxa"/>
            <w:tcBorders>
              <w:left w:val="single" w:sz="6" w:space="0" w:color="auto"/>
              <w:bottom w:val="nil"/>
            </w:tcBorders>
            <w:shd w:val="clear" w:color="auto" w:fill="F2F2F2" w:themeFill="background1" w:themeFillShade="F2"/>
          </w:tcPr>
          <w:p w14:paraId="22DF2F5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108</w:t>
            </w:r>
          </w:p>
        </w:tc>
        <w:tc>
          <w:tcPr>
            <w:tcW w:w="992" w:type="dxa"/>
            <w:tcBorders>
              <w:bottom w:val="nil"/>
            </w:tcBorders>
            <w:shd w:val="clear" w:color="auto" w:fill="F2F2F2" w:themeFill="background1" w:themeFillShade="F2"/>
          </w:tcPr>
          <w:p w14:paraId="6728551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63</w:t>
            </w:r>
          </w:p>
        </w:tc>
        <w:tc>
          <w:tcPr>
            <w:tcW w:w="709" w:type="dxa"/>
            <w:tcBorders>
              <w:bottom w:val="nil"/>
              <w:right w:val="single" w:sz="6" w:space="0" w:color="auto"/>
            </w:tcBorders>
            <w:shd w:val="clear" w:color="auto" w:fill="F2F2F2" w:themeFill="background1" w:themeFillShade="F2"/>
          </w:tcPr>
          <w:p w14:paraId="1154C1C0"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145</w:t>
            </w:r>
          </w:p>
        </w:tc>
        <w:tc>
          <w:tcPr>
            <w:tcW w:w="1134" w:type="dxa"/>
            <w:tcBorders>
              <w:left w:val="single" w:sz="6" w:space="0" w:color="auto"/>
              <w:bottom w:val="nil"/>
            </w:tcBorders>
            <w:shd w:val="clear" w:color="auto" w:fill="F2F2F2" w:themeFill="background1" w:themeFillShade="F2"/>
          </w:tcPr>
          <w:p w14:paraId="7B99A249"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21</w:t>
            </w:r>
          </w:p>
        </w:tc>
        <w:tc>
          <w:tcPr>
            <w:tcW w:w="709" w:type="dxa"/>
            <w:tcBorders>
              <w:bottom w:val="nil"/>
            </w:tcBorders>
            <w:shd w:val="clear" w:color="auto" w:fill="F2F2F2" w:themeFill="background1" w:themeFillShade="F2"/>
          </w:tcPr>
          <w:p w14:paraId="4FF3CBE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12</w:t>
            </w:r>
          </w:p>
        </w:tc>
      </w:tr>
      <w:tr w:rsidR="00A4047C" w:rsidRPr="00DD253A" w14:paraId="34884E73"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5A59CB3F" w14:textId="77777777" w:rsidR="008960D1" w:rsidRPr="00DD253A" w:rsidRDefault="008960D1" w:rsidP="008A4F84">
            <w:pPr>
              <w:jc w:val="center"/>
              <w:rPr>
                <w:b/>
                <w:bCs w:val="0"/>
                <w:sz w:val="15"/>
                <w:szCs w:val="15"/>
              </w:rPr>
            </w:pPr>
          </w:p>
        </w:tc>
        <w:tc>
          <w:tcPr>
            <w:tcW w:w="1282" w:type="dxa"/>
          </w:tcPr>
          <w:p w14:paraId="41D72659"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Men</w:t>
            </w:r>
          </w:p>
        </w:tc>
        <w:tc>
          <w:tcPr>
            <w:tcW w:w="986" w:type="dxa"/>
          </w:tcPr>
          <w:p w14:paraId="75E704D6"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321</w:t>
            </w:r>
          </w:p>
        </w:tc>
        <w:tc>
          <w:tcPr>
            <w:tcW w:w="708" w:type="dxa"/>
            <w:tcBorders>
              <w:right w:val="single" w:sz="6" w:space="0" w:color="auto"/>
            </w:tcBorders>
          </w:tcPr>
          <w:p w14:paraId="3AB18426"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277</w:t>
            </w:r>
          </w:p>
        </w:tc>
        <w:tc>
          <w:tcPr>
            <w:tcW w:w="1134" w:type="dxa"/>
            <w:tcBorders>
              <w:left w:val="single" w:sz="6" w:space="0" w:color="auto"/>
            </w:tcBorders>
          </w:tcPr>
          <w:p w14:paraId="472769C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212</w:t>
            </w:r>
          </w:p>
        </w:tc>
        <w:tc>
          <w:tcPr>
            <w:tcW w:w="993" w:type="dxa"/>
          </w:tcPr>
          <w:p w14:paraId="4E115460"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93</w:t>
            </w:r>
          </w:p>
        </w:tc>
        <w:tc>
          <w:tcPr>
            <w:tcW w:w="708" w:type="dxa"/>
            <w:tcBorders>
              <w:right w:val="single" w:sz="6" w:space="0" w:color="auto"/>
            </w:tcBorders>
          </w:tcPr>
          <w:p w14:paraId="09DECE5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267</w:t>
            </w:r>
          </w:p>
        </w:tc>
        <w:tc>
          <w:tcPr>
            <w:tcW w:w="1134" w:type="dxa"/>
            <w:tcBorders>
              <w:left w:val="single" w:sz="6" w:space="0" w:color="auto"/>
            </w:tcBorders>
          </w:tcPr>
          <w:p w14:paraId="439F269D"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16</w:t>
            </w:r>
          </w:p>
        </w:tc>
        <w:tc>
          <w:tcPr>
            <w:tcW w:w="709" w:type="dxa"/>
            <w:tcBorders>
              <w:right w:val="single" w:sz="6" w:space="0" w:color="auto"/>
            </w:tcBorders>
          </w:tcPr>
          <w:p w14:paraId="4B993FA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10</w:t>
            </w:r>
          </w:p>
        </w:tc>
        <w:tc>
          <w:tcPr>
            <w:tcW w:w="1134" w:type="dxa"/>
            <w:tcBorders>
              <w:left w:val="single" w:sz="6" w:space="0" w:color="auto"/>
              <w:bottom w:val="nil"/>
            </w:tcBorders>
            <w:shd w:val="clear" w:color="auto" w:fill="F2F2F2" w:themeFill="background1" w:themeFillShade="F2"/>
          </w:tcPr>
          <w:p w14:paraId="512BFC1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240</w:t>
            </w:r>
          </w:p>
        </w:tc>
        <w:tc>
          <w:tcPr>
            <w:tcW w:w="709" w:type="dxa"/>
            <w:tcBorders>
              <w:bottom w:val="nil"/>
              <w:right w:val="single" w:sz="6" w:space="0" w:color="auto"/>
            </w:tcBorders>
            <w:shd w:val="clear" w:color="auto" w:fill="F2F2F2" w:themeFill="background1" w:themeFillShade="F2"/>
          </w:tcPr>
          <w:p w14:paraId="1F726242"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197</w:t>
            </w:r>
          </w:p>
        </w:tc>
        <w:tc>
          <w:tcPr>
            <w:tcW w:w="992" w:type="dxa"/>
            <w:tcBorders>
              <w:left w:val="single" w:sz="6" w:space="0" w:color="auto"/>
              <w:bottom w:val="nil"/>
            </w:tcBorders>
            <w:shd w:val="clear" w:color="auto" w:fill="F2F2F2" w:themeFill="background1" w:themeFillShade="F2"/>
          </w:tcPr>
          <w:p w14:paraId="02305366"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133</w:t>
            </w:r>
          </w:p>
        </w:tc>
        <w:tc>
          <w:tcPr>
            <w:tcW w:w="992" w:type="dxa"/>
            <w:tcBorders>
              <w:bottom w:val="nil"/>
            </w:tcBorders>
            <w:shd w:val="clear" w:color="auto" w:fill="F2F2F2" w:themeFill="background1" w:themeFillShade="F2"/>
          </w:tcPr>
          <w:p w14:paraId="12FC263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89</w:t>
            </w:r>
          </w:p>
        </w:tc>
        <w:tc>
          <w:tcPr>
            <w:tcW w:w="709" w:type="dxa"/>
            <w:tcBorders>
              <w:bottom w:val="nil"/>
              <w:right w:val="single" w:sz="6" w:space="0" w:color="auto"/>
            </w:tcBorders>
            <w:shd w:val="clear" w:color="auto" w:fill="F2F2F2" w:themeFill="background1" w:themeFillShade="F2"/>
          </w:tcPr>
          <w:p w14:paraId="6E53656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186</w:t>
            </w:r>
          </w:p>
        </w:tc>
        <w:tc>
          <w:tcPr>
            <w:tcW w:w="1134" w:type="dxa"/>
            <w:tcBorders>
              <w:left w:val="single" w:sz="6" w:space="0" w:color="auto"/>
              <w:bottom w:val="nil"/>
            </w:tcBorders>
            <w:shd w:val="clear" w:color="auto" w:fill="F2F2F2" w:themeFill="background1" w:themeFillShade="F2"/>
          </w:tcPr>
          <w:p w14:paraId="1066D5B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18</w:t>
            </w:r>
          </w:p>
        </w:tc>
        <w:tc>
          <w:tcPr>
            <w:tcW w:w="709" w:type="dxa"/>
            <w:tcBorders>
              <w:bottom w:val="nil"/>
            </w:tcBorders>
            <w:shd w:val="clear" w:color="auto" w:fill="F2F2F2" w:themeFill="background1" w:themeFillShade="F2"/>
          </w:tcPr>
          <w:p w14:paraId="5421ECD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11</w:t>
            </w:r>
          </w:p>
        </w:tc>
      </w:tr>
      <w:tr w:rsidR="00A4047C" w:rsidRPr="00DD253A" w14:paraId="63E0A245"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6C3650CA" w14:textId="77777777" w:rsidR="008960D1" w:rsidRPr="00DD253A" w:rsidRDefault="008960D1" w:rsidP="008A4F84">
            <w:pPr>
              <w:jc w:val="center"/>
              <w:rPr>
                <w:b/>
                <w:bCs w:val="0"/>
                <w:sz w:val="15"/>
                <w:szCs w:val="15"/>
              </w:rPr>
            </w:pPr>
          </w:p>
        </w:tc>
        <w:tc>
          <w:tcPr>
            <w:tcW w:w="1282" w:type="dxa"/>
          </w:tcPr>
          <w:p w14:paraId="7AC64C5E"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Self-described</w:t>
            </w:r>
          </w:p>
        </w:tc>
        <w:tc>
          <w:tcPr>
            <w:tcW w:w="986" w:type="dxa"/>
          </w:tcPr>
          <w:p w14:paraId="246C9D13"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708" w:type="dxa"/>
            <w:tcBorders>
              <w:right w:val="single" w:sz="6" w:space="0" w:color="auto"/>
            </w:tcBorders>
          </w:tcPr>
          <w:p w14:paraId="75D29D2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1134" w:type="dxa"/>
            <w:tcBorders>
              <w:left w:val="single" w:sz="6" w:space="0" w:color="auto"/>
            </w:tcBorders>
          </w:tcPr>
          <w:p w14:paraId="2BE46E76"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993" w:type="dxa"/>
          </w:tcPr>
          <w:p w14:paraId="756E77CF"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708" w:type="dxa"/>
            <w:tcBorders>
              <w:right w:val="single" w:sz="6" w:space="0" w:color="auto"/>
            </w:tcBorders>
          </w:tcPr>
          <w:p w14:paraId="29F74353"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1134" w:type="dxa"/>
            <w:tcBorders>
              <w:left w:val="single" w:sz="6" w:space="0" w:color="auto"/>
            </w:tcBorders>
          </w:tcPr>
          <w:p w14:paraId="0DDE9C33"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709" w:type="dxa"/>
            <w:tcBorders>
              <w:right w:val="single" w:sz="6" w:space="0" w:color="auto"/>
            </w:tcBorders>
          </w:tcPr>
          <w:p w14:paraId="301B0A39"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1134" w:type="dxa"/>
            <w:tcBorders>
              <w:left w:val="single" w:sz="6" w:space="0" w:color="auto"/>
              <w:bottom w:val="nil"/>
            </w:tcBorders>
            <w:shd w:val="clear" w:color="auto" w:fill="F2F2F2" w:themeFill="background1" w:themeFillShade="F2"/>
          </w:tcPr>
          <w:p w14:paraId="1864014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709" w:type="dxa"/>
            <w:tcBorders>
              <w:bottom w:val="nil"/>
              <w:right w:val="single" w:sz="6" w:space="0" w:color="auto"/>
            </w:tcBorders>
            <w:shd w:val="clear" w:color="auto" w:fill="F2F2F2" w:themeFill="background1" w:themeFillShade="F2"/>
          </w:tcPr>
          <w:p w14:paraId="4F92C395"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992" w:type="dxa"/>
            <w:tcBorders>
              <w:left w:val="single" w:sz="6" w:space="0" w:color="auto"/>
              <w:bottom w:val="nil"/>
            </w:tcBorders>
            <w:shd w:val="clear" w:color="auto" w:fill="F2F2F2" w:themeFill="background1" w:themeFillShade="F2"/>
          </w:tcPr>
          <w:p w14:paraId="4C661873"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992" w:type="dxa"/>
            <w:tcBorders>
              <w:bottom w:val="nil"/>
            </w:tcBorders>
            <w:shd w:val="clear" w:color="auto" w:fill="F2F2F2" w:themeFill="background1" w:themeFillShade="F2"/>
          </w:tcPr>
          <w:p w14:paraId="03C4CE25"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709" w:type="dxa"/>
            <w:tcBorders>
              <w:bottom w:val="nil"/>
              <w:right w:val="single" w:sz="6" w:space="0" w:color="auto"/>
            </w:tcBorders>
            <w:shd w:val="clear" w:color="auto" w:fill="F2F2F2" w:themeFill="background1" w:themeFillShade="F2"/>
          </w:tcPr>
          <w:p w14:paraId="3025172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1134" w:type="dxa"/>
            <w:tcBorders>
              <w:left w:val="single" w:sz="6" w:space="0" w:color="auto"/>
              <w:bottom w:val="nil"/>
            </w:tcBorders>
            <w:shd w:val="clear" w:color="auto" w:fill="F2F2F2" w:themeFill="background1" w:themeFillShade="F2"/>
          </w:tcPr>
          <w:p w14:paraId="19F6892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c>
          <w:tcPr>
            <w:tcW w:w="709" w:type="dxa"/>
            <w:tcBorders>
              <w:bottom w:val="nil"/>
            </w:tcBorders>
            <w:shd w:val="clear" w:color="auto" w:fill="F2F2F2" w:themeFill="background1" w:themeFillShade="F2"/>
          </w:tcPr>
          <w:p w14:paraId="21F8E11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n</w:t>
            </w:r>
          </w:p>
        </w:tc>
      </w:tr>
      <w:tr w:rsidR="00A4047C" w:rsidRPr="00DD253A" w14:paraId="48A08119"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3BBE2CA0" w14:textId="77777777" w:rsidR="008960D1" w:rsidRPr="00DD253A" w:rsidRDefault="008960D1" w:rsidP="008A4F84">
            <w:pPr>
              <w:jc w:val="center"/>
              <w:rPr>
                <w:b/>
                <w:bCs w:val="0"/>
                <w:sz w:val="15"/>
                <w:szCs w:val="15"/>
              </w:rPr>
            </w:pPr>
          </w:p>
        </w:tc>
        <w:tc>
          <w:tcPr>
            <w:tcW w:w="1282" w:type="dxa"/>
          </w:tcPr>
          <w:p w14:paraId="09C2BDC3"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Age</w:t>
            </w:r>
          </w:p>
        </w:tc>
        <w:tc>
          <w:tcPr>
            <w:tcW w:w="986" w:type="dxa"/>
          </w:tcPr>
          <w:p w14:paraId="0EF687D5"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8" w:type="dxa"/>
            <w:tcBorders>
              <w:right w:val="single" w:sz="6" w:space="0" w:color="auto"/>
            </w:tcBorders>
          </w:tcPr>
          <w:p w14:paraId="22C5AD61"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tcBorders>
          </w:tcPr>
          <w:p w14:paraId="1499222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993" w:type="dxa"/>
          </w:tcPr>
          <w:p w14:paraId="51C009AF"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8" w:type="dxa"/>
            <w:tcBorders>
              <w:right w:val="single" w:sz="6" w:space="0" w:color="auto"/>
            </w:tcBorders>
          </w:tcPr>
          <w:p w14:paraId="4F405E6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tcBorders>
          </w:tcPr>
          <w:p w14:paraId="7372A1D5"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right w:val="single" w:sz="6" w:space="0" w:color="auto"/>
            </w:tcBorders>
          </w:tcPr>
          <w:p w14:paraId="0FB7515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bottom w:val="nil"/>
            </w:tcBorders>
            <w:shd w:val="clear" w:color="auto" w:fill="F2F2F2" w:themeFill="background1" w:themeFillShade="F2"/>
          </w:tcPr>
          <w:p w14:paraId="06B8D5F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bottom w:val="nil"/>
              <w:right w:val="single" w:sz="6" w:space="0" w:color="auto"/>
            </w:tcBorders>
            <w:shd w:val="clear" w:color="auto" w:fill="F2F2F2" w:themeFill="background1" w:themeFillShade="F2"/>
          </w:tcPr>
          <w:p w14:paraId="7BF550A0"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992" w:type="dxa"/>
            <w:tcBorders>
              <w:left w:val="single" w:sz="6" w:space="0" w:color="auto"/>
              <w:bottom w:val="nil"/>
            </w:tcBorders>
            <w:shd w:val="clear" w:color="auto" w:fill="F2F2F2" w:themeFill="background1" w:themeFillShade="F2"/>
          </w:tcPr>
          <w:p w14:paraId="0D22F98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992" w:type="dxa"/>
            <w:tcBorders>
              <w:bottom w:val="nil"/>
            </w:tcBorders>
            <w:shd w:val="clear" w:color="auto" w:fill="F2F2F2" w:themeFill="background1" w:themeFillShade="F2"/>
          </w:tcPr>
          <w:p w14:paraId="11CC273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bottom w:val="nil"/>
              <w:right w:val="single" w:sz="6" w:space="0" w:color="auto"/>
            </w:tcBorders>
            <w:shd w:val="clear" w:color="auto" w:fill="F2F2F2" w:themeFill="background1" w:themeFillShade="F2"/>
          </w:tcPr>
          <w:p w14:paraId="6009E530"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1134" w:type="dxa"/>
            <w:tcBorders>
              <w:left w:val="single" w:sz="6" w:space="0" w:color="auto"/>
              <w:bottom w:val="nil"/>
            </w:tcBorders>
            <w:shd w:val="clear" w:color="auto" w:fill="F2F2F2" w:themeFill="background1" w:themeFillShade="F2"/>
          </w:tcPr>
          <w:p w14:paraId="76AA4BB5"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c>
          <w:tcPr>
            <w:tcW w:w="709" w:type="dxa"/>
            <w:tcBorders>
              <w:bottom w:val="nil"/>
            </w:tcBorders>
            <w:shd w:val="clear" w:color="auto" w:fill="F2F2F2" w:themeFill="background1" w:themeFillShade="F2"/>
          </w:tcPr>
          <w:p w14:paraId="7E2766D2"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p>
        </w:tc>
      </w:tr>
      <w:tr w:rsidR="00A4047C" w:rsidRPr="00DD253A" w14:paraId="39672E14"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50856AD5" w14:textId="77777777" w:rsidR="008960D1" w:rsidRPr="00DD253A" w:rsidRDefault="008960D1" w:rsidP="008A4F84">
            <w:pPr>
              <w:jc w:val="center"/>
              <w:rPr>
                <w:b/>
                <w:bCs w:val="0"/>
                <w:sz w:val="15"/>
                <w:szCs w:val="15"/>
              </w:rPr>
            </w:pPr>
          </w:p>
        </w:tc>
        <w:tc>
          <w:tcPr>
            <w:tcW w:w="1282" w:type="dxa"/>
          </w:tcPr>
          <w:p w14:paraId="2960438C"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15-24</w:t>
            </w:r>
          </w:p>
        </w:tc>
        <w:tc>
          <w:tcPr>
            <w:tcW w:w="986" w:type="dxa"/>
          </w:tcPr>
          <w:p w14:paraId="6D0C275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33</w:t>
            </w:r>
          </w:p>
        </w:tc>
        <w:tc>
          <w:tcPr>
            <w:tcW w:w="708" w:type="dxa"/>
            <w:tcBorders>
              <w:right w:val="single" w:sz="6" w:space="0" w:color="auto"/>
            </w:tcBorders>
          </w:tcPr>
          <w:p w14:paraId="064E8B3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26</w:t>
            </w:r>
          </w:p>
        </w:tc>
        <w:tc>
          <w:tcPr>
            <w:tcW w:w="1134" w:type="dxa"/>
            <w:tcBorders>
              <w:left w:val="single" w:sz="6" w:space="0" w:color="auto"/>
            </w:tcBorders>
          </w:tcPr>
          <w:p w14:paraId="0E3F05C3"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21</w:t>
            </w:r>
          </w:p>
        </w:tc>
        <w:tc>
          <w:tcPr>
            <w:tcW w:w="993" w:type="dxa"/>
          </w:tcPr>
          <w:p w14:paraId="22CCC256"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c>
          <w:tcPr>
            <w:tcW w:w="708" w:type="dxa"/>
            <w:tcBorders>
              <w:right w:val="single" w:sz="6" w:space="0" w:color="auto"/>
            </w:tcBorders>
          </w:tcPr>
          <w:p w14:paraId="2448356F"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20</w:t>
            </w:r>
          </w:p>
        </w:tc>
        <w:tc>
          <w:tcPr>
            <w:tcW w:w="1134" w:type="dxa"/>
            <w:tcBorders>
              <w:left w:val="single" w:sz="6" w:space="0" w:color="auto"/>
            </w:tcBorders>
          </w:tcPr>
          <w:p w14:paraId="0136B526"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11</w:t>
            </w:r>
          </w:p>
        </w:tc>
        <w:tc>
          <w:tcPr>
            <w:tcW w:w="709" w:type="dxa"/>
            <w:tcBorders>
              <w:right w:val="single" w:sz="6" w:space="0" w:color="auto"/>
            </w:tcBorders>
          </w:tcPr>
          <w:p w14:paraId="2AD033C5"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w:t>
            </w:r>
          </w:p>
        </w:tc>
        <w:tc>
          <w:tcPr>
            <w:tcW w:w="1134" w:type="dxa"/>
            <w:tcBorders>
              <w:left w:val="single" w:sz="6" w:space="0" w:color="auto"/>
              <w:bottom w:val="nil"/>
            </w:tcBorders>
            <w:shd w:val="clear" w:color="auto" w:fill="F2F2F2" w:themeFill="background1" w:themeFillShade="F2"/>
          </w:tcPr>
          <w:p w14:paraId="105ED28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w:t>
            </w:r>
          </w:p>
        </w:tc>
        <w:tc>
          <w:tcPr>
            <w:tcW w:w="709" w:type="dxa"/>
            <w:tcBorders>
              <w:bottom w:val="nil"/>
              <w:right w:val="single" w:sz="6" w:space="0" w:color="auto"/>
            </w:tcBorders>
            <w:shd w:val="clear" w:color="auto" w:fill="F2F2F2" w:themeFill="background1" w:themeFillShade="F2"/>
          </w:tcPr>
          <w:p w14:paraId="20C0433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w:t>
            </w:r>
          </w:p>
        </w:tc>
        <w:tc>
          <w:tcPr>
            <w:tcW w:w="992" w:type="dxa"/>
            <w:tcBorders>
              <w:left w:val="single" w:sz="6" w:space="0" w:color="auto"/>
              <w:bottom w:val="nil"/>
            </w:tcBorders>
            <w:shd w:val="clear" w:color="auto" w:fill="F2F2F2" w:themeFill="background1" w:themeFillShade="F2"/>
          </w:tcPr>
          <w:p w14:paraId="0ADFDBA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w:t>
            </w:r>
          </w:p>
        </w:tc>
        <w:tc>
          <w:tcPr>
            <w:tcW w:w="992" w:type="dxa"/>
            <w:tcBorders>
              <w:bottom w:val="nil"/>
            </w:tcBorders>
            <w:shd w:val="clear" w:color="auto" w:fill="F2F2F2" w:themeFill="background1" w:themeFillShade="F2"/>
          </w:tcPr>
          <w:p w14:paraId="48FA741D"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right w:val="single" w:sz="6" w:space="0" w:color="auto"/>
            </w:tcBorders>
            <w:shd w:val="clear" w:color="auto" w:fill="F2F2F2" w:themeFill="background1" w:themeFillShade="F2"/>
          </w:tcPr>
          <w:p w14:paraId="4B4567F2"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w:t>
            </w:r>
          </w:p>
        </w:tc>
        <w:tc>
          <w:tcPr>
            <w:tcW w:w="1134" w:type="dxa"/>
            <w:tcBorders>
              <w:left w:val="single" w:sz="6" w:space="0" w:color="auto"/>
              <w:bottom w:val="nil"/>
            </w:tcBorders>
            <w:shd w:val="clear" w:color="auto" w:fill="F2F2F2" w:themeFill="background1" w:themeFillShade="F2"/>
          </w:tcPr>
          <w:p w14:paraId="40B1842F"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tcBorders>
            <w:shd w:val="clear" w:color="auto" w:fill="F2F2F2" w:themeFill="background1" w:themeFillShade="F2"/>
          </w:tcPr>
          <w:p w14:paraId="7528CDA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r>
      <w:tr w:rsidR="00A4047C" w:rsidRPr="00DD253A" w14:paraId="2BE567FD"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465F9300" w14:textId="77777777" w:rsidR="008960D1" w:rsidRPr="00DD253A" w:rsidRDefault="008960D1" w:rsidP="008A4F84">
            <w:pPr>
              <w:jc w:val="center"/>
              <w:rPr>
                <w:b/>
                <w:bCs w:val="0"/>
                <w:sz w:val="15"/>
                <w:szCs w:val="15"/>
              </w:rPr>
            </w:pPr>
          </w:p>
        </w:tc>
        <w:tc>
          <w:tcPr>
            <w:tcW w:w="1282" w:type="dxa"/>
          </w:tcPr>
          <w:p w14:paraId="5B9749C1"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25-34</w:t>
            </w:r>
          </w:p>
        </w:tc>
        <w:tc>
          <w:tcPr>
            <w:tcW w:w="986" w:type="dxa"/>
          </w:tcPr>
          <w:p w14:paraId="55F55A63"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123</w:t>
            </w:r>
          </w:p>
        </w:tc>
        <w:tc>
          <w:tcPr>
            <w:tcW w:w="708" w:type="dxa"/>
            <w:tcBorders>
              <w:right w:val="single" w:sz="6" w:space="0" w:color="auto"/>
            </w:tcBorders>
          </w:tcPr>
          <w:p w14:paraId="409969A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95</w:t>
            </w:r>
          </w:p>
        </w:tc>
        <w:tc>
          <w:tcPr>
            <w:tcW w:w="1134" w:type="dxa"/>
            <w:tcBorders>
              <w:left w:val="single" w:sz="6" w:space="0" w:color="auto"/>
            </w:tcBorders>
          </w:tcPr>
          <w:p w14:paraId="5877BFED"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52</w:t>
            </w:r>
          </w:p>
        </w:tc>
        <w:tc>
          <w:tcPr>
            <w:tcW w:w="993" w:type="dxa"/>
          </w:tcPr>
          <w:p w14:paraId="050ADC2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53</w:t>
            </w:r>
          </w:p>
        </w:tc>
        <w:tc>
          <w:tcPr>
            <w:tcW w:w="708" w:type="dxa"/>
            <w:tcBorders>
              <w:right w:val="single" w:sz="6" w:space="0" w:color="auto"/>
            </w:tcBorders>
          </w:tcPr>
          <w:p w14:paraId="0CABF9E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84</w:t>
            </w:r>
          </w:p>
        </w:tc>
        <w:tc>
          <w:tcPr>
            <w:tcW w:w="1134" w:type="dxa"/>
            <w:tcBorders>
              <w:left w:val="single" w:sz="6" w:space="0" w:color="auto"/>
            </w:tcBorders>
          </w:tcPr>
          <w:p w14:paraId="3C9F5F9F"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18</w:t>
            </w:r>
          </w:p>
        </w:tc>
        <w:tc>
          <w:tcPr>
            <w:tcW w:w="709" w:type="dxa"/>
            <w:tcBorders>
              <w:right w:val="single" w:sz="6" w:space="0" w:color="auto"/>
            </w:tcBorders>
          </w:tcPr>
          <w:p w14:paraId="492439E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10</w:t>
            </w:r>
          </w:p>
        </w:tc>
        <w:tc>
          <w:tcPr>
            <w:tcW w:w="1134" w:type="dxa"/>
            <w:tcBorders>
              <w:left w:val="single" w:sz="6" w:space="0" w:color="auto"/>
              <w:bottom w:val="nil"/>
            </w:tcBorders>
            <w:shd w:val="clear" w:color="auto" w:fill="F2F2F2" w:themeFill="background1" w:themeFillShade="F2"/>
          </w:tcPr>
          <w:p w14:paraId="0DCDC596"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77</w:t>
            </w:r>
          </w:p>
        </w:tc>
        <w:tc>
          <w:tcPr>
            <w:tcW w:w="709" w:type="dxa"/>
            <w:tcBorders>
              <w:bottom w:val="nil"/>
              <w:right w:val="single" w:sz="6" w:space="0" w:color="auto"/>
            </w:tcBorders>
            <w:shd w:val="clear" w:color="auto" w:fill="F2F2F2" w:themeFill="background1" w:themeFillShade="F2"/>
          </w:tcPr>
          <w:p w14:paraId="2A21B23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66</w:t>
            </w:r>
          </w:p>
        </w:tc>
        <w:tc>
          <w:tcPr>
            <w:tcW w:w="992" w:type="dxa"/>
            <w:tcBorders>
              <w:left w:val="single" w:sz="6" w:space="0" w:color="auto"/>
              <w:bottom w:val="nil"/>
            </w:tcBorders>
            <w:shd w:val="clear" w:color="auto" w:fill="F2F2F2" w:themeFill="background1" w:themeFillShade="F2"/>
          </w:tcPr>
          <w:p w14:paraId="69BF57C0"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50</w:t>
            </w:r>
          </w:p>
        </w:tc>
        <w:tc>
          <w:tcPr>
            <w:tcW w:w="992" w:type="dxa"/>
            <w:tcBorders>
              <w:bottom w:val="nil"/>
            </w:tcBorders>
            <w:shd w:val="clear" w:color="auto" w:fill="F2F2F2" w:themeFill="background1" w:themeFillShade="F2"/>
          </w:tcPr>
          <w:p w14:paraId="6C96442D"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24</w:t>
            </w:r>
          </w:p>
        </w:tc>
        <w:tc>
          <w:tcPr>
            <w:tcW w:w="709" w:type="dxa"/>
            <w:tcBorders>
              <w:bottom w:val="nil"/>
              <w:right w:val="single" w:sz="6" w:space="0" w:color="auto"/>
            </w:tcBorders>
            <w:shd w:val="clear" w:color="auto" w:fill="F2F2F2" w:themeFill="background1" w:themeFillShade="F2"/>
          </w:tcPr>
          <w:p w14:paraId="5BC273F9"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64</w:t>
            </w:r>
          </w:p>
        </w:tc>
        <w:tc>
          <w:tcPr>
            <w:tcW w:w="1134" w:type="dxa"/>
            <w:tcBorders>
              <w:left w:val="single" w:sz="6" w:space="0" w:color="auto"/>
              <w:bottom w:val="nil"/>
            </w:tcBorders>
            <w:shd w:val="clear" w:color="auto" w:fill="F2F2F2" w:themeFill="background1" w:themeFillShade="F2"/>
          </w:tcPr>
          <w:p w14:paraId="4DE7FA96"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w:t>
            </w:r>
          </w:p>
        </w:tc>
        <w:tc>
          <w:tcPr>
            <w:tcW w:w="709" w:type="dxa"/>
            <w:tcBorders>
              <w:bottom w:val="nil"/>
            </w:tcBorders>
            <w:shd w:val="clear" w:color="auto" w:fill="F2F2F2" w:themeFill="background1" w:themeFillShade="F2"/>
          </w:tcPr>
          <w:p w14:paraId="5785323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r>
      <w:tr w:rsidR="00A4047C" w:rsidRPr="00DD253A" w14:paraId="2FBC4238"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1AD32B3B" w14:textId="77777777" w:rsidR="008960D1" w:rsidRPr="00DD253A" w:rsidRDefault="008960D1" w:rsidP="008A4F84">
            <w:pPr>
              <w:jc w:val="center"/>
              <w:rPr>
                <w:b/>
                <w:bCs w:val="0"/>
                <w:sz w:val="15"/>
                <w:szCs w:val="15"/>
              </w:rPr>
            </w:pPr>
          </w:p>
        </w:tc>
        <w:tc>
          <w:tcPr>
            <w:tcW w:w="1282" w:type="dxa"/>
          </w:tcPr>
          <w:p w14:paraId="322E3380"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35-44</w:t>
            </w:r>
          </w:p>
        </w:tc>
        <w:tc>
          <w:tcPr>
            <w:tcW w:w="986" w:type="dxa"/>
          </w:tcPr>
          <w:p w14:paraId="317A90C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135</w:t>
            </w:r>
          </w:p>
        </w:tc>
        <w:tc>
          <w:tcPr>
            <w:tcW w:w="708" w:type="dxa"/>
            <w:tcBorders>
              <w:right w:val="single" w:sz="6" w:space="0" w:color="auto"/>
            </w:tcBorders>
          </w:tcPr>
          <w:p w14:paraId="46106BD2"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117</w:t>
            </w:r>
          </w:p>
        </w:tc>
        <w:tc>
          <w:tcPr>
            <w:tcW w:w="1134" w:type="dxa"/>
            <w:tcBorders>
              <w:left w:val="single" w:sz="6" w:space="0" w:color="auto"/>
            </w:tcBorders>
          </w:tcPr>
          <w:p w14:paraId="7F052F1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90</w:t>
            </w:r>
          </w:p>
        </w:tc>
        <w:tc>
          <w:tcPr>
            <w:tcW w:w="993" w:type="dxa"/>
          </w:tcPr>
          <w:p w14:paraId="04ECF42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30</w:t>
            </w:r>
          </w:p>
        </w:tc>
        <w:tc>
          <w:tcPr>
            <w:tcW w:w="708" w:type="dxa"/>
            <w:tcBorders>
              <w:right w:val="single" w:sz="6" w:space="0" w:color="auto"/>
            </w:tcBorders>
          </w:tcPr>
          <w:p w14:paraId="115F51D0"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108</w:t>
            </w:r>
          </w:p>
        </w:tc>
        <w:tc>
          <w:tcPr>
            <w:tcW w:w="1134" w:type="dxa"/>
            <w:tcBorders>
              <w:left w:val="single" w:sz="6" w:space="0" w:color="auto"/>
            </w:tcBorders>
          </w:tcPr>
          <w:p w14:paraId="10D263A5"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15</w:t>
            </w:r>
          </w:p>
        </w:tc>
        <w:tc>
          <w:tcPr>
            <w:tcW w:w="709" w:type="dxa"/>
            <w:tcBorders>
              <w:right w:val="single" w:sz="6" w:space="0" w:color="auto"/>
            </w:tcBorders>
          </w:tcPr>
          <w:p w14:paraId="72456490"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w:t>
            </w:r>
          </w:p>
        </w:tc>
        <w:tc>
          <w:tcPr>
            <w:tcW w:w="1134" w:type="dxa"/>
            <w:tcBorders>
              <w:left w:val="single" w:sz="6" w:space="0" w:color="auto"/>
              <w:bottom w:val="nil"/>
            </w:tcBorders>
            <w:shd w:val="clear" w:color="auto" w:fill="F2F2F2" w:themeFill="background1" w:themeFillShade="F2"/>
          </w:tcPr>
          <w:p w14:paraId="6B2FEE4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113</w:t>
            </w:r>
          </w:p>
        </w:tc>
        <w:tc>
          <w:tcPr>
            <w:tcW w:w="709" w:type="dxa"/>
            <w:tcBorders>
              <w:bottom w:val="nil"/>
              <w:right w:val="single" w:sz="6" w:space="0" w:color="auto"/>
            </w:tcBorders>
            <w:shd w:val="clear" w:color="auto" w:fill="F2F2F2" w:themeFill="background1" w:themeFillShade="F2"/>
          </w:tcPr>
          <w:p w14:paraId="28D537A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97</w:t>
            </w:r>
          </w:p>
        </w:tc>
        <w:tc>
          <w:tcPr>
            <w:tcW w:w="992" w:type="dxa"/>
            <w:tcBorders>
              <w:left w:val="single" w:sz="6" w:space="0" w:color="auto"/>
              <w:bottom w:val="nil"/>
            </w:tcBorders>
            <w:shd w:val="clear" w:color="auto" w:fill="F2F2F2" w:themeFill="background1" w:themeFillShade="F2"/>
          </w:tcPr>
          <w:p w14:paraId="16C56A2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73</w:t>
            </w:r>
          </w:p>
        </w:tc>
        <w:tc>
          <w:tcPr>
            <w:tcW w:w="992" w:type="dxa"/>
            <w:tcBorders>
              <w:bottom w:val="nil"/>
            </w:tcBorders>
            <w:shd w:val="clear" w:color="auto" w:fill="F2F2F2" w:themeFill="background1" w:themeFillShade="F2"/>
          </w:tcPr>
          <w:p w14:paraId="2E86E5A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13</w:t>
            </w:r>
          </w:p>
        </w:tc>
        <w:tc>
          <w:tcPr>
            <w:tcW w:w="709" w:type="dxa"/>
            <w:tcBorders>
              <w:bottom w:val="nil"/>
              <w:right w:val="single" w:sz="6" w:space="0" w:color="auto"/>
            </w:tcBorders>
            <w:shd w:val="clear" w:color="auto" w:fill="F2F2F2" w:themeFill="background1" w:themeFillShade="F2"/>
          </w:tcPr>
          <w:p w14:paraId="08256FC5"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81</w:t>
            </w:r>
          </w:p>
        </w:tc>
        <w:tc>
          <w:tcPr>
            <w:tcW w:w="1134" w:type="dxa"/>
            <w:tcBorders>
              <w:left w:val="single" w:sz="6" w:space="0" w:color="auto"/>
              <w:bottom w:val="nil"/>
            </w:tcBorders>
            <w:shd w:val="clear" w:color="auto" w:fill="F2F2F2" w:themeFill="background1" w:themeFillShade="F2"/>
          </w:tcPr>
          <w:p w14:paraId="1F3D9735"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27</w:t>
            </w:r>
          </w:p>
        </w:tc>
        <w:tc>
          <w:tcPr>
            <w:tcW w:w="709" w:type="dxa"/>
            <w:tcBorders>
              <w:bottom w:val="nil"/>
            </w:tcBorders>
            <w:shd w:val="clear" w:color="auto" w:fill="F2F2F2" w:themeFill="background1" w:themeFillShade="F2"/>
          </w:tcPr>
          <w:p w14:paraId="18DEA067"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16</w:t>
            </w:r>
          </w:p>
        </w:tc>
      </w:tr>
      <w:tr w:rsidR="00A4047C" w:rsidRPr="00DD253A" w14:paraId="6EE8ED16"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64453E06" w14:textId="77777777" w:rsidR="008960D1" w:rsidRPr="00DD253A" w:rsidRDefault="008960D1" w:rsidP="008A4F84">
            <w:pPr>
              <w:jc w:val="center"/>
              <w:rPr>
                <w:b/>
                <w:bCs w:val="0"/>
                <w:sz w:val="15"/>
                <w:szCs w:val="15"/>
              </w:rPr>
            </w:pPr>
          </w:p>
        </w:tc>
        <w:tc>
          <w:tcPr>
            <w:tcW w:w="1282" w:type="dxa"/>
          </w:tcPr>
          <w:p w14:paraId="4F696AA8"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45-54</w:t>
            </w:r>
          </w:p>
        </w:tc>
        <w:tc>
          <w:tcPr>
            <w:tcW w:w="986" w:type="dxa"/>
          </w:tcPr>
          <w:p w14:paraId="1A2DA040"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176</w:t>
            </w:r>
          </w:p>
        </w:tc>
        <w:tc>
          <w:tcPr>
            <w:tcW w:w="708" w:type="dxa"/>
            <w:tcBorders>
              <w:right w:val="single" w:sz="6" w:space="0" w:color="auto"/>
            </w:tcBorders>
          </w:tcPr>
          <w:p w14:paraId="63697C55"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158</w:t>
            </w:r>
          </w:p>
        </w:tc>
        <w:tc>
          <w:tcPr>
            <w:tcW w:w="1134" w:type="dxa"/>
            <w:tcBorders>
              <w:left w:val="single" w:sz="6" w:space="0" w:color="auto"/>
            </w:tcBorders>
          </w:tcPr>
          <w:p w14:paraId="60D3B4D9"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125</w:t>
            </w:r>
          </w:p>
        </w:tc>
        <w:tc>
          <w:tcPr>
            <w:tcW w:w="993" w:type="dxa"/>
          </w:tcPr>
          <w:p w14:paraId="34CDDF3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46</w:t>
            </w:r>
          </w:p>
        </w:tc>
        <w:tc>
          <w:tcPr>
            <w:tcW w:w="708" w:type="dxa"/>
            <w:tcBorders>
              <w:right w:val="single" w:sz="6" w:space="0" w:color="auto"/>
            </w:tcBorders>
          </w:tcPr>
          <w:p w14:paraId="58F940E2"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156</w:t>
            </w:r>
          </w:p>
        </w:tc>
        <w:tc>
          <w:tcPr>
            <w:tcW w:w="1134" w:type="dxa"/>
            <w:tcBorders>
              <w:left w:val="single" w:sz="6" w:space="0" w:color="auto"/>
            </w:tcBorders>
          </w:tcPr>
          <w:p w14:paraId="6D3AFA43"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w:t>
            </w:r>
          </w:p>
        </w:tc>
        <w:tc>
          <w:tcPr>
            <w:tcW w:w="709" w:type="dxa"/>
            <w:tcBorders>
              <w:right w:val="single" w:sz="6" w:space="0" w:color="auto"/>
            </w:tcBorders>
          </w:tcPr>
          <w:p w14:paraId="0A9FC63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w:t>
            </w:r>
          </w:p>
        </w:tc>
        <w:tc>
          <w:tcPr>
            <w:tcW w:w="1134" w:type="dxa"/>
            <w:tcBorders>
              <w:left w:val="single" w:sz="6" w:space="0" w:color="auto"/>
              <w:bottom w:val="nil"/>
            </w:tcBorders>
            <w:shd w:val="clear" w:color="auto" w:fill="F2F2F2" w:themeFill="background1" w:themeFillShade="F2"/>
          </w:tcPr>
          <w:p w14:paraId="2E83F8C9"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167</w:t>
            </w:r>
          </w:p>
        </w:tc>
        <w:tc>
          <w:tcPr>
            <w:tcW w:w="709" w:type="dxa"/>
            <w:tcBorders>
              <w:bottom w:val="nil"/>
              <w:right w:val="single" w:sz="6" w:space="0" w:color="auto"/>
            </w:tcBorders>
            <w:shd w:val="clear" w:color="auto" w:fill="F2F2F2" w:themeFill="background1" w:themeFillShade="F2"/>
          </w:tcPr>
          <w:p w14:paraId="17EBF177"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143</w:t>
            </w:r>
          </w:p>
        </w:tc>
        <w:tc>
          <w:tcPr>
            <w:tcW w:w="992" w:type="dxa"/>
            <w:tcBorders>
              <w:left w:val="single" w:sz="6" w:space="0" w:color="auto"/>
              <w:bottom w:val="nil"/>
            </w:tcBorders>
            <w:shd w:val="clear" w:color="auto" w:fill="F2F2F2" w:themeFill="background1" w:themeFillShade="F2"/>
          </w:tcPr>
          <w:p w14:paraId="519B2FC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110</w:t>
            </w:r>
          </w:p>
        </w:tc>
        <w:tc>
          <w:tcPr>
            <w:tcW w:w="992" w:type="dxa"/>
            <w:tcBorders>
              <w:bottom w:val="nil"/>
            </w:tcBorders>
            <w:shd w:val="clear" w:color="auto" w:fill="F2F2F2" w:themeFill="background1" w:themeFillShade="F2"/>
          </w:tcPr>
          <w:p w14:paraId="4984E56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50</w:t>
            </w:r>
          </w:p>
        </w:tc>
        <w:tc>
          <w:tcPr>
            <w:tcW w:w="709" w:type="dxa"/>
            <w:tcBorders>
              <w:bottom w:val="nil"/>
              <w:right w:val="single" w:sz="6" w:space="0" w:color="auto"/>
            </w:tcBorders>
            <w:shd w:val="clear" w:color="auto" w:fill="F2F2F2" w:themeFill="background1" w:themeFillShade="F2"/>
          </w:tcPr>
          <w:p w14:paraId="0A622AF1"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139</w:t>
            </w:r>
          </w:p>
        </w:tc>
        <w:tc>
          <w:tcPr>
            <w:tcW w:w="1134" w:type="dxa"/>
            <w:tcBorders>
              <w:left w:val="single" w:sz="6" w:space="0" w:color="auto"/>
              <w:bottom w:val="nil"/>
            </w:tcBorders>
            <w:shd w:val="clear" w:color="auto" w:fill="F2F2F2" w:themeFill="background1" w:themeFillShade="F2"/>
          </w:tcPr>
          <w:p w14:paraId="731616B2"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w:t>
            </w:r>
          </w:p>
        </w:tc>
        <w:tc>
          <w:tcPr>
            <w:tcW w:w="709" w:type="dxa"/>
            <w:tcBorders>
              <w:bottom w:val="nil"/>
            </w:tcBorders>
            <w:shd w:val="clear" w:color="auto" w:fill="F2F2F2" w:themeFill="background1" w:themeFillShade="F2"/>
          </w:tcPr>
          <w:p w14:paraId="31719EE1"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4</w:t>
            </w:r>
          </w:p>
        </w:tc>
      </w:tr>
      <w:tr w:rsidR="00A4047C" w:rsidRPr="00DD253A" w14:paraId="1AB1E723"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extDirection w:val="btLr"/>
            <w:vAlign w:val="center"/>
          </w:tcPr>
          <w:p w14:paraId="78DC4C8A" w14:textId="77777777" w:rsidR="008960D1" w:rsidRPr="00DD253A" w:rsidRDefault="008960D1" w:rsidP="008A4F84">
            <w:pPr>
              <w:jc w:val="center"/>
              <w:rPr>
                <w:b/>
                <w:bCs w:val="0"/>
                <w:sz w:val="15"/>
                <w:szCs w:val="15"/>
              </w:rPr>
            </w:pPr>
          </w:p>
        </w:tc>
        <w:tc>
          <w:tcPr>
            <w:tcW w:w="1282" w:type="dxa"/>
          </w:tcPr>
          <w:p w14:paraId="36714B89"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55-64</w:t>
            </w:r>
          </w:p>
        </w:tc>
        <w:tc>
          <w:tcPr>
            <w:tcW w:w="986" w:type="dxa"/>
          </w:tcPr>
          <w:p w14:paraId="336B94E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90</w:t>
            </w:r>
          </w:p>
        </w:tc>
        <w:tc>
          <w:tcPr>
            <w:tcW w:w="708" w:type="dxa"/>
            <w:tcBorders>
              <w:right w:val="single" w:sz="6" w:space="0" w:color="auto"/>
            </w:tcBorders>
          </w:tcPr>
          <w:p w14:paraId="413CE685"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w:t>
            </w:r>
            <w:r>
              <w:rPr>
                <w:sz w:val="15"/>
                <w:szCs w:val="15"/>
              </w:rPr>
              <w:t>8</w:t>
            </w:r>
          </w:p>
        </w:tc>
        <w:tc>
          <w:tcPr>
            <w:tcW w:w="1134" w:type="dxa"/>
            <w:tcBorders>
              <w:left w:val="single" w:sz="6" w:space="0" w:color="auto"/>
            </w:tcBorders>
          </w:tcPr>
          <w:p w14:paraId="58644C6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w:t>
            </w:r>
            <w:r>
              <w:rPr>
                <w:sz w:val="15"/>
                <w:szCs w:val="15"/>
              </w:rPr>
              <w:t>9</w:t>
            </w:r>
          </w:p>
        </w:tc>
        <w:tc>
          <w:tcPr>
            <w:tcW w:w="993" w:type="dxa"/>
          </w:tcPr>
          <w:p w14:paraId="1AD45F05"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31</w:t>
            </w:r>
          </w:p>
        </w:tc>
        <w:tc>
          <w:tcPr>
            <w:tcW w:w="708" w:type="dxa"/>
            <w:tcBorders>
              <w:right w:val="single" w:sz="6" w:space="0" w:color="auto"/>
            </w:tcBorders>
          </w:tcPr>
          <w:p w14:paraId="604DF47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w:t>
            </w:r>
            <w:r>
              <w:rPr>
                <w:sz w:val="15"/>
                <w:szCs w:val="15"/>
              </w:rPr>
              <w:t>8</w:t>
            </w:r>
          </w:p>
        </w:tc>
        <w:tc>
          <w:tcPr>
            <w:tcW w:w="1134" w:type="dxa"/>
            <w:tcBorders>
              <w:left w:val="single" w:sz="6" w:space="0" w:color="auto"/>
            </w:tcBorders>
          </w:tcPr>
          <w:p w14:paraId="29A97006"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right w:val="single" w:sz="6" w:space="0" w:color="auto"/>
            </w:tcBorders>
          </w:tcPr>
          <w:p w14:paraId="643B5F62"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1134" w:type="dxa"/>
            <w:tcBorders>
              <w:left w:val="single" w:sz="6" w:space="0" w:color="auto"/>
              <w:bottom w:val="nil"/>
            </w:tcBorders>
            <w:shd w:val="clear" w:color="auto" w:fill="F2F2F2" w:themeFill="background1" w:themeFillShade="F2"/>
          </w:tcPr>
          <w:p w14:paraId="54C71E33"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63</w:t>
            </w:r>
          </w:p>
        </w:tc>
        <w:tc>
          <w:tcPr>
            <w:tcW w:w="709" w:type="dxa"/>
            <w:tcBorders>
              <w:bottom w:val="nil"/>
              <w:right w:val="single" w:sz="6" w:space="0" w:color="auto"/>
            </w:tcBorders>
            <w:shd w:val="clear" w:color="auto" w:fill="F2F2F2" w:themeFill="background1" w:themeFillShade="F2"/>
          </w:tcPr>
          <w:p w14:paraId="75DE5E12"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38</w:t>
            </w:r>
          </w:p>
        </w:tc>
        <w:tc>
          <w:tcPr>
            <w:tcW w:w="992" w:type="dxa"/>
            <w:tcBorders>
              <w:left w:val="single" w:sz="6" w:space="0" w:color="auto"/>
              <w:bottom w:val="nil"/>
            </w:tcBorders>
            <w:shd w:val="clear" w:color="auto" w:fill="F2F2F2" w:themeFill="background1" w:themeFillShade="F2"/>
          </w:tcPr>
          <w:p w14:paraId="6ECBC6A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992" w:type="dxa"/>
            <w:tcBorders>
              <w:bottom w:val="nil"/>
            </w:tcBorders>
            <w:shd w:val="clear" w:color="auto" w:fill="F2F2F2" w:themeFill="background1" w:themeFillShade="F2"/>
          </w:tcPr>
          <w:p w14:paraId="1A92020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63</w:t>
            </w:r>
          </w:p>
        </w:tc>
        <w:tc>
          <w:tcPr>
            <w:tcW w:w="709" w:type="dxa"/>
            <w:tcBorders>
              <w:bottom w:val="nil"/>
              <w:right w:val="single" w:sz="6" w:space="0" w:color="auto"/>
            </w:tcBorders>
            <w:shd w:val="clear" w:color="auto" w:fill="F2F2F2" w:themeFill="background1" w:themeFillShade="F2"/>
          </w:tcPr>
          <w:p w14:paraId="6E64103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38</w:t>
            </w:r>
          </w:p>
        </w:tc>
        <w:tc>
          <w:tcPr>
            <w:tcW w:w="1134" w:type="dxa"/>
            <w:tcBorders>
              <w:left w:val="single" w:sz="6" w:space="0" w:color="auto"/>
              <w:bottom w:val="nil"/>
            </w:tcBorders>
            <w:shd w:val="clear" w:color="auto" w:fill="F2F2F2" w:themeFill="background1" w:themeFillShade="F2"/>
          </w:tcPr>
          <w:p w14:paraId="0FCF1A1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tcBorders>
            <w:shd w:val="clear" w:color="auto" w:fill="F2F2F2" w:themeFill="background1" w:themeFillShade="F2"/>
          </w:tcPr>
          <w:p w14:paraId="1728FE56"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r>
      <w:tr w:rsidR="00A4047C" w:rsidRPr="00DD253A" w14:paraId="63C4D992"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Borders>
              <w:bottom w:val="single" w:sz="6" w:space="0" w:color="auto"/>
            </w:tcBorders>
            <w:textDirection w:val="btLr"/>
            <w:vAlign w:val="center"/>
          </w:tcPr>
          <w:p w14:paraId="35FCDE8A" w14:textId="77777777" w:rsidR="008960D1" w:rsidRPr="00DD253A" w:rsidRDefault="008960D1" w:rsidP="008A4F84">
            <w:pPr>
              <w:jc w:val="center"/>
              <w:rPr>
                <w:b/>
                <w:bCs w:val="0"/>
                <w:sz w:val="15"/>
                <w:szCs w:val="15"/>
              </w:rPr>
            </w:pPr>
          </w:p>
        </w:tc>
        <w:tc>
          <w:tcPr>
            <w:tcW w:w="1282" w:type="dxa"/>
            <w:tcBorders>
              <w:bottom w:val="single" w:sz="6" w:space="0" w:color="auto"/>
            </w:tcBorders>
          </w:tcPr>
          <w:p w14:paraId="40F23025"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65+</w:t>
            </w:r>
          </w:p>
        </w:tc>
        <w:tc>
          <w:tcPr>
            <w:tcW w:w="986" w:type="dxa"/>
            <w:tcBorders>
              <w:bottom w:val="single" w:sz="6" w:space="0" w:color="auto"/>
            </w:tcBorders>
          </w:tcPr>
          <w:p w14:paraId="262DD761"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8</w:t>
            </w:r>
          </w:p>
        </w:tc>
        <w:tc>
          <w:tcPr>
            <w:tcW w:w="708" w:type="dxa"/>
            <w:tcBorders>
              <w:bottom w:val="single" w:sz="6" w:space="0" w:color="auto"/>
              <w:right w:val="single" w:sz="6" w:space="0" w:color="auto"/>
            </w:tcBorders>
          </w:tcPr>
          <w:p w14:paraId="47AC7935"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w:t>
            </w:r>
          </w:p>
        </w:tc>
        <w:tc>
          <w:tcPr>
            <w:tcW w:w="1134" w:type="dxa"/>
            <w:tcBorders>
              <w:left w:val="single" w:sz="6" w:space="0" w:color="auto"/>
              <w:bottom w:val="single" w:sz="6" w:space="0" w:color="auto"/>
            </w:tcBorders>
          </w:tcPr>
          <w:p w14:paraId="3EB2BF5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993" w:type="dxa"/>
            <w:tcBorders>
              <w:bottom w:val="single" w:sz="6" w:space="0" w:color="auto"/>
            </w:tcBorders>
          </w:tcPr>
          <w:p w14:paraId="6A636BA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8</w:t>
            </w:r>
          </w:p>
        </w:tc>
        <w:tc>
          <w:tcPr>
            <w:tcW w:w="708" w:type="dxa"/>
            <w:tcBorders>
              <w:bottom w:val="single" w:sz="6" w:space="0" w:color="auto"/>
              <w:right w:val="single" w:sz="6" w:space="0" w:color="auto"/>
            </w:tcBorders>
          </w:tcPr>
          <w:p w14:paraId="0326F4D1"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w:t>
            </w:r>
          </w:p>
        </w:tc>
        <w:tc>
          <w:tcPr>
            <w:tcW w:w="1134" w:type="dxa"/>
            <w:tcBorders>
              <w:left w:val="single" w:sz="6" w:space="0" w:color="auto"/>
              <w:bottom w:val="single" w:sz="6" w:space="0" w:color="auto"/>
            </w:tcBorders>
          </w:tcPr>
          <w:p w14:paraId="088A9A0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single" w:sz="6" w:space="0" w:color="auto"/>
              <w:right w:val="single" w:sz="6" w:space="0" w:color="auto"/>
            </w:tcBorders>
          </w:tcPr>
          <w:p w14:paraId="4844609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1134" w:type="dxa"/>
            <w:tcBorders>
              <w:left w:val="single" w:sz="6" w:space="0" w:color="auto"/>
              <w:bottom w:val="single" w:sz="6" w:space="0" w:color="auto"/>
            </w:tcBorders>
            <w:shd w:val="clear" w:color="auto" w:fill="F2F2F2" w:themeFill="background1" w:themeFillShade="F2"/>
          </w:tcPr>
          <w:p w14:paraId="023AE52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w:t>
            </w:r>
          </w:p>
        </w:tc>
        <w:tc>
          <w:tcPr>
            <w:tcW w:w="709" w:type="dxa"/>
            <w:tcBorders>
              <w:bottom w:val="single" w:sz="6" w:space="0" w:color="auto"/>
              <w:right w:val="single" w:sz="6" w:space="0" w:color="auto"/>
            </w:tcBorders>
            <w:shd w:val="clear" w:color="auto" w:fill="F2F2F2" w:themeFill="background1" w:themeFillShade="F2"/>
          </w:tcPr>
          <w:p w14:paraId="2875E555"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4</w:t>
            </w:r>
          </w:p>
        </w:tc>
        <w:tc>
          <w:tcPr>
            <w:tcW w:w="992" w:type="dxa"/>
            <w:tcBorders>
              <w:left w:val="single" w:sz="6" w:space="0" w:color="auto"/>
              <w:bottom w:val="single" w:sz="6" w:space="0" w:color="auto"/>
            </w:tcBorders>
            <w:shd w:val="clear" w:color="auto" w:fill="F2F2F2" w:themeFill="background1" w:themeFillShade="F2"/>
          </w:tcPr>
          <w:p w14:paraId="4DEBB16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c>
          <w:tcPr>
            <w:tcW w:w="992" w:type="dxa"/>
            <w:tcBorders>
              <w:bottom w:val="single" w:sz="6" w:space="0" w:color="auto"/>
            </w:tcBorders>
            <w:shd w:val="clear" w:color="auto" w:fill="F2F2F2" w:themeFill="background1" w:themeFillShade="F2"/>
          </w:tcPr>
          <w:p w14:paraId="66012D0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c>
          <w:tcPr>
            <w:tcW w:w="709" w:type="dxa"/>
            <w:tcBorders>
              <w:bottom w:val="single" w:sz="6" w:space="0" w:color="auto"/>
              <w:right w:val="single" w:sz="6" w:space="0" w:color="auto"/>
            </w:tcBorders>
            <w:shd w:val="clear" w:color="auto" w:fill="F2F2F2" w:themeFill="background1" w:themeFillShade="F2"/>
          </w:tcPr>
          <w:p w14:paraId="562A6939"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w:t>
            </w:r>
          </w:p>
        </w:tc>
        <w:tc>
          <w:tcPr>
            <w:tcW w:w="1134" w:type="dxa"/>
            <w:tcBorders>
              <w:left w:val="single" w:sz="6" w:space="0" w:color="auto"/>
              <w:bottom w:val="single" w:sz="6" w:space="0" w:color="auto"/>
            </w:tcBorders>
            <w:shd w:val="clear" w:color="auto" w:fill="F2F2F2" w:themeFill="background1" w:themeFillShade="F2"/>
          </w:tcPr>
          <w:p w14:paraId="3413823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c>
          <w:tcPr>
            <w:tcW w:w="709" w:type="dxa"/>
            <w:tcBorders>
              <w:bottom w:val="single" w:sz="6" w:space="0" w:color="auto"/>
            </w:tcBorders>
            <w:shd w:val="clear" w:color="auto" w:fill="F2F2F2" w:themeFill="background1" w:themeFillShade="F2"/>
          </w:tcPr>
          <w:p w14:paraId="6B76DE3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r>
      <w:tr w:rsidR="00A4047C" w:rsidRPr="00DD253A" w14:paraId="285D4AF1" w14:textId="77777777" w:rsidTr="008A4F84">
        <w:tc>
          <w:tcPr>
            <w:cnfStyle w:val="001000000000" w:firstRow="0" w:lastRow="0" w:firstColumn="1" w:lastColumn="0" w:oddVBand="0" w:evenVBand="0" w:oddHBand="0" w:evenHBand="0" w:firstRowFirstColumn="0" w:firstRowLastColumn="0" w:lastRowFirstColumn="0" w:lastRowLastColumn="0"/>
            <w:tcW w:w="426" w:type="dxa"/>
            <w:vMerge w:val="restart"/>
            <w:tcBorders>
              <w:top w:val="single" w:sz="6" w:space="0" w:color="auto"/>
              <w:bottom w:val="nil"/>
            </w:tcBorders>
            <w:textDirection w:val="btLr"/>
            <w:vAlign w:val="center"/>
          </w:tcPr>
          <w:p w14:paraId="4931978A" w14:textId="77777777" w:rsidR="008960D1" w:rsidRPr="00DD253A" w:rsidRDefault="008960D1" w:rsidP="008A4F84">
            <w:pPr>
              <w:jc w:val="center"/>
              <w:rPr>
                <w:b/>
                <w:bCs w:val="0"/>
                <w:sz w:val="15"/>
                <w:szCs w:val="15"/>
              </w:rPr>
            </w:pPr>
            <w:r w:rsidRPr="00DD253A">
              <w:rPr>
                <w:b/>
                <w:sz w:val="15"/>
                <w:szCs w:val="15"/>
              </w:rPr>
              <w:t>Classification data</w:t>
            </w:r>
          </w:p>
        </w:tc>
        <w:tc>
          <w:tcPr>
            <w:tcW w:w="1282" w:type="dxa"/>
            <w:tcBorders>
              <w:top w:val="single" w:sz="6" w:space="0" w:color="auto"/>
              <w:bottom w:val="nil"/>
            </w:tcBorders>
          </w:tcPr>
          <w:p w14:paraId="0E8F5BB5"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VPS 1-6 grades</w:t>
            </w:r>
          </w:p>
        </w:tc>
        <w:tc>
          <w:tcPr>
            <w:tcW w:w="986" w:type="dxa"/>
            <w:tcBorders>
              <w:top w:val="single" w:sz="6" w:space="0" w:color="auto"/>
              <w:bottom w:val="nil"/>
            </w:tcBorders>
          </w:tcPr>
          <w:p w14:paraId="2CBDE8AD"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482</w:t>
            </w:r>
          </w:p>
        </w:tc>
        <w:tc>
          <w:tcPr>
            <w:tcW w:w="708" w:type="dxa"/>
            <w:tcBorders>
              <w:top w:val="single" w:sz="6" w:space="0" w:color="auto"/>
              <w:bottom w:val="nil"/>
              <w:right w:val="single" w:sz="6" w:space="0" w:color="auto"/>
            </w:tcBorders>
          </w:tcPr>
          <w:p w14:paraId="0C93F7FD"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396</w:t>
            </w:r>
          </w:p>
        </w:tc>
        <w:tc>
          <w:tcPr>
            <w:tcW w:w="1134" w:type="dxa"/>
            <w:tcBorders>
              <w:top w:val="single" w:sz="6" w:space="0" w:color="auto"/>
              <w:left w:val="single" w:sz="6" w:space="0" w:color="auto"/>
              <w:bottom w:val="nil"/>
            </w:tcBorders>
          </w:tcPr>
          <w:p w14:paraId="239D4EC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266</w:t>
            </w:r>
          </w:p>
        </w:tc>
        <w:tc>
          <w:tcPr>
            <w:tcW w:w="993" w:type="dxa"/>
            <w:tcBorders>
              <w:top w:val="single" w:sz="6" w:space="0" w:color="auto"/>
              <w:bottom w:val="nil"/>
            </w:tcBorders>
          </w:tcPr>
          <w:p w14:paraId="64E4B030"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167</w:t>
            </w:r>
          </w:p>
        </w:tc>
        <w:tc>
          <w:tcPr>
            <w:tcW w:w="708" w:type="dxa"/>
            <w:tcBorders>
              <w:top w:val="single" w:sz="6" w:space="0" w:color="auto"/>
              <w:bottom w:val="nil"/>
              <w:right w:val="single" w:sz="6" w:space="0" w:color="auto"/>
            </w:tcBorders>
          </w:tcPr>
          <w:p w14:paraId="3448179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368</w:t>
            </w:r>
          </w:p>
        </w:tc>
        <w:tc>
          <w:tcPr>
            <w:tcW w:w="1134" w:type="dxa"/>
            <w:tcBorders>
              <w:top w:val="single" w:sz="6" w:space="0" w:color="auto"/>
              <w:left w:val="single" w:sz="6" w:space="0" w:color="auto"/>
              <w:bottom w:val="nil"/>
            </w:tcBorders>
          </w:tcPr>
          <w:p w14:paraId="4CBE339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49</w:t>
            </w:r>
          </w:p>
        </w:tc>
        <w:tc>
          <w:tcPr>
            <w:tcW w:w="709" w:type="dxa"/>
            <w:tcBorders>
              <w:top w:val="single" w:sz="6" w:space="0" w:color="auto"/>
              <w:bottom w:val="nil"/>
              <w:right w:val="single" w:sz="6" w:space="0" w:color="auto"/>
            </w:tcBorders>
          </w:tcPr>
          <w:p w14:paraId="37CD9D4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28</w:t>
            </w:r>
          </w:p>
        </w:tc>
        <w:tc>
          <w:tcPr>
            <w:tcW w:w="1134" w:type="dxa"/>
            <w:tcBorders>
              <w:top w:val="single" w:sz="6" w:space="0" w:color="auto"/>
              <w:left w:val="single" w:sz="6" w:space="0" w:color="auto"/>
              <w:bottom w:val="nil"/>
            </w:tcBorders>
            <w:shd w:val="clear" w:color="auto" w:fill="F2F2F2" w:themeFill="background1" w:themeFillShade="F2"/>
          </w:tcPr>
          <w:p w14:paraId="661808A1"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354</w:t>
            </w:r>
          </w:p>
        </w:tc>
        <w:tc>
          <w:tcPr>
            <w:tcW w:w="709" w:type="dxa"/>
            <w:tcBorders>
              <w:top w:val="single" w:sz="6" w:space="0" w:color="auto"/>
              <w:bottom w:val="nil"/>
              <w:right w:val="single" w:sz="6" w:space="0" w:color="auto"/>
            </w:tcBorders>
            <w:shd w:val="clear" w:color="auto" w:fill="F2F2F2" w:themeFill="background1" w:themeFillShade="F2"/>
          </w:tcPr>
          <w:p w14:paraId="43100625"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278</w:t>
            </w:r>
          </w:p>
        </w:tc>
        <w:tc>
          <w:tcPr>
            <w:tcW w:w="992" w:type="dxa"/>
            <w:tcBorders>
              <w:top w:val="single" w:sz="6" w:space="0" w:color="auto"/>
              <w:left w:val="single" w:sz="6" w:space="0" w:color="auto"/>
              <w:bottom w:val="nil"/>
            </w:tcBorders>
            <w:shd w:val="clear" w:color="auto" w:fill="F2F2F2" w:themeFill="background1" w:themeFillShade="F2"/>
          </w:tcPr>
          <w:p w14:paraId="58C8845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168</w:t>
            </w:r>
          </w:p>
        </w:tc>
        <w:tc>
          <w:tcPr>
            <w:tcW w:w="992" w:type="dxa"/>
            <w:tcBorders>
              <w:top w:val="single" w:sz="6" w:space="0" w:color="auto"/>
              <w:bottom w:val="nil"/>
            </w:tcBorders>
            <w:shd w:val="clear" w:color="auto" w:fill="F2F2F2" w:themeFill="background1" w:themeFillShade="F2"/>
          </w:tcPr>
          <w:p w14:paraId="1F8AFC91"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147</w:t>
            </w:r>
          </w:p>
        </w:tc>
        <w:tc>
          <w:tcPr>
            <w:tcW w:w="709" w:type="dxa"/>
            <w:tcBorders>
              <w:top w:val="single" w:sz="6" w:space="0" w:color="auto"/>
              <w:bottom w:val="nil"/>
              <w:right w:val="single" w:sz="6" w:space="0" w:color="auto"/>
            </w:tcBorders>
            <w:shd w:val="clear" w:color="auto" w:fill="F2F2F2" w:themeFill="background1" w:themeFillShade="F2"/>
          </w:tcPr>
          <w:p w14:paraId="3208082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255</w:t>
            </w:r>
          </w:p>
        </w:tc>
        <w:tc>
          <w:tcPr>
            <w:tcW w:w="1134" w:type="dxa"/>
            <w:tcBorders>
              <w:top w:val="single" w:sz="6" w:space="0" w:color="auto"/>
              <w:left w:val="single" w:sz="6" w:space="0" w:color="auto"/>
              <w:bottom w:val="nil"/>
            </w:tcBorders>
            <w:shd w:val="clear" w:color="auto" w:fill="F2F2F2" w:themeFill="background1" w:themeFillShade="F2"/>
          </w:tcPr>
          <w:p w14:paraId="792E03A7"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39</w:t>
            </w:r>
          </w:p>
        </w:tc>
        <w:tc>
          <w:tcPr>
            <w:tcW w:w="709" w:type="dxa"/>
            <w:tcBorders>
              <w:top w:val="single" w:sz="6" w:space="0" w:color="auto"/>
              <w:bottom w:val="nil"/>
            </w:tcBorders>
            <w:shd w:val="clear" w:color="auto" w:fill="F2F2F2" w:themeFill="background1" w:themeFillShade="F2"/>
          </w:tcPr>
          <w:p w14:paraId="754F1A0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23</w:t>
            </w:r>
          </w:p>
        </w:tc>
      </w:tr>
      <w:tr w:rsidR="00A4047C" w:rsidRPr="00DD253A" w14:paraId="6FE66F13"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Borders>
              <w:top w:val="nil"/>
            </w:tcBorders>
            <w:textDirection w:val="btLr"/>
          </w:tcPr>
          <w:p w14:paraId="065A8B9E" w14:textId="77777777" w:rsidR="008960D1" w:rsidRPr="00DD253A" w:rsidRDefault="008960D1" w:rsidP="008A4F84">
            <w:pPr>
              <w:rPr>
                <w:sz w:val="15"/>
                <w:szCs w:val="15"/>
              </w:rPr>
            </w:pPr>
          </w:p>
        </w:tc>
        <w:tc>
          <w:tcPr>
            <w:tcW w:w="1282" w:type="dxa"/>
            <w:tcBorders>
              <w:top w:val="nil"/>
            </w:tcBorders>
          </w:tcPr>
          <w:p w14:paraId="5AAAEE8F"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VPS 1</w:t>
            </w:r>
          </w:p>
        </w:tc>
        <w:tc>
          <w:tcPr>
            <w:tcW w:w="986" w:type="dxa"/>
            <w:tcBorders>
              <w:top w:val="nil"/>
            </w:tcBorders>
          </w:tcPr>
          <w:p w14:paraId="6A8ECCB2"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24</w:t>
            </w:r>
          </w:p>
        </w:tc>
        <w:tc>
          <w:tcPr>
            <w:tcW w:w="708" w:type="dxa"/>
            <w:tcBorders>
              <w:top w:val="nil"/>
              <w:right w:val="single" w:sz="6" w:space="0" w:color="auto"/>
            </w:tcBorders>
          </w:tcPr>
          <w:p w14:paraId="034FC653"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20</w:t>
            </w:r>
          </w:p>
        </w:tc>
        <w:tc>
          <w:tcPr>
            <w:tcW w:w="1134" w:type="dxa"/>
            <w:tcBorders>
              <w:top w:val="nil"/>
              <w:left w:val="single" w:sz="6" w:space="0" w:color="auto"/>
            </w:tcBorders>
          </w:tcPr>
          <w:p w14:paraId="267802B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16</w:t>
            </w:r>
          </w:p>
        </w:tc>
        <w:tc>
          <w:tcPr>
            <w:tcW w:w="993" w:type="dxa"/>
            <w:tcBorders>
              <w:top w:val="nil"/>
            </w:tcBorders>
          </w:tcPr>
          <w:p w14:paraId="650D18E5"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w:t>
            </w:r>
          </w:p>
        </w:tc>
        <w:tc>
          <w:tcPr>
            <w:tcW w:w="708" w:type="dxa"/>
            <w:tcBorders>
              <w:top w:val="nil"/>
              <w:right w:val="single" w:sz="6" w:space="0" w:color="auto"/>
            </w:tcBorders>
          </w:tcPr>
          <w:p w14:paraId="4281080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19</w:t>
            </w:r>
          </w:p>
        </w:tc>
        <w:tc>
          <w:tcPr>
            <w:tcW w:w="1134" w:type="dxa"/>
            <w:tcBorders>
              <w:top w:val="nil"/>
              <w:left w:val="single" w:sz="6" w:space="0" w:color="auto"/>
            </w:tcBorders>
          </w:tcPr>
          <w:p w14:paraId="6B1E7BB0"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w:t>
            </w:r>
          </w:p>
        </w:tc>
        <w:tc>
          <w:tcPr>
            <w:tcW w:w="709" w:type="dxa"/>
            <w:tcBorders>
              <w:top w:val="nil"/>
              <w:right w:val="single" w:sz="6" w:space="0" w:color="auto"/>
            </w:tcBorders>
          </w:tcPr>
          <w:p w14:paraId="0B7C0C25"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c>
          <w:tcPr>
            <w:tcW w:w="1134" w:type="dxa"/>
            <w:tcBorders>
              <w:top w:val="nil"/>
              <w:left w:val="single" w:sz="6" w:space="0" w:color="auto"/>
              <w:bottom w:val="nil"/>
            </w:tcBorders>
            <w:shd w:val="clear" w:color="auto" w:fill="F2F2F2" w:themeFill="background1" w:themeFillShade="F2"/>
          </w:tcPr>
          <w:p w14:paraId="30EAAF00"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18</w:t>
            </w:r>
          </w:p>
        </w:tc>
        <w:tc>
          <w:tcPr>
            <w:tcW w:w="709" w:type="dxa"/>
            <w:tcBorders>
              <w:top w:val="nil"/>
              <w:bottom w:val="nil"/>
              <w:right w:val="single" w:sz="6" w:space="0" w:color="auto"/>
            </w:tcBorders>
            <w:shd w:val="clear" w:color="auto" w:fill="F2F2F2" w:themeFill="background1" w:themeFillShade="F2"/>
          </w:tcPr>
          <w:p w14:paraId="36485862"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14</w:t>
            </w:r>
          </w:p>
        </w:tc>
        <w:tc>
          <w:tcPr>
            <w:tcW w:w="992" w:type="dxa"/>
            <w:tcBorders>
              <w:top w:val="nil"/>
              <w:left w:val="single" w:sz="6" w:space="0" w:color="auto"/>
              <w:bottom w:val="nil"/>
            </w:tcBorders>
            <w:shd w:val="clear" w:color="auto" w:fill="F2F2F2" w:themeFill="background1" w:themeFillShade="F2"/>
          </w:tcPr>
          <w:p w14:paraId="10738916"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w:t>
            </w:r>
          </w:p>
        </w:tc>
        <w:tc>
          <w:tcPr>
            <w:tcW w:w="992" w:type="dxa"/>
            <w:tcBorders>
              <w:top w:val="nil"/>
              <w:bottom w:val="nil"/>
            </w:tcBorders>
            <w:shd w:val="clear" w:color="auto" w:fill="F2F2F2" w:themeFill="background1" w:themeFillShade="F2"/>
          </w:tcPr>
          <w:p w14:paraId="3B5ED08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w:t>
            </w:r>
          </w:p>
        </w:tc>
        <w:tc>
          <w:tcPr>
            <w:tcW w:w="709" w:type="dxa"/>
            <w:tcBorders>
              <w:top w:val="nil"/>
              <w:bottom w:val="nil"/>
              <w:right w:val="single" w:sz="6" w:space="0" w:color="auto"/>
            </w:tcBorders>
            <w:shd w:val="clear" w:color="auto" w:fill="F2F2F2" w:themeFill="background1" w:themeFillShade="F2"/>
          </w:tcPr>
          <w:p w14:paraId="3F72CC72"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12</w:t>
            </w:r>
          </w:p>
        </w:tc>
        <w:tc>
          <w:tcPr>
            <w:tcW w:w="1134" w:type="dxa"/>
            <w:tcBorders>
              <w:top w:val="nil"/>
              <w:left w:val="single" w:sz="6" w:space="0" w:color="auto"/>
              <w:bottom w:val="nil"/>
            </w:tcBorders>
            <w:shd w:val="clear" w:color="auto" w:fill="F2F2F2" w:themeFill="background1" w:themeFillShade="F2"/>
          </w:tcPr>
          <w:p w14:paraId="3219FF7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4</w:t>
            </w:r>
          </w:p>
        </w:tc>
        <w:tc>
          <w:tcPr>
            <w:tcW w:w="709" w:type="dxa"/>
            <w:tcBorders>
              <w:top w:val="nil"/>
              <w:bottom w:val="nil"/>
            </w:tcBorders>
            <w:shd w:val="clear" w:color="auto" w:fill="F2F2F2" w:themeFill="background1" w:themeFillShade="F2"/>
          </w:tcPr>
          <w:p w14:paraId="2A6B4297"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r>
      <w:tr w:rsidR="0027468C" w:rsidRPr="00DD253A" w14:paraId="482EC74B"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76400C08" w14:textId="77777777" w:rsidR="008960D1" w:rsidRPr="00DD253A" w:rsidRDefault="008960D1" w:rsidP="008A4F84">
            <w:pPr>
              <w:rPr>
                <w:sz w:val="15"/>
                <w:szCs w:val="15"/>
              </w:rPr>
            </w:pPr>
          </w:p>
        </w:tc>
        <w:tc>
          <w:tcPr>
            <w:tcW w:w="1282" w:type="dxa"/>
          </w:tcPr>
          <w:p w14:paraId="121A90E9"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VPS 2</w:t>
            </w:r>
          </w:p>
        </w:tc>
        <w:tc>
          <w:tcPr>
            <w:tcW w:w="986" w:type="dxa"/>
          </w:tcPr>
          <w:p w14:paraId="2035F3D1"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102</w:t>
            </w:r>
          </w:p>
        </w:tc>
        <w:tc>
          <w:tcPr>
            <w:tcW w:w="708" w:type="dxa"/>
            <w:tcBorders>
              <w:right w:val="single" w:sz="6" w:space="0" w:color="auto"/>
            </w:tcBorders>
          </w:tcPr>
          <w:p w14:paraId="50D7631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93</w:t>
            </w:r>
          </w:p>
        </w:tc>
        <w:tc>
          <w:tcPr>
            <w:tcW w:w="1134" w:type="dxa"/>
            <w:tcBorders>
              <w:left w:val="single" w:sz="6" w:space="0" w:color="auto"/>
            </w:tcBorders>
          </w:tcPr>
          <w:p w14:paraId="7201D5E7"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79</w:t>
            </w:r>
          </w:p>
        </w:tc>
        <w:tc>
          <w:tcPr>
            <w:tcW w:w="993" w:type="dxa"/>
          </w:tcPr>
          <w:p w14:paraId="4B77E99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21</w:t>
            </w:r>
          </w:p>
        </w:tc>
        <w:tc>
          <w:tcPr>
            <w:tcW w:w="708" w:type="dxa"/>
            <w:tcBorders>
              <w:right w:val="single" w:sz="6" w:space="0" w:color="auto"/>
            </w:tcBorders>
          </w:tcPr>
          <w:p w14:paraId="524A1F0D"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92</w:t>
            </w:r>
          </w:p>
        </w:tc>
        <w:tc>
          <w:tcPr>
            <w:tcW w:w="1134" w:type="dxa"/>
            <w:tcBorders>
              <w:left w:val="single" w:sz="6" w:space="0" w:color="auto"/>
            </w:tcBorders>
          </w:tcPr>
          <w:p w14:paraId="00960899"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c>
          <w:tcPr>
            <w:tcW w:w="709" w:type="dxa"/>
            <w:tcBorders>
              <w:right w:val="single" w:sz="6" w:space="0" w:color="auto"/>
            </w:tcBorders>
          </w:tcPr>
          <w:p w14:paraId="16D4850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c>
          <w:tcPr>
            <w:tcW w:w="1134" w:type="dxa"/>
            <w:tcBorders>
              <w:left w:val="single" w:sz="6" w:space="0" w:color="auto"/>
              <w:bottom w:val="nil"/>
            </w:tcBorders>
            <w:shd w:val="clear" w:color="auto" w:fill="F2F2F2" w:themeFill="background1" w:themeFillShade="F2"/>
          </w:tcPr>
          <w:p w14:paraId="71FF9D1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89</w:t>
            </w:r>
          </w:p>
        </w:tc>
        <w:tc>
          <w:tcPr>
            <w:tcW w:w="709" w:type="dxa"/>
            <w:tcBorders>
              <w:bottom w:val="nil"/>
              <w:right w:val="single" w:sz="6" w:space="0" w:color="auto"/>
            </w:tcBorders>
            <w:shd w:val="clear" w:color="auto" w:fill="F2F2F2" w:themeFill="background1" w:themeFillShade="F2"/>
          </w:tcPr>
          <w:p w14:paraId="763AF20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67</w:t>
            </w:r>
          </w:p>
        </w:tc>
        <w:tc>
          <w:tcPr>
            <w:tcW w:w="992" w:type="dxa"/>
            <w:tcBorders>
              <w:left w:val="single" w:sz="6" w:space="0" w:color="auto"/>
              <w:bottom w:val="nil"/>
            </w:tcBorders>
            <w:shd w:val="clear" w:color="auto" w:fill="F2F2F2" w:themeFill="background1" w:themeFillShade="F2"/>
          </w:tcPr>
          <w:p w14:paraId="4E64F23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36</w:t>
            </w:r>
          </w:p>
        </w:tc>
        <w:tc>
          <w:tcPr>
            <w:tcW w:w="992" w:type="dxa"/>
            <w:tcBorders>
              <w:bottom w:val="nil"/>
            </w:tcBorders>
            <w:shd w:val="clear" w:color="auto" w:fill="F2F2F2" w:themeFill="background1" w:themeFillShade="F2"/>
          </w:tcPr>
          <w:p w14:paraId="11AC9D1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34</w:t>
            </w:r>
          </w:p>
        </w:tc>
        <w:tc>
          <w:tcPr>
            <w:tcW w:w="709" w:type="dxa"/>
            <w:tcBorders>
              <w:bottom w:val="nil"/>
              <w:right w:val="single" w:sz="6" w:space="0" w:color="auto"/>
            </w:tcBorders>
            <w:shd w:val="clear" w:color="auto" w:fill="F2F2F2" w:themeFill="background1" w:themeFillShade="F2"/>
          </w:tcPr>
          <w:p w14:paraId="261454C7"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56</w:t>
            </w:r>
          </w:p>
        </w:tc>
        <w:tc>
          <w:tcPr>
            <w:tcW w:w="1134" w:type="dxa"/>
            <w:tcBorders>
              <w:left w:val="single" w:sz="6" w:space="0" w:color="auto"/>
              <w:bottom w:val="nil"/>
            </w:tcBorders>
            <w:shd w:val="clear" w:color="auto" w:fill="F2F2F2" w:themeFill="background1" w:themeFillShade="F2"/>
          </w:tcPr>
          <w:p w14:paraId="750517B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19</w:t>
            </w:r>
          </w:p>
        </w:tc>
        <w:tc>
          <w:tcPr>
            <w:tcW w:w="709" w:type="dxa"/>
            <w:tcBorders>
              <w:bottom w:val="nil"/>
            </w:tcBorders>
            <w:shd w:val="clear" w:color="auto" w:fill="F2F2F2" w:themeFill="background1" w:themeFillShade="F2"/>
          </w:tcPr>
          <w:p w14:paraId="5F6B442F"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11</w:t>
            </w:r>
          </w:p>
        </w:tc>
      </w:tr>
      <w:tr w:rsidR="0027468C" w:rsidRPr="00DD253A" w14:paraId="52BB0444"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3DB99A2A" w14:textId="77777777" w:rsidR="008960D1" w:rsidRPr="00DD253A" w:rsidRDefault="008960D1" w:rsidP="008A4F84">
            <w:pPr>
              <w:rPr>
                <w:sz w:val="15"/>
                <w:szCs w:val="15"/>
              </w:rPr>
            </w:pPr>
          </w:p>
        </w:tc>
        <w:tc>
          <w:tcPr>
            <w:tcW w:w="1282" w:type="dxa"/>
          </w:tcPr>
          <w:p w14:paraId="145C062B"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VPS 3</w:t>
            </w:r>
          </w:p>
        </w:tc>
        <w:tc>
          <w:tcPr>
            <w:tcW w:w="986" w:type="dxa"/>
          </w:tcPr>
          <w:p w14:paraId="296548F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138</w:t>
            </w:r>
          </w:p>
        </w:tc>
        <w:tc>
          <w:tcPr>
            <w:tcW w:w="708" w:type="dxa"/>
            <w:tcBorders>
              <w:right w:val="single" w:sz="6" w:space="0" w:color="auto"/>
            </w:tcBorders>
          </w:tcPr>
          <w:p w14:paraId="2DADA937"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112</w:t>
            </w:r>
          </w:p>
        </w:tc>
        <w:tc>
          <w:tcPr>
            <w:tcW w:w="1134" w:type="dxa"/>
            <w:tcBorders>
              <w:left w:val="single" w:sz="6" w:space="0" w:color="auto"/>
            </w:tcBorders>
          </w:tcPr>
          <w:p w14:paraId="7A416943"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73</w:t>
            </w:r>
          </w:p>
        </w:tc>
        <w:tc>
          <w:tcPr>
            <w:tcW w:w="993" w:type="dxa"/>
          </w:tcPr>
          <w:p w14:paraId="3A7017B7"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50</w:t>
            </w:r>
          </w:p>
        </w:tc>
        <w:tc>
          <w:tcPr>
            <w:tcW w:w="708" w:type="dxa"/>
            <w:tcBorders>
              <w:right w:val="single" w:sz="6" w:space="0" w:color="auto"/>
            </w:tcBorders>
          </w:tcPr>
          <w:p w14:paraId="794AA25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103</w:t>
            </w:r>
          </w:p>
        </w:tc>
        <w:tc>
          <w:tcPr>
            <w:tcW w:w="1134" w:type="dxa"/>
            <w:tcBorders>
              <w:left w:val="single" w:sz="6" w:space="0" w:color="auto"/>
            </w:tcBorders>
          </w:tcPr>
          <w:p w14:paraId="3F43D6A7"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15</w:t>
            </w:r>
          </w:p>
        </w:tc>
        <w:tc>
          <w:tcPr>
            <w:tcW w:w="709" w:type="dxa"/>
            <w:tcBorders>
              <w:right w:val="single" w:sz="6" w:space="0" w:color="auto"/>
            </w:tcBorders>
          </w:tcPr>
          <w:p w14:paraId="288E8AB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w:t>
            </w:r>
          </w:p>
        </w:tc>
        <w:tc>
          <w:tcPr>
            <w:tcW w:w="1134" w:type="dxa"/>
            <w:tcBorders>
              <w:left w:val="single" w:sz="6" w:space="0" w:color="auto"/>
              <w:bottom w:val="nil"/>
            </w:tcBorders>
            <w:shd w:val="clear" w:color="auto" w:fill="F2F2F2" w:themeFill="background1" w:themeFillShade="F2"/>
          </w:tcPr>
          <w:p w14:paraId="7F6CD509"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97</w:t>
            </w:r>
          </w:p>
        </w:tc>
        <w:tc>
          <w:tcPr>
            <w:tcW w:w="709" w:type="dxa"/>
            <w:tcBorders>
              <w:bottom w:val="nil"/>
              <w:right w:val="single" w:sz="6" w:space="0" w:color="auto"/>
            </w:tcBorders>
            <w:shd w:val="clear" w:color="auto" w:fill="F2F2F2" w:themeFill="background1" w:themeFillShade="F2"/>
          </w:tcPr>
          <w:p w14:paraId="0D35C7D0"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78</w:t>
            </w:r>
          </w:p>
        </w:tc>
        <w:tc>
          <w:tcPr>
            <w:tcW w:w="992" w:type="dxa"/>
            <w:tcBorders>
              <w:left w:val="single" w:sz="6" w:space="0" w:color="auto"/>
              <w:bottom w:val="nil"/>
            </w:tcBorders>
            <w:shd w:val="clear" w:color="auto" w:fill="F2F2F2" w:themeFill="background1" w:themeFillShade="F2"/>
          </w:tcPr>
          <w:p w14:paraId="633F2EAF"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50</w:t>
            </w:r>
          </w:p>
        </w:tc>
        <w:tc>
          <w:tcPr>
            <w:tcW w:w="992" w:type="dxa"/>
            <w:tcBorders>
              <w:bottom w:val="nil"/>
            </w:tcBorders>
            <w:shd w:val="clear" w:color="auto" w:fill="F2F2F2" w:themeFill="background1" w:themeFillShade="F2"/>
          </w:tcPr>
          <w:p w14:paraId="09EECB4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39</w:t>
            </w:r>
          </w:p>
        </w:tc>
        <w:tc>
          <w:tcPr>
            <w:tcW w:w="709" w:type="dxa"/>
            <w:tcBorders>
              <w:bottom w:val="nil"/>
              <w:right w:val="single" w:sz="6" w:space="0" w:color="auto"/>
            </w:tcBorders>
            <w:shd w:val="clear" w:color="auto" w:fill="F2F2F2" w:themeFill="background1" w:themeFillShade="F2"/>
          </w:tcPr>
          <w:p w14:paraId="28F995F3"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74</w:t>
            </w:r>
          </w:p>
        </w:tc>
        <w:tc>
          <w:tcPr>
            <w:tcW w:w="1134" w:type="dxa"/>
            <w:tcBorders>
              <w:left w:val="single" w:sz="6" w:space="0" w:color="auto"/>
              <w:bottom w:val="nil"/>
            </w:tcBorders>
            <w:shd w:val="clear" w:color="auto" w:fill="F2F2F2" w:themeFill="background1" w:themeFillShade="F2"/>
          </w:tcPr>
          <w:p w14:paraId="09FA4A5F"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8</w:t>
            </w:r>
          </w:p>
        </w:tc>
        <w:tc>
          <w:tcPr>
            <w:tcW w:w="709" w:type="dxa"/>
            <w:tcBorders>
              <w:bottom w:val="nil"/>
            </w:tcBorders>
            <w:shd w:val="clear" w:color="auto" w:fill="F2F2F2" w:themeFill="background1" w:themeFillShade="F2"/>
          </w:tcPr>
          <w:p w14:paraId="6203CFBD"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4</w:t>
            </w:r>
          </w:p>
        </w:tc>
      </w:tr>
      <w:tr w:rsidR="0027468C" w:rsidRPr="00DD253A" w14:paraId="398E4C36"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4D5ECCCC" w14:textId="77777777" w:rsidR="008960D1" w:rsidRPr="00DD253A" w:rsidRDefault="008960D1" w:rsidP="008A4F84">
            <w:pPr>
              <w:rPr>
                <w:sz w:val="15"/>
                <w:szCs w:val="15"/>
              </w:rPr>
            </w:pPr>
          </w:p>
        </w:tc>
        <w:tc>
          <w:tcPr>
            <w:tcW w:w="1282" w:type="dxa"/>
          </w:tcPr>
          <w:p w14:paraId="48E39775"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VPS 4</w:t>
            </w:r>
          </w:p>
        </w:tc>
        <w:tc>
          <w:tcPr>
            <w:tcW w:w="986" w:type="dxa"/>
          </w:tcPr>
          <w:p w14:paraId="5E364C2D"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91</w:t>
            </w:r>
          </w:p>
        </w:tc>
        <w:tc>
          <w:tcPr>
            <w:tcW w:w="708" w:type="dxa"/>
            <w:tcBorders>
              <w:right w:val="single" w:sz="6" w:space="0" w:color="auto"/>
            </w:tcBorders>
          </w:tcPr>
          <w:p w14:paraId="6415510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79</w:t>
            </w:r>
          </w:p>
        </w:tc>
        <w:tc>
          <w:tcPr>
            <w:tcW w:w="1134" w:type="dxa"/>
            <w:tcBorders>
              <w:left w:val="single" w:sz="6" w:space="0" w:color="auto"/>
            </w:tcBorders>
          </w:tcPr>
          <w:p w14:paraId="20D29552"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60</w:t>
            </w:r>
          </w:p>
        </w:tc>
        <w:tc>
          <w:tcPr>
            <w:tcW w:w="993" w:type="dxa"/>
          </w:tcPr>
          <w:p w14:paraId="49B73677"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22</w:t>
            </w:r>
          </w:p>
        </w:tc>
        <w:tc>
          <w:tcPr>
            <w:tcW w:w="708" w:type="dxa"/>
            <w:tcBorders>
              <w:right w:val="single" w:sz="6" w:space="0" w:color="auto"/>
            </w:tcBorders>
          </w:tcPr>
          <w:p w14:paraId="14B15E9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74</w:t>
            </w:r>
          </w:p>
        </w:tc>
        <w:tc>
          <w:tcPr>
            <w:tcW w:w="1134" w:type="dxa"/>
            <w:tcBorders>
              <w:left w:val="single" w:sz="6" w:space="0" w:color="auto"/>
            </w:tcBorders>
          </w:tcPr>
          <w:p w14:paraId="73871EF2"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w:t>
            </w:r>
          </w:p>
        </w:tc>
        <w:tc>
          <w:tcPr>
            <w:tcW w:w="709" w:type="dxa"/>
            <w:tcBorders>
              <w:right w:val="single" w:sz="6" w:space="0" w:color="auto"/>
            </w:tcBorders>
          </w:tcPr>
          <w:p w14:paraId="21BB246D"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w:t>
            </w:r>
          </w:p>
        </w:tc>
        <w:tc>
          <w:tcPr>
            <w:tcW w:w="1134" w:type="dxa"/>
            <w:tcBorders>
              <w:left w:val="single" w:sz="6" w:space="0" w:color="auto"/>
              <w:bottom w:val="nil"/>
            </w:tcBorders>
            <w:shd w:val="clear" w:color="auto" w:fill="F2F2F2" w:themeFill="background1" w:themeFillShade="F2"/>
          </w:tcPr>
          <w:p w14:paraId="23711C7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82</w:t>
            </w:r>
          </w:p>
        </w:tc>
        <w:tc>
          <w:tcPr>
            <w:tcW w:w="709" w:type="dxa"/>
            <w:tcBorders>
              <w:bottom w:val="nil"/>
              <w:right w:val="single" w:sz="6" w:space="0" w:color="auto"/>
            </w:tcBorders>
            <w:shd w:val="clear" w:color="auto" w:fill="F2F2F2" w:themeFill="background1" w:themeFillShade="F2"/>
          </w:tcPr>
          <w:p w14:paraId="455E349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66</w:t>
            </w:r>
          </w:p>
        </w:tc>
        <w:tc>
          <w:tcPr>
            <w:tcW w:w="992" w:type="dxa"/>
            <w:tcBorders>
              <w:left w:val="single" w:sz="6" w:space="0" w:color="auto"/>
              <w:bottom w:val="nil"/>
            </w:tcBorders>
            <w:shd w:val="clear" w:color="auto" w:fill="F2F2F2" w:themeFill="background1" w:themeFillShade="F2"/>
          </w:tcPr>
          <w:p w14:paraId="4A1518A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42</w:t>
            </w:r>
          </w:p>
        </w:tc>
        <w:tc>
          <w:tcPr>
            <w:tcW w:w="992" w:type="dxa"/>
            <w:tcBorders>
              <w:bottom w:val="nil"/>
            </w:tcBorders>
            <w:shd w:val="clear" w:color="auto" w:fill="F2F2F2" w:themeFill="background1" w:themeFillShade="F2"/>
          </w:tcPr>
          <w:p w14:paraId="2660235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34</w:t>
            </w:r>
          </w:p>
        </w:tc>
        <w:tc>
          <w:tcPr>
            <w:tcW w:w="709" w:type="dxa"/>
            <w:tcBorders>
              <w:bottom w:val="nil"/>
              <w:right w:val="single" w:sz="6" w:space="0" w:color="auto"/>
            </w:tcBorders>
            <w:shd w:val="clear" w:color="auto" w:fill="F2F2F2" w:themeFill="background1" w:themeFillShade="F2"/>
          </w:tcPr>
          <w:p w14:paraId="5138F542"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62</w:t>
            </w:r>
          </w:p>
        </w:tc>
        <w:tc>
          <w:tcPr>
            <w:tcW w:w="1134" w:type="dxa"/>
            <w:tcBorders>
              <w:left w:val="single" w:sz="6" w:space="0" w:color="auto"/>
              <w:bottom w:val="nil"/>
            </w:tcBorders>
            <w:shd w:val="clear" w:color="auto" w:fill="F2F2F2" w:themeFill="background1" w:themeFillShade="F2"/>
          </w:tcPr>
          <w:p w14:paraId="1125BC59"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w:t>
            </w:r>
          </w:p>
        </w:tc>
        <w:tc>
          <w:tcPr>
            <w:tcW w:w="709" w:type="dxa"/>
            <w:tcBorders>
              <w:bottom w:val="nil"/>
            </w:tcBorders>
            <w:shd w:val="clear" w:color="auto" w:fill="F2F2F2" w:themeFill="background1" w:themeFillShade="F2"/>
          </w:tcPr>
          <w:p w14:paraId="6FB74DDD"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4</w:t>
            </w:r>
          </w:p>
        </w:tc>
      </w:tr>
      <w:tr w:rsidR="0027468C" w:rsidRPr="00DD253A" w14:paraId="082B7A87"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4E69E6FE" w14:textId="77777777" w:rsidR="008960D1" w:rsidRPr="00DD253A" w:rsidRDefault="008960D1" w:rsidP="008A4F84">
            <w:pPr>
              <w:rPr>
                <w:sz w:val="15"/>
                <w:szCs w:val="15"/>
              </w:rPr>
            </w:pPr>
          </w:p>
        </w:tc>
        <w:tc>
          <w:tcPr>
            <w:tcW w:w="1282" w:type="dxa"/>
          </w:tcPr>
          <w:p w14:paraId="4FCF6B26"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VPS 5</w:t>
            </w:r>
          </w:p>
        </w:tc>
        <w:tc>
          <w:tcPr>
            <w:tcW w:w="986" w:type="dxa"/>
          </w:tcPr>
          <w:p w14:paraId="634E789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90</w:t>
            </w:r>
          </w:p>
        </w:tc>
        <w:tc>
          <w:tcPr>
            <w:tcW w:w="708" w:type="dxa"/>
            <w:tcBorders>
              <w:right w:val="single" w:sz="6" w:space="0" w:color="auto"/>
            </w:tcBorders>
          </w:tcPr>
          <w:p w14:paraId="5474B58F"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66</w:t>
            </w:r>
          </w:p>
        </w:tc>
        <w:tc>
          <w:tcPr>
            <w:tcW w:w="1134" w:type="dxa"/>
            <w:tcBorders>
              <w:left w:val="single" w:sz="6" w:space="0" w:color="auto"/>
            </w:tcBorders>
          </w:tcPr>
          <w:p w14:paraId="1C660917"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29</w:t>
            </w:r>
          </w:p>
        </w:tc>
        <w:tc>
          <w:tcPr>
            <w:tcW w:w="993" w:type="dxa"/>
          </w:tcPr>
          <w:p w14:paraId="11777E8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52</w:t>
            </w:r>
          </w:p>
        </w:tc>
        <w:tc>
          <w:tcPr>
            <w:tcW w:w="708" w:type="dxa"/>
            <w:tcBorders>
              <w:right w:val="single" w:sz="6" w:space="0" w:color="auto"/>
            </w:tcBorders>
          </w:tcPr>
          <w:p w14:paraId="303E3D0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61</w:t>
            </w:r>
          </w:p>
        </w:tc>
        <w:tc>
          <w:tcPr>
            <w:tcW w:w="1134" w:type="dxa"/>
            <w:tcBorders>
              <w:left w:val="single" w:sz="6" w:space="0" w:color="auto"/>
            </w:tcBorders>
          </w:tcPr>
          <w:p w14:paraId="5EB8785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w:t>
            </w:r>
          </w:p>
        </w:tc>
        <w:tc>
          <w:tcPr>
            <w:tcW w:w="709" w:type="dxa"/>
            <w:tcBorders>
              <w:right w:val="single" w:sz="6" w:space="0" w:color="auto"/>
            </w:tcBorders>
          </w:tcPr>
          <w:p w14:paraId="65EE1F16"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w:t>
            </w:r>
          </w:p>
        </w:tc>
        <w:tc>
          <w:tcPr>
            <w:tcW w:w="1134" w:type="dxa"/>
            <w:tcBorders>
              <w:left w:val="single" w:sz="6" w:space="0" w:color="auto"/>
              <w:bottom w:val="nil"/>
            </w:tcBorders>
            <w:shd w:val="clear" w:color="auto" w:fill="F2F2F2" w:themeFill="background1" w:themeFillShade="F2"/>
          </w:tcPr>
          <w:p w14:paraId="7B2B7BA3"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54</w:t>
            </w:r>
          </w:p>
        </w:tc>
        <w:tc>
          <w:tcPr>
            <w:tcW w:w="709" w:type="dxa"/>
            <w:tcBorders>
              <w:bottom w:val="nil"/>
              <w:right w:val="single" w:sz="6" w:space="0" w:color="auto"/>
            </w:tcBorders>
            <w:shd w:val="clear" w:color="auto" w:fill="F2F2F2" w:themeFill="background1" w:themeFillShade="F2"/>
          </w:tcPr>
          <w:p w14:paraId="4E330497"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43</w:t>
            </w:r>
          </w:p>
        </w:tc>
        <w:tc>
          <w:tcPr>
            <w:tcW w:w="992" w:type="dxa"/>
            <w:tcBorders>
              <w:left w:val="single" w:sz="6" w:space="0" w:color="auto"/>
              <w:bottom w:val="nil"/>
            </w:tcBorders>
            <w:shd w:val="clear" w:color="auto" w:fill="F2F2F2" w:themeFill="background1" w:themeFillShade="F2"/>
          </w:tcPr>
          <w:p w14:paraId="1643EFBF"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26</w:t>
            </w:r>
          </w:p>
        </w:tc>
        <w:tc>
          <w:tcPr>
            <w:tcW w:w="992" w:type="dxa"/>
            <w:tcBorders>
              <w:bottom w:val="nil"/>
            </w:tcBorders>
            <w:shd w:val="clear" w:color="auto" w:fill="F2F2F2" w:themeFill="background1" w:themeFillShade="F2"/>
          </w:tcPr>
          <w:p w14:paraId="47513286"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26</w:t>
            </w:r>
          </w:p>
        </w:tc>
        <w:tc>
          <w:tcPr>
            <w:tcW w:w="709" w:type="dxa"/>
            <w:tcBorders>
              <w:bottom w:val="nil"/>
              <w:right w:val="single" w:sz="6" w:space="0" w:color="auto"/>
            </w:tcBorders>
            <w:shd w:val="clear" w:color="auto" w:fill="F2F2F2" w:themeFill="background1" w:themeFillShade="F2"/>
          </w:tcPr>
          <w:p w14:paraId="110C2B1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41</w:t>
            </w:r>
          </w:p>
        </w:tc>
        <w:tc>
          <w:tcPr>
            <w:tcW w:w="1134" w:type="dxa"/>
            <w:tcBorders>
              <w:left w:val="single" w:sz="6" w:space="0" w:color="auto"/>
              <w:bottom w:val="nil"/>
            </w:tcBorders>
            <w:shd w:val="clear" w:color="auto" w:fill="F2F2F2" w:themeFill="background1" w:themeFillShade="F2"/>
          </w:tcPr>
          <w:p w14:paraId="1ADE57E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c>
          <w:tcPr>
            <w:tcW w:w="709" w:type="dxa"/>
            <w:tcBorders>
              <w:bottom w:val="nil"/>
            </w:tcBorders>
            <w:shd w:val="clear" w:color="auto" w:fill="F2F2F2" w:themeFill="background1" w:themeFillShade="F2"/>
          </w:tcPr>
          <w:p w14:paraId="5EDF932F"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r>
      <w:tr w:rsidR="0027468C" w:rsidRPr="00DD253A" w14:paraId="06F14949"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200279CB" w14:textId="77777777" w:rsidR="008960D1" w:rsidRPr="00DD253A" w:rsidRDefault="008960D1" w:rsidP="008A4F84">
            <w:pPr>
              <w:rPr>
                <w:sz w:val="15"/>
                <w:szCs w:val="15"/>
              </w:rPr>
            </w:pPr>
          </w:p>
        </w:tc>
        <w:tc>
          <w:tcPr>
            <w:tcW w:w="1282" w:type="dxa"/>
          </w:tcPr>
          <w:p w14:paraId="1A0724EF"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VPS 6</w:t>
            </w:r>
          </w:p>
        </w:tc>
        <w:tc>
          <w:tcPr>
            <w:tcW w:w="986" w:type="dxa"/>
          </w:tcPr>
          <w:p w14:paraId="1F20A38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 xml:space="preserve">37 </w:t>
            </w:r>
            <w:r w:rsidRPr="00E019F0">
              <w:rPr>
                <w:sz w:val="15"/>
                <w:szCs w:val="15"/>
                <w:vertAlign w:val="superscript"/>
              </w:rPr>
              <w:t>(a)</w:t>
            </w:r>
          </w:p>
        </w:tc>
        <w:tc>
          <w:tcPr>
            <w:tcW w:w="708" w:type="dxa"/>
            <w:tcBorders>
              <w:right w:val="single" w:sz="6" w:space="0" w:color="auto"/>
            </w:tcBorders>
          </w:tcPr>
          <w:p w14:paraId="422EC03F"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26</w:t>
            </w:r>
          </w:p>
        </w:tc>
        <w:tc>
          <w:tcPr>
            <w:tcW w:w="1134" w:type="dxa"/>
            <w:tcBorders>
              <w:left w:val="single" w:sz="6" w:space="0" w:color="auto"/>
            </w:tcBorders>
          </w:tcPr>
          <w:p w14:paraId="169205EF"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w:t>
            </w:r>
          </w:p>
        </w:tc>
        <w:tc>
          <w:tcPr>
            <w:tcW w:w="993" w:type="dxa"/>
          </w:tcPr>
          <w:p w14:paraId="7AFA5B8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17</w:t>
            </w:r>
          </w:p>
        </w:tc>
        <w:tc>
          <w:tcPr>
            <w:tcW w:w="708" w:type="dxa"/>
            <w:tcBorders>
              <w:right w:val="single" w:sz="6" w:space="0" w:color="auto"/>
            </w:tcBorders>
          </w:tcPr>
          <w:p w14:paraId="7195D1E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19</w:t>
            </w:r>
          </w:p>
        </w:tc>
        <w:tc>
          <w:tcPr>
            <w:tcW w:w="1134" w:type="dxa"/>
            <w:tcBorders>
              <w:left w:val="single" w:sz="6" w:space="0" w:color="auto"/>
            </w:tcBorders>
          </w:tcPr>
          <w:p w14:paraId="1BA2B455"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11</w:t>
            </w:r>
          </w:p>
        </w:tc>
        <w:tc>
          <w:tcPr>
            <w:tcW w:w="709" w:type="dxa"/>
            <w:tcBorders>
              <w:right w:val="single" w:sz="6" w:space="0" w:color="auto"/>
            </w:tcBorders>
          </w:tcPr>
          <w:p w14:paraId="4BECEEE1"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w:t>
            </w:r>
          </w:p>
        </w:tc>
        <w:tc>
          <w:tcPr>
            <w:tcW w:w="1134" w:type="dxa"/>
            <w:tcBorders>
              <w:left w:val="single" w:sz="6" w:space="0" w:color="auto"/>
              <w:bottom w:val="nil"/>
            </w:tcBorders>
            <w:shd w:val="clear" w:color="auto" w:fill="F2F2F2" w:themeFill="background1" w:themeFillShade="F2"/>
          </w:tcPr>
          <w:p w14:paraId="5B950AF3"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14</w:t>
            </w:r>
          </w:p>
        </w:tc>
        <w:tc>
          <w:tcPr>
            <w:tcW w:w="709" w:type="dxa"/>
            <w:tcBorders>
              <w:bottom w:val="nil"/>
              <w:right w:val="single" w:sz="6" w:space="0" w:color="auto"/>
            </w:tcBorders>
            <w:shd w:val="clear" w:color="auto" w:fill="F2F2F2" w:themeFill="background1" w:themeFillShade="F2"/>
          </w:tcPr>
          <w:p w14:paraId="7FD1E49D"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10</w:t>
            </w:r>
          </w:p>
        </w:tc>
        <w:tc>
          <w:tcPr>
            <w:tcW w:w="992" w:type="dxa"/>
            <w:tcBorders>
              <w:left w:val="single" w:sz="6" w:space="0" w:color="auto"/>
              <w:bottom w:val="nil"/>
            </w:tcBorders>
            <w:shd w:val="clear" w:color="auto" w:fill="F2F2F2" w:themeFill="background1" w:themeFillShade="F2"/>
          </w:tcPr>
          <w:p w14:paraId="323C612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w:t>
            </w:r>
          </w:p>
        </w:tc>
        <w:tc>
          <w:tcPr>
            <w:tcW w:w="992" w:type="dxa"/>
            <w:tcBorders>
              <w:bottom w:val="nil"/>
            </w:tcBorders>
            <w:shd w:val="clear" w:color="auto" w:fill="F2F2F2" w:themeFill="background1" w:themeFillShade="F2"/>
          </w:tcPr>
          <w:p w14:paraId="51681AC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9</w:t>
            </w:r>
          </w:p>
        </w:tc>
        <w:tc>
          <w:tcPr>
            <w:tcW w:w="709" w:type="dxa"/>
            <w:tcBorders>
              <w:bottom w:val="nil"/>
              <w:right w:val="single" w:sz="6" w:space="0" w:color="auto"/>
            </w:tcBorders>
            <w:shd w:val="clear" w:color="auto" w:fill="F2F2F2" w:themeFill="background1" w:themeFillShade="F2"/>
          </w:tcPr>
          <w:p w14:paraId="21D7A5E0"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10</w:t>
            </w:r>
          </w:p>
        </w:tc>
        <w:tc>
          <w:tcPr>
            <w:tcW w:w="1134" w:type="dxa"/>
            <w:tcBorders>
              <w:left w:val="single" w:sz="6" w:space="0" w:color="auto"/>
              <w:bottom w:val="nil"/>
            </w:tcBorders>
            <w:shd w:val="clear" w:color="auto" w:fill="F2F2F2" w:themeFill="background1" w:themeFillShade="F2"/>
          </w:tcPr>
          <w:p w14:paraId="69033F97"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tcBorders>
            <w:shd w:val="clear" w:color="auto" w:fill="F2F2F2" w:themeFill="background1" w:themeFillShade="F2"/>
          </w:tcPr>
          <w:p w14:paraId="3CAB6D0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r>
      <w:tr w:rsidR="0027468C" w:rsidRPr="00DD253A" w14:paraId="728DA190"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2CBE5338" w14:textId="77777777" w:rsidR="008960D1" w:rsidRPr="00DD253A" w:rsidRDefault="008960D1" w:rsidP="008A4F84">
            <w:pPr>
              <w:rPr>
                <w:sz w:val="15"/>
                <w:szCs w:val="15"/>
              </w:rPr>
            </w:pPr>
          </w:p>
        </w:tc>
        <w:tc>
          <w:tcPr>
            <w:tcW w:w="1282" w:type="dxa"/>
          </w:tcPr>
          <w:p w14:paraId="1C8B59A5"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Senior employees</w:t>
            </w:r>
          </w:p>
        </w:tc>
        <w:tc>
          <w:tcPr>
            <w:tcW w:w="986" w:type="dxa"/>
          </w:tcPr>
          <w:p w14:paraId="28FAE1A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82</w:t>
            </w:r>
          </w:p>
        </w:tc>
        <w:tc>
          <w:tcPr>
            <w:tcW w:w="708" w:type="dxa"/>
            <w:tcBorders>
              <w:right w:val="single" w:sz="6" w:space="0" w:color="auto"/>
            </w:tcBorders>
          </w:tcPr>
          <w:p w14:paraId="3BAFFE9D"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82</w:t>
            </w:r>
          </w:p>
        </w:tc>
        <w:tc>
          <w:tcPr>
            <w:tcW w:w="1134" w:type="dxa"/>
            <w:tcBorders>
              <w:left w:val="single" w:sz="6" w:space="0" w:color="auto"/>
            </w:tcBorders>
          </w:tcPr>
          <w:p w14:paraId="69C7AE4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80</w:t>
            </w:r>
          </w:p>
        </w:tc>
        <w:tc>
          <w:tcPr>
            <w:tcW w:w="993" w:type="dxa"/>
          </w:tcPr>
          <w:p w14:paraId="2C76443F"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2</w:t>
            </w:r>
          </w:p>
        </w:tc>
        <w:tc>
          <w:tcPr>
            <w:tcW w:w="708" w:type="dxa"/>
            <w:tcBorders>
              <w:right w:val="single" w:sz="6" w:space="0" w:color="auto"/>
            </w:tcBorders>
          </w:tcPr>
          <w:p w14:paraId="5024E5E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82</w:t>
            </w:r>
          </w:p>
        </w:tc>
        <w:tc>
          <w:tcPr>
            <w:tcW w:w="1134" w:type="dxa"/>
            <w:tcBorders>
              <w:left w:val="single" w:sz="6" w:space="0" w:color="auto"/>
            </w:tcBorders>
          </w:tcPr>
          <w:p w14:paraId="3295820D"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0</w:t>
            </w:r>
          </w:p>
        </w:tc>
        <w:tc>
          <w:tcPr>
            <w:tcW w:w="709" w:type="dxa"/>
            <w:tcBorders>
              <w:right w:val="single" w:sz="6" w:space="0" w:color="auto"/>
            </w:tcBorders>
          </w:tcPr>
          <w:p w14:paraId="2CAAF51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0</w:t>
            </w:r>
          </w:p>
        </w:tc>
        <w:tc>
          <w:tcPr>
            <w:tcW w:w="1134" w:type="dxa"/>
            <w:tcBorders>
              <w:left w:val="single" w:sz="6" w:space="0" w:color="auto"/>
              <w:bottom w:val="nil"/>
            </w:tcBorders>
            <w:shd w:val="clear" w:color="auto" w:fill="F2F2F2" w:themeFill="background1" w:themeFillShade="F2"/>
          </w:tcPr>
          <w:p w14:paraId="3589D21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78</w:t>
            </w:r>
          </w:p>
        </w:tc>
        <w:tc>
          <w:tcPr>
            <w:tcW w:w="709" w:type="dxa"/>
            <w:tcBorders>
              <w:bottom w:val="nil"/>
              <w:right w:val="single" w:sz="6" w:space="0" w:color="auto"/>
            </w:tcBorders>
            <w:shd w:val="clear" w:color="auto" w:fill="F2F2F2" w:themeFill="background1" w:themeFillShade="F2"/>
          </w:tcPr>
          <w:p w14:paraId="034EA36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76</w:t>
            </w:r>
          </w:p>
        </w:tc>
        <w:tc>
          <w:tcPr>
            <w:tcW w:w="992" w:type="dxa"/>
            <w:tcBorders>
              <w:left w:val="single" w:sz="6" w:space="0" w:color="auto"/>
              <w:bottom w:val="nil"/>
            </w:tcBorders>
            <w:shd w:val="clear" w:color="auto" w:fill="F2F2F2" w:themeFill="background1" w:themeFillShade="F2"/>
          </w:tcPr>
          <w:p w14:paraId="7ADFDD2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73</w:t>
            </w:r>
          </w:p>
        </w:tc>
        <w:tc>
          <w:tcPr>
            <w:tcW w:w="992" w:type="dxa"/>
            <w:tcBorders>
              <w:bottom w:val="nil"/>
            </w:tcBorders>
            <w:shd w:val="clear" w:color="auto" w:fill="F2F2F2" w:themeFill="background1" w:themeFillShade="F2"/>
          </w:tcPr>
          <w:p w14:paraId="79349549"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5</w:t>
            </w:r>
          </w:p>
        </w:tc>
        <w:tc>
          <w:tcPr>
            <w:tcW w:w="709" w:type="dxa"/>
            <w:tcBorders>
              <w:bottom w:val="nil"/>
              <w:right w:val="single" w:sz="6" w:space="0" w:color="auto"/>
            </w:tcBorders>
            <w:shd w:val="clear" w:color="auto" w:fill="F2F2F2" w:themeFill="background1" w:themeFillShade="F2"/>
          </w:tcPr>
          <w:p w14:paraId="714FFA31"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76</w:t>
            </w:r>
          </w:p>
        </w:tc>
        <w:tc>
          <w:tcPr>
            <w:tcW w:w="1134" w:type="dxa"/>
            <w:tcBorders>
              <w:left w:val="single" w:sz="6" w:space="0" w:color="auto"/>
              <w:bottom w:val="nil"/>
            </w:tcBorders>
            <w:shd w:val="clear" w:color="auto" w:fill="F2F2F2" w:themeFill="background1" w:themeFillShade="F2"/>
          </w:tcPr>
          <w:p w14:paraId="243E2090"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0</w:t>
            </w:r>
          </w:p>
        </w:tc>
        <w:tc>
          <w:tcPr>
            <w:tcW w:w="709" w:type="dxa"/>
            <w:tcBorders>
              <w:bottom w:val="nil"/>
            </w:tcBorders>
            <w:shd w:val="clear" w:color="auto" w:fill="F2F2F2" w:themeFill="background1" w:themeFillShade="F2"/>
          </w:tcPr>
          <w:p w14:paraId="7E740A67"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b/>
                <w:bCs/>
                <w:sz w:val="15"/>
                <w:szCs w:val="15"/>
              </w:rPr>
            </w:pPr>
            <w:r w:rsidRPr="00DD253A">
              <w:rPr>
                <w:b/>
                <w:bCs/>
                <w:sz w:val="15"/>
                <w:szCs w:val="15"/>
              </w:rPr>
              <w:t>0</w:t>
            </w:r>
          </w:p>
        </w:tc>
      </w:tr>
      <w:tr w:rsidR="0027468C" w:rsidRPr="00DD253A" w14:paraId="52093768"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15BEC5F7" w14:textId="77777777" w:rsidR="008960D1" w:rsidRPr="00DD253A" w:rsidRDefault="008960D1" w:rsidP="008A4F84">
            <w:pPr>
              <w:rPr>
                <w:sz w:val="15"/>
                <w:szCs w:val="15"/>
              </w:rPr>
            </w:pPr>
          </w:p>
        </w:tc>
        <w:tc>
          <w:tcPr>
            <w:tcW w:w="1282" w:type="dxa"/>
          </w:tcPr>
          <w:p w14:paraId="52BD5039"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STS</w:t>
            </w:r>
          </w:p>
        </w:tc>
        <w:tc>
          <w:tcPr>
            <w:tcW w:w="986" w:type="dxa"/>
          </w:tcPr>
          <w:p w14:paraId="43BB7D17"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c>
          <w:tcPr>
            <w:tcW w:w="708" w:type="dxa"/>
            <w:tcBorders>
              <w:right w:val="single" w:sz="6" w:space="0" w:color="auto"/>
            </w:tcBorders>
          </w:tcPr>
          <w:p w14:paraId="0ABAA1C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c>
          <w:tcPr>
            <w:tcW w:w="1134" w:type="dxa"/>
            <w:tcBorders>
              <w:left w:val="single" w:sz="6" w:space="0" w:color="auto"/>
            </w:tcBorders>
          </w:tcPr>
          <w:p w14:paraId="34DD9255"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c>
          <w:tcPr>
            <w:tcW w:w="993" w:type="dxa"/>
          </w:tcPr>
          <w:p w14:paraId="33439973"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8" w:type="dxa"/>
            <w:tcBorders>
              <w:right w:val="single" w:sz="6" w:space="0" w:color="auto"/>
            </w:tcBorders>
          </w:tcPr>
          <w:p w14:paraId="4362B10F"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c>
          <w:tcPr>
            <w:tcW w:w="1134" w:type="dxa"/>
            <w:tcBorders>
              <w:left w:val="single" w:sz="6" w:space="0" w:color="auto"/>
            </w:tcBorders>
          </w:tcPr>
          <w:p w14:paraId="3C2F75F3"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right w:val="single" w:sz="6" w:space="0" w:color="auto"/>
            </w:tcBorders>
          </w:tcPr>
          <w:p w14:paraId="03CCBB8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1134" w:type="dxa"/>
            <w:tcBorders>
              <w:left w:val="single" w:sz="6" w:space="0" w:color="auto"/>
              <w:bottom w:val="nil"/>
            </w:tcBorders>
            <w:shd w:val="clear" w:color="auto" w:fill="F2F2F2" w:themeFill="background1" w:themeFillShade="F2"/>
          </w:tcPr>
          <w:p w14:paraId="6042F21F"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c>
          <w:tcPr>
            <w:tcW w:w="709" w:type="dxa"/>
            <w:tcBorders>
              <w:bottom w:val="nil"/>
              <w:right w:val="single" w:sz="6" w:space="0" w:color="auto"/>
            </w:tcBorders>
            <w:shd w:val="clear" w:color="auto" w:fill="F2F2F2" w:themeFill="background1" w:themeFillShade="F2"/>
          </w:tcPr>
          <w:p w14:paraId="034F856D"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c>
          <w:tcPr>
            <w:tcW w:w="992" w:type="dxa"/>
            <w:tcBorders>
              <w:left w:val="single" w:sz="6" w:space="0" w:color="auto"/>
              <w:bottom w:val="nil"/>
            </w:tcBorders>
            <w:shd w:val="clear" w:color="auto" w:fill="F2F2F2" w:themeFill="background1" w:themeFillShade="F2"/>
          </w:tcPr>
          <w:p w14:paraId="1CBE6B3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c>
          <w:tcPr>
            <w:tcW w:w="992" w:type="dxa"/>
            <w:tcBorders>
              <w:bottom w:val="nil"/>
            </w:tcBorders>
            <w:shd w:val="clear" w:color="auto" w:fill="F2F2F2" w:themeFill="background1" w:themeFillShade="F2"/>
          </w:tcPr>
          <w:p w14:paraId="50249EF6"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right w:val="single" w:sz="6" w:space="0" w:color="auto"/>
            </w:tcBorders>
            <w:shd w:val="clear" w:color="auto" w:fill="F2F2F2" w:themeFill="background1" w:themeFillShade="F2"/>
          </w:tcPr>
          <w:p w14:paraId="27F31CC2"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c>
          <w:tcPr>
            <w:tcW w:w="1134" w:type="dxa"/>
            <w:tcBorders>
              <w:left w:val="single" w:sz="6" w:space="0" w:color="auto"/>
              <w:bottom w:val="nil"/>
            </w:tcBorders>
            <w:shd w:val="clear" w:color="auto" w:fill="F2F2F2" w:themeFill="background1" w:themeFillShade="F2"/>
          </w:tcPr>
          <w:p w14:paraId="34A30CB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tcBorders>
            <w:shd w:val="clear" w:color="auto" w:fill="F2F2F2" w:themeFill="background1" w:themeFillShade="F2"/>
          </w:tcPr>
          <w:p w14:paraId="6E2B212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r>
      <w:tr w:rsidR="0027468C" w:rsidRPr="00DD253A" w14:paraId="6C66600E"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1FEA6DE8" w14:textId="77777777" w:rsidR="008960D1" w:rsidRPr="00DD253A" w:rsidRDefault="008960D1" w:rsidP="008A4F84">
            <w:pPr>
              <w:rPr>
                <w:sz w:val="15"/>
                <w:szCs w:val="15"/>
              </w:rPr>
            </w:pPr>
          </w:p>
        </w:tc>
        <w:tc>
          <w:tcPr>
            <w:tcW w:w="1282" w:type="dxa"/>
          </w:tcPr>
          <w:p w14:paraId="7F87195F"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PS</w:t>
            </w:r>
          </w:p>
        </w:tc>
        <w:tc>
          <w:tcPr>
            <w:tcW w:w="986" w:type="dxa"/>
          </w:tcPr>
          <w:p w14:paraId="7CE54546"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c>
          <w:tcPr>
            <w:tcW w:w="708" w:type="dxa"/>
            <w:tcBorders>
              <w:right w:val="single" w:sz="6" w:space="0" w:color="auto"/>
            </w:tcBorders>
          </w:tcPr>
          <w:p w14:paraId="029F80B3"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c>
          <w:tcPr>
            <w:tcW w:w="1134" w:type="dxa"/>
            <w:tcBorders>
              <w:left w:val="single" w:sz="6" w:space="0" w:color="auto"/>
            </w:tcBorders>
          </w:tcPr>
          <w:p w14:paraId="3C1906A7"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c>
          <w:tcPr>
            <w:tcW w:w="993" w:type="dxa"/>
          </w:tcPr>
          <w:p w14:paraId="2721144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8" w:type="dxa"/>
            <w:tcBorders>
              <w:right w:val="single" w:sz="6" w:space="0" w:color="auto"/>
            </w:tcBorders>
          </w:tcPr>
          <w:p w14:paraId="3B13CFF2"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c>
          <w:tcPr>
            <w:tcW w:w="1134" w:type="dxa"/>
            <w:tcBorders>
              <w:left w:val="single" w:sz="6" w:space="0" w:color="auto"/>
            </w:tcBorders>
          </w:tcPr>
          <w:p w14:paraId="021D3CD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right w:val="single" w:sz="6" w:space="0" w:color="auto"/>
            </w:tcBorders>
          </w:tcPr>
          <w:p w14:paraId="36B33030"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1134" w:type="dxa"/>
            <w:tcBorders>
              <w:left w:val="single" w:sz="6" w:space="0" w:color="auto"/>
              <w:bottom w:val="nil"/>
            </w:tcBorders>
            <w:shd w:val="clear" w:color="auto" w:fill="F2F2F2" w:themeFill="background1" w:themeFillShade="F2"/>
          </w:tcPr>
          <w:p w14:paraId="134C6A7F"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c>
          <w:tcPr>
            <w:tcW w:w="709" w:type="dxa"/>
            <w:tcBorders>
              <w:bottom w:val="nil"/>
              <w:right w:val="single" w:sz="6" w:space="0" w:color="auto"/>
            </w:tcBorders>
            <w:shd w:val="clear" w:color="auto" w:fill="F2F2F2" w:themeFill="background1" w:themeFillShade="F2"/>
          </w:tcPr>
          <w:p w14:paraId="759E586F"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c>
          <w:tcPr>
            <w:tcW w:w="992" w:type="dxa"/>
            <w:tcBorders>
              <w:left w:val="single" w:sz="6" w:space="0" w:color="auto"/>
              <w:bottom w:val="nil"/>
            </w:tcBorders>
            <w:shd w:val="clear" w:color="auto" w:fill="F2F2F2" w:themeFill="background1" w:themeFillShade="F2"/>
          </w:tcPr>
          <w:p w14:paraId="56B3936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c>
          <w:tcPr>
            <w:tcW w:w="992" w:type="dxa"/>
            <w:tcBorders>
              <w:bottom w:val="nil"/>
            </w:tcBorders>
            <w:shd w:val="clear" w:color="auto" w:fill="F2F2F2" w:themeFill="background1" w:themeFillShade="F2"/>
          </w:tcPr>
          <w:p w14:paraId="422AEB00"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right w:val="single" w:sz="6" w:space="0" w:color="auto"/>
            </w:tcBorders>
            <w:shd w:val="clear" w:color="auto" w:fill="F2F2F2" w:themeFill="background1" w:themeFillShade="F2"/>
          </w:tcPr>
          <w:p w14:paraId="03864043"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c>
          <w:tcPr>
            <w:tcW w:w="1134" w:type="dxa"/>
            <w:tcBorders>
              <w:left w:val="single" w:sz="6" w:space="0" w:color="auto"/>
              <w:bottom w:val="nil"/>
            </w:tcBorders>
            <w:shd w:val="clear" w:color="auto" w:fill="F2F2F2" w:themeFill="background1" w:themeFillShade="F2"/>
          </w:tcPr>
          <w:p w14:paraId="505BF4F9"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tcBorders>
            <w:shd w:val="clear" w:color="auto" w:fill="F2F2F2" w:themeFill="background1" w:themeFillShade="F2"/>
          </w:tcPr>
          <w:p w14:paraId="72D1DBD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r>
      <w:tr w:rsidR="0027468C" w:rsidRPr="00DD253A" w14:paraId="29705A09"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405A80D5" w14:textId="77777777" w:rsidR="008960D1" w:rsidRPr="00DD253A" w:rsidRDefault="008960D1" w:rsidP="008A4F84">
            <w:pPr>
              <w:rPr>
                <w:sz w:val="15"/>
                <w:szCs w:val="15"/>
              </w:rPr>
            </w:pPr>
          </w:p>
        </w:tc>
        <w:tc>
          <w:tcPr>
            <w:tcW w:w="1282" w:type="dxa"/>
          </w:tcPr>
          <w:p w14:paraId="6B0D37BB"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 xml:space="preserve">SMA </w:t>
            </w:r>
          </w:p>
        </w:tc>
        <w:tc>
          <w:tcPr>
            <w:tcW w:w="986" w:type="dxa"/>
          </w:tcPr>
          <w:p w14:paraId="751FDE4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c>
          <w:tcPr>
            <w:tcW w:w="708" w:type="dxa"/>
            <w:tcBorders>
              <w:right w:val="single" w:sz="6" w:space="0" w:color="auto"/>
            </w:tcBorders>
          </w:tcPr>
          <w:p w14:paraId="629FC9A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c>
          <w:tcPr>
            <w:tcW w:w="1134" w:type="dxa"/>
            <w:tcBorders>
              <w:left w:val="single" w:sz="6" w:space="0" w:color="auto"/>
            </w:tcBorders>
          </w:tcPr>
          <w:p w14:paraId="2708B10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c>
          <w:tcPr>
            <w:tcW w:w="993" w:type="dxa"/>
          </w:tcPr>
          <w:p w14:paraId="137B9EA7"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8" w:type="dxa"/>
            <w:tcBorders>
              <w:right w:val="single" w:sz="6" w:space="0" w:color="auto"/>
            </w:tcBorders>
          </w:tcPr>
          <w:p w14:paraId="088228FD"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c>
          <w:tcPr>
            <w:tcW w:w="1134" w:type="dxa"/>
            <w:tcBorders>
              <w:left w:val="single" w:sz="6" w:space="0" w:color="auto"/>
            </w:tcBorders>
          </w:tcPr>
          <w:p w14:paraId="046B2DD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right w:val="single" w:sz="6" w:space="0" w:color="auto"/>
            </w:tcBorders>
          </w:tcPr>
          <w:p w14:paraId="1ECAEA06"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1134" w:type="dxa"/>
            <w:tcBorders>
              <w:left w:val="single" w:sz="6" w:space="0" w:color="auto"/>
              <w:bottom w:val="nil"/>
            </w:tcBorders>
            <w:shd w:val="clear" w:color="auto" w:fill="F2F2F2" w:themeFill="background1" w:themeFillShade="F2"/>
          </w:tcPr>
          <w:p w14:paraId="6980BC3F"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c>
          <w:tcPr>
            <w:tcW w:w="709" w:type="dxa"/>
            <w:tcBorders>
              <w:bottom w:val="nil"/>
              <w:right w:val="single" w:sz="6" w:space="0" w:color="auto"/>
            </w:tcBorders>
            <w:shd w:val="clear" w:color="auto" w:fill="F2F2F2" w:themeFill="background1" w:themeFillShade="F2"/>
          </w:tcPr>
          <w:p w14:paraId="0AC2B573"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c>
          <w:tcPr>
            <w:tcW w:w="992" w:type="dxa"/>
            <w:tcBorders>
              <w:left w:val="single" w:sz="6" w:space="0" w:color="auto"/>
              <w:bottom w:val="nil"/>
            </w:tcBorders>
            <w:shd w:val="clear" w:color="auto" w:fill="F2F2F2" w:themeFill="background1" w:themeFillShade="F2"/>
          </w:tcPr>
          <w:p w14:paraId="6AB7BA37"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c>
          <w:tcPr>
            <w:tcW w:w="992" w:type="dxa"/>
            <w:tcBorders>
              <w:bottom w:val="nil"/>
            </w:tcBorders>
            <w:shd w:val="clear" w:color="auto" w:fill="F2F2F2" w:themeFill="background1" w:themeFillShade="F2"/>
          </w:tcPr>
          <w:p w14:paraId="256FCE16"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right w:val="single" w:sz="6" w:space="0" w:color="auto"/>
            </w:tcBorders>
            <w:shd w:val="clear" w:color="auto" w:fill="F2F2F2" w:themeFill="background1" w:themeFillShade="F2"/>
          </w:tcPr>
          <w:p w14:paraId="4D41F05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1</w:t>
            </w:r>
          </w:p>
        </w:tc>
        <w:tc>
          <w:tcPr>
            <w:tcW w:w="1134" w:type="dxa"/>
            <w:tcBorders>
              <w:left w:val="single" w:sz="6" w:space="0" w:color="auto"/>
              <w:bottom w:val="nil"/>
            </w:tcBorders>
            <w:shd w:val="clear" w:color="auto" w:fill="F2F2F2" w:themeFill="background1" w:themeFillShade="F2"/>
          </w:tcPr>
          <w:p w14:paraId="75AF1FD6"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tcBorders>
            <w:shd w:val="clear" w:color="auto" w:fill="F2F2F2" w:themeFill="background1" w:themeFillShade="F2"/>
          </w:tcPr>
          <w:p w14:paraId="5A653ED7"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r>
      <w:tr w:rsidR="0027468C" w:rsidRPr="00DD253A" w14:paraId="632D2490"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2684E323" w14:textId="77777777" w:rsidR="008960D1" w:rsidRPr="00DD253A" w:rsidRDefault="008960D1" w:rsidP="008A4F84">
            <w:pPr>
              <w:rPr>
                <w:sz w:val="15"/>
                <w:szCs w:val="15"/>
              </w:rPr>
            </w:pPr>
          </w:p>
        </w:tc>
        <w:tc>
          <w:tcPr>
            <w:tcW w:w="1282" w:type="dxa"/>
          </w:tcPr>
          <w:p w14:paraId="530A88A9"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SRA</w:t>
            </w:r>
          </w:p>
        </w:tc>
        <w:tc>
          <w:tcPr>
            <w:tcW w:w="986" w:type="dxa"/>
          </w:tcPr>
          <w:p w14:paraId="5629982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8" w:type="dxa"/>
            <w:tcBorders>
              <w:right w:val="single" w:sz="6" w:space="0" w:color="auto"/>
            </w:tcBorders>
          </w:tcPr>
          <w:p w14:paraId="14BF0B6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1134" w:type="dxa"/>
            <w:tcBorders>
              <w:left w:val="single" w:sz="6" w:space="0" w:color="auto"/>
            </w:tcBorders>
          </w:tcPr>
          <w:p w14:paraId="002626B9"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993" w:type="dxa"/>
          </w:tcPr>
          <w:p w14:paraId="52A83DA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8" w:type="dxa"/>
            <w:tcBorders>
              <w:right w:val="single" w:sz="6" w:space="0" w:color="auto"/>
            </w:tcBorders>
          </w:tcPr>
          <w:p w14:paraId="1B53181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1134" w:type="dxa"/>
            <w:tcBorders>
              <w:left w:val="single" w:sz="6" w:space="0" w:color="auto"/>
            </w:tcBorders>
          </w:tcPr>
          <w:p w14:paraId="5DCF6D4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right w:val="single" w:sz="6" w:space="0" w:color="auto"/>
            </w:tcBorders>
          </w:tcPr>
          <w:p w14:paraId="79A0884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1134" w:type="dxa"/>
            <w:tcBorders>
              <w:left w:val="single" w:sz="6" w:space="0" w:color="auto"/>
              <w:bottom w:val="nil"/>
            </w:tcBorders>
            <w:shd w:val="clear" w:color="auto" w:fill="F2F2F2" w:themeFill="background1" w:themeFillShade="F2"/>
          </w:tcPr>
          <w:p w14:paraId="1E99B257"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right w:val="single" w:sz="6" w:space="0" w:color="auto"/>
            </w:tcBorders>
            <w:shd w:val="clear" w:color="auto" w:fill="F2F2F2" w:themeFill="background1" w:themeFillShade="F2"/>
          </w:tcPr>
          <w:p w14:paraId="095B6849"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992" w:type="dxa"/>
            <w:tcBorders>
              <w:left w:val="single" w:sz="6" w:space="0" w:color="auto"/>
              <w:bottom w:val="nil"/>
            </w:tcBorders>
            <w:shd w:val="clear" w:color="auto" w:fill="F2F2F2" w:themeFill="background1" w:themeFillShade="F2"/>
          </w:tcPr>
          <w:p w14:paraId="12BC603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992" w:type="dxa"/>
            <w:tcBorders>
              <w:bottom w:val="nil"/>
            </w:tcBorders>
            <w:shd w:val="clear" w:color="auto" w:fill="F2F2F2" w:themeFill="background1" w:themeFillShade="F2"/>
          </w:tcPr>
          <w:p w14:paraId="5FC49B9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right w:val="single" w:sz="6" w:space="0" w:color="auto"/>
            </w:tcBorders>
            <w:shd w:val="clear" w:color="auto" w:fill="F2F2F2" w:themeFill="background1" w:themeFillShade="F2"/>
          </w:tcPr>
          <w:p w14:paraId="1492AA42"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1134" w:type="dxa"/>
            <w:tcBorders>
              <w:left w:val="single" w:sz="6" w:space="0" w:color="auto"/>
              <w:bottom w:val="nil"/>
            </w:tcBorders>
            <w:shd w:val="clear" w:color="auto" w:fill="F2F2F2" w:themeFill="background1" w:themeFillShade="F2"/>
          </w:tcPr>
          <w:p w14:paraId="599A5FBF"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tcBorders>
            <w:shd w:val="clear" w:color="auto" w:fill="F2F2F2" w:themeFill="background1" w:themeFillShade="F2"/>
          </w:tcPr>
          <w:p w14:paraId="1257FDF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r>
      <w:tr w:rsidR="0027468C" w:rsidRPr="00DD253A" w14:paraId="02AE7A66"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6BB9EBE5" w14:textId="77777777" w:rsidR="008960D1" w:rsidRPr="00DD253A" w:rsidRDefault="008960D1" w:rsidP="008A4F84">
            <w:pPr>
              <w:rPr>
                <w:sz w:val="15"/>
                <w:szCs w:val="15"/>
              </w:rPr>
            </w:pPr>
          </w:p>
        </w:tc>
        <w:tc>
          <w:tcPr>
            <w:tcW w:w="1282" w:type="dxa"/>
          </w:tcPr>
          <w:p w14:paraId="569BAD65"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Executives</w:t>
            </w:r>
          </w:p>
        </w:tc>
        <w:tc>
          <w:tcPr>
            <w:tcW w:w="986" w:type="dxa"/>
          </w:tcPr>
          <w:p w14:paraId="2D57E99D"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w:t>
            </w:r>
            <w:r>
              <w:rPr>
                <w:sz w:val="15"/>
                <w:szCs w:val="15"/>
              </w:rPr>
              <w:t>9</w:t>
            </w:r>
          </w:p>
        </w:tc>
        <w:tc>
          <w:tcPr>
            <w:tcW w:w="708" w:type="dxa"/>
            <w:tcBorders>
              <w:right w:val="single" w:sz="6" w:space="0" w:color="auto"/>
            </w:tcBorders>
          </w:tcPr>
          <w:p w14:paraId="20A9F16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w:t>
            </w:r>
            <w:r>
              <w:rPr>
                <w:sz w:val="15"/>
                <w:szCs w:val="15"/>
              </w:rPr>
              <w:t>9</w:t>
            </w:r>
          </w:p>
        </w:tc>
        <w:tc>
          <w:tcPr>
            <w:tcW w:w="1134" w:type="dxa"/>
            <w:tcBorders>
              <w:left w:val="single" w:sz="6" w:space="0" w:color="auto"/>
            </w:tcBorders>
          </w:tcPr>
          <w:p w14:paraId="329F775B"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w:t>
            </w:r>
            <w:r>
              <w:rPr>
                <w:sz w:val="15"/>
                <w:szCs w:val="15"/>
              </w:rPr>
              <w:t>7</w:t>
            </w:r>
          </w:p>
        </w:tc>
        <w:tc>
          <w:tcPr>
            <w:tcW w:w="993" w:type="dxa"/>
          </w:tcPr>
          <w:p w14:paraId="2AB29D99"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2</w:t>
            </w:r>
          </w:p>
        </w:tc>
        <w:tc>
          <w:tcPr>
            <w:tcW w:w="708" w:type="dxa"/>
            <w:tcBorders>
              <w:right w:val="single" w:sz="6" w:space="0" w:color="auto"/>
            </w:tcBorders>
          </w:tcPr>
          <w:p w14:paraId="2154D19F"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w:t>
            </w:r>
            <w:r>
              <w:rPr>
                <w:sz w:val="15"/>
                <w:szCs w:val="15"/>
              </w:rPr>
              <w:t>9</w:t>
            </w:r>
          </w:p>
        </w:tc>
        <w:tc>
          <w:tcPr>
            <w:tcW w:w="1134" w:type="dxa"/>
            <w:tcBorders>
              <w:left w:val="single" w:sz="6" w:space="0" w:color="auto"/>
            </w:tcBorders>
          </w:tcPr>
          <w:p w14:paraId="4DFA8ED6"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right w:val="single" w:sz="6" w:space="0" w:color="auto"/>
            </w:tcBorders>
          </w:tcPr>
          <w:p w14:paraId="20468BE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1134" w:type="dxa"/>
            <w:tcBorders>
              <w:left w:val="single" w:sz="6" w:space="0" w:color="auto"/>
              <w:bottom w:val="nil"/>
            </w:tcBorders>
            <w:shd w:val="clear" w:color="auto" w:fill="F2F2F2" w:themeFill="background1" w:themeFillShade="F2"/>
          </w:tcPr>
          <w:p w14:paraId="4D72B0F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74</w:t>
            </w:r>
          </w:p>
        </w:tc>
        <w:tc>
          <w:tcPr>
            <w:tcW w:w="709" w:type="dxa"/>
            <w:tcBorders>
              <w:bottom w:val="nil"/>
              <w:right w:val="single" w:sz="6" w:space="0" w:color="auto"/>
            </w:tcBorders>
            <w:shd w:val="clear" w:color="auto" w:fill="F2F2F2" w:themeFill="background1" w:themeFillShade="F2"/>
          </w:tcPr>
          <w:p w14:paraId="43FB60C6"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72</w:t>
            </w:r>
          </w:p>
        </w:tc>
        <w:tc>
          <w:tcPr>
            <w:tcW w:w="992" w:type="dxa"/>
            <w:tcBorders>
              <w:left w:val="single" w:sz="6" w:space="0" w:color="auto"/>
              <w:bottom w:val="nil"/>
            </w:tcBorders>
            <w:shd w:val="clear" w:color="auto" w:fill="F2F2F2" w:themeFill="background1" w:themeFillShade="F2"/>
          </w:tcPr>
          <w:p w14:paraId="1DBC677F"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69</w:t>
            </w:r>
          </w:p>
        </w:tc>
        <w:tc>
          <w:tcPr>
            <w:tcW w:w="992" w:type="dxa"/>
            <w:tcBorders>
              <w:bottom w:val="nil"/>
            </w:tcBorders>
            <w:shd w:val="clear" w:color="auto" w:fill="F2F2F2" w:themeFill="background1" w:themeFillShade="F2"/>
          </w:tcPr>
          <w:p w14:paraId="5FDB2543"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5</w:t>
            </w:r>
          </w:p>
        </w:tc>
        <w:tc>
          <w:tcPr>
            <w:tcW w:w="709" w:type="dxa"/>
            <w:tcBorders>
              <w:bottom w:val="nil"/>
              <w:right w:val="single" w:sz="6" w:space="0" w:color="auto"/>
            </w:tcBorders>
            <w:shd w:val="clear" w:color="auto" w:fill="F2F2F2" w:themeFill="background1" w:themeFillShade="F2"/>
          </w:tcPr>
          <w:p w14:paraId="7531690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72</w:t>
            </w:r>
          </w:p>
        </w:tc>
        <w:tc>
          <w:tcPr>
            <w:tcW w:w="1134" w:type="dxa"/>
            <w:tcBorders>
              <w:left w:val="single" w:sz="6" w:space="0" w:color="auto"/>
              <w:bottom w:val="nil"/>
            </w:tcBorders>
            <w:shd w:val="clear" w:color="auto" w:fill="F2F2F2" w:themeFill="background1" w:themeFillShade="F2"/>
          </w:tcPr>
          <w:p w14:paraId="0397551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tcBorders>
            <w:shd w:val="clear" w:color="auto" w:fill="F2F2F2" w:themeFill="background1" w:themeFillShade="F2"/>
          </w:tcPr>
          <w:p w14:paraId="5FA90117"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r>
      <w:tr w:rsidR="0027468C" w:rsidRPr="00DD253A" w14:paraId="0DBE7B08" w14:textId="77777777" w:rsidTr="008A4F84">
        <w:tc>
          <w:tcPr>
            <w:cnfStyle w:val="001000000000" w:firstRow="0" w:lastRow="0" w:firstColumn="1" w:lastColumn="0" w:oddVBand="0" w:evenVBand="0" w:oddHBand="0" w:evenHBand="0" w:firstRowFirstColumn="0" w:firstRowLastColumn="0" w:lastRowFirstColumn="0" w:lastRowLastColumn="0"/>
            <w:tcW w:w="426" w:type="dxa"/>
            <w:vMerge/>
          </w:tcPr>
          <w:p w14:paraId="7E65B5EC" w14:textId="77777777" w:rsidR="008960D1" w:rsidRPr="00DD253A" w:rsidRDefault="008960D1" w:rsidP="008A4F84">
            <w:pPr>
              <w:rPr>
                <w:sz w:val="15"/>
                <w:szCs w:val="15"/>
              </w:rPr>
            </w:pPr>
          </w:p>
        </w:tc>
        <w:tc>
          <w:tcPr>
            <w:tcW w:w="1282" w:type="dxa"/>
          </w:tcPr>
          <w:p w14:paraId="1F012B14" w14:textId="77777777" w:rsidR="008960D1" w:rsidRPr="00DD253A" w:rsidRDefault="008960D1" w:rsidP="008A4F84">
            <w:pPr>
              <w:jc w:val="left"/>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Other</w:t>
            </w:r>
          </w:p>
        </w:tc>
        <w:tc>
          <w:tcPr>
            <w:tcW w:w="986" w:type="dxa"/>
          </w:tcPr>
          <w:p w14:paraId="0ADE59FD"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8" w:type="dxa"/>
            <w:tcBorders>
              <w:right w:val="single" w:sz="6" w:space="0" w:color="auto"/>
            </w:tcBorders>
          </w:tcPr>
          <w:p w14:paraId="0F2EE979"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1134" w:type="dxa"/>
            <w:tcBorders>
              <w:left w:val="single" w:sz="6" w:space="0" w:color="auto"/>
            </w:tcBorders>
          </w:tcPr>
          <w:p w14:paraId="15BF810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993" w:type="dxa"/>
          </w:tcPr>
          <w:p w14:paraId="6EC5BA9D"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8" w:type="dxa"/>
            <w:tcBorders>
              <w:right w:val="single" w:sz="6" w:space="0" w:color="auto"/>
            </w:tcBorders>
          </w:tcPr>
          <w:p w14:paraId="32950768"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1134" w:type="dxa"/>
            <w:tcBorders>
              <w:left w:val="single" w:sz="6" w:space="0" w:color="auto"/>
            </w:tcBorders>
          </w:tcPr>
          <w:p w14:paraId="1A49E9B0"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right w:val="single" w:sz="6" w:space="0" w:color="auto"/>
            </w:tcBorders>
          </w:tcPr>
          <w:p w14:paraId="2096D4AA"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1134" w:type="dxa"/>
            <w:tcBorders>
              <w:left w:val="single" w:sz="6" w:space="0" w:color="auto"/>
              <w:bottom w:val="nil"/>
            </w:tcBorders>
            <w:shd w:val="clear" w:color="auto" w:fill="F2F2F2" w:themeFill="background1" w:themeFillShade="F2"/>
          </w:tcPr>
          <w:p w14:paraId="55693B6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right w:val="single" w:sz="6" w:space="0" w:color="auto"/>
            </w:tcBorders>
            <w:shd w:val="clear" w:color="auto" w:fill="F2F2F2" w:themeFill="background1" w:themeFillShade="F2"/>
          </w:tcPr>
          <w:p w14:paraId="41198AE1"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992" w:type="dxa"/>
            <w:tcBorders>
              <w:left w:val="single" w:sz="6" w:space="0" w:color="auto"/>
              <w:bottom w:val="nil"/>
            </w:tcBorders>
            <w:shd w:val="clear" w:color="auto" w:fill="F2F2F2" w:themeFill="background1" w:themeFillShade="F2"/>
          </w:tcPr>
          <w:p w14:paraId="0BF1C21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992" w:type="dxa"/>
            <w:tcBorders>
              <w:bottom w:val="nil"/>
            </w:tcBorders>
            <w:shd w:val="clear" w:color="auto" w:fill="F2F2F2" w:themeFill="background1" w:themeFillShade="F2"/>
          </w:tcPr>
          <w:p w14:paraId="54B0AD59"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right w:val="single" w:sz="6" w:space="0" w:color="auto"/>
            </w:tcBorders>
            <w:shd w:val="clear" w:color="auto" w:fill="F2F2F2" w:themeFill="background1" w:themeFillShade="F2"/>
          </w:tcPr>
          <w:p w14:paraId="18F70EDE"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1134" w:type="dxa"/>
            <w:tcBorders>
              <w:left w:val="single" w:sz="6" w:space="0" w:color="auto"/>
              <w:bottom w:val="nil"/>
            </w:tcBorders>
            <w:shd w:val="clear" w:color="auto" w:fill="F2F2F2" w:themeFill="background1" w:themeFillShade="F2"/>
          </w:tcPr>
          <w:p w14:paraId="590224D4"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c>
          <w:tcPr>
            <w:tcW w:w="709" w:type="dxa"/>
            <w:tcBorders>
              <w:bottom w:val="nil"/>
            </w:tcBorders>
            <w:shd w:val="clear" w:color="auto" w:fill="F2F2F2" w:themeFill="background1" w:themeFillShade="F2"/>
          </w:tcPr>
          <w:p w14:paraId="424BAC1C" w14:textId="77777777" w:rsidR="008960D1" w:rsidRPr="00DD253A" w:rsidRDefault="008960D1" w:rsidP="008A4F84">
            <w:pPr>
              <w:cnfStyle w:val="000000000000" w:firstRow="0" w:lastRow="0" w:firstColumn="0" w:lastColumn="0" w:oddVBand="0" w:evenVBand="0" w:oddHBand="0" w:evenHBand="0" w:firstRowFirstColumn="0" w:firstRowLastColumn="0" w:lastRowFirstColumn="0" w:lastRowLastColumn="0"/>
              <w:rPr>
                <w:sz w:val="15"/>
                <w:szCs w:val="15"/>
              </w:rPr>
            </w:pPr>
            <w:r w:rsidRPr="00DD253A">
              <w:rPr>
                <w:sz w:val="15"/>
                <w:szCs w:val="15"/>
              </w:rPr>
              <w:t>0</w:t>
            </w:r>
          </w:p>
        </w:tc>
      </w:tr>
      <w:tr w:rsidR="0027468C" w:rsidRPr="00DD253A" w14:paraId="51701650" w14:textId="77777777" w:rsidTr="008A4F8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Merge/>
          </w:tcPr>
          <w:p w14:paraId="39F36FAA" w14:textId="77777777" w:rsidR="008960D1" w:rsidRPr="00DD253A" w:rsidRDefault="008960D1" w:rsidP="008A4F84">
            <w:pPr>
              <w:rPr>
                <w:sz w:val="15"/>
                <w:szCs w:val="15"/>
              </w:rPr>
            </w:pPr>
          </w:p>
        </w:tc>
        <w:tc>
          <w:tcPr>
            <w:tcW w:w="1282" w:type="dxa"/>
          </w:tcPr>
          <w:p w14:paraId="4B0F9FB4" w14:textId="77777777" w:rsidR="008960D1" w:rsidRPr="00DD253A" w:rsidRDefault="008960D1" w:rsidP="008A4F84">
            <w:pPr>
              <w:jc w:val="left"/>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Total employees</w:t>
            </w:r>
          </w:p>
        </w:tc>
        <w:tc>
          <w:tcPr>
            <w:tcW w:w="986" w:type="dxa"/>
          </w:tcPr>
          <w:p w14:paraId="316E9927" w14:textId="77777777" w:rsidR="008960D1" w:rsidRPr="00DD253A"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56</w:t>
            </w:r>
            <w:r>
              <w:rPr>
                <w:sz w:val="15"/>
                <w:szCs w:val="15"/>
              </w:rPr>
              <w:t>5</w:t>
            </w:r>
          </w:p>
        </w:tc>
        <w:tc>
          <w:tcPr>
            <w:tcW w:w="708" w:type="dxa"/>
            <w:tcBorders>
              <w:right w:val="single" w:sz="6" w:space="0" w:color="auto"/>
            </w:tcBorders>
          </w:tcPr>
          <w:p w14:paraId="7AF6420F" w14:textId="77777777" w:rsidR="008960D1" w:rsidRPr="00DD253A"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47</w:t>
            </w:r>
            <w:r>
              <w:rPr>
                <w:sz w:val="15"/>
                <w:szCs w:val="15"/>
              </w:rPr>
              <w:t>9</w:t>
            </w:r>
          </w:p>
        </w:tc>
        <w:tc>
          <w:tcPr>
            <w:tcW w:w="1134" w:type="dxa"/>
            <w:tcBorders>
              <w:left w:val="single" w:sz="6" w:space="0" w:color="auto"/>
            </w:tcBorders>
          </w:tcPr>
          <w:p w14:paraId="545131EF" w14:textId="77777777" w:rsidR="008960D1" w:rsidRPr="00DD253A"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34</w:t>
            </w:r>
            <w:r>
              <w:rPr>
                <w:sz w:val="15"/>
                <w:szCs w:val="15"/>
              </w:rPr>
              <w:t>7</w:t>
            </w:r>
          </w:p>
        </w:tc>
        <w:tc>
          <w:tcPr>
            <w:tcW w:w="993" w:type="dxa"/>
          </w:tcPr>
          <w:p w14:paraId="49F57AA9" w14:textId="77777777" w:rsidR="008960D1" w:rsidRPr="00DD253A"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169</w:t>
            </w:r>
          </w:p>
        </w:tc>
        <w:tc>
          <w:tcPr>
            <w:tcW w:w="708" w:type="dxa"/>
            <w:tcBorders>
              <w:right w:val="single" w:sz="6" w:space="0" w:color="auto"/>
            </w:tcBorders>
          </w:tcPr>
          <w:p w14:paraId="696F8141" w14:textId="77777777" w:rsidR="008960D1" w:rsidRPr="00DD253A"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45</w:t>
            </w:r>
            <w:r>
              <w:rPr>
                <w:sz w:val="15"/>
                <w:szCs w:val="15"/>
              </w:rPr>
              <w:t>1</w:t>
            </w:r>
          </w:p>
        </w:tc>
        <w:tc>
          <w:tcPr>
            <w:tcW w:w="1134" w:type="dxa"/>
            <w:tcBorders>
              <w:left w:val="single" w:sz="6" w:space="0" w:color="auto"/>
            </w:tcBorders>
          </w:tcPr>
          <w:p w14:paraId="75BE8EF9" w14:textId="77777777" w:rsidR="008960D1" w:rsidRPr="00DD253A"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49</w:t>
            </w:r>
          </w:p>
        </w:tc>
        <w:tc>
          <w:tcPr>
            <w:tcW w:w="709" w:type="dxa"/>
            <w:tcBorders>
              <w:right w:val="single" w:sz="6" w:space="0" w:color="auto"/>
            </w:tcBorders>
          </w:tcPr>
          <w:p w14:paraId="2A7FEA08" w14:textId="77777777" w:rsidR="008960D1" w:rsidRPr="00DD253A"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28</w:t>
            </w:r>
          </w:p>
        </w:tc>
        <w:tc>
          <w:tcPr>
            <w:tcW w:w="1134" w:type="dxa"/>
            <w:tcBorders>
              <w:left w:val="single" w:sz="6" w:space="0" w:color="auto"/>
            </w:tcBorders>
            <w:shd w:val="clear" w:color="auto" w:fill="F2F2F2" w:themeFill="background1" w:themeFillShade="F2"/>
          </w:tcPr>
          <w:p w14:paraId="08420D40" w14:textId="77777777" w:rsidR="008960D1" w:rsidRPr="00DD253A"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432</w:t>
            </w:r>
          </w:p>
        </w:tc>
        <w:tc>
          <w:tcPr>
            <w:tcW w:w="709" w:type="dxa"/>
            <w:tcBorders>
              <w:right w:val="single" w:sz="6" w:space="0" w:color="auto"/>
            </w:tcBorders>
            <w:shd w:val="clear" w:color="auto" w:fill="F2F2F2" w:themeFill="background1" w:themeFillShade="F2"/>
          </w:tcPr>
          <w:p w14:paraId="690309A5" w14:textId="77777777" w:rsidR="008960D1" w:rsidRPr="00DD253A"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354</w:t>
            </w:r>
          </w:p>
        </w:tc>
        <w:tc>
          <w:tcPr>
            <w:tcW w:w="992" w:type="dxa"/>
            <w:tcBorders>
              <w:left w:val="single" w:sz="6" w:space="0" w:color="auto"/>
            </w:tcBorders>
            <w:shd w:val="clear" w:color="auto" w:fill="F2F2F2" w:themeFill="background1" w:themeFillShade="F2"/>
          </w:tcPr>
          <w:p w14:paraId="3495DE07" w14:textId="77777777" w:rsidR="008960D1" w:rsidRPr="00DD253A"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241</w:t>
            </w:r>
          </w:p>
        </w:tc>
        <w:tc>
          <w:tcPr>
            <w:tcW w:w="992" w:type="dxa"/>
            <w:shd w:val="clear" w:color="auto" w:fill="F2F2F2" w:themeFill="background1" w:themeFillShade="F2"/>
          </w:tcPr>
          <w:p w14:paraId="74737946" w14:textId="77777777" w:rsidR="008960D1" w:rsidRPr="00DD253A"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152</w:t>
            </w:r>
          </w:p>
        </w:tc>
        <w:tc>
          <w:tcPr>
            <w:tcW w:w="709" w:type="dxa"/>
            <w:tcBorders>
              <w:right w:val="single" w:sz="6" w:space="0" w:color="auto"/>
            </w:tcBorders>
            <w:shd w:val="clear" w:color="auto" w:fill="F2F2F2" w:themeFill="background1" w:themeFillShade="F2"/>
          </w:tcPr>
          <w:p w14:paraId="0D005E41" w14:textId="77777777" w:rsidR="008960D1" w:rsidRPr="00DD253A"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331</w:t>
            </w:r>
          </w:p>
        </w:tc>
        <w:tc>
          <w:tcPr>
            <w:tcW w:w="1134" w:type="dxa"/>
            <w:tcBorders>
              <w:left w:val="single" w:sz="6" w:space="0" w:color="auto"/>
            </w:tcBorders>
            <w:shd w:val="clear" w:color="auto" w:fill="F2F2F2" w:themeFill="background1" w:themeFillShade="F2"/>
          </w:tcPr>
          <w:p w14:paraId="622CA5C6" w14:textId="77777777" w:rsidR="008960D1" w:rsidRPr="00DD253A"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39</w:t>
            </w:r>
          </w:p>
        </w:tc>
        <w:tc>
          <w:tcPr>
            <w:tcW w:w="709" w:type="dxa"/>
            <w:shd w:val="clear" w:color="auto" w:fill="F2F2F2" w:themeFill="background1" w:themeFillShade="F2"/>
          </w:tcPr>
          <w:p w14:paraId="65E085AD" w14:textId="77777777" w:rsidR="008960D1" w:rsidRPr="00DD253A" w:rsidRDefault="008960D1" w:rsidP="008A4F84">
            <w:pPr>
              <w:cnfStyle w:val="010000000000" w:firstRow="0" w:lastRow="1" w:firstColumn="0" w:lastColumn="0" w:oddVBand="0" w:evenVBand="0" w:oddHBand="0" w:evenHBand="0" w:firstRowFirstColumn="0" w:firstRowLastColumn="0" w:lastRowFirstColumn="0" w:lastRowLastColumn="0"/>
              <w:rPr>
                <w:sz w:val="15"/>
                <w:szCs w:val="15"/>
              </w:rPr>
            </w:pPr>
            <w:r w:rsidRPr="00DD253A">
              <w:rPr>
                <w:sz w:val="15"/>
                <w:szCs w:val="15"/>
              </w:rPr>
              <w:t>23</w:t>
            </w:r>
          </w:p>
        </w:tc>
      </w:tr>
    </w:tbl>
    <w:p w14:paraId="6B2B6B67" w14:textId="6C59E370" w:rsidR="00613E07" w:rsidRDefault="00613E07" w:rsidP="00E60114">
      <w:pPr>
        <w:pStyle w:val="Caption"/>
        <w:ind w:left="0" w:firstLine="0"/>
        <w:rPr>
          <w:rStyle w:val="Reference"/>
          <w:b w:val="0"/>
          <w14:numSpacing w14:val="default"/>
        </w:rPr>
      </w:pPr>
    </w:p>
    <w:p w14:paraId="5971DB2A" w14:textId="77777777" w:rsidR="00613E07" w:rsidRDefault="00613E07" w:rsidP="00E60114">
      <w:pPr>
        <w:pStyle w:val="Note"/>
        <w:ind w:left="0" w:firstLine="0"/>
      </w:pPr>
      <w:r>
        <w:t>Note:</w:t>
      </w:r>
    </w:p>
    <w:p w14:paraId="5FF99339" w14:textId="34C1D304" w:rsidR="0047247E" w:rsidRDefault="00613E07" w:rsidP="0047247E">
      <w:pPr>
        <w:pStyle w:val="Note"/>
      </w:pPr>
      <w:r>
        <w:t>(a)</w:t>
      </w:r>
      <w:r>
        <w:tab/>
      </w:r>
      <w:r w:rsidR="0047247E">
        <w:t>There are 2 VPS-6 employees acting as executives under long-term acting arrangements.</w:t>
      </w:r>
    </w:p>
    <w:p w14:paraId="7FF1D1B1" w14:textId="0AC8FD60" w:rsidR="00613E07" w:rsidRDefault="00613E07" w:rsidP="00E60114">
      <w:pPr>
        <w:pStyle w:val="Note"/>
        <w:ind w:left="0" w:firstLine="0"/>
        <w:sectPr w:rsidR="00613E07" w:rsidSect="00613E07">
          <w:headerReference w:type="even" r:id="rId120"/>
          <w:headerReference w:type="default" r:id="rId121"/>
          <w:footerReference w:type="even" r:id="rId122"/>
          <w:footerReference w:type="default" r:id="rId123"/>
          <w:headerReference w:type="first" r:id="rId124"/>
          <w:footerReference w:type="first" r:id="rId125"/>
          <w:pgSz w:w="16838" w:h="11906" w:orient="landscape" w:code="9"/>
          <w:pgMar w:top="1134" w:right="1134" w:bottom="1134" w:left="1134" w:header="624" w:footer="567" w:gutter="0"/>
          <w:cols w:space="708"/>
          <w:titlePg/>
          <w:docGrid w:linePitch="360"/>
        </w:sectPr>
      </w:pPr>
    </w:p>
    <w:p w14:paraId="0285C210" w14:textId="77777777" w:rsidR="00F84D00" w:rsidRPr="00B4012D" w:rsidRDefault="00F84D00" w:rsidP="004177AB">
      <w:pPr>
        <w:pStyle w:val="Heading2"/>
        <w:ind w:left="360" w:hanging="360"/>
      </w:pPr>
      <w:bookmarkStart w:id="822" w:name="_Toc172704857"/>
      <w:bookmarkStart w:id="823" w:name="_Toc172706153"/>
      <w:bookmarkStart w:id="824" w:name="_Toc172710579"/>
      <w:bookmarkStart w:id="825" w:name="_Toc172704859"/>
      <w:bookmarkStart w:id="826" w:name="_Toc172706155"/>
      <w:bookmarkStart w:id="827" w:name="_Toc172710581"/>
      <w:bookmarkStart w:id="828" w:name="_Ref420677558"/>
      <w:bookmarkStart w:id="829" w:name="_Toc360548045"/>
      <w:bookmarkStart w:id="830" w:name="_Toc511826866"/>
      <w:bookmarkStart w:id="831" w:name="_Ref516238754"/>
      <w:bookmarkStart w:id="832" w:name="_Toc46851029"/>
      <w:bookmarkStart w:id="833" w:name="_Toc136596126"/>
      <w:bookmarkStart w:id="834" w:name="_Toc137633326"/>
      <w:bookmarkStart w:id="835" w:name="_Toc138423179"/>
      <w:bookmarkStart w:id="836" w:name="_Toc138669402"/>
      <w:bookmarkStart w:id="837" w:name="_Toc138852266"/>
      <w:bookmarkStart w:id="838" w:name="_Toc172711066"/>
      <w:bookmarkStart w:id="839" w:name="_Ref392081435"/>
      <w:bookmarkEnd w:id="816"/>
      <w:bookmarkEnd w:id="822"/>
      <w:bookmarkEnd w:id="823"/>
      <w:bookmarkEnd w:id="824"/>
      <w:bookmarkEnd w:id="825"/>
      <w:bookmarkEnd w:id="826"/>
      <w:bookmarkEnd w:id="827"/>
      <w:r w:rsidRPr="00B4012D">
        <w:lastRenderedPageBreak/>
        <w:t>Workforce Inclusion Policy (FRD 22)</w:t>
      </w:r>
      <w:bookmarkEnd w:id="828"/>
      <w:bookmarkEnd w:id="829"/>
      <w:bookmarkEnd w:id="830"/>
      <w:bookmarkEnd w:id="831"/>
      <w:bookmarkEnd w:id="832"/>
      <w:bookmarkEnd w:id="833"/>
      <w:bookmarkEnd w:id="834"/>
      <w:bookmarkEnd w:id="835"/>
      <w:bookmarkEnd w:id="836"/>
      <w:bookmarkEnd w:id="837"/>
      <w:bookmarkEnd w:id="838"/>
    </w:p>
    <w:p w14:paraId="607295FC" w14:textId="77777777" w:rsidR="00F84D00" w:rsidRPr="00B4012D" w:rsidRDefault="00F84D00" w:rsidP="00A87A1B">
      <w:pPr>
        <w:pStyle w:val="Heading3"/>
      </w:pPr>
      <w:bookmarkStart w:id="840" w:name="_Toc137633327"/>
      <w:r w:rsidRPr="00B4012D">
        <w:t>Requirement</w:t>
      </w:r>
      <w:bookmarkEnd w:id="840"/>
      <w:r w:rsidRPr="00B4012D">
        <w:t xml:space="preserve"> </w:t>
      </w:r>
    </w:p>
    <w:p w14:paraId="26F0CAE7" w14:textId="0AC52EA1" w:rsidR="00F84D00" w:rsidRPr="00B4012D" w:rsidRDefault="00F84D00" w:rsidP="00F84D00">
      <w:pPr>
        <w:pStyle w:val="BodyText"/>
      </w:pPr>
      <w:r w:rsidRPr="00B4012D">
        <w:t xml:space="preserve">This disclosure is </w:t>
      </w:r>
      <w:r w:rsidRPr="00B4012D">
        <w:rPr>
          <w:b/>
        </w:rPr>
        <w:t>only required</w:t>
      </w:r>
      <w:r w:rsidRPr="00B4012D">
        <w:t xml:space="preserve"> </w:t>
      </w:r>
      <w:r w:rsidRPr="00B4012D">
        <w:rPr>
          <w:b/>
        </w:rPr>
        <w:t xml:space="preserve">IF </w:t>
      </w:r>
      <w:r w:rsidRPr="00B4012D">
        <w:t>your agency has a workforce inclusion policy (‘WIP’).</w:t>
      </w:r>
    </w:p>
    <w:p w14:paraId="7EA4CF0A" w14:textId="77777777" w:rsidR="00F84D00" w:rsidRPr="00B4012D" w:rsidRDefault="00F84D00" w:rsidP="00F84D00">
      <w:pPr>
        <w:pStyle w:val="BodyText"/>
      </w:pPr>
      <w:r w:rsidRPr="00B4012D">
        <w:t>If your agency has WIP, then FRD 22 requires it to include:</w:t>
      </w:r>
    </w:p>
    <w:p w14:paraId="13A7ABA5" w14:textId="77777777" w:rsidR="00F84D00" w:rsidRPr="00B4012D" w:rsidRDefault="00F84D00" w:rsidP="00963B0C">
      <w:pPr>
        <w:pStyle w:val="ListBullet"/>
      </w:pPr>
      <w:r w:rsidRPr="00B4012D">
        <w:t xml:space="preserve">a </w:t>
      </w:r>
      <w:r w:rsidRPr="00B4012D">
        <w:rPr>
          <w:b/>
        </w:rPr>
        <w:t>measurable target</w:t>
      </w:r>
      <w:r w:rsidRPr="00B4012D">
        <w:t xml:space="preserve"> for a workforce inclusion initiative in its Report of Operations </w:t>
      </w:r>
    </w:p>
    <w:p w14:paraId="227099E8" w14:textId="77777777" w:rsidR="00F84D00" w:rsidRPr="00B4012D" w:rsidRDefault="00F84D00" w:rsidP="00963B0C">
      <w:pPr>
        <w:pStyle w:val="ListBullet"/>
      </w:pPr>
      <w:r w:rsidRPr="00B4012D">
        <w:t xml:space="preserve">a </w:t>
      </w:r>
      <w:r w:rsidRPr="00B4012D">
        <w:rPr>
          <w:b/>
        </w:rPr>
        <w:t>report on its progress</w:t>
      </w:r>
      <w:r w:rsidRPr="00B4012D">
        <w:t xml:space="preserve"> against that target, each year in its annual report. </w:t>
      </w:r>
    </w:p>
    <w:p w14:paraId="54CD1F43" w14:textId="77777777" w:rsidR="00F84D00" w:rsidRPr="00B4012D" w:rsidRDefault="00F84D00" w:rsidP="00A87A1B">
      <w:pPr>
        <w:pStyle w:val="Heading3"/>
      </w:pPr>
      <w:bookmarkStart w:id="841" w:name="_Toc137633328"/>
      <w:bookmarkStart w:id="842" w:name="_Toc484013261"/>
      <w:bookmarkStart w:id="843" w:name="_Toc490223244"/>
      <w:bookmarkStart w:id="844" w:name="_Toc511826867"/>
      <w:r w:rsidRPr="00B4012D">
        <w:t>What is a workforce inclusion policy?</w:t>
      </w:r>
      <w:bookmarkEnd w:id="841"/>
    </w:p>
    <w:p w14:paraId="5C354034" w14:textId="77777777" w:rsidR="00F84D00" w:rsidRPr="00B4012D" w:rsidRDefault="00F84D00" w:rsidP="00F84D00">
      <w:pPr>
        <w:pStyle w:val="BodyText"/>
      </w:pPr>
      <w:r w:rsidRPr="00B4012D">
        <w:t xml:space="preserve">A WIP is the generic name for policy made by a department or a Victorian public sector body (such as your agency) in consideration of either Commonwealth or State anti-discrimination laws, the </w:t>
      </w:r>
      <w:r w:rsidRPr="7781BE86">
        <w:rPr>
          <w:i/>
          <w:iCs/>
        </w:rPr>
        <w:t>Disability Act</w:t>
      </w:r>
      <w:r w:rsidRPr="00B4012D">
        <w:t xml:space="preserve"> (Vic), the PAA or similar laws.</w:t>
      </w:r>
      <w:r w:rsidRPr="00B4012D">
        <w:rPr>
          <w:vertAlign w:val="superscript"/>
        </w:rPr>
        <w:footnoteReference w:id="81"/>
      </w:r>
      <w:r w:rsidRPr="00B4012D">
        <w:t xml:space="preserve"> </w:t>
      </w:r>
    </w:p>
    <w:p w14:paraId="01ECF631" w14:textId="77777777" w:rsidR="00F84D00" w:rsidRPr="00B4012D" w:rsidRDefault="00F84D00" w:rsidP="00F84D00">
      <w:pPr>
        <w:pStyle w:val="BodyText"/>
        <w:rPr>
          <w:u w:val="single"/>
        </w:rPr>
      </w:pPr>
      <w:r w:rsidRPr="00B4012D">
        <w:rPr>
          <w:u w:val="single"/>
        </w:rPr>
        <w:t>Key points:</w:t>
      </w:r>
    </w:p>
    <w:p w14:paraId="7AAD6D78" w14:textId="77777777" w:rsidR="00F84D00" w:rsidRPr="00B4012D" w:rsidRDefault="00F84D00" w:rsidP="00963B0C">
      <w:pPr>
        <w:pStyle w:val="ListBullet"/>
      </w:pPr>
      <w:r w:rsidRPr="00B4012D">
        <w:t>The policy must relate to workforce inclusion (and not, for example, accessibility); and</w:t>
      </w:r>
    </w:p>
    <w:p w14:paraId="6A4D9339" w14:textId="77777777" w:rsidR="00F84D00" w:rsidRPr="00B4012D" w:rsidRDefault="00F84D00" w:rsidP="00963B0C">
      <w:pPr>
        <w:pStyle w:val="ListBullet"/>
      </w:pPr>
      <w:r w:rsidRPr="00B4012D">
        <w:t>The policy must be for the benefit of a person with disabilities, women, CALD, the indigenous (or similar).</w:t>
      </w:r>
    </w:p>
    <w:p w14:paraId="3D15E193" w14:textId="77777777" w:rsidR="00F84D00" w:rsidRPr="00B4012D" w:rsidRDefault="00F84D00" w:rsidP="00F84D00">
      <w:pPr>
        <w:pStyle w:val="BodyText12ptBefore"/>
      </w:pPr>
      <w:r w:rsidRPr="00B4012D">
        <w:t>Note that if your agency has a WIP, it may be called another name. (e.g. a ‘Reconciliation Action Plan’, a ‘Gender Inclusion Action Plan’, a ‘Multicultural Action Plan’, or a ‘Disability Action Plan’).</w:t>
      </w:r>
    </w:p>
    <w:p w14:paraId="0B7BA583" w14:textId="77777777" w:rsidR="00F84D00" w:rsidRPr="00B4012D" w:rsidRDefault="00F84D00" w:rsidP="00A87A1B">
      <w:pPr>
        <w:pStyle w:val="Heading3"/>
      </w:pPr>
      <w:bookmarkStart w:id="845" w:name="_Toc137633329"/>
      <w:r w:rsidRPr="00B4012D">
        <w:t>What information must be included in the disclosure?</w:t>
      </w:r>
      <w:bookmarkEnd w:id="842"/>
      <w:bookmarkEnd w:id="843"/>
      <w:bookmarkEnd w:id="844"/>
      <w:bookmarkEnd w:id="845"/>
    </w:p>
    <w:p w14:paraId="218955A7" w14:textId="77777777" w:rsidR="00F84D00" w:rsidRPr="00B4012D" w:rsidRDefault="00F84D00" w:rsidP="00F84D00">
      <w:pPr>
        <w:pStyle w:val="BodyText"/>
      </w:pPr>
      <w:r w:rsidRPr="00B4012D">
        <w:t>Your agency must include the following information:</w:t>
      </w:r>
    </w:p>
    <w:p w14:paraId="2CA7B0F3" w14:textId="499A8013" w:rsidR="00F84D00" w:rsidRPr="00B4012D" w:rsidRDefault="001F4509" w:rsidP="00963B0C">
      <w:pPr>
        <w:pStyle w:val="ListBullet"/>
      </w:pPr>
      <w:r>
        <w:rPr>
          <w:b/>
        </w:rPr>
        <w:t>O</w:t>
      </w:r>
      <w:r w:rsidR="00F84D00" w:rsidRPr="00B4012D">
        <w:rPr>
          <w:b/>
        </w:rPr>
        <w:t>ne</w:t>
      </w:r>
      <w:r w:rsidR="00F84D00" w:rsidRPr="00B4012D">
        <w:t xml:space="preserve"> workforce inclusion initiative from your agency’s workforce inclusion policy</w:t>
      </w:r>
      <w:r>
        <w:t>.</w:t>
      </w:r>
    </w:p>
    <w:p w14:paraId="383C267B" w14:textId="47302B79" w:rsidR="00F84D00" w:rsidRPr="00B4012D" w:rsidRDefault="001F4509" w:rsidP="00963B0C">
      <w:pPr>
        <w:pStyle w:val="ListBullet"/>
      </w:pPr>
      <w:r>
        <w:t>D</w:t>
      </w:r>
      <w:r w:rsidR="00F84D00" w:rsidRPr="00B4012D">
        <w:t xml:space="preserve">etails of its </w:t>
      </w:r>
      <w:r w:rsidR="00F84D00" w:rsidRPr="00B4012D">
        <w:rPr>
          <w:b/>
        </w:rPr>
        <w:t xml:space="preserve">target </w:t>
      </w:r>
      <w:r w:rsidR="00F84D00" w:rsidRPr="00B4012D">
        <w:t>for that initiative</w:t>
      </w:r>
      <w:r>
        <w:t>.</w:t>
      </w:r>
    </w:p>
    <w:p w14:paraId="769D0C1B" w14:textId="57917FC7" w:rsidR="00F84D00" w:rsidRPr="00B4012D" w:rsidRDefault="001F4509" w:rsidP="00963B0C">
      <w:pPr>
        <w:pStyle w:val="ListBullet"/>
      </w:pPr>
      <w:r>
        <w:t>A</w:t>
      </w:r>
      <w:r w:rsidR="00F84D00" w:rsidRPr="00B4012D">
        <w:t xml:space="preserve"> </w:t>
      </w:r>
      <w:r w:rsidR="00F84D00" w:rsidRPr="00B4012D">
        <w:rPr>
          <w:b/>
        </w:rPr>
        <w:t>report on its progress</w:t>
      </w:r>
      <w:r w:rsidR="00F84D00" w:rsidRPr="00B4012D">
        <w:t xml:space="preserve"> in </w:t>
      </w:r>
      <w:r w:rsidR="002F4E18">
        <w:t>202</w:t>
      </w:r>
      <w:r w:rsidR="00E16721">
        <w:t>4</w:t>
      </w:r>
      <w:r w:rsidR="0028384D">
        <w:t>–</w:t>
      </w:r>
      <w:r w:rsidR="002F4E18">
        <w:t>2</w:t>
      </w:r>
      <w:r w:rsidR="00E16721">
        <w:t>5</w:t>
      </w:r>
      <w:r w:rsidR="00F84D00" w:rsidRPr="00B4012D">
        <w:t xml:space="preserve"> towards completion of that target</w:t>
      </w:r>
      <w:r>
        <w:t>.</w:t>
      </w:r>
    </w:p>
    <w:p w14:paraId="01E65655" w14:textId="76A31CFA" w:rsidR="00F84D00" w:rsidRPr="00B4012D" w:rsidRDefault="001F4509" w:rsidP="00963B0C">
      <w:pPr>
        <w:pStyle w:val="ListBullet"/>
      </w:pPr>
      <w:r>
        <w:rPr>
          <w:b/>
        </w:rPr>
        <w:t>C</w:t>
      </w:r>
      <w:r w:rsidR="00F84D00" w:rsidRPr="00B4012D">
        <w:rPr>
          <w:b/>
        </w:rPr>
        <w:t>omparative</w:t>
      </w:r>
      <w:r w:rsidR="00F84D00" w:rsidRPr="00B4012D">
        <w:t xml:space="preserve"> data (i.e. a report on its progress in </w:t>
      </w:r>
      <w:r w:rsidR="00F84D00" w:rsidRPr="00B4012D">
        <w:rPr>
          <w:b/>
        </w:rPr>
        <w:t>any prior years</w:t>
      </w:r>
      <w:r w:rsidR="00F84D00" w:rsidRPr="00B4012D">
        <w:t xml:space="preserve"> towards completion of that target). Agencies are </w:t>
      </w:r>
      <w:r w:rsidR="00E03E94">
        <w:t>‘</w:t>
      </w:r>
      <w:r w:rsidR="00F84D00" w:rsidRPr="00B4012D">
        <w:t>encouraged to make comments about longer-term progress and illustrate the trend over time</w:t>
      </w:r>
      <w:r w:rsidR="00E03E94">
        <w:t>’</w:t>
      </w:r>
      <w:r w:rsidR="00F84D00" w:rsidRPr="00B4012D">
        <w:rPr>
          <w:vertAlign w:val="superscript"/>
        </w:rPr>
        <w:footnoteReference w:id="82"/>
      </w:r>
      <w:r w:rsidR="00F84D00" w:rsidRPr="00B4012D">
        <w:t>.</w:t>
      </w:r>
    </w:p>
    <w:p w14:paraId="7C8AAB5B" w14:textId="77777777" w:rsidR="00F84D00" w:rsidRPr="00B4012D" w:rsidRDefault="00F84D00" w:rsidP="00F84D00">
      <w:pPr>
        <w:pStyle w:val="BodyText12ptBefore"/>
      </w:pPr>
      <w:r w:rsidRPr="00B4012D">
        <w:t xml:space="preserve">If an initiative has </w:t>
      </w:r>
      <w:r w:rsidRPr="00B4012D">
        <w:rPr>
          <w:b/>
        </w:rPr>
        <w:t>not</w:t>
      </w:r>
      <w:r w:rsidRPr="00B4012D">
        <w:t xml:space="preserve"> been implemented, your agency’s disclosure should provide </w:t>
      </w:r>
      <w:r w:rsidRPr="00B4012D">
        <w:rPr>
          <w:b/>
        </w:rPr>
        <w:t>reasons</w:t>
      </w:r>
      <w:r w:rsidRPr="00B4012D">
        <w:t xml:space="preserve"> why the initiative has not been implemented. The purpose of the disclosure is to enable the evaluation of your agency’s progress against its workforce inclusion plan.</w:t>
      </w:r>
    </w:p>
    <w:p w14:paraId="6EDCAFE7" w14:textId="77777777" w:rsidR="00F84D00" w:rsidRPr="00B4012D" w:rsidRDefault="00F84D00" w:rsidP="00A87A1B">
      <w:pPr>
        <w:pStyle w:val="Heading3"/>
      </w:pPr>
      <w:bookmarkStart w:id="846" w:name="_Toc484013262"/>
      <w:bookmarkStart w:id="847" w:name="_Toc484179192"/>
      <w:bookmarkStart w:id="848" w:name="_Toc484436099"/>
      <w:bookmarkStart w:id="849" w:name="_Toc137633330"/>
      <w:r w:rsidRPr="00B4012D">
        <w:t xml:space="preserve">Example </w:t>
      </w:r>
      <w:bookmarkEnd w:id="846"/>
      <w:bookmarkEnd w:id="847"/>
      <w:bookmarkEnd w:id="848"/>
      <w:r w:rsidRPr="00B4012D">
        <w:t>disclosure</w:t>
      </w:r>
      <w:bookmarkEnd w:id="849"/>
    </w:p>
    <w:p w14:paraId="23552CC7" w14:textId="77777777" w:rsidR="00F84D00" w:rsidRPr="00B4012D" w:rsidRDefault="00F84D00" w:rsidP="00F84D00">
      <w:pPr>
        <w:pStyle w:val="BodyText"/>
      </w:pPr>
      <w:r w:rsidRPr="00B4012D">
        <w:t>An example ‘Workforce Inclusion Policy’ disclosure is set out below.</w:t>
      </w:r>
    </w:p>
    <w:p w14:paraId="15A38B83" w14:textId="6A9B8DD1" w:rsidR="00F84D00" w:rsidRDefault="00F84D00" w:rsidP="00F84D00">
      <w:pPr>
        <w:pStyle w:val="BodyText"/>
      </w:pPr>
      <w:r w:rsidRPr="00B4012D">
        <w:t xml:space="preserve">It details a WIP disclosure that an agency that would make if it had been reporting on its progress against the one target in its WIP over the last </w:t>
      </w:r>
      <w:r w:rsidR="0055018F">
        <w:t>two</w:t>
      </w:r>
      <w:r w:rsidRPr="00B4012D">
        <w:t xml:space="preserve"> financial years. In this case, the target is to increase the percentage of its employees who identify as being Aboriginal and/or Torres Strait Islander.</w:t>
      </w:r>
    </w:p>
    <w:tbl>
      <w:tblPr>
        <w:tblStyle w:val="PullOutBoxTable4"/>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44"/>
        <w:gridCol w:w="9021"/>
      </w:tblGrid>
      <w:tr w:rsidR="00FA3D45" w:rsidRPr="00A2208B" w14:paraId="15D9C3C2" w14:textId="77777777" w:rsidTr="003A75F9">
        <w:tc>
          <w:tcPr>
            <w:tcW w:w="333" w:type="pct"/>
            <w:vAlign w:val="center"/>
          </w:tcPr>
          <w:p w14:paraId="786235DE" w14:textId="77777777" w:rsidR="00FA3D45" w:rsidRPr="00A5047C" w:rsidRDefault="00FA3D45" w:rsidP="007226B2">
            <w:pPr>
              <w:pStyle w:val="PullOutBoxBodyText"/>
              <w:ind w:left="312"/>
              <w:jc w:val="center"/>
              <w:rPr>
                <w:rFonts w:ascii="Arial" w:hAnsi="Arial"/>
              </w:rPr>
            </w:pPr>
          </w:p>
        </w:tc>
        <w:tc>
          <w:tcPr>
            <w:tcW w:w="4667" w:type="pct"/>
            <w:vAlign w:val="center"/>
          </w:tcPr>
          <w:p w14:paraId="6AB989D2" w14:textId="34FA6843" w:rsidR="00FA3D45" w:rsidRPr="00A5047C" w:rsidRDefault="00FA3D45" w:rsidP="007226B2">
            <w:pPr>
              <w:pStyle w:val="PullOutBoxHeading"/>
              <w:ind w:left="312"/>
              <w:rPr>
                <w:rFonts w:ascii="Arial" w:hAnsi="Arial"/>
                <w:sz w:val="18"/>
                <w:szCs w:val="18"/>
              </w:rPr>
            </w:pPr>
            <w:r w:rsidRPr="00FA3D45">
              <w:rPr>
                <w:rFonts w:ascii="Arial" w:hAnsi="Arial"/>
                <w:sz w:val="18"/>
                <w:szCs w:val="18"/>
              </w:rPr>
              <w:t>Workforce inclusion policy</w:t>
            </w:r>
            <w:r>
              <w:rPr>
                <w:rFonts w:ascii="Arial" w:hAnsi="Arial"/>
                <w:sz w:val="18"/>
                <w:szCs w:val="18"/>
              </w:rPr>
              <w:t xml:space="preserve"> </w:t>
            </w:r>
          </w:p>
          <w:p w14:paraId="70B7C6EF" w14:textId="572927B7" w:rsidR="00FA3D45" w:rsidRPr="00FA3D45" w:rsidRDefault="00FA3D45" w:rsidP="00FA3D45">
            <w:pPr>
              <w:pStyle w:val="PullOutBoxHeading"/>
              <w:ind w:left="312"/>
              <w:rPr>
                <w:rFonts w:ascii="Arial" w:hAnsi="Arial"/>
                <w:b w:val="0"/>
                <w:sz w:val="18"/>
                <w:szCs w:val="18"/>
              </w:rPr>
            </w:pPr>
            <w:r w:rsidRPr="00FA3D45">
              <w:rPr>
                <w:rFonts w:ascii="Arial" w:hAnsi="Arial"/>
                <w:b w:val="0"/>
                <w:sz w:val="18"/>
                <w:szCs w:val="18"/>
              </w:rPr>
              <w:t>The [</w:t>
            </w:r>
            <w:r w:rsidRPr="006F3261">
              <w:rPr>
                <w:rFonts w:ascii="Arial" w:hAnsi="Arial"/>
                <w:b w:val="0"/>
                <w:color w:val="004C97"/>
                <w:sz w:val="18"/>
                <w:szCs w:val="18"/>
              </w:rPr>
              <w:t>Agency name</w:t>
            </w:r>
            <w:r w:rsidRPr="00FA3D45">
              <w:rPr>
                <w:rFonts w:ascii="Arial" w:hAnsi="Arial"/>
                <w:b w:val="0"/>
                <w:sz w:val="18"/>
                <w:szCs w:val="18"/>
              </w:rPr>
              <w:t>] is working towards creating a balanced working environment where equal opportunity and diversity are valued. As part of the workforce inclusion policy, the [</w:t>
            </w:r>
            <w:r w:rsidRPr="006F3261">
              <w:rPr>
                <w:rFonts w:ascii="Arial" w:hAnsi="Arial"/>
                <w:b w:val="0"/>
                <w:color w:val="004C97"/>
                <w:sz w:val="18"/>
                <w:szCs w:val="18"/>
              </w:rPr>
              <w:t>Agency name</w:t>
            </w:r>
            <w:r w:rsidRPr="00FA3D45">
              <w:rPr>
                <w:rFonts w:ascii="Arial" w:hAnsi="Arial"/>
                <w:b w:val="0"/>
                <w:sz w:val="18"/>
                <w:szCs w:val="18"/>
              </w:rPr>
              <w:t>] has a target of increasing the percentage of its employees who identify as being Aboriginal and/or Torres Strait Islander from [</w:t>
            </w:r>
            <w:r w:rsidRPr="006F3261">
              <w:rPr>
                <w:rFonts w:ascii="Arial" w:hAnsi="Arial"/>
                <w:b w:val="0"/>
                <w:color w:val="004C97"/>
                <w:sz w:val="18"/>
                <w:szCs w:val="18"/>
              </w:rPr>
              <w:t>0.5</w:t>
            </w:r>
            <w:r w:rsidRPr="00FA3D45">
              <w:rPr>
                <w:rFonts w:ascii="Arial" w:hAnsi="Arial"/>
                <w:b w:val="0"/>
                <w:sz w:val="18"/>
                <w:szCs w:val="18"/>
              </w:rPr>
              <w:t>]% to [</w:t>
            </w:r>
            <w:r w:rsidRPr="006F3261">
              <w:rPr>
                <w:rFonts w:ascii="Arial" w:hAnsi="Arial"/>
                <w:b w:val="0"/>
                <w:color w:val="004C97"/>
                <w:sz w:val="18"/>
                <w:szCs w:val="18"/>
              </w:rPr>
              <w:t>2%</w:t>
            </w:r>
            <w:r w:rsidRPr="0055018F">
              <w:rPr>
                <w:rFonts w:ascii="Arial" w:hAnsi="Arial"/>
                <w:b w:val="0"/>
                <w:color w:val="0000CC"/>
                <w:sz w:val="18"/>
                <w:szCs w:val="18"/>
              </w:rPr>
              <w:t xml:space="preserve">] </w:t>
            </w:r>
            <w:r w:rsidRPr="00FA3D45">
              <w:rPr>
                <w:rFonts w:ascii="Arial" w:hAnsi="Arial"/>
                <w:b w:val="0"/>
                <w:sz w:val="18"/>
                <w:szCs w:val="18"/>
              </w:rPr>
              <w:t>by 202</w:t>
            </w:r>
            <w:r w:rsidR="006D1314">
              <w:rPr>
                <w:rFonts w:ascii="Arial" w:hAnsi="Arial"/>
                <w:b w:val="0"/>
                <w:sz w:val="18"/>
                <w:szCs w:val="18"/>
              </w:rPr>
              <w:t>6</w:t>
            </w:r>
            <w:r w:rsidRPr="00FA3D45">
              <w:rPr>
                <w:rFonts w:ascii="Arial" w:hAnsi="Arial"/>
                <w:b w:val="0"/>
                <w:sz w:val="18"/>
                <w:szCs w:val="18"/>
              </w:rPr>
              <w:t xml:space="preserve">. </w:t>
            </w:r>
          </w:p>
          <w:p w14:paraId="76D6DD2B" w14:textId="2FC18A4B" w:rsidR="00FA3D45" w:rsidRDefault="00FA3D45" w:rsidP="00FA3D45">
            <w:pPr>
              <w:pStyle w:val="PullOutBoxHeading"/>
              <w:ind w:left="312"/>
              <w:rPr>
                <w:rFonts w:ascii="Arial" w:hAnsi="Arial"/>
                <w:b w:val="0"/>
                <w:sz w:val="18"/>
                <w:szCs w:val="18"/>
              </w:rPr>
            </w:pPr>
            <w:r w:rsidRPr="00FA3D45">
              <w:rPr>
                <w:rFonts w:ascii="Arial" w:hAnsi="Arial"/>
                <w:b w:val="0"/>
                <w:sz w:val="18"/>
                <w:szCs w:val="18"/>
              </w:rPr>
              <w:t>The following table outlines the [</w:t>
            </w:r>
            <w:r w:rsidRPr="006F3261">
              <w:rPr>
                <w:rFonts w:ascii="Arial" w:hAnsi="Arial"/>
                <w:b w:val="0"/>
                <w:color w:val="004C97"/>
                <w:sz w:val="18"/>
                <w:szCs w:val="18"/>
              </w:rPr>
              <w:t>Agency name</w:t>
            </w:r>
            <w:r w:rsidRPr="00FA3D45">
              <w:rPr>
                <w:rFonts w:ascii="Arial" w:hAnsi="Arial"/>
                <w:b w:val="0"/>
                <w:sz w:val="18"/>
                <w:szCs w:val="18"/>
              </w:rPr>
              <w:t>]’s actual progress against this target in 202</w:t>
            </w:r>
            <w:r w:rsidR="00E16721">
              <w:rPr>
                <w:rFonts w:ascii="Arial" w:hAnsi="Arial"/>
                <w:b w:val="0"/>
                <w:sz w:val="18"/>
                <w:szCs w:val="18"/>
              </w:rPr>
              <w:t>3</w:t>
            </w:r>
            <w:r w:rsidR="0028384D">
              <w:rPr>
                <w:rFonts w:ascii="Arial" w:hAnsi="Arial"/>
                <w:b w:val="0"/>
                <w:sz w:val="18"/>
                <w:szCs w:val="18"/>
              </w:rPr>
              <w:t>–</w:t>
            </w:r>
            <w:r w:rsidR="006D1314">
              <w:rPr>
                <w:rFonts w:ascii="Arial" w:hAnsi="Arial"/>
                <w:b w:val="0"/>
                <w:sz w:val="18"/>
                <w:szCs w:val="18"/>
              </w:rPr>
              <w:t>2</w:t>
            </w:r>
            <w:r w:rsidR="00E16721">
              <w:rPr>
                <w:rFonts w:ascii="Arial" w:hAnsi="Arial"/>
                <w:b w:val="0"/>
                <w:sz w:val="18"/>
                <w:szCs w:val="18"/>
              </w:rPr>
              <w:t>4</w:t>
            </w:r>
            <w:r w:rsidRPr="00FA3D45">
              <w:rPr>
                <w:rFonts w:ascii="Arial" w:hAnsi="Arial"/>
                <w:b w:val="0"/>
                <w:sz w:val="18"/>
                <w:szCs w:val="18"/>
              </w:rPr>
              <w:t xml:space="preserve"> and </w:t>
            </w:r>
            <w:r w:rsidR="002F4E18">
              <w:rPr>
                <w:rFonts w:ascii="Arial" w:hAnsi="Arial"/>
                <w:b w:val="0"/>
                <w:sz w:val="18"/>
                <w:szCs w:val="18"/>
              </w:rPr>
              <w:t>202</w:t>
            </w:r>
            <w:r w:rsidR="00E16721">
              <w:rPr>
                <w:rFonts w:ascii="Arial" w:hAnsi="Arial"/>
                <w:b w:val="0"/>
                <w:sz w:val="18"/>
                <w:szCs w:val="18"/>
              </w:rPr>
              <w:t>4</w:t>
            </w:r>
            <w:r w:rsidR="0028384D">
              <w:rPr>
                <w:rFonts w:ascii="Arial" w:hAnsi="Arial"/>
                <w:b w:val="0"/>
                <w:sz w:val="18"/>
                <w:szCs w:val="18"/>
              </w:rPr>
              <w:t>–</w:t>
            </w:r>
            <w:r w:rsidR="002F4E18">
              <w:rPr>
                <w:rFonts w:ascii="Arial" w:hAnsi="Arial"/>
                <w:b w:val="0"/>
                <w:sz w:val="18"/>
                <w:szCs w:val="18"/>
              </w:rPr>
              <w:t>2</w:t>
            </w:r>
            <w:r w:rsidR="00E16721">
              <w:rPr>
                <w:rFonts w:ascii="Arial" w:hAnsi="Arial"/>
                <w:b w:val="0"/>
                <w:sz w:val="18"/>
                <w:szCs w:val="18"/>
              </w:rPr>
              <w:t>5</w:t>
            </w:r>
            <w:r w:rsidRPr="00FA3D45">
              <w:rPr>
                <w:rFonts w:ascii="Arial" w:hAnsi="Arial"/>
                <w:b w:val="0"/>
                <w:sz w:val="18"/>
                <w:szCs w:val="18"/>
              </w:rPr>
              <w:t>.</w:t>
            </w:r>
          </w:p>
          <w:tbl>
            <w:tblPr>
              <w:tblStyle w:val="TableGrid"/>
              <w:tblW w:w="0" w:type="auto"/>
              <w:tblInd w:w="339" w:type="dxa"/>
              <w:tblLook w:val="04A0" w:firstRow="1" w:lastRow="0" w:firstColumn="1" w:lastColumn="0" w:noHBand="0" w:noVBand="1"/>
            </w:tblPr>
            <w:tblGrid>
              <w:gridCol w:w="1985"/>
              <w:gridCol w:w="1843"/>
              <w:gridCol w:w="2551"/>
              <w:gridCol w:w="2015"/>
            </w:tblGrid>
            <w:tr w:rsidR="00D57BA1" w14:paraId="740C5C23" w14:textId="77777777" w:rsidTr="00E462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808080" w:themeFill="background1" w:themeFillShade="80"/>
                </w:tcPr>
                <w:p w14:paraId="310C8982" w14:textId="0EE597B5" w:rsidR="00D57BA1" w:rsidRPr="00D57BA1" w:rsidRDefault="00D57BA1" w:rsidP="00D57BA1">
                  <w:pPr>
                    <w:pStyle w:val="PullOutBoxBodyText"/>
                    <w:ind w:left="0"/>
                    <w:rPr>
                      <w:color w:val="FFFFFF" w:themeColor="background1"/>
                    </w:rPr>
                  </w:pPr>
                  <w:r w:rsidRPr="00D57BA1">
                    <w:rPr>
                      <w:iCs/>
                      <w:color w:val="FFFFFF" w:themeColor="background1"/>
                      <w:sz w:val="18"/>
                      <w:szCs w:val="18"/>
                    </w:rPr>
                    <w:t>Workforce inclusion policy initiative</w:t>
                  </w:r>
                </w:p>
              </w:tc>
              <w:tc>
                <w:tcPr>
                  <w:tcW w:w="1843" w:type="dxa"/>
                  <w:shd w:val="clear" w:color="auto" w:fill="808080" w:themeFill="background1" w:themeFillShade="80"/>
                </w:tcPr>
                <w:p w14:paraId="49040370" w14:textId="18F9BBCB" w:rsidR="00D57BA1" w:rsidRPr="00D57BA1" w:rsidRDefault="00D57BA1" w:rsidP="00D57BA1">
                  <w:pPr>
                    <w:pStyle w:val="PullOutBoxBodyText"/>
                    <w:ind w:left="0"/>
                    <w:cnfStyle w:val="100000000000" w:firstRow="1" w:lastRow="0" w:firstColumn="0" w:lastColumn="0" w:oddVBand="0" w:evenVBand="0" w:oddHBand="0" w:evenHBand="0" w:firstRowFirstColumn="0" w:firstRowLastColumn="0" w:lastRowFirstColumn="0" w:lastRowLastColumn="0"/>
                    <w:rPr>
                      <w:color w:val="FFFFFF" w:themeColor="background1"/>
                    </w:rPr>
                  </w:pPr>
                  <w:r w:rsidRPr="00D57BA1">
                    <w:rPr>
                      <w:iCs/>
                      <w:color w:val="FFFFFF" w:themeColor="background1"/>
                      <w:sz w:val="18"/>
                      <w:szCs w:val="18"/>
                    </w:rPr>
                    <w:t>Target</w:t>
                  </w:r>
                </w:p>
              </w:tc>
              <w:tc>
                <w:tcPr>
                  <w:tcW w:w="2551" w:type="dxa"/>
                  <w:shd w:val="clear" w:color="auto" w:fill="808080" w:themeFill="background1" w:themeFillShade="80"/>
                </w:tcPr>
                <w:p w14:paraId="3A04B6E8" w14:textId="2D97CEAC" w:rsidR="00D57BA1" w:rsidRPr="00D57BA1" w:rsidRDefault="00D57BA1" w:rsidP="00D57BA1">
                  <w:pPr>
                    <w:pStyle w:val="PullOutBoxBodyText"/>
                    <w:ind w:left="0"/>
                    <w:cnfStyle w:val="100000000000" w:firstRow="1" w:lastRow="0" w:firstColumn="0" w:lastColumn="0" w:oddVBand="0" w:evenVBand="0" w:oddHBand="0" w:evenHBand="0" w:firstRowFirstColumn="0" w:firstRowLastColumn="0" w:lastRowFirstColumn="0" w:lastRowLastColumn="0"/>
                    <w:rPr>
                      <w:color w:val="FFFFFF" w:themeColor="background1"/>
                    </w:rPr>
                  </w:pPr>
                  <w:r w:rsidRPr="00D57BA1">
                    <w:rPr>
                      <w:iCs/>
                      <w:color w:val="FFFFFF" w:themeColor="background1"/>
                      <w:sz w:val="18"/>
                      <w:szCs w:val="18"/>
                    </w:rPr>
                    <w:t xml:space="preserve">Actual progress in </w:t>
                  </w:r>
                  <w:r w:rsidRPr="00D57BA1">
                    <w:rPr>
                      <w:iCs/>
                      <w:color w:val="FFFFFF" w:themeColor="background1"/>
                      <w:sz w:val="18"/>
                      <w:szCs w:val="18"/>
                    </w:rPr>
                    <w:br/>
                    <w:t>202</w:t>
                  </w:r>
                  <w:r w:rsidR="00E16721">
                    <w:rPr>
                      <w:iCs/>
                      <w:color w:val="FFFFFF" w:themeColor="background1"/>
                      <w:sz w:val="18"/>
                      <w:szCs w:val="18"/>
                    </w:rPr>
                    <w:t>3</w:t>
                  </w:r>
                  <w:r w:rsidR="0028384D">
                    <w:rPr>
                      <w:iCs/>
                      <w:color w:val="FFFFFF" w:themeColor="background1"/>
                      <w:sz w:val="18"/>
                      <w:szCs w:val="18"/>
                    </w:rPr>
                    <w:t>–</w:t>
                  </w:r>
                  <w:r w:rsidRPr="00D57BA1">
                    <w:rPr>
                      <w:iCs/>
                      <w:color w:val="FFFFFF" w:themeColor="background1"/>
                      <w:sz w:val="18"/>
                      <w:szCs w:val="18"/>
                    </w:rPr>
                    <w:t>2</w:t>
                  </w:r>
                  <w:r w:rsidR="00E16721">
                    <w:rPr>
                      <w:iCs/>
                      <w:color w:val="FFFFFF" w:themeColor="background1"/>
                      <w:sz w:val="18"/>
                      <w:szCs w:val="18"/>
                    </w:rPr>
                    <w:t>4</w:t>
                  </w:r>
                </w:p>
              </w:tc>
              <w:tc>
                <w:tcPr>
                  <w:tcW w:w="2015" w:type="dxa"/>
                  <w:shd w:val="clear" w:color="auto" w:fill="808080" w:themeFill="background1" w:themeFillShade="80"/>
                </w:tcPr>
                <w:p w14:paraId="61E9A63D" w14:textId="4AD4769D" w:rsidR="00D57BA1" w:rsidRPr="00D57BA1" w:rsidRDefault="00D57BA1" w:rsidP="00D57BA1">
                  <w:pPr>
                    <w:pStyle w:val="PullOutBoxBodyText"/>
                    <w:ind w:left="0"/>
                    <w:cnfStyle w:val="100000000000" w:firstRow="1" w:lastRow="0" w:firstColumn="0" w:lastColumn="0" w:oddVBand="0" w:evenVBand="0" w:oddHBand="0" w:evenHBand="0" w:firstRowFirstColumn="0" w:firstRowLastColumn="0" w:lastRowFirstColumn="0" w:lastRowLastColumn="0"/>
                    <w:rPr>
                      <w:color w:val="FFFFFF" w:themeColor="background1"/>
                    </w:rPr>
                  </w:pPr>
                  <w:r w:rsidRPr="00D57BA1">
                    <w:rPr>
                      <w:iCs/>
                      <w:color w:val="FFFFFF" w:themeColor="background1"/>
                      <w:sz w:val="18"/>
                      <w:szCs w:val="18"/>
                    </w:rPr>
                    <w:t xml:space="preserve">Actual progress in </w:t>
                  </w:r>
                  <w:r w:rsidRPr="00D57BA1">
                    <w:rPr>
                      <w:iCs/>
                      <w:color w:val="FFFFFF" w:themeColor="background1"/>
                      <w:sz w:val="18"/>
                      <w:szCs w:val="18"/>
                    </w:rPr>
                    <w:br/>
                  </w:r>
                  <w:r w:rsidR="002F4E18">
                    <w:rPr>
                      <w:iCs/>
                      <w:color w:val="FFFFFF" w:themeColor="background1"/>
                      <w:sz w:val="18"/>
                      <w:szCs w:val="18"/>
                    </w:rPr>
                    <w:t>202</w:t>
                  </w:r>
                  <w:r w:rsidR="00E16721">
                    <w:rPr>
                      <w:iCs/>
                      <w:color w:val="FFFFFF" w:themeColor="background1"/>
                      <w:sz w:val="18"/>
                      <w:szCs w:val="18"/>
                    </w:rPr>
                    <w:t>4</w:t>
                  </w:r>
                  <w:r w:rsidR="0028384D">
                    <w:rPr>
                      <w:iCs/>
                      <w:color w:val="FFFFFF" w:themeColor="background1"/>
                      <w:sz w:val="18"/>
                      <w:szCs w:val="18"/>
                    </w:rPr>
                    <w:t>–</w:t>
                  </w:r>
                  <w:r w:rsidR="002F4E18">
                    <w:rPr>
                      <w:iCs/>
                      <w:color w:val="FFFFFF" w:themeColor="background1"/>
                      <w:sz w:val="18"/>
                      <w:szCs w:val="18"/>
                    </w:rPr>
                    <w:t>2</w:t>
                  </w:r>
                  <w:r w:rsidR="00E16721">
                    <w:rPr>
                      <w:iCs/>
                      <w:color w:val="FFFFFF" w:themeColor="background1"/>
                      <w:sz w:val="18"/>
                      <w:szCs w:val="18"/>
                    </w:rPr>
                    <w:t>5</w:t>
                  </w:r>
                </w:p>
              </w:tc>
            </w:tr>
            <w:tr w:rsidR="00D57BA1" w14:paraId="16951EF5" w14:textId="77777777" w:rsidTr="00E46217">
              <w:tc>
                <w:tcPr>
                  <w:cnfStyle w:val="001000000000" w:firstRow="0" w:lastRow="0" w:firstColumn="1" w:lastColumn="0" w:oddVBand="0" w:evenVBand="0" w:oddHBand="0" w:evenHBand="0" w:firstRowFirstColumn="0" w:firstRowLastColumn="0" w:lastRowFirstColumn="0" w:lastRowLastColumn="0"/>
                  <w:tcW w:w="1985" w:type="dxa"/>
                </w:tcPr>
                <w:p w14:paraId="1937A500" w14:textId="24413C1B" w:rsidR="00D57BA1" w:rsidRDefault="00D57BA1" w:rsidP="00D57BA1">
                  <w:pPr>
                    <w:pStyle w:val="PullOutBoxBodyText"/>
                    <w:ind w:left="0"/>
                  </w:pPr>
                  <w:r w:rsidRPr="00DA136C">
                    <w:rPr>
                      <w:iCs/>
                      <w:sz w:val="18"/>
                      <w:szCs w:val="18"/>
                    </w:rPr>
                    <w:t>Increase % employees who identify as Aboriginal</w:t>
                  </w:r>
                  <w:r w:rsidRPr="00DA136C">
                    <w:rPr>
                      <w:iCs/>
                      <w:sz w:val="18"/>
                      <w:szCs w:val="18"/>
                      <w:vertAlign w:val="superscript"/>
                    </w:rPr>
                    <w:t>1</w:t>
                  </w:r>
                </w:p>
              </w:tc>
              <w:tc>
                <w:tcPr>
                  <w:tcW w:w="1843" w:type="dxa"/>
                </w:tcPr>
                <w:p w14:paraId="75AB9745" w14:textId="77777777" w:rsidR="00D57BA1" w:rsidRPr="00DA136C" w:rsidRDefault="00D57BA1" w:rsidP="00D57BA1">
                  <w:pPr>
                    <w:pStyle w:val="TableTextLeft"/>
                    <w:cnfStyle w:val="000000000000" w:firstRow="0" w:lastRow="0" w:firstColumn="0" w:lastColumn="0" w:oddVBand="0" w:evenVBand="0" w:oddHBand="0" w:evenHBand="0" w:firstRowFirstColumn="0" w:firstRowLastColumn="0" w:lastRowFirstColumn="0" w:lastRowLastColumn="0"/>
                  </w:pPr>
                  <w:r w:rsidRPr="00DA136C">
                    <w:t>Employees who identify as being Aboriginal:</w:t>
                  </w:r>
                </w:p>
                <w:p w14:paraId="06C1B543" w14:textId="1C020E5C" w:rsidR="00D57BA1" w:rsidRDefault="00D57BA1" w:rsidP="00D57BA1">
                  <w:pPr>
                    <w:pStyle w:val="PullOutBoxBodyText"/>
                    <w:ind w:left="0"/>
                    <w:cnfStyle w:val="000000000000" w:firstRow="0" w:lastRow="0" w:firstColumn="0" w:lastColumn="0" w:oddVBand="0" w:evenVBand="0" w:oddHBand="0" w:evenHBand="0" w:firstRowFirstColumn="0" w:firstRowLastColumn="0" w:lastRowFirstColumn="0" w:lastRowLastColumn="0"/>
                  </w:pPr>
                  <w:r w:rsidRPr="00DA136C">
                    <w:rPr>
                      <w:iCs/>
                      <w:sz w:val="18"/>
                      <w:szCs w:val="18"/>
                    </w:rPr>
                    <w:t>2 per cent by 202</w:t>
                  </w:r>
                  <w:r w:rsidR="006D1314">
                    <w:rPr>
                      <w:iCs/>
                      <w:sz w:val="18"/>
                      <w:szCs w:val="18"/>
                    </w:rPr>
                    <w:t>6</w:t>
                  </w:r>
                </w:p>
              </w:tc>
              <w:tc>
                <w:tcPr>
                  <w:tcW w:w="2551" w:type="dxa"/>
                </w:tcPr>
                <w:p w14:paraId="23D2FCD9" w14:textId="77777777" w:rsidR="00D57BA1" w:rsidRPr="00DA136C" w:rsidRDefault="00D57BA1" w:rsidP="00D57BA1">
                  <w:pPr>
                    <w:pStyle w:val="TableTextLeft"/>
                    <w:cnfStyle w:val="000000000000" w:firstRow="0" w:lastRow="0" w:firstColumn="0" w:lastColumn="0" w:oddVBand="0" w:evenVBand="0" w:oddHBand="0" w:evenHBand="0" w:firstRowFirstColumn="0" w:firstRowLastColumn="0" w:lastRowFirstColumn="0" w:lastRowLastColumn="0"/>
                  </w:pPr>
                  <w:r w:rsidRPr="00DA136C">
                    <w:t>Employees who identify as being Aboriginal</w:t>
                  </w:r>
                </w:p>
                <w:p w14:paraId="50539106" w14:textId="703ADC35" w:rsidR="00D57BA1" w:rsidRDefault="00D57BA1" w:rsidP="00D57BA1">
                  <w:pPr>
                    <w:pStyle w:val="PullOutBoxBodyText"/>
                    <w:ind w:left="0"/>
                    <w:cnfStyle w:val="000000000000" w:firstRow="0" w:lastRow="0" w:firstColumn="0" w:lastColumn="0" w:oddVBand="0" w:evenVBand="0" w:oddHBand="0" w:evenHBand="0" w:firstRowFirstColumn="0" w:firstRowLastColumn="0" w:lastRowFirstColumn="0" w:lastRowLastColumn="0"/>
                  </w:pPr>
                  <w:r w:rsidRPr="00DA136C">
                    <w:rPr>
                      <w:iCs/>
                      <w:sz w:val="18"/>
                      <w:szCs w:val="18"/>
                    </w:rPr>
                    <w:t xml:space="preserve">1 per cent </w:t>
                  </w:r>
                </w:p>
              </w:tc>
              <w:tc>
                <w:tcPr>
                  <w:tcW w:w="2015" w:type="dxa"/>
                </w:tcPr>
                <w:p w14:paraId="1D1ED31E" w14:textId="77777777" w:rsidR="00D57BA1" w:rsidRPr="00DA136C" w:rsidRDefault="00D57BA1" w:rsidP="00D57BA1">
                  <w:pPr>
                    <w:pStyle w:val="TableTextLeft"/>
                    <w:cnfStyle w:val="000000000000" w:firstRow="0" w:lastRow="0" w:firstColumn="0" w:lastColumn="0" w:oddVBand="0" w:evenVBand="0" w:oddHBand="0" w:evenHBand="0" w:firstRowFirstColumn="0" w:firstRowLastColumn="0" w:lastRowFirstColumn="0" w:lastRowLastColumn="0"/>
                  </w:pPr>
                  <w:r w:rsidRPr="00DA136C">
                    <w:t xml:space="preserve">Employees who identify as being Aboriginal </w:t>
                  </w:r>
                </w:p>
                <w:p w14:paraId="30EF6A2C" w14:textId="4295F519" w:rsidR="00D57BA1" w:rsidRDefault="00D57BA1" w:rsidP="00D57BA1">
                  <w:pPr>
                    <w:pStyle w:val="PullOutBoxBodyText"/>
                    <w:ind w:left="0"/>
                    <w:cnfStyle w:val="000000000000" w:firstRow="0" w:lastRow="0" w:firstColumn="0" w:lastColumn="0" w:oddVBand="0" w:evenVBand="0" w:oddHBand="0" w:evenHBand="0" w:firstRowFirstColumn="0" w:firstRowLastColumn="0" w:lastRowFirstColumn="0" w:lastRowLastColumn="0"/>
                  </w:pPr>
                  <w:r w:rsidRPr="00DA136C">
                    <w:rPr>
                      <w:iCs/>
                      <w:sz w:val="18"/>
                      <w:szCs w:val="18"/>
                    </w:rPr>
                    <w:t xml:space="preserve">1.3 per cent </w:t>
                  </w:r>
                </w:p>
              </w:tc>
            </w:tr>
          </w:tbl>
          <w:p w14:paraId="0D8A833F" w14:textId="02BF26D3" w:rsidR="00FA3D45" w:rsidRPr="003A75F9" w:rsidRDefault="00FA3D45" w:rsidP="00BB5AD9">
            <w:pPr>
              <w:pStyle w:val="PullOutBoxBodyText"/>
              <w:ind w:left="720"/>
              <w:rPr>
                <w:sz w:val="18"/>
                <w:szCs w:val="18"/>
              </w:rPr>
            </w:pPr>
            <w:r w:rsidRPr="003A75F9">
              <w:rPr>
                <w:sz w:val="18"/>
                <w:szCs w:val="18"/>
              </w:rPr>
              <w:t>Note</w:t>
            </w:r>
            <w:r w:rsidR="00BB5AD9">
              <w:rPr>
                <w:sz w:val="18"/>
                <w:szCs w:val="18"/>
              </w:rPr>
              <w:t>s</w:t>
            </w:r>
            <w:r w:rsidR="00675927" w:rsidRPr="003A75F9">
              <w:rPr>
                <w:sz w:val="18"/>
                <w:szCs w:val="18"/>
              </w:rPr>
              <w:t>: [</w:t>
            </w:r>
            <w:r w:rsidRPr="00115D04">
              <w:rPr>
                <w:color w:val="406D9B" w:themeColor="background2" w:themeShade="80"/>
                <w:sz w:val="18"/>
                <w:szCs w:val="18"/>
              </w:rPr>
              <w:t>add any notes to explain the target, the data in the report, and any defined terms</w:t>
            </w:r>
            <w:r w:rsidRPr="003A75F9">
              <w:rPr>
                <w:sz w:val="18"/>
                <w:szCs w:val="18"/>
              </w:rPr>
              <w:t>]</w:t>
            </w:r>
          </w:p>
        </w:tc>
      </w:tr>
    </w:tbl>
    <w:p w14:paraId="3EEA32EF" w14:textId="77777777" w:rsidR="00F84D00" w:rsidRPr="00B4012D" w:rsidRDefault="00F84D00" w:rsidP="004177AB">
      <w:pPr>
        <w:pStyle w:val="Heading2"/>
        <w:ind w:left="360" w:hanging="360"/>
      </w:pPr>
      <w:bookmarkStart w:id="850" w:name="_Ref420677570"/>
      <w:bookmarkStart w:id="851" w:name="_Toc136596128"/>
      <w:bookmarkStart w:id="852" w:name="_Toc137633331"/>
      <w:bookmarkStart w:id="853" w:name="_Toc138423180"/>
      <w:bookmarkStart w:id="854" w:name="_Toc138669403"/>
      <w:bookmarkStart w:id="855" w:name="_Toc138852267"/>
      <w:bookmarkStart w:id="856" w:name="_Toc172711067"/>
      <w:bookmarkStart w:id="857" w:name="_Ref422312898"/>
      <w:bookmarkStart w:id="858" w:name="_Toc360548046"/>
      <w:bookmarkStart w:id="859" w:name="_Ref516228703"/>
      <w:bookmarkStart w:id="860" w:name="_Toc511826869"/>
      <w:bookmarkStart w:id="861" w:name="_Toc46851031"/>
      <w:r w:rsidRPr="00B4012D">
        <w:t>Executive officer disclosure</w:t>
      </w:r>
      <w:bookmarkEnd w:id="839"/>
      <w:bookmarkEnd w:id="850"/>
      <w:bookmarkEnd w:id="851"/>
      <w:bookmarkEnd w:id="852"/>
      <w:bookmarkEnd w:id="853"/>
      <w:bookmarkEnd w:id="854"/>
      <w:bookmarkEnd w:id="855"/>
      <w:bookmarkEnd w:id="856"/>
      <w:r w:rsidRPr="00B4012D">
        <w:t xml:space="preserve"> </w:t>
      </w:r>
      <w:bookmarkEnd w:id="857"/>
      <w:bookmarkEnd w:id="858"/>
      <w:bookmarkEnd w:id="859"/>
      <w:bookmarkEnd w:id="860"/>
      <w:bookmarkEnd w:id="861"/>
    </w:p>
    <w:p w14:paraId="39B0C89A" w14:textId="77777777" w:rsidR="00F84D00" w:rsidRPr="00B4012D" w:rsidRDefault="00F84D00" w:rsidP="00A87A1B">
      <w:pPr>
        <w:pStyle w:val="Heading3"/>
      </w:pPr>
      <w:bookmarkStart w:id="862" w:name="_Toc137633332"/>
      <w:bookmarkStart w:id="863" w:name="_Toc490223246"/>
      <w:bookmarkStart w:id="864" w:name="_Toc511826870"/>
      <w:r w:rsidRPr="00B4012D">
        <w:t>Executive officer disclosure in Financial Statements (FRD 21)</w:t>
      </w:r>
      <w:bookmarkEnd w:id="862"/>
      <w:r w:rsidRPr="00B4012D">
        <w:t xml:space="preserve"> </w:t>
      </w:r>
      <w:bookmarkEnd w:id="863"/>
      <w:bookmarkEnd w:id="864"/>
    </w:p>
    <w:p w14:paraId="4E0C8440" w14:textId="77777777" w:rsidR="00F84D00" w:rsidRPr="00B4012D" w:rsidRDefault="00F84D00" w:rsidP="00F84D00">
      <w:pPr>
        <w:pStyle w:val="BodyText"/>
      </w:pPr>
      <w:r w:rsidRPr="00B4012D">
        <w:t xml:space="preserve">All DEECA agencies that employ executive officers are required to make an executive officer disclosure in Note 9.8 </w:t>
      </w:r>
      <w:r w:rsidRPr="00B4012D">
        <w:rPr>
          <w:i/>
        </w:rPr>
        <w:t xml:space="preserve">Remuneration of executives </w:t>
      </w:r>
      <w:r w:rsidRPr="00B4012D">
        <w:t xml:space="preserve">of their </w:t>
      </w:r>
      <w:r w:rsidRPr="00B4012D">
        <w:rPr>
          <w:b/>
        </w:rPr>
        <w:t>Financial Statements</w:t>
      </w:r>
      <w:r w:rsidRPr="00B4012D">
        <w:t xml:space="preserve"> in accordance with FRD 21. As this disclosure is in the Financial Statements and not the Report of Operations, it is not discussed in this guide. </w:t>
      </w:r>
    </w:p>
    <w:p w14:paraId="513A6FF4" w14:textId="77777777" w:rsidR="00F84D00" w:rsidRPr="00B4012D" w:rsidRDefault="00F84D00" w:rsidP="00F84D00">
      <w:pPr>
        <w:pStyle w:val="BodyText"/>
      </w:pPr>
      <w:r w:rsidRPr="00B4012D">
        <w:t>Refer to FRD 21 and the Model Report for details and an example disclosure.</w:t>
      </w:r>
    </w:p>
    <w:bookmarkEnd w:id="817"/>
    <w:p w14:paraId="49E5C246" w14:textId="77777777" w:rsidR="00F84D00" w:rsidRPr="00B4012D" w:rsidRDefault="00F84D00" w:rsidP="00F84D00">
      <w:pPr>
        <w:pStyle w:val="BodyText"/>
      </w:pPr>
      <w:r w:rsidRPr="00B4012D">
        <w:t>FRD 21 defines an ‘executive officer’ to mean a person (other than a statutory office holder or an accountable officer):</w:t>
      </w:r>
    </w:p>
    <w:p w14:paraId="0E5AE115" w14:textId="25230F93" w:rsidR="00F84D00" w:rsidRPr="00B4012D" w:rsidRDefault="00F84D00" w:rsidP="00963B0C">
      <w:pPr>
        <w:pStyle w:val="ListBullet"/>
      </w:pPr>
      <w:r w:rsidRPr="00B4012D">
        <w:t>for whom the Victorian Government’s ‘</w:t>
      </w:r>
      <w:r w:rsidRPr="004464FA">
        <w:rPr>
          <w:i/>
          <w:iCs/>
        </w:rPr>
        <w:t>Policy on Executive Remuneration in Public Entities’</w:t>
      </w:r>
      <w:r w:rsidRPr="00B4012D">
        <w:t xml:space="preserve"> applies (i.e</w:t>
      </w:r>
      <w:r w:rsidR="002A68A7">
        <w:t>.</w:t>
      </w:r>
      <w:r w:rsidRPr="00B4012D">
        <w:t xml:space="preserve"> a public sector executive); or</w:t>
      </w:r>
    </w:p>
    <w:p w14:paraId="6DB962E0" w14:textId="7A411F87" w:rsidR="0006158D" w:rsidRDefault="00F84D00" w:rsidP="00963B0C">
      <w:pPr>
        <w:pStyle w:val="ListBullet"/>
      </w:pPr>
      <w:r w:rsidRPr="00B4012D">
        <w:t>who is employed as an executive under Part 3 of the PAA (</w:t>
      </w:r>
      <w:r w:rsidR="002A68A7" w:rsidRPr="00B4012D">
        <w:t>i.e.</w:t>
      </w:r>
      <w:r w:rsidRPr="00B4012D">
        <w:t xml:space="preserve"> a public service executive). </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159CCEF3" w14:textId="77777777" w:rsidTr="69030DB7">
        <w:tc>
          <w:tcPr>
            <w:tcW w:w="567" w:type="dxa"/>
            <w:tcBorders>
              <w:top w:val="single" w:sz="4" w:space="0" w:color="201547" w:themeColor="accent4"/>
              <w:bottom w:val="single" w:sz="4" w:space="0" w:color="201547" w:themeColor="accent4"/>
            </w:tcBorders>
            <w:shd w:val="clear" w:color="auto" w:fill="004C97" w:themeFill="accent1"/>
            <w:vAlign w:val="center"/>
          </w:tcPr>
          <w:p w14:paraId="1829B2A5" w14:textId="77777777" w:rsidR="00132127" w:rsidRPr="00FC22D9" w:rsidRDefault="00132127"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accent4"/>
              <w:bottom w:val="single" w:sz="4" w:space="0" w:color="201547" w:themeColor="accent4"/>
            </w:tcBorders>
            <w:shd w:val="clear" w:color="auto" w:fill="FFFFFF" w:themeFill="background1"/>
          </w:tcPr>
          <w:p w14:paraId="12B71B3E" w14:textId="4DB96589" w:rsidR="00132127" w:rsidRPr="00FC22D9" w:rsidRDefault="00132127" w:rsidP="007226B2">
            <w:pPr>
              <w:pStyle w:val="BodyText"/>
              <w:rPr>
                <w:rFonts w:ascii="Arial" w:hAnsi="Arial" w:cs="Arial"/>
              </w:rPr>
            </w:pPr>
            <w:r w:rsidRPr="0006158D">
              <w:t>Water entities are encouraged to refer to the ‘</w:t>
            </w:r>
            <w:r w:rsidRPr="00466ED6">
              <w:rPr>
                <w:i/>
                <w:iCs/>
              </w:rPr>
              <w:t>Guide to applying FRD 21: Disclosures of responsible persons and executive officers in the financial report</w:t>
            </w:r>
            <w:r w:rsidRPr="0006158D">
              <w:t xml:space="preserve">’ prepared by the </w:t>
            </w:r>
            <w:r w:rsidRPr="69030DB7">
              <w:rPr>
                <w:rFonts w:ascii="Arial" w:eastAsia="Arial" w:hAnsi="Arial" w:cs="Arial"/>
              </w:rPr>
              <w:t xml:space="preserve">Water </w:t>
            </w:r>
            <w:r w:rsidR="48E7E16A" w:rsidRPr="69030DB7">
              <w:rPr>
                <w:rFonts w:ascii="Arial" w:eastAsia="Arial" w:hAnsi="Arial" w:cs="Arial"/>
              </w:rPr>
              <w:t xml:space="preserve">Sector Strategy and </w:t>
            </w:r>
            <w:r w:rsidR="00F331A2" w:rsidRPr="69030DB7">
              <w:rPr>
                <w:rFonts w:ascii="Arial" w:eastAsia="Arial" w:hAnsi="Arial" w:cs="Arial"/>
              </w:rPr>
              <w:t>Partnerships</w:t>
            </w:r>
            <w:r w:rsidRPr="69030DB7">
              <w:rPr>
                <w:rFonts w:ascii="Arial" w:eastAsia="Arial" w:hAnsi="Arial" w:cs="Arial"/>
              </w:rPr>
              <w:t xml:space="preserve"> </w:t>
            </w:r>
            <w:r w:rsidRPr="0006158D">
              <w:t xml:space="preserve">team for Water entities </w:t>
            </w:r>
            <w:r w:rsidR="002F4E18">
              <w:t>202</w:t>
            </w:r>
            <w:r w:rsidR="001A4CE6">
              <w:t>4</w:t>
            </w:r>
            <w:r w:rsidR="0028384D">
              <w:t>–</w:t>
            </w:r>
            <w:r w:rsidR="002F4E18">
              <w:t>2</w:t>
            </w:r>
            <w:r w:rsidR="001A4CE6">
              <w:t>5</w:t>
            </w:r>
            <w:r w:rsidRPr="0006158D">
              <w:t xml:space="preserve"> Annual Reports.</w:t>
            </w:r>
          </w:p>
        </w:tc>
      </w:tr>
    </w:tbl>
    <w:p w14:paraId="474D8325" w14:textId="77777777" w:rsidR="00F84D00" w:rsidRPr="00B4012D" w:rsidRDefault="00F84D00" w:rsidP="00A87A1B">
      <w:pPr>
        <w:pStyle w:val="Heading3"/>
      </w:pPr>
      <w:bookmarkStart w:id="865" w:name="_Toc137633333"/>
      <w:r w:rsidRPr="00B4012D">
        <w:t xml:space="preserve">Executive officer disclosure in the Report of Operations </w:t>
      </w:r>
      <w:bookmarkStart w:id="866" w:name="_Toc484013267"/>
      <w:bookmarkStart w:id="867" w:name="_Toc490223247"/>
      <w:bookmarkStart w:id="868" w:name="_Toc511826871"/>
      <w:r w:rsidRPr="00B4012D">
        <w:t>(FRD 15)</w:t>
      </w:r>
      <w:bookmarkEnd w:id="865"/>
      <w:bookmarkEnd w:id="866"/>
      <w:r w:rsidRPr="00B4012D">
        <w:t xml:space="preserve"> </w:t>
      </w:r>
      <w:bookmarkEnd w:id="867"/>
      <w:bookmarkEnd w:id="868"/>
    </w:p>
    <w:p w14:paraId="03ACF414" w14:textId="136A10A8" w:rsidR="00F84D00" w:rsidRDefault="00F84D00" w:rsidP="00F84D00">
      <w:pPr>
        <w:pStyle w:val="BodyText"/>
      </w:pPr>
      <w:r w:rsidRPr="00B4012D">
        <w:t xml:space="preserve">While DEECA entities are </w:t>
      </w:r>
      <w:r w:rsidRPr="00B4012D">
        <w:rPr>
          <w:b/>
        </w:rPr>
        <w:t>not required</w:t>
      </w:r>
      <w:r w:rsidRPr="00B4012D">
        <w:t xml:space="preserve"> to make an executive officer disclosure in their </w:t>
      </w:r>
      <w:r w:rsidRPr="00B4012D">
        <w:rPr>
          <w:b/>
        </w:rPr>
        <w:t>Report of Operations</w:t>
      </w:r>
      <w:r w:rsidRPr="00B4012D">
        <w:t xml:space="preserve"> in accordance with FRD 15, </w:t>
      </w:r>
      <w:r w:rsidRPr="00B4012D">
        <w:rPr>
          <w:b/>
          <w:i/>
        </w:rPr>
        <w:t>larger entities</w:t>
      </w:r>
      <w:r w:rsidRPr="00B4012D">
        <w:t xml:space="preserve"> are encouraged to disclose a greater level of detail about the number of executives that they employ than that required by FRD 21.</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45CD62F0" w14:textId="77777777" w:rsidTr="003A75F9">
        <w:tc>
          <w:tcPr>
            <w:tcW w:w="567" w:type="dxa"/>
            <w:tcBorders>
              <w:top w:val="single" w:sz="4" w:space="0" w:color="201547" w:themeColor="text2"/>
              <w:bottom w:val="single" w:sz="4" w:space="0" w:color="201547" w:themeColor="text2"/>
            </w:tcBorders>
            <w:shd w:val="clear" w:color="auto" w:fill="004C97"/>
            <w:vAlign w:val="center"/>
          </w:tcPr>
          <w:p w14:paraId="435AC40E" w14:textId="77777777" w:rsidR="00966D69" w:rsidRPr="00FC22D9" w:rsidRDefault="00966D69"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72F39C8F" w14:textId="77777777" w:rsidR="00966D69" w:rsidRPr="00B4012D" w:rsidRDefault="00966D69" w:rsidP="00966D69">
            <w:pPr>
              <w:pStyle w:val="TableTextLeft"/>
            </w:pPr>
            <w:r w:rsidRPr="00B4012D">
              <w:t xml:space="preserve">Your agency’s executive officer data should be </w:t>
            </w:r>
            <w:r w:rsidRPr="00B4012D">
              <w:rPr>
                <w:b/>
              </w:rPr>
              <w:t>consistent in the following disclosures:</w:t>
            </w:r>
          </w:p>
          <w:p w14:paraId="06C9FC42" w14:textId="77777777" w:rsidR="00966D69" w:rsidRPr="00B4012D" w:rsidRDefault="00966D69" w:rsidP="00963B0C">
            <w:pPr>
              <w:pStyle w:val="ListBullet"/>
            </w:pPr>
            <w:r w:rsidRPr="00B4012D">
              <w:t>in Note 9.8 of your agency’s Financial Statements (i.e. in accordance with FRD 21)</w:t>
            </w:r>
          </w:p>
          <w:p w14:paraId="0DDF2F72" w14:textId="0AD27ACB" w:rsidR="00966D69" w:rsidRPr="00B4012D" w:rsidRDefault="00966D69" w:rsidP="00963B0C">
            <w:pPr>
              <w:pStyle w:val="ListBullet"/>
            </w:pPr>
            <w:r w:rsidRPr="00B4012D">
              <w:t>in your agency’s Report of Operations –</w:t>
            </w:r>
            <w:r w:rsidRPr="00B4012D">
              <w:rPr>
                <w:b/>
              </w:rPr>
              <w:t xml:space="preserve"> if</w:t>
            </w:r>
            <w:r w:rsidRPr="00B4012D">
              <w:t xml:space="preserve"> your agency makes an executive officer disclosure in a manner that is similar to the disclosure required under FRD 15)</w:t>
            </w:r>
          </w:p>
          <w:p w14:paraId="462BD61F" w14:textId="52E4E422" w:rsidR="00966D69" w:rsidRPr="00B4012D" w:rsidRDefault="00966D69" w:rsidP="00963B0C">
            <w:pPr>
              <w:pStyle w:val="ListBullet"/>
            </w:pPr>
            <w:r w:rsidRPr="00B4012D">
              <w:t xml:space="preserve">notified to VPSC in the latest annual survey. Please note that this information will be included in DEECA’s Annual Report </w:t>
            </w:r>
            <w:r w:rsidR="002F4E18">
              <w:t>202</w:t>
            </w:r>
            <w:r w:rsidR="00E16721">
              <w:t>4</w:t>
            </w:r>
            <w:r w:rsidR="0028384D">
              <w:t>–</w:t>
            </w:r>
            <w:r w:rsidR="002F4E18">
              <w:t>2</w:t>
            </w:r>
            <w:r w:rsidR="00E16721">
              <w:t>5</w:t>
            </w:r>
            <w:r w:rsidRPr="00B4012D">
              <w:t>.</w:t>
            </w:r>
            <w:r w:rsidRPr="00B4012D">
              <w:rPr>
                <w:vertAlign w:val="superscript"/>
              </w:rPr>
              <w:footnoteReference w:id="83"/>
            </w:r>
            <w:r w:rsidRPr="00B4012D">
              <w:t xml:space="preserve"> </w:t>
            </w:r>
          </w:p>
          <w:p w14:paraId="0C2014DF" w14:textId="1AC23576" w:rsidR="00966D69" w:rsidRPr="00FC22D9" w:rsidRDefault="00966D69" w:rsidP="00966D69">
            <w:pPr>
              <w:pStyle w:val="BodyText"/>
              <w:rPr>
                <w:rFonts w:ascii="Arial" w:hAnsi="Arial" w:cs="Arial"/>
              </w:rPr>
            </w:pPr>
            <w:r w:rsidRPr="00B4012D">
              <w:t xml:space="preserve">Where there are </w:t>
            </w:r>
            <w:r w:rsidRPr="00B4012D">
              <w:rPr>
                <w:b/>
              </w:rPr>
              <w:t>differences</w:t>
            </w:r>
            <w:r w:rsidRPr="00B4012D">
              <w:t xml:space="preserve"> in these figures, your </w:t>
            </w:r>
            <w:r w:rsidRPr="00B4012D">
              <w:rPr>
                <w:b/>
              </w:rPr>
              <w:t>report must include an explanation</w:t>
            </w:r>
            <w:r w:rsidRPr="00B4012D">
              <w:t xml:space="preserve"> or include additional commentary in the notes to the Financial Statements.</w:t>
            </w:r>
          </w:p>
        </w:tc>
      </w:tr>
    </w:tbl>
    <w:p w14:paraId="4ED2E858" w14:textId="77777777" w:rsidR="00132127" w:rsidRPr="00B4012D" w:rsidRDefault="00132127" w:rsidP="00F84D00">
      <w:pPr>
        <w:pStyle w:val="BodyText"/>
      </w:pPr>
    </w:p>
    <w:p w14:paraId="2866B23F" w14:textId="77777777" w:rsidR="00F84D00" w:rsidRPr="00B4012D" w:rsidRDefault="00F84D00" w:rsidP="00A87A1B">
      <w:pPr>
        <w:pStyle w:val="Heading1"/>
      </w:pPr>
      <w:bookmarkStart w:id="869" w:name="_Ref390868950"/>
      <w:bookmarkStart w:id="870" w:name="_Toc391910396"/>
      <w:bookmarkStart w:id="871" w:name="_Toc360548047"/>
      <w:bookmarkStart w:id="872" w:name="_Toc511826873"/>
      <w:bookmarkStart w:id="873" w:name="_Ref516665308"/>
      <w:bookmarkStart w:id="874" w:name="_Ref517865500"/>
      <w:bookmarkStart w:id="875" w:name="_Toc136596129"/>
      <w:bookmarkStart w:id="876" w:name="_Toc137633334"/>
      <w:bookmarkStart w:id="877" w:name="_Ref172019318"/>
      <w:bookmarkStart w:id="878" w:name="_Toc172711068"/>
      <w:r w:rsidRPr="00B4012D">
        <w:t>Disclosures in Section 4 (Other Disclosures</w:t>
      </w:r>
      <w:bookmarkEnd w:id="869"/>
      <w:r w:rsidRPr="00B4012D">
        <w:t>)</w:t>
      </w:r>
      <w:bookmarkEnd w:id="870"/>
      <w:bookmarkEnd w:id="871"/>
      <w:bookmarkEnd w:id="872"/>
      <w:bookmarkEnd w:id="873"/>
      <w:bookmarkEnd w:id="874"/>
      <w:bookmarkEnd w:id="875"/>
      <w:bookmarkEnd w:id="876"/>
      <w:bookmarkEnd w:id="877"/>
      <w:bookmarkEnd w:id="878"/>
    </w:p>
    <w:p w14:paraId="06D0E6DE" w14:textId="77777777" w:rsidR="00F84D00" w:rsidRPr="00B4012D" w:rsidRDefault="00F84D00" w:rsidP="00F84D00">
      <w:pPr>
        <w:pStyle w:val="BodyText"/>
      </w:pPr>
      <w:r w:rsidRPr="00B4012D">
        <w:t xml:space="preserve">This chapter details </w:t>
      </w:r>
      <w:r w:rsidRPr="00B4012D">
        <w:rPr>
          <w:b/>
        </w:rPr>
        <w:t>additional disclosures</w:t>
      </w:r>
      <w:r w:rsidRPr="00B4012D">
        <w:t xml:space="preserve"> that your agency </w:t>
      </w:r>
      <w:r w:rsidRPr="00B4012D">
        <w:rPr>
          <w:b/>
        </w:rPr>
        <w:t xml:space="preserve">may </w:t>
      </w:r>
      <w:r w:rsidRPr="00B4012D">
        <w:t xml:space="preserve">be required to make, as detailed in </w:t>
      </w:r>
      <w:r w:rsidRPr="00D84956">
        <w:rPr>
          <w:b/>
        </w:rPr>
        <w:t>Section 4 of the MRO.</w:t>
      </w:r>
    </w:p>
    <w:p w14:paraId="17358D2C" w14:textId="5632ED84" w:rsidR="00F84D00" w:rsidRDefault="00F84D00" w:rsidP="004177AB">
      <w:pPr>
        <w:pStyle w:val="Heading2"/>
        <w:ind w:left="360" w:hanging="360"/>
      </w:pPr>
      <w:bookmarkStart w:id="879" w:name="_Ref390869004"/>
      <w:bookmarkStart w:id="880" w:name="_Toc360548048"/>
      <w:bookmarkStart w:id="881" w:name="_Toc511826874"/>
      <w:bookmarkStart w:id="882" w:name="_Ref516135334"/>
      <w:bookmarkStart w:id="883" w:name="_Ref516238792"/>
      <w:bookmarkStart w:id="884" w:name="_Ref516584904"/>
      <w:bookmarkStart w:id="885" w:name="_Toc46851033"/>
      <w:bookmarkStart w:id="886" w:name="_Toc136596130"/>
      <w:bookmarkStart w:id="887" w:name="_Toc137633335"/>
      <w:bookmarkStart w:id="888" w:name="_Toc138423181"/>
      <w:bookmarkStart w:id="889" w:name="_Toc138669404"/>
      <w:bookmarkStart w:id="890" w:name="_Toc138852268"/>
      <w:bookmarkStart w:id="891" w:name="_Toc172711069"/>
      <w:r w:rsidRPr="00B4012D">
        <w:t>Local Jobs First (</w:t>
      </w:r>
      <w:bookmarkEnd w:id="879"/>
      <w:r w:rsidRPr="00B4012D">
        <w:t>FRD 25)</w:t>
      </w:r>
      <w:bookmarkEnd w:id="880"/>
      <w:bookmarkEnd w:id="881"/>
      <w:bookmarkEnd w:id="882"/>
      <w:bookmarkEnd w:id="883"/>
      <w:bookmarkEnd w:id="884"/>
      <w:bookmarkEnd w:id="885"/>
      <w:bookmarkEnd w:id="886"/>
      <w:bookmarkEnd w:id="887"/>
      <w:bookmarkEnd w:id="888"/>
      <w:bookmarkEnd w:id="889"/>
      <w:bookmarkEnd w:id="890"/>
      <w:bookmarkEnd w:id="891"/>
      <w:r w:rsidRPr="00B4012D">
        <w:t xml:space="preserve"> </w:t>
      </w:r>
      <w:r w:rsidR="007F19ED" w:rsidRPr="008B2438">
        <w:rPr>
          <w:rFonts w:ascii="Wingdings" w:eastAsia="Wingdings" w:hAnsi="Wingdings" w:cs="Wingdings"/>
          <w:color w:val="FF0000"/>
        </w:rPr>
        <w:t>«</w:t>
      </w:r>
    </w:p>
    <w:tbl>
      <w:tblPr>
        <w:tblStyle w:val="TableGrid1"/>
        <w:tblW w:w="9781" w:type="dxa"/>
        <w:tblInd w:w="-8" w:type="dxa"/>
        <w:tblLayout w:type="fixed"/>
        <w:tblLook w:val="04A0" w:firstRow="1" w:lastRow="0" w:firstColumn="1" w:lastColumn="0" w:noHBand="0" w:noVBand="1"/>
      </w:tblPr>
      <w:tblGrid>
        <w:gridCol w:w="660"/>
        <w:gridCol w:w="9121"/>
      </w:tblGrid>
      <w:tr w:rsidR="007F19ED" w:rsidRPr="00FC22D9" w14:paraId="5079347C" w14:textId="77777777" w:rsidTr="008A4F84">
        <w:tc>
          <w:tcPr>
            <w:tcW w:w="660" w:type="dxa"/>
            <w:tcBorders>
              <w:top w:val="single" w:sz="4" w:space="0" w:color="201547" w:themeColor="accent4"/>
              <w:bottom w:val="single" w:sz="4" w:space="0" w:color="201547" w:themeColor="accent4"/>
            </w:tcBorders>
            <w:shd w:val="clear" w:color="auto" w:fill="004C97" w:themeFill="accent1"/>
            <w:vAlign w:val="center"/>
          </w:tcPr>
          <w:p w14:paraId="774CAC95" w14:textId="77777777" w:rsidR="007F19ED" w:rsidRPr="006A3680" w:rsidRDefault="007F19ED" w:rsidP="008A4F84">
            <w:pPr>
              <w:pStyle w:val="BodyText"/>
              <w:jc w:val="center"/>
              <w:rPr>
                <w:rFonts w:ascii="Arial" w:hAnsi="Arial" w:cs="Arial"/>
                <w:highlight w:val="blue"/>
              </w:rPr>
            </w:pPr>
            <w:r w:rsidRPr="006A3680">
              <w:rPr>
                <w:rFonts w:ascii="Wingdings" w:eastAsia="Wingdings" w:hAnsi="Wingdings" w:cs="Wingdings"/>
                <w:color w:val="FF0000"/>
                <w:sz w:val="44"/>
                <w:szCs w:val="44"/>
              </w:rPr>
              <w:t>«</w:t>
            </w:r>
          </w:p>
        </w:tc>
        <w:tc>
          <w:tcPr>
            <w:tcW w:w="9121" w:type="dxa"/>
            <w:tcBorders>
              <w:top w:val="single" w:sz="4" w:space="0" w:color="201547" w:themeColor="accent4"/>
              <w:bottom w:val="single" w:sz="4" w:space="0" w:color="201547" w:themeColor="accent4"/>
            </w:tcBorders>
            <w:shd w:val="clear" w:color="auto" w:fill="FFFFFF" w:themeFill="background1"/>
          </w:tcPr>
          <w:p w14:paraId="08CA8C79" w14:textId="325448B2" w:rsidR="003948A0" w:rsidRDefault="00017201" w:rsidP="00E60114">
            <w:pPr>
              <w:pStyle w:val="BodyText"/>
              <w:rPr>
                <w:rFonts w:ascii="Arial" w:hAnsi="Arial" w:cs="Arial"/>
              </w:rPr>
            </w:pPr>
            <w:r>
              <w:rPr>
                <w:rFonts w:ascii="Arial" w:hAnsi="Arial" w:cs="Arial"/>
              </w:rPr>
              <w:t>FRD 25</w:t>
            </w:r>
            <w:r w:rsidR="00AB7935">
              <w:rPr>
                <w:rFonts w:ascii="Arial" w:hAnsi="Arial" w:cs="Arial"/>
              </w:rPr>
              <w:t xml:space="preserve"> has been updated</w:t>
            </w:r>
            <w:r w:rsidR="00AD671F">
              <w:rPr>
                <w:rFonts w:ascii="Arial" w:hAnsi="Arial" w:cs="Arial"/>
              </w:rPr>
              <w:t>.</w:t>
            </w:r>
          </w:p>
          <w:p w14:paraId="64E02D37" w14:textId="42A08183" w:rsidR="00100304" w:rsidRPr="00E15A8D" w:rsidRDefault="00100304" w:rsidP="00100304">
            <w:pPr>
              <w:rPr>
                <w:rStyle w:val="Guidance"/>
                <w:color w:val="auto"/>
              </w:rPr>
            </w:pPr>
            <w:r w:rsidRPr="00E15A8D">
              <w:rPr>
                <w:rStyle w:val="Guidance"/>
                <w:color w:val="auto"/>
              </w:rPr>
              <w:t>The report of operations should</w:t>
            </w:r>
            <w:r w:rsidR="00375FE7">
              <w:rPr>
                <w:rStyle w:val="Guidance"/>
                <w:color w:val="auto"/>
              </w:rPr>
              <w:t xml:space="preserve"> now</w:t>
            </w:r>
            <w:r w:rsidRPr="00E15A8D">
              <w:rPr>
                <w:rStyle w:val="Guidance"/>
                <w:color w:val="auto"/>
              </w:rPr>
              <w:t xml:space="preserve"> </w:t>
            </w:r>
            <w:r w:rsidR="00375FE7">
              <w:rPr>
                <w:rStyle w:val="Guidance"/>
                <w:color w:val="auto"/>
              </w:rPr>
              <w:t xml:space="preserve">also </w:t>
            </w:r>
            <w:r w:rsidRPr="00E15A8D">
              <w:rPr>
                <w:rStyle w:val="Guidance"/>
                <w:color w:val="auto"/>
              </w:rPr>
              <w:t xml:space="preserve">contain the following information if applicable for projects </w:t>
            </w:r>
            <w:r w:rsidRPr="00E15A8D">
              <w:rPr>
                <w:rStyle w:val="Guidance"/>
                <w:b/>
                <w:bCs/>
                <w:color w:val="auto"/>
              </w:rPr>
              <w:t>commenced and/or completed</w:t>
            </w:r>
            <w:r w:rsidRPr="00E15A8D">
              <w:rPr>
                <w:rStyle w:val="Guidance"/>
                <w:color w:val="auto"/>
              </w:rPr>
              <w:t xml:space="preserve"> to which the Local Jobs First applied in the reporting period:</w:t>
            </w:r>
          </w:p>
          <w:p w14:paraId="5385D640" w14:textId="668CC69C" w:rsidR="00A46C30" w:rsidRPr="00AD671F" w:rsidRDefault="00AD671F" w:rsidP="002329F8">
            <w:pPr>
              <w:pStyle w:val="ListBullet"/>
              <w:keepLines/>
              <w:numPr>
                <w:ilvl w:val="0"/>
                <w:numId w:val="70"/>
              </w:numPr>
              <w:spacing w:before="40" w:after="80" w:line="264" w:lineRule="auto"/>
            </w:pPr>
            <w:r w:rsidRPr="00E15A8D">
              <w:rPr>
                <w:rStyle w:val="Guidance"/>
                <w:color w:val="auto"/>
              </w:rPr>
              <w:t>for completed projects, the number of post contract reviews due to be submitted, the number of post contract reviews that were submitted.</w:t>
            </w:r>
          </w:p>
        </w:tc>
      </w:tr>
    </w:tbl>
    <w:p w14:paraId="7C757F23" w14:textId="02D5B625" w:rsidR="00F84D00" w:rsidRPr="00B4012D" w:rsidRDefault="001D3ABB" w:rsidP="00F84D00">
      <w:pPr>
        <w:pStyle w:val="BodyText"/>
      </w:pPr>
      <w:r>
        <w:t>Most</w:t>
      </w:r>
      <w:r w:rsidR="00F84D00" w:rsidRPr="00B4012D">
        <w:t xml:space="preserve"> DEECA </w:t>
      </w:r>
      <w:r>
        <w:t xml:space="preserve">entities </w:t>
      </w:r>
      <w:r w:rsidR="00F84D00" w:rsidRPr="00B4012D">
        <w:t>are required to make a Local Jobs First disclosure in their Report of Operations.</w:t>
      </w:r>
    </w:p>
    <w:p w14:paraId="429B5DB9" w14:textId="77777777" w:rsidR="00F84D00" w:rsidRPr="00B4012D" w:rsidRDefault="00F84D00" w:rsidP="00F84D00">
      <w:pPr>
        <w:pStyle w:val="BodyText"/>
      </w:pPr>
      <w:r w:rsidRPr="00B4012D">
        <w:t xml:space="preserve">This disclosure will be either: </w:t>
      </w:r>
    </w:p>
    <w:p w14:paraId="5D674D5C" w14:textId="3169B99D" w:rsidR="00F84D00" w:rsidRPr="00B4012D" w:rsidRDefault="00F84D00" w:rsidP="00C1094C">
      <w:pPr>
        <w:pStyle w:val="ListBullet"/>
        <w:numPr>
          <w:ilvl w:val="0"/>
          <w:numId w:val="25"/>
        </w:numPr>
      </w:pPr>
      <w:r w:rsidRPr="00B4012D">
        <w:t xml:space="preserve">a ‘nil disclosure’; or </w:t>
      </w:r>
    </w:p>
    <w:p w14:paraId="17C83DFD" w14:textId="12AFFCFC" w:rsidR="004464FA" w:rsidRDefault="00F84D00" w:rsidP="00963B0C">
      <w:pPr>
        <w:pStyle w:val="ListBullet"/>
      </w:pPr>
      <w:r w:rsidRPr="00B4012D">
        <w:t>a more detailed disclosure (</w:t>
      </w:r>
      <w:r w:rsidR="006F3261">
        <w:t>see</w:t>
      </w:r>
      <w:r w:rsidRPr="00B4012D">
        <w:t xml:space="preserve"> below)</w:t>
      </w:r>
      <w:r w:rsidR="006F3261">
        <w:t>,</w:t>
      </w:r>
      <w:r w:rsidRPr="00B4012D">
        <w:t xml:space="preserve"> if its procurement and project activities exceeded certain monetary thresholds in the reporting period.</w:t>
      </w:r>
    </w:p>
    <w:p w14:paraId="75FB9BB9" w14:textId="2E3A1494" w:rsidR="00F84D00" w:rsidRPr="00B4012D" w:rsidRDefault="00F84D00" w:rsidP="00A87A1B">
      <w:pPr>
        <w:pStyle w:val="Heading3"/>
      </w:pPr>
      <w:bookmarkStart w:id="892" w:name="_Toc484013274"/>
      <w:bookmarkStart w:id="893" w:name="_Toc490223251"/>
      <w:bookmarkStart w:id="894" w:name="_Toc511826875"/>
      <w:bookmarkStart w:id="895" w:name="_Toc137633336"/>
      <w:r w:rsidRPr="00B4012D">
        <w:t>What is Local Jobs First?</w:t>
      </w:r>
      <w:bookmarkEnd w:id="892"/>
      <w:bookmarkEnd w:id="893"/>
      <w:bookmarkEnd w:id="894"/>
      <w:bookmarkEnd w:id="895"/>
    </w:p>
    <w:p w14:paraId="50920017" w14:textId="77777777" w:rsidR="00F84D00" w:rsidRPr="00B4012D" w:rsidRDefault="00F84D00" w:rsidP="00F84D00">
      <w:pPr>
        <w:pStyle w:val="BodyText"/>
      </w:pPr>
      <w:r w:rsidRPr="00B4012D">
        <w:t>Local Jobs First is a Victorian Government policy</w:t>
      </w:r>
      <w:r w:rsidRPr="00B4012D">
        <w:rPr>
          <w:vertAlign w:val="superscript"/>
        </w:rPr>
        <w:footnoteReference w:id="84"/>
      </w:r>
      <w:r w:rsidRPr="00B4012D">
        <w:t xml:space="preserve"> that consists of: </w:t>
      </w:r>
    </w:p>
    <w:tbl>
      <w:tblPr>
        <w:tblStyle w:val="TableGrid"/>
        <w:tblpPr w:leftFromText="180" w:rightFromText="180" w:vertAnchor="text" w:tblpY="1"/>
        <w:tblOverlap w:val="never"/>
        <w:tblW w:w="5000" w:type="pct"/>
        <w:tblBorders>
          <w:top w:val="none" w:sz="0" w:space="0" w:color="auto"/>
        </w:tblBorders>
        <w:shd w:val="clear" w:color="auto" w:fill="FFFFFF" w:themeFill="background1"/>
        <w:tblLook w:val="04A0" w:firstRow="1" w:lastRow="0" w:firstColumn="1" w:lastColumn="0" w:noHBand="0" w:noVBand="1"/>
      </w:tblPr>
      <w:tblGrid>
        <w:gridCol w:w="1844"/>
        <w:gridCol w:w="7790"/>
      </w:tblGrid>
      <w:tr w:rsidR="00F84D00" w:rsidRPr="00B4012D" w14:paraId="62D20989" w14:textId="77777777" w:rsidTr="008132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 w:type="pct"/>
            <w:tcBorders>
              <w:right w:val="single" w:sz="4" w:space="0" w:color="auto"/>
            </w:tcBorders>
            <w:shd w:val="clear" w:color="auto" w:fill="004C97"/>
          </w:tcPr>
          <w:p w14:paraId="0C1A642D" w14:textId="77777777" w:rsidR="00F84D00" w:rsidRPr="00E90275" w:rsidRDefault="00F84D00" w:rsidP="00793695">
            <w:pPr>
              <w:pStyle w:val="TableTextLeft"/>
              <w:rPr>
                <w:b/>
                <w:color w:val="FFFFFF" w:themeColor="background1"/>
              </w:rPr>
            </w:pPr>
            <w:r w:rsidRPr="00E90275">
              <w:rPr>
                <w:b/>
                <w:color w:val="FFFFFF" w:themeColor="background1"/>
              </w:rPr>
              <w:t>Victorian Industry Participation Policy (VIPP)</w:t>
            </w:r>
          </w:p>
          <w:p w14:paraId="6AFA4F95" w14:textId="77777777" w:rsidR="00EB091B" w:rsidRPr="00E90275" w:rsidRDefault="00EB091B" w:rsidP="00793695">
            <w:pPr>
              <w:pStyle w:val="TableTextLeft"/>
              <w:rPr>
                <w:b/>
                <w:color w:val="FFFFFF" w:themeColor="background1"/>
              </w:rPr>
            </w:pPr>
          </w:p>
          <w:p w14:paraId="700BA797" w14:textId="77777777" w:rsidR="00EB091B" w:rsidRPr="00E90275" w:rsidRDefault="00EB091B" w:rsidP="00793695">
            <w:pPr>
              <w:pStyle w:val="TableTextLeft"/>
              <w:rPr>
                <w:b/>
                <w:color w:val="FFFFFF" w:themeColor="background1"/>
              </w:rPr>
            </w:pPr>
          </w:p>
          <w:p w14:paraId="6B81C273" w14:textId="2D80860A" w:rsidR="00F84D00" w:rsidRPr="00E90275" w:rsidRDefault="00F84D00" w:rsidP="00793695">
            <w:pPr>
              <w:pStyle w:val="TableTextLeft"/>
              <w:rPr>
                <w:b/>
                <w:color w:val="FFFFFF" w:themeColor="background1"/>
              </w:rPr>
            </w:pPr>
          </w:p>
        </w:tc>
        <w:tc>
          <w:tcPr>
            <w:tcW w:w="4043" w:type="pct"/>
            <w:tcBorders>
              <w:top w:val="single" w:sz="4" w:space="0" w:color="auto"/>
              <w:left w:val="single" w:sz="4" w:space="0" w:color="auto"/>
              <w:right w:val="single" w:sz="4" w:space="0" w:color="auto"/>
            </w:tcBorders>
            <w:shd w:val="clear" w:color="auto" w:fill="FFFFFF" w:themeFill="background1"/>
          </w:tcPr>
          <w:p w14:paraId="1DF74F48" w14:textId="4B8637D7" w:rsidR="00F84D00" w:rsidRDefault="00F84D00" w:rsidP="00793695">
            <w:pPr>
              <w:pStyle w:val="TableTextLeft"/>
              <w:cnfStyle w:val="100000000000" w:firstRow="1" w:lastRow="0" w:firstColumn="0" w:lastColumn="0" w:oddVBand="0" w:evenVBand="0" w:oddHBand="0" w:evenHBand="0" w:firstRowFirstColumn="0" w:firstRowLastColumn="0" w:lastRowFirstColumn="0" w:lastRowLastColumn="0"/>
            </w:pPr>
            <w:r w:rsidRPr="00CE4174">
              <w:rPr>
                <w:b/>
              </w:rPr>
              <w:t>VIPP</w:t>
            </w:r>
            <w:r w:rsidRPr="00CE4174">
              <w:t xml:space="preserve"> </w:t>
            </w:r>
            <w:r w:rsidR="00086A21">
              <w:t>e</w:t>
            </w:r>
            <w:r w:rsidR="00086A21" w:rsidRPr="00086A21">
              <w:t>ncourages government entities to procure goods and services from small to medium sized local businesses (Australia/NZ).</w:t>
            </w:r>
            <w:r w:rsidR="00086A21">
              <w:t xml:space="preserve"> </w:t>
            </w:r>
          </w:p>
          <w:p w14:paraId="7ABC36FD" w14:textId="77777777" w:rsidR="00384971" w:rsidRDefault="00D67E27" w:rsidP="00793695">
            <w:pPr>
              <w:pStyle w:val="TableTextLeft"/>
              <w:cnfStyle w:val="100000000000" w:firstRow="1" w:lastRow="0" w:firstColumn="0" w:lastColumn="0" w:oddVBand="0" w:evenVBand="0" w:oddHBand="0" w:evenHBand="0" w:firstRowFirstColumn="0" w:firstRowLastColumn="0" w:lastRowFirstColumn="0" w:lastRowLastColumn="0"/>
            </w:pPr>
            <w:r w:rsidRPr="00D67E27">
              <w:t>VIPP supports local industry participation by</w:t>
            </w:r>
            <w:r w:rsidR="00384971">
              <w:t>:</w:t>
            </w:r>
            <w:r w:rsidRPr="00D67E27">
              <w:t xml:space="preserve"> </w:t>
            </w:r>
          </w:p>
          <w:p w14:paraId="79DD5A17" w14:textId="64C281CA" w:rsidR="00B4134E" w:rsidRDefault="00D67E27" w:rsidP="00793695">
            <w:pPr>
              <w:pStyle w:val="ListBullet"/>
              <w:cnfStyle w:val="100000000000" w:firstRow="1" w:lastRow="0" w:firstColumn="0" w:lastColumn="0" w:oddVBand="0" w:evenVBand="0" w:oddHBand="0" w:evenHBand="0" w:firstRowFirstColumn="0" w:firstRowLastColumn="0" w:lastRowFirstColumn="0" w:lastRowLastColumn="0"/>
            </w:pPr>
            <w:r w:rsidRPr="00D67E27">
              <w:t xml:space="preserve">embedding </w:t>
            </w:r>
            <w:r w:rsidRPr="009D6946">
              <w:rPr>
                <w:b/>
                <w:bCs/>
              </w:rPr>
              <w:t>consideration of local</w:t>
            </w:r>
            <w:r w:rsidRPr="00D67E27">
              <w:t xml:space="preserve"> </w:t>
            </w:r>
            <w:r w:rsidRPr="009D6946">
              <w:rPr>
                <w:b/>
                <w:bCs/>
              </w:rPr>
              <w:t>industry</w:t>
            </w:r>
            <w:r w:rsidR="009D6946">
              <w:t xml:space="preserve"> </w:t>
            </w:r>
            <w:r w:rsidRPr="00D67E27">
              <w:t xml:space="preserve">capability and jobs into the tendering process for </w:t>
            </w:r>
            <w:r w:rsidRPr="009D6946">
              <w:rPr>
                <w:b/>
                <w:bCs/>
              </w:rPr>
              <w:t>all projects</w:t>
            </w:r>
            <w:r w:rsidRPr="00D67E27">
              <w:t xml:space="preserve"> that meet the policy</w:t>
            </w:r>
            <w:r w:rsidR="009D6946">
              <w:t xml:space="preserve"> </w:t>
            </w:r>
            <w:r w:rsidRPr="00D67E27">
              <w:t xml:space="preserve">thresholds </w:t>
            </w:r>
            <w:r w:rsidR="00B4134E">
              <w:t>(‘</w:t>
            </w:r>
            <w:r w:rsidR="00B4134E" w:rsidRPr="00B052B4">
              <w:rPr>
                <w:b/>
                <w:bCs/>
              </w:rPr>
              <w:t>Standard</w:t>
            </w:r>
            <w:r w:rsidR="00B4134E">
              <w:t xml:space="preserve"> </w:t>
            </w:r>
            <w:r w:rsidR="00B4134E" w:rsidRPr="00B052B4">
              <w:rPr>
                <w:b/>
                <w:bCs/>
              </w:rPr>
              <w:t>Projects’</w:t>
            </w:r>
            <w:r w:rsidR="00B4134E">
              <w:t>)</w:t>
            </w:r>
            <w:r w:rsidRPr="00D67E27">
              <w:t xml:space="preserve"> </w:t>
            </w:r>
          </w:p>
          <w:p w14:paraId="6C0DA724" w14:textId="1D37F59A" w:rsidR="00D67E27" w:rsidRPr="00CE4174" w:rsidRDefault="00D67E27" w:rsidP="00793695">
            <w:pPr>
              <w:pStyle w:val="ListBullet"/>
              <w:cnfStyle w:val="100000000000" w:firstRow="1" w:lastRow="0" w:firstColumn="0" w:lastColumn="0" w:oddVBand="0" w:evenVBand="0" w:oddHBand="0" w:evenHBand="0" w:firstRowFirstColumn="0" w:firstRowLastColumn="0" w:lastRowFirstColumn="0" w:lastRowLastColumn="0"/>
            </w:pPr>
            <w:r w:rsidRPr="00D67E27">
              <w:t xml:space="preserve">setting </w:t>
            </w:r>
            <w:r w:rsidRPr="009D6946">
              <w:rPr>
                <w:b/>
                <w:bCs/>
              </w:rPr>
              <w:t>local content</w:t>
            </w:r>
            <w:r w:rsidRPr="00D67E27">
              <w:t xml:space="preserve"> and other requirements on projects of strategic</w:t>
            </w:r>
            <w:r w:rsidR="009D6946">
              <w:t xml:space="preserve"> </w:t>
            </w:r>
            <w:r w:rsidRPr="00D67E27">
              <w:t>significance</w:t>
            </w:r>
            <w:r w:rsidR="00B4134E">
              <w:t xml:space="preserve"> (‘</w:t>
            </w:r>
            <w:r w:rsidR="00B4134E" w:rsidRPr="00B052B4">
              <w:rPr>
                <w:b/>
                <w:bCs/>
              </w:rPr>
              <w:t>Strategic Projects’</w:t>
            </w:r>
            <w:r w:rsidR="00B4134E">
              <w:t>)</w:t>
            </w:r>
            <w:r w:rsidRPr="00D67E27">
              <w:t>.</w:t>
            </w:r>
          </w:p>
        </w:tc>
      </w:tr>
      <w:tr w:rsidR="00D6472C" w:rsidRPr="00B4012D" w14:paraId="71CA04A5" w14:textId="77777777" w:rsidTr="00813292">
        <w:trPr>
          <w:trHeight w:val="706"/>
        </w:trPr>
        <w:tc>
          <w:tcPr>
            <w:cnfStyle w:val="001000000000" w:firstRow="0" w:lastRow="0" w:firstColumn="1" w:lastColumn="0" w:oddVBand="0" w:evenVBand="0" w:oddHBand="0" w:evenHBand="0" w:firstRowFirstColumn="0" w:firstRowLastColumn="0" w:lastRowFirstColumn="0" w:lastRowLastColumn="0"/>
            <w:tcW w:w="957" w:type="pct"/>
            <w:tcBorders>
              <w:top w:val="single" w:sz="4" w:space="0" w:color="auto"/>
              <w:right w:val="single" w:sz="4" w:space="0" w:color="auto"/>
            </w:tcBorders>
            <w:shd w:val="clear" w:color="auto" w:fill="004C97"/>
          </w:tcPr>
          <w:p w14:paraId="2EC4B78B" w14:textId="77777777" w:rsidR="00F84D00" w:rsidRPr="00E90275" w:rsidRDefault="00F84D00" w:rsidP="00793695">
            <w:pPr>
              <w:pStyle w:val="TableTextLeft"/>
              <w:rPr>
                <w:b/>
                <w:color w:val="FFFFFF" w:themeColor="background1"/>
              </w:rPr>
            </w:pPr>
            <w:r w:rsidRPr="00E90275">
              <w:rPr>
                <w:b/>
                <w:color w:val="FFFFFF" w:themeColor="background1"/>
              </w:rPr>
              <w:t>Major Projects Skills Guarantee (MPSG)</w:t>
            </w:r>
          </w:p>
        </w:tc>
        <w:tc>
          <w:tcPr>
            <w:tcW w:w="4043" w:type="pct"/>
            <w:tcBorders>
              <w:top w:val="single" w:sz="4" w:space="0" w:color="auto"/>
              <w:left w:val="single" w:sz="4" w:space="0" w:color="auto"/>
              <w:right w:val="single" w:sz="4" w:space="0" w:color="auto"/>
            </w:tcBorders>
            <w:shd w:val="clear" w:color="auto" w:fill="FFFFFF" w:themeFill="background1"/>
          </w:tcPr>
          <w:p w14:paraId="1A376204" w14:textId="77777777" w:rsidR="00F84D00" w:rsidRDefault="00F84D00" w:rsidP="00793695">
            <w:pPr>
              <w:pStyle w:val="TableTextLeft"/>
              <w:cnfStyle w:val="000000000000" w:firstRow="0" w:lastRow="0" w:firstColumn="0" w:lastColumn="0" w:oddVBand="0" w:evenVBand="0" w:oddHBand="0" w:evenHBand="0" w:firstRowFirstColumn="0" w:firstRowLastColumn="0" w:lastRowFirstColumn="0" w:lastRowLastColumn="0"/>
            </w:pPr>
            <w:r w:rsidRPr="00CE4174">
              <w:rPr>
                <w:b/>
              </w:rPr>
              <w:t>MPSG</w:t>
            </w:r>
            <w:r w:rsidRPr="00CE4174">
              <w:t xml:space="preserve"> is aimed at </w:t>
            </w:r>
            <w:r w:rsidR="00086A21">
              <w:t>creating</w:t>
            </w:r>
            <w:r w:rsidRPr="00CE4174">
              <w:t xml:space="preserve"> job opportunities for apprentices, trainees and cadets on high value construction projects.</w:t>
            </w:r>
          </w:p>
          <w:p w14:paraId="4BC2231E" w14:textId="588C3982" w:rsidR="00C6355B" w:rsidRPr="00CE4174" w:rsidRDefault="00C6355B" w:rsidP="00793695">
            <w:pPr>
              <w:pStyle w:val="TableTextLeft"/>
              <w:cnfStyle w:val="000000000000" w:firstRow="0" w:lastRow="0" w:firstColumn="0" w:lastColumn="0" w:oddVBand="0" w:evenVBand="0" w:oddHBand="0" w:evenHBand="0" w:firstRowFirstColumn="0" w:firstRowLastColumn="0" w:lastRowFirstColumn="0" w:lastRowLastColumn="0"/>
            </w:pPr>
            <w:r w:rsidRPr="00C6355B">
              <w:t>MPSG requires that all construction projects valued at $20 million or more utilise Victorian</w:t>
            </w:r>
            <w:r w:rsidR="00A27350">
              <w:t xml:space="preserve"> </w:t>
            </w:r>
            <w:r w:rsidRPr="00C6355B">
              <w:t>registered apprentices, Victorian registered trainees or cadets for at least 10 per cent of the</w:t>
            </w:r>
            <w:r w:rsidR="00A27350">
              <w:t xml:space="preserve"> </w:t>
            </w:r>
            <w:r w:rsidRPr="00C6355B">
              <w:t>contract works’ total estimated labour hours.</w:t>
            </w:r>
          </w:p>
        </w:tc>
      </w:tr>
    </w:tbl>
    <w:p w14:paraId="6E212A78" w14:textId="77777777" w:rsidR="00F84D00" w:rsidRPr="00B4012D" w:rsidRDefault="00F84D00" w:rsidP="00A87A1B">
      <w:pPr>
        <w:pStyle w:val="Heading3"/>
      </w:pPr>
      <w:bookmarkStart w:id="896" w:name="_Toc484013275"/>
      <w:bookmarkStart w:id="897" w:name="_Toc490223252"/>
      <w:bookmarkStart w:id="898" w:name="_Toc511826876"/>
      <w:bookmarkStart w:id="899" w:name="_Toc137633337"/>
      <w:r w:rsidRPr="00B4012D">
        <w:t xml:space="preserve">Who must comply with FRD </w:t>
      </w:r>
      <w:bookmarkEnd w:id="896"/>
      <w:bookmarkEnd w:id="897"/>
      <w:bookmarkEnd w:id="898"/>
      <w:r w:rsidRPr="00B4012D">
        <w:t>25?</w:t>
      </w:r>
      <w:bookmarkEnd w:id="899"/>
    </w:p>
    <w:p w14:paraId="501F0C02" w14:textId="1E47EDD4" w:rsidR="00F92140" w:rsidRDefault="00ED75E3" w:rsidP="00F84D00">
      <w:pPr>
        <w:pStyle w:val="BodyText"/>
      </w:pPr>
      <w:r>
        <w:t>S</w:t>
      </w:r>
      <w:r w:rsidR="007D6FEA" w:rsidRPr="00B4012D">
        <w:t xml:space="preserve">ection 9 of the </w:t>
      </w:r>
      <w:r w:rsidR="007D6FEA" w:rsidRPr="00B4012D">
        <w:rPr>
          <w:i/>
        </w:rPr>
        <w:t xml:space="preserve">Local Jobs First Act </w:t>
      </w:r>
      <w:r w:rsidR="007D6FEA" w:rsidRPr="006A3680">
        <w:rPr>
          <w:i/>
        </w:rPr>
        <w:t>2003</w:t>
      </w:r>
      <w:r w:rsidR="007D6FEA" w:rsidRPr="00B4012D">
        <w:t xml:space="preserve"> </w:t>
      </w:r>
      <w:r w:rsidR="007D6FEA" w:rsidRPr="00086A21">
        <w:rPr>
          <w:iCs/>
        </w:rPr>
        <w:t>(</w:t>
      </w:r>
      <w:r w:rsidR="007D6FEA" w:rsidRPr="00086A21">
        <w:rPr>
          <w:bCs/>
        </w:rPr>
        <w:t>Local Jobs First Act</w:t>
      </w:r>
      <w:r w:rsidR="00086A21" w:rsidRPr="00086A21">
        <w:rPr>
          <w:bCs/>
        </w:rPr>
        <w:t>)</w:t>
      </w:r>
      <w:r w:rsidR="007D6FEA">
        <w:rPr>
          <w:i/>
        </w:rPr>
        <w:t xml:space="preserve"> </w:t>
      </w:r>
      <w:r w:rsidR="007D6FEA" w:rsidRPr="00B4012D">
        <w:t>requires a</w:t>
      </w:r>
      <w:r w:rsidR="00A57F60">
        <w:t>n FMA</w:t>
      </w:r>
      <w:r w:rsidR="007D6FEA" w:rsidRPr="00B4012D">
        <w:t xml:space="preserve"> ‘public body’</w:t>
      </w:r>
      <w:r>
        <w:t xml:space="preserve"> </w:t>
      </w:r>
      <w:r w:rsidR="007D6FEA" w:rsidRPr="00B4012D">
        <w:t xml:space="preserve">to report on its compliance with the </w:t>
      </w:r>
      <w:r>
        <w:t xml:space="preserve">Local Jobs First </w:t>
      </w:r>
      <w:r w:rsidR="00086A21">
        <w:t>P</w:t>
      </w:r>
      <w:r w:rsidR="007D6FEA" w:rsidRPr="00B4012D">
        <w:t>olicy for the relevant financial year.</w:t>
      </w:r>
      <w:r w:rsidR="00030272">
        <w:t xml:space="preserve"> </w:t>
      </w:r>
      <w:r w:rsidR="00BE0299">
        <w:t xml:space="preserve">Most </w:t>
      </w:r>
      <w:r w:rsidR="00BE0299" w:rsidRPr="00B4012D">
        <w:t xml:space="preserve">DEECA </w:t>
      </w:r>
      <w:r w:rsidR="00BE0299">
        <w:t xml:space="preserve">major </w:t>
      </w:r>
      <w:r w:rsidR="00BE0299" w:rsidRPr="00B4012D">
        <w:t>agencies are therefore required to comply with FRD 25.</w:t>
      </w:r>
      <w:r w:rsidR="00C171CD">
        <w:rPr>
          <w:rStyle w:val="FootnoteReference"/>
        </w:rPr>
        <w:footnoteReference w:id="85"/>
      </w:r>
      <w:r w:rsidR="00BE0299" w:rsidRPr="00B4012D">
        <w:t xml:space="preserve"> </w:t>
      </w:r>
    </w:p>
    <w:p w14:paraId="0967399B" w14:textId="5F6568CC" w:rsidR="00F84D00" w:rsidRPr="00B4012D" w:rsidRDefault="00F84D00" w:rsidP="00F84D00">
      <w:pPr>
        <w:pStyle w:val="BodyText"/>
        <w:rPr>
          <w:rFonts w:eastAsiaTheme="minorHAnsi"/>
        </w:rPr>
      </w:pPr>
      <w:r w:rsidRPr="00B4012D">
        <w:t xml:space="preserve">FRD 25 </w:t>
      </w:r>
      <w:r w:rsidR="008772E7">
        <w:t xml:space="preserve">explains what </w:t>
      </w:r>
      <w:r w:rsidRPr="00B4012D">
        <w:t xml:space="preserve">information </w:t>
      </w:r>
      <w:r w:rsidR="008772E7">
        <w:t xml:space="preserve">needs to be included in your agency’s </w:t>
      </w:r>
      <w:r w:rsidRPr="00B4012D">
        <w:t>Local Jobs First disclosure in its Report of Operations</w:t>
      </w:r>
      <w:r w:rsidR="008772E7">
        <w:t>.</w:t>
      </w:r>
    </w:p>
    <w:p w14:paraId="6231AF1E" w14:textId="435051A6" w:rsidR="00F84D00" w:rsidRPr="00B4012D" w:rsidRDefault="00F84D00" w:rsidP="00A87A1B">
      <w:pPr>
        <w:pStyle w:val="Heading3"/>
      </w:pPr>
      <w:bookmarkStart w:id="900" w:name="_Toc484013276"/>
      <w:bookmarkStart w:id="901" w:name="_Toc490223253"/>
      <w:bookmarkStart w:id="902" w:name="_Toc511826877"/>
      <w:bookmarkStart w:id="903" w:name="_Ref137026911"/>
      <w:bookmarkStart w:id="904" w:name="_Toc137633338"/>
      <w:r w:rsidRPr="00B4012D">
        <w:lastRenderedPageBreak/>
        <w:t xml:space="preserve">When is </w:t>
      </w:r>
      <w:r w:rsidR="000952DA">
        <w:t xml:space="preserve">an </w:t>
      </w:r>
      <w:r w:rsidR="00780B71">
        <w:t>agency</w:t>
      </w:r>
      <w:r w:rsidRPr="00B4012D">
        <w:t xml:space="preserve"> required to </w:t>
      </w:r>
      <w:r w:rsidR="000952DA">
        <w:t>comply with</w:t>
      </w:r>
      <w:r w:rsidRPr="00B4012D">
        <w:t xml:space="preserve"> Local Jobs First?</w:t>
      </w:r>
      <w:bookmarkEnd w:id="900"/>
      <w:bookmarkEnd w:id="901"/>
      <w:bookmarkEnd w:id="902"/>
      <w:bookmarkEnd w:id="903"/>
      <w:bookmarkEnd w:id="904"/>
    </w:p>
    <w:p w14:paraId="0616B7BF" w14:textId="0A4D34B8" w:rsidR="00BE1D5F" w:rsidRDefault="00BE1D5F" w:rsidP="00BE1D5F">
      <w:pPr>
        <w:pStyle w:val="BodyText"/>
      </w:pPr>
      <w:r>
        <w:t xml:space="preserve">The </w:t>
      </w:r>
      <w:r w:rsidR="00387467">
        <w:t xml:space="preserve">Local Jobs First </w:t>
      </w:r>
      <w:r>
        <w:t>policy applies to the full range of projects, developments, procurements and other initiatives that are undertaken or funded (whether wholly or partially) by the Victorian Government and meet the relevant Local Jobs First financial thresholds.</w:t>
      </w:r>
      <w:r w:rsidRPr="00B4012D">
        <w:t xml:space="preserve"> </w:t>
      </w:r>
    </w:p>
    <w:p w14:paraId="7A77CF31" w14:textId="77777777" w:rsidR="00A57F60" w:rsidRDefault="00A57F60" w:rsidP="00A57F60">
      <w:pPr>
        <w:pStyle w:val="BodyText"/>
      </w:pPr>
      <w:r w:rsidRPr="00B652BC">
        <w:t>Agencies must apply:</w:t>
      </w:r>
    </w:p>
    <w:p w14:paraId="615491BF" w14:textId="77777777" w:rsidR="00A57F60" w:rsidRPr="002C1DAC" w:rsidRDefault="00A57F60" w:rsidP="00C64699">
      <w:pPr>
        <w:pStyle w:val="ListBullet"/>
      </w:pPr>
      <w:r w:rsidRPr="00C64699">
        <w:rPr>
          <w:b/>
          <w:i/>
        </w:rPr>
        <w:t>Local Jobs First – VIPP</w:t>
      </w:r>
      <w:r w:rsidRPr="00A57F60">
        <w:rPr>
          <w:i/>
        </w:rPr>
        <w:t xml:space="preserve"> </w:t>
      </w:r>
      <w:r w:rsidRPr="00B652BC">
        <w:t>to all procurement and project activities</w:t>
      </w:r>
      <w:r>
        <w:t xml:space="preserve"> (including grants or loan projects) </w:t>
      </w:r>
      <w:r w:rsidRPr="002C1DAC">
        <w:t>valued at:</w:t>
      </w:r>
    </w:p>
    <w:p w14:paraId="04682B7A" w14:textId="77777777" w:rsidR="00A57F60" w:rsidRPr="002C1DAC" w:rsidRDefault="00A57F60" w:rsidP="00C64699">
      <w:pPr>
        <w:pStyle w:val="ListBullet2"/>
      </w:pPr>
      <w:r w:rsidRPr="002C1DAC">
        <w:t>$3 million or more in metropolitan Melbourne and for state-wide projects</w:t>
      </w:r>
      <w:r>
        <w:t>; and</w:t>
      </w:r>
      <w:r w:rsidRPr="002C1DAC">
        <w:t xml:space="preserve"> </w:t>
      </w:r>
    </w:p>
    <w:p w14:paraId="2B5887B1" w14:textId="77777777" w:rsidR="00A57F60" w:rsidRDefault="00A57F60" w:rsidP="00C64699">
      <w:pPr>
        <w:pStyle w:val="ListBullet2"/>
      </w:pPr>
      <w:r w:rsidRPr="002C1DAC">
        <w:t>$1 million or more in regional Victoria.</w:t>
      </w:r>
    </w:p>
    <w:p w14:paraId="7E5A56C1" w14:textId="4B4B56C1" w:rsidR="00A57F60" w:rsidRPr="00B652BC" w:rsidRDefault="00A57F60" w:rsidP="00C64699">
      <w:pPr>
        <w:pStyle w:val="ListBullet"/>
      </w:pPr>
      <w:r w:rsidRPr="00C64699">
        <w:rPr>
          <w:b/>
          <w:i/>
        </w:rPr>
        <w:t xml:space="preserve">Local Jobs First </w:t>
      </w:r>
      <w:r w:rsidR="0028384D">
        <w:rPr>
          <w:b/>
          <w:i/>
        </w:rPr>
        <w:t>–</w:t>
      </w:r>
      <w:r w:rsidRPr="00C64699">
        <w:rPr>
          <w:b/>
          <w:i/>
        </w:rPr>
        <w:t xml:space="preserve"> MPSG</w:t>
      </w:r>
      <w:r w:rsidRPr="00B652BC">
        <w:t xml:space="preserve"> to all major construction projects valued at &gt;</w:t>
      </w:r>
      <w:r w:rsidR="00C9537B">
        <w:t xml:space="preserve"> </w:t>
      </w:r>
      <w:r w:rsidRPr="00B652BC">
        <w:t>$20 million.</w:t>
      </w:r>
    </w:p>
    <w:p w14:paraId="1E7B8DC3" w14:textId="77777777" w:rsidR="00A57F60" w:rsidRDefault="00A57F60" w:rsidP="00BE1D5F">
      <w:pPr>
        <w:pStyle w:val="BodyText"/>
      </w:pPr>
    </w:p>
    <w:p w14:paraId="31F9E133" w14:textId="43967184" w:rsidR="00BE1D5F" w:rsidRDefault="009B5E9C" w:rsidP="00C96672">
      <w:pPr>
        <w:pStyle w:val="Heading3"/>
      </w:pPr>
      <w:bookmarkStart w:id="905" w:name="_Toc137633339"/>
      <w:r>
        <w:t>Applicable projects</w:t>
      </w:r>
      <w:bookmarkEnd w:id="905"/>
      <w:r>
        <w:t xml:space="preserve"> </w:t>
      </w:r>
    </w:p>
    <w:p w14:paraId="1BE83892" w14:textId="77777777" w:rsidR="009B5E9C" w:rsidRDefault="009B5E9C" w:rsidP="009B5E9C">
      <w:pPr>
        <w:pStyle w:val="BodyText"/>
      </w:pPr>
      <w:r>
        <w:t xml:space="preserve">Local Jobs First applicable projects include but are not limited to: </w:t>
      </w:r>
    </w:p>
    <w:tbl>
      <w:tblPr>
        <w:tblStyle w:val="TableSubtle2"/>
        <w:tblW w:w="0" w:type="auto"/>
        <w:tblBorders>
          <w:top w:val="single" w:sz="6" w:space="0" w:color="000000"/>
          <w:bottom w:val="single" w:sz="6" w:space="0" w:color="000000"/>
          <w:insideV w:val="single" w:sz="6" w:space="0" w:color="000000"/>
        </w:tblBorders>
        <w:tblLook w:val="0480" w:firstRow="0" w:lastRow="0" w:firstColumn="1" w:lastColumn="0" w:noHBand="0" w:noVBand="1"/>
      </w:tblPr>
      <w:tblGrid>
        <w:gridCol w:w="1835"/>
        <w:gridCol w:w="7513"/>
      </w:tblGrid>
      <w:tr w:rsidR="00A71C94" w14:paraId="7E0AEDF4" w14:textId="77777777" w:rsidTr="00813292">
        <w:tc>
          <w:tcPr>
            <w:cnfStyle w:val="001000000000" w:firstRow="0" w:lastRow="0" w:firstColumn="1" w:lastColumn="0" w:oddVBand="0" w:evenVBand="0" w:oddHBand="0" w:evenHBand="0" w:firstRowFirstColumn="0" w:firstRowLastColumn="0" w:lastRowFirstColumn="0" w:lastRowLastColumn="0"/>
            <w:tcW w:w="1835" w:type="dxa"/>
            <w:shd w:val="solid" w:color="004C97" w:fill="004C97"/>
          </w:tcPr>
          <w:p w14:paraId="55237831" w14:textId="36A2F5CA" w:rsidR="00A71C94" w:rsidRPr="00E90275" w:rsidRDefault="007E349B" w:rsidP="009B5E9C">
            <w:pPr>
              <w:pStyle w:val="BodyText"/>
              <w:rPr>
                <w:b/>
                <w:color w:val="FFFFFF" w:themeColor="background1"/>
              </w:rPr>
            </w:pPr>
            <w:r w:rsidRPr="00E90275">
              <w:rPr>
                <w:b/>
                <w:bCs/>
                <w:color w:val="FFFFFF" w:themeColor="background1"/>
              </w:rPr>
              <w:t>P</w:t>
            </w:r>
            <w:r w:rsidR="00A71C94" w:rsidRPr="00E90275">
              <w:rPr>
                <w:b/>
                <w:color w:val="FFFFFF" w:themeColor="background1"/>
              </w:rPr>
              <w:t>urchase of goods and/or services</w:t>
            </w:r>
          </w:p>
        </w:tc>
        <w:tc>
          <w:tcPr>
            <w:tcW w:w="7513" w:type="dxa"/>
            <w:tcBorders>
              <w:top w:val="single" w:sz="6" w:space="0" w:color="000000"/>
              <w:bottom w:val="nil"/>
            </w:tcBorders>
            <w:shd w:val="clear" w:color="auto" w:fill="CCDBEA" w:themeFill="background2"/>
          </w:tcPr>
          <w:p w14:paraId="37186018" w14:textId="24BC1D27" w:rsidR="00A71C94" w:rsidRDefault="007E349B" w:rsidP="00A71C94">
            <w:pPr>
              <w:pStyle w:val="BodyText"/>
              <w:cnfStyle w:val="000000000000" w:firstRow="0" w:lastRow="0" w:firstColumn="0" w:lastColumn="0" w:oddVBand="0" w:evenVBand="0" w:oddHBand="0" w:evenHBand="0" w:firstRowFirstColumn="0" w:firstRowLastColumn="0" w:lastRowFirstColumn="0" w:lastRowLastColumn="0"/>
            </w:pPr>
            <w:r>
              <w:t>P</w:t>
            </w:r>
            <w:r w:rsidR="00A71C94">
              <w:t xml:space="preserve">urchase of goods and/or services, regardless of the method of procurement </w:t>
            </w:r>
          </w:p>
          <w:p w14:paraId="25DB77B6" w14:textId="77777777" w:rsidR="00E2199E" w:rsidRDefault="00A71C94" w:rsidP="00A71C94">
            <w:pPr>
              <w:pStyle w:val="BodyText"/>
              <w:cnfStyle w:val="000000000000" w:firstRow="0" w:lastRow="0" w:firstColumn="0" w:lastColumn="0" w:oddVBand="0" w:evenVBand="0" w:oddHBand="0" w:evenHBand="0" w:firstRowFirstColumn="0" w:firstRowLastColumn="0" w:lastRowFirstColumn="0" w:lastRowLastColumn="0"/>
            </w:pPr>
            <w:r>
              <w:t>including but not limited to</w:t>
            </w:r>
            <w:r w:rsidR="00E2199E">
              <w:t>:</w:t>
            </w:r>
            <w:r>
              <w:t xml:space="preserve"> </w:t>
            </w:r>
          </w:p>
          <w:p w14:paraId="77043604" w14:textId="77777777" w:rsidR="00E2199E" w:rsidRDefault="00A71C94" w:rsidP="00C1094C">
            <w:pPr>
              <w:pStyle w:val="BodyText"/>
              <w:numPr>
                <w:ilvl w:val="0"/>
                <w:numId w:val="50"/>
              </w:numPr>
              <w:cnfStyle w:val="000000000000" w:firstRow="0" w:lastRow="0" w:firstColumn="0" w:lastColumn="0" w:oddVBand="0" w:evenVBand="0" w:oddHBand="0" w:evenHBand="0" w:firstRowFirstColumn="0" w:firstRowLastColumn="0" w:lastRowFirstColumn="0" w:lastRowLastColumn="0"/>
            </w:pPr>
            <w:r>
              <w:t>individual project tenders</w:t>
            </w:r>
          </w:p>
          <w:p w14:paraId="69B18817" w14:textId="244C17E3" w:rsidR="00E2199E" w:rsidRDefault="00A71C94" w:rsidP="00C1094C">
            <w:pPr>
              <w:pStyle w:val="BodyText"/>
              <w:numPr>
                <w:ilvl w:val="0"/>
                <w:numId w:val="50"/>
              </w:numPr>
              <w:cnfStyle w:val="000000000000" w:firstRow="0" w:lastRow="0" w:firstColumn="0" w:lastColumn="0" w:oddVBand="0" w:evenVBand="0" w:oddHBand="0" w:evenHBand="0" w:firstRowFirstColumn="0" w:firstRowLastColumn="0" w:lastRowFirstColumn="0" w:lastRowLastColumn="0"/>
            </w:pPr>
            <w:r>
              <w:t xml:space="preserve">State Purchase Contracts </w:t>
            </w:r>
          </w:p>
          <w:p w14:paraId="4CC6D255" w14:textId="646F2D2A" w:rsidR="00A71C94" w:rsidRDefault="00A71C94" w:rsidP="00C1094C">
            <w:pPr>
              <w:pStyle w:val="BodyText"/>
              <w:numPr>
                <w:ilvl w:val="0"/>
                <w:numId w:val="50"/>
              </w:numPr>
              <w:cnfStyle w:val="000000000000" w:firstRow="0" w:lastRow="0" w:firstColumn="0" w:lastColumn="0" w:oddVBand="0" w:evenVBand="0" w:oddHBand="0" w:evenHBand="0" w:firstRowFirstColumn="0" w:firstRowLastColumn="0" w:lastRowFirstColumn="0" w:lastRowLastColumn="0"/>
            </w:pPr>
            <w:r>
              <w:t>supplier panels</w:t>
            </w:r>
          </w:p>
        </w:tc>
      </w:tr>
      <w:tr w:rsidR="00A71C94" w14:paraId="3618A2FF" w14:textId="77777777" w:rsidTr="00813292">
        <w:tc>
          <w:tcPr>
            <w:cnfStyle w:val="001000000000" w:firstRow="0" w:lastRow="0" w:firstColumn="1" w:lastColumn="0" w:oddVBand="0" w:evenVBand="0" w:oddHBand="0" w:evenHBand="0" w:firstRowFirstColumn="0" w:firstRowLastColumn="0" w:lastRowFirstColumn="0" w:lastRowLastColumn="0"/>
            <w:tcW w:w="1835" w:type="dxa"/>
            <w:shd w:val="solid" w:color="004C97" w:fill="004C97"/>
          </w:tcPr>
          <w:p w14:paraId="5629FFC9" w14:textId="5FB721AE" w:rsidR="00A71C94" w:rsidRPr="00E90275" w:rsidRDefault="007E349B" w:rsidP="009B5E9C">
            <w:pPr>
              <w:pStyle w:val="BodyText"/>
              <w:rPr>
                <w:b/>
                <w:color w:val="FFFFFF" w:themeColor="background1"/>
              </w:rPr>
            </w:pPr>
            <w:r w:rsidRPr="00E90275">
              <w:rPr>
                <w:b/>
                <w:bCs/>
                <w:color w:val="FFFFFF" w:themeColor="background1"/>
              </w:rPr>
              <w:t>C</w:t>
            </w:r>
            <w:r w:rsidR="00A71C94" w:rsidRPr="00E90275">
              <w:rPr>
                <w:b/>
                <w:color w:val="FFFFFF" w:themeColor="background1"/>
              </w:rPr>
              <w:t>onstruction projects</w:t>
            </w:r>
          </w:p>
        </w:tc>
        <w:tc>
          <w:tcPr>
            <w:tcW w:w="7513" w:type="dxa"/>
            <w:tcBorders>
              <w:top w:val="nil"/>
              <w:bottom w:val="nil"/>
            </w:tcBorders>
            <w:shd w:val="clear" w:color="auto" w:fill="FFFFFF" w:themeFill="background1"/>
          </w:tcPr>
          <w:p w14:paraId="12FF3192" w14:textId="0F93F91D" w:rsidR="00F223A7" w:rsidRDefault="007E349B" w:rsidP="00A71C94">
            <w:pPr>
              <w:pStyle w:val="BodyText"/>
              <w:cnfStyle w:val="000000000000" w:firstRow="0" w:lastRow="0" w:firstColumn="0" w:lastColumn="0" w:oddVBand="0" w:evenVBand="0" w:oddHBand="0" w:evenHBand="0" w:firstRowFirstColumn="0" w:firstRowLastColumn="0" w:lastRowFirstColumn="0" w:lastRowLastColumn="0"/>
            </w:pPr>
            <w:r>
              <w:t>C</w:t>
            </w:r>
            <w:r w:rsidR="00A71C94">
              <w:t>onstruction projects (incorporating design and construction phases, including if administered through a competition, and all related elements), including but not limited to</w:t>
            </w:r>
            <w:r w:rsidR="00F223A7">
              <w:t>:</w:t>
            </w:r>
            <w:r w:rsidR="00A71C94">
              <w:t xml:space="preserve"> </w:t>
            </w:r>
          </w:p>
          <w:p w14:paraId="052863D2" w14:textId="0F406DBA" w:rsidR="00F223A7" w:rsidRDefault="00A71C94" w:rsidP="00C1094C">
            <w:pPr>
              <w:pStyle w:val="BodyText"/>
              <w:numPr>
                <w:ilvl w:val="0"/>
                <w:numId w:val="51"/>
              </w:numPr>
              <w:cnfStyle w:val="000000000000" w:firstRow="0" w:lastRow="0" w:firstColumn="0" w:lastColumn="0" w:oddVBand="0" w:evenVBand="0" w:oddHBand="0" w:evenHBand="0" w:firstRowFirstColumn="0" w:firstRowLastColumn="0" w:lastRowFirstColumn="0" w:lastRowLastColumn="0"/>
            </w:pPr>
            <w:r>
              <w:t xml:space="preserve">individual projects </w:t>
            </w:r>
          </w:p>
          <w:p w14:paraId="444A8087" w14:textId="229D7FE6" w:rsidR="00F223A7" w:rsidRDefault="00A71C94" w:rsidP="00C1094C">
            <w:pPr>
              <w:pStyle w:val="BodyText"/>
              <w:numPr>
                <w:ilvl w:val="0"/>
                <w:numId w:val="51"/>
              </w:numPr>
              <w:cnfStyle w:val="000000000000" w:firstRow="0" w:lastRow="0" w:firstColumn="0" w:lastColumn="0" w:oddVBand="0" w:evenVBand="0" w:oddHBand="0" w:evenHBand="0" w:firstRowFirstColumn="0" w:firstRowLastColumn="0" w:lastRowFirstColumn="0" w:lastRowLastColumn="0"/>
            </w:pPr>
            <w:r>
              <w:t>Public Private Partnerships</w:t>
            </w:r>
          </w:p>
          <w:p w14:paraId="0073D965" w14:textId="2D4ADE52" w:rsidR="00F223A7" w:rsidRDefault="00A71C94" w:rsidP="00C1094C">
            <w:pPr>
              <w:pStyle w:val="BodyText"/>
              <w:numPr>
                <w:ilvl w:val="0"/>
                <w:numId w:val="51"/>
              </w:numPr>
              <w:cnfStyle w:val="000000000000" w:firstRow="0" w:lastRow="0" w:firstColumn="0" w:lastColumn="0" w:oddVBand="0" w:evenVBand="0" w:oddHBand="0" w:evenHBand="0" w:firstRowFirstColumn="0" w:firstRowLastColumn="0" w:lastRowFirstColumn="0" w:lastRowLastColumn="0"/>
            </w:pPr>
            <w:r>
              <w:t xml:space="preserve">Alliance Contracts </w:t>
            </w:r>
          </w:p>
          <w:p w14:paraId="19432997" w14:textId="0493986A" w:rsidR="00F223A7" w:rsidRDefault="00A71C94" w:rsidP="00C1094C">
            <w:pPr>
              <w:pStyle w:val="BodyText"/>
              <w:numPr>
                <w:ilvl w:val="0"/>
                <w:numId w:val="51"/>
              </w:numPr>
              <w:cnfStyle w:val="000000000000" w:firstRow="0" w:lastRow="0" w:firstColumn="0" w:lastColumn="0" w:oddVBand="0" w:evenVBand="0" w:oddHBand="0" w:evenHBand="0" w:firstRowFirstColumn="0" w:firstRowLastColumn="0" w:lastRowFirstColumn="0" w:lastRowLastColumn="0"/>
            </w:pPr>
            <w:r>
              <w:t xml:space="preserve">Market Led Proposals </w:t>
            </w:r>
          </w:p>
          <w:p w14:paraId="2446B5A3" w14:textId="48AEAF1A" w:rsidR="00A71C94" w:rsidRDefault="00A71C94" w:rsidP="00C1094C">
            <w:pPr>
              <w:pStyle w:val="BodyText"/>
              <w:numPr>
                <w:ilvl w:val="0"/>
                <w:numId w:val="51"/>
              </w:numPr>
              <w:cnfStyle w:val="000000000000" w:firstRow="0" w:lastRow="0" w:firstColumn="0" w:lastColumn="0" w:oddVBand="0" w:evenVBand="0" w:oddHBand="0" w:evenHBand="0" w:firstRowFirstColumn="0" w:firstRowLastColumn="0" w:lastRowFirstColumn="0" w:lastRowLastColumn="0"/>
            </w:pPr>
            <w:r>
              <w:t>auctions, supplier panels and registers</w:t>
            </w:r>
          </w:p>
        </w:tc>
      </w:tr>
      <w:tr w:rsidR="00A71C94" w14:paraId="13647181" w14:textId="77777777" w:rsidTr="00813292">
        <w:tc>
          <w:tcPr>
            <w:cnfStyle w:val="001000000000" w:firstRow="0" w:lastRow="0" w:firstColumn="1" w:lastColumn="0" w:oddVBand="0" w:evenVBand="0" w:oddHBand="0" w:evenHBand="0" w:firstRowFirstColumn="0" w:firstRowLastColumn="0" w:lastRowFirstColumn="0" w:lastRowLastColumn="0"/>
            <w:tcW w:w="1835" w:type="dxa"/>
            <w:shd w:val="solid" w:color="004C97" w:fill="004C97"/>
          </w:tcPr>
          <w:p w14:paraId="0457A355" w14:textId="3AC88C67" w:rsidR="00A71C94" w:rsidRPr="00E90275" w:rsidRDefault="007E349B" w:rsidP="009B5E9C">
            <w:pPr>
              <w:pStyle w:val="BodyText"/>
              <w:rPr>
                <w:b/>
                <w:color w:val="FFFFFF" w:themeColor="background1"/>
              </w:rPr>
            </w:pPr>
            <w:r w:rsidRPr="00E90275">
              <w:rPr>
                <w:b/>
                <w:bCs/>
                <w:color w:val="FFFFFF" w:themeColor="background1"/>
              </w:rPr>
              <w:t>G</w:t>
            </w:r>
            <w:r w:rsidR="00A71C94" w:rsidRPr="00E90275">
              <w:rPr>
                <w:b/>
                <w:color w:val="FFFFFF" w:themeColor="background1"/>
              </w:rPr>
              <w:t>rant and loan projects</w:t>
            </w:r>
          </w:p>
        </w:tc>
        <w:tc>
          <w:tcPr>
            <w:tcW w:w="7513" w:type="dxa"/>
            <w:tcBorders>
              <w:top w:val="nil"/>
              <w:bottom w:val="single" w:sz="6" w:space="0" w:color="000000"/>
            </w:tcBorders>
            <w:shd w:val="clear" w:color="auto" w:fill="CCDBEA" w:themeFill="background2"/>
          </w:tcPr>
          <w:p w14:paraId="312062C0" w14:textId="3ABF0E1B" w:rsidR="00F223A7" w:rsidRDefault="007E349B" w:rsidP="00A71C94">
            <w:pPr>
              <w:pStyle w:val="BodyText"/>
              <w:cnfStyle w:val="000000000000" w:firstRow="0" w:lastRow="0" w:firstColumn="0" w:lastColumn="0" w:oddVBand="0" w:evenVBand="0" w:oddHBand="0" w:evenHBand="0" w:firstRowFirstColumn="0" w:firstRowLastColumn="0" w:lastRowFirstColumn="0" w:lastRowLastColumn="0"/>
            </w:pPr>
            <w:r>
              <w:t>G</w:t>
            </w:r>
            <w:r w:rsidR="00A71C94">
              <w:t>rant and loan projects, including but not limited to</w:t>
            </w:r>
            <w:r w:rsidR="00F223A7">
              <w:t>:</w:t>
            </w:r>
            <w:r w:rsidR="00A71C94">
              <w:t xml:space="preserve"> </w:t>
            </w:r>
          </w:p>
          <w:p w14:paraId="31219779" w14:textId="49F7590F" w:rsidR="00A71C94" w:rsidRDefault="00A71C94" w:rsidP="00C1094C">
            <w:pPr>
              <w:pStyle w:val="BodyText"/>
              <w:numPr>
                <w:ilvl w:val="0"/>
                <w:numId w:val="52"/>
              </w:numPr>
              <w:cnfStyle w:val="000000000000" w:firstRow="0" w:lastRow="0" w:firstColumn="0" w:lastColumn="0" w:oddVBand="0" w:evenVBand="0" w:oddHBand="0" w:evenHBand="0" w:firstRowFirstColumn="0" w:firstRowLastColumn="0" w:lastRowFirstColumn="0" w:lastRowLastColumn="0"/>
            </w:pPr>
            <w:r>
              <w:t>grant agreements or loan arrangements to private, non-government and local government organisations for a single project or group of projects.</w:t>
            </w:r>
          </w:p>
        </w:tc>
      </w:tr>
    </w:tbl>
    <w:p w14:paraId="0C33474E" w14:textId="77777777" w:rsidR="00F223A7" w:rsidRPr="00F223A7" w:rsidRDefault="00F223A7" w:rsidP="009B5E9C">
      <w:pPr>
        <w:pStyle w:val="BodyText"/>
        <w:rPr>
          <w:b/>
          <w:bCs/>
        </w:rPr>
      </w:pPr>
      <w:r w:rsidRPr="00F223A7">
        <w:rPr>
          <w:b/>
          <w:bCs/>
        </w:rPr>
        <w:t>Standard or Strategic?</w:t>
      </w:r>
    </w:p>
    <w:p w14:paraId="09AC0D64" w14:textId="38979396" w:rsidR="00A57F60" w:rsidRPr="00E96DA1" w:rsidRDefault="009B5E9C" w:rsidP="001D3ABB">
      <w:pPr>
        <w:pStyle w:val="BodyText"/>
      </w:pPr>
      <w:r>
        <w:t>Local Jobs First Projects are designated either Standard or Strategic, based upon their value and/or ministerial determination.</w:t>
      </w:r>
      <w:r w:rsidR="00E96DA1">
        <w:t xml:space="preserve"> </w:t>
      </w:r>
      <w:r w:rsidR="00B652BC" w:rsidRPr="00E96DA1">
        <w:t>This is summarised in the table below.</w:t>
      </w:r>
      <w:r w:rsidR="00B652BC">
        <w:t xml:space="preserve"> </w:t>
      </w:r>
    </w:p>
    <w:tbl>
      <w:tblPr>
        <w:tblStyle w:val="TableGrid"/>
        <w:tblW w:w="5000" w:type="pct"/>
        <w:tblLayout w:type="fixed"/>
        <w:tblLook w:val="04A0" w:firstRow="1" w:lastRow="0" w:firstColumn="1" w:lastColumn="0" w:noHBand="0" w:noVBand="1"/>
      </w:tblPr>
      <w:tblGrid>
        <w:gridCol w:w="9634"/>
      </w:tblGrid>
      <w:tr w:rsidR="003727FF" w:rsidRPr="00B4012D" w14:paraId="02427991" w14:textId="77777777" w:rsidTr="00F12AF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000" w:type="pct"/>
            <w:tcBorders>
              <w:bottom w:val="single" w:sz="4" w:space="0" w:color="auto"/>
              <w:right w:val="single" w:sz="4" w:space="0" w:color="auto"/>
            </w:tcBorders>
            <w:shd w:val="clear" w:color="auto" w:fill="004C97"/>
          </w:tcPr>
          <w:p w14:paraId="24EA4600" w14:textId="6155CC88" w:rsidR="003727FF" w:rsidRPr="001D3ABB" w:rsidRDefault="00B6309D" w:rsidP="00250487">
            <w:pPr>
              <w:pStyle w:val="TableHeadingLeft"/>
              <w:rPr>
                <w:b w:val="0"/>
                <w:sz w:val="24"/>
                <w:szCs w:val="24"/>
              </w:rPr>
            </w:pPr>
            <w:r>
              <w:t xml:space="preserve">Local Jobs First </w:t>
            </w:r>
            <w:r w:rsidR="00513CC1">
              <w:t xml:space="preserve">(LJP) </w:t>
            </w:r>
            <w:r w:rsidR="0028384D">
              <w:t>–</w:t>
            </w:r>
            <w:r>
              <w:t xml:space="preserve"> </w:t>
            </w:r>
            <w:r w:rsidR="003727FF" w:rsidRPr="001D3ABB">
              <w:rPr>
                <w:b w:val="0"/>
                <w:sz w:val="24"/>
                <w:szCs w:val="24"/>
              </w:rPr>
              <w:t>VIPP</w:t>
            </w:r>
          </w:p>
        </w:tc>
      </w:tr>
      <w:tr w:rsidR="003727FF" w:rsidRPr="00B4012D" w14:paraId="00FA36C6" w14:textId="77777777" w:rsidTr="00F12AFF">
        <w:tc>
          <w:tcPr>
            <w:cnfStyle w:val="001000000000" w:firstRow="0" w:lastRow="0" w:firstColumn="1" w:lastColumn="0" w:oddVBand="0" w:evenVBand="0" w:oddHBand="0" w:evenHBand="0" w:firstRowFirstColumn="0" w:firstRowLastColumn="0" w:lastRowFirstColumn="0" w:lastRowLastColumn="0"/>
            <w:tcW w:w="5000" w:type="pct"/>
            <w:tcBorders>
              <w:left w:val="single" w:sz="4" w:space="0" w:color="auto"/>
              <w:right w:val="single" w:sz="4" w:space="0" w:color="auto"/>
            </w:tcBorders>
            <w:hideMark/>
          </w:tcPr>
          <w:p w14:paraId="767CB157" w14:textId="2236F9D0" w:rsidR="003727FF" w:rsidRPr="00384971" w:rsidRDefault="003727FF" w:rsidP="00963B0C">
            <w:pPr>
              <w:pStyle w:val="ListBullet"/>
              <w:numPr>
                <w:ilvl w:val="0"/>
                <w:numId w:val="0"/>
              </w:numPr>
              <w:ind w:left="113"/>
            </w:pPr>
            <w:r>
              <w:t xml:space="preserve">A </w:t>
            </w:r>
            <w:r w:rsidRPr="003A724B">
              <w:t xml:space="preserve">Local Jobs First </w:t>
            </w:r>
            <w:r w:rsidRPr="00F12AFF">
              <w:rPr>
                <w:b/>
                <w:bCs/>
              </w:rPr>
              <w:t>Standard Project</w:t>
            </w:r>
            <w:r>
              <w:t xml:space="preserve"> is a project:</w:t>
            </w:r>
          </w:p>
          <w:p w14:paraId="599FBF58" w14:textId="40A4D25E" w:rsidR="003727FF" w:rsidRPr="00B4012D" w:rsidRDefault="003727FF" w:rsidP="00963B0C">
            <w:pPr>
              <w:pStyle w:val="ListBullet"/>
            </w:pPr>
            <w:r w:rsidRPr="002640AF">
              <w:t>with a budget of</w:t>
            </w:r>
            <w:r>
              <w:t xml:space="preserve"> over </w:t>
            </w:r>
            <w:r w:rsidRPr="00B4012D">
              <w:t>$1 million in rural or regional Victoria</w:t>
            </w:r>
          </w:p>
          <w:p w14:paraId="607C6936" w14:textId="0E27454E" w:rsidR="003727FF" w:rsidRPr="00B4012D" w:rsidRDefault="003727FF" w:rsidP="00963B0C">
            <w:pPr>
              <w:pStyle w:val="ListBullet"/>
            </w:pPr>
            <w:r w:rsidRPr="00BE1D5F">
              <w:rPr>
                <w:bCs/>
              </w:rPr>
              <w:t xml:space="preserve">with a </w:t>
            </w:r>
            <w:r w:rsidRPr="003A724B">
              <w:t>budget</w:t>
            </w:r>
            <w:r w:rsidRPr="00BE1D5F">
              <w:rPr>
                <w:bCs/>
              </w:rPr>
              <w:t xml:space="preserve"> of</w:t>
            </w:r>
            <w:r>
              <w:rPr>
                <w:bCs/>
              </w:rPr>
              <w:t xml:space="preserve"> </w:t>
            </w:r>
            <w:r>
              <w:t xml:space="preserve">over </w:t>
            </w:r>
            <w:r w:rsidRPr="00B4012D">
              <w:t>$3 million for state-wide projects or projects in metro Melbourne</w:t>
            </w:r>
            <w:r w:rsidR="005832C5">
              <w:t>,</w:t>
            </w:r>
            <w:r w:rsidRPr="00B4012D">
              <w:t xml:space="preserve"> or ​</w:t>
            </w:r>
          </w:p>
          <w:p w14:paraId="31EB09E9" w14:textId="139A7D0F" w:rsidR="003727FF" w:rsidRPr="00E31FCD" w:rsidRDefault="003727FF" w:rsidP="00963B0C">
            <w:pPr>
              <w:pStyle w:val="ListBullet"/>
            </w:pPr>
            <w:r w:rsidRPr="00B4012D">
              <w:t>declared by</w:t>
            </w:r>
            <w:r>
              <w:t xml:space="preserve"> the</w:t>
            </w:r>
            <w:r w:rsidRPr="00B4012D">
              <w:t xml:space="preserve"> Minister</w:t>
            </w:r>
            <w:r>
              <w:t xml:space="preserve"> under s</w:t>
            </w:r>
            <w:r w:rsidR="00F06AD4">
              <w:t xml:space="preserve"> </w:t>
            </w:r>
            <w:r>
              <w:t>7A(1) of the LJF Act.</w:t>
            </w:r>
            <w:r w:rsidRPr="00B4012D">
              <w:t>​</w:t>
            </w:r>
          </w:p>
        </w:tc>
      </w:tr>
      <w:tr w:rsidR="003727FF" w:rsidRPr="00B4012D" w14:paraId="7C0492F9" w14:textId="77777777" w:rsidTr="00F12AFF">
        <w:tc>
          <w:tcPr>
            <w:cnfStyle w:val="001000000000" w:firstRow="0" w:lastRow="0" w:firstColumn="1" w:lastColumn="0" w:oddVBand="0" w:evenVBand="0" w:oddHBand="0" w:evenHBand="0" w:firstRowFirstColumn="0" w:firstRowLastColumn="0" w:lastRowFirstColumn="0" w:lastRowLastColumn="0"/>
            <w:tcW w:w="5000" w:type="pct"/>
            <w:tcBorders>
              <w:left w:val="single" w:sz="4" w:space="0" w:color="auto"/>
              <w:right w:val="single" w:sz="4" w:space="0" w:color="auto"/>
            </w:tcBorders>
          </w:tcPr>
          <w:p w14:paraId="2A302F53" w14:textId="77777777" w:rsidR="003727FF" w:rsidRPr="000873A3" w:rsidRDefault="003727FF" w:rsidP="00963B0C">
            <w:pPr>
              <w:pStyle w:val="ListBullet"/>
              <w:numPr>
                <w:ilvl w:val="0"/>
                <w:numId w:val="0"/>
              </w:numPr>
              <w:ind w:left="113"/>
            </w:pPr>
            <w:r w:rsidRPr="000873A3">
              <w:t xml:space="preserve">A Local Jobs First </w:t>
            </w:r>
            <w:r w:rsidRPr="00F12AFF">
              <w:rPr>
                <w:b/>
              </w:rPr>
              <w:t>Strategic Project</w:t>
            </w:r>
            <w:r w:rsidRPr="000873A3">
              <w:t xml:space="preserve"> is a project: </w:t>
            </w:r>
          </w:p>
          <w:p w14:paraId="159445D7" w14:textId="49E6A77F" w:rsidR="003727FF" w:rsidRPr="000873A3" w:rsidRDefault="003727FF" w:rsidP="00963B0C">
            <w:pPr>
              <w:pStyle w:val="ListBullet"/>
            </w:pPr>
            <w:r w:rsidRPr="000873A3">
              <w:t xml:space="preserve">with a budget of $50 million or more, or </w:t>
            </w:r>
          </w:p>
          <w:p w14:paraId="44E8D458" w14:textId="29A06C1E" w:rsidR="003727FF" w:rsidRPr="000873A3" w:rsidRDefault="003727FF" w:rsidP="00963B0C">
            <w:pPr>
              <w:pStyle w:val="ListBullet"/>
            </w:pPr>
            <w:r w:rsidRPr="000873A3">
              <w:t>declared to be a Strategic Project by the responsible minister/s under section 7A(2) of the Act</w:t>
            </w:r>
          </w:p>
        </w:tc>
      </w:tr>
      <w:tr w:rsidR="003727FF" w:rsidRPr="00B4012D" w14:paraId="1CD18259" w14:textId="77777777" w:rsidTr="00F12AFF">
        <w:tc>
          <w:tcPr>
            <w:cnfStyle w:val="001000000000" w:firstRow="0" w:lastRow="0" w:firstColumn="1" w:lastColumn="0" w:oddVBand="0" w:evenVBand="0" w:oddHBand="0" w:evenHBand="0" w:firstRowFirstColumn="0" w:firstRowLastColumn="0" w:lastRowFirstColumn="0" w:lastRowLastColumn="0"/>
            <w:tcW w:w="5000" w:type="pct"/>
            <w:tcBorders>
              <w:left w:val="single" w:sz="4" w:space="0" w:color="auto"/>
              <w:bottom w:val="single" w:sz="4" w:space="0" w:color="auto"/>
              <w:right w:val="single" w:sz="4" w:space="0" w:color="auto"/>
            </w:tcBorders>
          </w:tcPr>
          <w:p w14:paraId="070139F0" w14:textId="77777777" w:rsidR="003727FF" w:rsidRPr="00194C24" w:rsidRDefault="003727FF" w:rsidP="00963B0C">
            <w:pPr>
              <w:pStyle w:val="ListBullet"/>
              <w:numPr>
                <w:ilvl w:val="0"/>
                <w:numId w:val="0"/>
              </w:numPr>
              <w:ind w:left="113"/>
              <w:rPr>
                <w:bCs/>
              </w:rPr>
            </w:pPr>
            <w:r w:rsidRPr="00194C24">
              <w:rPr>
                <w:bCs/>
              </w:rPr>
              <w:lastRenderedPageBreak/>
              <w:t xml:space="preserve">A </w:t>
            </w:r>
            <w:r w:rsidRPr="00194C24">
              <w:t xml:space="preserve">Local Jobs First </w:t>
            </w:r>
            <w:r w:rsidRPr="00F12AFF">
              <w:rPr>
                <w:b/>
                <w:bCs/>
              </w:rPr>
              <w:t>Grants</w:t>
            </w:r>
            <w:r w:rsidRPr="00194C24">
              <w:t xml:space="preserve"> or </w:t>
            </w:r>
            <w:r w:rsidRPr="00F12AFF">
              <w:rPr>
                <w:b/>
                <w:bCs/>
              </w:rPr>
              <w:t>Loan</w:t>
            </w:r>
            <w:r w:rsidRPr="00194C24">
              <w:t xml:space="preserve"> Project</w:t>
            </w:r>
            <w:r w:rsidRPr="00194C24">
              <w:rPr>
                <w:bCs/>
              </w:rPr>
              <w:t xml:space="preserve"> is a project:</w:t>
            </w:r>
          </w:p>
          <w:p w14:paraId="551862A9" w14:textId="6534C02B" w:rsidR="003727FF" w:rsidRPr="00194C24" w:rsidRDefault="003727FF" w:rsidP="00963B0C">
            <w:pPr>
              <w:pStyle w:val="ListBullet"/>
            </w:pPr>
            <w:r w:rsidRPr="00194C24">
              <w:t>with a state contribution of $1 million or more in rural and regional Victoria, or</w:t>
            </w:r>
          </w:p>
          <w:p w14:paraId="238DC942" w14:textId="33BD1DE5" w:rsidR="003727FF" w:rsidRPr="00194C24" w:rsidRDefault="003727FF" w:rsidP="00963B0C">
            <w:pPr>
              <w:pStyle w:val="ListBullet"/>
            </w:pPr>
            <w:r w:rsidRPr="00194C24">
              <w:t>with a state contribution of $3 million or more for statewide projects or for projects in metropolitan Melbourne.</w:t>
            </w:r>
          </w:p>
          <w:p w14:paraId="49EC765E" w14:textId="56ADAD6D" w:rsidR="003727FF" w:rsidRPr="004464FA" w:rsidRDefault="003727FF" w:rsidP="00963B0C">
            <w:pPr>
              <w:pStyle w:val="ListBullet"/>
              <w:numPr>
                <w:ilvl w:val="0"/>
                <w:numId w:val="0"/>
              </w:numPr>
              <w:ind w:left="113"/>
            </w:pPr>
            <w:r w:rsidRPr="00194C24">
              <w:t>For example, if a Victorian Government agency is providing a $1 million grant to a local council in regional Victoria for delivery of a project, it would be treated as a Local Jobs First project and the process for grants would apply.</w:t>
            </w:r>
          </w:p>
        </w:tc>
      </w:tr>
      <w:tr w:rsidR="003727FF" w:rsidRPr="003727FF" w14:paraId="43311F88" w14:textId="77777777" w:rsidTr="00F12AFF">
        <w:tc>
          <w:tcPr>
            <w:cnfStyle w:val="001000000000" w:firstRow="0" w:lastRow="0" w:firstColumn="1" w:lastColumn="0" w:oddVBand="0" w:evenVBand="0" w:oddHBand="0" w:evenHBand="0" w:firstRowFirstColumn="0" w:firstRowLastColumn="0" w:lastRowFirstColumn="0" w:lastRowLastColumn="0"/>
            <w:tcW w:w="5000" w:type="pct"/>
            <w:tcBorders>
              <w:left w:val="single" w:sz="4" w:space="0" w:color="auto"/>
              <w:right w:val="single" w:sz="4" w:space="0" w:color="auto"/>
            </w:tcBorders>
            <w:shd w:val="clear" w:color="auto" w:fill="004C97"/>
          </w:tcPr>
          <w:p w14:paraId="1F9199F5" w14:textId="28BC5303" w:rsidR="003727FF" w:rsidRPr="00B6309D" w:rsidRDefault="00B6309D" w:rsidP="00250487">
            <w:pPr>
              <w:pStyle w:val="TableHeadingLeft"/>
            </w:pPr>
            <w:r w:rsidRPr="00BC1C09">
              <w:t xml:space="preserve">Local Jobs First </w:t>
            </w:r>
            <w:r w:rsidR="0028384D">
              <w:t>–</w:t>
            </w:r>
            <w:r w:rsidRPr="00BC1C09">
              <w:t xml:space="preserve"> </w:t>
            </w:r>
            <w:r w:rsidR="003727FF" w:rsidRPr="00BC1C09">
              <w:rPr>
                <w:b w:val="0"/>
                <w:sz w:val="24"/>
                <w:szCs w:val="24"/>
              </w:rPr>
              <w:t>MPSG</w:t>
            </w:r>
          </w:p>
        </w:tc>
      </w:tr>
      <w:tr w:rsidR="003727FF" w:rsidRPr="00B4012D" w14:paraId="02ADD60C" w14:textId="77777777" w:rsidTr="00F12AFF">
        <w:tc>
          <w:tcPr>
            <w:cnfStyle w:val="001000000000" w:firstRow="0" w:lastRow="0" w:firstColumn="1" w:lastColumn="0" w:oddVBand="0" w:evenVBand="0" w:oddHBand="0" w:evenHBand="0" w:firstRowFirstColumn="0" w:firstRowLastColumn="0" w:lastRowFirstColumn="0" w:lastRowLastColumn="0"/>
            <w:tcW w:w="5000" w:type="pct"/>
            <w:tcBorders>
              <w:left w:val="single" w:sz="4" w:space="0" w:color="auto"/>
              <w:right w:val="single" w:sz="4" w:space="0" w:color="auto"/>
            </w:tcBorders>
          </w:tcPr>
          <w:p w14:paraId="1A936855" w14:textId="62EBA89A" w:rsidR="003727FF" w:rsidRPr="00194C24" w:rsidRDefault="003727FF" w:rsidP="00963B0C">
            <w:pPr>
              <w:pStyle w:val="ListBullet"/>
              <w:numPr>
                <w:ilvl w:val="0"/>
                <w:numId w:val="0"/>
              </w:numPr>
              <w:ind w:left="113"/>
            </w:pPr>
            <w:r w:rsidRPr="00B6309D">
              <w:t>Applies to all</w:t>
            </w:r>
            <w:r>
              <w:t xml:space="preserve"> </w:t>
            </w:r>
            <w:r w:rsidRPr="00B4012D">
              <w:t xml:space="preserve">high value </w:t>
            </w:r>
            <w:r w:rsidRPr="00F12AFF">
              <w:rPr>
                <w:b/>
              </w:rPr>
              <w:t>construction projects</w:t>
            </w:r>
            <w:r w:rsidRPr="00B4012D">
              <w:t xml:space="preserve"> </w:t>
            </w:r>
            <w:r>
              <w:t xml:space="preserve">valued at </w:t>
            </w:r>
            <w:r w:rsidRPr="00B4012D">
              <w:t>&gt;</w:t>
            </w:r>
            <w:r w:rsidR="00C9537B">
              <w:t xml:space="preserve"> </w:t>
            </w:r>
            <w:r w:rsidRPr="00B4012D">
              <w:t>$20 million​</w:t>
            </w:r>
            <w:r w:rsidR="005832C5">
              <w:t>.</w:t>
            </w:r>
          </w:p>
        </w:tc>
      </w:tr>
    </w:tbl>
    <w:p w14:paraId="0BE8550E" w14:textId="22D86499" w:rsidR="00B652BC" w:rsidRDefault="00086A21" w:rsidP="00470EEF">
      <w:pPr>
        <w:pStyle w:val="Heading4"/>
      </w:pPr>
      <w:bookmarkStart w:id="906" w:name="_Toc137633340"/>
      <w:r>
        <w:t>Key terms</w:t>
      </w:r>
      <w:bookmarkEnd w:id="906"/>
      <w:r>
        <w:t xml:space="preserve">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33"/>
        <w:gridCol w:w="7786"/>
      </w:tblGrid>
      <w:tr w:rsidR="00B652BC" w14:paraId="3990E688" w14:textId="77777777" w:rsidTr="00542CF0">
        <w:trPr>
          <w:tblHeader/>
        </w:trPr>
        <w:tc>
          <w:tcPr>
            <w:tcW w:w="953" w:type="pct"/>
            <w:shd w:val="clear" w:color="auto" w:fill="004C97" w:themeFill="accent1"/>
          </w:tcPr>
          <w:p w14:paraId="6B13BBA5" w14:textId="77777777" w:rsidR="00B652BC" w:rsidRPr="00F81C51" w:rsidRDefault="00B652BC" w:rsidP="00757200">
            <w:pPr>
              <w:pStyle w:val="DefinitiondefinedtermarialWHITEfontStyle1"/>
            </w:pPr>
            <w:r w:rsidRPr="00542CF0">
              <w:t>Value of a project</w:t>
            </w:r>
          </w:p>
        </w:tc>
        <w:tc>
          <w:tcPr>
            <w:tcW w:w="4047" w:type="pct"/>
          </w:tcPr>
          <w:p w14:paraId="361D6B2B" w14:textId="77777777" w:rsidR="00B652BC" w:rsidRDefault="00B652BC" w:rsidP="00963B0C">
            <w:pPr>
              <w:pStyle w:val="ListBullet"/>
              <w:numPr>
                <w:ilvl w:val="0"/>
                <w:numId w:val="0"/>
              </w:numPr>
              <w:ind w:left="113"/>
            </w:pPr>
            <w:r w:rsidRPr="00BD68DD">
              <w:t>The value of a project refers to the total budget allocated over the life of a project, and not the value of individual contracts, excluding GST.</w:t>
            </w:r>
          </w:p>
          <w:p w14:paraId="6F12A6AB" w14:textId="680C004F" w:rsidR="00B652BC" w:rsidRDefault="00B652BC" w:rsidP="00B652BC">
            <w:pPr>
              <w:pStyle w:val="BodyText"/>
              <w:ind w:left="113"/>
            </w:pPr>
            <w:r>
              <w:t xml:space="preserve">The funding source does not impact the application of the policy. For example, a project budget may be sourced from State Government appropriations, internal agency resources, grants and loans or other contributions, which together make up the project value for policy purposes. </w:t>
            </w:r>
          </w:p>
        </w:tc>
      </w:tr>
    </w:tbl>
    <w:p w14:paraId="5F3AB556" w14:textId="7DC85F09" w:rsidR="00F84D00" w:rsidRPr="00B4012D" w:rsidRDefault="00F84D00" w:rsidP="00B652BC">
      <w:pPr>
        <w:pStyle w:val="Heading4"/>
      </w:pPr>
      <w:bookmarkStart w:id="907" w:name="_Toc137633341"/>
      <w:bookmarkStart w:id="908" w:name="_Toc484013278"/>
      <w:bookmarkStart w:id="909" w:name="_Toc490223255"/>
      <w:bookmarkStart w:id="910" w:name="_Toc511826879"/>
      <w:r w:rsidRPr="00B4012D">
        <w:t xml:space="preserve">What information should be </w:t>
      </w:r>
      <w:r w:rsidR="00034F1D">
        <w:t>in your disclosure?</w:t>
      </w:r>
      <w:bookmarkEnd w:id="907"/>
      <w:r w:rsidR="00034F1D">
        <w:t xml:space="preserve"> </w:t>
      </w:r>
      <w:bookmarkEnd w:id="908"/>
      <w:bookmarkEnd w:id="909"/>
      <w:bookmarkEnd w:id="910"/>
    </w:p>
    <w:p w14:paraId="6A4B91A3" w14:textId="466AD033" w:rsidR="00F84D00" w:rsidRDefault="00F84D00" w:rsidP="00F84D00">
      <w:pPr>
        <w:pStyle w:val="BodyText"/>
      </w:pPr>
      <w:r w:rsidRPr="00B4012D">
        <w:t>FRD 25</w:t>
      </w:r>
      <w:r w:rsidR="00F67501">
        <w:t>.5.3</w:t>
      </w:r>
      <w:r w:rsidRPr="00B4012D">
        <w:t xml:space="preserve"> details the information that must </w:t>
      </w:r>
      <w:r w:rsidR="00931392">
        <w:t xml:space="preserve">be </w:t>
      </w:r>
      <w:r w:rsidR="00034F1D">
        <w:t xml:space="preserve">included in your agency’s </w:t>
      </w:r>
      <w:r w:rsidR="00F67501">
        <w:t>disclosure</w:t>
      </w:r>
      <w:r w:rsidR="00980EAB">
        <w:t xml:space="preserve"> about contracts </w:t>
      </w:r>
      <w:r w:rsidR="00470EEF">
        <w:t xml:space="preserve">to which Local Jobs First policy applied in the reporting period </w:t>
      </w:r>
      <w:r w:rsidR="00980EAB">
        <w:t>(except grants)</w:t>
      </w:r>
      <w:r w:rsidR="00034F1D">
        <w:t>:</w:t>
      </w:r>
      <w:r w:rsidRPr="00B4012D">
        <w:t xml:space="preserve"> </w:t>
      </w:r>
    </w:p>
    <w:tbl>
      <w:tblPr>
        <w:tblStyle w:val="TableGrid1"/>
        <w:tblW w:w="9639"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43"/>
        <w:gridCol w:w="7796"/>
      </w:tblGrid>
      <w:tr w:rsidR="004740EB" w14:paraId="5B9AC3AC" w14:textId="77777777" w:rsidTr="00335D25">
        <w:tc>
          <w:tcPr>
            <w:tcW w:w="1843" w:type="dxa"/>
            <w:shd w:val="clear" w:color="auto" w:fill="004C97" w:themeFill="accent1"/>
          </w:tcPr>
          <w:p w14:paraId="6A2FEC6C" w14:textId="44B807B5" w:rsidR="003E65B7" w:rsidRPr="00335D25" w:rsidRDefault="003E65B7" w:rsidP="00367DA3">
            <w:pPr>
              <w:pStyle w:val="TableTextLeft"/>
              <w:rPr>
                <w:color w:val="FFFFFF" w:themeColor="background1"/>
              </w:rPr>
            </w:pPr>
            <w:r w:rsidRPr="00335D25">
              <w:rPr>
                <w:color w:val="FFFFFF" w:themeColor="background1"/>
              </w:rPr>
              <w:t>FRD 25.5.3</w:t>
            </w:r>
          </w:p>
        </w:tc>
        <w:tc>
          <w:tcPr>
            <w:tcW w:w="7796" w:type="dxa"/>
          </w:tcPr>
          <w:p w14:paraId="44C03E01" w14:textId="714F85B2" w:rsidR="00523370" w:rsidRPr="00E60114" w:rsidRDefault="00523370" w:rsidP="00523370">
            <w:pPr>
              <w:pStyle w:val="GuidanceHeading"/>
              <w:rPr>
                <w:color w:val="auto"/>
              </w:rPr>
            </w:pPr>
            <w:r w:rsidRPr="00E60114">
              <w:rPr>
                <w:color w:val="auto"/>
              </w:rPr>
              <w:t>Reporting on all projects except those related to grants provide</w:t>
            </w:r>
            <w:r w:rsidR="00CC0394" w:rsidRPr="00E60114">
              <w:rPr>
                <w:color w:val="auto"/>
              </w:rPr>
              <w:t>d</w:t>
            </w:r>
          </w:p>
          <w:p w14:paraId="1E17987D" w14:textId="77777777" w:rsidR="00523370" w:rsidRPr="00E60114" w:rsidRDefault="00523370" w:rsidP="00523370">
            <w:pPr>
              <w:rPr>
                <w:rStyle w:val="Guidance"/>
                <w:color w:val="auto"/>
              </w:rPr>
            </w:pPr>
            <w:r w:rsidRPr="00E60114">
              <w:rPr>
                <w:rStyle w:val="Guidance"/>
                <w:color w:val="auto"/>
              </w:rPr>
              <w:t xml:space="preserve">The report of operations should contain the following information if applicable for projects </w:t>
            </w:r>
            <w:r w:rsidRPr="00E60114">
              <w:rPr>
                <w:rStyle w:val="Guidance"/>
                <w:b/>
                <w:bCs/>
                <w:color w:val="auto"/>
              </w:rPr>
              <w:t>commenced and/or completed</w:t>
            </w:r>
            <w:r w:rsidRPr="00E60114">
              <w:rPr>
                <w:rStyle w:val="Guidance"/>
                <w:color w:val="auto"/>
              </w:rPr>
              <w:t xml:space="preserve"> to which the Local Jobs First applied in the reporting period:</w:t>
            </w:r>
          </w:p>
          <w:p w14:paraId="0A41AB03" w14:textId="77777777" w:rsidR="00523370" w:rsidRPr="00E60114" w:rsidRDefault="00523370" w:rsidP="002329F8">
            <w:pPr>
              <w:pStyle w:val="ListBullet"/>
              <w:keepLines/>
              <w:numPr>
                <w:ilvl w:val="0"/>
                <w:numId w:val="70"/>
              </w:numPr>
              <w:spacing w:before="40" w:after="80" w:line="264" w:lineRule="auto"/>
              <w:rPr>
                <w:rStyle w:val="Guidance"/>
                <w:color w:val="auto"/>
              </w:rPr>
            </w:pPr>
            <w:r w:rsidRPr="00E60114">
              <w:rPr>
                <w:rStyle w:val="Guidance"/>
                <w:color w:val="auto"/>
              </w:rPr>
              <w:t>the number and total value of both Local Jobs First Strategic and Local Jobs First Standard Projects commenced and/or completed in the reporting period to which a VIPP Plan (only from 1 July 2018 to 15 August 2018) or Local Industry Development Plan (LIDP) was required</w:t>
            </w:r>
          </w:p>
          <w:p w14:paraId="144A3D07" w14:textId="77777777" w:rsidR="00523370" w:rsidRPr="00E60114" w:rsidRDefault="00523370" w:rsidP="002329F8">
            <w:pPr>
              <w:pStyle w:val="ListBullet"/>
              <w:keepLines/>
              <w:numPr>
                <w:ilvl w:val="0"/>
                <w:numId w:val="70"/>
              </w:numPr>
              <w:spacing w:before="40" w:after="80" w:line="264" w:lineRule="auto"/>
              <w:rPr>
                <w:rStyle w:val="Guidance"/>
                <w:color w:val="auto"/>
              </w:rPr>
            </w:pPr>
            <w:r w:rsidRPr="00E60114">
              <w:rPr>
                <w:rStyle w:val="Guidance"/>
                <w:color w:val="auto"/>
              </w:rPr>
              <w:t>the number of projects that the MSPG has been applied on (from 15 August 2018). MPSG guidelines (2016) will continue to apply to MPSG-applicable projects where contracts have been entered by 15 August 2018</w:t>
            </w:r>
          </w:p>
          <w:p w14:paraId="7F13EC16" w14:textId="77777777" w:rsidR="00523370" w:rsidRPr="00E60114" w:rsidRDefault="00523370" w:rsidP="002329F8">
            <w:pPr>
              <w:pStyle w:val="ListBullet"/>
              <w:keepLines/>
              <w:numPr>
                <w:ilvl w:val="0"/>
                <w:numId w:val="70"/>
              </w:numPr>
              <w:spacing w:before="40" w:after="80" w:line="264" w:lineRule="auto"/>
              <w:rPr>
                <w:rStyle w:val="Guidance"/>
                <w:color w:val="auto"/>
              </w:rPr>
            </w:pPr>
            <w:r w:rsidRPr="00E60114">
              <w:rPr>
                <w:rStyle w:val="Guidance"/>
                <w:color w:val="auto"/>
              </w:rPr>
              <w:t>the number and percentage of ‘local content’ committed under projects that commenced and/or completed in the reporting period to which LIDP was required, split by metropolitan, regional and statewide</w:t>
            </w:r>
          </w:p>
          <w:p w14:paraId="3A551130" w14:textId="77777777" w:rsidR="00523370" w:rsidRPr="00E60114" w:rsidRDefault="00523370" w:rsidP="002329F8">
            <w:pPr>
              <w:pStyle w:val="ListBullet"/>
              <w:keepLines/>
              <w:numPr>
                <w:ilvl w:val="0"/>
                <w:numId w:val="70"/>
              </w:numPr>
              <w:spacing w:before="40" w:after="80" w:line="264" w:lineRule="auto"/>
              <w:rPr>
                <w:rStyle w:val="Guidance"/>
                <w:color w:val="auto"/>
              </w:rPr>
            </w:pPr>
            <w:r w:rsidRPr="00E60114">
              <w:rPr>
                <w:rStyle w:val="Guidance"/>
                <w:color w:val="auto"/>
              </w:rPr>
              <w:t>for projects commenced, a statement of total LIDP commitments (local content, employment (AEE)) committed as a result of these projects</w:t>
            </w:r>
          </w:p>
          <w:p w14:paraId="6C812864" w14:textId="77777777" w:rsidR="00523370" w:rsidRPr="00E60114" w:rsidRDefault="00523370" w:rsidP="002329F8">
            <w:pPr>
              <w:pStyle w:val="ListBullet"/>
              <w:keepLines/>
              <w:numPr>
                <w:ilvl w:val="0"/>
                <w:numId w:val="70"/>
              </w:numPr>
              <w:spacing w:before="40" w:after="80" w:line="264" w:lineRule="auto"/>
              <w:rPr>
                <w:rStyle w:val="Guidance"/>
                <w:color w:val="auto"/>
              </w:rPr>
            </w:pPr>
            <w:r w:rsidRPr="00E60114">
              <w:rPr>
                <w:rStyle w:val="Guidance"/>
                <w:color w:val="auto"/>
              </w:rPr>
              <w:t>for projects completed, a statement of total VIPP Plan or LIDP outcome (local content, employment (AEE)) achieved as result of these projects</w:t>
            </w:r>
          </w:p>
          <w:p w14:paraId="0D173DFC" w14:textId="77777777" w:rsidR="007E60FB" w:rsidRPr="00E60114" w:rsidRDefault="00523370" w:rsidP="002329F8">
            <w:pPr>
              <w:pStyle w:val="ListBullet"/>
              <w:keepLines/>
              <w:numPr>
                <w:ilvl w:val="0"/>
                <w:numId w:val="70"/>
              </w:numPr>
              <w:spacing w:before="40" w:after="80" w:line="264" w:lineRule="auto"/>
              <w:rPr>
                <w:rStyle w:val="Guidance"/>
                <w:color w:val="auto"/>
              </w:rPr>
            </w:pPr>
            <w:r w:rsidRPr="00E60114">
              <w:rPr>
                <w:rStyle w:val="Guidance"/>
                <w:color w:val="auto"/>
              </w:rPr>
              <w:t>the number of small to medium-sized businesses engaged as either the principal contractor or as part of the supply chain</w:t>
            </w:r>
            <w:bookmarkStart w:id="911" w:name="_Hlk199852823"/>
          </w:p>
          <w:p w14:paraId="5E4F651C" w14:textId="59551EDA" w:rsidR="00017201" w:rsidRPr="00E60114" w:rsidRDefault="00017201" w:rsidP="002329F8">
            <w:pPr>
              <w:pStyle w:val="ListBullet"/>
              <w:keepLines/>
              <w:numPr>
                <w:ilvl w:val="0"/>
                <w:numId w:val="70"/>
              </w:numPr>
              <w:spacing w:before="40" w:after="80" w:line="264" w:lineRule="auto"/>
              <w:rPr>
                <w:rStyle w:val="Guidance"/>
                <w:color w:val="auto"/>
              </w:rPr>
            </w:pPr>
            <w:r w:rsidRPr="00E60114">
              <w:rPr>
                <w:rStyle w:val="Guidance"/>
                <w:color w:val="auto"/>
              </w:rPr>
              <w:t>for completed projects, the number of post contract reviews due to be submitted, the number of post contract reviews that were submitted.</w:t>
            </w:r>
          </w:p>
          <w:bookmarkEnd w:id="911"/>
          <w:p w14:paraId="64C102F1" w14:textId="6A2564BF" w:rsidR="009A6402" w:rsidRPr="00E60114" w:rsidRDefault="009A6402" w:rsidP="00E60114">
            <w:pPr>
              <w:pStyle w:val="ListBullet"/>
              <w:keepLines/>
              <w:numPr>
                <w:ilvl w:val="0"/>
                <w:numId w:val="0"/>
              </w:numPr>
              <w:spacing w:before="40" w:after="80" w:line="264" w:lineRule="auto"/>
              <w:rPr>
                <w:color w:val="004C97" w:themeColor="accent1"/>
              </w:rPr>
            </w:pPr>
          </w:p>
        </w:tc>
      </w:tr>
    </w:tbl>
    <w:p w14:paraId="7126EBB5" w14:textId="27765F46" w:rsidR="00F84D00" w:rsidRDefault="00F84D00" w:rsidP="00F84D00">
      <w:pPr>
        <w:pStyle w:val="BodyText"/>
      </w:pPr>
      <w:r w:rsidRPr="00B4012D">
        <w:t>FRD 25</w:t>
      </w:r>
      <w:r w:rsidR="00F67501">
        <w:t>.5.4</w:t>
      </w:r>
      <w:r w:rsidRPr="00B4012D">
        <w:t xml:space="preserve"> details the information that must be disclosed about </w:t>
      </w:r>
      <w:r w:rsidRPr="00B4012D">
        <w:rPr>
          <w:b/>
        </w:rPr>
        <w:t>grants</w:t>
      </w:r>
      <w:r w:rsidRPr="00B4012D">
        <w:t xml:space="preserve">: </w:t>
      </w:r>
    </w:p>
    <w:tbl>
      <w:tblPr>
        <w:tblStyle w:val="TableGrid1"/>
        <w:tblW w:w="9642" w:type="dxa"/>
        <w:tblInd w:w="-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846"/>
        <w:gridCol w:w="7796"/>
      </w:tblGrid>
      <w:tr w:rsidR="004740EB" w14:paraId="779FB106" w14:textId="77777777" w:rsidTr="00335D25">
        <w:tc>
          <w:tcPr>
            <w:tcW w:w="1846" w:type="dxa"/>
            <w:shd w:val="clear" w:color="auto" w:fill="004C97" w:themeFill="accent1"/>
          </w:tcPr>
          <w:p w14:paraId="3800B2B6" w14:textId="39C341FF" w:rsidR="003E65B7" w:rsidRPr="00335D25" w:rsidRDefault="003E65B7" w:rsidP="000D2409">
            <w:pPr>
              <w:pStyle w:val="TableTextLeft"/>
              <w:rPr>
                <w:color w:val="FFFFFF" w:themeColor="background1"/>
              </w:rPr>
            </w:pPr>
            <w:r w:rsidRPr="00335D25">
              <w:rPr>
                <w:color w:val="FFFFFF" w:themeColor="background1"/>
              </w:rPr>
              <w:lastRenderedPageBreak/>
              <w:t>FRD 25.5.4</w:t>
            </w:r>
          </w:p>
        </w:tc>
        <w:tc>
          <w:tcPr>
            <w:tcW w:w="7796" w:type="dxa"/>
          </w:tcPr>
          <w:p w14:paraId="213A244D" w14:textId="3796E461" w:rsidR="003E65B7" w:rsidRPr="00335D25" w:rsidRDefault="003E65B7" w:rsidP="00432C8B">
            <w:pPr>
              <w:pStyle w:val="TableTextLeft"/>
              <w:rPr>
                <w:b/>
              </w:rPr>
            </w:pPr>
            <w:r w:rsidRPr="00335D25">
              <w:rPr>
                <w:b/>
              </w:rPr>
              <w:t>Reporting on grants</w:t>
            </w:r>
          </w:p>
          <w:p w14:paraId="4E8F6E4C" w14:textId="77777777" w:rsidR="003E65B7" w:rsidRPr="006F3261" w:rsidRDefault="003E65B7" w:rsidP="00432C8B">
            <w:pPr>
              <w:pStyle w:val="TableTextLeft"/>
              <w:rPr>
                <w:b/>
                <w:bCs/>
              </w:rPr>
            </w:pPr>
            <w:r w:rsidRPr="006F3261">
              <w:t>The Report of Operations should contain the following information related to grants:</w:t>
            </w:r>
          </w:p>
          <w:p w14:paraId="1317157A" w14:textId="6F8728A8" w:rsidR="003E65B7" w:rsidRDefault="003E65B7" w:rsidP="00432C8B">
            <w:pPr>
              <w:pStyle w:val="TableTextBullet"/>
            </w:pPr>
            <w:r w:rsidRPr="00792070">
              <w:t>The total number of conversations with the Industry Capability Network that correspond with the registration and issue of an Interaction Reference Number.</w:t>
            </w:r>
          </w:p>
        </w:tc>
      </w:tr>
    </w:tbl>
    <w:p w14:paraId="1D8F62C3" w14:textId="670BC1F0" w:rsidR="004F2557" w:rsidRDefault="004F2557" w:rsidP="004F2557">
      <w:pPr>
        <w:pStyle w:val="BodyText"/>
      </w:pPr>
    </w:p>
    <w:tbl>
      <w:tblPr>
        <w:tblStyle w:val="TableGrid1"/>
        <w:tblW w:w="9680" w:type="dxa"/>
        <w:tblInd w:w="-8" w:type="dxa"/>
        <w:tblLayout w:type="fixed"/>
        <w:tblLook w:val="04A0" w:firstRow="1" w:lastRow="0" w:firstColumn="1" w:lastColumn="0" w:noHBand="0" w:noVBand="1"/>
      </w:tblPr>
      <w:tblGrid>
        <w:gridCol w:w="709"/>
        <w:gridCol w:w="8971"/>
      </w:tblGrid>
      <w:tr w:rsidR="004740EB" w:rsidRPr="00FC22D9" w14:paraId="58AC9093" w14:textId="77777777" w:rsidTr="00335D25">
        <w:tc>
          <w:tcPr>
            <w:tcW w:w="709" w:type="dxa"/>
            <w:tcBorders>
              <w:top w:val="single" w:sz="4" w:space="0" w:color="201547" w:themeColor="text2"/>
              <w:bottom w:val="single" w:sz="4" w:space="0" w:color="201547" w:themeColor="text2"/>
            </w:tcBorders>
            <w:shd w:val="clear" w:color="auto" w:fill="004C97"/>
            <w:vAlign w:val="center"/>
          </w:tcPr>
          <w:p w14:paraId="20CC98C0" w14:textId="77777777" w:rsidR="004F2557" w:rsidRPr="008F0ABA" w:rsidRDefault="004F2557">
            <w:pPr>
              <w:pStyle w:val="BodyText"/>
              <w:jc w:val="center"/>
              <w:rPr>
                <w:rFonts w:ascii="Arial" w:hAnsi="Arial" w:cs="Arial"/>
                <w:sz w:val="28"/>
                <w:szCs w:val="28"/>
              </w:rPr>
            </w:pPr>
            <w:r w:rsidRPr="008F0ABA">
              <w:rPr>
                <w:rFonts w:ascii="Arial" w:eastAsia="Wingdings 2" w:hAnsi="Arial" w:cs="Arial"/>
                <w:color w:val="FFFFFF" w:themeColor="background1"/>
                <w:sz w:val="28"/>
                <w:szCs w:val="28"/>
              </w:rPr>
              <w:t>X2</w:t>
            </w:r>
          </w:p>
        </w:tc>
        <w:tc>
          <w:tcPr>
            <w:tcW w:w="8971" w:type="dxa"/>
            <w:tcBorders>
              <w:top w:val="single" w:sz="4" w:space="0" w:color="201547" w:themeColor="text2"/>
              <w:bottom w:val="single" w:sz="4" w:space="0" w:color="201547" w:themeColor="text2"/>
            </w:tcBorders>
            <w:shd w:val="clear" w:color="auto" w:fill="FFFFFF" w:themeFill="background1"/>
          </w:tcPr>
          <w:p w14:paraId="640CC348" w14:textId="77777777" w:rsidR="004F2557" w:rsidRPr="00FC22D9" w:rsidRDefault="004F2557">
            <w:pPr>
              <w:pStyle w:val="BodyText"/>
              <w:rPr>
                <w:rFonts w:ascii="Arial" w:hAnsi="Arial" w:cs="Arial"/>
              </w:rPr>
            </w:pPr>
            <w:r w:rsidRPr="00F75316">
              <w:rPr>
                <w:rFonts w:ascii="Arial" w:hAnsi="Arial" w:cs="Arial"/>
              </w:rPr>
              <w:t xml:space="preserve">Your agency’s Local Jobs First disclosure must be referred in two locations in the Disclosure Index, once under FRD 25 and once in the Legislation section under the heading of </w:t>
            </w:r>
            <w:r w:rsidRPr="00F75316">
              <w:rPr>
                <w:rFonts w:ascii="Arial" w:hAnsi="Arial" w:cs="Arial"/>
                <w:i/>
                <w:iCs/>
              </w:rPr>
              <w:t>Local Jobs First Act</w:t>
            </w:r>
            <w:r w:rsidRPr="00F75316">
              <w:rPr>
                <w:rFonts w:ascii="Arial" w:hAnsi="Arial" w:cs="Arial"/>
              </w:rPr>
              <w:t xml:space="preserve"> </w:t>
            </w:r>
            <w:r w:rsidRPr="006A3680">
              <w:rPr>
                <w:rFonts w:ascii="Arial" w:hAnsi="Arial" w:cs="Arial"/>
                <w:i/>
              </w:rPr>
              <w:t>2003</w:t>
            </w:r>
            <w:r w:rsidRPr="00F75316">
              <w:rPr>
                <w:rFonts w:ascii="Arial" w:hAnsi="Arial" w:cs="Arial"/>
              </w:rPr>
              <w:t>.</w:t>
            </w:r>
          </w:p>
        </w:tc>
      </w:tr>
    </w:tbl>
    <w:p w14:paraId="40906AF8" w14:textId="32C433C8" w:rsidR="004F2557" w:rsidRDefault="004F2557" w:rsidP="004F2557">
      <w:pPr>
        <w:pStyle w:val="BodyText"/>
      </w:pPr>
    </w:p>
    <w:p w14:paraId="5D100179" w14:textId="77777777" w:rsidR="00176E6A" w:rsidRPr="00B4012D" w:rsidRDefault="00176E6A" w:rsidP="00176E6A">
      <w:pPr>
        <w:pStyle w:val="Heading3"/>
      </w:pPr>
      <w:bookmarkStart w:id="912" w:name="_Ref137026924"/>
      <w:bookmarkStart w:id="913" w:name="_Toc137633342"/>
      <w:bookmarkStart w:id="914" w:name="_Hlk75164242"/>
      <w:r w:rsidRPr="00B4012D">
        <w:t>Example disclosure</w:t>
      </w:r>
      <w:bookmarkEnd w:id="912"/>
      <w:bookmarkEnd w:id="913"/>
      <w:r w:rsidRPr="00B4012D">
        <w:t xml:space="preserve"> </w:t>
      </w:r>
    </w:p>
    <w:bookmarkEnd w:id="914"/>
    <w:p w14:paraId="4A156024" w14:textId="165F5C64" w:rsidR="00176E6A" w:rsidRDefault="00176E6A" w:rsidP="00176E6A">
      <w:pPr>
        <w:pStyle w:val="BodyText"/>
      </w:pPr>
      <w:r w:rsidRPr="008266D0">
        <w:t>Refer to the MRO for a detailed example disclosure (at pages 4</w:t>
      </w:r>
      <w:r w:rsidR="00A867D5">
        <w:t>6</w:t>
      </w:r>
      <w:r w:rsidR="0028384D" w:rsidRPr="008266D0">
        <w:t>–</w:t>
      </w:r>
      <w:r w:rsidRPr="008266D0">
        <w:t>4</w:t>
      </w:r>
      <w:r w:rsidR="00A867D5">
        <w:t>7</w:t>
      </w:r>
      <w:r w:rsidRPr="008266D0">
        <w:t>),</w:t>
      </w:r>
      <w:r w:rsidRPr="00B4012D">
        <w:t xml:space="preserve"> and the example below.</w:t>
      </w:r>
    </w:p>
    <w:p w14:paraId="212EE0B8" w14:textId="77777777" w:rsidR="004F2557" w:rsidRDefault="004F2557" w:rsidP="00F84D00">
      <w:pPr>
        <w:pStyle w:val="BodyText"/>
      </w:pPr>
    </w:p>
    <w:tbl>
      <w:tblPr>
        <w:tblStyle w:val="PullOutBoxTable"/>
        <w:tblW w:w="500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323"/>
        <w:gridCol w:w="9286"/>
      </w:tblGrid>
      <w:tr w:rsidR="004464FA" w14:paraId="3C2E8C56" w14:textId="3F126C55" w:rsidTr="004464FA">
        <w:tc>
          <w:tcPr>
            <w:tcW w:w="168" w:type="pct"/>
            <w:tcBorders>
              <w:top w:val="single" w:sz="12" w:space="0" w:color="201547" w:themeColor="text2"/>
              <w:left w:val="single" w:sz="12" w:space="0" w:color="201547" w:themeColor="text2"/>
              <w:bottom w:val="single" w:sz="12" w:space="0" w:color="201547" w:themeColor="text2"/>
              <w:right w:val="nil"/>
            </w:tcBorders>
            <w:vAlign w:val="center"/>
          </w:tcPr>
          <w:p w14:paraId="76C08CB2" w14:textId="77777777" w:rsidR="004464FA" w:rsidRDefault="004464FA">
            <w:pPr>
              <w:pStyle w:val="PullOutBoxBodyText"/>
              <w:ind w:left="312"/>
              <w:jc w:val="center"/>
              <w:rPr>
                <w:rFonts w:ascii="Arial" w:hAnsi="Arial"/>
              </w:rPr>
            </w:pPr>
          </w:p>
        </w:tc>
        <w:tc>
          <w:tcPr>
            <w:tcW w:w="4832" w:type="pct"/>
            <w:tcBorders>
              <w:top w:val="single" w:sz="12" w:space="0" w:color="201547" w:themeColor="text2"/>
              <w:left w:val="nil"/>
              <w:bottom w:val="single" w:sz="12" w:space="0" w:color="201547" w:themeColor="text2"/>
              <w:right w:val="single" w:sz="12" w:space="0" w:color="201547" w:themeColor="text2"/>
            </w:tcBorders>
            <w:vAlign w:val="center"/>
            <w:hideMark/>
          </w:tcPr>
          <w:p w14:paraId="5F9C700F" w14:textId="77777777" w:rsidR="004464FA" w:rsidRDefault="004464FA">
            <w:pPr>
              <w:pStyle w:val="PullOutBoxHeading"/>
              <w:ind w:left="312"/>
              <w:rPr>
                <w:rFonts w:ascii="Arial" w:hAnsi="Arial"/>
                <w:sz w:val="18"/>
                <w:szCs w:val="18"/>
              </w:rPr>
            </w:pPr>
            <w:r w:rsidRPr="00150034">
              <w:rPr>
                <w:rFonts w:ascii="Arial" w:hAnsi="Arial"/>
                <w:sz w:val="18"/>
                <w:szCs w:val="18"/>
              </w:rPr>
              <w:t xml:space="preserve">Local Jobs First </w:t>
            </w:r>
          </w:p>
          <w:p w14:paraId="0236C88B" w14:textId="77777777" w:rsidR="004464FA" w:rsidRPr="00150034" w:rsidRDefault="004464FA" w:rsidP="00470EEF">
            <w:pPr>
              <w:pStyle w:val="DisclosureStyle1Arial9unbold"/>
            </w:pPr>
            <w:bookmarkStart w:id="915" w:name="_Hlk3467856"/>
            <w:r w:rsidRPr="00150034">
              <w:t xml:space="preserve">The </w:t>
            </w:r>
            <w:r w:rsidRPr="00150034">
              <w:rPr>
                <w:i/>
              </w:rPr>
              <w:t>Local Jobs First</w:t>
            </w:r>
            <w:r w:rsidRPr="00150034">
              <w:t xml:space="preserve"> </w:t>
            </w:r>
            <w:r w:rsidRPr="00150034">
              <w:rPr>
                <w:i/>
              </w:rPr>
              <w:t xml:space="preserve">Act 2003 </w:t>
            </w:r>
            <w:r w:rsidRPr="00150034">
              <w:t xml:space="preserve">introduced in August 2018 brings together the Victorian Industry Participation Policy (VIPP) and Major Project Skills Guarantee (MPSG) policy which were previously administered separately. </w:t>
            </w:r>
          </w:p>
          <w:p w14:paraId="0AB82975" w14:textId="77777777" w:rsidR="004464FA" w:rsidRPr="00150034" w:rsidRDefault="004464FA" w:rsidP="00470EEF">
            <w:pPr>
              <w:pStyle w:val="DisclosureStyle1Arial9unbold"/>
            </w:pPr>
            <w:r w:rsidRPr="00470EEF">
              <w:rPr>
                <w:color w:val="004C97"/>
              </w:rPr>
              <w:t>[Agency name</w:t>
            </w:r>
            <w:r w:rsidRPr="00150034">
              <w:t>] is required to apply the Local Job First policy in all projects valued at $3 million or more in Metropolitan Melbourne or for statewide projects, or $1 million or more for projects in regional Victoria. MPSG applies to all construction projects valued at $20 million or more. The MPSG guidelines and VIPP guidelines will continue to apply to MPSG applicable and VIPP applicable projects respectively where contracts have been entered prior to 15 August 2018.</w:t>
            </w:r>
          </w:p>
          <w:bookmarkEnd w:id="915"/>
          <w:p w14:paraId="561B2062" w14:textId="77777777" w:rsidR="004464FA" w:rsidRPr="00150034" w:rsidRDefault="004464FA" w:rsidP="000D2409">
            <w:pPr>
              <w:pStyle w:val="DisclosureStyle1Arial9unbold"/>
              <w:rPr>
                <w:b/>
              </w:rPr>
            </w:pPr>
            <w:r w:rsidRPr="000D2409">
              <w:rPr>
                <w:b/>
              </w:rPr>
              <w:t>Projects Commenced – Local Jobs First Standard</w:t>
            </w:r>
          </w:p>
          <w:p w14:paraId="69B626E2" w14:textId="216C8301" w:rsidR="004464FA" w:rsidRPr="00150034" w:rsidRDefault="004464FA" w:rsidP="000D2409">
            <w:pPr>
              <w:pStyle w:val="DisclosureStyle1Arial9unbold"/>
            </w:pPr>
            <w:r w:rsidRPr="00150034">
              <w:t xml:space="preserve">During </w:t>
            </w:r>
            <w:r w:rsidR="002F4E18">
              <w:t>202</w:t>
            </w:r>
            <w:r w:rsidR="00E16721">
              <w:t>4</w:t>
            </w:r>
            <w:r w:rsidR="0028384D">
              <w:t>–</w:t>
            </w:r>
            <w:r w:rsidR="002F4E18">
              <w:t>2</w:t>
            </w:r>
            <w:r w:rsidR="00E16721">
              <w:t>5</w:t>
            </w:r>
            <w:r w:rsidRPr="00150034">
              <w:t>, the [</w:t>
            </w:r>
            <w:r w:rsidRPr="00BC1C09">
              <w:rPr>
                <w:color w:val="004C97"/>
              </w:rPr>
              <w:t>Agency name</w:t>
            </w:r>
            <w:r w:rsidRPr="00150034">
              <w:t>] commenced [</w:t>
            </w:r>
            <w:r w:rsidRPr="00F12AFF">
              <w:rPr>
                <w:color w:val="004C97"/>
              </w:rPr>
              <w:t>one</w:t>
            </w:r>
            <w:r w:rsidRPr="00150034">
              <w:t xml:space="preserve">] Local Jobs First Standard projects totalling </w:t>
            </w:r>
            <w:r w:rsidRPr="00F75316">
              <w:rPr>
                <w:color w:val="000099"/>
              </w:rPr>
              <w:t>[</w:t>
            </w:r>
            <w:r w:rsidRPr="00470EEF">
              <w:rPr>
                <w:color w:val="004C97"/>
              </w:rPr>
              <w:t xml:space="preserve">$21 </w:t>
            </w:r>
            <w:r w:rsidRPr="00BC1C09">
              <w:rPr>
                <w:color w:val="004C97"/>
              </w:rPr>
              <w:t>million</w:t>
            </w:r>
            <w:r w:rsidRPr="00150034">
              <w:t>]. This project was located in metropolitan Melbourne and had an average commitment of [</w:t>
            </w:r>
            <w:r w:rsidRPr="00F12AFF">
              <w:rPr>
                <w:color w:val="004C97"/>
              </w:rPr>
              <w:t>80%</w:t>
            </w:r>
            <w:r w:rsidRPr="00150034">
              <w:t xml:space="preserve">] local content. No projects were commenced that occurred statewide. The MSPG applied to this project. </w:t>
            </w:r>
          </w:p>
          <w:p w14:paraId="0BFE8E1C" w14:textId="77777777" w:rsidR="004464FA" w:rsidRPr="00150034" w:rsidRDefault="004464FA" w:rsidP="000D2409">
            <w:pPr>
              <w:pStyle w:val="DisclosureStyle1Arial9unbold"/>
            </w:pPr>
            <w:r w:rsidRPr="00150034">
              <w:t>The outcomes expected from the implementation of the Local Jobs First policy to this project where information was provided are as follows:</w:t>
            </w:r>
          </w:p>
          <w:p w14:paraId="3F9E9220" w14:textId="77777777" w:rsidR="004464FA" w:rsidRPr="006F3261" w:rsidRDefault="004464FA" w:rsidP="003E65B7">
            <w:pPr>
              <w:pStyle w:val="Disclosurebullet1Arial9"/>
            </w:pPr>
            <w:r w:rsidRPr="006F3261">
              <w:t>an average of [</w:t>
            </w:r>
            <w:r w:rsidRPr="006F3261">
              <w:rPr>
                <w:color w:val="004C97"/>
              </w:rPr>
              <w:t>80%</w:t>
            </w:r>
            <w:r w:rsidRPr="006F3261">
              <w:t>] of local content commitment was made;</w:t>
            </w:r>
          </w:p>
          <w:p w14:paraId="4158BA2E" w14:textId="77777777" w:rsidR="004464FA" w:rsidRPr="006F3261" w:rsidRDefault="004464FA" w:rsidP="003E65B7">
            <w:pPr>
              <w:pStyle w:val="Disclosurebullet1Arial9"/>
            </w:pPr>
            <w:r w:rsidRPr="006F3261">
              <w:t>a total of [</w:t>
            </w:r>
            <w:r w:rsidRPr="006F3261">
              <w:rPr>
                <w:color w:val="004C97"/>
              </w:rPr>
              <w:t>50</w:t>
            </w:r>
            <w:r w:rsidRPr="006F3261">
              <w:t>] jobs (annualised employee equivalent (AEE)) were committed, including the creation of [</w:t>
            </w:r>
            <w:r w:rsidRPr="006F3261">
              <w:rPr>
                <w:color w:val="004C97"/>
              </w:rPr>
              <w:t>3</w:t>
            </w:r>
            <w:r w:rsidRPr="006F3261">
              <w:t>] new jobs and the retention of [10] existing jobs (AEE);</w:t>
            </w:r>
          </w:p>
          <w:p w14:paraId="03EB476A" w14:textId="77777777" w:rsidR="004464FA" w:rsidRPr="006F3261" w:rsidRDefault="004464FA" w:rsidP="003E65B7">
            <w:pPr>
              <w:pStyle w:val="Disclosurebullet1Arial9"/>
            </w:pPr>
            <w:r w:rsidRPr="006F3261">
              <w:t>a total of [</w:t>
            </w:r>
            <w:r w:rsidRPr="00470EEF">
              <w:rPr>
                <w:color w:val="004C97"/>
              </w:rPr>
              <w:t>4</w:t>
            </w:r>
            <w:r w:rsidRPr="006F3261">
              <w:t>] positions for apprentices, trainees and cadets were committed, including the creation of 1 new apprenticeship, traineeship or cadetship;</w:t>
            </w:r>
          </w:p>
          <w:p w14:paraId="741F52AB" w14:textId="77777777" w:rsidR="004464FA" w:rsidRPr="006F3261" w:rsidRDefault="004464FA" w:rsidP="003E65B7">
            <w:pPr>
              <w:pStyle w:val="Disclosurebullet1Arial9"/>
            </w:pPr>
            <w:r w:rsidRPr="006F3261">
              <w:t>the retention of the remaining [</w:t>
            </w:r>
            <w:r w:rsidRPr="006F3261">
              <w:rPr>
                <w:color w:val="004C97"/>
              </w:rPr>
              <w:t>three</w:t>
            </w:r>
            <w:r w:rsidRPr="006F3261">
              <w:t>] existing apprenticeships, traineeships and cadets; and</w:t>
            </w:r>
          </w:p>
          <w:p w14:paraId="70B36DEB" w14:textId="77777777" w:rsidR="004464FA" w:rsidRPr="006F3261" w:rsidRDefault="004464FA" w:rsidP="003E65B7">
            <w:pPr>
              <w:pStyle w:val="Disclosurebullet1Arial9"/>
            </w:pPr>
            <w:r w:rsidRPr="006F3261">
              <w:t>MPSG applicable projects provided a total of [</w:t>
            </w:r>
            <w:r w:rsidRPr="007C46D8">
              <w:rPr>
                <w:color w:val="004C97"/>
              </w:rPr>
              <w:t>3 000</w:t>
            </w:r>
            <w:r w:rsidRPr="006F3261">
              <w:t>] hours to apprentices, trainees and cadets and engaged [</w:t>
            </w:r>
            <w:r w:rsidRPr="00470EEF">
              <w:rPr>
                <w:color w:val="004C97"/>
              </w:rPr>
              <w:t>4</w:t>
            </w:r>
            <w:r w:rsidRPr="006F3261">
              <w:t>] apprentices, trainees and cadets.</w:t>
            </w:r>
          </w:p>
          <w:p w14:paraId="2E8CBDB1" w14:textId="77777777" w:rsidR="004464FA" w:rsidRPr="006F3261" w:rsidRDefault="004464FA" w:rsidP="00F12AFF">
            <w:pPr>
              <w:pStyle w:val="DisclosureStyle1Arial9unbold"/>
            </w:pPr>
            <w:r w:rsidRPr="006F3261">
              <w:t>There was [</w:t>
            </w:r>
            <w:r w:rsidRPr="006F3261">
              <w:rPr>
                <w:color w:val="004C97"/>
              </w:rPr>
              <w:t>one</w:t>
            </w:r>
            <w:r w:rsidRPr="006F3261">
              <w:t>] small to medium sized businesses that prepared a VIPP Plan or Local Industry Development Plan (LIDP) for contracts, successfully appointed principal contractor.</w:t>
            </w:r>
          </w:p>
          <w:p w14:paraId="685609BD" w14:textId="77777777" w:rsidR="004464FA" w:rsidRPr="00150034" w:rsidRDefault="004464FA" w:rsidP="000D2409">
            <w:pPr>
              <w:pStyle w:val="DisclosureStyle1Arial9unbold"/>
              <w:rPr>
                <w:b/>
              </w:rPr>
            </w:pPr>
            <w:r w:rsidRPr="000D2409">
              <w:rPr>
                <w:b/>
              </w:rPr>
              <w:t>Projects Completed – Local Jobs First Standard</w:t>
            </w:r>
          </w:p>
          <w:p w14:paraId="47C07AB7" w14:textId="7DC5A232" w:rsidR="004464FA" w:rsidRPr="00150034" w:rsidRDefault="004464FA" w:rsidP="000D2409">
            <w:pPr>
              <w:pStyle w:val="DisclosureStyle1Arial9unbold"/>
            </w:pPr>
            <w:r w:rsidRPr="00150034">
              <w:t xml:space="preserve">During </w:t>
            </w:r>
            <w:r w:rsidR="002F4E18">
              <w:t>202</w:t>
            </w:r>
            <w:r w:rsidR="00E16721">
              <w:t>4</w:t>
            </w:r>
            <w:r w:rsidR="0028384D">
              <w:t>–</w:t>
            </w:r>
            <w:r w:rsidR="002F4E18">
              <w:t>2</w:t>
            </w:r>
            <w:r w:rsidR="00E16721">
              <w:t>5</w:t>
            </w:r>
            <w:r w:rsidRPr="00150034">
              <w:t>, [</w:t>
            </w:r>
            <w:r w:rsidRPr="00BC1C09">
              <w:rPr>
                <w:color w:val="004C97"/>
              </w:rPr>
              <w:t>Agency name</w:t>
            </w:r>
            <w:r w:rsidRPr="00150034">
              <w:t>] completed [</w:t>
            </w:r>
            <w:r w:rsidRPr="007C46D8">
              <w:rPr>
                <w:color w:val="004C97"/>
              </w:rPr>
              <w:t>one</w:t>
            </w:r>
            <w:r w:rsidRPr="00150034">
              <w:t xml:space="preserve">] Local Jobs First Standard projects, totalling </w:t>
            </w:r>
            <w:r w:rsidRPr="003739BA">
              <w:rPr>
                <w:color w:val="0000CC"/>
              </w:rPr>
              <w:t>[</w:t>
            </w:r>
            <w:r w:rsidRPr="00BC1C09">
              <w:rPr>
                <w:color w:val="004C97"/>
              </w:rPr>
              <w:t>$10 million</w:t>
            </w:r>
            <w:r w:rsidRPr="00150034">
              <w:t>]. This project was a state-wide project, with a local content requirement of [</w:t>
            </w:r>
            <w:r w:rsidRPr="00470EEF">
              <w:rPr>
                <w:color w:val="004C97"/>
              </w:rPr>
              <w:t>48%</w:t>
            </w:r>
            <w:r w:rsidRPr="003739BA">
              <w:rPr>
                <w:color w:val="0000CC"/>
              </w:rPr>
              <w:t xml:space="preserve">]. </w:t>
            </w:r>
            <w:r w:rsidRPr="00150034">
              <w:t xml:space="preserve">The MSPG did not apply to this project. </w:t>
            </w:r>
          </w:p>
          <w:p w14:paraId="3E309D44" w14:textId="77777777" w:rsidR="004464FA" w:rsidRPr="00150034" w:rsidRDefault="004464FA" w:rsidP="000D2409">
            <w:pPr>
              <w:pStyle w:val="DisclosureStyle1Arial9unbold"/>
            </w:pPr>
            <w:r w:rsidRPr="00150034">
              <w:t xml:space="preserve">The outcomes expected from the implementation of the Local Jobs First policy to these projects where information was provided, were as follows: </w:t>
            </w:r>
          </w:p>
          <w:p w14:paraId="6A0E0AEC" w14:textId="77777777" w:rsidR="004464FA" w:rsidRPr="006F3261" w:rsidRDefault="004464FA" w:rsidP="003E65B7">
            <w:pPr>
              <w:pStyle w:val="Disclosurebullet1Arial9"/>
            </w:pPr>
            <w:r w:rsidRPr="006F3261">
              <w:t>an average of [</w:t>
            </w:r>
            <w:r w:rsidRPr="007C46D8">
              <w:rPr>
                <w:color w:val="004C97"/>
              </w:rPr>
              <w:t xml:space="preserve">87%] </w:t>
            </w:r>
            <w:r w:rsidRPr="006F3261">
              <w:t>of local content commitment was made;</w:t>
            </w:r>
          </w:p>
          <w:p w14:paraId="37C5FC0B" w14:textId="77777777" w:rsidR="004464FA" w:rsidRPr="006F3261" w:rsidRDefault="004464FA" w:rsidP="003E65B7">
            <w:pPr>
              <w:pStyle w:val="Disclosurebullet1Arial9"/>
            </w:pPr>
            <w:r w:rsidRPr="006F3261">
              <w:t xml:space="preserve">a total of </w:t>
            </w:r>
            <w:r w:rsidRPr="006F3261">
              <w:rPr>
                <w:color w:val="0000CC"/>
              </w:rPr>
              <w:t>[</w:t>
            </w:r>
            <w:r w:rsidRPr="007C46D8">
              <w:rPr>
                <w:color w:val="004C97"/>
              </w:rPr>
              <w:t>50</w:t>
            </w:r>
            <w:r w:rsidRPr="006F3261">
              <w:t>] jobs (annualised employee equivalent (AEE)) were committed, including the creation of [</w:t>
            </w:r>
            <w:r w:rsidRPr="007C46D8">
              <w:rPr>
                <w:color w:val="004C97"/>
              </w:rPr>
              <w:t>5</w:t>
            </w:r>
            <w:r w:rsidRPr="006F3261">
              <w:t>] new jobs and the retention of [</w:t>
            </w:r>
            <w:r w:rsidRPr="007C46D8">
              <w:rPr>
                <w:color w:val="004C97"/>
              </w:rPr>
              <w:t>20</w:t>
            </w:r>
            <w:r w:rsidRPr="006F3261">
              <w:t>] existing jobs (AEE);</w:t>
            </w:r>
          </w:p>
          <w:p w14:paraId="4162F296" w14:textId="77777777" w:rsidR="004464FA" w:rsidRPr="006F3261" w:rsidRDefault="004464FA" w:rsidP="00F12AFF">
            <w:pPr>
              <w:pStyle w:val="DisclosureStyle1Arial9unbold"/>
            </w:pPr>
            <w:r w:rsidRPr="006F3261">
              <w:t>There was [</w:t>
            </w:r>
            <w:r w:rsidRPr="007C46D8">
              <w:rPr>
                <w:color w:val="004C97"/>
              </w:rPr>
              <w:t>one</w:t>
            </w:r>
            <w:r w:rsidRPr="006F3261">
              <w:t xml:space="preserve">] small to medium sized businesses were engaged through the supply chain on these projects. </w:t>
            </w:r>
          </w:p>
          <w:p w14:paraId="0C012E00" w14:textId="77777777" w:rsidR="004464FA" w:rsidRPr="007C46D8" w:rsidRDefault="004464FA" w:rsidP="000D2409">
            <w:pPr>
              <w:pStyle w:val="DisclosureStyle1Arial9unbold"/>
              <w:rPr>
                <w:b/>
                <w:bCs w:val="0"/>
              </w:rPr>
            </w:pPr>
            <w:r w:rsidRPr="007C46D8">
              <w:rPr>
                <w:b/>
                <w:bCs w:val="0"/>
              </w:rPr>
              <w:t>Reporting requirements – all projects</w:t>
            </w:r>
          </w:p>
          <w:p w14:paraId="244E70BF" w14:textId="77777777" w:rsidR="004464FA" w:rsidRPr="00150034" w:rsidRDefault="004464FA" w:rsidP="000D2409">
            <w:pPr>
              <w:pStyle w:val="DisclosureStyle1Arial9unbold"/>
            </w:pPr>
            <w:r w:rsidRPr="00150034">
              <w:t>[</w:t>
            </w:r>
            <w:r w:rsidRPr="00470EEF">
              <w:rPr>
                <w:color w:val="004C97"/>
              </w:rPr>
              <w:t>Agency name</w:t>
            </w:r>
            <w:r w:rsidRPr="00150034">
              <w:t>] commenced [</w:t>
            </w:r>
            <w:r w:rsidRPr="00470EEF">
              <w:rPr>
                <w:color w:val="004C97"/>
              </w:rPr>
              <w:t>two</w:t>
            </w:r>
            <w:r w:rsidRPr="00150034">
              <w:t>] contracts prior to 15 August 2018 with a total of [</w:t>
            </w:r>
            <w:r w:rsidRPr="00470EEF">
              <w:rPr>
                <w:color w:val="004C97"/>
              </w:rPr>
              <w:t>96%</w:t>
            </w:r>
            <w:r w:rsidRPr="00081484">
              <w:rPr>
                <w:color w:val="000099"/>
              </w:rPr>
              <w:t xml:space="preserve">] </w:t>
            </w:r>
            <w:r w:rsidRPr="00150034">
              <w:t>estimated to be of local content for which a VIPP Plan or LIDP was not required, as the procurement activity was local by nature.</w:t>
            </w:r>
          </w:p>
          <w:p w14:paraId="70481272" w14:textId="77777777" w:rsidR="004464FA" w:rsidRPr="00150034" w:rsidRDefault="004464FA" w:rsidP="00F12AFF">
            <w:pPr>
              <w:pStyle w:val="DisclosureHeadingArial9bold"/>
            </w:pPr>
            <w:r w:rsidRPr="00150034">
              <w:t>Reporting requirements – grants</w:t>
            </w:r>
          </w:p>
          <w:p w14:paraId="3C3AF0A4" w14:textId="5367B5B7" w:rsidR="004464FA" w:rsidRPr="00150034" w:rsidRDefault="004464FA" w:rsidP="00F12AFF">
            <w:pPr>
              <w:pStyle w:val="DisclosureStyle1Arial9unbold"/>
              <w:rPr>
                <w:b/>
              </w:rPr>
            </w:pPr>
            <w:r w:rsidRPr="00150034">
              <w:t xml:space="preserve">For grants provided during </w:t>
            </w:r>
            <w:r w:rsidR="002F4E18">
              <w:t>202</w:t>
            </w:r>
            <w:r w:rsidR="00E16721">
              <w:t>4</w:t>
            </w:r>
            <w:r w:rsidR="0028384D">
              <w:t>–</w:t>
            </w:r>
            <w:r w:rsidR="002F4E18">
              <w:t>2</w:t>
            </w:r>
            <w:r w:rsidR="00E16721">
              <w:t>5</w:t>
            </w:r>
            <w:r w:rsidRPr="00150034">
              <w:t xml:space="preserve">, a total of </w:t>
            </w:r>
            <w:r w:rsidRPr="00470EEF">
              <w:rPr>
                <w:color w:val="004C97"/>
              </w:rPr>
              <w:t>[five</w:t>
            </w:r>
            <w:r w:rsidRPr="00150034">
              <w:t>] interaction reference numbers were required, which entailed a conversation with the Industry Capability Network (Victoria) Ltd</w:t>
            </w:r>
            <w:r w:rsidR="00E02154">
              <w:rPr>
                <w:rFonts w:ascii="Arial" w:hAnsi="Arial"/>
              </w:rPr>
              <w:t>.</w:t>
            </w:r>
          </w:p>
        </w:tc>
      </w:tr>
    </w:tbl>
    <w:p w14:paraId="4E2E29B6" w14:textId="77777777" w:rsidR="001F2494" w:rsidRPr="00B4012D" w:rsidRDefault="001F2494" w:rsidP="001F2494">
      <w:pPr>
        <w:pStyle w:val="Heading3"/>
      </w:pPr>
      <w:bookmarkStart w:id="916" w:name="_Toc137633345"/>
      <w:bookmarkStart w:id="917" w:name="_Ref390951689"/>
      <w:bookmarkStart w:id="918" w:name="_Toc360548049"/>
      <w:bookmarkStart w:id="919" w:name="_Toc511826881"/>
      <w:bookmarkStart w:id="920" w:name="_Ref390951617"/>
      <w:r w:rsidRPr="00B4012D">
        <w:t>Nil disclosure required</w:t>
      </w:r>
    </w:p>
    <w:p w14:paraId="5C02F7FE" w14:textId="77777777" w:rsidR="001F2494" w:rsidRPr="009F3009" w:rsidRDefault="001F2494" w:rsidP="001F2494">
      <w:pPr>
        <w:pStyle w:val="BodyText"/>
      </w:pPr>
      <w:r w:rsidRPr="00B4012D">
        <w:t>A disclosure must be made even if the disclosure amounts to a nil response.</w:t>
      </w:r>
    </w:p>
    <w:p w14:paraId="3DFBCBDA" w14:textId="77777777" w:rsidR="001F2494" w:rsidRDefault="001F2494" w:rsidP="001F2494">
      <w:pPr>
        <w:pStyle w:val="Heading3"/>
      </w:pPr>
      <w:r>
        <w:t xml:space="preserve">Whole of Government reporting </w:t>
      </w:r>
    </w:p>
    <w:p w14:paraId="4D7BE11B" w14:textId="77777777" w:rsidR="001F2494" w:rsidRDefault="001F2494" w:rsidP="001F2494">
      <w:pPr>
        <w:pStyle w:val="BodyText"/>
      </w:pPr>
      <w:r>
        <w:t xml:space="preserve">The Act also requires each agency to provide information for inclusion in a whole of Victorian government report on the implementation of Local Jobs First, no later than six weeks after the end of the financial year to which the report relates. You can access the most recent report on the Local Jobs First website (see link in ‘Further Information’). </w:t>
      </w:r>
    </w:p>
    <w:p w14:paraId="212D42F8" w14:textId="6EBC6BAE" w:rsidR="00F84D00" w:rsidRPr="00B4012D" w:rsidRDefault="00F84D00" w:rsidP="001F2494">
      <w:pPr>
        <w:pStyle w:val="Heading3"/>
      </w:pPr>
      <w:r w:rsidRPr="00B4012D">
        <w:lastRenderedPageBreak/>
        <w:t>Further information</w:t>
      </w:r>
      <w:bookmarkEnd w:id="916"/>
    </w:p>
    <w:p w14:paraId="2E391B92" w14:textId="77777777" w:rsidR="00A32C1D" w:rsidRDefault="00A32C1D" w:rsidP="003739BA">
      <w:pPr>
        <w:pStyle w:val="BodyText"/>
        <w:rPr>
          <w:rStyle w:val="Hyperlink"/>
        </w:rPr>
      </w:pPr>
      <w:r>
        <w:t xml:space="preserve">Any questions should be directed to the Local Jobs First team at: </w:t>
      </w:r>
      <w:hyperlink r:id="rId126" w:history="1">
        <w:r w:rsidRPr="00B4012D">
          <w:rPr>
            <w:rStyle w:val="Hyperlink"/>
          </w:rPr>
          <w:t>localjobsfirst@ecodev.vic.gov.au</w:t>
        </w:r>
      </w:hyperlink>
    </w:p>
    <w:p w14:paraId="3029B767" w14:textId="5B960582" w:rsidR="003739BA" w:rsidRPr="003739BA" w:rsidRDefault="00A32C1D" w:rsidP="003739BA">
      <w:pPr>
        <w:pStyle w:val="BodyText"/>
      </w:pPr>
      <w:r w:rsidRPr="00A32C1D">
        <w:rPr>
          <w:rStyle w:val="Hyperlink"/>
          <w:u w:val="none"/>
        </w:rPr>
        <w:t>Further resources</w:t>
      </w:r>
      <w:r w:rsidR="0030103A">
        <w:rPr>
          <w:rStyle w:val="Hyperlink"/>
          <w:u w:val="none"/>
        </w:rPr>
        <w:t>,</w:t>
      </w:r>
      <w:r w:rsidRPr="00A32C1D">
        <w:rPr>
          <w:rStyle w:val="Hyperlink"/>
          <w:u w:val="none"/>
        </w:rPr>
        <w:t xml:space="preserve"> </w:t>
      </w:r>
      <w:hyperlink r:id="rId127" w:history="1">
        <w:r w:rsidRPr="008031A8">
          <w:rPr>
            <w:rStyle w:val="Hyperlink"/>
          </w:rPr>
          <w:t>key documents</w:t>
        </w:r>
      </w:hyperlink>
      <w:r w:rsidRPr="00A32C1D">
        <w:rPr>
          <w:rStyle w:val="Hyperlink"/>
          <w:u w:val="none"/>
        </w:rPr>
        <w:t xml:space="preserve"> </w:t>
      </w:r>
      <w:r w:rsidR="00AC153B">
        <w:rPr>
          <w:rStyle w:val="Hyperlink"/>
          <w:u w:val="none"/>
        </w:rPr>
        <w:t xml:space="preserve">(such as the </w:t>
      </w:r>
      <w:hyperlink r:id="rId128" w:history="1">
        <w:r w:rsidR="00AC153B" w:rsidRPr="00086A21">
          <w:rPr>
            <w:rStyle w:val="Hyperlink"/>
          </w:rPr>
          <w:t>Local Jobs First Policy (Oct 2022)</w:t>
        </w:r>
      </w:hyperlink>
      <w:r w:rsidR="00AC153B">
        <w:rPr>
          <w:rStyle w:val="Hyperlink"/>
        </w:rPr>
        <w:t xml:space="preserve"> </w:t>
      </w:r>
      <w:r w:rsidR="00AC153B" w:rsidRPr="00286004">
        <w:t xml:space="preserve">and </w:t>
      </w:r>
      <w:r w:rsidR="00AC153B">
        <w:t xml:space="preserve">the </w:t>
      </w:r>
      <w:hyperlink r:id="rId129" w:history="1">
        <w:r w:rsidR="00AC153B" w:rsidRPr="00475D9D">
          <w:rPr>
            <w:rStyle w:val="Hyperlink"/>
          </w:rPr>
          <w:t>Local Jobs First Agency Guidelines</w:t>
        </w:r>
      </w:hyperlink>
      <w:r w:rsidR="00AC153B">
        <w:t xml:space="preserve"> (Oct 2022)) </w:t>
      </w:r>
      <w:r w:rsidR="00AC153B">
        <w:rPr>
          <w:rStyle w:val="Hyperlink"/>
          <w:u w:val="none"/>
        </w:rPr>
        <w:t xml:space="preserve">and annual reports </w:t>
      </w:r>
      <w:r w:rsidRPr="00A32C1D">
        <w:rPr>
          <w:rStyle w:val="Hyperlink"/>
          <w:u w:val="none"/>
        </w:rPr>
        <w:t>can be obtained from the</w:t>
      </w:r>
      <w:r w:rsidR="003739BA" w:rsidRPr="003739BA">
        <w:t xml:space="preserve"> Local Jobs</w:t>
      </w:r>
      <w:r w:rsidR="003739BA" w:rsidRPr="00B4012D">
        <w:t xml:space="preserve"> First website (</w:t>
      </w:r>
      <w:hyperlink r:id="rId130" w:history="1">
        <w:r w:rsidR="003739BA" w:rsidRPr="00B4012D">
          <w:rPr>
            <w:rStyle w:val="Hyperlink"/>
          </w:rPr>
          <w:t>https://localjobsfirst.vic.gov.au</w:t>
        </w:r>
      </w:hyperlink>
      <w:r w:rsidR="003739BA" w:rsidRPr="00B4012D">
        <w:rPr>
          <w:u w:val="single"/>
        </w:rPr>
        <w:t>)</w:t>
      </w:r>
      <w:r w:rsidR="00AC153B">
        <w:t>.</w:t>
      </w:r>
    </w:p>
    <w:tbl>
      <w:tblPr>
        <w:tblStyle w:val="TableGrid1"/>
        <w:tblpPr w:leftFromText="180" w:rightFromText="180" w:vertAnchor="text" w:horzAnchor="margin" w:tblpY="751"/>
        <w:tblW w:w="9680" w:type="dxa"/>
        <w:tblLayout w:type="fixed"/>
        <w:tblLook w:val="04A0" w:firstRow="1" w:lastRow="0" w:firstColumn="1" w:lastColumn="0" w:noHBand="0" w:noVBand="1"/>
      </w:tblPr>
      <w:tblGrid>
        <w:gridCol w:w="1410"/>
        <w:gridCol w:w="8270"/>
      </w:tblGrid>
      <w:tr w:rsidR="00D51794" w:rsidRPr="00FC22D9" w14:paraId="40A3056F" w14:textId="77777777" w:rsidTr="00E60114">
        <w:tc>
          <w:tcPr>
            <w:tcW w:w="1410" w:type="dxa"/>
            <w:tcBorders>
              <w:top w:val="single" w:sz="4" w:space="0" w:color="201547" w:themeColor="accent4"/>
              <w:bottom w:val="single" w:sz="4" w:space="0" w:color="201547" w:themeColor="accent4"/>
            </w:tcBorders>
            <w:shd w:val="clear" w:color="auto" w:fill="004C97" w:themeFill="accent1"/>
            <w:vAlign w:val="center"/>
          </w:tcPr>
          <w:p w14:paraId="1E7F8B2E" w14:textId="77777777" w:rsidR="00D51794" w:rsidRPr="00C7731C" w:rsidRDefault="00D51794" w:rsidP="00D51794">
            <w:pPr>
              <w:pStyle w:val="BodyText"/>
              <w:jc w:val="center"/>
              <w:rPr>
                <w:rFonts w:ascii="Arial" w:hAnsi="Arial" w:cs="Arial"/>
                <w:sz w:val="32"/>
                <w:szCs w:val="32"/>
              </w:rPr>
            </w:pPr>
            <w:bookmarkStart w:id="921" w:name="_Toc136596132"/>
            <w:bookmarkStart w:id="922" w:name="_Toc172711070"/>
            <w:bookmarkStart w:id="923" w:name="_Toc137633346"/>
            <w:bookmarkStart w:id="924" w:name="_Toc138423182"/>
            <w:bookmarkStart w:id="925" w:name="_Toc138669405"/>
            <w:bookmarkStart w:id="926" w:name="_Toc138852269"/>
            <w:bookmarkStart w:id="927" w:name="_Ref74320752"/>
            <w:bookmarkStart w:id="928" w:name="_Toc46851035"/>
            <w:r w:rsidRPr="0070769B">
              <w:rPr>
                <w:rFonts w:ascii="Wingdings" w:eastAsia="Wingdings" w:hAnsi="Wingdings" w:cs="Wingdings"/>
                <w:color w:val="FFFFFF" w:themeColor="background1"/>
                <w:sz w:val="32"/>
                <w:szCs w:val="32"/>
              </w:rPr>
              <w:t>«</w:t>
            </w:r>
          </w:p>
        </w:tc>
        <w:tc>
          <w:tcPr>
            <w:tcW w:w="8270" w:type="dxa"/>
            <w:tcBorders>
              <w:top w:val="single" w:sz="4" w:space="0" w:color="201547" w:themeColor="accent4"/>
              <w:bottom w:val="single" w:sz="4" w:space="0" w:color="201547" w:themeColor="accent4"/>
            </w:tcBorders>
            <w:shd w:val="clear" w:color="auto" w:fill="FFFFFF" w:themeFill="background1"/>
          </w:tcPr>
          <w:p w14:paraId="1E0B38D5" w14:textId="77777777" w:rsidR="00D51794" w:rsidRDefault="00D51794" w:rsidP="00D51794">
            <w:pPr>
              <w:rPr>
                <w:rFonts w:ascii="Arial" w:hAnsi="Arial" w:cs="Arial"/>
              </w:rPr>
            </w:pPr>
            <w:r w:rsidRPr="00127BB1">
              <w:rPr>
                <w:rFonts w:ascii="Arial" w:hAnsi="Arial" w:cs="Arial"/>
              </w:rPr>
              <w:t xml:space="preserve">FRD 22 has been updated to include new guidance </w:t>
            </w:r>
            <w:r w:rsidRPr="00CD2425">
              <w:rPr>
                <w:rFonts w:ascii="Arial" w:hAnsi="Arial" w:cs="Arial"/>
              </w:rPr>
              <w:t>on the disclosure of social procurement activities under the Social Procurement Framework (22.5.19).</w:t>
            </w:r>
          </w:p>
          <w:p w14:paraId="752FA5FC" w14:textId="3132EDB8" w:rsidR="00D224B3" w:rsidRPr="00127BB1" w:rsidRDefault="00D224B3" w:rsidP="00D51794">
            <w:pPr>
              <w:rPr>
                <w:rFonts w:ascii="Arial" w:hAnsi="Arial" w:cs="Arial"/>
              </w:rPr>
            </w:pPr>
            <w:r>
              <w:rPr>
                <w:rFonts w:ascii="Arial" w:hAnsi="Arial" w:cs="Arial"/>
              </w:rPr>
              <w:t>A new example disclosure</w:t>
            </w:r>
            <w:r w:rsidR="00FB4EBF">
              <w:rPr>
                <w:rFonts w:ascii="Arial" w:hAnsi="Arial" w:cs="Arial"/>
              </w:rPr>
              <w:t xml:space="preserve"> has been included below</w:t>
            </w:r>
            <w:r w:rsidR="00FD5BB0">
              <w:rPr>
                <w:rFonts w:ascii="Arial" w:hAnsi="Arial" w:cs="Arial"/>
              </w:rPr>
              <w:t xml:space="preserve"> from the latest MRO</w:t>
            </w:r>
            <w:r w:rsidR="00FB4EBF">
              <w:rPr>
                <w:rFonts w:ascii="Arial" w:hAnsi="Arial" w:cs="Arial"/>
              </w:rPr>
              <w:t>.</w:t>
            </w:r>
          </w:p>
          <w:p w14:paraId="2F90040B" w14:textId="00BF81E0" w:rsidR="00D51794" w:rsidRPr="00127BB1" w:rsidRDefault="00FD5BB0" w:rsidP="00D51794">
            <w:pPr>
              <w:rPr>
                <w:rFonts w:ascii="Arial" w:hAnsi="Arial" w:cs="Arial"/>
              </w:rPr>
            </w:pPr>
            <w:r>
              <w:rPr>
                <w:rFonts w:ascii="Arial" w:hAnsi="Arial" w:cs="Arial"/>
              </w:rPr>
              <w:t>In addition, t</w:t>
            </w:r>
            <w:r w:rsidR="00D51794" w:rsidRPr="00A80F26">
              <w:rPr>
                <w:rFonts w:ascii="Arial" w:hAnsi="Arial" w:cs="Arial"/>
              </w:rPr>
              <w:t>he Social Procurement team at the Department of Government Services will release revised documents in July 2025</w:t>
            </w:r>
            <w:r w:rsidR="00D51794" w:rsidRPr="00127BB1">
              <w:rPr>
                <w:rFonts w:ascii="Arial" w:hAnsi="Arial" w:cs="Arial"/>
              </w:rPr>
              <w:t>, including</w:t>
            </w:r>
            <w:r w:rsidR="00D51794" w:rsidRPr="00A80F26">
              <w:rPr>
                <w:rFonts w:ascii="Arial" w:hAnsi="Arial" w:cs="Arial"/>
              </w:rPr>
              <w:t>:</w:t>
            </w:r>
          </w:p>
          <w:p w14:paraId="42F7EA78" w14:textId="6E19DEE0" w:rsidR="00D51794" w:rsidRPr="00A80F26" w:rsidRDefault="00D51794" w:rsidP="00D51794">
            <w:pPr>
              <w:pStyle w:val="ListParagraph"/>
              <w:numPr>
                <w:ilvl w:val="0"/>
                <w:numId w:val="52"/>
              </w:numPr>
              <w:rPr>
                <w:rFonts w:ascii="Arial" w:hAnsi="Arial" w:cs="Arial"/>
              </w:rPr>
            </w:pPr>
            <w:r w:rsidRPr="00A80F26">
              <w:rPr>
                <w:rFonts w:ascii="Arial" w:hAnsi="Arial" w:cs="Arial"/>
              </w:rPr>
              <w:t>an updated ABN wash tool that is used to identify the direct department and agency spend with Social Benefit Suppliers</w:t>
            </w:r>
          </w:p>
          <w:p w14:paraId="3BEADA95" w14:textId="66BB7B74" w:rsidR="00D51794" w:rsidRPr="00A80F26" w:rsidRDefault="00D51794" w:rsidP="00D51794">
            <w:pPr>
              <w:pStyle w:val="ListParagraph"/>
              <w:numPr>
                <w:ilvl w:val="0"/>
                <w:numId w:val="52"/>
              </w:numPr>
              <w:rPr>
                <w:rFonts w:ascii="Arial" w:hAnsi="Arial" w:cs="Arial"/>
              </w:rPr>
            </w:pPr>
            <w:r w:rsidRPr="00A80F26">
              <w:rPr>
                <w:rFonts w:ascii="Arial" w:hAnsi="Arial" w:cs="Arial"/>
              </w:rPr>
              <w:t>updated</w:t>
            </w:r>
            <w:r w:rsidRPr="00127BB1">
              <w:rPr>
                <w:rFonts w:ascii="Arial" w:hAnsi="Arial" w:cs="Arial"/>
              </w:rPr>
              <w:t xml:space="preserve"> Measurement and Reporting Guidance</w:t>
            </w:r>
            <w:r w:rsidRPr="00A80F26">
              <w:rPr>
                <w:rFonts w:ascii="Arial" w:hAnsi="Arial" w:cs="Arial"/>
              </w:rPr>
              <w:t xml:space="preserve"> for 2024–25.</w:t>
            </w:r>
          </w:p>
          <w:p w14:paraId="3BD04991" w14:textId="77777777" w:rsidR="00D51794" w:rsidRPr="00127BB1" w:rsidRDefault="00D51794" w:rsidP="00D51794">
            <w:pPr>
              <w:rPr>
                <w:rFonts w:ascii="Arial" w:hAnsi="Arial" w:cs="Arial"/>
              </w:rPr>
            </w:pPr>
            <w:r>
              <w:rPr>
                <w:rFonts w:ascii="Arial" w:hAnsi="Arial" w:cs="Arial"/>
              </w:rPr>
              <w:t>See the</w:t>
            </w:r>
            <w:r>
              <w:t xml:space="preserve"> </w:t>
            </w:r>
            <w:hyperlink r:id="rId131" w:history="1">
              <w:r w:rsidRPr="008E7D98">
                <w:rPr>
                  <w:rStyle w:val="Hyperlink"/>
                  <w:rFonts w:ascii="Arial" w:hAnsi="Arial" w:cs="Arial"/>
                </w:rPr>
                <w:t>Social Procurement Framework and Guidance</w:t>
              </w:r>
            </w:hyperlink>
            <w:r>
              <w:rPr>
                <w:rFonts w:ascii="Arial" w:hAnsi="Arial" w:cs="Arial"/>
              </w:rPr>
              <w:t xml:space="preserve"> site for more information.</w:t>
            </w:r>
          </w:p>
        </w:tc>
      </w:tr>
    </w:tbl>
    <w:p w14:paraId="1BA09C0D" w14:textId="4C4232A8" w:rsidR="00F84D00" w:rsidRDefault="00F84D00" w:rsidP="004177AB">
      <w:pPr>
        <w:pStyle w:val="Heading2"/>
        <w:ind w:left="360" w:hanging="360"/>
      </w:pPr>
      <w:r w:rsidRPr="00B4012D">
        <w:t>Social Procurement</w:t>
      </w:r>
      <w:bookmarkEnd w:id="921"/>
      <w:bookmarkEnd w:id="922"/>
      <w:r w:rsidRPr="00B4012D">
        <w:t xml:space="preserve"> </w:t>
      </w:r>
      <w:bookmarkEnd w:id="923"/>
      <w:bookmarkEnd w:id="924"/>
      <w:bookmarkEnd w:id="925"/>
      <w:bookmarkEnd w:id="926"/>
      <w:r w:rsidR="003F06DD" w:rsidRPr="008B2438">
        <w:rPr>
          <w:rFonts w:ascii="Wingdings" w:eastAsia="Wingdings" w:hAnsi="Wingdings" w:cs="Wingdings"/>
          <w:color w:val="FF0000"/>
        </w:rPr>
        <w:t>«</w:t>
      </w:r>
    </w:p>
    <w:bookmarkEnd w:id="927"/>
    <w:p w14:paraId="171FA5EF" w14:textId="0A320BB6" w:rsidR="0063341D" w:rsidRDefault="0063341D" w:rsidP="00A87A1B">
      <w:pPr>
        <w:pStyle w:val="Heading3"/>
      </w:pPr>
      <w:r>
        <w:t>What is a social procurement disclosure?</w:t>
      </w:r>
      <w:r w:rsidR="002F0914">
        <w:t xml:space="preserve"> </w:t>
      </w:r>
      <w:r w:rsidR="002F0914" w:rsidRPr="008B2438">
        <w:rPr>
          <w:rFonts w:ascii="Wingdings" w:eastAsia="Wingdings" w:hAnsi="Wingdings" w:cs="Wingdings"/>
          <w:color w:val="FF0000"/>
        </w:rPr>
        <w:t>«</w:t>
      </w:r>
    </w:p>
    <w:p w14:paraId="51DC9B68" w14:textId="1742CD3C" w:rsidR="0063341D" w:rsidRDefault="0063341D" w:rsidP="0063341D">
      <w:pPr>
        <w:pStyle w:val="BodyText"/>
      </w:pPr>
      <w:bookmarkStart w:id="929" w:name="_Toc137633348"/>
      <w:r>
        <w:t>A social procurement disclosure</w:t>
      </w:r>
      <w:r w:rsidRPr="00B4012D">
        <w:t xml:space="preserve"> is essentially a summary of </w:t>
      </w:r>
      <w:r>
        <w:t>an agency’s</w:t>
      </w:r>
      <w:r w:rsidRPr="00B4012D">
        <w:t xml:space="preserve"> achievements against </w:t>
      </w:r>
      <w:r>
        <w:t xml:space="preserve">its </w:t>
      </w:r>
      <w:r w:rsidRPr="00B4012D">
        <w:t>social procurement strategy for the reporting period.</w:t>
      </w:r>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419"/>
        <w:gridCol w:w="8220"/>
      </w:tblGrid>
      <w:tr w:rsidR="001B0799" w:rsidRPr="00B4012D" w14:paraId="3DD12466" w14:textId="77777777" w:rsidTr="00AC3D8C">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736" w:type="pct"/>
          </w:tcPr>
          <w:p w14:paraId="5CEEF846" w14:textId="09B46219" w:rsidR="00AD375B" w:rsidRPr="00BF5248" w:rsidRDefault="00AD375B">
            <w:pPr>
              <w:pStyle w:val="TableTextLeft"/>
            </w:pPr>
            <w:r w:rsidRPr="0073540F">
              <w:rPr>
                <w:color w:val="FFFFFF" w:themeColor="background1"/>
              </w:rPr>
              <w:t>FRD 22.</w:t>
            </w:r>
            <w:r>
              <w:rPr>
                <w:color w:val="FFFFFF" w:themeColor="background1"/>
              </w:rPr>
              <w:t>5.19</w:t>
            </w:r>
          </w:p>
        </w:tc>
        <w:tc>
          <w:tcPr>
            <w:tcW w:w="4264" w:type="pct"/>
            <w:shd w:val="clear" w:color="auto" w:fill="FFFFFF" w:themeFill="background1"/>
          </w:tcPr>
          <w:p w14:paraId="01AC5179" w14:textId="2C5ED387" w:rsidR="00AD375B" w:rsidRPr="00E60114" w:rsidRDefault="00E570D7" w:rsidP="00AD375B">
            <w:pPr>
              <w:pStyle w:val="BodyText"/>
              <w:cnfStyle w:val="100000000000" w:firstRow="1" w:lastRow="0" w:firstColumn="0" w:lastColumn="0" w:oddVBand="0" w:evenVBand="0" w:oddHBand="0" w:evenHBand="0" w:firstRowFirstColumn="0" w:firstRowLastColumn="0" w:lastRowFirstColumn="0" w:lastRowLastColumn="0"/>
              <w:rPr>
                <w:color w:val="auto"/>
              </w:rPr>
            </w:pPr>
            <w:r w:rsidRPr="004E564C">
              <w:rPr>
                <w:color w:val="auto"/>
              </w:rPr>
              <w:t>F</w:t>
            </w:r>
            <w:r w:rsidR="00AD375B" w:rsidRPr="004E564C">
              <w:rPr>
                <w:color w:val="auto"/>
              </w:rPr>
              <w:t>ramework requires entities to include their Social Procurement Framework activities in their annual reports.</w:t>
            </w:r>
          </w:p>
          <w:p w14:paraId="4ABE4CD9" w14:textId="77777777" w:rsidR="00AD375B" w:rsidRPr="00E60114" w:rsidRDefault="00AD375B" w:rsidP="00AD375B">
            <w:pPr>
              <w:pStyle w:val="BodyText"/>
              <w:cnfStyle w:val="100000000000" w:firstRow="1" w:lastRow="0" w:firstColumn="0" w:lastColumn="0" w:oddVBand="0" w:evenVBand="0" w:oddHBand="0" w:evenHBand="0" w:firstRowFirstColumn="0" w:firstRowLastColumn="0" w:lastRowFirstColumn="0" w:lastRowLastColumn="0"/>
              <w:rPr>
                <w:color w:val="auto"/>
              </w:rPr>
            </w:pPr>
            <w:r w:rsidRPr="004E564C">
              <w:rPr>
                <w:color w:val="auto"/>
              </w:rPr>
              <w:t>Entities must disclose the following:</w:t>
            </w:r>
          </w:p>
          <w:p w14:paraId="0196FC07" w14:textId="6AF6E180" w:rsidR="00AD375B" w:rsidRPr="00E60114" w:rsidRDefault="00AD375B" w:rsidP="002329F8">
            <w:pPr>
              <w:pStyle w:val="BodyText"/>
              <w:numPr>
                <w:ilvl w:val="0"/>
                <w:numId w:val="77"/>
              </w:numPr>
              <w:cnfStyle w:val="100000000000" w:firstRow="1" w:lastRow="0" w:firstColumn="0" w:lastColumn="0" w:oddVBand="0" w:evenVBand="0" w:oddHBand="0" w:evenHBand="0" w:firstRowFirstColumn="0" w:firstRowLastColumn="0" w:lastRowFirstColumn="0" w:lastRowLastColumn="0"/>
              <w:rPr>
                <w:color w:val="auto"/>
              </w:rPr>
            </w:pPr>
            <w:r w:rsidRPr="004E564C">
              <w:rPr>
                <w:color w:val="auto"/>
              </w:rPr>
              <w:t xml:space="preserve">the Social Procurement Framework objectives and outcomes prioritised in the entity’s Social Procurement </w:t>
            </w:r>
            <w:r w:rsidR="004E564C" w:rsidRPr="004E564C">
              <w:rPr>
                <w:color w:val="auto"/>
              </w:rPr>
              <w:t>Strategy.</w:t>
            </w:r>
          </w:p>
          <w:p w14:paraId="73FA6BB8" w14:textId="77777777" w:rsidR="00AD375B" w:rsidRPr="00E60114" w:rsidRDefault="00AD375B" w:rsidP="002329F8">
            <w:pPr>
              <w:pStyle w:val="BodyText"/>
              <w:numPr>
                <w:ilvl w:val="0"/>
                <w:numId w:val="76"/>
              </w:numPr>
              <w:cnfStyle w:val="100000000000" w:firstRow="1" w:lastRow="0" w:firstColumn="0" w:lastColumn="0" w:oddVBand="0" w:evenVBand="0" w:oddHBand="0" w:evenHBand="0" w:firstRowFirstColumn="0" w:firstRowLastColumn="0" w:lastRowFirstColumn="0" w:lastRowLastColumn="0"/>
              <w:rPr>
                <w:color w:val="auto"/>
              </w:rPr>
            </w:pPr>
            <w:r w:rsidRPr="004E564C">
              <w:rPr>
                <w:color w:val="auto"/>
              </w:rPr>
              <w:t>a summary of activities to support the entity’s Social Procurement Strategy during the reporting period; and</w:t>
            </w:r>
          </w:p>
          <w:p w14:paraId="3B4BB015" w14:textId="0EDA328C" w:rsidR="00AD375B" w:rsidRPr="00E60114" w:rsidRDefault="00AD375B" w:rsidP="002329F8">
            <w:pPr>
              <w:pStyle w:val="BodyText"/>
              <w:numPr>
                <w:ilvl w:val="0"/>
                <w:numId w:val="76"/>
              </w:numPr>
              <w:cnfStyle w:val="100000000000" w:firstRow="1" w:lastRow="0" w:firstColumn="0" w:lastColumn="0" w:oddVBand="0" w:evenVBand="0" w:oddHBand="0" w:evenHBand="0" w:firstRowFirstColumn="0" w:firstRowLastColumn="0" w:lastRowFirstColumn="0" w:lastRowLastColumn="0"/>
              <w:rPr>
                <w:color w:val="auto"/>
              </w:rPr>
            </w:pPr>
            <w:r w:rsidRPr="00E60114">
              <w:rPr>
                <w:color w:val="auto"/>
              </w:rPr>
              <w:t>a summary of key achievements in delivering the Social Procurement Framework outcomes during the reporting period, including social procurement direct spend.</w:t>
            </w:r>
          </w:p>
        </w:tc>
      </w:tr>
    </w:tbl>
    <w:p w14:paraId="4B3BE7B9" w14:textId="77777777" w:rsidR="00BC0A98" w:rsidRDefault="00BC0A98" w:rsidP="00BC0A98">
      <w:pPr>
        <w:pStyle w:val="Heading3"/>
      </w:pPr>
      <w:r>
        <w:t>Which entities are required to make this disclosure?</w:t>
      </w:r>
    </w:p>
    <w:p w14:paraId="779A3442" w14:textId="4E84778B" w:rsidR="00AD375B" w:rsidRDefault="00BC0A98" w:rsidP="0063341D">
      <w:pPr>
        <w:pStyle w:val="BodyText"/>
      </w:pPr>
      <w:r w:rsidRPr="00452B8B">
        <w:t>All ‘public bodies’</w:t>
      </w:r>
      <w:r w:rsidR="000C33CB" w:rsidRPr="008763D1">
        <w:t xml:space="preserve"> subject to the Standing Directions 2018 made under the F</w:t>
      </w:r>
      <w:r w:rsidR="000C33CB">
        <w:t>MA</w:t>
      </w:r>
      <w:r w:rsidR="000C33CB" w:rsidRPr="008763D1">
        <w:t xml:space="preserve"> are required to report on their social procurement activities in their annual reports under th</w:t>
      </w:r>
      <w:r w:rsidR="000C33CB">
        <w:t>e Social Procurement Framework (SPF)</w:t>
      </w:r>
      <w:r>
        <w:t>.</w:t>
      </w:r>
      <w:r w:rsidR="006E3D07">
        <w:rPr>
          <w:rStyle w:val="FootnoteReference"/>
        </w:rPr>
        <w:footnoteReference w:id="86"/>
      </w:r>
    </w:p>
    <w:p w14:paraId="1C81F918" w14:textId="18D87F40" w:rsidR="00393F4F" w:rsidRDefault="00375AC1" w:rsidP="0063341D">
      <w:pPr>
        <w:pStyle w:val="BodyText"/>
      </w:pPr>
      <w:r>
        <w:t xml:space="preserve">In addition, </w:t>
      </w:r>
      <w:r w:rsidR="00C30212">
        <w:t>these same public bodies are required to</w:t>
      </w:r>
      <w:r w:rsidR="00393F4F" w:rsidRPr="00393F4F">
        <w:t xml:space="preserve"> contribute to an annual whole of Victorian Government report on aggregated social and sustainable outcomes and benefits.</w:t>
      </w:r>
    </w:p>
    <w:p w14:paraId="488FCF50" w14:textId="15AC29CC" w:rsidR="00F84D00" w:rsidRPr="00B4012D" w:rsidRDefault="00F84D00" w:rsidP="00A87A1B">
      <w:pPr>
        <w:pStyle w:val="Heading3"/>
      </w:pPr>
      <w:r w:rsidRPr="00B4012D">
        <w:t xml:space="preserve">Minimum content for an </w:t>
      </w:r>
      <w:r w:rsidR="00780B71">
        <w:t>agency</w:t>
      </w:r>
      <w:r w:rsidRPr="00B4012D">
        <w:t>'s SPF disclosure​</w:t>
      </w:r>
      <w:bookmarkEnd w:id="929"/>
    </w:p>
    <w:p w14:paraId="6B6DDB2E" w14:textId="1C491A4C" w:rsidR="00423AA2" w:rsidRPr="00BC63FA" w:rsidRDefault="00423AA2" w:rsidP="00687FA5">
      <w:pPr>
        <w:pStyle w:val="BodyText"/>
      </w:pPr>
      <w:r w:rsidRPr="00BC63FA">
        <w:t xml:space="preserve">All DEECA entities required to make an SPF disclosure are categorised as </w:t>
      </w:r>
      <w:r w:rsidRPr="00BC63FA">
        <w:rPr>
          <w:b/>
        </w:rPr>
        <w:t>Group B</w:t>
      </w:r>
      <w:r w:rsidRPr="00BC63FA">
        <w:t xml:space="preserve"> entities.</w:t>
      </w:r>
      <w:r w:rsidRPr="00BC63FA">
        <w:rPr>
          <w:rStyle w:val="FootnoteReference"/>
        </w:rPr>
        <w:footnoteReference w:id="87"/>
      </w:r>
    </w:p>
    <w:p w14:paraId="63DBA420" w14:textId="5D178C4A" w:rsidR="003A1B19" w:rsidRPr="00BC63FA" w:rsidRDefault="003A1B19" w:rsidP="00687FA5">
      <w:pPr>
        <w:pStyle w:val="BodyText"/>
      </w:pPr>
      <w:r w:rsidRPr="00BC63FA">
        <w:t>Group B Entities must include the following SPF achievements in their own annual reports:</w:t>
      </w:r>
    </w:p>
    <w:p w14:paraId="20B5290D" w14:textId="74F6FFEF" w:rsidR="0094368B" w:rsidRPr="00BC63FA" w:rsidRDefault="000F3ED3" w:rsidP="006B4D17">
      <w:pPr>
        <w:pStyle w:val="ListBullet"/>
      </w:pPr>
      <w:r w:rsidRPr="00BC63FA">
        <w:t xml:space="preserve">the </w:t>
      </w:r>
      <w:r w:rsidR="00AD704F" w:rsidRPr="00BC63FA">
        <w:t xml:space="preserve">following </w:t>
      </w:r>
      <w:r w:rsidR="00290D6E" w:rsidRPr="00BC63FA">
        <w:t>data on</w:t>
      </w:r>
      <w:r w:rsidR="00290D6E" w:rsidRPr="00BC63FA">
        <w:rPr>
          <w:b/>
          <w:bCs/>
        </w:rPr>
        <w:t xml:space="preserve"> their </w:t>
      </w:r>
      <w:r w:rsidR="00AD704F" w:rsidRPr="00BC63FA">
        <w:rPr>
          <w:b/>
          <w:bCs/>
        </w:rPr>
        <w:t>activities</w:t>
      </w:r>
      <w:r w:rsidR="00290D6E" w:rsidRPr="00BC63FA">
        <w:rPr>
          <w:b/>
          <w:bCs/>
        </w:rPr>
        <w:t xml:space="preserve"> </w:t>
      </w:r>
      <w:r w:rsidR="003A1B19" w:rsidRPr="00BC63FA">
        <w:t>with social benefit suppliers</w:t>
      </w:r>
      <w:r w:rsidR="00F539D0" w:rsidRPr="00BC63FA">
        <w:t xml:space="preserve"> </w:t>
      </w:r>
      <w:r w:rsidRPr="00BC63FA">
        <w:t xml:space="preserve">in the reporting period </w:t>
      </w:r>
      <w:r w:rsidR="00F539D0" w:rsidRPr="00BC63FA">
        <w:t>(</w:t>
      </w:r>
      <w:r w:rsidRPr="00BC63FA">
        <w:t>as outlined in the table below)</w:t>
      </w:r>
      <w:r w:rsidR="000808DA" w:rsidRPr="00BC63FA">
        <w:t>, which must be generated using the</w:t>
      </w:r>
      <w:r w:rsidR="003A1B19" w:rsidRPr="00BC63FA">
        <w:t xml:space="preserve"> </w:t>
      </w:r>
      <w:r w:rsidR="000808DA" w:rsidRPr="00BC63FA">
        <w:rPr>
          <w:b/>
          <w:bCs/>
        </w:rPr>
        <w:t>ABN Wash tool</w:t>
      </w:r>
      <w:r w:rsidR="00411F36" w:rsidRPr="00BC63FA">
        <w:t>;</w:t>
      </w:r>
    </w:p>
    <w:tbl>
      <w:tblPr>
        <w:tblStyle w:val="TableGrid"/>
        <w:tblW w:w="7654" w:type="dxa"/>
        <w:tblInd w:w="426" w:type="dxa"/>
        <w:tblLook w:val="0620" w:firstRow="1" w:lastRow="0" w:firstColumn="0" w:lastColumn="0" w:noHBand="1" w:noVBand="1"/>
      </w:tblPr>
      <w:tblGrid>
        <w:gridCol w:w="7654"/>
      </w:tblGrid>
      <w:tr w:rsidR="00AD704F" w:rsidRPr="00BC63FA" w14:paraId="0DCE4014" w14:textId="77777777" w:rsidTr="00AD704F">
        <w:trPr>
          <w:cnfStyle w:val="100000000000" w:firstRow="1" w:lastRow="0" w:firstColumn="0" w:lastColumn="0" w:oddVBand="0" w:evenVBand="0" w:oddHBand="0" w:evenHBand="0" w:firstRowFirstColumn="0" w:firstRowLastColumn="0" w:lastRowFirstColumn="0" w:lastRowLastColumn="0"/>
        </w:trPr>
        <w:tc>
          <w:tcPr>
            <w:tcW w:w="7654" w:type="dxa"/>
          </w:tcPr>
          <w:p w14:paraId="60F48D25" w14:textId="31C13427" w:rsidR="00AD704F" w:rsidRPr="00BC63FA" w:rsidRDefault="00AD704F" w:rsidP="00AD704F">
            <w:pPr>
              <w:pStyle w:val="TableHeadingLeft"/>
            </w:pPr>
            <w:r w:rsidRPr="00BC63FA">
              <w:lastRenderedPageBreak/>
              <w:t xml:space="preserve">Overall social procurement activities </w:t>
            </w:r>
            <w:r w:rsidR="002F4E18" w:rsidRPr="00BC63FA">
              <w:t>202</w:t>
            </w:r>
            <w:r w:rsidR="00962056" w:rsidRPr="00BC63FA">
              <w:t>4</w:t>
            </w:r>
            <w:r w:rsidR="0028384D" w:rsidRPr="00BC63FA">
              <w:t>–</w:t>
            </w:r>
            <w:r w:rsidR="002F4E18" w:rsidRPr="00BC63FA">
              <w:t>2</w:t>
            </w:r>
            <w:r w:rsidR="00962056" w:rsidRPr="00BC63FA">
              <w:t>5</w:t>
            </w:r>
          </w:p>
        </w:tc>
      </w:tr>
      <w:tr w:rsidR="00AD704F" w:rsidRPr="00BC63FA" w14:paraId="200712CA" w14:textId="77777777" w:rsidTr="00AD704F">
        <w:tc>
          <w:tcPr>
            <w:tcW w:w="7654" w:type="dxa"/>
            <w:tcBorders>
              <w:top w:val="nil"/>
              <w:bottom w:val="nil"/>
            </w:tcBorders>
          </w:tcPr>
          <w:p w14:paraId="3C7CF0DE" w14:textId="06976740" w:rsidR="00AD704F" w:rsidRPr="00BC63FA" w:rsidRDefault="00AD704F" w:rsidP="00AD704F">
            <w:pPr>
              <w:pStyle w:val="TableTextBullet"/>
            </w:pPr>
            <w:r w:rsidRPr="00BC63FA">
              <w:t>Number of social benefit suppliers engaged during the reporting period</w:t>
            </w:r>
            <w:r w:rsidR="00D15429" w:rsidRPr="00BC63FA">
              <w:t>.</w:t>
            </w:r>
          </w:p>
        </w:tc>
      </w:tr>
      <w:tr w:rsidR="00AD704F" w:rsidRPr="00BC63FA" w14:paraId="4873AE3E" w14:textId="77777777" w:rsidTr="00AD704F">
        <w:tc>
          <w:tcPr>
            <w:tcW w:w="7654" w:type="dxa"/>
            <w:tcBorders>
              <w:top w:val="nil"/>
              <w:bottom w:val="nil"/>
            </w:tcBorders>
          </w:tcPr>
          <w:p w14:paraId="4A68943E" w14:textId="7960B8A5" w:rsidR="00AD704F" w:rsidRPr="00BC63FA" w:rsidRDefault="00AD704F" w:rsidP="00AD704F">
            <w:pPr>
              <w:pStyle w:val="TableTextBullet"/>
            </w:pPr>
            <w:r w:rsidRPr="00BC63FA">
              <w:t>Total amount spent with social benefit suppliers (direct spend) during the reporting period ($ GST exclusive)</w:t>
            </w:r>
            <w:r w:rsidR="00D15429" w:rsidRPr="00BC63FA">
              <w:t>.</w:t>
            </w:r>
          </w:p>
        </w:tc>
      </w:tr>
      <w:tr w:rsidR="00AD704F" w:rsidRPr="00BC63FA" w14:paraId="6A6B4CF8" w14:textId="77777777" w:rsidTr="00AD704F">
        <w:tc>
          <w:tcPr>
            <w:tcW w:w="7654" w:type="dxa"/>
            <w:tcBorders>
              <w:top w:val="nil"/>
              <w:bottom w:val="nil"/>
            </w:tcBorders>
          </w:tcPr>
          <w:p w14:paraId="18F058F1" w14:textId="0E988D34" w:rsidR="00AD704F" w:rsidRPr="00BC63FA" w:rsidRDefault="00AD704F" w:rsidP="00AD704F">
            <w:pPr>
              <w:pStyle w:val="TableTextBullet"/>
            </w:pPr>
            <w:r w:rsidRPr="00BC63FA">
              <w:t>Total number of mainstream suppliers engaged that have made social procurement commitments in their contracts with the Victorian Government</w:t>
            </w:r>
            <w:r w:rsidR="00D15429" w:rsidRPr="00BC63FA">
              <w:t>.</w:t>
            </w:r>
          </w:p>
        </w:tc>
      </w:tr>
      <w:tr w:rsidR="00AD704F" w:rsidRPr="00BC63FA" w14:paraId="1EDAF1E2" w14:textId="77777777" w:rsidTr="00AD704F">
        <w:tc>
          <w:tcPr>
            <w:tcW w:w="7654" w:type="dxa"/>
            <w:tcBorders>
              <w:top w:val="nil"/>
              <w:bottom w:val="single" w:sz="4" w:space="0" w:color="auto"/>
            </w:tcBorders>
            <w:shd w:val="clear" w:color="auto" w:fill="FFFFFF" w:themeFill="background1"/>
          </w:tcPr>
          <w:p w14:paraId="4387F812" w14:textId="77777777" w:rsidR="00AD704F" w:rsidRPr="00BC63FA" w:rsidRDefault="00AD704F" w:rsidP="00AD704F">
            <w:pPr>
              <w:pStyle w:val="TableTextBullet"/>
            </w:pPr>
            <w:r w:rsidRPr="00BC63FA">
              <w:t>Total number of contracts that include social procurement commitments</w:t>
            </w:r>
            <w:r w:rsidR="00D15429" w:rsidRPr="00BC63FA">
              <w:t>.</w:t>
            </w:r>
          </w:p>
          <w:p w14:paraId="3174B391" w14:textId="0D6DAFBA" w:rsidR="00BF34F3" w:rsidRPr="00BC63FA" w:rsidRDefault="00BF34F3" w:rsidP="00E60114">
            <w:pPr>
              <w:pStyle w:val="TableTextBullet"/>
              <w:numPr>
                <w:ilvl w:val="0"/>
                <w:numId w:val="0"/>
              </w:numPr>
              <w:ind w:left="198" w:hanging="198"/>
            </w:pPr>
          </w:p>
        </w:tc>
      </w:tr>
    </w:tbl>
    <w:p w14:paraId="66CF911E" w14:textId="43FB3003" w:rsidR="003A1B19" w:rsidRPr="00BC63FA" w:rsidRDefault="005A67A1" w:rsidP="00963B0C">
      <w:pPr>
        <w:pStyle w:val="ListBullet"/>
      </w:pPr>
      <w:r w:rsidRPr="00BC63FA">
        <w:t>a</w:t>
      </w:r>
      <w:r w:rsidR="003A1B19" w:rsidRPr="00BC63FA">
        <w:t xml:space="preserve"> minimum of </w:t>
      </w:r>
      <w:r w:rsidR="003A1B19" w:rsidRPr="00BC63FA">
        <w:rPr>
          <w:b/>
          <w:bCs/>
        </w:rPr>
        <w:t>one case study</w:t>
      </w:r>
      <w:r w:rsidR="00AC6DFD" w:rsidRPr="00BC63FA">
        <w:t>;</w:t>
      </w:r>
    </w:p>
    <w:p w14:paraId="50942519" w14:textId="77777777" w:rsidR="001B0EF1" w:rsidRPr="00BC63FA" w:rsidRDefault="00AC6DFD" w:rsidP="006B4D17">
      <w:pPr>
        <w:pStyle w:val="ListBullet"/>
      </w:pPr>
      <w:r w:rsidRPr="00BC63FA">
        <w:rPr>
          <w:b/>
          <w:bCs/>
        </w:rPr>
        <w:t>their a</w:t>
      </w:r>
      <w:r w:rsidR="003A1B19" w:rsidRPr="00BC63FA">
        <w:rPr>
          <w:b/>
          <w:bCs/>
        </w:rPr>
        <w:t>chievements</w:t>
      </w:r>
      <w:r w:rsidR="003A1B19" w:rsidRPr="00BC63FA">
        <w:t xml:space="preserve"> against defined </w:t>
      </w:r>
      <w:r w:rsidR="003A1B19" w:rsidRPr="00BC63FA">
        <w:rPr>
          <w:b/>
          <w:bCs/>
        </w:rPr>
        <w:t>SPF outcomes</w:t>
      </w:r>
      <w:r w:rsidR="00411F36" w:rsidRPr="00BC63FA">
        <w:t xml:space="preserve">. </w:t>
      </w:r>
    </w:p>
    <w:p w14:paraId="22C37ABA" w14:textId="166DBAD5" w:rsidR="000F3ED3" w:rsidRDefault="001B0EF1" w:rsidP="00630287">
      <w:pPr>
        <w:pStyle w:val="BodyText"/>
      </w:pPr>
      <w:r w:rsidRPr="00BC63FA">
        <w:t>An example disclosure is set out in</w:t>
      </w:r>
      <w:r w:rsidR="003A1B19" w:rsidRPr="00BC63FA">
        <w:t xml:space="preserve"> Appendix A</w:t>
      </w:r>
      <w:r w:rsidRPr="00BC63FA">
        <w:t xml:space="preserve"> of the </w:t>
      </w:r>
      <w:r w:rsidRPr="00BC63FA">
        <w:rPr>
          <w:i/>
          <w:iCs/>
        </w:rPr>
        <w:t xml:space="preserve">SPF Annual </w:t>
      </w:r>
      <w:r w:rsidR="00CA7831" w:rsidRPr="00BC63FA">
        <w:rPr>
          <w:i/>
          <w:iCs/>
        </w:rPr>
        <w:t>R</w:t>
      </w:r>
      <w:r w:rsidRPr="00BC63FA">
        <w:rPr>
          <w:i/>
          <w:iCs/>
        </w:rPr>
        <w:t xml:space="preserve">eporting Reference Guide </w:t>
      </w:r>
      <w:r w:rsidR="002F4E18" w:rsidRPr="00BC63FA">
        <w:rPr>
          <w:i/>
          <w:iCs/>
        </w:rPr>
        <w:t>2023</w:t>
      </w:r>
      <w:r w:rsidR="0028384D" w:rsidRPr="00BC63FA">
        <w:rPr>
          <w:i/>
        </w:rPr>
        <w:t>–</w:t>
      </w:r>
      <w:r w:rsidR="002F4E18" w:rsidRPr="00BC63FA">
        <w:rPr>
          <w:i/>
          <w:iCs/>
        </w:rPr>
        <w:t>24</w:t>
      </w:r>
      <w:r w:rsidR="003A1B19" w:rsidRPr="00BC63FA">
        <w:t xml:space="preserve">. Entities are encouraged to use </w:t>
      </w:r>
      <w:r w:rsidR="005D5911" w:rsidRPr="00BC63FA">
        <w:t>Victorian Management Centre (</w:t>
      </w:r>
      <w:r w:rsidR="003A1B19" w:rsidRPr="00BC63FA">
        <w:t>VMC</w:t>
      </w:r>
      <w:r w:rsidR="005D5911" w:rsidRPr="00BC63FA">
        <w:t>)</w:t>
      </w:r>
      <w:r w:rsidR="003A1B19" w:rsidRPr="00BC63FA">
        <w:t xml:space="preserve"> data for reporting.</w:t>
      </w:r>
      <w:r w:rsidR="00B80225" w:rsidRPr="00BC63FA">
        <w:rPr>
          <w:rStyle w:val="FootnoteReference"/>
        </w:rPr>
        <w:footnoteReference w:id="88"/>
      </w:r>
    </w:p>
    <w:p w14:paraId="26E6CA58" w14:textId="77777777" w:rsidR="00630287" w:rsidRDefault="00630287" w:rsidP="00630287">
      <w:pPr>
        <w:pStyle w:val="Heading4"/>
      </w:pPr>
      <w:r w:rsidRPr="00630287">
        <w:t>What are the eligible procurement types for SPF reporting?</w:t>
      </w:r>
      <w:r w:rsidRPr="00630287">
        <w:tab/>
      </w:r>
    </w:p>
    <w:p w14:paraId="4D6FEB94" w14:textId="76E76A52" w:rsidR="00630287" w:rsidRDefault="00630287" w:rsidP="00630287">
      <w:pPr>
        <w:pStyle w:val="BodyText"/>
      </w:pPr>
      <w:r w:rsidRPr="00630287">
        <w:t>All goods, services and construction related procurement activities qualify for reporting, regardless of the value of the procurement, or mode of payment.</w:t>
      </w:r>
    </w:p>
    <w:p w14:paraId="40937793" w14:textId="77777777" w:rsidR="000D63B9" w:rsidRDefault="000D63B9" w:rsidP="000D63B9">
      <w:pPr>
        <w:pStyle w:val="Heading4"/>
      </w:pPr>
      <w:r w:rsidRPr="000D63B9">
        <w:t>Which financial year to report a new engagement?</w:t>
      </w:r>
      <w:r w:rsidRPr="000D63B9">
        <w:tab/>
      </w:r>
    </w:p>
    <w:p w14:paraId="686F9F7E" w14:textId="1044F5B9" w:rsidR="00A47B06" w:rsidRDefault="000D63B9" w:rsidP="00630287">
      <w:pPr>
        <w:pStyle w:val="BodyText"/>
      </w:pPr>
      <w:r w:rsidRPr="000D63B9">
        <w:t>The social procurement engagement is reported when the reporting agency releases the payment to the social benefit supplier. Therefore, the engagement should be reported within the reporting period that the payment occurs.</w:t>
      </w:r>
    </w:p>
    <w:p w14:paraId="5752733D" w14:textId="07282DEC" w:rsidR="00DD4429" w:rsidRDefault="00DD4429" w:rsidP="00DD4429">
      <w:pPr>
        <w:pStyle w:val="Heading4"/>
      </w:pPr>
      <w:r w:rsidRPr="00B4012D">
        <w:t xml:space="preserve">What is an </w:t>
      </w:r>
      <w:r w:rsidRPr="00A90E51">
        <w:t>SPF objective</w:t>
      </w:r>
      <w:r w:rsidRPr="00B4012D">
        <w:t>?</w:t>
      </w:r>
      <w:r w:rsidR="00BF470D">
        <w:t xml:space="preserve"> </w:t>
      </w:r>
      <w:r w:rsidR="00BF470D" w:rsidRPr="008B2438">
        <w:rPr>
          <w:rFonts w:ascii="Wingdings" w:eastAsia="Wingdings" w:hAnsi="Wingdings" w:cs="Wingdings"/>
          <w:color w:val="FF0000"/>
        </w:rPr>
        <w:t>«</w:t>
      </w:r>
    </w:p>
    <w:p w14:paraId="32F6FD2C" w14:textId="3B678827" w:rsidR="00D84333" w:rsidRDefault="00A768F5" w:rsidP="00D84333">
      <w:pPr>
        <w:pStyle w:val="TableTextLeft"/>
      </w:pPr>
      <w:r w:rsidRPr="00A768F5">
        <w:t>Social Procurement Strategy prioritises the following Social Procurement objectives:</w:t>
      </w:r>
    </w:p>
    <w:p w14:paraId="2C70B3CB" w14:textId="4CC17FED" w:rsidR="00D84333" w:rsidRDefault="00E72292" w:rsidP="002329F8">
      <w:pPr>
        <w:pStyle w:val="TableTextLeft"/>
        <w:numPr>
          <w:ilvl w:val="0"/>
          <w:numId w:val="78"/>
        </w:numPr>
      </w:pPr>
      <w:r w:rsidRPr="00E72292">
        <w:t>Opportunities for Victorian Aboriginal people</w:t>
      </w:r>
    </w:p>
    <w:p w14:paraId="5E037E2F" w14:textId="70640B67" w:rsidR="00E72292" w:rsidRDefault="00E72292" w:rsidP="002329F8">
      <w:pPr>
        <w:pStyle w:val="TableTextLeft"/>
        <w:numPr>
          <w:ilvl w:val="0"/>
          <w:numId w:val="78"/>
        </w:numPr>
      </w:pPr>
      <w:r w:rsidRPr="00E72292">
        <w:t>Opportunities for Victorians with disability</w:t>
      </w:r>
    </w:p>
    <w:p w14:paraId="7DC375E4" w14:textId="3583E268" w:rsidR="00E72292" w:rsidRDefault="00E72292" w:rsidP="002329F8">
      <w:pPr>
        <w:pStyle w:val="TableTextLeft"/>
        <w:numPr>
          <w:ilvl w:val="0"/>
          <w:numId w:val="78"/>
        </w:numPr>
      </w:pPr>
      <w:r w:rsidRPr="00E72292">
        <w:t>Women’s equality and safety</w:t>
      </w:r>
    </w:p>
    <w:p w14:paraId="583A6E83" w14:textId="3592FEEE" w:rsidR="00E72292" w:rsidRDefault="00E72292" w:rsidP="002329F8">
      <w:pPr>
        <w:pStyle w:val="TableTextLeft"/>
        <w:numPr>
          <w:ilvl w:val="0"/>
          <w:numId w:val="78"/>
        </w:numPr>
      </w:pPr>
      <w:r w:rsidRPr="00E72292">
        <w:t>Opportunities for Victorian priority jobseekers</w:t>
      </w:r>
    </w:p>
    <w:p w14:paraId="30E8331F" w14:textId="192D5DCE" w:rsidR="00E72292" w:rsidRDefault="00A8161C" w:rsidP="002329F8">
      <w:pPr>
        <w:pStyle w:val="TableTextLeft"/>
        <w:numPr>
          <w:ilvl w:val="0"/>
          <w:numId w:val="78"/>
        </w:numPr>
      </w:pPr>
      <w:r w:rsidRPr="00A8161C">
        <w:t>Supporting safe and fair workplaces</w:t>
      </w:r>
    </w:p>
    <w:p w14:paraId="5D4D1067" w14:textId="195337E1" w:rsidR="00A8161C" w:rsidRDefault="00A8161C" w:rsidP="002329F8">
      <w:pPr>
        <w:pStyle w:val="TableTextLeft"/>
        <w:numPr>
          <w:ilvl w:val="0"/>
          <w:numId w:val="78"/>
        </w:numPr>
      </w:pPr>
      <w:r w:rsidRPr="00A8161C">
        <w:t>Sustainable Victorian social enterprise and Aboriginal business sectors</w:t>
      </w:r>
    </w:p>
    <w:p w14:paraId="101375F8" w14:textId="7E4006E2" w:rsidR="00A8161C" w:rsidRPr="00B4012D" w:rsidRDefault="00A8161C" w:rsidP="002329F8">
      <w:pPr>
        <w:pStyle w:val="TableTextLeft"/>
        <w:numPr>
          <w:ilvl w:val="0"/>
          <w:numId w:val="78"/>
        </w:numPr>
      </w:pPr>
      <w:r w:rsidRPr="00A8161C">
        <w:t>Sustainable Victorian regions</w:t>
      </w:r>
      <w:r w:rsidR="006925F9">
        <w:t>.</w:t>
      </w:r>
    </w:p>
    <w:p w14:paraId="78346C8B" w14:textId="3345AD6F" w:rsidR="00DD4429" w:rsidRPr="00BC63FA" w:rsidRDefault="00DD4429" w:rsidP="00DD4429">
      <w:pPr>
        <w:pStyle w:val="TableTextLeft"/>
      </w:pPr>
      <w:r w:rsidRPr="00BC63FA">
        <w:t xml:space="preserve">Each SPF objective has associated SPF </w:t>
      </w:r>
      <w:r w:rsidRPr="00BC63FA">
        <w:rPr>
          <w:b/>
          <w:bCs/>
        </w:rPr>
        <w:t>outcomes</w:t>
      </w:r>
      <w:r w:rsidRPr="00BC63FA">
        <w:t xml:space="preserve"> and </w:t>
      </w:r>
      <w:r w:rsidRPr="00BC63FA">
        <w:rPr>
          <w:b/>
          <w:bCs/>
        </w:rPr>
        <w:t>reporting</w:t>
      </w:r>
      <w:r w:rsidRPr="00BC63FA">
        <w:t xml:space="preserve"> metrics which are set out in Chapter 5 of the SPF Reporting Guideline.</w:t>
      </w:r>
    </w:p>
    <w:p w14:paraId="2C52ADE3" w14:textId="0E350C35" w:rsidR="00DD4429" w:rsidRDefault="00DD4429" w:rsidP="00DD4429">
      <w:pPr>
        <w:pStyle w:val="BodyText"/>
      </w:pPr>
      <w:r w:rsidRPr="00BC63FA">
        <w:t>The SPF requires entities to prioritise several SPF objectives (with associated outcomes and metrics) in their Strategy.</w:t>
      </w:r>
    </w:p>
    <w:p w14:paraId="09976114" w14:textId="271566DC" w:rsidR="00DD4429" w:rsidRDefault="00DD4429" w:rsidP="00DD4429">
      <w:pPr>
        <w:pStyle w:val="Heading4"/>
      </w:pPr>
      <w:r>
        <w:t xml:space="preserve">What is a </w:t>
      </w:r>
      <w:r w:rsidR="00E03E94">
        <w:t>‘</w:t>
      </w:r>
      <w:r>
        <w:t>case study</w:t>
      </w:r>
      <w:r w:rsidR="00E03E94">
        <w:t>’</w:t>
      </w:r>
      <w:r>
        <w:t>?</w:t>
      </w:r>
    </w:p>
    <w:p w14:paraId="6FF2CE68" w14:textId="7B17D39F" w:rsidR="00DD4429" w:rsidRDefault="00DD4429" w:rsidP="00DD4429">
      <w:pPr>
        <w:pStyle w:val="BodyText"/>
      </w:pPr>
      <w:r>
        <w:t>An explanation of what a case study means is contained in the SPF Reporting Guidelines.</w:t>
      </w:r>
    </w:p>
    <w:p w14:paraId="50E5702E" w14:textId="5C1E6276" w:rsidR="00DD4429" w:rsidRDefault="00DD4429" w:rsidP="00DD4429">
      <w:pPr>
        <w:pStyle w:val="BodyText"/>
      </w:pPr>
      <w:r>
        <w:t>Each agency will be asked to submit a case study to the Department of Government Services as part of its contribution to the annual whole of Victorian Government report on aggregated SPF outcomes</w:t>
      </w:r>
      <w:r w:rsidR="0014146D">
        <w:t>.</w:t>
      </w:r>
    </w:p>
    <w:p w14:paraId="595CE104" w14:textId="0D0D6D0E" w:rsidR="00DD4429" w:rsidRPr="00DD4429" w:rsidRDefault="00DD4429" w:rsidP="00DD4429">
      <w:pPr>
        <w:pStyle w:val="BodyText"/>
      </w:pPr>
      <w:r>
        <w:t>The whole of Victorian government SPF annual report contains useful examples of case studies provided by a range of Victorian government departments and public sector bodies that you may wish to refer to.</w:t>
      </w:r>
    </w:p>
    <w:p w14:paraId="2D37C097" w14:textId="41818F3B" w:rsidR="0014146D" w:rsidRPr="00B4012D" w:rsidRDefault="0014146D" w:rsidP="00001B35">
      <w:pPr>
        <w:pStyle w:val="Heading3"/>
      </w:pPr>
      <w:r w:rsidRPr="00B4012D">
        <w:t xml:space="preserve">Further </w:t>
      </w:r>
      <w:r w:rsidRPr="007A1D66">
        <w:t>information</w:t>
      </w:r>
    </w:p>
    <w:p w14:paraId="7D90D324" w14:textId="24E3FE17" w:rsidR="0014146D" w:rsidRPr="00411A6D" w:rsidRDefault="0014146D" w:rsidP="0014146D">
      <w:pPr>
        <w:pStyle w:val="BodyText"/>
      </w:pPr>
      <w:r>
        <w:t xml:space="preserve">If you have any questions, please </w:t>
      </w:r>
      <w:r w:rsidRPr="00B4012D">
        <w:t xml:space="preserve">contact </w:t>
      </w:r>
      <w:r w:rsidRPr="000C4E63">
        <w:t>the Social Procurement</w:t>
      </w:r>
      <w:r w:rsidRPr="00B4012D">
        <w:t xml:space="preserve"> </w:t>
      </w:r>
      <w:r w:rsidR="00352F02">
        <w:t>t</w:t>
      </w:r>
      <w:r w:rsidRPr="00B4012D">
        <w:t>eam at</w:t>
      </w:r>
      <w:r>
        <w:t xml:space="preserve"> the Department of Government Services at:</w:t>
      </w:r>
      <w:r w:rsidRPr="00B4012D">
        <w:t xml:space="preserve"> </w:t>
      </w:r>
      <w:hyperlink r:id="rId132" w:history="1">
        <w:r w:rsidR="00224E75" w:rsidRPr="002343E1">
          <w:rPr>
            <w:rStyle w:val="Hyperlink"/>
          </w:rPr>
          <w:t>social.procurement@dgs.vic.gov.au</w:t>
        </w:r>
      </w:hyperlink>
      <w:r w:rsidRPr="002343E1">
        <w:t>.</w:t>
      </w:r>
    </w:p>
    <w:p w14:paraId="4EE43B98" w14:textId="14B431B2" w:rsidR="0014146D" w:rsidRDefault="0014146D" w:rsidP="0014146D">
      <w:pPr>
        <w:pStyle w:val="BodyText"/>
      </w:pPr>
      <w:r>
        <w:lastRenderedPageBreak/>
        <w:t xml:space="preserve">For </w:t>
      </w:r>
      <w:r w:rsidRPr="00B4012D">
        <w:t>further guidance and other resources</w:t>
      </w:r>
      <w:r w:rsidR="0037407C">
        <w:t xml:space="preserve"> such as the following key documents,</w:t>
      </w:r>
      <w:r w:rsidRPr="00B4012D">
        <w:t xml:space="preserve"> please refer to</w:t>
      </w:r>
      <w:r>
        <w:t xml:space="preserve"> the </w:t>
      </w:r>
      <w:hyperlink r:id="rId133" w:history="1">
        <w:r w:rsidRPr="006B4473">
          <w:rPr>
            <w:rStyle w:val="Hyperlink"/>
          </w:rPr>
          <w:t xml:space="preserve">Social Procurement page on </w:t>
        </w:r>
        <w:r w:rsidRPr="006B4473">
          <w:rPr>
            <w:rStyle w:val="Hyperlink"/>
            <w:bCs/>
          </w:rPr>
          <w:t>Buying for Victoria’s</w:t>
        </w:r>
        <w:r w:rsidRPr="006B4473">
          <w:rPr>
            <w:rStyle w:val="Hyperlink"/>
          </w:rPr>
          <w:t xml:space="preserve"> website</w:t>
        </w:r>
      </w:hyperlink>
      <w:r w:rsidR="007A69E0">
        <w:t>:</w:t>
      </w:r>
      <w:r>
        <w:rPr>
          <w:rStyle w:val="FootnoteReference"/>
        </w:rPr>
        <w:footnoteReference w:id="89"/>
      </w:r>
    </w:p>
    <w:p w14:paraId="36770352" w14:textId="5FE3318F" w:rsidR="0014146D" w:rsidRDefault="0014146D" w:rsidP="00C1094C">
      <w:pPr>
        <w:pStyle w:val="BodyText"/>
        <w:numPr>
          <w:ilvl w:val="0"/>
          <w:numId w:val="49"/>
        </w:numPr>
      </w:pPr>
      <w:hyperlink r:id="rId134" w:history="1">
        <w:r w:rsidRPr="00F635E6">
          <w:rPr>
            <w:rStyle w:val="Hyperlink"/>
            <w:i/>
            <w:iCs/>
          </w:rPr>
          <w:t xml:space="preserve">Victoria’s </w:t>
        </w:r>
        <w:r w:rsidRPr="00F635E6">
          <w:rPr>
            <w:rStyle w:val="Hyperlink"/>
            <w:i/>
          </w:rPr>
          <w:t>Social Procurement Framework</w:t>
        </w:r>
        <w:r w:rsidRPr="00CD343F">
          <w:rPr>
            <w:rStyle w:val="Hyperlink"/>
            <w:iCs/>
            <w:u w:val="none"/>
          </w:rPr>
          <w:t xml:space="preserve"> </w:t>
        </w:r>
        <w:r w:rsidR="00F635E6" w:rsidRPr="00CD343F">
          <w:rPr>
            <w:rStyle w:val="Hyperlink"/>
            <w:iCs/>
            <w:u w:val="none"/>
          </w:rPr>
          <w:t>(SPF)</w:t>
        </w:r>
        <w:r w:rsidR="00224E75">
          <w:rPr>
            <w:rStyle w:val="Hyperlink"/>
            <w:iCs/>
            <w:u w:val="none"/>
          </w:rPr>
          <w:t xml:space="preserve"> </w:t>
        </w:r>
        <w:r w:rsidRPr="00CD343F">
          <w:rPr>
            <w:rStyle w:val="Hyperlink"/>
            <w:iCs/>
            <w:u w:val="none"/>
          </w:rPr>
          <w:t>(</w:t>
        </w:r>
        <w:r w:rsidRPr="00F635E6">
          <w:rPr>
            <w:rStyle w:val="Hyperlink"/>
            <w:iCs/>
            <w:u w:val="none"/>
          </w:rPr>
          <w:t>April 2018)</w:t>
        </w:r>
      </w:hyperlink>
    </w:p>
    <w:p w14:paraId="0EC73383" w14:textId="276CB9F4" w:rsidR="0014146D" w:rsidRDefault="0014146D" w:rsidP="00C1094C">
      <w:pPr>
        <w:pStyle w:val="BodyText"/>
        <w:numPr>
          <w:ilvl w:val="0"/>
          <w:numId w:val="49"/>
        </w:numPr>
      </w:pPr>
      <w:r w:rsidRPr="00B4012D">
        <w:rPr>
          <w:i/>
        </w:rPr>
        <w:t xml:space="preserve">Social Procurement Framework </w:t>
      </w:r>
      <w:r w:rsidR="005A34CF">
        <w:rPr>
          <w:i/>
        </w:rPr>
        <w:t xml:space="preserve">Annual </w:t>
      </w:r>
      <w:r w:rsidR="00CA7831">
        <w:rPr>
          <w:i/>
        </w:rPr>
        <w:t>R</w:t>
      </w:r>
      <w:r w:rsidR="005A34CF">
        <w:rPr>
          <w:i/>
        </w:rPr>
        <w:t>eporting Reference Guide</w:t>
      </w:r>
    </w:p>
    <w:p w14:paraId="6B40657B" w14:textId="29F1281F" w:rsidR="0014146D" w:rsidRDefault="0014146D" w:rsidP="00C1094C">
      <w:pPr>
        <w:pStyle w:val="BodyText"/>
        <w:numPr>
          <w:ilvl w:val="0"/>
          <w:numId w:val="49"/>
        </w:numPr>
      </w:pPr>
      <w:r>
        <w:t>the ‘</w:t>
      </w:r>
      <w:r w:rsidRPr="00B80225">
        <w:rPr>
          <w:i/>
          <w:iCs/>
        </w:rPr>
        <w:t>Social Procurement Framework Annual Reporting Instructions</w:t>
      </w:r>
      <w:r w:rsidR="002343E1">
        <w:rPr>
          <w:i/>
          <w:iCs/>
        </w:rPr>
        <w:t>’</w:t>
      </w:r>
    </w:p>
    <w:p w14:paraId="20820729" w14:textId="43395D21" w:rsidR="0014146D" w:rsidRDefault="0014146D" w:rsidP="00C1094C">
      <w:pPr>
        <w:pStyle w:val="BodyText"/>
        <w:numPr>
          <w:ilvl w:val="0"/>
          <w:numId w:val="49"/>
        </w:numPr>
      </w:pPr>
      <w:r w:rsidRPr="00B4012D">
        <w:t>the SPF ABN Wash Tool</w:t>
      </w:r>
      <w:r w:rsidR="007A69E0">
        <w:t>.</w:t>
      </w:r>
    </w:p>
    <w:p w14:paraId="7E431EBA" w14:textId="61361514" w:rsidR="00F84D00" w:rsidRDefault="00F84D00" w:rsidP="00A87A1B">
      <w:pPr>
        <w:pStyle w:val="Heading3"/>
      </w:pPr>
      <w:bookmarkStart w:id="930" w:name="_Toc137633351"/>
      <w:r w:rsidRPr="00B4012D">
        <w:t>Example disclosure</w:t>
      </w:r>
      <w:bookmarkEnd w:id="930"/>
      <w:r w:rsidRPr="00B4012D">
        <w:t xml:space="preserve"> </w:t>
      </w:r>
      <w:r w:rsidR="00D75824" w:rsidRPr="008B2438">
        <w:rPr>
          <w:rFonts w:ascii="Wingdings" w:eastAsia="Wingdings" w:hAnsi="Wingdings" w:cs="Wingdings"/>
          <w:color w:val="FF0000"/>
        </w:rPr>
        <w:t>«</w:t>
      </w:r>
    </w:p>
    <w:p w14:paraId="1B49DD27" w14:textId="6D8747DB" w:rsidR="00DC0E0E" w:rsidRPr="00DC0E0E" w:rsidRDefault="00DC0E0E" w:rsidP="00DC0E0E">
      <w:pPr>
        <w:pStyle w:val="BodyText"/>
      </w:pPr>
      <w:r>
        <w:t xml:space="preserve">The following is an example disclosure </w:t>
      </w:r>
      <w:r w:rsidR="00D75824">
        <w:t xml:space="preserve">from the MRO (p. </w:t>
      </w:r>
      <w:r w:rsidR="00361BAA">
        <w:t>63).</w:t>
      </w:r>
    </w:p>
    <w:tbl>
      <w:tblPr>
        <w:tblStyle w:val="PullOutBoxTable6"/>
        <w:tblW w:w="5029" w:type="pct"/>
        <w:tblInd w:w="0" w:type="dxa"/>
        <w:tblBorders>
          <w:top w:val="single" w:sz="12" w:space="0" w:color="44546A"/>
          <w:left w:val="single" w:sz="12" w:space="0" w:color="44546A"/>
          <w:bottom w:val="single" w:sz="12" w:space="0" w:color="44546A"/>
          <w:right w:val="single" w:sz="12" w:space="0" w:color="44546A"/>
        </w:tblBorders>
        <w:tblLook w:val="04A0" w:firstRow="1" w:lastRow="0" w:firstColumn="1" w:lastColumn="0" w:noHBand="0" w:noVBand="1"/>
      </w:tblPr>
      <w:tblGrid>
        <w:gridCol w:w="688"/>
        <w:gridCol w:w="8977"/>
      </w:tblGrid>
      <w:tr w:rsidR="006F5BFC" w:rsidRPr="006F5BFC" w14:paraId="319F2982" w14:textId="77777777" w:rsidTr="00D6472C">
        <w:trPr>
          <w:trHeight w:val="225"/>
        </w:trPr>
        <w:tc>
          <w:tcPr>
            <w:tcW w:w="356" w:type="pct"/>
            <w:tcBorders>
              <w:top w:val="single" w:sz="12" w:space="0" w:color="44546A"/>
              <w:left w:val="single" w:sz="12" w:space="0" w:color="44546A"/>
              <w:bottom w:val="single" w:sz="12" w:space="0" w:color="44546A"/>
              <w:right w:val="nil"/>
            </w:tcBorders>
            <w:vAlign w:val="center"/>
          </w:tcPr>
          <w:p w14:paraId="6D59BB48" w14:textId="77777777" w:rsidR="006F5BFC" w:rsidRPr="006F5BFC" w:rsidRDefault="006F5BFC" w:rsidP="006F5BFC">
            <w:pPr>
              <w:ind w:left="312" w:right="142"/>
              <w:jc w:val="center"/>
              <w:rPr>
                <w:rFonts w:ascii="Arial" w:hAnsi="Arial" w:cs="Arial"/>
                <w:color w:val="000000"/>
              </w:rPr>
            </w:pPr>
          </w:p>
        </w:tc>
        <w:tc>
          <w:tcPr>
            <w:tcW w:w="4644" w:type="pct"/>
            <w:tcBorders>
              <w:top w:val="single" w:sz="12" w:space="0" w:color="44546A"/>
              <w:left w:val="nil"/>
              <w:bottom w:val="single" w:sz="12" w:space="0" w:color="44546A"/>
              <w:right w:val="single" w:sz="12" w:space="0" w:color="44546A"/>
            </w:tcBorders>
            <w:vAlign w:val="center"/>
            <w:hideMark/>
          </w:tcPr>
          <w:p w14:paraId="1C5CD283" w14:textId="77777777" w:rsidR="00EE17F7" w:rsidRPr="00E60114" w:rsidRDefault="00EE17F7" w:rsidP="00E60114">
            <w:pPr>
              <w:pStyle w:val="Disclosurebullet1Arial9"/>
              <w:numPr>
                <w:ilvl w:val="0"/>
                <w:numId w:val="0"/>
              </w:numPr>
              <w:rPr>
                <w:rFonts w:asciiTheme="minorHAnsi" w:eastAsiaTheme="majorEastAsia" w:hAnsiTheme="minorHAnsi" w:cstheme="minorHAnsi"/>
                <w:b/>
              </w:rPr>
            </w:pPr>
            <w:r w:rsidRPr="00E60114">
              <w:rPr>
                <w:rFonts w:eastAsiaTheme="majorEastAsia" w:cstheme="minorHAnsi"/>
                <w:b/>
              </w:rPr>
              <w:t>Social Procurement Framework</w:t>
            </w:r>
          </w:p>
          <w:p w14:paraId="3004AD4E" w14:textId="36190F71" w:rsidR="00EE17F7" w:rsidRPr="00E60114" w:rsidRDefault="00EE17F7" w:rsidP="00E60114">
            <w:pPr>
              <w:pStyle w:val="Disclosurebullet1Arial9"/>
              <w:numPr>
                <w:ilvl w:val="0"/>
                <w:numId w:val="0"/>
              </w:numPr>
              <w:rPr>
                <w:rFonts w:asciiTheme="minorHAnsi" w:eastAsiaTheme="majorEastAsia" w:hAnsiTheme="minorHAnsi" w:cstheme="minorHAnsi"/>
                <w:bCs w:val="0"/>
              </w:rPr>
            </w:pPr>
            <w:r w:rsidRPr="00E60114">
              <w:rPr>
                <w:rFonts w:eastAsiaTheme="majorEastAsia" w:cstheme="minorHAnsi"/>
                <w:bCs w:val="0"/>
              </w:rPr>
              <w:t xml:space="preserve">The </w:t>
            </w:r>
            <w:r w:rsidR="00CA7474">
              <w:rPr>
                <w:rFonts w:asciiTheme="minorHAnsi" w:eastAsiaTheme="majorEastAsia" w:hAnsiTheme="minorHAnsi" w:cstheme="minorHAnsi"/>
                <w:bCs w:val="0"/>
              </w:rPr>
              <w:t>[Agency</w:t>
            </w:r>
            <w:r w:rsidR="00795013">
              <w:rPr>
                <w:rFonts w:asciiTheme="minorHAnsi" w:eastAsiaTheme="majorEastAsia" w:hAnsiTheme="minorHAnsi" w:cstheme="minorHAnsi"/>
                <w:bCs w:val="0"/>
              </w:rPr>
              <w:t>]</w:t>
            </w:r>
            <w:r w:rsidRPr="00E60114">
              <w:rPr>
                <w:rFonts w:eastAsiaTheme="majorEastAsia" w:cstheme="minorHAnsi"/>
                <w:bCs w:val="0"/>
              </w:rPr>
              <w:t>’s Social Procurement Strategy prioritises the following Social Procurement objectives:</w:t>
            </w:r>
          </w:p>
          <w:p w14:paraId="3E794847" w14:textId="0E256F79" w:rsidR="00EE17F7" w:rsidRPr="00E60114" w:rsidRDefault="00EE17F7" w:rsidP="002329F8">
            <w:pPr>
              <w:pStyle w:val="Disclosurebullet1Arial9"/>
              <w:numPr>
                <w:ilvl w:val="0"/>
                <w:numId w:val="79"/>
              </w:numPr>
              <w:rPr>
                <w:rFonts w:asciiTheme="minorHAnsi" w:eastAsiaTheme="majorEastAsia" w:hAnsiTheme="minorHAnsi" w:cstheme="minorHAnsi"/>
                <w:bCs w:val="0"/>
              </w:rPr>
            </w:pPr>
            <w:r w:rsidRPr="00E60114">
              <w:rPr>
                <w:rFonts w:eastAsiaTheme="majorEastAsia" w:cstheme="minorHAnsi"/>
                <w:bCs w:val="0"/>
              </w:rPr>
              <w:t>Opportunities for Victorian Aboriginal people</w:t>
            </w:r>
          </w:p>
          <w:p w14:paraId="4DD69572" w14:textId="4082D96A" w:rsidR="00EE17F7" w:rsidRPr="00E60114" w:rsidRDefault="00EE17F7" w:rsidP="002329F8">
            <w:pPr>
              <w:pStyle w:val="Disclosurebullet1Arial9"/>
              <w:numPr>
                <w:ilvl w:val="0"/>
                <w:numId w:val="79"/>
              </w:numPr>
              <w:rPr>
                <w:rFonts w:asciiTheme="minorHAnsi" w:eastAsiaTheme="majorEastAsia" w:hAnsiTheme="minorHAnsi" w:cstheme="minorHAnsi"/>
                <w:bCs w:val="0"/>
              </w:rPr>
            </w:pPr>
            <w:r w:rsidRPr="00E60114">
              <w:rPr>
                <w:rFonts w:eastAsiaTheme="majorEastAsia" w:cstheme="minorHAnsi"/>
                <w:bCs w:val="0"/>
              </w:rPr>
              <w:t>Opportunities for Victorians with disability</w:t>
            </w:r>
          </w:p>
          <w:p w14:paraId="3C302575" w14:textId="30971A42" w:rsidR="00EE17F7" w:rsidRPr="00E60114" w:rsidRDefault="00EE17F7" w:rsidP="002329F8">
            <w:pPr>
              <w:pStyle w:val="Disclosurebullet1Arial9"/>
              <w:numPr>
                <w:ilvl w:val="0"/>
                <w:numId w:val="79"/>
              </w:numPr>
              <w:rPr>
                <w:rFonts w:asciiTheme="minorHAnsi" w:eastAsiaTheme="majorEastAsia" w:hAnsiTheme="minorHAnsi" w:cstheme="minorHAnsi"/>
                <w:bCs w:val="0"/>
              </w:rPr>
            </w:pPr>
            <w:r w:rsidRPr="00E60114">
              <w:rPr>
                <w:rFonts w:eastAsiaTheme="majorEastAsia" w:cstheme="minorHAnsi"/>
                <w:bCs w:val="0"/>
              </w:rPr>
              <w:t>Opportunities for Victorian priority jobseekers</w:t>
            </w:r>
          </w:p>
          <w:p w14:paraId="1E19DAB0" w14:textId="06C1FD4C" w:rsidR="00EE17F7" w:rsidRPr="00E60114" w:rsidRDefault="00EE17F7" w:rsidP="002329F8">
            <w:pPr>
              <w:pStyle w:val="Disclosurebullet1Arial9"/>
              <w:numPr>
                <w:ilvl w:val="0"/>
                <w:numId w:val="79"/>
              </w:numPr>
              <w:rPr>
                <w:rFonts w:asciiTheme="minorHAnsi" w:eastAsiaTheme="majorEastAsia" w:hAnsiTheme="minorHAnsi" w:cstheme="minorHAnsi"/>
                <w:bCs w:val="0"/>
              </w:rPr>
            </w:pPr>
            <w:r w:rsidRPr="00E60114">
              <w:rPr>
                <w:rFonts w:eastAsiaTheme="majorEastAsia" w:cstheme="minorHAnsi"/>
                <w:bCs w:val="0"/>
              </w:rPr>
              <w:t>Sustainable Victorian regions</w:t>
            </w:r>
          </w:p>
          <w:p w14:paraId="60E75BF7" w14:textId="61EC67BC" w:rsidR="00EE17F7" w:rsidRPr="00E60114" w:rsidRDefault="00EE17F7" w:rsidP="002329F8">
            <w:pPr>
              <w:pStyle w:val="Disclosurebullet1Arial9"/>
              <w:numPr>
                <w:ilvl w:val="0"/>
                <w:numId w:val="79"/>
              </w:numPr>
              <w:rPr>
                <w:rFonts w:asciiTheme="minorHAnsi" w:eastAsiaTheme="majorEastAsia" w:hAnsiTheme="minorHAnsi" w:cstheme="minorHAnsi"/>
                <w:bCs w:val="0"/>
              </w:rPr>
            </w:pPr>
            <w:r w:rsidRPr="00E60114">
              <w:rPr>
                <w:rFonts w:eastAsiaTheme="majorEastAsia" w:cstheme="minorHAnsi"/>
                <w:bCs w:val="0"/>
              </w:rPr>
              <w:t>Sustainable Victorian social enterprises and Aboriginal business sectors.</w:t>
            </w:r>
          </w:p>
          <w:p w14:paraId="2A7C0F86" w14:textId="745C5FDA" w:rsidR="00D75824" w:rsidRPr="00E60114" w:rsidRDefault="00EE17F7" w:rsidP="00D75824">
            <w:pPr>
              <w:pStyle w:val="Disclosurebullet1Arial9"/>
              <w:numPr>
                <w:ilvl w:val="0"/>
                <w:numId w:val="0"/>
              </w:numPr>
              <w:rPr>
                <w:rFonts w:asciiTheme="minorHAnsi" w:eastAsiaTheme="majorEastAsia" w:hAnsiTheme="minorHAnsi" w:cstheme="minorHAnsi"/>
                <w:b/>
              </w:rPr>
            </w:pPr>
            <w:r w:rsidRPr="00E60114">
              <w:rPr>
                <w:rFonts w:eastAsiaTheme="majorEastAsia" w:cstheme="minorHAnsi"/>
                <w:b/>
              </w:rPr>
              <w:t>Social procurement achievements</w:t>
            </w:r>
          </w:p>
          <w:p w14:paraId="2E89D031" w14:textId="040AEF69" w:rsidR="00EE17F7" w:rsidRPr="00E60114" w:rsidRDefault="00EE17F7" w:rsidP="00E60114">
            <w:pPr>
              <w:pStyle w:val="Disclosurebullet1Arial9"/>
              <w:numPr>
                <w:ilvl w:val="0"/>
                <w:numId w:val="0"/>
              </w:numPr>
              <w:rPr>
                <w:rFonts w:asciiTheme="minorHAnsi" w:eastAsiaTheme="majorEastAsia" w:hAnsiTheme="minorHAnsi" w:cstheme="minorHAnsi"/>
                <w:bCs w:val="0"/>
              </w:rPr>
            </w:pPr>
            <w:r w:rsidRPr="00E60114">
              <w:rPr>
                <w:rFonts w:eastAsiaTheme="majorEastAsia" w:cstheme="minorHAnsi"/>
                <w:bCs w:val="0"/>
              </w:rPr>
              <w:t>During 20X1</w:t>
            </w:r>
            <w:r w:rsidRPr="00E60114">
              <w:rPr>
                <w:rFonts w:ascii="Cambria Math" w:eastAsiaTheme="majorEastAsia" w:hAnsi="Cambria Math" w:cs="Cambria Math"/>
                <w:bCs w:val="0"/>
              </w:rPr>
              <w:t>‑</w:t>
            </w:r>
            <w:r w:rsidRPr="00E60114">
              <w:rPr>
                <w:rFonts w:eastAsiaTheme="majorEastAsia" w:cstheme="minorHAnsi"/>
                <w:bCs w:val="0"/>
              </w:rPr>
              <w:t xml:space="preserve">X2, the </w:t>
            </w:r>
            <w:r w:rsidR="00CA7474">
              <w:rPr>
                <w:rFonts w:asciiTheme="minorHAnsi" w:eastAsiaTheme="majorEastAsia" w:hAnsiTheme="minorHAnsi" w:cstheme="minorHAnsi"/>
                <w:bCs w:val="0"/>
              </w:rPr>
              <w:t>[Agency]</w:t>
            </w:r>
            <w:r w:rsidRPr="00E60114">
              <w:rPr>
                <w:rFonts w:eastAsiaTheme="majorEastAsia" w:cstheme="minorHAnsi"/>
                <w:bCs w:val="0"/>
              </w:rPr>
              <w:t>:</w:t>
            </w:r>
          </w:p>
          <w:p w14:paraId="676EDA4D" w14:textId="1E2712F8" w:rsidR="00EE17F7" w:rsidRPr="00E60114" w:rsidRDefault="00EE17F7" w:rsidP="002329F8">
            <w:pPr>
              <w:pStyle w:val="Disclosurebullet1Arial9"/>
              <w:numPr>
                <w:ilvl w:val="0"/>
                <w:numId w:val="80"/>
              </w:numPr>
              <w:rPr>
                <w:rFonts w:asciiTheme="minorHAnsi" w:eastAsiaTheme="majorEastAsia" w:hAnsiTheme="minorHAnsi" w:cstheme="minorHAnsi"/>
                <w:bCs w:val="0"/>
              </w:rPr>
            </w:pPr>
            <w:r w:rsidRPr="00E60114">
              <w:rPr>
                <w:rFonts w:eastAsiaTheme="majorEastAsia" w:cstheme="minorHAnsi"/>
                <w:bCs w:val="0"/>
              </w:rPr>
              <w:t>engaged 67 social benefit suppliers with a total spend of $1.86 million with certified social enterprises, Aboriginal businesses and disability enterprises</w:t>
            </w:r>
          </w:p>
          <w:p w14:paraId="4A46DE17" w14:textId="1AAE957F" w:rsidR="00EE17F7" w:rsidRPr="00E60114" w:rsidRDefault="00EE17F7" w:rsidP="002329F8">
            <w:pPr>
              <w:pStyle w:val="Disclosurebullet1Arial9"/>
              <w:numPr>
                <w:ilvl w:val="0"/>
                <w:numId w:val="80"/>
              </w:numPr>
              <w:rPr>
                <w:rFonts w:asciiTheme="minorHAnsi" w:eastAsiaTheme="majorEastAsia" w:hAnsiTheme="minorHAnsi" w:cstheme="minorHAnsi"/>
                <w:bCs w:val="0"/>
              </w:rPr>
            </w:pPr>
            <w:r w:rsidRPr="00E60114">
              <w:rPr>
                <w:rFonts w:eastAsiaTheme="majorEastAsia" w:cstheme="minorHAnsi"/>
                <w:bCs w:val="0"/>
              </w:rPr>
              <w:t>increased the proportion of suppliers that are Victorian Aboriginal businesses from 0.85 per cent in 20X1 to 1.05 per cent in 20X2, engaging 13 Aboriginal businesses</w:t>
            </w:r>
          </w:p>
          <w:p w14:paraId="1BC2E6F5" w14:textId="0EA25407" w:rsidR="00EE17F7" w:rsidRPr="00E60114" w:rsidRDefault="00EE17F7" w:rsidP="002329F8">
            <w:pPr>
              <w:pStyle w:val="Disclosurebullet1Arial9"/>
              <w:numPr>
                <w:ilvl w:val="0"/>
                <w:numId w:val="80"/>
              </w:numPr>
              <w:rPr>
                <w:rFonts w:asciiTheme="minorHAnsi" w:eastAsiaTheme="majorEastAsia" w:hAnsiTheme="minorHAnsi" w:cstheme="minorHAnsi"/>
                <w:bCs w:val="0"/>
              </w:rPr>
            </w:pPr>
            <w:r w:rsidRPr="00E60114">
              <w:rPr>
                <w:rFonts w:eastAsiaTheme="majorEastAsia" w:cstheme="minorHAnsi"/>
                <w:bCs w:val="0"/>
              </w:rPr>
              <w:t>established 17 contracts with Victorian Government suppliers that include social procurement commitments.</w:t>
            </w:r>
          </w:p>
          <w:p w14:paraId="1EBF9489" w14:textId="663F8635" w:rsidR="00EE17F7" w:rsidRPr="00E60114" w:rsidRDefault="00EE17F7" w:rsidP="00E60114">
            <w:pPr>
              <w:pStyle w:val="Disclosurebullet1Arial9"/>
              <w:numPr>
                <w:ilvl w:val="0"/>
                <w:numId w:val="0"/>
              </w:numPr>
              <w:rPr>
                <w:rFonts w:asciiTheme="minorHAnsi" w:eastAsiaTheme="majorEastAsia" w:hAnsiTheme="minorHAnsi" w:cstheme="minorHAnsi"/>
                <w:bCs w:val="0"/>
              </w:rPr>
            </w:pPr>
            <w:r w:rsidRPr="00E60114">
              <w:rPr>
                <w:rFonts w:eastAsiaTheme="majorEastAsia" w:cstheme="minorHAnsi"/>
                <w:bCs w:val="0"/>
              </w:rPr>
              <w:t>During 20X1</w:t>
            </w:r>
            <w:r w:rsidRPr="00E60114">
              <w:rPr>
                <w:rFonts w:ascii="Cambria Math" w:eastAsiaTheme="majorEastAsia" w:hAnsi="Cambria Math" w:cs="Cambria Math"/>
                <w:bCs w:val="0"/>
              </w:rPr>
              <w:t>‑</w:t>
            </w:r>
            <w:r w:rsidRPr="00E60114">
              <w:rPr>
                <w:rFonts w:eastAsiaTheme="majorEastAsia" w:cstheme="minorHAnsi"/>
                <w:bCs w:val="0"/>
              </w:rPr>
              <w:t xml:space="preserve">X2, the </w:t>
            </w:r>
            <w:r w:rsidR="00CA7474">
              <w:rPr>
                <w:rFonts w:asciiTheme="minorHAnsi" w:eastAsiaTheme="majorEastAsia" w:hAnsiTheme="minorHAnsi" w:cstheme="minorHAnsi"/>
                <w:bCs w:val="0"/>
              </w:rPr>
              <w:t>[Agency]</w:t>
            </w:r>
            <w:r w:rsidRPr="00E60114">
              <w:rPr>
                <w:rFonts w:eastAsiaTheme="majorEastAsia" w:cstheme="minorHAnsi"/>
                <w:bCs w:val="0"/>
              </w:rPr>
              <w:t xml:space="preserve"> also implemented several initiatives to support its Social Procurement Strategy which included:</w:t>
            </w:r>
          </w:p>
          <w:p w14:paraId="66EFF62B" w14:textId="7DED8ECD" w:rsidR="00EE17F7" w:rsidRPr="00E60114" w:rsidRDefault="00EE17F7" w:rsidP="002329F8">
            <w:pPr>
              <w:pStyle w:val="Disclosurebullet1Arial9"/>
              <w:numPr>
                <w:ilvl w:val="0"/>
                <w:numId w:val="81"/>
              </w:numPr>
              <w:rPr>
                <w:rFonts w:asciiTheme="minorHAnsi" w:eastAsiaTheme="majorEastAsia" w:hAnsiTheme="minorHAnsi" w:cstheme="minorHAnsi"/>
                <w:bCs w:val="0"/>
              </w:rPr>
            </w:pPr>
            <w:r w:rsidRPr="00E60114">
              <w:rPr>
                <w:rFonts w:eastAsiaTheme="majorEastAsia" w:cstheme="minorHAnsi"/>
                <w:bCs w:val="0"/>
              </w:rPr>
              <w:t>introducing a requirement in the Department’s internal procurement policy and process to search available</w:t>
            </w:r>
            <w:r w:rsidR="000A5D13" w:rsidRPr="00E60114">
              <w:rPr>
                <w:rFonts w:eastAsiaTheme="majorEastAsia" w:cstheme="minorHAnsi"/>
                <w:bCs w:val="0"/>
              </w:rPr>
              <w:t xml:space="preserve"> </w:t>
            </w:r>
            <w:r w:rsidRPr="00E60114">
              <w:rPr>
                <w:rFonts w:eastAsiaTheme="majorEastAsia" w:cstheme="minorHAnsi"/>
                <w:bCs w:val="0"/>
              </w:rPr>
              <w:t>databases for social benefit suppliers</w:t>
            </w:r>
          </w:p>
          <w:p w14:paraId="025DB3B2" w14:textId="77777777" w:rsidR="000A5D13" w:rsidRPr="00E60114" w:rsidRDefault="00EE17F7" w:rsidP="002329F8">
            <w:pPr>
              <w:pStyle w:val="Disclosurebullet1Arial9"/>
              <w:numPr>
                <w:ilvl w:val="0"/>
                <w:numId w:val="81"/>
              </w:numPr>
              <w:rPr>
                <w:rFonts w:asciiTheme="minorHAnsi" w:eastAsiaTheme="majorEastAsia" w:hAnsiTheme="minorHAnsi" w:cstheme="minorHAnsi"/>
                <w:bCs w:val="0"/>
                <w:u w:val="single"/>
              </w:rPr>
            </w:pPr>
            <w:r w:rsidRPr="00E60114">
              <w:rPr>
                <w:rFonts w:eastAsiaTheme="majorEastAsia" w:cstheme="minorHAnsi"/>
                <w:bCs w:val="0"/>
              </w:rPr>
              <w:t>incorporating social and sustainable evaluation criteria into procurement documentation (e.g. Requests for Tender)</w:t>
            </w:r>
            <w:r w:rsidR="000A5D13" w:rsidRPr="00E60114">
              <w:rPr>
                <w:rFonts w:eastAsiaTheme="majorEastAsia" w:cstheme="minorHAnsi"/>
              </w:rPr>
              <w:t xml:space="preserve"> </w:t>
            </w:r>
            <w:r w:rsidRPr="00E60114">
              <w:rPr>
                <w:rFonts w:eastAsiaTheme="majorEastAsia" w:cstheme="minorHAnsi"/>
                <w:bCs w:val="0"/>
              </w:rPr>
              <w:t>to ensure purchases align with the Department’s Social Procurement Strategy</w:t>
            </w:r>
          </w:p>
          <w:p w14:paraId="065A8341" w14:textId="2FCA63A6" w:rsidR="000A5D13" w:rsidRPr="00E60114" w:rsidRDefault="000A5D13" w:rsidP="002329F8">
            <w:pPr>
              <w:pStyle w:val="Disclosurebullet1Arial9"/>
              <w:numPr>
                <w:ilvl w:val="0"/>
                <w:numId w:val="81"/>
              </w:numPr>
              <w:rPr>
                <w:rFonts w:asciiTheme="minorHAnsi" w:eastAsiaTheme="majorEastAsia" w:hAnsiTheme="minorHAnsi" w:cstheme="minorHAnsi"/>
                <w:bCs w:val="0"/>
              </w:rPr>
            </w:pPr>
            <w:r w:rsidRPr="00E60114">
              <w:rPr>
                <w:rFonts w:eastAsiaTheme="majorEastAsia" w:cstheme="minorHAnsi"/>
                <w:bCs w:val="0"/>
              </w:rPr>
              <w:t>providing education and training to procurement staff to increase awareness of social procurement.</w:t>
            </w:r>
          </w:p>
          <w:p w14:paraId="15F6A185" w14:textId="2C6CF982" w:rsidR="009F17A7" w:rsidRPr="009C0C23" w:rsidRDefault="009F17A7" w:rsidP="00E60114">
            <w:pPr>
              <w:pStyle w:val="Disclosurebullet1Arial9"/>
              <w:numPr>
                <w:ilvl w:val="0"/>
                <w:numId w:val="0"/>
              </w:numPr>
              <w:ind w:left="312"/>
              <w:rPr>
                <w:rFonts w:asciiTheme="minorHAnsi" w:hAnsiTheme="minorHAnsi" w:cstheme="minorHAnsi"/>
              </w:rPr>
            </w:pPr>
          </w:p>
        </w:tc>
      </w:tr>
    </w:tbl>
    <w:p w14:paraId="0F0BAA3B" w14:textId="77777777" w:rsidR="001F598E" w:rsidRDefault="001F598E">
      <w:pPr>
        <w:rPr>
          <w:rFonts w:asciiTheme="majorHAnsi" w:eastAsiaTheme="majorEastAsia" w:hAnsiTheme="majorHAnsi" w:cstheme="majorBidi"/>
          <w:b/>
          <w:bCs/>
          <w:color w:val="201547" w:themeColor="text2"/>
          <w:spacing w:val="-2"/>
          <w:sz w:val="32"/>
          <w:szCs w:val="26"/>
        </w:rPr>
      </w:pPr>
      <w:bookmarkStart w:id="931" w:name="_Ref77087354"/>
      <w:bookmarkStart w:id="932" w:name="_Toc136596133"/>
      <w:bookmarkStart w:id="933" w:name="_Toc137633353"/>
      <w:bookmarkStart w:id="934" w:name="_Toc138423183"/>
      <w:bookmarkStart w:id="935" w:name="_Toc138669406"/>
      <w:bookmarkStart w:id="936" w:name="_Toc138852270"/>
      <w:r>
        <w:br w:type="page"/>
      </w:r>
    </w:p>
    <w:p w14:paraId="0C0F9AC0" w14:textId="20F9DD2B" w:rsidR="00F84D00" w:rsidRDefault="00F84D00" w:rsidP="004177AB">
      <w:pPr>
        <w:pStyle w:val="Heading2"/>
        <w:ind w:left="360" w:hanging="360"/>
      </w:pPr>
      <w:bookmarkStart w:id="937" w:name="_Ref172030496"/>
      <w:bookmarkStart w:id="938" w:name="_Ref172030503"/>
      <w:bookmarkStart w:id="939" w:name="_Ref172043193"/>
      <w:bookmarkStart w:id="940" w:name="_Toc172711071"/>
      <w:r w:rsidRPr="00C02485">
        <w:lastRenderedPageBreak/>
        <w:t>Government advertising expenditure (FRD 22)</w:t>
      </w:r>
      <w:bookmarkEnd w:id="917"/>
      <w:bookmarkEnd w:id="918"/>
      <w:bookmarkEnd w:id="919"/>
      <w:bookmarkEnd w:id="928"/>
      <w:bookmarkEnd w:id="931"/>
      <w:bookmarkEnd w:id="932"/>
      <w:bookmarkEnd w:id="933"/>
      <w:bookmarkEnd w:id="934"/>
      <w:bookmarkEnd w:id="935"/>
      <w:bookmarkEnd w:id="936"/>
      <w:bookmarkEnd w:id="937"/>
      <w:bookmarkEnd w:id="938"/>
      <w:bookmarkEnd w:id="939"/>
      <w:bookmarkEnd w:id="940"/>
    </w:p>
    <w:p w14:paraId="77BEA745" w14:textId="77777777" w:rsidR="00F84D00" w:rsidRPr="00B4012D" w:rsidRDefault="00F84D00" w:rsidP="00A87A1B">
      <w:pPr>
        <w:pStyle w:val="Heading3"/>
      </w:pPr>
      <w:bookmarkStart w:id="941" w:name="_Toc484013281"/>
      <w:bookmarkStart w:id="942" w:name="_Toc490223257"/>
      <w:bookmarkStart w:id="943" w:name="_Toc511826882"/>
      <w:bookmarkStart w:id="944" w:name="_Toc137633354"/>
      <w:r w:rsidRPr="00B4012D">
        <w:t>What information must be disclosed?</w:t>
      </w:r>
      <w:bookmarkEnd w:id="941"/>
      <w:bookmarkEnd w:id="942"/>
      <w:bookmarkEnd w:id="943"/>
      <w:bookmarkEnd w:id="944"/>
    </w:p>
    <w:p w14:paraId="22127091" w14:textId="3875207A" w:rsidR="007E6F05" w:rsidRDefault="007E6F05" w:rsidP="00F84D00">
      <w:pPr>
        <w:pStyle w:val="BodyText"/>
      </w:pPr>
      <w:r w:rsidRPr="00B4012D">
        <w:t>FRD 22 requires an agency to disclose certain information about its expenditure on government campaign advertising in its Report of Operations.</w:t>
      </w:r>
      <w:r>
        <w:rPr>
          <w:rStyle w:val="FootnoteReference"/>
        </w:rPr>
        <w:footnoteReference w:id="90"/>
      </w:r>
    </w:p>
    <w:p w14:paraId="531E7025" w14:textId="2F14C1E8" w:rsidR="00B30345" w:rsidRDefault="00B30345" w:rsidP="00F84D00">
      <w:pPr>
        <w:pStyle w:val="BodyText"/>
      </w:pPr>
      <w:r w:rsidRPr="00E60114">
        <w:t xml:space="preserve">This change was a result of a VAGO recommendation (Recommendation 6, VAGO Report 2022 – </w:t>
      </w:r>
      <w:r w:rsidRPr="00E60114">
        <w:rPr>
          <w:i/>
          <w:iCs/>
        </w:rPr>
        <w:t>Government advertising</w:t>
      </w:r>
      <w:r w:rsidRPr="00E60114">
        <w:rPr>
          <w:rStyle w:val="FootnoteReference"/>
          <w:i/>
          <w:iCs/>
        </w:rPr>
        <w:footnoteReference w:id="91"/>
      </w:r>
      <w:r w:rsidRPr="00E60114">
        <w:t>).</w:t>
      </w:r>
    </w:p>
    <w:p w14:paraId="6823E74B" w14:textId="39FFB6BE" w:rsidR="00F84D00" w:rsidRPr="00B4012D" w:rsidRDefault="00F84D00" w:rsidP="00F84D00">
      <w:pPr>
        <w:pStyle w:val="BodyText"/>
      </w:pPr>
      <w:r w:rsidRPr="00B4012D">
        <w:t xml:space="preserve">For each </w:t>
      </w:r>
      <w:r w:rsidRPr="00B4012D">
        <w:rPr>
          <w:b/>
        </w:rPr>
        <w:t>government advertising campaign</w:t>
      </w:r>
      <w:r w:rsidRPr="00B4012D">
        <w:t xml:space="preserve"> with</w:t>
      </w:r>
      <w:r w:rsidRPr="00B4012D">
        <w:rPr>
          <w:b/>
        </w:rPr>
        <w:t xml:space="preserve"> a total media spend of $100 000 or greater </w:t>
      </w:r>
      <w:r w:rsidRPr="00B4012D">
        <w:t xml:space="preserve">(exclusive of GST), an agency should disclose the following information in its Report of Operations: </w:t>
      </w:r>
    </w:p>
    <w:p w14:paraId="446D115F" w14:textId="77777777" w:rsidR="00F84D00" w:rsidRPr="00B4012D" w:rsidRDefault="00F84D00" w:rsidP="00C1094C">
      <w:pPr>
        <w:pStyle w:val="ListBullet"/>
        <w:numPr>
          <w:ilvl w:val="0"/>
          <w:numId w:val="24"/>
        </w:numPr>
      </w:pPr>
      <w:r w:rsidRPr="00B4012D">
        <w:t>the name of the advertising campaign</w:t>
      </w:r>
    </w:p>
    <w:p w14:paraId="27403D49" w14:textId="77777777" w:rsidR="00F84D00" w:rsidRPr="00B4012D" w:rsidRDefault="00F84D00" w:rsidP="00963B0C">
      <w:pPr>
        <w:pStyle w:val="ListBullet"/>
      </w:pPr>
      <w:r w:rsidRPr="00B4012D">
        <w:t>the start and end date of campaign</w:t>
      </w:r>
    </w:p>
    <w:p w14:paraId="667BCFD7" w14:textId="77777777" w:rsidR="00F84D00" w:rsidRPr="00B4012D" w:rsidRDefault="00F84D00" w:rsidP="00963B0C">
      <w:pPr>
        <w:pStyle w:val="ListBullet"/>
      </w:pPr>
      <w:r w:rsidRPr="00B4012D">
        <w:t>a campaign summary</w:t>
      </w:r>
    </w:p>
    <w:p w14:paraId="5819F980" w14:textId="2DB972B8" w:rsidR="008A30AD" w:rsidRPr="008A30AD" w:rsidRDefault="00F84D00" w:rsidP="00BF12B0">
      <w:pPr>
        <w:pStyle w:val="ListBullet"/>
      </w:pPr>
      <w:r w:rsidRPr="00FC1F4B">
        <w:rPr>
          <w:bCs/>
        </w:rPr>
        <w:t xml:space="preserve">details of </w:t>
      </w:r>
      <w:r w:rsidR="004A2438">
        <w:rPr>
          <w:bCs/>
        </w:rPr>
        <w:t>your agency’s</w:t>
      </w:r>
      <w:r w:rsidR="00DF389F">
        <w:rPr>
          <w:bCs/>
        </w:rPr>
        <w:t>:</w:t>
      </w:r>
      <w:r w:rsidR="00BF12B0">
        <w:rPr>
          <w:bCs/>
        </w:rPr>
        <w:t xml:space="preserve"> </w:t>
      </w:r>
    </w:p>
    <w:p w14:paraId="44FEB072" w14:textId="5AA9FBCC" w:rsidR="00DF389F" w:rsidRPr="00BF12B0" w:rsidRDefault="00F706FE" w:rsidP="008A30AD">
      <w:pPr>
        <w:pStyle w:val="ListBullet"/>
        <w:numPr>
          <w:ilvl w:val="0"/>
          <w:numId w:val="0"/>
        </w:numPr>
        <w:ind w:left="340"/>
      </w:pPr>
      <w:r w:rsidRPr="00BF12B0">
        <w:rPr>
          <w:bCs/>
        </w:rPr>
        <w:t xml:space="preserve">(i) </w:t>
      </w:r>
      <w:r w:rsidR="003623EF" w:rsidRPr="00BF12B0">
        <w:rPr>
          <w:b/>
        </w:rPr>
        <w:t>approved/ proposed</w:t>
      </w:r>
      <w:r w:rsidR="003623EF" w:rsidRPr="00BF12B0">
        <w:rPr>
          <w:bCs/>
        </w:rPr>
        <w:t xml:space="preserve"> </w:t>
      </w:r>
      <w:r w:rsidRPr="00BF12B0">
        <w:rPr>
          <w:bCs/>
        </w:rPr>
        <w:t>campaign expenditure</w:t>
      </w:r>
      <w:r w:rsidR="008A30AD" w:rsidRPr="008A30AD">
        <w:t xml:space="preserve"> </w:t>
      </w:r>
      <w:r w:rsidR="008A30AD" w:rsidRPr="00B4012D">
        <w:t>for the reporting period (exclusive of GST)</w:t>
      </w:r>
      <w:r w:rsidR="008A30AD">
        <w:t>;</w:t>
      </w:r>
      <w:r w:rsidRPr="00B4012D">
        <w:t xml:space="preserve"> </w:t>
      </w:r>
      <w:r w:rsidRPr="00BF12B0">
        <w:rPr>
          <w:bCs/>
        </w:rPr>
        <w:t xml:space="preserve">and </w:t>
      </w:r>
    </w:p>
    <w:p w14:paraId="55167144" w14:textId="77777777" w:rsidR="008A30AD" w:rsidRDefault="00F706FE" w:rsidP="00DF389F">
      <w:pPr>
        <w:pStyle w:val="ListBullet"/>
        <w:numPr>
          <w:ilvl w:val="0"/>
          <w:numId w:val="0"/>
        </w:numPr>
        <w:ind w:left="340"/>
      </w:pPr>
      <w:r>
        <w:rPr>
          <w:bCs/>
        </w:rPr>
        <w:t xml:space="preserve">(ii) </w:t>
      </w:r>
      <w:r w:rsidRPr="00F706FE">
        <w:rPr>
          <w:b/>
        </w:rPr>
        <w:t>actual</w:t>
      </w:r>
      <w:r>
        <w:rPr>
          <w:bCs/>
        </w:rPr>
        <w:t xml:space="preserve"> </w:t>
      </w:r>
      <w:r w:rsidR="00F84D00" w:rsidRPr="00FC1F4B">
        <w:rPr>
          <w:bCs/>
        </w:rPr>
        <w:t>campaign expenditure</w:t>
      </w:r>
      <w:r w:rsidR="00F84D00" w:rsidRPr="00B4012D">
        <w:t xml:space="preserve"> for the reporting period (exclusive of GST)</w:t>
      </w:r>
      <w:r>
        <w:t xml:space="preserve">, </w:t>
      </w:r>
    </w:p>
    <w:p w14:paraId="26A1D280" w14:textId="0DCEE43B" w:rsidR="00C97CFC" w:rsidRDefault="00F706FE" w:rsidP="00DF389F">
      <w:pPr>
        <w:pStyle w:val="ListBullet"/>
        <w:numPr>
          <w:ilvl w:val="0"/>
          <w:numId w:val="0"/>
        </w:numPr>
        <w:ind w:left="340"/>
      </w:pPr>
      <w:r>
        <w:t>with the following exp</w:t>
      </w:r>
      <w:r w:rsidR="00D6031E">
        <w:t>enses separately itemised:</w:t>
      </w:r>
    </w:p>
    <w:p w14:paraId="1A9876AC" w14:textId="77777777" w:rsidR="00F84D00" w:rsidRPr="00B4012D" w:rsidRDefault="00F84D00" w:rsidP="002329F8">
      <w:pPr>
        <w:pStyle w:val="ListBullet"/>
        <w:numPr>
          <w:ilvl w:val="0"/>
          <w:numId w:val="65"/>
        </w:numPr>
      </w:pPr>
      <w:r w:rsidRPr="00B4012D">
        <w:t xml:space="preserve">advertising (media) </w:t>
      </w:r>
    </w:p>
    <w:p w14:paraId="660D64D9" w14:textId="77777777" w:rsidR="00F84D00" w:rsidRPr="00B4012D" w:rsidRDefault="00F84D00" w:rsidP="002329F8">
      <w:pPr>
        <w:pStyle w:val="ListBullet"/>
        <w:numPr>
          <w:ilvl w:val="0"/>
          <w:numId w:val="65"/>
        </w:numPr>
      </w:pPr>
      <w:r w:rsidRPr="00B4012D">
        <w:t xml:space="preserve">creative and campaign development </w:t>
      </w:r>
    </w:p>
    <w:p w14:paraId="4AAFCABA" w14:textId="77777777" w:rsidR="004A2438" w:rsidRDefault="00F84D00" w:rsidP="002329F8">
      <w:pPr>
        <w:pStyle w:val="ListBullet"/>
        <w:numPr>
          <w:ilvl w:val="0"/>
          <w:numId w:val="65"/>
        </w:numPr>
      </w:pPr>
      <w:r w:rsidRPr="00B4012D">
        <w:t xml:space="preserve">research </w:t>
      </w:r>
    </w:p>
    <w:p w14:paraId="2AE2B3CC" w14:textId="5F5B079E" w:rsidR="00F84D00" w:rsidRPr="00B4012D" w:rsidRDefault="004A2438" w:rsidP="002329F8">
      <w:pPr>
        <w:pStyle w:val="ListBullet"/>
        <w:numPr>
          <w:ilvl w:val="0"/>
          <w:numId w:val="65"/>
        </w:numPr>
      </w:pPr>
      <w:r>
        <w:t>post</w:t>
      </w:r>
      <w:r w:rsidR="00112E4A">
        <w:t xml:space="preserve">-campaign </w:t>
      </w:r>
      <w:r w:rsidR="00F84D00" w:rsidRPr="00112E4A">
        <w:t>evaluation</w:t>
      </w:r>
    </w:p>
    <w:p w14:paraId="56186037" w14:textId="77777777" w:rsidR="00F84D00" w:rsidRPr="00B4012D" w:rsidRDefault="00F84D00" w:rsidP="002329F8">
      <w:pPr>
        <w:pStyle w:val="ListBullet"/>
        <w:numPr>
          <w:ilvl w:val="0"/>
          <w:numId w:val="65"/>
        </w:numPr>
      </w:pPr>
      <w:r w:rsidRPr="00B4012D">
        <w:t>print and collateral</w:t>
      </w:r>
    </w:p>
    <w:p w14:paraId="481C0960" w14:textId="77777777" w:rsidR="00D05E72" w:rsidRDefault="00F84D00" w:rsidP="002329F8">
      <w:pPr>
        <w:pStyle w:val="ListBullet"/>
        <w:numPr>
          <w:ilvl w:val="0"/>
          <w:numId w:val="65"/>
        </w:numPr>
      </w:pPr>
      <w:r w:rsidRPr="00B4012D">
        <w:t>other campaign costs.</w:t>
      </w:r>
    </w:p>
    <w:p w14:paraId="6601B55D" w14:textId="39822F0A" w:rsidR="009F187B" w:rsidRDefault="009F187B" w:rsidP="00F16B94">
      <w:pPr>
        <w:pStyle w:val="Heading4"/>
      </w:pPr>
      <w:r>
        <w:t>Additional guidance</w:t>
      </w:r>
    </w:p>
    <w:p w14:paraId="03F34746" w14:textId="6892E255" w:rsidR="00AD71E3" w:rsidRDefault="00AD71E3" w:rsidP="00F16B94">
      <w:pPr>
        <w:pStyle w:val="Heading6"/>
      </w:pPr>
      <w:r w:rsidRPr="00AD71E3">
        <w:t>Approved/proposed campaign expenditure</w:t>
      </w:r>
      <w:r w:rsidR="00D6031E">
        <w:t xml:space="preserve"> </w:t>
      </w:r>
    </w:p>
    <w:p w14:paraId="1323D9B4" w14:textId="525363A1" w:rsidR="00AD71E3" w:rsidRDefault="00AD71E3" w:rsidP="00F16B94">
      <w:pPr>
        <w:pStyle w:val="ListBullet"/>
        <w:numPr>
          <w:ilvl w:val="0"/>
          <w:numId w:val="0"/>
        </w:numPr>
        <w:ind w:left="113"/>
      </w:pPr>
      <w:r>
        <w:t xml:space="preserve">For the purposes of reporting under this FRD, the ‘approved/proposed’ amounts are those amounts included in the Campaign Strategy </w:t>
      </w:r>
      <w:r w:rsidR="004448E2">
        <w:t xml:space="preserve">that an agency </w:t>
      </w:r>
      <w:r>
        <w:t>submitted to the Advertising Approvals Group (AAG) for approval.</w:t>
      </w:r>
    </w:p>
    <w:p w14:paraId="511E1C2A" w14:textId="54500535" w:rsidR="00162BDF" w:rsidRDefault="009F187B" w:rsidP="00162BDF">
      <w:pPr>
        <w:pStyle w:val="Heading6"/>
      </w:pPr>
      <w:r>
        <w:t>If act</w:t>
      </w:r>
      <w:r w:rsidR="00F16B94">
        <w:t>ual expenditure exceeds proposed expenditure</w:t>
      </w:r>
      <w:r>
        <w:t xml:space="preserve"> </w:t>
      </w:r>
    </w:p>
    <w:p w14:paraId="00300649" w14:textId="4BCB4B8C" w:rsidR="00F84D00" w:rsidRDefault="00AD71E3" w:rsidP="001313CB">
      <w:pPr>
        <w:pStyle w:val="ListBullet"/>
        <w:numPr>
          <w:ilvl w:val="0"/>
          <w:numId w:val="0"/>
        </w:numPr>
        <w:ind w:left="113"/>
      </w:pPr>
      <w:r>
        <w:t>Where actual campaign expenditure significantly exceeds the approved/proposed campaign expenditure, entities are required to provide an explanation of why this was the case.</w:t>
      </w:r>
    </w:p>
    <w:p w14:paraId="008333C3" w14:textId="22A6F410" w:rsidR="003B4D96" w:rsidRDefault="003B4D96" w:rsidP="0025320F">
      <w:pPr>
        <w:pStyle w:val="Heading3"/>
      </w:pPr>
      <w:r>
        <w:lastRenderedPageBreak/>
        <w:t xml:space="preserve">Definitions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808080" w:themeFill="background1" w:themeFillShade="80"/>
        <w:tblLook w:val="04A0" w:firstRow="1" w:lastRow="0" w:firstColumn="1" w:lastColumn="0" w:noHBand="0" w:noVBand="1"/>
      </w:tblPr>
      <w:tblGrid>
        <w:gridCol w:w="1833"/>
        <w:gridCol w:w="7786"/>
      </w:tblGrid>
      <w:tr w:rsidR="00C97CFC" w:rsidRPr="00B4012D" w14:paraId="5DB1830A" w14:textId="77777777" w:rsidTr="002E294A">
        <w:trPr>
          <w:tblHeader/>
        </w:trPr>
        <w:tc>
          <w:tcPr>
            <w:tcW w:w="953" w:type="pct"/>
            <w:shd w:val="clear" w:color="auto" w:fill="004C97" w:themeFill="accent1"/>
            <w:vAlign w:val="center"/>
          </w:tcPr>
          <w:p w14:paraId="20E8A6B6" w14:textId="673A3F55" w:rsidR="00C97CFC" w:rsidRPr="00A2674E" w:rsidRDefault="00525C92" w:rsidP="002850AF">
            <w:pPr>
              <w:pStyle w:val="DefinitiondefinedtermarialWHITEfontStyle1"/>
            </w:pPr>
            <w:r w:rsidRPr="00A176D0">
              <w:t>‘Total media spend’</w:t>
            </w:r>
            <w:r>
              <w:t xml:space="preserve"> (or buy)</w:t>
            </w:r>
          </w:p>
        </w:tc>
        <w:tc>
          <w:tcPr>
            <w:tcW w:w="4047" w:type="pct"/>
            <w:shd w:val="clear" w:color="auto" w:fill="FFFFFF" w:themeFill="background1"/>
          </w:tcPr>
          <w:p w14:paraId="18505AA1" w14:textId="50C93565" w:rsidR="00C97CFC" w:rsidRPr="00B4012D" w:rsidRDefault="00525C92" w:rsidP="005665AA">
            <w:pPr>
              <w:pStyle w:val="TableTextLeft"/>
            </w:pPr>
            <w:r w:rsidRPr="00A176D0">
              <w:t xml:space="preserve">means your agency’s total expenditure on </w:t>
            </w:r>
            <w:r w:rsidR="005A1D69">
              <w:t>‘</w:t>
            </w:r>
            <w:r w:rsidRPr="00A176D0">
              <w:t>government campaign advertising’ in the reporting period.</w:t>
            </w:r>
          </w:p>
        </w:tc>
      </w:tr>
      <w:tr w:rsidR="002850AF" w:rsidRPr="00B4012D" w14:paraId="02D19F14" w14:textId="77777777" w:rsidTr="002E294A">
        <w:trPr>
          <w:tblHeader/>
        </w:trPr>
        <w:tc>
          <w:tcPr>
            <w:tcW w:w="953" w:type="pct"/>
            <w:shd w:val="clear" w:color="auto" w:fill="004C97" w:themeFill="accent1"/>
            <w:vAlign w:val="center"/>
          </w:tcPr>
          <w:p w14:paraId="1166E3FE" w14:textId="77777777" w:rsidR="002850AF" w:rsidRPr="00B4012D" w:rsidRDefault="002850AF" w:rsidP="002850AF">
            <w:pPr>
              <w:pStyle w:val="DefinitiondefinedtermarialWHITEfontStyle1"/>
            </w:pPr>
            <w:bookmarkStart w:id="945" w:name="_Toc137633355"/>
            <w:r w:rsidRPr="00A2674E">
              <w:t>‘</w:t>
            </w:r>
            <w:r>
              <w:t>G</w:t>
            </w:r>
            <w:r w:rsidRPr="00A2674E">
              <w:t>overnment campaign advertising’</w:t>
            </w:r>
          </w:p>
        </w:tc>
        <w:tc>
          <w:tcPr>
            <w:tcW w:w="4047" w:type="pct"/>
            <w:shd w:val="clear" w:color="auto" w:fill="FFFFFF" w:themeFill="background1"/>
          </w:tcPr>
          <w:p w14:paraId="25B83F6C" w14:textId="5E901C3D" w:rsidR="003B4D96" w:rsidRDefault="002850AF" w:rsidP="005665AA">
            <w:pPr>
              <w:pStyle w:val="TableTextLeft"/>
            </w:pPr>
            <w:r w:rsidRPr="00B4012D">
              <w:t>means campaign</w:t>
            </w:r>
            <w:r w:rsidR="00EE7221">
              <w:t xml:space="preserve"> advertising</w:t>
            </w:r>
            <w:r w:rsidRPr="00B4012D">
              <w:t xml:space="preserve"> bought by your agency through the Master Agency Media Services (MAMS) media-buying contract.</w:t>
            </w:r>
            <w:r w:rsidR="00D57AB7">
              <w:rPr>
                <w:rStyle w:val="FootnoteReference"/>
              </w:rPr>
              <w:footnoteReference w:id="92"/>
            </w:r>
            <w:r w:rsidRPr="00B4012D">
              <w:t xml:space="preserve"> </w:t>
            </w:r>
          </w:p>
          <w:p w14:paraId="334540BF" w14:textId="2B0DC156" w:rsidR="0040276B" w:rsidRPr="00B4012D" w:rsidRDefault="001744C6" w:rsidP="00C02485">
            <w:pPr>
              <w:pStyle w:val="TableTextLeft"/>
            </w:pPr>
            <w:r w:rsidRPr="001744C6">
              <w:t>Campaign advertising is intended to inform, educate, motivate or change behaviour.</w:t>
            </w:r>
            <w:r w:rsidR="005665AA">
              <w:t xml:space="preserve"> </w:t>
            </w:r>
            <w:r w:rsidRPr="001744C6">
              <w:t>Examples are road safety and regional tourism campaigns.</w:t>
            </w:r>
          </w:p>
        </w:tc>
      </w:tr>
      <w:tr w:rsidR="003B4D96" w:rsidRPr="00B4012D" w14:paraId="4EB702E1" w14:textId="77777777" w:rsidTr="002E294A">
        <w:trPr>
          <w:tblHeader/>
        </w:trPr>
        <w:tc>
          <w:tcPr>
            <w:tcW w:w="953" w:type="pct"/>
            <w:shd w:val="clear" w:color="auto" w:fill="004C97" w:themeFill="accent1"/>
            <w:vAlign w:val="center"/>
          </w:tcPr>
          <w:p w14:paraId="6FDF042C" w14:textId="5D9F8D4A" w:rsidR="003B4D96" w:rsidRPr="00A2674E" w:rsidRDefault="003B4D96" w:rsidP="002850AF">
            <w:pPr>
              <w:pStyle w:val="DefinitiondefinedtermarialWHITEfontStyle1"/>
            </w:pPr>
            <w:r>
              <w:t xml:space="preserve">‘campaign advertising’ vs non-campaign advertising </w:t>
            </w:r>
          </w:p>
        </w:tc>
        <w:tc>
          <w:tcPr>
            <w:tcW w:w="4047" w:type="pct"/>
            <w:shd w:val="clear" w:color="auto" w:fill="FFFFFF" w:themeFill="background1"/>
          </w:tcPr>
          <w:p w14:paraId="7361F240" w14:textId="169CC504" w:rsidR="004E5992" w:rsidRDefault="005665AA" w:rsidP="004E5992">
            <w:pPr>
              <w:pStyle w:val="TableTextLeft"/>
              <w:ind w:left="720" w:hanging="720"/>
            </w:pPr>
            <w:r>
              <w:t>‘</w:t>
            </w:r>
            <w:r w:rsidR="004E5992">
              <w:t>Non-campaign advertising</w:t>
            </w:r>
            <w:r>
              <w:t>’</w:t>
            </w:r>
            <w:r w:rsidR="004E5992">
              <w:t xml:space="preserve"> includes functional and recruitment advertising activity.</w:t>
            </w:r>
          </w:p>
          <w:p w14:paraId="0F977CF6" w14:textId="1B59F8BC" w:rsidR="004E5992" w:rsidRDefault="004E5992" w:rsidP="005665AA">
            <w:pPr>
              <w:pStyle w:val="TableTextLeft"/>
              <w:numPr>
                <w:ilvl w:val="0"/>
                <w:numId w:val="49"/>
              </w:numPr>
            </w:pPr>
            <w:r>
              <w:t xml:space="preserve">Functional advertising includes simple, one-off advertisements such as legal notices and requests for tender. </w:t>
            </w:r>
          </w:p>
          <w:p w14:paraId="59AFF781" w14:textId="3282B11B" w:rsidR="003B4D96" w:rsidRPr="00B4012D" w:rsidRDefault="004E5992" w:rsidP="005665AA">
            <w:pPr>
              <w:pStyle w:val="TableTextLeft"/>
              <w:numPr>
                <w:ilvl w:val="0"/>
                <w:numId w:val="49"/>
              </w:numPr>
            </w:pPr>
            <w:r>
              <w:t>Recruitment advertising promotes job vacancies in government.</w:t>
            </w:r>
          </w:p>
        </w:tc>
      </w:tr>
    </w:tbl>
    <w:p w14:paraId="4D6DCC00" w14:textId="2D1AEA0A" w:rsidR="00F84D00" w:rsidRPr="00B4012D" w:rsidRDefault="00F84D00" w:rsidP="00A87A1B">
      <w:pPr>
        <w:pStyle w:val="Heading3"/>
      </w:pPr>
      <w:r w:rsidRPr="00B4012D">
        <w:t xml:space="preserve">Example disclosure </w:t>
      </w:r>
      <w:r w:rsidR="005A39B9">
        <w:t>–</w:t>
      </w:r>
      <w:r w:rsidRPr="00B4012D">
        <w:t xml:space="preserve"> nil response</w:t>
      </w:r>
      <w:bookmarkEnd w:id="945"/>
    </w:p>
    <w:p w14:paraId="1BF1E5CE" w14:textId="7C9146F0" w:rsidR="007623A3" w:rsidRDefault="00F84D00" w:rsidP="00F84D00">
      <w:pPr>
        <w:pStyle w:val="BodyText"/>
      </w:pPr>
      <w:r w:rsidRPr="00B4012D">
        <w:t xml:space="preserve">If your agency has </w:t>
      </w:r>
      <w:r w:rsidRPr="00B4012D">
        <w:rPr>
          <w:b/>
        </w:rPr>
        <w:t>not met the disclosure threshold of $100 000</w:t>
      </w:r>
      <w:r w:rsidRPr="00B4012D">
        <w:t xml:space="preserve"> on government advertising expenditure, FRD 22 states that an explicit statement (a </w:t>
      </w:r>
      <w:r w:rsidRPr="00B4012D">
        <w:rPr>
          <w:b/>
        </w:rPr>
        <w:t>nil report statement</w:t>
      </w:r>
      <w:r w:rsidRPr="00B4012D">
        <w:t>) must be included in its annual report (or a nil disclosure).</w:t>
      </w:r>
    </w:p>
    <w:tbl>
      <w:tblPr>
        <w:tblStyle w:val="PullOutBoxTable7"/>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44"/>
        <w:gridCol w:w="9021"/>
      </w:tblGrid>
      <w:tr w:rsidR="00B9413B" w:rsidRPr="002C1DAC" w14:paraId="69C53557" w14:textId="77777777" w:rsidTr="00D6472C">
        <w:tc>
          <w:tcPr>
            <w:tcW w:w="333" w:type="pct"/>
            <w:vAlign w:val="center"/>
          </w:tcPr>
          <w:p w14:paraId="2227D4FE" w14:textId="77777777" w:rsidR="00B9413B" w:rsidRPr="00A5047C" w:rsidRDefault="00B9413B" w:rsidP="007226B2">
            <w:pPr>
              <w:pStyle w:val="PullOutBoxBodyText"/>
              <w:ind w:left="312"/>
              <w:jc w:val="center"/>
              <w:rPr>
                <w:rFonts w:ascii="Arial" w:hAnsi="Arial"/>
              </w:rPr>
            </w:pPr>
          </w:p>
        </w:tc>
        <w:tc>
          <w:tcPr>
            <w:tcW w:w="4667" w:type="pct"/>
            <w:vAlign w:val="center"/>
          </w:tcPr>
          <w:p w14:paraId="2F596D9B" w14:textId="77777777" w:rsidR="00B16694" w:rsidRDefault="00B9413B" w:rsidP="000C4E63">
            <w:pPr>
              <w:pStyle w:val="DisclosureHeadingArial9bold"/>
            </w:pPr>
            <w:r w:rsidRPr="00B9413B">
              <w:t>Government advertising expenditure</w:t>
            </w:r>
          </w:p>
          <w:p w14:paraId="6C894912" w14:textId="338127A4" w:rsidR="00B9413B" w:rsidRPr="00A2208B" w:rsidRDefault="00B16694" w:rsidP="000C4E63">
            <w:pPr>
              <w:pStyle w:val="DisclosureStyle1Arial9unbold"/>
              <w:rPr>
                <w:b/>
              </w:rPr>
            </w:pPr>
            <w:r w:rsidRPr="00B16694">
              <w:t>[</w:t>
            </w:r>
            <w:r w:rsidRPr="00470EEF">
              <w:rPr>
                <w:color w:val="004C97"/>
              </w:rPr>
              <w:t>Agency name</w:t>
            </w:r>
            <w:r w:rsidRPr="00B16694">
              <w:t xml:space="preserve">]’s </w:t>
            </w:r>
            <w:r w:rsidR="008B7554" w:rsidRPr="00B16694">
              <w:t xml:space="preserve">government campaign </w:t>
            </w:r>
            <w:r w:rsidRPr="00B16694">
              <w:t xml:space="preserve">expenditure in the </w:t>
            </w:r>
            <w:r w:rsidR="002F4E18">
              <w:t>202</w:t>
            </w:r>
            <w:r w:rsidR="00130112">
              <w:t>4</w:t>
            </w:r>
            <w:r w:rsidR="0028384D">
              <w:t>–</w:t>
            </w:r>
            <w:r w:rsidR="002F4E18">
              <w:t>2</w:t>
            </w:r>
            <w:r w:rsidR="00130112">
              <w:t>5</w:t>
            </w:r>
            <w:r w:rsidRPr="00B16694">
              <w:t xml:space="preserve"> reporting period did not exceed $100 000</w:t>
            </w:r>
            <w:r w:rsidR="008B7554">
              <w:t>.</w:t>
            </w:r>
          </w:p>
        </w:tc>
      </w:tr>
    </w:tbl>
    <w:p w14:paraId="00F6F15D" w14:textId="77777777" w:rsidR="003D4755" w:rsidRDefault="003D4755" w:rsidP="00A87A1B">
      <w:pPr>
        <w:pStyle w:val="Heading3"/>
        <w:sectPr w:rsidR="003D4755" w:rsidSect="004E71FB">
          <w:headerReference w:type="default" r:id="rId135"/>
          <w:pgSz w:w="11907" w:h="16840" w:code="9"/>
          <w:pgMar w:top="1134" w:right="1134" w:bottom="1134" w:left="1134" w:header="283" w:footer="283" w:gutter="0"/>
          <w:cols w:space="720"/>
          <w:docGrid w:linePitch="360"/>
        </w:sectPr>
      </w:pPr>
      <w:bookmarkStart w:id="946" w:name="_Toc360635435"/>
      <w:bookmarkStart w:id="947" w:name="_Toc490230599"/>
      <w:bookmarkStart w:id="948" w:name="_Toc511826883"/>
      <w:bookmarkStart w:id="949" w:name="_Toc137633356"/>
      <w:bookmarkStart w:id="950" w:name="_Toc484013282"/>
      <w:bookmarkStart w:id="951" w:name="_Toc484179198"/>
      <w:bookmarkStart w:id="952" w:name="_Toc484436105"/>
    </w:p>
    <w:p w14:paraId="45CC34A3" w14:textId="77777777" w:rsidR="00F84D00" w:rsidRPr="00B4012D" w:rsidRDefault="00F84D00" w:rsidP="00A87A1B">
      <w:pPr>
        <w:pStyle w:val="Heading3"/>
      </w:pPr>
      <w:r w:rsidRPr="00B4012D">
        <w:lastRenderedPageBreak/>
        <w:t>Example disclosure</w:t>
      </w:r>
      <w:bookmarkEnd w:id="946"/>
      <w:bookmarkEnd w:id="947"/>
      <w:bookmarkEnd w:id="948"/>
      <w:bookmarkEnd w:id="949"/>
      <w:r w:rsidRPr="00B4012D">
        <w:t xml:space="preserve"> </w:t>
      </w:r>
    </w:p>
    <w:p w14:paraId="67E502DB" w14:textId="452B4D8D" w:rsidR="000C6065" w:rsidRDefault="00F84D00" w:rsidP="006C47B5">
      <w:pPr>
        <w:pStyle w:val="BodyText"/>
      </w:pPr>
      <w:r w:rsidRPr="00B4012D">
        <w:t xml:space="preserve">The example disclosure on </w:t>
      </w:r>
      <w:r w:rsidRPr="00DD6341">
        <w:t>page 4</w:t>
      </w:r>
      <w:r w:rsidR="00DD6341" w:rsidRPr="00E60114">
        <w:t>9</w:t>
      </w:r>
      <w:r w:rsidRPr="00DD6341">
        <w:t xml:space="preserve"> of the MRO</w:t>
      </w:r>
      <w:r w:rsidRPr="00B4012D">
        <w:t xml:space="preserve"> has been adapted for agencies</w:t>
      </w:r>
      <w:r w:rsidR="008B7554">
        <w:t xml:space="preserve"> (</w:t>
      </w:r>
      <w:r w:rsidRPr="00B4012D">
        <w:t>below</w:t>
      </w:r>
      <w:r w:rsidR="00C31664">
        <w:t>)</w:t>
      </w:r>
      <w:r w:rsidRPr="00B4012D">
        <w:t>.</w:t>
      </w:r>
      <w:r w:rsidR="00EB5736">
        <w:rPr>
          <w:rStyle w:val="FootnoteReference"/>
        </w:rPr>
        <w:footnoteReference w:id="93"/>
      </w:r>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442"/>
        <w:gridCol w:w="14184"/>
      </w:tblGrid>
      <w:tr w:rsidR="006C47B5" w:rsidRPr="002C1DAC" w14:paraId="34DE7AAE" w14:textId="77777777" w:rsidTr="00D6472C">
        <w:tc>
          <w:tcPr>
            <w:tcW w:w="151" w:type="pct"/>
            <w:vAlign w:val="center"/>
          </w:tcPr>
          <w:p w14:paraId="56E31E59" w14:textId="77777777" w:rsidR="006C47B5" w:rsidRPr="00A5047C" w:rsidRDefault="006C47B5" w:rsidP="007226B2">
            <w:pPr>
              <w:pStyle w:val="PullOutBoxBodyText"/>
              <w:ind w:left="312"/>
              <w:jc w:val="center"/>
              <w:rPr>
                <w:rFonts w:ascii="Arial" w:hAnsi="Arial"/>
              </w:rPr>
            </w:pPr>
          </w:p>
        </w:tc>
        <w:tc>
          <w:tcPr>
            <w:tcW w:w="4849" w:type="pct"/>
            <w:vAlign w:val="center"/>
          </w:tcPr>
          <w:p w14:paraId="19124968" w14:textId="77777777" w:rsidR="008A407E" w:rsidRPr="008A407E" w:rsidRDefault="008A407E" w:rsidP="000C4E63">
            <w:pPr>
              <w:pStyle w:val="DisclosureHeadingArial9bold"/>
            </w:pPr>
            <w:r w:rsidRPr="008A407E">
              <w:t>Government advertising expenditure</w:t>
            </w:r>
          </w:p>
          <w:p w14:paraId="621025C1" w14:textId="2274A6FE" w:rsidR="006C47B5" w:rsidRPr="008A407E" w:rsidRDefault="008A407E" w:rsidP="000C4E63">
            <w:pPr>
              <w:pStyle w:val="DisclosureStyle1Arial9unbold"/>
              <w:rPr>
                <w:b/>
              </w:rPr>
            </w:pPr>
            <w:r w:rsidRPr="008A407E">
              <w:t xml:space="preserve">In </w:t>
            </w:r>
            <w:r w:rsidR="002F4E18">
              <w:t>202</w:t>
            </w:r>
            <w:r w:rsidR="00130112">
              <w:t>4</w:t>
            </w:r>
            <w:r w:rsidR="0028384D">
              <w:t>–</w:t>
            </w:r>
            <w:r w:rsidR="002F4E18">
              <w:t>2</w:t>
            </w:r>
            <w:r w:rsidR="00130112">
              <w:t>5</w:t>
            </w:r>
            <w:r w:rsidRPr="008A407E">
              <w:t>, [</w:t>
            </w:r>
            <w:r w:rsidRPr="00470EEF">
              <w:rPr>
                <w:color w:val="004C97"/>
              </w:rPr>
              <w:t>Agency</w:t>
            </w:r>
            <w:r w:rsidRPr="008A407E">
              <w:t xml:space="preserve">] conducted one government advertising campaign with a </w:t>
            </w:r>
            <w:r w:rsidR="00686712">
              <w:t xml:space="preserve">total </w:t>
            </w:r>
            <w:r w:rsidRPr="008A407E">
              <w:t>media spend of $100 000 or greater</w:t>
            </w:r>
            <w:r w:rsidR="00D779C8">
              <w:t xml:space="preserve"> (excl. GST)</w:t>
            </w:r>
            <w:r w:rsidR="002D17C8">
              <w:t>, described below:</w:t>
            </w:r>
            <w:r w:rsidR="006C47B5" w:rsidRPr="008A407E">
              <w:t xml:space="preserve"> </w:t>
            </w:r>
          </w:p>
          <w:p w14:paraId="2125A7AA" w14:textId="77777777" w:rsidR="00C11B75" w:rsidRPr="00C11B75" w:rsidRDefault="00C11B75" w:rsidP="00930CE5">
            <w:pPr>
              <w:jc w:val="right"/>
              <w:rPr>
                <w:rFonts w:eastAsia="Calibri"/>
                <w:b/>
                <w:sz w:val="18"/>
                <w:szCs w:val="18"/>
              </w:rPr>
            </w:pPr>
            <w:r w:rsidRPr="00C11B75">
              <w:rPr>
                <w:rFonts w:eastAsia="Calibri"/>
                <w:b/>
                <w:sz w:val="18"/>
                <w:szCs w:val="18"/>
              </w:rPr>
              <w:t xml:space="preserve">         ($ thousand)</w:t>
            </w:r>
          </w:p>
          <w:tbl>
            <w:tblPr>
              <w:tblStyle w:val="TableGrid"/>
              <w:tblW w:w="0" w:type="auto"/>
              <w:tblInd w:w="259" w:type="dxa"/>
              <w:tblLook w:val="0620" w:firstRow="1" w:lastRow="0" w:firstColumn="0" w:lastColumn="0" w:noHBand="1" w:noVBand="1"/>
            </w:tblPr>
            <w:tblGrid>
              <w:gridCol w:w="1984"/>
              <w:gridCol w:w="1220"/>
              <w:gridCol w:w="1479"/>
              <w:gridCol w:w="1680"/>
              <w:gridCol w:w="1839"/>
              <w:gridCol w:w="1699"/>
              <w:gridCol w:w="1276"/>
              <w:gridCol w:w="1417"/>
              <w:gridCol w:w="1047"/>
            </w:tblGrid>
            <w:tr w:rsidR="00C179E4" w:rsidRPr="00C11B75" w14:paraId="6D36DAEC" w14:textId="77777777" w:rsidTr="00C179E4">
              <w:trPr>
                <w:cnfStyle w:val="100000000000" w:firstRow="1" w:lastRow="0" w:firstColumn="0" w:lastColumn="0" w:oddVBand="0" w:evenVBand="0" w:oddHBand="0" w:evenHBand="0" w:firstRowFirstColumn="0" w:firstRowLastColumn="0" w:lastRowFirstColumn="0" w:lastRowLastColumn="0"/>
                <w:trHeight w:val="482"/>
              </w:trPr>
              <w:tc>
                <w:tcPr>
                  <w:tcW w:w="1987" w:type="dxa"/>
                  <w:tcBorders>
                    <w:bottom w:val="single" w:sz="4" w:space="0" w:color="auto"/>
                  </w:tcBorders>
                  <w:shd w:val="clear" w:color="auto" w:fill="808080" w:themeFill="background1" w:themeFillShade="80"/>
                </w:tcPr>
                <w:p w14:paraId="7B598FEA" w14:textId="5AAAE7A5" w:rsidR="000D463A" w:rsidRPr="00C11B75" w:rsidRDefault="000D463A" w:rsidP="00C11B75">
                  <w:pPr>
                    <w:keepNext w:val="0"/>
                    <w:rPr>
                      <w:rFonts w:eastAsia="Calibri"/>
                      <w:color w:val="FFFFFF" w:themeColor="background1"/>
                      <w:sz w:val="18"/>
                      <w:szCs w:val="18"/>
                    </w:rPr>
                  </w:pPr>
                  <w:r w:rsidRPr="00C11B75">
                    <w:rPr>
                      <w:rFonts w:eastAsia="Calibri"/>
                      <w:b/>
                      <w:color w:val="FFFFFF" w:themeColor="background1"/>
                      <w:sz w:val="18"/>
                      <w:szCs w:val="18"/>
                    </w:rPr>
                    <w:t xml:space="preserve">Name </w:t>
                  </w:r>
                  <w:r w:rsidR="00333394">
                    <w:rPr>
                      <w:rFonts w:eastAsia="Calibri"/>
                      <w:b/>
                      <w:color w:val="FFFFFF" w:themeColor="background1"/>
                      <w:sz w:val="18"/>
                      <w:szCs w:val="18"/>
                    </w:rPr>
                    <w:t>&amp; summary of c</w:t>
                  </w:r>
                  <w:r w:rsidRPr="00C11B75">
                    <w:rPr>
                      <w:rFonts w:eastAsia="Calibri"/>
                      <w:b/>
                      <w:color w:val="FFFFFF" w:themeColor="background1"/>
                      <w:sz w:val="18"/>
                      <w:szCs w:val="18"/>
                    </w:rPr>
                    <w:t>ampaign</w:t>
                  </w:r>
                  <w:r>
                    <w:rPr>
                      <w:rFonts w:eastAsia="Calibri"/>
                      <w:b/>
                      <w:color w:val="FFFFFF" w:themeColor="background1"/>
                      <w:sz w:val="18"/>
                      <w:szCs w:val="18"/>
                    </w:rPr>
                    <w:t>,</w:t>
                  </w:r>
                </w:p>
                <w:p w14:paraId="0501FE29" w14:textId="4D014257" w:rsidR="000D463A" w:rsidRPr="000C4E63" w:rsidRDefault="000D463A" w:rsidP="00333394">
                  <w:pPr>
                    <w:rPr>
                      <w:rFonts w:eastAsia="Calibri"/>
                      <w:b/>
                      <w:color w:val="FFFFFF" w:themeColor="background1"/>
                      <w:sz w:val="18"/>
                      <w:szCs w:val="18"/>
                    </w:rPr>
                  </w:pPr>
                </w:p>
              </w:tc>
              <w:tc>
                <w:tcPr>
                  <w:tcW w:w="1222" w:type="dxa"/>
                  <w:tcBorders>
                    <w:bottom w:val="single" w:sz="4" w:space="0" w:color="auto"/>
                  </w:tcBorders>
                  <w:shd w:val="clear" w:color="auto" w:fill="808080" w:themeFill="background1" w:themeFillShade="80"/>
                </w:tcPr>
                <w:p w14:paraId="71059B8A" w14:textId="445AE922" w:rsidR="000D463A" w:rsidRPr="00C11B75" w:rsidRDefault="000D463A" w:rsidP="00C11B75">
                  <w:pPr>
                    <w:rPr>
                      <w:rFonts w:eastAsia="Calibri"/>
                      <w:b/>
                      <w:color w:val="FFFFFF" w:themeColor="background1"/>
                      <w:sz w:val="18"/>
                      <w:szCs w:val="18"/>
                    </w:rPr>
                  </w:pPr>
                  <w:r w:rsidRPr="000C4E63">
                    <w:rPr>
                      <w:rFonts w:eastAsia="Calibri"/>
                      <w:bCs/>
                      <w:color w:val="FFFFFF" w:themeColor="background1"/>
                      <w:sz w:val="18"/>
                      <w:szCs w:val="18"/>
                    </w:rPr>
                    <w:t>Start/ End date</w:t>
                  </w:r>
                </w:p>
              </w:tc>
              <w:tc>
                <w:tcPr>
                  <w:tcW w:w="1480" w:type="dxa"/>
                  <w:tcBorders>
                    <w:bottom w:val="single" w:sz="4" w:space="0" w:color="auto"/>
                  </w:tcBorders>
                  <w:shd w:val="clear" w:color="auto" w:fill="808080" w:themeFill="background1" w:themeFillShade="80"/>
                </w:tcPr>
                <w:p w14:paraId="3880111C" w14:textId="08744EF4" w:rsidR="000D463A" w:rsidRPr="00C11B75" w:rsidRDefault="000D463A" w:rsidP="00C11B75">
                  <w:pPr>
                    <w:keepNext w:val="0"/>
                    <w:rPr>
                      <w:rFonts w:eastAsia="Calibri"/>
                      <w:b/>
                      <w:color w:val="FFFFFF" w:themeColor="background1"/>
                      <w:sz w:val="18"/>
                      <w:szCs w:val="18"/>
                    </w:rPr>
                  </w:pPr>
                  <w:r w:rsidRPr="00C11B75">
                    <w:rPr>
                      <w:rFonts w:eastAsia="Calibri"/>
                      <w:b/>
                      <w:color w:val="FFFFFF" w:themeColor="background1"/>
                      <w:sz w:val="18"/>
                      <w:szCs w:val="18"/>
                    </w:rPr>
                    <w:t>Advertising (</w:t>
                  </w:r>
                  <w:r>
                    <w:rPr>
                      <w:rFonts w:eastAsia="Calibri"/>
                      <w:b/>
                      <w:color w:val="FFFFFF" w:themeColor="background1"/>
                      <w:sz w:val="18"/>
                      <w:szCs w:val="18"/>
                    </w:rPr>
                    <w:t>m</w:t>
                  </w:r>
                  <w:r w:rsidRPr="00C11B75">
                    <w:rPr>
                      <w:rFonts w:eastAsia="Calibri"/>
                      <w:b/>
                      <w:color w:val="FFFFFF" w:themeColor="background1"/>
                      <w:sz w:val="18"/>
                      <w:szCs w:val="18"/>
                    </w:rPr>
                    <w:t xml:space="preserve">edia) </w:t>
                  </w:r>
                  <w:r>
                    <w:rPr>
                      <w:rFonts w:eastAsia="Calibri"/>
                      <w:b/>
                      <w:color w:val="FFFFFF" w:themeColor="background1"/>
                      <w:sz w:val="18"/>
                      <w:szCs w:val="18"/>
                    </w:rPr>
                    <w:t>e</w:t>
                  </w:r>
                  <w:r w:rsidRPr="00C11B75">
                    <w:rPr>
                      <w:rFonts w:eastAsia="Calibri"/>
                      <w:b/>
                      <w:color w:val="FFFFFF" w:themeColor="background1"/>
                      <w:sz w:val="18"/>
                      <w:szCs w:val="18"/>
                    </w:rPr>
                    <w:t xml:space="preserve">xpenditure </w:t>
                  </w:r>
                </w:p>
                <w:p w14:paraId="241D2B14" w14:textId="77777777" w:rsidR="000D463A" w:rsidRPr="00C11B75" w:rsidRDefault="000D463A" w:rsidP="00C11B75">
                  <w:pPr>
                    <w:keepNext w:val="0"/>
                    <w:rPr>
                      <w:rFonts w:eastAsia="Calibri"/>
                      <w:color w:val="FFFFFF" w:themeColor="background1"/>
                      <w:sz w:val="18"/>
                      <w:szCs w:val="18"/>
                    </w:rPr>
                  </w:pPr>
                  <w:r w:rsidRPr="00C11B75">
                    <w:rPr>
                      <w:rFonts w:eastAsia="Calibri"/>
                      <w:color w:val="FFFFFF" w:themeColor="background1"/>
                      <w:sz w:val="18"/>
                      <w:szCs w:val="18"/>
                    </w:rPr>
                    <w:t>(excl. GST)</w:t>
                  </w:r>
                </w:p>
              </w:tc>
              <w:tc>
                <w:tcPr>
                  <w:tcW w:w="1682" w:type="dxa"/>
                  <w:tcBorders>
                    <w:bottom w:val="single" w:sz="4" w:space="0" w:color="auto"/>
                  </w:tcBorders>
                  <w:shd w:val="clear" w:color="auto" w:fill="808080" w:themeFill="background1" w:themeFillShade="80"/>
                </w:tcPr>
                <w:p w14:paraId="0E0A51D2" w14:textId="53AEFA27" w:rsidR="000D463A" w:rsidRPr="00C11B75" w:rsidRDefault="000D463A" w:rsidP="00C11B75">
                  <w:pPr>
                    <w:keepNext w:val="0"/>
                    <w:rPr>
                      <w:rFonts w:eastAsia="Calibri"/>
                      <w:b/>
                      <w:color w:val="FFFFFF" w:themeColor="background1"/>
                      <w:sz w:val="18"/>
                      <w:szCs w:val="18"/>
                    </w:rPr>
                  </w:pPr>
                  <w:r w:rsidRPr="00C11B75">
                    <w:rPr>
                      <w:rFonts w:eastAsia="Calibri"/>
                      <w:b/>
                      <w:color w:val="FFFFFF" w:themeColor="background1"/>
                      <w:sz w:val="18"/>
                      <w:szCs w:val="18"/>
                    </w:rPr>
                    <w:t xml:space="preserve">Creative &amp; campaign development </w:t>
                  </w:r>
                  <w:r>
                    <w:rPr>
                      <w:rFonts w:eastAsia="Calibri"/>
                      <w:b/>
                      <w:color w:val="FFFFFF" w:themeColor="background1"/>
                      <w:sz w:val="18"/>
                      <w:szCs w:val="18"/>
                    </w:rPr>
                    <w:t>e</w:t>
                  </w:r>
                  <w:r w:rsidRPr="00C11B75">
                    <w:rPr>
                      <w:rFonts w:eastAsia="Calibri"/>
                      <w:b/>
                      <w:color w:val="FFFFFF" w:themeColor="background1"/>
                      <w:sz w:val="18"/>
                      <w:szCs w:val="18"/>
                    </w:rPr>
                    <w:t xml:space="preserve">xpenditure </w:t>
                  </w:r>
                </w:p>
                <w:p w14:paraId="3CF19791" w14:textId="77777777" w:rsidR="000D463A" w:rsidRPr="00C11B75" w:rsidDel="001741B7" w:rsidRDefault="000D463A" w:rsidP="00C11B75">
                  <w:pPr>
                    <w:keepNext w:val="0"/>
                    <w:rPr>
                      <w:rFonts w:eastAsia="Calibri"/>
                      <w:color w:val="FFFFFF" w:themeColor="background1"/>
                      <w:sz w:val="18"/>
                      <w:szCs w:val="18"/>
                    </w:rPr>
                  </w:pPr>
                  <w:r w:rsidRPr="00C11B75">
                    <w:rPr>
                      <w:rFonts w:eastAsia="Calibri"/>
                      <w:color w:val="FFFFFF" w:themeColor="background1"/>
                      <w:sz w:val="18"/>
                      <w:szCs w:val="18"/>
                    </w:rPr>
                    <w:t>(excl. GST)</w:t>
                  </w:r>
                </w:p>
              </w:tc>
              <w:tc>
                <w:tcPr>
                  <w:tcW w:w="1842" w:type="dxa"/>
                  <w:tcBorders>
                    <w:bottom w:val="single" w:sz="4" w:space="0" w:color="auto"/>
                  </w:tcBorders>
                  <w:shd w:val="clear" w:color="auto" w:fill="808080" w:themeFill="background1" w:themeFillShade="80"/>
                </w:tcPr>
                <w:p w14:paraId="1B506AF2" w14:textId="5687225F" w:rsidR="000D463A" w:rsidRPr="00C11B75" w:rsidRDefault="000D463A" w:rsidP="00C11B75">
                  <w:pPr>
                    <w:keepNext w:val="0"/>
                    <w:rPr>
                      <w:rFonts w:eastAsia="Calibri"/>
                      <w:b/>
                      <w:color w:val="FFFFFF" w:themeColor="background1"/>
                      <w:sz w:val="18"/>
                      <w:szCs w:val="18"/>
                    </w:rPr>
                  </w:pPr>
                  <w:r w:rsidRPr="00C11B75">
                    <w:rPr>
                      <w:rFonts w:eastAsia="Calibri"/>
                      <w:b/>
                      <w:color w:val="FFFFFF" w:themeColor="background1"/>
                      <w:sz w:val="18"/>
                      <w:szCs w:val="18"/>
                    </w:rPr>
                    <w:t xml:space="preserve">Research &amp; evaluation </w:t>
                  </w:r>
                  <w:r>
                    <w:rPr>
                      <w:rFonts w:eastAsia="Calibri"/>
                      <w:b/>
                      <w:color w:val="FFFFFF" w:themeColor="background1"/>
                      <w:sz w:val="18"/>
                      <w:szCs w:val="18"/>
                    </w:rPr>
                    <w:t>e</w:t>
                  </w:r>
                  <w:r w:rsidRPr="00C11B75">
                    <w:rPr>
                      <w:rFonts w:eastAsia="Calibri"/>
                      <w:b/>
                      <w:color w:val="FFFFFF" w:themeColor="background1"/>
                      <w:sz w:val="18"/>
                      <w:szCs w:val="18"/>
                    </w:rPr>
                    <w:t xml:space="preserve">xpenditure </w:t>
                  </w:r>
                </w:p>
                <w:p w14:paraId="77239483" w14:textId="77777777" w:rsidR="000D463A" w:rsidRPr="00C11B75" w:rsidRDefault="000D463A" w:rsidP="00C11B75">
                  <w:pPr>
                    <w:keepNext w:val="0"/>
                    <w:rPr>
                      <w:rFonts w:eastAsia="Calibri"/>
                      <w:color w:val="FFFFFF" w:themeColor="background1"/>
                      <w:sz w:val="18"/>
                      <w:szCs w:val="18"/>
                    </w:rPr>
                  </w:pPr>
                  <w:r w:rsidRPr="00C11B75">
                    <w:rPr>
                      <w:rFonts w:eastAsia="Calibri"/>
                      <w:color w:val="FFFFFF" w:themeColor="background1"/>
                      <w:sz w:val="18"/>
                      <w:szCs w:val="18"/>
                    </w:rPr>
                    <w:t>(excl. GST)</w:t>
                  </w:r>
                </w:p>
              </w:tc>
              <w:tc>
                <w:tcPr>
                  <w:tcW w:w="1701" w:type="dxa"/>
                  <w:tcBorders>
                    <w:bottom w:val="single" w:sz="4" w:space="0" w:color="auto"/>
                  </w:tcBorders>
                  <w:shd w:val="clear" w:color="auto" w:fill="808080" w:themeFill="background1" w:themeFillShade="80"/>
                </w:tcPr>
                <w:p w14:paraId="35D37C6B" w14:textId="24150C57" w:rsidR="000D463A" w:rsidRDefault="000D463A" w:rsidP="00C11B75">
                  <w:pPr>
                    <w:rPr>
                      <w:rFonts w:eastAsia="Calibri"/>
                      <w:b/>
                      <w:color w:val="FFFFFF" w:themeColor="background1"/>
                      <w:sz w:val="18"/>
                      <w:szCs w:val="18"/>
                    </w:rPr>
                  </w:pPr>
                  <w:r w:rsidRPr="000D463A">
                    <w:rPr>
                      <w:rFonts w:eastAsia="Calibri"/>
                      <w:b/>
                      <w:color w:val="FFFFFF" w:themeColor="background1"/>
                      <w:sz w:val="18"/>
                      <w:szCs w:val="18"/>
                    </w:rPr>
                    <w:t xml:space="preserve">Post campaign evaluation </w:t>
                  </w:r>
                  <w:r>
                    <w:rPr>
                      <w:rFonts w:eastAsia="Calibri"/>
                      <w:b/>
                      <w:color w:val="FFFFFF" w:themeColor="background1"/>
                      <w:sz w:val="18"/>
                      <w:szCs w:val="18"/>
                    </w:rPr>
                    <w:t>&amp;</w:t>
                  </w:r>
                  <w:r w:rsidRPr="000D463A">
                    <w:rPr>
                      <w:rFonts w:eastAsia="Calibri"/>
                      <w:b/>
                      <w:color w:val="FFFFFF" w:themeColor="background1"/>
                      <w:sz w:val="18"/>
                      <w:szCs w:val="18"/>
                    </w:rPr>
                    <w:t xml:space="preserve"> expenditure</w:t>
                  </w:r>
                  <w:r>
                    <w:rPr>
                      <w:rFonts w:eastAsia="Calibri"/>
                      <w:b/>
                      <w:color w:val="FFFFFF" w:themeColor="background1"/>
                      <w:sz w:val="18"/>
                      <w:szCs w:val="18"/>
                    </w:rPr>
                    <w:t xml:space="preserve"> </w:t>
                  </w:r>
                  <w:r w:rsidRPr="00C11B75">
                    <w:rPr>
                      <w:rFonts w:eastAsia="Calibri"/>
                      <w:color w:val="FFFFFF" w:themeColor="background1"/>
                      <w:sz w:val="18"/>
                      <w:szCs w:val="18"/>
                    </w:rPr>
                    <w:t>(excl. GST)</w:t>
                  </w:r>
                </w:p>
                <w:p w14:paraId="0BD9686C" w14:textId="658D31D7" w:rsidR="000D463A" w:rsidRPr="00C11B75" w:rsidRDefault="000D463A" w:rsidP="00C11B75">
                  <w:pPr>
                    <w:rPr>
                      <w:rFonts w:eastAsia="Calibri"/>
                      <w:b/>
                      <w:color w:val="FFFFFF" w:themeColor="background1"/>
                      <w:sz w:val="18"/>
                      <w:szCs w:val="18"/>
                    </w:rPr>
                  </w:pPr>
                </w:p>
              </w:tc>
              <w:tc>
                <w:tcPr>
                  <w:tcW w:w="1276" w:type="dxa"/>
                  <w:tcBorders>
                    <w:bottom w:val="single" w:sz="4" w:space="0" w:color="auto"/>
                  </w:tcBorders>
                  <w:shd w:val="clear" w:color="auto" w:fill="808080" w:themeFill="background1" w:themeFillShade="80"/>
                </w:tcPr>
                <w:p w14:paraId="2B055430" w14:textId="193E7C44" w:rsidR="000D463A" w:rsidRPr="00C11B75" w:rsidRDefault="000D463A" w:rsidP="00C11B75">
                  <w:pPr>
                    <w:keepNext w:val="0"/>
                    <w:rPr>
                      <w:rFonts w:eastAsia="Calibri"/>
                      <w:b/>
                      <w:color w:val="FFFFFF" w:themeColor="background1"/>
                      <w:sz w:val="18"/>
                      <w:szCs w:val="18"/>
                    </w:rPr>
                  </w:pPr>
                  <w:r w:rsidRPr="00C11B75">
                    <w:rPr>
                      <w:rFonts w:eastAsia="Calibri"/>
                      <w:b/>
                      <w:color w:val="FFFFFF" w:themeColor="background1"/>
                      <w:sz w:val="18"/>
                      <w:szCs w:val="18"/>
                    </w:rPr>
                    <w:t xml:space="preserve">Print and collateral Expenditure </w:t>
                  </w:r>
                </w:p>
                <w:p w14:paraId="067B6CD0" w14:textId="77777777" w:rsidR="000D463A" w:rsidRPr="00C11B75" w:rsidRDefault="000D463A" w:rsidP="00C11B75">
                  <w:pPr>
                    <w:keepNext w:val="0"/>
                    <w:rPr>
                      <w:rFonts w:eastAsia="Calibri"/>
                      <w:color w:val="FFFFFF" w:themeColor="background1"/>
                      <w:sz w:val="18"/>
                      <w:szCs w:val="18"/>
                    </w:rPr>
                  </w:pPr>
                  <w:r w:rsidRPr="00C11B75">
                    <w:rPr>
                      <w:rFonts w:eastAsia="Calibri"/>
                      <w:color w:val="FFFFFF" w:themeColor="background1"/>
                      <w:sz w:val="18"/>
                      <w:szCs w:val="18"/>
                    </w:rPr>
                    <w:t>(excl. GST)</w:t>
                  </w:r>
                </w:p>
              </w:tc>
              <w:tc>
                <w:tcPr>
                  <w:tcW w:w="1418" w:type="dxa"/>
                  <w:tcBorders>
                    <w:bottom w:val="single" w:sz="4" w:space="0" w:color="auto"/>
                  </w:tcBorders>
                  <w:shd w:val="clear" w:color="auto" w:fill="808080" w:themeFill="background1" w:themeFillShade="80"/>
                </w:tcPr>
                <w:p w14:paraId="480A23F4" w14:textId="0D3209CF" w:rsidR="000D463A" w:rsidRPr="00C11B75" w:rsidRDefault="000D463A" w:rsidP="00C11B75">
                  <w:pPr>
                    <w:keepNext w:val="0"/>
                    <w:rPr>
                      <w:rFonts w:eastAsia="Calibri"/>
                      <w:b/>
                      <w:color w:val="FFFFFF" w:themeColor="background1"/>
                      <w:sz w:val="18"/>
                      <w:szCs w:val="18"/>
                    </w:rPr>
                  </w:pPr>
                  <w:r w:rsidRPr="00C11B75">
                    <w:rPr>
                      <w:rFonts w:eastAsia="Calibri"/>
                      <w:b/>
                      <w:color w:val="FFFFFF" w:themeColor="background1"/>
                      <w:sz w:val="18"/>
                      <w:szCs w:val="18"/>
                    </w:rPr>
                    <w:t xml:space="preserve">Other Campaign Expenditure </w:t>
                  </w:r>
                </w:p>
                <w:p w14:paraId="481230EA" w14:textId="77777777" w:rsidR="000D463A" w:rsidRPr="00C11B75" w:rsidRDefault="000D463A" w:rsidP="00C11B75">
                  <w:pPr>
                    <w:keepNext w:val="0"/>
                    <w:rPr>
                      <w:rFonts w:eastAsia="Calibri"/>
                      <w:color w:val="FFFFFF" w:themeColor="background1"/>
                      <w:sz w:val="18"/>
                      <w:szCs w:val="18"/>
                    </w:rPr>
                  </w:pPr>
                  <w:r w:rsidRPr="00C11B75">
                    <w:rPr>
                      <w:rFonts w:eastAsia="Calibri"/>
                      <w:color w:val="FFFFFF" w:themeColor="background1"/>
                      <w:sz w:val="18"/>
                      <w:szCs w:val="18"/>
                    </w:rPr>
                    <w:t>(excl. GST)</w:t>
                  </w:r>
                </w:p>
              </w:tc>
              <w:tc>
                <w:tcPr>
                  <w:tcW w:w="1033" w:type="dxa"/>
                  <w:tcBorders>
                    <w:bottom w:val="single" w:sz="4" w:space="0" w:color="auto"/>
                  </w:tcBorders>
                  <w:shd w:val="clear" w:color="auto" w:fill="808080" w:themeFill="background1" w:themeFillShade="80"/>
                </w:tcPr>
                <w:p w14:paraId="7CEB62B6" w14:textId="77777777" w:rsidR="000D463A" w:rsidRPr="00C11B75" w:rsidRDefault="000D463A" w:rsidP="00C11B75">
                  <w:pPr>
                    <w:keepNext w:val="0"/>
                    <w:rPr>
                      <w:rFonts w:eastAsia="Calibri"/>
                      <w:color w:val="FFFFFF" w:themeColor="background1"/>
                      <w:sz w:val="18"/>
                      <w:szCs w:val="18"/>
                    </w:rPr>
                  </w:pPr>
                  <w:r w:rsidRPr="00C11B75">
                    <w:rPr>
                      <w:rFonts w:eastAsia="Calibri"/>
                      <w:b/>
                      <w:color w:val="FFFFFF" w:themeColor="background1"/>
                      <w:sz w:val="18"/>
                      <w:szCs w:val="18"/>
                    </w:rPr>
                    <w:t>Total</w:t>
                  </w:r>
                </w:p>
              </w:tc>
            </w:tr>
            <w:tr w:rsidR="00C179E4" w:rsidRPr="00C11B75" w14:paraId="572961A4" w14:textId="77777777" w:rsidTr="00C179E4">
              <w:trPr>
                <w:trHeight w:val="352"/>
              </w:trPr>
              <w:tc>
                <w:tcPr>
                  <w:tcW w:w="1987" w:type="dxa"/>
                  <w:tcBorders>
                    <w:top w:val="single" w:sz="4" w:space="0" w:color="auto"/>
                  </w:tcBorders>
                </w:tcPr>
                <w:p w14:paraId="3BC0AA38" w14:textId="77777777" w:rsidR="000D463A" w:rsidRPr="000C4E63" w:rsidRDefault="000D463A" w:rsidP="00C11B75">
                  <w:pPr>
                    <w:rPr>
                      <w:rFonts w:eastAsia="Calibri"/>
                      <w:b/>
                      <w:bCs/>
                      <w:sz w:val="18"/>
                      <w:szCs w:val="18"/>
                    </w:rPr>
                  </w:pPr>
                  <w:r w:rsidRPr="000C4E63">
                    <w:rPr>
                      <w:rFonts w:eastAsia="Calibri"/>
                      <w:b/>
                      <w:bCs/>
                      <w:sz w:val="18"/>
                      <w:szCs w:val="18"/>
                    </w:rPr>
                    <w:t>E-recycling</w:t>
                  </w:r>
                </w:p>
                <w:p w14:paraId="2EB3ECAD" w14:textId="795B39AD" w:rsidR="000D463A" w:rsidRPr="00C11B75" w:rsidRDefault="000D463A" w:rsidP="00C11B75">
                  <w:pPr>
                    <w:rPr>
                      <w:rFonts w:eastAsia="Calibri"/>
                      <w:sz w:val="18"/>
                      <w:szCs w:val="18"/>
                    </w:rPr>
                  </w:pPr>
                  <w:r>
                    <w:rPr>
                      <w:rFonts w:eastAsia="Calibri"/>
                      <w:sz w:val="18"/>
                      <w:szCs w:val="18"/>
                    </w:rPr>
                    <w:t>A</w:t>
                  </w:r>
                  <w:r w:rsidRPr="00C11B75">
                    <w:rPr>
                      <w:rFonts w:eastAsia="Calibri"/>
                      <w:sz w:val="18"/>
                      <w:szCs w:val="18"/>
                    </w:rPr>
                    <w:t xml:space="preserve"> 6-month campaign to educate companies on how to recycle e-waste responsibly. </w:t>
                  </w:r>
                </w:p>
                <w:p w14:paraId="55FB770A" w14:textId="14CAB0AE" w:rsidR="000D463A" w:rsidRPr="00C11B75" w:rsidRDefault="000D463A" w:rsidP="00C11B75">
                  <w:pPr>
                    <w:rPr>
                      <w:rFonts w:eastAsia="Calibri"/>
                      <w:sz w:val="18"/>
                      <w:szCs w:val="18"/>
                    </w:rPr>
                  </w:pPr>
                </w:p>
              </w:tc>
              <w:tc>
                <w:tcPr>
                  <w:tcW w:w="1222" w:type="dxa"/>
                  <w:tcBorders>
                    <w:top w:val="single" w:sz="4" w:space="0" w:color="auto"/>
                  </w:tcBorders>
                </w:tcPr>
                <w:p w14:paraId="3EE8BD22" w14:textId="101A719A" w:rsidR="000D463A" w:rsidRPr="00C11B75" w:rsidRDefault="000D463A" w:rsidP="000D463A">
                  <w:pPr>
                    <w:rPr>
                      <w:rFonts w:eastAsia="Calibri"/>
                      <w:sz w:val="18"/>
                      <w:szCs w:val="18"/>
                    </w:rPr>
                  </w:pPr>
                  <w:r>
                    <w:rPr>
                      <w:rFonts w:eastAsia="Calibri"/>
                      <w:sz w:val="18"/>
                      <w:szCs w:val="18"/>
                    </w:rPr>
                    <w:t>(</w:t>
                  </w:r>
                  <w:r w:rsidRPr="00C11B75">
                    <w:rPr>
                      <w:rFonts w:eastAsia="Calibri"/>
                      <w:sz w:val="18"/>
                      <w:szCs w:val="18"/>
                    </w:rPr>
                    <w:t>Aug 202</w:t>
                  </w:r>
                  <w:r w:rsidR="00130112">
                    <w:rPr>
                      <w:rFonts w:eastAsia="Calibri"/>
                      <w:sz w:val="18"/>
                      <w:szCs w:val="18"/>
                    </w:rPr>
                    <w:t>4</w:t>
                  </w:r>
                  <w:r w:rsidRPr="00C11B75">
                    <w:rPr>
                      <w:rFonts w:eastAsia="Calibri"/>
                      <w:sz w:val="18"/>
                      <w:szCs w:val="18"/>
                    </w:rPr>
                    <w:t xml:space="preserve"> – </w:t>
                  </w:r>
                </w:p>
                <w:p w14:paraId="35E2790A" w14:textId="3E8893E9" w:rsidR="000D463A" w:rsidRPr="00C11B75" w:rsidRDefault="000D463A" w:rsidP="000D463A">
                  <w:pPr>
                    <w:rPr>
                      <w:rFonts w:eastAsia="Calibri"/>
                      <w:sz w:val="18"/>
                      <w:szCs w:val="18"/>
                    </w:rPr>
                  </w:pPr>
                  <w:r w:rsidRPr="00C11B75">
                    <w:rPr>
                      <w:rFonts w:eastAsia="Calibri"/>
                      <w:sz w:val="18"/>
                      <w:szCs w:val="18"/>
                    </w:rPr>
                    <w:t>Jan 202</w:t>
                  </w:r>
                  <w:r w:rsidR="00130112">
                    <w:rPr>
                      <w:rFonts w:eastAsia="Calibri"/>
                      <w:sz w:val="18"/>
                      <w:szCs w:val="18"/>
                    </w:rPr>
                    <w:t>5</w:t>
                  </w:r>
                  <w:r>
                    <w:rPr>
                      <w:rFonts w:eastAsia="Calibri"/>
                      <w:sz w:val="18"/>
                      <w:szCs w:val="18"/>
                    </w:rPr>
                    <w:t>)</w:t>
                  </w:r>
                </w:p>
              </w:tc>
              <w:tc>
                <w:tcPr>
                  <w:tcW w:w="1480" w:type="dxa"/>
                  <w:tcBorders>
                    <w:top w:val="single" w:sz="4" w:space="0" w:color="auto"/>
                  </w:tcBorders>
                </w:tcPr>
                <w:p w14:paraId="2BDF08C2" w14:textId="77777777" w:rsidR="000D463A" w:rsidRDefault="00CF5C34" w:rsidP="00C11B75">
                  <w:pPr>
                    <w:rPr>
                      <w:rFonts w:eastAsia="Calibri"/>
                      <w:sz w:val="18"/>
                      <w:szCs w:val="18"/>
                    </w:rPr>
                  </w:pPr>
                  <w:r>
                    <w:rPr>
                      <w:rFonts w:eastAsia="Calibri"/>
                      <w:sz w:val="18"/>
                      <w:szCs w:val="18"/>
                    </w:rPr>
                    <w:t xml:space="preserve">Approved: </w:t>
                  </w:r>
                  <w:r w:rsidR="000D463A" w:rsidRPr="00C11B75">
                    <w:rPr>
                      <w:rFonts w:eastAsia="Calibri"/>
                      <w:sz w:val="18"/>
                      <w:szCs w:val="18"/>
                    </w:rPr>
                    <w:t>620</w:t>
                  </w:r>
                </w:p>
                <w:p w14:paraId="45C59492" w14:textId="77777777" w:rsidR="00CF5C34" w:rsidRDefault="00CF5C34" w:rsidP="00C11B75">
                  <w:pPr>
                    <w:rPr>
                      <w:rFonts w:eastAsia="Calibri"/>
                      <w:sz w:val="18"/>
                      <w:szCs w:val="18"/>
                    </w:rPr>
                  </w:pPr>
                </w:p>
                <w:p w14:paraId="2B12991E" w14:textId="32797BAA" w:rsidR="00CF5C34" w:rsidRPr="00C11B75" w:rsidRDefault="00CF5C34" w:rsidP="00C11B75">
                  <w:pPr>
                    <w:rPr>
                      <w:rFonts w:eastAsia="Calibri"/>
                      <w:sz w:val="18"/>
                      <w:szCs w:val="18"/>
                    </w:rPr>
                  </w:pPr>
                  <w:r>
                    <w:rPr>
                      <w:rFonts w:eastAsia="Calibri"/>
                      <w:sz w:val="18"/>
                      <w:szCs w:val="18"/>
                    </w:rPr>
                    <w:t>Actual: 600</w:t>
                  </w:r>
                </w:p>
              </w:tc>
              <w:tc>
                <w:tcPr>
                  <w:tcW w:w="1682" w:type="dxa"/>
                  <w:tcBorders>
                    <w:top w:val="single" w:sz="4" w:space="0" w:color="auto"/>
                  </w:tcBorders>
                </w:tcPr>
                <w:p w14:paraId="7D3FFE46" w14:textId="1E507FF7" w:rsidR="000D463A" w:rsidRDefault="00C179E4" w:rsidP="00C11B75">
                  <w:pPr>
                    <w:rPr>
                      <w:rFonts w:eastAsia="Calibri"/>
                      <w:sz w:val="18"/>
                      <w:szCs w:val="18"/>
                    </w:rPr>
                  </w:pPr>
                  <w:r>
                    <w:rPr>
                      <w:rFonts w:eastAsia="Calibri"/>
                      <w:sz w:val="18"/>
                      <w:szCs w:val="18"/>
                    </w:rPr>
                    <w:t>Planned</w:t>
                  </w:r>
                  <w:r w:rsidR="00CF5C34">
                    <w:rPr>
                      <w:rFonts w:eastAsia="Calibri"/>
                      <w:sz w:val="18"/>
                      <w:szCs w:val="18"/>
                    </w:rPr>
                    <w:t xml:space="preserve">: </w:t>
                  </w:r>
                  <w:r w:rsidR="000D463A" w:rsidRPr="00C11B75">
                    <w:rPr>
                      <w:rFonts w:eastAsia="Calibri"/>
                      <w:sz w:val="18"/>
                      <w:szCs w:val="18"/>
                    </w:rPr>
                    <w:t>1</w:t>
                  </w:r>
                  <w:r w:rsidR="000601DB">
                    <w:rPr>
                      <w:rFonts w:eastAsia="Calibri"/>
                      <w:sz w:val="18"/>
                      <w:szCs w:val="18"/>
                    </w:rPr>
                    <w:t>0</w:t>
                  </w:r>
                </w:p>
                <w:p w14:paraId="04DAE83B" w14:textId="77777777" w:rsidR="00C179E4" w:rsidRDefault="00C179E4" w:rsidP="00C11B75">
                  <w:pPr>
                    <w:rPr>
                      <w:rFonts w:eastAsia="Calibri"/>
                      <w:sz w:val="18"/>
                      <w:szCs w:val="18"/>
                    </w:rPr>
                  </w:pPr>
                </w:p>
                <w:p w14:paraId="0388EF9D" w14:textId="152CADEE" w:rsidR="00C179E4" w:rsidRPr="00C11B75" w:rsidRDefault="00C179E4" w:rsidP="00C11B75">
                  <w:pPr>
                    <w:rPr>
                      <w:rFonts w:eastAsia="Calibri"/>
                      <w:sz w:val="18"/>
                      <w:szCs w:val="18"/>
                    </w:rPr>
                  </w:pPr>
                  <w:r>
                    <w:rPr>
                      <w:rFonts w:eastAsia="Calibri"/>
                      <w:sz w:val="18"/>
                      <w:szCs w:val="18"/>
                    </w:rPr>
                    <w:t>Actual:</w:t>
                  </w:r>
                  <w:r w:rsidR="000601DB">
                    <w:rPr>
                      <w:rFonts w:eastAsia="Calibri"/>
                      <w:sz w:val="18"/>
                      <w:szCs w:val="18"/>
                    </w:rPr>
                    <w:t xml:space="preserve"> 40</w:t>
                  </w:r>
                  <w:r w:rsidR="00C24BEB">
                    <w:rPr>
                      <w:rFonts w:eastAsia="Calibri"/>
                      <w:sz w:val="18"/>
                      <w:szCs w:val="18"/>
                    </w:rPr>
                    <w:t xml:space="preserve"> </w:t>
                  </w:r>
                  <w:r w:rsidR="00C24BEB" w:rsidRPr="00C24BEB">
                    <w:rPr>
                      <w:rFonts w:eastAsia="Calibri"/>
                      <w:sz w:val="18"/>
                      <w:szCs w:val="18"/>
                      <w:vertAlign w:val="superscript"/>
                    </w:rPr>
                    <w:t>(1)</w:t>
                  </w:r>
                </w:p>
              </w:tc>
              <w:tc>
                <w:tcPr>
                  <w:tcW w:w="1842" w:type="dxa"/>
                  <w:tcBorders>
                    <w:top w:val="single" w:sz="4" w:space="0" w:color="auto"/>
                  </w:tcBorders>
                </w:tcPr>
                <w:p w14:paraId="020655D5" w14:textId="5C1ED7E9" w:rsidR="000D463A" w:rsidRDefault="00C179E4" w:rsidP="00C11B75">
                  <w:pPr>
                    <w:rPr>
                      <w:rFonts w:eastAsia="Calibri"/>
                      <w:sz w:val="18"/>
                      <w:szCs w:val="18"/>
                    </w:rPr>
                  </w:pPr>
                  <w:r>
                    <w:rPr>
                      <w:rFonts w:eastAsia="Calibri"/>
                      <w:sz w:val="18"/>
                      <w:szCs w:val="18"/>
                    </w:rPr>
                    <w:t>Plann</w:t>
                  </w:r>
                  <w:r w:rsidR="00CF5C34">
                    <w:rPr>
                      <w:rFonts w:eastAsia="Calibri"/>
                      <w:sz w:val="18"/>
                      <w:szCs w:val="18"/>
                    </w:rPr>
                    <w:t xml:space="preserve">ed: </w:t>
                  </w:r>
                  <w:r w:rsidR="000D463A" w:rsidRPr="00C11B75">
                    <w:rPr>
                      <w:rFonts w:eastAsia="Calibri"/>
                      <w:sz w:val="18"/>
                      <w:szCs w:val="18"/>
                    </w:rPr>
                    <w:t>3</w:t>
                  </w:r>
                  <w:r w:rsidR="000601DB">
                    <w:rPr>
                      <w:rFonts w:eastAsia="Calibri"/>
                      <w:sz w:val="18"/>
                      <w:szCs w:val="18"/>
                    </w:rPr>
                    <w:t>0</w:t>
                  </w:r>
                </w:p>
                <w:p w14:paraId="4734F5E2" w14:textId="77777777" w:rsidR="00C179E4" w:rsidRDefault="00C179E4" w:rsidP="00C11B75">
                  <w:pPr>
                    <w:rPr>
                      <w:rFonts w:eastAsia="Calibri"/>
                      <w:sz w:val="18"/>
                      <w:szCs w:val="18"/>
                    </w:rPr>
                  </w:pPr>
                </w:p>
                <w:p w14:paraId="375D1A1A" w14:textId="2FE2BB1D" w:rsidR="00C179E4" w:rsidRPr="00C11B75" w:rsidRDefault="00C179E4" w:rsidP="00C11B75">
                  <w:pPr>
                    <w:rPr>
                      <w:rFonts w:eastAsia="Calibri"/>
                      <w:sz w:val="18"/>
                      <w:szCs w:val="18"/>
                    </w:rPr>
                  </w:pPr>
                  <w:r>
                    <w:rPr>
                      <w:rFonts w:eastAsia="Calibri"/>
                      <w:sz w:val="18"/>
                      <w:szCs w:val="18"/>
                    </w:rPr>
                    <w:t>Actual:</w:t>
                  </w:r>
                  <w:r w:rsidR="000601DB">
                    <w:rPr>
                      <w:rFonts w:eastAsia="Calibri"/>
                      <w:sz w:val="18"/>
                      <w:szCs w:val="18"/>
                    </w:rPr>
                    <w:t xml:space="preserve"> 32</w:t>
                  </w:r>
                </w:p>
              </w:tc>
              <w:tc>
                <w:tcPr>
                  <w:tcW w:w="1701" w:type="dxa"/>
                  <w:tcBorders>
                    <w:top w:val="single" w:sz="4" w:space="0" w:color="auto"/>
                  </w:tcBorders>
                </w:tcPr>
                <w:p w14:paraId="6A112771" w14:textId="7B81C398" w:rsidR="000D463A" w:rsidRDefault="00C179E4" w:rsidP="00C11B75">
                  <w:pPr>
                    <w:rPr>
                      <w:rFonts w:eastAsia="Calibri"/>
                      <w:sz w:val="18"/>
                      <w:szCs w:val="18"/>
                    </w:rPr>
                  </w:pPr>
                  <w:r>
                    <w:rPr>
                      <w:rFonts w:eastAsia="Calibri"/>
                      <w:sz w:val="18"/>
                      <w:szCs w:val="18"/>
                    </w:rPr>
                    <w:t>Planned:</w:t>
                  </w:r>
                  <w:r w:rsidR="000601DB">
                    <w:rPr>
                      <w:rFonts w:eastAsia="Calibri"/>
                      <w:sz w:val="18"/>
                      <w:szCs w:val="18"/>
                    </w:rPr>
                    <w:t xml:space="preserve"> 0</w:t>
                  </w:r>
                </w:p>
                <w:p w14:paraId="6C43945E" w14:textId="77777777" w:rsidR="00C179E4" w:rsidRDefault="00C179E4" w:rsidP="00C11B75">
                  <w:pPr>
                    <w:rPr>
                      <w:rFonts w:eastAsia="Calibri"/>
                      <w:sz w:val="18"/>
                      <w:szCs w:val="18"/>
                    </w:rPr>
                  </w:pPr>
                </w:p>
                <w:p w14:paraId="17C33AB5" w14:textId="06F8A428" w:rsidR="00C179E4" w:rsidRPr="00C11B75" w:rsidRDefault="00C179E4" w:rsidP="00C11B75">
                  <w:pPr>
                    <w:rPr>
                      <w:rFonts w:eastAsia="Calibri"/>
                      <w:sz w:val="18"/>
                      <w:szCs w:val="18"/>
                    </w:rPr>
                  </w:pPr>
                  <w:r>
                    <w:rPr>
                      <w:rFonts w:eastAsia="Calibri"/>
                      <w:sz w:val="18"/>
                      <w:szCs w:val="18"/>
                    </w:rPr>
                    <w:t>Actual:</w:t>
                  </w:r>
                  <w:r w:rsidR="000601DB">
                    <w:rPr>
                      <w:rFonts w:eastAsia="Calibri"/>
                      <w:sz w:val="18"/>
                      <w:szCs w:val="18"/>
                    </w:rPr>
                    <w:t xml:space="preserve"> 0</w:t>
                  </w:r>
                </w:p>
              </w:tc>
              <w:tc>
                <w:tcPr>
                  <w:tcW w:w="1276" w:type="dxa"/>
                  <w:tcBorders>
                    <w:top w:val="single" w:sz="4" w:space="0" w:color="auto"/>
                  </w:tcBorders>
                </w:tcPr>
                <w:p w14:paraId="23FEF7B1" w14:textId="209009DF" w:rsidR="000D463A" w:rsidRDefault="00C179E4" w:rsidP="00C11B75">
                  <w:pPr>
                    <w:rPr>
                      <w:rFonts w:eastAsia="Calibri"/>
                      <w:sz w:val="18"/>
                      <w:szCs w:val="18"/>
                    </w:rPr>
                  </w:pPr>
                  <w:r>
                    <w:rPr>
                      <w:rFonts w:eastAsia="Calibri"/>
                      <w:sz w:val="18"/>
                      <w:szCs w:val="18"/>
                    </w:rPr>
                    <w:t xml:space="preserve">Planned: </w:t>
                  </w:r>
                  <w:r w:rsidR="000D463A" w:rsidRPr="00C11B75">
                    <w:rPr>
                      <w:rFonts w:eastAsia="Calibri"/>
                      <w:sz w:val="18"/>
                      <w:szCs w:val="18"/>
                    </w:rPr>
                    <w:t>1</w:t>
                  </w:r>
                  <w:r w:rsidR="000601DB">
                    <w:rPr>
                      <w:rFonts w:eastAsia="Calibri"/>
                      <w:sz w:val="18"/>
                      <w:szCs w:val="18"/>
                    </w:rPr>
                    <w:t>0</w:t>
                  </w:r>
                </w:p>
                <w:p w14:paraId="17CF3567" w14:textId="77777777" w:rsidR="00C179E4" w:rsidRDefault="00C179E4" w:rsidP="00C11B75">
                  <w:pPr>
                    <w:rPr>
                      <w:rFonts w:eastAsia="Calibri"/>
                      <w:sz w:val="18"/>
                      <w:szCs w:val="18"/>
                    </w:rPr>
                  </w:pPr>
                </w:p>
                <w:p w14:paraId="09BF168A" w14:textId="1FD6E3DB" w:rsidR="00C179E4" w:rsidRPr="00C11B75" w:rsidRDefault="00C179E4" w:rsidP="00C11B75">
                  <w:pPr>
                    <w:rPr>
                      <w:rFonts w:eastAsia="Calibri"/>
                      <w:sz w:val="18"/>
                      <w:szCs w:val="18"/>
                    </w:rPr>
                  </w:pPr>
                  <w:r>
                    <w:rPr>
                      <w:rFonts w:eastAsia="Calibri"/>
                      <w:sz w:val="18"/>
                      <w:szCs w:val="18"/>
                    </w:rPr>
                    <w:t>Actual:</w:t>
                  </w:r>
                  <w:r w:rsidR="000601DB">
                    <w:rPr>
                      <w:rFonts w:eastAsia="Calibri"/>
                      <w:sz w:val="18"/>
                      <w:szCs w:val="18"/>
                    </w:rPr>
                    <w:t xml:space="preserve"> 12</w:t>
                  </w:r>
                </w:p>
              </w:tc>
              <w:tc>
                <w:tcPr>
                  <w:tcW w:w="1418" w:type="dxa"/>
                  <w:tcBorders>
                    <w:top w:val="single" w:sz="4" w:space="0" w:color="auto"/>
                  </w:tcBorders>
                </w:tcPr>
                <w:p w14:paraId="3837B590" w14:textId="77777777" w:rsidR="000D463A" w:rsidRDefault="00C179E4" w:rsidP="00C11B75">
                  <w:pPr>
                    <w:rPr>
                      <w:rFonts w:eastAsia="Calibri"/>
                      <w:sz w:val="18"/>
                      <w:szCs w:val="18"/>
                    </w:rPr>
                  </w:pPr>
                  <w:r>
                    <w:rPr>
                      <w:rFonts w:eastAsia="Calibri"/>
                      <w:sz w:val="18"/>
                      <w:szCs w:val="18"/>
                    </w:rPr>
                    <w:t xml:space="preserve">Planned: </w:t>
                  </w:r>
                  <w:r w:rsidR="000D463A" w:rsidRPr="00C11B75">
                    <w:rPr>
                      <w:rFonts w:eastAsia="Calibri"/>
                      <w:sz w:val="18"/>
                      <w:szCs w:val="18"/>
                    </w:rPr>
                    <w:t>8</w:t>
                  </w:r>
                </w:p>
                <w:p w14:paraId="601ED5AB" w14:textId="77777777" w:rsidR="00C179E4" w:rsidRDefault="00C179E4" w:rsidP="00C11B75">
                  <w:pPr>
                    <w:rPr>
                      <w:rFonts w:eastAsia="Calibri"/>
                      <w:sz w:val="18"/>
                      <w:szCs w:val="18"/>
                    </w:rPr>
                  </w:pPr>
                </w:p>
                <w:p w14:paraId="02D05D5D" w14:textId="3FFDA76C" w:rsidR="00C179E4" w:rsidRPr="00C11B75" w:rsidRDefault="00C179E4" w:rsidP="00C11B75">
                  <w:pPr>
                    <w:rPr>
                      <w:rFonts w:eastAsia="Calibri"/>
                      <w:sz w:val="18"/>
                      <w:szCs w:val="18"/>
                    </w:rPr>
                  </w:pPr>
                  <w:r>
                    <w:rPr>
                      <w:rFonts w:eastAsia="Calibri"/>
                      <w:sz w:val="18"/>
                      <w:szCs w:val="18"/>
                    </w:rPr>
                    <w:t>Actual:</w:t>
                  </w:r>
                  <w:r w:rsidR="000601DB">
                    <w:rPr>
                      <w:rFonts w:eastAsia="Calibri"/>
                      <w:sz w:val="18"/>
                      <w:szCs w:val="18"/>
                    </w:rPr>
                    <w:t xml:space="preserve"> 8</w:t>
                  </w:r>
                </w:p>
              </w:tc>
              <w:tc>
                <w:tcPr>
                  <w:tcW w:w="1033" w:type="dxa"/>
                  <w:tcBorders>
                    <w:top w:val="single" w:sz="4" w:space="0" w:color="auto"/>
                  </w:tcBorders>
                </w:tcPr>
                <w:p w14:paraId="36BC8606" w14:textId="4CADA553" w:rsidR="000D463A" w:rsidRDefault="00C179E4" w:rsidP="00C11B75">
                  <w:pPr>
                    <w:rPr>
                      <w:rFonts w:eastAsia="Calibri"/>
                      <w:sz w:val="18"/>
                      <w:szCs w:val="18"/>
                    </w:rPr>
                  </w:pPr>
                  <w:r>
                    <w:rPr>
                      <w:rFonts w:eastAsia="Calibri"/>
                      <w:sz w:val="18"/>
                      <w:szCs w:val="18"/>
                    </w:rPr>
                    <w:t xml:space="preserve">Approved/ Planned: </w:t>
                  </w:r>
                  <w:r w:rsidR="000D463A" w:rsidRPr="00C11B75">
                    <w:rPr>
                      <w:rFonts w:eastAsia="Calibri"/>
                      <w:sz w:val="18"/>
                      <w:szCs w:val="18"/>
                    </w:rPr>
                    <w:t>6</w:t>
                  </w:r>
                  <w:r w:rsidR="000601DB">
                    <w:rPr>
                      <w:rFonts w:eastAsia="Calibri"/>
                      <w:sz w:val="18"/>
                      <w:szCs w:val="18"/>
                    </w:rPr>
                    <w:t>78</w:t>
                  </w:r>
                </w:p>
                <w:p w14:paraId="0E9A793A" w14:textId="6E54F92F" w:rsidR="00C179E4" w:rsidRPr="00C11B75" w:rsidRDefault="00C179E4" w:rsidP="00C11B75">
                  <w:pPr>
                    <w:rPr>
                      <w:rFonts w:eastAsia="Calibri"/>
                      <w:sz w:val="18"/>
                      <w:szCs w:val="18"/>
                    </w:rPr>
                  </w:pPr>
                  <w:r>
                    <w:rPr>
                      <w:rFonts w:eastAsia="Calibri"/>
                      <w:sz w:val="18"/>
                      <w:szCs w:val="18"/>
                    </w:rPr>
                    <w:t xml:space="preserve">Actual: </w:t>
                  </w:r>
                  <w:r w:rsidR="000601DB">
                    <w:rPr>
                      <w:rFonts w:eastAsia="Calibri"/>
                      <w:sz w:val="18"/>
                      <w:szCs w:val="18"/>
                    </w:rPr>
                    <w:t>692</w:t>
                  </w:r>
                </w:p>
              </w:tc>
            </w:tr>
          </w:tbl>
          <w:p w14:paraId="22954FDA" w14:textId="2794FFF3" w:rsidR="006C47B5" w:rsidRPr="008B56C7" w:rsidRDefault="00B64048" w:rsidP="007226B2">
            <w:pPr>
              <w:pStyle w:val="PullOutBoxHeading"/>
              <w:ind w:left="312"/>
              <w:rPr>
                <w:rFonts w:ascii="Arial" w:hAnsi="Arial"/>
                <w:bCs/>
                <w:sz w:val="18"/>
                <w:szCs w:val="18"/>
              </w:rPr>
            </w:pPr>
            <w:r w:rsidRPr="008B56C7">
              <w:rPr>
                <w:rFonts w:ascii="Arial" w:hAnsi="Arial"/>
                <w:bCs/>
                <w:sz w:val="18"/>
                <w:szCs w:val="18"/>
              </w:rPr>
              <w:t>Notes:</w:t>
            </w:r>
          </w:p>
          <w:p w14:paraId="230AC3FA" w14:textId="77777777" w:rsidR="00C95430" w:rsidRPr="00DD5E53" w:rsidRDefault="00C95430" w:rsidP="008B56C7">
            <w:pPr>
              <w:pStyle w:val="PullOutBoxBodyText"/>
              <w:ind w:left="312"/>
              <w:rPr>
                <w:sz w:val="18"/>
                <w:szCs w:val="18"/>
              </w:rPr>
            </w:pPr>
            <w:r w:rsidRPr="008B56C7">
              <w:rPr>
                <w:b/>
                <w:bCs/>
                <w:sz w:val="18"/>
                <w:szCs w:val="18"/>
              </w:rPr>
              <w:t>Approved</w:t>
            </w:r>
            <w:r w:rsidRPr="008B56C7">
              <w:rPr>
                <w:sz w:val="18"/>
                <w:szCs w:val="18"/>
              </w:rPr>
              <w:t xml:space="preserve"> ‘Advertising (media) expenditure’ is the amount approved for each campaign by the </w:t>
            </w:r>
            <w:r w:rsidRPr="00DD5E53">
              <w:rPr>
                <w:sz w:val="18"/>
                <w:szCs w:val="18"/>
              </w:rPr>
              <w:t>Advertising Approval Group (AAG).</w:t>
            </w:r>
          </w:p>
          <w:p w14:paraId="58B682D9" w14:textId="77777777" w:rsidR="00B64048" w:rsidRPr="008B56C7" w:rsidRDefault="00C95430" w:rsidP="008B56C7">
            <w:pPr>
              <w:pStyle w:val="PullOutBoxBodyText"/>
              <w:ind w:left="312"/>
              <w:rPr>
                <w:sz w:val="18"/>
                <w:szCs w:val="18"/>
              </w:rPr>
            </w:pPr>
            <w:r w:rsidRPr="00DD5E53">
              <w:rPr>
                <w:b/>
                <w:bCs/>
                <w:sz w:val="18"/>
                <w:szCs w:val="18"/>
              </w:rPr>
              <w:t>Planned</w:t>
            </w:r>
            <w:r w:rsidRPr="00DD5E53">
              <w:rPr>
                <w:sz w:val="18"/>
                <w:szCs w:val="18"/>
              </w:rPr>
              <w:t xml:space="preserve"> campaign expenditure amounts are the amounts included in the Campaign Strategy form submitted to the AAG for review.</w:t>
            </w:r>
          </w:p>
          <w:p w14:paraId="20854CC2" w14:textId="3C35D993" w:rsidR="00C24BEB" w:rsidRPr="008B56C7" w:rsidRDefault="00C24BEB" w:rsidP="002329F8">
            <w:pPr>
              <w:pStyle w:val="PullOutBoxBodyText"/>
              <w:numPr>
                <w:ilvl w:val="0"/>
                <w:numId w:val="64"/>
              </w:numPr>
              <w:rPr>
                <w:sz w:val="18"/>
                <w:szCs w:val="18"/>
              </w:rPr>
            </w:pPr>
            <w:r w:rsidRPr="008B56C7">
              <w:rPr>
                <w:sz w:val="18"/>
                <w:szCs w:val="18"/>
              </w:rPr>
              <w:t xml:space="preserve">Demand for printed posters and other printed campaign collateral (from </w:t>
            </w:r>
            <w:r w:rsidR="008D68EC" w:rsidRPr="008B56C7">
              <w:rPr>
                <w:sz w:val="18"/>
                <w:szCs w:val="18"/>
              </w:rPr>
              <w:t>companies)</w:t>
            </w:r>
            <w:r w:rsidRPr="008B56C7">
              <w:rPr>
                <w:sz w:val="18"/>
                <w:szCs w:val="18"/>
              </w:rPr>
              <w:t xml:space="preserve"> was higher than expected, leading to an increase in print costs for this campaign.</w:t>
            </w:r>
          </w:p>
        </w:tc>
      </w:tr>
    </w:tbl>
    <w:p w14:paraId="001FAE82" w14:textId="77777777" w:rsidR="00072B29" w:rsidRDefault="00072B29" w:rsidP="00A356D3">
      <w:pPr>
        <w:pStyle w:val="Heading2"/>
        <w:numPr>
          <w:ilvl w:val="0"/>
          <w:numId w:val="0"/>
        </w:numPr>
        <w:sectPr w:rsidR="00072B29" w:rsidSect="003D4755">
          <w:headerReference w:type="default" r:id="rId136"/>
          <w:pgSz w:w="16840" w:h="11907" w:orient="landscape" w:code="9"/>
          <w:pgMar w:top="1134" w:right="1134" w:bottom="1134" w:left="1134" w:header="283" w:footer="283" w:gutter="0"/>
          <w:cols w:space="720"/>
          <w:docGrid w:linePitch="360"/>
        </w:sectPr>
      </w:pPr>
      <w:bookmarkStart w:id="953" w:name="_Ref482885644"/>
      <w:bookmarkStart w:id="954" w:name="_Toc360548050"/>
      <w:bookmarkStart w:id="955" w:name="_Toc511826886"/>
      <w:bookmarkStart w:id="956" w:name="_Toc46851036"/>
      <w:bookmarkStart w:id="957" w:name="_Toc136596134"/>
      <w:bookmarkStart w:id="958" w:name="_Toc137633357"/>
      <w:bookmarkStart w:id="959" w:name="_Toc138423184"/>
      <w:bookmarkStart w:id="960" w:name="_Toc138669407"/>
      <w:bookmarkStart w:id="961" w:name="_Toc138852271"/>
      <w:bookmarkEnd w:id="950"/>
      <w:bookmarkEnd w:id="951"/>
      <w:bookmarkEnd w:id="952"/>
    </w:p>
    <w:p w14:paraId="5659D5FF" w14:textId="25A71352" w:rsidR="00F84D00" w:rsidRPr="00B4012D" w:rsidRDefault="00F84D00" w:rsidP="004177AB">
      <w:pPr>
        <w:pStyle w:val="Heading2"/>
        <w:ind w:left="360" w:hanging="360"/>
      </w:pPr>
      <w:bookmarkStart w:id="962" w:name="_Toc172639795"/>
      <w:bookmarkStart w:id="963" w:name="_Toc172645616"/>
      <w:bookmarkStart w:id="964" w:name="_Toc172705350"/>
      <w:bookmarkStart w:id="965" w:name="_Toc172706646"/>
      <w:bookmarkStart w:id="966" w:name="_Toc172711072"/>
      <w:bookmarkStart w:id="967" w:name="_Ref172030527"/>
      <w:bookmarkStart w:id="968" w:name="_Toc172711073"/>
      <w:bookmarkEnd w:id="962"/>
      <w:bookmarkEnd w:id="963"/>
      <w:bookmarkEnd w:id="964"/>
      <w:bookmarkEnd w:id="965"/>
      <w:bookmarkEnd w:id="966"/>
      <w:r w:rsidRPr="00B4012D">
        <w:lastRenderedPageBreak/>
        <w:t>Consultancy expenditure (FRD 22)</w:t>
      </w:r>
      <w:bookmarkEnd w:id="920"/>
      <w:bookmarkEnd w:id="953"/>
      <w:bookmarkEnd w:id="954"/>
      <w:bookmarkEnd w:id="955"/>
      <w:bookmarkEnd w:id="956"/>
      <w:bookmarkEnd w:id="957"/>
      <w:bookmarkEnd w:id="958"/>
      <w:bookmarkEnd w:id="959"/>
      <w:bookmarkEnd w:id="960"/>
      <w:bookmarkEnd w:id="961"/>
      <w:bookmarkEnd w:id="967"/>
      <w:bookmarkEnd w:id="968"/>
    </w:p>
    <w:p w14:paraId="4F7374C6" w14:textId="2DEBE635" w:rsidR="00F84D00" w:rsidRPr="00B4012D" w:rsidRDefault="00F84D00" w:rsidP="00F84D00">
      <w:pPr>
        <w:pStyle w:val="BodyText"/>
      </w:pPr>
      <w:r w:rsidRPr="00B4012D">
        <w:t xml:space="preserve">FRD 22 requires details of your agency’s </w:t>
      </w:r>
      <w:r w:rsidRPr="00B4012D">
        <w:rPr>
          <w:b/>
        </w:rPr>
        <w:t>consultancy expenditure</w:t>
      </w:r>
      <w:r w:rsidRPr="00B4012D">
        <w:t xml:space="preserve"> during the reporting period to be disclosed in its Report of Operations. Different disclosure requirements </w:t>
      </w:r>
      <w:r w:rsidR="00CA75ED">
        <w:t>a</w:t>
      </w:r>
      <w:r w:rsidR="00057628">
        <w:t xml:space="preserve">pply </w:t>
      </w:r>
      <w:r w:rsidRPr="00B4012D">
        <w:t>to consultancies valued at:</w:t>
      </w:r>
    </w:p>
    <w:p w14:paraId="1B53A14E" w14:textId="495535F2" w:rsidR="00F84D00" w:rsidRPr="00B4012D" w:rsidRDefault="00F84D00" w:rsidP="00C1094C">
      <w:pPr>
        <w:pStyle w:val="ListBullet"/>
        <w:numPr>
          <w:ilvl w:val="0"/>
          <w:numId w:val="23"/>
        </w:numPr>
      </w:pPr>
      <w:r w:rsidRPr="00B4012D">
        <w:t>$10</w:t>
      </w:r>
      <w:r w:rsidR="00940E47">
        <w:t xml:space="preserve"> </w:t>
      </w:r>
      <w:r w:rsidRPr="00B4012D">
        <w:t>000 and over</w:t>
      </w:r>
      <w:r w:rsidR="009C0C23">
        <w:t>; and</w:t>
      </w:r>
    </w:p>
    <w:p w14:paraId="63249E42" w14:textId="4BA1F771" w:rsidR="009C0C23" w:rsidRDefault="00F84D00" w:rsidP="006B4D17">
      <w:pPr>
        <w:pStyle w:val="ListBullet"/>
      </w:pPr>
      <w:r w:rsidRPr="00B4012D">
        <w:t>less than $10</w:t>
      </w:r>
      <w:r w:rsidR="00940E47">
        <w:t xml:space="preserve"> </w:t>
      </w:r>
      <w:r w:rsidRPr="00B4012D">
        <w:t>000.</w:t>
      </w:r>
      <w:r w:rsidR="00501628">
        <w:rPr>
          <w:rStyle w:val="FootnoteReference"/>
        </w:rPr>
        <w:footnoteReference w:id="94"/>
      </w:r>
    </w:p>
    <w:p w14:paraId="57221245" w14:textId="3A70C7C5" w:rsidR="00057628" w:rsidRDefault="00057628" w:rsidP="00057628">
      <w:pPr>
        <w:pStyle w:val="ListBullet"/>
        <w:numPr>
          <w:ilvl w:val="0"/>
          <w:numId w:val="0"/>
        </w:numPr>
      </w:pPr>
      <w:r>
        <w:t xml:space="preserve">A </w:t>
      </w:r>
      <w:r w:rsidR="00AF0D23">
        <w:t xml:space="preserve">nil response </w:t>
      </w:r>
      <w:r>
        <w:t xml:space="preserve">disclosure is </w:t>
      </w:r>
      <w:r w:rsidR="00AF0D23">
        <w:t>recommended if your agency did not have any consultancies in 202</w:t>
      </w:r>
      <w:r w:rsidR="00BB758E">
        <w:t>4</w:t>
      </w:r>
      <w:r w:rsidR="0028384D">
        <w:t>–</w:t>
      </w:r>
      <w:r w:rsidR="00AF0D23">
        <w:t>2</w:t>
      </w:r>
      <w:r w:rsidR="00BB758E">
        <w:t>5</w:t>
      </w:r>
      <w:r w:rsidR="00AF0D23">
        <w:t>.</w:t>
      </w:r>
      <w:r>
        <w:t xml:space="preserve"> </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61B77D2C"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7A00AC3F" w14:textId="77777777" w:rsidR="00E8672E" w:rsidRPr="00FC22D9" w:rsidRDefault="00E8672E"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06DCDA83" w14:textId="2D7E5956" w:rsidR="00E8672E" w:rsidRPr="00FC22D9" w:rsidRDefault="00E8672E" w:rsidP="007226B2">
            <w:pPr>
              <w:pStyle w:val="BodyText"/>
              <w:rPr>
                <w:rFonts w:ascii="Arial" w:hAnsi="Arial" w:cs="Arial"/>
              </w:rPr>
            </w:pPr>
            <w:r w:rsidRPr="00E8672E">
              <w:rPr>
                <w:rFonts w:ascii="Arial" w:hAnsi="Arial" w:cs="Arial"/>
              </w:rPr>
              <w:t>When determining if a service provider is a consultant, it is important to consider the primary purpose of the engagement (and not what they call themselves). The main factor that distinguishes a consultant from other types of contractors is the predominantly advisory nature of the work. By its nature it is typically a role that is not required in an ongoing capacity within the structure of public bodies</w:t>
            </w:r>
            <w:r w:rsidR="004D6766">
              <w:rPr>
                <w:rFonts w:ascii="Arial" w:hAnsi="Arial" w:cs="Arial"/>
              </w:rPr>
              <w:t>.</w:t>
            </w:r>
          </w:p>
        </w:tc>
      </w:tr>
    </w:tbl>
    <w:p w14:paraId="0E3F441C" w14:textId="092F1FAD" w:rsidR="00F84D00" w:rsidRPr="00B4012D" w:rsidRDefault="00F84D00" w:rsidP="00A87A1B">
      <w:pPr>
        <w:pStyle w:val="Heading3"/>
      </w:pPr>
      <w:bookmarkStart w:id="969" w:name="_Ref484011704"/>
      <w:bookmarkStart w:id="970" w:name="_Toc484013286"/>
      <w:bookmarkStart w:id="971" w:name="_Toc490223259"/>
      <w:bookmarkStart w:id="972" w:name="_Toc511826887"/>
      <w:bookmarkStart w:id="973" w:name="_Toc137633358"/>
      <w:r w:rsidRPr="00B4012D">
        <w:t xml:space="preserve">Consultancies </w:t>
      </w:r>
      <w:r w:rsidR="005A39B9">
        <w:t>–</w:t>
      </w:r>
      <w:r w:rsidRPr="00B4012D">
        <w:t xml:space="preserve"> $10 000 or more</w:t>
      </w:r>
      <w:bookmarkEnd w:id="969"/>
      <w:bookmarkEnd w:id="970"/>
      <w:bookmarkEnd w:id="971"/>
      <w:bookmarkEnd w:id="972"/>
      <w:bookmarkEnd w:id="973"/>
    </w:p>
    <w:p w14:paraId="2C249AC6" w14:textId="77777777" w:rsidR="00F84D00" w:rsidRPr="00B4012D" w:rsidRDefault="00F84D00" w:rsidP="00F84D00">
      <w:pPr>
        <w:pStyle w:val="BodyText"/>
      </w:pPr>
      <w:r w:rsidRPr="00B4012D">
        <w:t>For each consultancy valued at $10 000 or more (excl. GST), your agency must:</w:t>
      </w:r>
    </w:p>
    <w:p w14:paraId="1352650A" w14:textId="77777777" w:rsidR="00F84D00" w:rsidRPr="00B4012D" w:rsidRDefault="00F84D00" w:rsidP="00C1094C">
      <w:pPr>
        <w:pStyle w:val="ListBullet"/>
        <w:numPr>
          <w:ilvl w:val="0"/>
          <w:numId w:val="22"/>
        </w:numPr>
      </w:pPr>
      <w:r w:rsidRPr="00B4012D">
        <w:t xml:space="preserve">include a </w:t>
      </w:r>
      <w:r w:rsidRPr="00963B0C">
        <w:rPr>
          <w:b/>
        </w:rPr>
        <w:t>summary disclosure</w:t>
      </w:r>
      <w:r w:rsidRPr="00B4012D">
        <w:t xml:space="preserve"> in its </w:t>
      </w:r>
      <w:r w:rsidRPr="00963B0C">
        <w:rPr>
          <w:b/>
        </w:rPr>
        <w:t>Report of Operations</w:t>
      </w:r>
      <w:r w:rsidRPr="00B4012D">
        <w:t xml:space="preserve"> (for an example disclosure, refer to FRD 22 and the MRO)</w:t>
      </w:r>
    </w:p>
    <w:p w14:paraId="5AFAF292" w14:textId="72DC527D" w:rsidR="00F84D00" w:rsidRPr="00B4012D" w:rsidRDefault="00F84D00" w:rsidP="00963B0C">
      <w:pPr>
        <w:pStyle w:val="ListBullet"/>
      </w:pPr>
      <w:r w:rsidRPr="00B4012D">
        <w:t xml:space="preserve">publish a </w:t>
      </w:r>
      <w:r w:rsidRPr="00B4012D">
        <w:rPr>
          <w:b/>
        </w:rPr>
        <w:t>more detailed disclosure</w:t>
      </w:r>
      <w:r w:rsidRPr="00B4012D">
        <w:t xml:space="preserve"> on its </w:t>
      </w:r>
      <w:r w:rsidRPr="00B4012D">
        <w:rPr>
          <w:b/>
        </w:rPr>
        <w:t>website</w:t>
      </w:r>
      <w:r w:rsidRPr="00B4012D">
        <w:t xml:space="preserve"> (for an example disclosure, see </w:t>
      </w:r>
      <w:r w:rsidR="003E65B7">
        <w:t>the MRO</w:t>
      </w:r>
      <w:r w:rsidRPr="00B4012D">
        <w:t>).</w:t>
      </w:r>
    </w:p>
    <w:p w14:paraId="68389EE2" w14:textId="540C50CA" w:rsidR="00F84D00" w:rsidRPr="00B4012D" w:rsidRDefault="00F84D00" w:rsidP="00A87A1B">
      <w:pPr>
        <w:pStyle w:val="Heading3"/>
      </w:pPr>
      <w:bookmarkStart w:id="974" w:name="_Toc484013287"/>
      <w:bookmarkStart w:id="975" w:name="_Toc490223260"/>
      <w:bookmarkStart w:id="976" w:name="_Toc511826888"/>
      <w:bookmarkStart w:id="977" w:name="_Toc137633359"/>
      <w:r w:rsidRPr="00B4012D">
        <w:t>What information must be disclosed on my agency’s website?</w:t>
      </w:r>
      <w:bookmarkEnd w:id="974"/>
      <w:bookmarkEnd w:id="975"/>
      <w:bookmarkEnd w:id="976"/>
      <w:bookmarkEnd w:id="977"/>
    </w:p>
    <w:p w14:paraId="5F3427C1" w14:textId="77777777" w:rsidR="00F84D00" w:rsidRPr="00B4012D" w:rsidRDefault="00F84D00" w:rsidP="00F84D00">
      <w:pPr>
        <w:pStyle w:val="BodyText"/>
      </w:pPr>
      <w:r w:rsidRPr="00B4012D">
        <w:t xml:space="preserve">For each consultancy valued at $10 000 or more, a schedule must be provided on your agency’s website detailing: </w:t>
      </w:r>
    </w:p>
    <w:p w14:paraId="6EE60747" w14:textId="77777777" w:rsidR="00F84D00" w:rsidRPr="00B4012D" w:rsidRDefault="00F84D00" w:rsidP="00C1094C">
      <w:pPr>
        <w:pStyle w:val="ListBullet"/>
        <w:numPr>
          <w:ilvl w:val="0"/>
          <w:numId w:val="20"/>
        </w:numPr>
      </w:pPr>
      <w:r w:rsidRPr="00B4012D">
        <w:t>name(s) of the consultant(s) engaged</w:t>
      </w:r>
    </w:p>
    <w:p w14:paraId="09B22BC7" w14:textId="77777777" w:rsidR="00F84D00" w:rsidRPr="00B4012D" w:rsidRDefault="00F84D00" w:rsidP="00963B0C">
      <w:pPr>
        <w:pStyle w:val="ListBullet"/>
      </w:pPr>
      <w:r w:rsidRPr="00B4012D">
        <w:t>brief summary of the project involved (i.e. the ‘purpose’ of the consultancy)</w:t>
      </w:r>
    </w:p>
    <w:p w14:paraId="134623DF" w14:textId="77777777" w:rsidR="00F84D00" w:rsidRPr="00B4012D" w:rsidRDefault="00F84D00" w:rsidP="00963B0C">
      <w:pPr>
        <w:pStyle w:val="ListBullet"/>
      </w:pPr>
      <w:r w:rsidRPr="00B4012D">
        <w:t>start and end date of the project (</w:t>
      </w:r>
      <w:r w:rsidRPr="00B4012D">
        <w:rPr>
          <w:b/>
          <w:i/>
        </w:rPr>
        <w:t>optional</w:t>
      </w:r>
      <w:r w:rsidRPr="00B4012D">
        <w:t>)</w:t>
      </w:r>
    </w:p>
    <w:p w14:paraId="04DAECCB" w14:textId="77777777" w:rsidR="00F84D00" w:rsidRPr="00B4012D" w:rsidRDefault="00F84D00" w:rsidP="00963B0C">
      <w:pPr>
        <w:pStyle w:val="ListBullet"/>
      </w:pPr>
      <w:r w:rsidRPr="00B4012D">
        <w:t>total project fees approved (exclusive of GST)</w:t>
      </w:r>
    </w:p>
    <w:p w14:paraId="5DBAE5DC" w14:textId="77777777" w:rsidR="00F84D00" w:rsidRPr="00B4012D" w:rsidRDefault="00F84D00" w:rsidP="00963B0C">
      <w:pPr>
        <w:pStyle w:val="ListBullet"/>
      </w:pPr>
      <w:r w:rsidRPr="00B4012D">
        <w:t>total fees incurred (i.e. expenditure) for the reporting period (exclusive of GST)</w:t>
      </w:r>
    </w:p>
    <w:p w14:paraId="66111903" w14:textId="77777777" w:rsidR="00F84D00" w:rsidRPr="00B4012D" w:rsidRDefault="00F84D00" w:rsidP="00963B0C">
      <w:pPr>
        <w:pStyle w:val="ListBullet"/>
      </w:pPr>
      <w:r w:rsidRPr="00B4012D">
        <w:t>any future commitments (i.e. expenditure) relating to each consultancy.</w:t>
      </w:r>
    </w:p>
    <w:p w14:paraId="38F97E1A" w14:textId="14DCCEFC" w:rsidR="00F84D00" w:rsidRPr="00B4012D" w:rsidRDefault="00F84D00" w:rsidP="00A87A1B">
      <w:pPr>
        <w:pStyle w:val="Heading3"/>
      </w:pPr>
      <w:bookmarkStart w:id="978" w:name="_Ref484011721"/>
      <w:bookmarkStart w:id="979" w:name="_Toc484013288"/>
      <w:bookmarkStart w:id="980" w:name="_Toc490223261"/>
      <w:bookmarkStart w:id="981" w:name="_Toc511826889"/>
      <w:bookmarkStart w:id="982" w:name="_Toc137633360"/>
      <w:r w:rsidRPr="00B4012D">
        <w:t>Consultancies under $10 000</w:t>
      </w:r>
      <w:bookmarkEnd w:id="978"/>
      <w:bookmarkEnd w:id="979"/>
      <w:bookmarkEnd w:id="980"/>
      <w:bookmarkEnd w:id="981"/>
      <w:bookmarkEnd w:id="982"/>
    </w:p>
    <w:p w14:paraId="56678881" w14:textId="77777777" w:rsidR="00F84D00" w:rsidRPr="00B4012D" w:rsidRDefault="00F84D00" w:rsidP="00F84D00">
      <w:pPr>
        <w:pStyle w:val="BodyText"/>
      </w:pPr>
      <w:r w:rsidRPr="00B4012D">
        <w:t xml:space="preserve">For consultancies under $10 000 (excluding GST), the Report of Operations should detail: </w:t>
      </w:r>
    </w:p>
    <w:p w14:paraId="5CECADA1" w14:textId="77777777" w:rsidR="00F84D00" w:rsidRPr="00B4012D" w:rsidRDefault="00F84D00" w:rsidP="00C1094C">
      <w:pPr>
        <w:pStyle w:val="ListBullet"/>
        <w:numPr>
          <w:ilvl w:val="0"/>
          <w:numId w:val="19"/>
        </w:numPr>
      </w:pPr>
      <w:r w:rsidRPr="00B4012D">
        <w:t>the total number of consultancies</w:t>
      </w:r>
    </w:p>
    <w:p w14:paraId="7ECDE17C" w14:textId="77777777" w:rsidR="00F84D00" w:rsidRPr="00B4012D" w:rsidRDefault="00F84D00" w:rsidP="00963B0C">
      <w:pPr>
        <w:pStyle w:val="ListBullet"/>
      </w:pPr>
      <w:r w:rsidRPr="00B4012D">
        <w:t xml:space="preserve">the total cost (exclusive of GST). </w:t>
      </w:r>
      <w:bookmarkStart w:id="983" w:name="_Toc490230603"/>
      <w:bookmarkStart w:id="984" w:name="_Toc511826890"/>
    </w:p>
    <w:p w14:paraId="3B5056BF" w14:textId="770E4CA7" w:rsidR="00F84D00" w:rsidRPr="00B4012D" w:rsidRDefault="00F84D00" w:rsidP="00A87A1B">
      <w:pPr>
        <w:pStyle w:val="Heading3"/>
      </w:pPr>
      <w:bookmarkStart w:id="985" w:name="_Toc137633361"/>
      <w:r w:rsidRPr="00B4012D">
        <w:t>Example disclosures</w:t>
      </w:r>
      <w:bookmarkEnd w:id="983"/>
      <w:bookmarkEnd w:id="984"/>
      <w:bookmarkEnd w:id="985"/>
    </w:p>
    <w:p w14:paraId="141CAB3D" w14:textId="3DE8BFA8" w:rsidR="00F84D00" w:rsidRDefault="00F84D00" w:rsidP="00F84D00">
      <w:pPr>
        <w:pStyle w:val="BodyText"/>
      </w:pPr>
      <w:r w:rsidRPr="00B4012D">
        <w:t>Below is an example disclosure for consultancy expenditure</w:t>
      </w:r>
      <w:r w:rsidRPr="000565C3">
        <w:t>. Also see the example in the MRO</w:t>
      </w:r>
      <w:r w:rsidR="000565C3" w:rsidRPr="00E60114">
        <w:t xml:space="preserve"> (p 50)</w:t>
      </w:r>
      <w:r w:rsidRPr="000565C3">
        <w:t>.</w:t>
      </w:r>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703"/>
        <w:gridCol w:w="9170"/>
      </w:tblGrid>
      <w:tr w:rsidR="00191812" w:rsidRPr="002C1DAC" w14:paraId="1EF8FCA5" w14:textId="77777777" w:rsidTr="00D6472C">
        <w:tc>
          <w:tcPr>
            <w:tcW w:w="356" w:type="pct"/>
            <w:vAlign w:val="center"/>
          </w:tcPr>
          <w:p w14:paraId="7C4D97CD" w14:textId="77777777" w:rsidR="00191812" w:rsidRPr="00A5047C" w:rsidRDefault="00191812" w:rsidP="007226B2">
            <w:pPr>
              <w:pStyle w:val="PullOutBoxBodyText"/>
              <w:ind w:left="312"/>
              <w:jc w:val="center"/>
              <w:rPr>
                <w:rFonts w:ascii="Arial" w:hAnsi="Arial"/>
              </w:rPr>
            </w:pPr>
          </w:p>
        </w:tc>
        <w:tc>
          <w:tcPr>
            <w:tcW w:w="4644" w:type="pct"/>
            <w:vAlign w:val="center"/>
          </w:tcPr>
          <w:p w14:paraId="3FF79227" w14:textId="2333008F" w:rsidR="00F8592E" w:rsidRDefault="00191812" w:rsidP="00390998">
            <w:pPr>
              <w:pStyle w:val="DisclosureHeadingArial9bold"/>
            </w:pPr>
            <w:r w:rsidRPr="00191812">
              <w:t>Details of consultancies (valued at $1</w:t>
            </w:r>
            <w:r w:rsidR="00F2146B">
              <w:t xml:space="preserve">0 </w:t>
            </w:r>
            <w:r w:rsidRPr="00191812">
              <w:t>000 or greater)</w:t>
            </w:r>
          </w:p>
          <w:p w14:paraId="019D486E" w14:textId="68258643" w:rsidR="00F8592E" w:rsidRPr="00F8592E" w:rsidRDefault="00F8592E" w:rsidP="00390998">
            <w:pPr>
              <w:pStyle w:val="DisclosureStyle1Arial9unbold"/>
              <w:rPr>
                <w:b/>
              </w:rPr>
            </w:pPr>
            <w:r w:rsidRPr="00F8592E">
              <w:t xml:space="preserve">In </w:t>
            </w:r>
            <w:r w:rsidR="002F4E18">
              <w:t>202</w:t>
            </w:r>
            <w:r w:rsidR="00130112">
              <w:t>4</w:t>
            </w:r>
            <w:r w:rsidR="0028384D">
              <w:t>–</w:t>
            </w:r>
            <w:r w:rsidR="002F4E18">
              <w:t>2</w:t>
            </w:r>
            <w:r w:rsidR="00130112">
              <w:t>5</w:t>
            </w:r>
            <w:r w:rsidRPr="00F8592E">
              <w:t xml:space="preserve">, there were </w:t>
            </w:r>
            <w:r w:rsidRPr="00C312BF">
              <w:t>[</w:t>
            </w:r>
            <w:r w:rsidRPr="00BE0BEA">
              <w:rPr>
                <w:color w:val="004C97"/>
              </w:rPr>
              <w:t>three</w:t>
            </w:r>
            <w:r w:rsidRPr="00F8592E">
              <w:t xml:space="preserve">] consultancies where the total fees payable to the consultants were $10 000 or greater. The total expenditure incurred during </w:t>
            </w:r>
            <w:r w:rsidR="002F4E18">
              <w:t>202</w:t>
            </w:r>
            <w:r w:rsidR="00130112">
              <w:t>4</w:t>
            </w:r>
            <w:r w:rsidR="0028384D">
              <w:t>–</w:t>
            </w:r>
            <w:r w:rsidR="002F4E18">
              <w:t>2</w:t>
            </w:r>
            <w:r w:rsidR="00130112">
              <w:t>5</w:t>
            </w:r>
            <w:r w:rsidRPr="00F8592E">
              <w:t xml:space="preserve"> in relation to these consultancies was $[</w:t>
            </w:r>
            <w:r w:rsidRPr="00BE0BEA">
              <w:rPr>
                <w:color w:val="004C97"/>
              </w:rPr>
              <w:t>amount</w:t>
            </w:r>
            <w:r w:rsidRPr="00F8592E">
              <w:t xml:space="preserve">] (excl. GST). </w:t>
            </w:r>
          </w:p>
          <w:p w14:paraId="099DCFB2" w14:textId="77777777" w:rsidR="00191812" w:rsidRDefault="00F8592E" w:rsidP="00390998">
            <w:pPr>
              <w:pStyle w:val="DisclosureStyle1Arial9unbold"/>
              <w:rPr>
                <w:b/>
              </w:rPr>
            </w:pPr>
            <w:r w:rsidRPr="00F8592E">
              <w:t>Details of individual consultancies are outlined on [</w:t>
            </w:r>
            <w:r w:rsidRPr="00067716">
              <w:rPr>
                <w:color w:val="004C97"/>
              </w:rPr>
              <w:t>Agency’s Name</w:t>
            </w:r>
            <w:r w:rsidRPr="00F8592E">
              <w:t>]’s website, at [</w:t>
            </w:r>
            <w:r w:rsidRPr="00BE0BEA">
              <w:rPr>
                <w:color w:val="004C97"/>
              </w:rPr>
              <w:t>website address</w:t>
            </w:r>
            <w:r w:rsidRPr="00F8592E">
              <w:t>].</w:t>
            </w:r>
          </w:p>
          <w:p w14:paraId="74743467" w14:textId="552B9976" w:rsidR="00F8592E" w:rsidRPr="00C312BF" w:rsidRDefault="00F8592E" w:rsidP="00390998">
            <w:pPr>
              <w:pStyle w:val="DisclosureHeadingArial9bold"/>
            </w:pPr>
            <w:r w:rsidRPr="00C312BF">
              <w:t>Details of consultancies (valued at less than $10</w:t>
            </w:r>
            <w:r w:rsidR="00F2146B">
              <w:t xml:space="preserve"> </w:t>
            </w:r>
            <w:r w:rsidRPr="00C312BF">
              <w:t>000)</w:t>
            </w:r>
          </w:p>
          <w:p w14:paraId="0226A0F1" w14:textId="0A82F102" w:rsidR="00F8592E" w:rsidRPr="00F8592E" w:rsidRDefault="00F8592E" w:rsidP="00390998">
            <w:pPr>
              <w:pStyle w:val="DisclosureStyle1Arial9unbold"/>
            </w:pPr>
            <w:r w:rsidRPr="00C312BF">
              <w:t xml:space="preserve">In </w:t>
            </w:r>
            <w:r w:rsidR="002F4E18">
              <w:t>202</w:t>
            </w:r>
            <w:r w:rsidR="00130112">
              <w:t>4</w:t>
            </w:r>
            <w:r w:rsidR="0028384D">
              <w:t>–</w:t>
            </w:r>
            <w:r w:rsidR="002F4E18">
              <w:t>2</w:t>
            </w:r>
            <w:r w:rsidR="00130112">
              <w:t>5</w:t>
            </w:r>
            <w:r w:rsidRPr="00C312BF">
              <w:t>, there were [</w:t>
            </w:r>
            <w:r w:rsidRPr="00BE0BEA">
              <w:rPr>
                <w:color w:val="004C97"/>
              </w:rPr>
              <w:t>total number</w:t>
            </w:r>
            <w:r w:rsidRPr="00C312BF">
              <w:t xml:space="preserve">] consultancies engaged during the year, where the total fees payable to the consultants was less than $10 000. The total expenditure incurred during </w:t>
            </w:r>
            <w:r w:rsidR="002F4E18">
              <w:t>202</w:t>
            </w:r>
            <w:r w:rsidR="00130112">
              <w:t>4</w:t>
            </w:r>
            <w:r w:rsidR="0028384D">
              <w:t>–</w:t>
            </w:r>
            <w:r w:rsidR="002F4E18">
              <w:t>2</w:t>
            </w:r>
            <w:r w:rsidR="00130112">
              <w:t>5</w:t>
            </w:r>
            <w:r w:rsidRPr="00C312BF">
              <w:t xml:space="preserve"> in relation to these consultancies was $[</w:t>
            </w:r>
            <w:r w:rsidRPr="00BE0BEA">
              <w:rPr>
                <w:color w:val="004C97"/>
              </w:rPr>
              <w:t>amount</w:t>
            </w:r>
            <w:r w:rsidRPr="00C312BF">
              <w:t>] (excl. GST).</w:t>
            </w:r>
          </w:p>
        </w:tc>
      </w:tr>
    </w:tbl>
    <w:p w14:paraId="5A0A0777" w14:textId="1ADF0D9B" w:rsidR="00F84D00" w:rsidRPr="00B4012D" w:rsidRDefault="00F84D00" w:rsidP="00A87A1B">
      <w:pPr>
        <w:pStyle w:val="Heading3"/>
      </w:pPr>
      <w:bookmarkStart w:id="986" w:name="_Toc484013290"/>
      <w:bookmarkStart w:id="987" w:name="_Toc490223262"/>
      <w:bookmarkStart w:id="988" w:name="_Toc511826891"/>
      <w:bookmarkStart w:id="989" w:name="_Toc137633362"/>
      <w:r w:rsidRPr="00B4012D">
        <w:t xml:space="preserve">Example disclosure </w:t>
      </w:r>
      <w:r w:rsidR="0028384D">
        <w:t>–</w:t>
      </w:r>
      <w:r w:rsidRPr="00B4012D">
        <w:t xml:space="preserve"> Nil response</w:t>
      </w:r>
      <w:bookmarkEnd w:id="986"/>
      <w:bookmarkEnd w:id="987"/>
      <w:bookmarkEnd w:id="988"/>
      <w:bookmarkEnd w:id="989"/>
    </w:p>
    <w:p w14:paraId="4DCD503F" w14:textId="77777777" w:rsidR="00F84D00" w:rsidRPr="00B4012D" w:rsidRDefault="00F84D00" w:rsidP="00F84D00">
      <w:pPr>
        <w:pStyle w:val="BodyText"/>
      </w:pPr>
      <w:r w:rsidRPr="00B4012D">
        <w:t xml:space="preserve">If your agency did not have any consultancies during the reporting period, then we </w:t>
      </w:r>
      <w:r w:rsidRPr="00B4012D">
        <w:rPr>
          <w:b/>
        </w:rPr>
        <w:t>recommend</w:t>
      </w:r>
      <w:r w:rsidRPr="00B4012D">
        <w:t xml:space="preserve"> that a nil response disclosure be included in its annual report, so that it’s clear to the reader that it has considered this requirement. </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713"/>
        <w:gridCol w:w="9113"/>
      </w:tblGrid>
      <w:tr w:rsidR="00F84D00" w:rsidRPr="00B4012D" w14:paraId="35A029F9" w14:textId="77777777" w:rsidTr="00D6472C">
        <w:trPr>
          <w:tblHeader/>
        </w:trPr>
        <w:tc>
          <w:tcPr>
            <w:tcW w:w="363" w:type="pct"/>
            <w:shd w:val="clear" w:color="auto" w:fill="004C97"/>
            <w:vAlign w:val="center"/>
          </w:tcPr>
          <w:p w14:paraId="588C6FEE" w14:textId="77777777" w:rsidR="00F84D00" w:rsidRPr="00E90275" w:rsidRDefault="00F84D00" w:rsidP="00E90275">
            <w:pPr>
              <w:pStyle w:val="TableTextLeft"/>
              <w:jc w:val="center"/>
              <w:rPr>
                <w:b/>
                <w:sz w:val="28"/>
                <w:szCs w:val="28"/>
              </w:rPr>
            </w:pPr>
            <w:r w:rsidRPr="00E90275">
              <w:rPr>
                <w:b/>
                <w:color w:val="FFFFFF" w:themeColor="background1"/>
                <w:sz w:val="28"/>
                <w:szCs w:val="28"/>
              </w:rPr>
              <w:t>!</w:t>
            </w:r>
          </w:p>
        </w:tc>
        <w:tc>
          <w:tcPr>
            <w:tcW w:w="4637" w:type="pct"/>
          </w:tcPr>
          <w:p w14:paraId="1EAEDEA5" w14:textId="7A19A26F" w:rsidR="00F84D00" w:rsidRPr="00B4012D" w:rsidRDefault="00F84D00" w:rsidP="007226B2">
            <w:pPr>
              <w:pStyle w:val="TableTextLeft"/>
            </w:pPr>
            <w:r w:rsidRPr="00B4012D">
              <w:t xml:space="preserve">The </w:t>
            </w:r>
            <w:r w:rsidRPr="00B4012D">
              <w:rPr>
                <w:b/>
              </w:rPr>
              <w:t>information on your agency’s website</w:t>
            </w:r>
            <w:r w:rsidRPr="00B4012D">
              <w:t xml:space="preserve"> (on consultancies valued at $10 000 or more) </w:t>
            </w:r>
            <w:r w:rsidRPr="00B4012D">
              <w:rPr>
                <w:b/>
              </w:rPr>
              <w:t>must be available</w:t>
            </w:r>
            <w:r w:rsidRPr="00B4012D">
              <w:t xml:space="preserve"> from the date on which your report becomes publicly available </w:t>
            </w:r>
            <w:r w:rsidR="005A39B9">
              <w:t>–</w:t>
            </w:r>
            <w:r w:rsidRPr="00B4012D">
              <w:t xml:space="preserve"> at the latest. </w:t>
            </w:r>
          </w:p>
        </w:tc>
      </w:tr>
    </w:tbl>
    <w:p w14:paraId="5C76FA9D" w14:textId="42186EF3" w:rsidR="00F84D00" w:rsidRDefault="00F84D00" w:rsidP="00F84D00">
      <w:pPr>
        <w:pStyle w:val="BodyText"/>
      </w:pPr>
      <w:r w:rsidRPr="00B4012D">
        <w:t xml:space="preserve">Additional information about consultancies must be made available on request (see </w:t>
      </w:r>
      <w:r w:rsidRPr="00B4012D">
        <w:fldChar w:fldCharType="begin"/>
      </w:r>
      <w:r w:rsidRPr="00B4012D">
        <w:instrText xml:space="preserve"> REF _Ref517889181 \r \h  \* MERGEFORMAT </w:instrText>
      </w:r>
      <w:r w:rsidRPr="00B4012D">
        <w:fldChar w:fldCharType="separate"/>
      </w:r>
      <w:r w:rsidR="00A4047C">
        <w:t>12.18</w:t>
      </w:r>
      <w:r w:rsidRPr="00B4012D">
        <w:fldChar w:fldCharType="end"/>
      </w:r>
      <w:r w:rsidRPr="00B4012D">
        <w:t xml:space="preserve"> of this guide). </w:t>
      </w:r>
    </w:p>
    <w:p w14:paraId="1212EDC2" w14:textId="77777777" w:rsidR="003E002C" w:rsidRPr="00B4012D" w:rsidRDefault="003E002C" w:rsidP="00F84D00">
      <w:pPr>
        <w:pStyle w:val="BodyText"/>
      </w:pPr>
    </w:p>
    <w:p w14:paraId="1062F2F1" w14:textId="13ACB1D4" w:rsidR="00453C51" w:rsidRPr="00E60114" w:rsidRDefault="00453C51" w:rsidP="0051607E">
      <w:pPr>
        <w:pStyle w:val="Heading2"/>
        <w:ind w:left="360" w:hanging="360"/>
      </w:pPr>
      <w:bookmarkStart w:id="990" w:name="_Ref168052185"/>
      <w:bookmarkStart w:id="991" w:name="_Toc172711074"/>
      <w:bookmarkStart w:id="992" w:name="_Ref448763847"/>
      <w:bookmarkStart w:id="993" w:name="_Toc360548051"/>
      <w:bookmarkStart w:id="994" w:name="_Toc511826892"/>
      <w:bookmarkStart w:id="995" w:name="_Toc46851037"/>
      <w:bookmarkStart w:id="996" w:name="_Toc136596135"/>
      <w:bookmarkStart w:id="997" w:name="_Toc137633363"/>
      <w:bookmarkStart w:id="998" w:name="_Toc138423185"/>
      <w:bookmarkStart w:id="999" w:name="_Toc138669408"/>
      <w:bookmarkStart w:id="1000" w:name="_Toc138852272"/>
      <w:r w:rsidRPr="001C6306">
        <w:t xml:space="preserve">Reviews and </w:t>
      </w:r>
      <w:r w:rsidR="00A53EA7" w:rsidRPr="001C6306">
        <w:t>s</w:t>
      </w:r>
      <w:r w:rsidRPr="001C6306">
        <w:t>tudies expenditure (FRD 22)</w:t>
      </w:r>
      <w:r w:rsidR="00E20821" w:rsidRPr="001C6306">
        <w:t xml:space="preserve"> </w:t>
      </w:r>
      <w:r w:rsidR="001C6306" w:rsidRPr="00E60114">
        <w:rPr>
          <w:rFonts w:ascii="Wingdings" w:eastAsia="Wingdings" w:hAnsi="Wingdings" w:cs="Wingdings"/>
          <w:color w:val="FF0000"/>
        </w:rPr>
        <w:t>«</w:t>
      </w:r>
      <w:bookmarkEnd w:id="990"/>
      <w:bookmarkEnd w:id="991"/>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5C26C69C" w14:textId="77777777">
        <w:tc>
          <w:tcPr>
            <w:tcW w:w="567" w:type="dxa"/>
            <w:tcBorders>
              <w:top w:val="single" w:sz="4" w:space="0" w:color="201547" w:themeColor="text2"/>
              <w:bottom w:val="single" w:sz="4" w:space="0" w:color="201547" w:themeColor="text2"/>
            </w:tcBorders>
            <w:shd w:val="clear" w:color="auto" w:fill="004C97"/>
            <w:vAlign w:val="center"/>
          </w:tcPr>
          <w:p w14:paraId="0B664426" w14:textId="77777777" w:rsidR="001363F3" w:rsidRPr="00FC22D9" w:rsidRDefault="001363F3">
            <w:pPr>
              <w:pStyle w:val="BodyText"/>
              <w:jc w:val="center"/>
              <w:rPr>
                <w:rFonts w:ascii="Arial" w:eastAsia="Wingdings" w:hAnsi="Arial" w:cs="Arial"/>
              </w:rPr>
            </w:pPr>
            <w:bookmarkStart w:id="1001" w:name="_Hlk200705251"/>
            <w:r>
              <w:rPr>
                <w:rFonts w:ascii="Wingdings" w:eastAsia="Wingdings" w:hAnsi="Wingdings" w:cs="Wingdings"/>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302554D7" w14:textId="2DFD323E" w:rsidR="00AD29BD" w:rsidRDefault="001837D1" w:rsidP="00B60C91">
            <w:pPr>
              <w:pStyle w:val="BodyText"/>
            </w:pPr>
            <w:r w:rsidRPr="00EE6C0B">
              <w:t>FRD 22.5.2</w:t>
            </w:r>
            <w:r w:rsidR="00283156" w:rsidRPr="00E60114">
              <w:t>1 has been updated</w:t>
            </w:r>
            <w:r w:rsidR="00FF42BA">
              <w:t xml:space="preserve"> with minor word changes</w:t>
            </w:r>
            <w:r w:rsidR="00283156" w:rsidRPr="00E60114">
              <w:t xml:space="preserve"> to</w:t>
            </w:r>
            <w:r w:rsidR="00E06BA8" w:rsidRPr="00EE6C0B">
              <w:t xml:space="preserve"> </w:t>
            </w:r>
            <w:r w:rsidR="001C6306" w:rsidRPr="00E60114">
              <w:t>provide further clarity on the disclosure of review and study expenses</w:t>
            </w:r>
            <w:r w:rsidR="00CA6319">
              <w:t>.</w:t>
            </w:r>
            <w:r w:rsidR="00B60C91">
              <w:t xml:space="preserve"> This now excludes reviews and studies which are</w:t>
            </w:r>
            <w:r w:rsidR="00AD29BD">
              <w:t>:</w:t>
            </w:r>
          </w:p>
          <w:p w14:paraId="58C00EFB" w14:textId="77777777" w:rsidR="00AD29BD" w:rsidRDefault="000B75FA" w:rsidP="002329F8">
            <w:pPr>
              <w:pStyle w:val="BodyText"/>
              <w:numPr>
                <w:ilvl w:val="0"/>
                <w:numId w:val="74"/>
              </w:numPr>
            </w:pPr>
            <w:r>
              <w:t>Commercial-in-Confidence</w:t>
            </w:r>
            <w:r w:rsidR="00FF42BA">
              <w:t xml:space="preserve">, or </w:t>
            </w:r>
          </w:p>
          <w:p w14:paraId="2BBFE728" w14:textId="77777777" w:rsidR="00AD29BD" w:rsidRDefault="00FF42BA" w:rsidP="002329F8">
            <w:pPr>
              <w:pStyle w:val="BodyText"/>
              <w:numPr>
                <w:ilvl w:val="0"/>
                <w:numId w:val="74"/>
              </w:numPr>
            </w:pPr>
            <w:r>
              <w:t xml:space="preserve">commercially </w:t>
            </w:r>
            <w:r w:rsidR="00B60C91">
              <w:t>sensitive</w:t>
            </w:r>
            <w:r>
              <w:t xml:space="preserve">, or </w:t>
            </w:r>
          </w:p>
          <w:p w14:paraId="6D511F33" w14:textId="1A618F37" w:rsidR="000473C6" w:rsidRPr="00C33C9D" w:rsidRDefault="00FF42BA" w:rsidP="002329F8">
            <w:pPr>
              <w:pStyle w:val="BodyText"/>
              <w:numPr>
                <w:ilvl w:val="0"/>
                <w:numId w:val="74"/>
              </w:numPr>
            </w:pPr>
            <w:r>
              <w:t>p</w:t>
            </w:r>
            <w:r w:rsidR="00AD29BD">
              <w:t>re-emptive of significant Government policy announcements.</w:t>
            </w:r>
          </w:p>
        </w:tc>
      </w:tr>
    </w:tbl>
    <w:bookmarkEnd w:id="1001"/>
    <w:p w14:paraId="556BAD2E" w14:textId="537EA8FE" w:rsidR="00010A51" w:rsidRDefault="00010A51" w:rsidP="004F2065">
      <w:pPr>
        <w:pStyle w:val="Heading3"/>
      </w:pPr>
      <w:r>
        <w:t xml:space="preserve">Requirement </w:t>
      </w:r>
      <w:r w:rsidR="004A5ED0" w:rsidRPr="00FD4A38">
        <w:rPr>
          <w:rFonts w:ascii="Wingdings" w:eastAsia="Wingdings" w:hAnsi="Wingdings" w:cs="Wingdings"/>
          <w:color w:val="FF0000"/>
        </w:rPr>
        <w:t>«</w:t>
      </w:r>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883"/>
        <w:gridCol w:w="7963"/>
      </w:tblGrid>
      <w:tr w:rsidR="00FE64D4" w:rsidRPr="00B4012D" w14:paraId="61EA4275" w14:textId="77777777" w:rsidTr="00AC3D8C">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956" w:type="pct"/>
          </w:tcPr>
          <w:p w14:paraId="50AC5FE1" w14:textId="657D3BDA" w:rsidR="008D6242" w:rsidRPr="00BF5248" w:rsidRDefault="008D6242">
            <w:pPr>
              <w:pStyle w:val="TableTextLeft"/>
            </w:pPr>
            <w:r w:rsidRPr="0073540F">
              <w:rPr>
                <w:color w:val="FFFFFF" w:themeColor="background1"/>
              </w:rPr>
              <w:t>FRD 22.</w:t>
            </w:r>
            <w:r w:rsidR="00E42419">
              <w:rPr>
                <w:color w:val="FFFFFF" w:themeColor="background1"/>
              </w:rPr>
              <w:t>5.2</w:t>
            </w:r>
            <w:r w:rsidR="005836D9">
              <w:rPr>
                <w:color w:val="FFFFFF" w:themeColor="background1"/>
              </w:rPr>
              <w:t>1</w:t>
            </w:r>
          </w:p>
        </w:tc>
        <w:tc>
          <w:tcPr>
            <w:tcW w:w="4044" w:type="pct"/>
            <w:shd w:val="clear" w:color="auto" w:fill="FFFFFF" w:themeFill="background1"/>
          </w:tcPr>
          <w:p w14:paraId="02356139" w14:textId="0A442D18" w:rsidR="00E42419" w:rsidRPr="00E42419" w:rsidRDefault="00E42419" w:rsidP="00E42419">
            <w:pPr>
              <w:pStyle w:val="TableTextLeft"/>
              <w:cnfStyle w:val="100000000000" w:firstRow="1" w:lastRow="0" w:firstColumn="0" w:lastColumn="0" w:oddVBand="0" w:evenVBand="0" w:oddHBand="0" w:evenHBand="0" w:firstRowFirstColumn="0" w:firstRowLastColumn="0" w:lastRowFirstColumn="0" w:lastRowLastColumn="0"/>
              <w:rPr>
                <w:b/>
                <w:bCs/>
                <w:sz w:val="18"/>
                <w:szCs w:val="18"/>
              </w:rPr>
            </w:pPr>
            <w:r w:rsidRPr="00E42419">
              <w:rPr>
                <w:b/>
                <w:bCs/>
                <w:sz w:val="18"/>
                <w:szCs w:val="18"/>
              </w:rPr>
              <w:t>Disclosure of review and study expenses</w:t>
            </w:r>
          </w:p>
          <w:p w14:paraId="43A96A1C" w14:textId="77777777" w:rsidR="00535B6E" w:rsidRPr="00535B6E" w:rsidRDefault="00535B6E" w:rsidP="00535B6E">
            <w:pPr>
              <w:pStyle w:val="TableTextLeft"/>
              <w:cnfStyle w:val="100000000000" w:firstRow="1" w:lastRow="0" w:firstColumn="0" w:lastColumn="0" w:oddVBand="0" w:evenVBand="0" w:oddHBand="0" w:evenHBand="0" w:firstRowFirstColumn="0" w:firstRowLastColumn="0" w:lastRowFirstColumn="0" w:lastRowLastColumn="0"/>
              <w:rPr>
                <w:bCs/>
                <w:sz w:val="18"/>
                <w:szCs w:val="18"/>
              </w:rPr>
            </w:pPr>
            <w:r w:rsidRPr="00535B6E">
              <w:rPr>
                <w:bCs/>
                <w:sz w:val="18"/>
                <w:szCs w:val="18"/>
              </w:rPr>
              <w:t>For reviews and studies undertaken by an entity which are not Commercial-in-Confidence or commercially sensitive, or pre-emptive of significant Government policy announcements, the following should be disclosed for each item:</w:t>
            </w:r>
          </w:p>
          <w:p w14:paraId="55588445" w14:textId="77777777" w:rsidR="00535B6E" w:rsidRPr="00535B6E" w:rsidRDefault="00535B6E" w:rsidP="002329F8">
            <w:pPr>
              <w:pStyle w:val="TableTextLeft"/>
              <w:numPr>
                <w:ilvl w:val="2"/>
                <w:numId w:val="72"/>
              </w:numPr>
              <w:cnfStyle w:val="100000000000" w:firstRow="1" w:lastRow="0" w:firstColumn="0" w:lastColumn="0" w:oddVBand="0" w:evenVBand="0" w:oddHBand="0" w:evenHBand="0" w:firstRowFirstColumn="0" w:firstRowLastColumn="0" w:lastRowFirstColumn="0" w:lastRowLastColumn="0"/>
              <w:rPr>
                <w:sz w:val="18"/>
                <w:szCs w:val="18"/>
              </w:rPr>
            </w:pPr>
            <w:r w:rsidRPr="00535B6E">
              <w:rPr>
                <w:sz w:val="18"/>
                <w:szCs w:val="18"/>
              </w:rPr>
              <w:t>estimated cost for the year;</w:t>
            </w:r>
          </w:p>
          <w:p w14:paraId="3FD72B93" w14:textId="77777777" w:rsidR="00535B6E" w:rsidRPr="00535B6E" w:rsidRDefault="00535B6E" w:rsidP="002329F8">
            <w:pPr>
              <w:pStyle w:val="TableTextLeft"/>
              <w:numPr>
                <w:ilvl w:val="2"/>
                <w:numId w:val="72"/>
              </w:numPr>
              <w:cnfStyle w:val="100000000000" w:firstRow="1" w:lastRow="0" w:firstColumn="0" w:lastColumn="0" w:oddVBand="0" w:evenVBand="0" w:oddHBand="0" w:evenHBand="0" w:firstRowFirstColumn="0" w:firstRowLastColumn="0" w:lastRowFirstColumn="0" w:lastRowLastColumn="0"/>
              <w:rPr>
                <w:sz w:val="18"/>
                <w:szCs w:val="18"/>
              </w:rPr>
            </w:pPr>
            <w:r w:rsidRPr="00535B6E">
              <w:rPr>
                <w:sz w:val="18"/>
                <w:szCs w:val="18"/>
              </w:rPr>
              <w:t>actual cost for the year;</w:t>
            </w:r>
          </w:p>
          <w:p w14:paraId="3CAF7E72" w14:textId="77777777" w:rsidR="00535B6E" w:rsidRPr="00535B6E" w:rsidRDefault="00535B6E" w:rsidP="002329F8">
            <w:pPr>
              <w:pStyle w:val="TableTextLeft"/>
              <w:numPr>
                <w:ilvl w:val="2"/>
                <w:numId w:val="72"/>
              </w:numPr>
              <w:cnfStyle w:val="100000000000" w:firstRow="1" w:lastRow="0" w:firstColumn="0" w:lastColumn="0" w:oddVBand="0" w:evenVBand="0" w:oddHBand="0" w:evenHBand="0" w:firstRowFirstColumn="0" w:firstRowLastColumn="0" w:lastRowFirstColumn="0" w:lastRowLastColumn="0"/>
              <w:rPr>
                <w:sz w:val="18"/>
                <w:szCs w:val="18"/>
              </w:rPr>
            </w:pPr>
            <w:r w:rsidRPr="00535B6E">
              <w:rPr>
                <w:sz w:val="18"/>
                <w:szCs w:val="18"/>
              </w:rPr>
              <w:t>the anticipated outcomes;</w:t>
            </w:r>
          </w:p>
          <w:p w14:paraId="33929F4D" w14:textId="77777777" w:rsidR="00535B6E" w:rsidRPr="00535B6E" w:rsidRDefault="00535B6E" w:rsidP="002329F8">
            <w:pPr>
              <w:pStyle w:val="TableTextLeft"/>
              <w:numPr>
                <w:ilvl w:val="2"/>
                <w:numId w:val="72"/>
              </w:numPr>
              <w:cnfStyle w:val="100000000000" w:firstRow="1" w:lastRow="0" w:firstColumn="0" w:lastColumn="0" w:oddVBand="0" w:evenVBand="0" w:oddHBand="0" w:evenHBand="0" w:firstRowFirstColumn="0" w:firstRowLastColumn="0" w:lastRowFirstColumn="0" w:lastRowLastColumn="0"/>
              <w:rPr>
                <w:sz w:val="18"/>
                <w:szCs w:val="18"/>
              </w:rPr>
            </w:pPr>
            <w:r w:rsidRPr="00535B6E">
              <w:rPr>
                <w:sz w:val="18"/>
                <w:szCs w:val="18"/>
              </w:rPr>
              <w:t>the terms of reference/scope; and</w:t>
            </w:r>
          </w:p>
          <w:p w14:paraId="1AF6162E" w14:textId="77777777" w:rsidR="00535B6E" w:rsidRPr="00535B6E" w:rsidRDefault="00535B6E" w:rsidP="002329F8">
            <w:pPr>
              <w:pStyle w:val="TableTextLeft"/>
              <w:numPr>
                <w:ilvl w:val="2"/>
                <w:numId w:val="72"/>
              </w:numPr>
              <w:cnfStyle w:val="100000000000" w:firstRow="1" w:lastRow="0" w:firstColumn="0" w:lastColumn="0" w:oddVBand="0" w:evenVBand="0" w:oddHBand="0" w:evenHBand="0" w:firstRowFirstColumn="0" w:firstRowLastColumn="0" w:lastRowFirstColumn="0" w:lastRowLastColumn="0"/>
              <w:rPr>
                <w:sz w:val="18"/>
                <w:szCs w:val="18"/>
              </w:rPr>
            </w:pPr>
            <w:r w:rsidRPr="00535B6E">
              <w:rPr>
                <w:sz w:val="18"/>
                <w:szCs w:val="18"/>
              </w:rPr>
              <w:t>the reason for undertaking the review/study.</w:t>
            </w:r>
          </w:p>
          <w:p w14:paraId="7FE727AE" w14:textId="0673A2CA" w:rsidR="008D6242" w:rsidRPr="004B1D07" w:rsidRDefault="00DD1AFD" w:rsidP="00E42419">
            <w:pPr>
              <w:pStyle w:val="TableTextLeft"/>
              <w:cnfStyle w:val="100000000000" w:firstRow="1" w:lastRow="0" w:firstColumn="0" w:lastColumn="0" w:oddVBand="0" w:evenVBand="0" w:oddHBand="0" w:evenHBand="0" w:firstRowFirstColumn="0" w:firstRowLastColumn="0" w:lastRowFirstColumn="0" w:lastRowLastColumn="0"/>
            </w:pPr>
            <w:r w:rsidRPr="00DD1AFD">
              <w:rPr>
                <w:sz w:val="18"/>
                <w:szCs w:val="18"/>
              </w:rPr>
              <w:t xml:space="preserve">Entities shall refer to the </w:t>
            </w:r>
            <w:r w:rsidRPr="00DD1AFD">
              <w:rPr>
                <w:i/>
                <w:iCs/>
                <w:sz w:val="18"/>
                <w:szCs w:val="18"/>
              </w:rPr>
              <w:t>Model Report for Victorian Government Department</w:t>
            </w:r>
            <w:r w:rsidRPr="00DD1AFD">
              <w:rPr>
                <w:sz w:val="18"/>
                <w:szCs w:val="18"/>
              </w:rPr>
              <w:t>s for further guidance on the types of reviews and studies to be disclosed.</w:t>
            </w:r>
          </w:p>
        </w:tc>
      </w:tr>
    </w:tbl>
    <w:p w14:paraId="04D3D63B" w14:textId="2A3739FD" w:rsidR="00010A51" w:rsidRDefault="00C40FC5" w:rsidP="00010A51">
      <w:pPr>
        <w:pStyle w:val="BodyText"/>
      </w:pPr>
      <w:r>
        <w:t>Th</w:t>
      </w:r>
      <w:r w:rsidR="002F39C0">
        <w:t>is disclosure</w:t>
      </w:r>
      <w:r w:rsidR="001A313F">
        <w:t xml:space="preserve"> requirement</w:t>
      </w:r>
      <w:r w:rsidR="002F39C0">
        <w:t xml:space="preserve"> </w:t>
      </w:r>
      <w:r w:rsidR="001A313F">
        <w:t>was</w:t>
      </w:r>
      <w:r w:rsidR="002F39C0">
        <w:t xml:space="preserve"> introduced </w:t>
      </w:r>
      <w:r w:rsidR="002530D9">
        <w:t xml:space="preserve">based on a recommendation made by </w:t>
      </w:r>
      <w:r w:rsidR="002530D9" w:rsidRPr="002530D9">
        <w:t>Public Accounts and Estimates Committee (PAEC)</w:t>
      </w:r>
      <w:r w:rsidR="002530D9">
        <w:t>.</w:t>
      </w:r>
      <w:r w:rsidR="003176F4">
        <w:rPr>
          <w:rStyle w:val="FootnoteReference"/>
        </w:rPr>
        <w:footnoteReference w:id="95"/>
      </w:r>
    </w:p>
    <w:p w14:paraId="33AE0744" w14:textId="76F755DA" w:rsidR="00453C51" w:rsidRDefault="004F2065" w:rsidP="00DF47E7">
      <w:pPr>
        <w:pStyle w:val="Heading4"/>
      </w:pPr>
      <w:r>
        <w:t xml:space="preserve">What </w:t>
      </w:r>
      <w:r w:rsidR="00A53EA7">
        <w:t>is a ‘review or study’</w:t>
      </w:r>
      <w:r>
        <w:t>?</w:t>
      </w:r>
    </w:p>
    <w:p w14:paraId="60C1D629" w14:textId="3C09D083" w:rsidR="00303A64" w:rsidRDefault="009F4ED6" w:rsidP="006A3680">
      <w:pPr>
        <w:pStyle w:val="BodyText"/>
      </w:pPr>
      <w:r>
        <w:lastRenderedPageBreak/>
        <w:t>The guidance to the MRO</w:t>
      </w:r>
      <w:r w:rsidR="00F03A83">
        <w:rPr>
          <w:rStyle w:val="FootnoteReference"/>
        </w:rPr>
        <w:footnoteReference w:id="96"/>
      </w:r>
      <w:r>
        <w:t xml:space="preserve"> states that </w:t>
      </w:r>
      <w:r w:rsidR="009F3049">
        <w:t xml:space="preserve">a </w:t>
      </w:r>
      <w:r w:rsidR="00E03E94">
        <w:t>‘</w:t>
      </w:r>
      <w:r w:rsidR="009F3049">
        <w:t>review or study</w:t>
      </w:r>
      <w:r w:rsidR="00E03E94">
        <w:t>’</w:t>
      </w:r>
      <w:r w:rsidR="009F3049">
        <w:t xml:space="preserve"> </w:t>
      </w:r>
      <w:r w:rsidR="00234E05">
        <w:t>c</w:t>
      </w:r>
      <w:r w:rsidR="00303A64">
        <w:t>ould include</w:t>
      </w:r>
      <w:r w:rsidR="00F03A83">
        <w:t>:</w:t>
      </w:r>
    </w:p>
    <w:p w14:paraId="56DFAF95" w14:textId="77777777" w:rsidR="00105A27" w:rsidRPr="00105A27" w:rsidRDefault="00105A27" w:rsidP="002329F8">
      <w:pPr>
        <w:pStyle w:val="BodyText"/>
        <w:numPr>
          <w:ilvl w:val="0"/>
          <w:numId w:val="73"/>
        </w:numPr>
      </w:pPr>
      <w:r w:rsidRPr="00105A27">
        <w:t>feasibility studies</w:t>
      </w:r>
    </w:p>
    <w:p w14:paraId="5E5FCB15" w14:textId="77777777" w:rsidR="00105A27" w:rsidRPr="00105A27" w:rsidRDefault="00105A27" w:rsidP="002329F8">
      <w:pPr>
        <w:pStyle w:val="BodyText"/>
        <w:numPr>
          <w:ilvl w:val="0"/>
          <w:numId w:val="73"/>
        </w:numPr>
      </w:pPr>
      <w:r w:rsidRPr="00105A27">
        <w:t>scoping studies</w:t>
      </w:r>
    </w:p>
    <w:p w14:paraId="1BFECA4F" w14:textId="77777777" w:rsidR="00105A27" w:rsidRPr="00105A27" w:rsidRDefault="00105A27" w:rsidP="002329F8">
      <w:pPr>
        <w:pStyle w:val="BodyText"/>
        <w:numPr>
          <w:ilvl w:val="0"/>
          <w:numId w:val="73"/>
        </w:numPr>
      </w:pPr>
      <w:r w:rsidRPr="00105A27">
        <w:t>audits/reviews</w:t>
      </w:r>
    </w:p>
    <w:p w14:paraId="18A3FED6" w14:textId="77777777" w:rsidR="00105A27" w:rsidRPr="00105A27" w:rsidRDefault="00105A27" w:rsidP="002329F8">
      <w:pPr>
        <w:pStyle w:val="BodyText"/>
        <w:numPr>
          <w:ilvl w:val="0"/>
          <w:numId w:val="73"/>
        </w:numPr>
      </w:pPr>
      <w:r w:rsidRPr="00105A27">
        <w:t>research and development</w:t>
      </w:r>
    </w:p>
    <w:p w14:paraId="66740BD1" w14:textId="77777777" w:rsidR="00105A27" w:rsidRPr="00105A27" w:rsidRDefault="00105A27" w:rsidP="002329F8">
      <w:pPr>
        <w:pStyle w:val="BodyText"/>
        <w:numPr>
          <w:ilvl w:val="0"/>
          <w:numId w:val="73"/>
        </w:numPr>
      </w:pPr>
      <w:r w:rsidRPr="00105A27">
        <w:t>inquiries and investigations</w:t>
      </w:r>
    </w:p>
    <w:p w14:paraId="3C5B0CE6" w14:textId="59DB74EF" w:rsidR="00472366" w:rsidRDefault="00105A27" w:rsidP="002329F8">
      <w:pPr>
        <w:pStyle w:val="BodyText"/>
        <w:numPr>
          <w:ilvl w:val="0"/>
          <w:numId w:val="73"/>
        </w:numPr>
      </w:pPr>
      <w:r w:rsidRPr="00105A27">
        <w:t>impact/evaluation studies</w:t>
      </w:r>
      <w:r w:rsidR="00472366">
        <w:t>.</w:t>
      </w:r>
    </w:p>
    <w:p w14:paraId="22A98250" w14:textId="211606F3" w:rsidR="00797F55" w:rsidRDefault="00797F55" w:rsidP="00E60114">
      <w:pPr>
        <w:pStyle w:val="BodyText"/>
      </w:pPr>
    </w:p>
    <w:p w14:paraId="4095EEE4" w14:textId="5EAA4DCC" w:rsidR="007D2DCD" w:rsidRDefault="007D2DCD" w:rsidP="006A3680">
      <w:pPr>
        <w:pStyle w:val="BodyText"/>
      </w:pPr>
      <w:r>
        <w:t>A</w:t>
      </w:r>
      <w:r w:rsidR="00DD5D09">
        <w:t xml:space="preserve"> disclosable </w:t>
      </w:r>
      <w:r w:rsidR="00E03E94">
        <w:t>‘</w:t>
      </w:r>
      <w:r w:rsidR="00DD5D09">
        <w:t>review or study</w:t>
      </w:r>
      <w:r w:rsidR="00E03E94">
        <w:t>’</w:t>
      </w:r>
      <w:r w:rsidR="00DD5D09">
        <w:t xml:space="preserve"> include</w:t>
      </w:r>
      <w:r w:rsidR="00C90A83">
        <w:t>s:</w:t>
      </w:r>
    </w:p>
    <w:p w14:paraId="704989B0" w14:textId="5F61102B" w:rsidR="005E09FC" w:rsidRPr="00E60114" w:rsidRDefault="00D20CFE" w:rsidP="002329F8">
      <w:pPr>
        <w:pStyle w:val="BodyText"/>
        <w:numPr>
          <w:ilvl w:val="0"/>
          <w:numId w:val="63"/>
        </w:numPr>
      </w:pPr>
      <w:r w:rsidRPr="00E60114">
        <w:t>w</w:t>
      </w:r>
      <w:r w:rsidR="00400180" w:rsidRPr="00E60114">
        <w:t>here an external provider is engaged as part of a contract to perform a review or study</w:t>
      </w:r>
    </w:p>
    <w:p w14:paraId="1A2C5919" w14:textId="2CD1C28D" w:rsidR="00400180" w:rsidRPr="00E60114" w:rsidRDefault="00D20CFE" w:rsidP="002329F8">
      <w:pPr>
        <w:pStyle w:val="BodyText"/>
        <w:numPr>
          <w:ilvl w:val="0"/>
          <w:numId w:val="63"/>
        </w:numPr>
      </w:pPr>
      <w:r w:rsidRPr="00E60114">
        <w:t>i</w:t>
      </w:r>
      <w:r w:rsidR="00400180" w:rsidRPr="00E60114">
        <w:t>nternal reviews or studies should also be captured when they can be reliably measured.</w:t>
      </w:r>
    </w:p>
    <w:p w14:paraId="4FBCCBDE" w14:textId="15225D58" w:rsidR="00AA27AD" w:rsidRDefault="00506321" w:rsidP="006A3680">
      <w:pPr>
        <w:rPr>
          <w:b/>
          <w:bCs/>
        </w:rPr>
      </w:pPr>
      <w:r w:rsidRPr="00EA0B7B">
        <w:t xml:space="preserve">A </w:t>
      </w:r>
      <w:r w:rsidR="00C330AE" w:rsidRPr="00EA0B7B">
        <w:t>review or stud</w:t>
      </w:r>
      <w:r w:rsidRPr="00EA0B7B">
        <w:t>y</w:t>
      </w:r>
      <w:r w:rsidR="00C330AE" w:rsidRPr="00EA0B7B">
        <w:t xml:space="preserve"> </w:t>
      </w:r>
      <w:r w:rsidR="00EA0B7B" w:rsidRPr="00EA0B7B">
        <w:t>does</w:t>
      </w:r>
      <w:r w:rsidR="00EA0B7B" w:rsidRPr="00266896">
        <w:rPr>
          <w:b/>
          <w:bCs/>
        </w:rPr>
        <w:t xml:space="preserve"> not </w:t>
      </w:r>
      <w:r w:rsidR="00EA0B7B" w:rsidRPr="00EA0B7B">
        <w:t xml:space="preserve">need to be disclosed if it </w:t>
      </w:r>
      <w:r w:rsidRPr="00EA0B7B">
        <w:t>is</w:t>
      </w:r>
      <w:r w:rsidR="00C330AE" w:rsidRPr="00266896">
        <w:rPr>
          <w:b/>
          <w:bCs/>
        </w:rPr>
        <w:t xml:space="preserve"> </w:t>
      </w:r>
      <w:r w:rsidR="00EA0B7B" w:rsidRPr="00266896">
        <w:rPr>
          <w:b/>
          <w:bCs/>
        </w:rPr>
        <w:t>commercially sensitive, ‘commercial in confidence’</w:t>
      </w:r>
      <w:r w:rsidR="00B236CF" w:rsidRPr="00E60114">
        <w:t>,</w:t>
      </w:r>
      <w:r w:rsidR="00EA0B7B" w:rsidRPr="00266896">
        <w:rPr>
          <w:b/>
          <w:bCs/>
        </w:rPr>
        <w:t xml:space="preserve"> </w:t>
      </w:r>
      <w:r w:rsidR="00EA0B7B" w:rsidRPr="00EA0B7B">
        <w:t xml:space="preserve">and/or </w:t>
      </w:r>
      <w:r w:rsidR="00B236CF">
        <w:t xml:space="preserve">if </w:t>
      </w:r>
      <w:r w:rsidR="00EA0B7B" w:rsidRPr="00EA0B7B">
        <w:t>doing so would be</w:t>
      </w:r>
      <w:r w:rsidR="00EA0B7B" w:rsidRPr="00266896">
        <w:rPr>
          <w:b/>
          <w:bCs/>
        </w:rPr>
        <w:t xml:space="preserve"> detrimental to commercial operations</w:t>
      </w:r>
      <w:r w:rsidR="00EA0B7B" w:rsidRPr="008D03D4">
        <w:t xml:space="preserve">. </w:t>
      </w:r>
      <w:r w:rsidR="00294F9C" w:rsidRPr="008D03D4">
        <w:t xml:space="preserve">This exclusion is likely to </w:t>
      </w:r>
      <w:r w:rsidR="00AA27AD" w:rsidRPr="008D03D4">
        <w:t>extend</w:t>
      </w:r>
      <w:r w:rsidR="00294F9C" w:rsidRPr="008D03D4">
        <w:t xml:space="preserve"> to a r</w:t>
      </w:r>
      <w:r w:rsidR="00266896" w:rsidRPr="008D03D4">
        <w:t>eview or stud</w:t>
      </w:r>
      <w:r w:rsidR="00294F9C" w:rsidRPr="008D03D4">
        <w:t>y</w:t>
      </w:r>
      <w:r w:rsidR="00266896" w:rsidRPr="008D03D4">
        <w:t xml:space="preserve"> that</w:t>
      </w:r>
      <w:r w:rsidR="00AA27AD" w:rsidRPr="008D03D4">
        <w:t>:</w:t>
      </w:r>
      <w:r w:rsidR="00266896" w:rsidRPr="00266896">
        <w:rPr>
          <w:b/>
          <w:bCs/>
        </w:rPr>
        <w:t xml:space="preserve"> </w:t>
      </w:r>
    </w:p>
    <w:p w14:paraId="1039231C" w14:textId="787C3F7F" w:rsidR="00082AAE" w:rsidRPr="006A3680" w:rsidRDefault="00AF1984" w:rsidP="002329F8">
      <w:pPr>
        <w:pStyle w:val="ListParagraph"/>
        <w:numPr>
          <w:ilvl w:val="0"/>
          <w:numId w:val="67"/>
        </w:numPr>
        <w:rPr>
          <w:b/>
          <w:bCs/>
        </w:rPr>
      </w:pPr>
      <w:r>
        <w:t xml:space="preserve">is </w:t>
      </w:r>
      <w:r w:rsidR="00266896" w:rsidRPr="004740EB">
        <w:rPr>
          <w:b/>
        </w:rPr>
        <w:t xml:space="preserve">'cabinet in confidence' </w:t>
      </w:r>
      <w:r w:rsidR="00266896" w:rsidRPr="00082AAE">
        <w:t xml:space="preserve">or </w:t>
      </w:r>
    </w:p>
    <w:p w14:paraId="463F5DBD" w14:textId="248008AD" w:rsidR="00C330AE" w:rsidRPr="008D03D4" w:rsidRDefault="00AF1984" w:rsidP="002329F8">
      <w:pPr>
        <w:pStyle w:val="ListParagraph"/>
        <w:numPr>
          <w:ilvl w:val="0"/>
          <w:numId w:val="67"/>
        </w:numPr>
      </w:pPr>
      <w:r w:rsidRPr="008D03D4">
        <w:t xml:space="preserve">must be </w:t>
      </w:r>
      <w:r w:rsidR="00266896" w:rsidRPr="008D03D4">
        <w:t>tabled or reported in Parliament</w:t>
      </w:r>
      <w:r w:rsidRPr="008D03D4">
        <w:t xml:space="preserve">, </w:t>
      </w:r>
      <w:r w:rsidR="008D03D4" w:rsidRPr="008D03D4">
        <w:t>at least until that has occurred.</w:t>
      </w:r>
      <w:r w:rsidR="00266896" w:rsidRPr="008D03D4">
        <w:t xml:space="preserve"> </w:t>
      </w:r>
    </w:p>
    <w:p w14:paraId="26C1E258" w14:textId="583E4890" w:rsidR="00E20296" w:rsidRPr="003C57DE" w:rsidRDefault="00E20296" w:rsidP="00DF47E7">
      <w:pPr>
        <w:pStyle w:val="Heading4"/>
      </w:pPr>
      <w:r w:rsidRPr="003C57DE">
        <w:t>Information to include in your disclosure</w:t>
      </w:r>
      <w:r w:rsidR="000A6817" w:rsidRPr="00E60114">
        <w:t xml:space="preserve"> *</w:t>
      </w:r>
    </w:p>
    <w:p w14:paraId="70CA9997" w14:textId="6A9256A0" w:rsidR="006737A2" w:rsidRPr="003C57DE" w:rsidRDefault="006737A2" w:rsidP="00E20296">
      <w:pPr>
        <w:pStyle w:val="Heading5"/>
      </w:pPr>
      <w:r w:rsidRPr="003C57DE">
        <w:t xml:space="preserve">Title, scope &amp; </w:t>
      </w:r>
      <w:r w:rsidR="002A17A6" w:rsidRPr="003C57DE">
        <w:t>outcomes</w:t>
      </w:r>
    </w:p>
    <w:p w14:paraId="1620D904" w14:textId="77777777" w:rsidR="002A17A6" w:rsidRPr="003C57DE" w:rsidRDefault="002A17A6" w:rsidP="002A17A6">
      <w:pPr>
        <w:pStyle w:val="BodyText"/>
      </w:pPr>
      <w:r w:rsidRPr="003C57DE">
        <w:t>Your disclosure should include:</w:t>
      </w:r>
    </w:p>
    <w:p w14:paraId="3CDE9321" w14:textId="5ED9A458" w:rsidR="00F01D44" w:rsidRPr="003C57DE" w:rsidRDefault="00D772B1" w:rsidP="002329F8">
      <w:pPr>
        <w:pStyle w:val="BodyText"/>
        <w:numPr>
          <w:ilvl w:val="0"/>
          <w:numId w:val="63"/>
        </w:numPr>
      </w:pPr>
      <w:r w:rsidRPr="003C57DE">
        <w:t>Title of the review or study</w:t>
      </w:r>
      <w:r w:rsidR="00341CF4" w:rsidRPr="003C57DE">
        <w:t>.</w:t>
      </w:r>
    </w:p>
    <w:p w14:paraId="1A6D667C" w14:textId="34D3E90F" w:rsidR="002A17A6" w:rsidRPr="003C57DE" w:rsidRDefault="001B1759" w:rsidP="002329F8">
      <w:pPr>
        <w:pStyle w:val="BodyText"/>
        <w:numPr>
          <w:ilvl w:val="0"/>
          <w:numId w:val="63"/>
        </w:numPr>
      </w:pPr>
      <w:r w:rsidRPr="003C57DE">
        <w:t>Name of who is</w:t>
      </w:r>
      <w:r w:rsidR="00A24B75" w:rsidRPr="003C57DE">
        <w:t xml:space="preserve"> conducting the review (i</w:t>
      </w:r>
      <w:r w:rsidR="00E62929" w:rsidRPr="003C57DE">
        <w:t>.</w:t>
      </w:r>
      <w:r w:rsidR="00A24B75" w:rsidRPr="003C57DE">
        <w:t>e</w:t>
      </w:r>
      <w:r w:rsidR="00E62929" w:rsidRPr="003C57DE">
        <w:t>.</w:t>
      </w:r>
      <w:r w:rsidR="00A24B75" w:rsidRPr="003C57DE">
        <w:t xml:space="preserve"> the name of any consultant engaged to do the review or study, or if inhouse, the </w:t>
      </w:r>
      <w:r w:rsidRPr="003C57DE">
        <w:t>business unit responsible for the review or study</w:t>
      </w:r>
      <w:r w:rsidR="00E62929" w:rsidRPr="003C57DE">
        <w:t>)</w:t>
      </w:r>
      <w:r w:rsidRPr="003C57DE">
        <w:t>.</w:t>
      </w:r>
    </w:p>
    <w:p w14:paraId="37922DAA" w14:textId="085AB0FD" w:rsidR="002A17A6" w:rsidRPr="003C57DE" w:rsidRDefault="002A17A6" w:rsidP="002329F8">
      <w:pPr>
        <w:pStyle w:val="BodyText"/>
        <w:numPr>
          <w:ilvl w:val="0"/>
          <w:numId w:val="63"/>
        </w:numPr>
      </w:pPr>
      <w:r w:rsidRPr="003C57DE">
        <w:t>Reasons for review/study</w:t>
      </w:r>
      <w:r w:rsidR="00341CF4" w:rsidRPr="003C57DE">
        <w:t>.</w:t>
      </w:r>
      <w:r w:rsidRPr="003C57DE">
        <w:tab/>
      </w:r>
    </w:p>
    <w:p w14:paraId="46CDCD5C" w14:textId="4F15CC06" w:rsidR="002A17A6" w:rsidRPr="003C57DE" w:rsidRDefault="002A17A6" w:rsidP="002329F8">
      <w:pPr>
        <w:pStyle w:val="BodyText"/>
        <w:numPr>
          <w:ilvl w:val="0"/>
          <w:numId w:val="63"/>
        </w:numPr>
      </w:pPr>
      <w:r w:rsidRPr="003C57DE">
        <w:t>Terms of reference/scope</w:t>
      </w:r>
      <w:r w:rsidR="00816632" w:rsidRPr="003C57DE">
        <w:t xml:space="preserve"> (i.e. either link to any </w:t>
      </w:r>
      <w:r w:rsidR="003536C0" w:rsidRPr="003C57DE">
        <w:t>online</w:t>
      </w:r>
      <w:r w:rsidR="00816632" w:rsidRPr="003C57DE">
        <w:t xml:space="preserve"> terms of reference </w:t>
      </w:r>
      <w:r w:rsidR="003536C0" w:rsidRPr="003C57DE">
        <w:t xml:space="preserve">or </w:t>
      </w:r>
      <w:r w:rsidR="009E67EF" w:rsidRPr="003C57DE">
        <w:t xml:space="preserve">media release </w:t>
      </w:r>
      <w:r w:rsidR="00A32980" w:rsidRPr="003C57DE">
        <w:t>descri</w:t>
      </w:r>
      <w:r w:rsidR="009E67EF" w:rsidRPr="003C57DE">
        <w:t>bing</w:t>
      </w:r>
      <w:r w:rsidR="00A32980" w:rsidRPr="003C57DE">
        <w:t xml:space="preserve"> the review </w:t>
      </w:r>
      <w:r w:rsidR="009E67EF" w:rsidRPr="003C57DE">
        <w:t xml:space="preserve">or study or </w:t>
      </w:r>
      <w:r w:rsidR="003536C0" w:rsidRPr="003C57DE">
        <w:t xml:space="preserve">briefly describe </w:t>
      </w:r>
      <w:r w:rsidR="00A32980" w:rsidRPr="003C57DE">
        <w:t>the</w:t>
      </w:r>
      <w:r w:rsidR="003536C0" w:rsidRPr="003C57DE">
        <w:t xml:space="preserve"> scope</w:t>
      </w:r>
      <w:r w:rsidR="00A32980" w:rsidRPr="003C57DE">
        <w:t xml:space="preserve"> </w:t>
      </w:r>
      <w:r w:rsidR="003536C0" w:rsidRPr="003C57DE">
        <w:t xml:space="preserve">of the review </w:t>
      </w:r>
      <w:r w:rsidR="00A32980" w:rsidRPr="003C57DE">
        <w:t>or study</w:t>
      </w:r>
      <w:r w:rsidR="0077590F" w:rsidRPr="003C57DE">
        <w:t>)</w:t>
      </w:r>
      <w:r w:rsidR="00A32980" w:rsidRPr="003C57DE">
        <w:t>.</w:t>
      </w:r>
      <w:r w:rsidRPr="003C57DE">
        <w:tab/>
      </w:r>
    </w:p>
    <w:p w14:paraId="53589396" w14:textId="5E75D99C" w:rsidR="002A17A6" w:rsidRPr="003C57DE" w:rsidRDefault="002A17A6" w:rsidP="002329F8">
      <w:pPr>
        <w:pStyle w:val="BodyText"/>
        <w:numPr>
          <w:ilvl w:val="0"/>
          <w:numId w:val="63"/>
        </w:numPr>
      </w:pPr>
      <w:r w:rsidRPr="003C57DE">
        <w:t>Anticipated outcomes</w:t>
      </w:r>
      <w:r w:rsidR="00341CF4" w:rsidRPr="003C57DE">
        <w:t>.</w:t>
      </w:r>
    </w:p>
    <w:p w14:paraId="4E709A17" w14:textId="10E65EAC" w:rsidR="00147BAF" w:rsidRPr="006F5F01" w:rsidRDefault="00765F9E" w:rsidP="00E20296">
      <w:pPr>
        <w:pStyle w:val="Heading5"/>
      </w:pPr>
      <w:r w:rsidRPr="006F5F01">
        <w:t xml:space="preserve">Costs </w:t>
      </w:r>
    </w:p>
    <w:p w14:paraId="2EC745B2" w14:textId="77777777" w:rsidR="002F0597" w:rsidRPr="006F5F01" w:rsidRDefault="002F0597" w:rsidP="004F2065">
      <w:pPr>
        <w:pStyle w:val="BodyText"/>
      </w:pPr>
      <w:r w:rsidRPr="006F5F01">
        <w:t>Your disclosure should include:</w:t>
      </w:r>
    </w:p>
    <w:p w14:paraId="68F01C6E" w14:textId="247C6AEF" w:rsidR="002F0597" w:rsidRPr="006F5F01" w:rsidRDefault="002F0597" w:rsidP="002329F8">
      <w:pPr>
        <w:pStyle w:val="BodyText"/>
        <w:numPr>
          <w:ilvl w:val="0"/>
          <w:numId w:val="62"/>
        </w:numPr>
      </w:pPr>
      <w:r w:rsidRPr="006F5F01">
        <w:t>the</w:t>
      </w:r>
      <w:r w:rsidR="004F2065" w:rsidRPr="006F5F01">
        <w:t xml:space="preserve"> </w:t>
      </w:r>
      <w:r w:rsidR="004F2065" w:rsidRPr="006F5F01">
        <w:rPr>
          <w:b/>
          <w:bCs/>
        </w:rPr>
        <w:t>estimated cost</w:t>
      </w:r>
      <w:r w:rsidR="004D03EA" w:rsidRPr="006F5F01">
        <w:rPr>
          <w:b/>
          <w:bCs/>
        </w:rPr>
        <w:t xml:space="preserve"> for the year</w:t>
      </w:r>
      <w:r w:rsidR="004D03EA" w:rsidRPr="006F5F01">
        <w:t>,</w:t>
      </w:r>
      <w:r w:rsidR="004F2065" w:rsidRPr="006F5F01">
        <w:t xml:space="preserve"> </w:t>
      </w:r>
      <w:r w:rsidRPr="006F5F01">
        <w:t>for each review or study</w:t>
      </w:r>
      <w:r w:rsidR="004D03EA" w:rsidRPr="006F5F01">
        <w:t xml:space="preserve">; </w:t>
      </w:r>
      <w:r w:rsidR="004F2065" w:rsidRPr="006F5F01">
        <w:t xml:space="preserve">and </w:t>
      </w:r>
    </w:p>
    <w:p w14:paraId="377A3058" w14:textId="40A0A377" w:rsidR="004F2065" w:rsidRPr="006F5F01" w:rsidRDefault="00CD51D6" w:rsidP="002329F8">
      <w:pPr>
        <w:pStyle w:val="BodyText"/>
        <w:numPr>
          <w:ilvl w:val="0"/>
          <w:numId w:val="62"/>
        </w:numPr>
      </w:pPr>
      <w:r w:rsidRPr="006F5F01">
        <w:t xml:space="preserve">if a review or study has been completed </w:t>
      </w:r>
      <w:r w:rsidR="0028384D" w:rsidRPr="006F5F01">
        <w:t>–</w:t>
      </w:r>
      <w:r w:rsidRPr="006F5F01">
        <w:t xml:space="preserve"> </w:t>
      </w:r>
      <w:r w:rsidR="009372A9" w:rsidRPr="006F5F01">
        <w:t xml:space="preserve">the </w:t>
      </w:r>
      <w:r w:rsidR="004F2065" w:rsidRPr="006F5F01">
        <w:rPr>
          <w:b/>
          <w:bCs/>
        </w:rPr>
        <w:t>final cost</w:t>
      </w:r>
      <w:r w:rsidR="009372A9" w:rsidRPr="006F5F01">
        <w:t xml:space="preserve"> </w:t>
      </w:r>
      <w:r w:rsidR="008E1ACF" w:rsidRPr="006F5F01">
        <w:t>of the</w:t>
      </w:r>
      <w:r w:rsidR="009372A9" w:rsidRPr="006F5F01">
        <w:t xml:space="preserve"> review or study,</w:t>
      </w:r>
      <w:r w:rsidR="004F2065" w:rsidRPr="006F5F01">
        <w:t xml:space="preserve"> </w:t>
      </w:r>
      <w:r w:rsidR="004F2065" w:rsidRPr="006F5F01">
        <w:rPr>
          <w:b/>
          <w:bCs/>
        </w:rPr>
        <w:t>including any associated costs from previous years</w:t>
      </w:r>
      <w:r w:rsidR="008E1ACF" w:rsidRPr="006F5F01">
        <w:t>,</w:t>
      </w:r>
      <w:r w:rsidR="004F2065" w:rsidRPr="006F5F01">
        <w:t xml:space="preserve"> </w:t>
      </w:r>
      <w:r w:rsidR="008E1ACF" w:rsidRPr="006F5F01">
        <w:t>should be disclosed</w:t>
      </w:r>
      <w:r w:rsidR="004F2065" w:rsidRPr="006F5F01">
        <w:t>.</w:t>
      </w:r>
    </w:p>
    <w:p w14:paraId="45A8BA46" w14:textId="7544821D" w:rsidR="009372A9" w:rsidRPr="006F5F01" w:rsidRDefault="0077169E" w:rsidP="002329F8">
      <w:pPr>
        <w:pStyle w:val="BodyText"/>
        <w:numPr>
          <w:ilvl w:val="0"/>
          <w:numId w:val="62"/>
        </w:numPr>
      </w:pPr>
      <w:r w:rsidRPr="006F5F01">
        <w:rPr>
          <w:b/>
          <w:bCs/>
        </w:rPr>
        <w:t>t</w:t>
      </w:r>
      <w:r w:rsidR="009372A9" w:rsidRPr="006F5F01">
        <w:rPr>
          <w:b/>
          <w:bCs/>
        </w:rPr>
        <w:t>otal cost</w:t>
      </w:r>
      <w:r w:rsidR="009372A9" w:rsidRPr="006F5F01">
        <w:t xml:space="preserve"> </w:t>
      </w:r>
      <w:r w:rsidR="00E62C16" w:rsidRPr="006F5F01">
        <w:rPr>
          <w:b/>
          <w:bCs/>
        </w:rPr>
        <w:t>for the year</w:t>
      </w:r>
      <w:r w:rsidR="00E62C16" w:rsidRPr="006F5F01">
        <w:t xml:space="preserve"> </w:t>
      </w:r>
      <w:r w:rsidR="00F94175" w:rsidRPr="006F5F01">
        <w:t>for</w:t>
      </w:r>
      <w:r w:rsidR="00E62C16" w:rsidRPr="006F5F01">
        <w:t xml:space="preserve"> </w:t>
      </w:r>
      <w:r w:rsidR="004450E0" w:rsidRPr="006F5F01">
        <w:t xml:space="preserve">all </w:t>
      </w:r>
      <w:r w:rsidR="00E62C16" w:rsidRPr="006F5F01">
        <w:t xml:space="preserve">reviews or studies </w:t>
      </w:r>
      <w:r w:rsidR="00F94175" w:rsidRPr="006F5F01">
        <w:t xml:space="preserve">undertaken by an entity. </w:t>
      </w:r>
      <w:r w:rsidR="00DF4953" w:rsidRPr="006F5F01">
        <w:t>(</w:t>
      </w:r>
      <w:r w:rsidR="00FD312B" w:rsidRPr="006F5F01">
        <w:t>i.e.</w:t>
      </w:r>
      <w:r w:rsidR="00DF4953" w:rsidRPr="006F5F01">
        <w:t xml:space="preserve"> </w:t>
      </w:r>
      <w:r w:rsidR="00F94175" w:rsidRPr="006F5F01">
        <w:t>the sum of the estimated cost</w:t>
      </w:r>
      <w:r w:rsidR="00DA3C8E" w:rsidRPr="006F5F01">
        <w:t>s</w:t>
      </w:r>
      <w:r w:rsidR="00F94175" w:rsidRPr="006F5F01">
        <w:t xml:space="preserve"> for the year</w:t>
      </w:r>
      <w:r w:rsidR="00DF4953" w:rsidRPr="006F5F01">
        <w:t xml:space="preserve"> for all reviews or studies</w:t>
      </w:r>
      <w:r w:rsidR="00DA3C8E" w:rsidRPr="006F5F01">
        <w:t xml:space="preserve"> detailed in your entity’s</w:t>
      </w:r>
      <w:r w:rsidR="00985C19" w:rsidRPr="006F5F01">
        <w:t xml:space="preserve"> disclosure</w:t>
      </w:r>
      <w:r w:rsidRPr="006F5F01">
        <w:t>)</w:t>
      </w:r>
      <w:r w:rsidR="00DA3C8E" w:rsidRPr="006F5F01">
        <w:t xml:space="preserve">. </w:t>
      </w:r>
    </w:p>
    <w:p w14:paraId="4B5C4F8D" w14:textId="6A95701C" w:rsidR="007A62F5" w:rsidRPr="003C57DE" w:rsidRDefault="00F609C7" w:rsidP="00E20296">
      <w:pPr>
        <w:pStyle w:val="Heading5"/>
      </w:pPr>
      <w:r w:rsidRPr="003C57DE">
        <w:t>Website link if publicly available</w:t>
      </w:r>
      <w:r w:rsidR="007A62F5" w:rsidRPr="003C57DE">
        <w:t xml:space="preserve"> </w:t>
      </w:r>
    </w:p>
    <w:p w14:paraId="2D07067D" w14:textId="77777777" w:rsidR="00E229CD" w:rsidRPr="003C57DE" w:rsidRDefault="004D03EA" w:rsidP="004F2065">
      <w:pPr>
        <w:pStyle w:val="BodyText"/>
      </w:pPr>
      <w:r w:rsidRPr="003C57DE">
        <w:t xml:space="preserve">Your disclosure should also indicate if a report or study is publicly available. </w:t>
      </w:r>
    </w:p>
    <w:p w14:paraId="0B6089A7" w14:textId="2231D969" w:rsidR="00F83BF7" w:rsidRDefault="004D03EA" w:rsidP="004F2065">
      <w:pPr>
        <w:pStyle w:val="BodyText"/>
      </w:pPr>
      <w:r w:rsidRPr="003C57DE">
        <w:t>I</w:t>
      </w:r>
      <w:r w:rsidR="00E229CD" w:rsidRPr="003C57DE">
        <w:t>f</w:t>
      </w:r>
      <w:r w:rsidRPr="003C57DE">
        <w:t xml:space="preserve"> a report is </w:t>
      </w:r>
      <w:r w:rsidR="00E229CD" w:rsidRPr="003C57DE">
        <w:t xml:space="preserve">publicly </w:t>
      </w:r>
      <w:r w:rsidRPr="003C57DE">
        <w:t xml:space="preserve">available, then a website link should </w:t>
      </w:r>
      <w:r w:rsidR="00E229CD" w:rsidRPr="003C57DE">
        <w:t xml:space="preserve">also </w:t>
      </w:r>
      <w:r w:rsidRPr="003C57DE">
        <w:t>be provided</w:t>
      </w:r>
      <w:r w:rsidR="00E229CD" w:rsidRPr="003C57DE">
        <w:t xml:space="preserve"> in the disclosure</w:t>
      </w:r>
      <w:r w:rsidRPr="003C57DE">
        <w:t>.</w:t>
      </w:r>
      <w:r>
        <w:t xml:space="preserve"> </w:t>
      </w:r>
    </w:p>
    <w:p w14:paraId="4E9F8B60" w14:textId="77777777" w:rsidR="00E73755" w:rsidRDefault="00E73755" w:rsidP="00E73755">
      <w:pPr>
        <w:pStyle w:val="BodyText"/>
      </w:pP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39EBE16B" w14:textId="77777777" w:rsidTr="6751E6B1">
        <w:tc>
          <w:tcPr>
            <w:tcW w:w="567" w:type="dxa"/>
            <w:tcBorders>
              <w:top w:val="single" w:sz="4" w:space="0" w:color="201547" w:themeColor="accent4"/>
              <w:bottom w:val="single" w:sz="4" w:space="0" w:color="201547" w:themeColor="accent4"/>
            </w:tcBorders>
            <w:shd w:val="clear" w:color="auto" w:fill="004C97" w:themeFill="accent1"/>
            <w:vAlign w:val="center"/>
          </w:tcPr>
          <w:p w14:paraId="59B2BCE9" w14:textId="77777777" w:rsidR="00E73755" w:rsidRPr="00FC22D9" w:rsidRDefault="00E73755">
            <w:pPr>
              <w:pStyle w:val="BodyText"/>
              <w:jc w:val="center"/>
              <w:rPr>
                <w:rFonts w:ascii="Arial" w:eastAsia="Wingdings" w:hAnsi="Arial" w:cs="Arial"/>
              </w:rPr>
            </w:pPr>
            <w:r w:rsidRPr="00E60114">
              <w:rPr>
                <w:rFonts w:ascii="Wingdings 2" w:eastAsia="Wingdings 2" w:hAnsi="Wingdings 2" w:cs="Wingdings 2"/>
                <w:color w:val="FFFFFF" w:themeColor="background1"/>
                <w:sz w:val="44"/>
                <w:szCs w:val="44"/>
              </w:rPr>
              <w:t>P</w:t>
            </w:r>
          </w:p>
        </w:tc>
        <w:tc>
          <w:tcPr>
            <w:tcW w:w="9113" w:type="dxa"/>
            <w:tcBorders>
              <w:top w:val="single" w:sz="4" w:space="0" w:color="201547" w:themeColor="accent4"/>
              <w:bottom w:val="single" w:sz="4" w:space="0" w:color="201547" w:themeColor="accent4"/>
            </w:tcBorders>
            <w:shd w:val="clear" w:color="auto" w:fill="FFFFFF" w:themeFill="background1"/>
          </w:tcPr>
          <w:p w14:paraId="3CAFA8CF" w14:textId="4792F4FD" w:rsidR="00612553" w:rsidRPr="00A95CF7" w:rsidRDefault="005567D6" w:rsidP="00130112">
            <w:pPr>
              <w:pStyle w:val="BodyText"/>
            </w:pPr>
            <w:r w:rsidRPr="00D87140">
              <w:t xml:space="preserve">For some DEECA agencies, the guidance on this disclosure may be sufficient to </w:t>
            </w:r>
            <w:r w:rsidR="00834D3C" w:rsidRPr="00D87140">
              <w:t xml:space="preserve">determine which reviews or studies are disclosable. However </w:t>
            </w:r>
            <w:r w:rsidR="0064441F" w:rsidRPr="00D87140">
              <w:t>other</w:t>
            </w:r>
            <w:r w:rsidR="00834D3C" w:rsidRPr="00D87140">
              <w:t xml:space="preserve"> agencies may h</w:t>
            </w:r>
            <w:r w:rsidR="000E647E" w:rsidRPr="00D87140">
              <w:t xml:space="preserve">ave conducted a large number of reviews or studies in the reporting period that potentially </w:t>
            </w:r>
            <w:r w:rsidR="00DF5533" w:rsidRPr="00D87140">
              <w:t xml:space="preserve">fall within the scope of this new </w:t>
            </w:r>
            <w:r w:rsidR="00DF5533" w:rsidRPr="00D87140">
              <w:lastRenderedPageBreak/>
              <w:t>requirement, given how broadly it is worded</w:t>
            </w:r>
            <w:r w:rsidR="00A95CF7" w:rsidRPr="00D87140">
              <w:t xml:space="preserve">, and so the </w:t>
            </w:r>
            <w:r w:rsidR="00A95CF7" w:rsidRPr="00D87140">
              <w:rPr>
                <w:b/>
                <w:bCs/>
              </w:rPr>
              <w:t>additional guidance</w:t>
            </w:r>
            <w:r w:rsidR="00A95CF7" w:rsidRPr="00D87140">
              <w:t xml:space="preserve"> below is provided to assist those agencies</w:t>
            </w:r>
            <w:r w:rsidR="00DF5533" w:rsidRPr="00D87140">
              <w:t>.</w:t>
            </w:r>
          </w:p>
        </w:tc>
      </w:tr>
    </w:tbl>
    <w:p w14:paraId="740FE317" w14:textId="3000E2F7" w:rsidR="002B657D" w:rsidRPr="00AC2DA2" w:rsidRDefault="003956DB" w:rsidP="003956DB">
      <w:pPr>
        <w:pStyle w:val="Heading4"/>
      </w:pPr>
      <w:r w:rsidRPr="00AC2DA2">
        <w:lastRenderedPageBreak/>
        <w:t>Additional guidance</w:t>
      </w:r>
    </w:p>
    <w:p w14:paraId="1CC38A32" w14:textId="7826C04E" w:rsidR="006B0F8A" w:rsidRPr="00E60114" w:rsidRDefault="00CD5575" w:rsidP="00C1094C">
      <w:pPr>
        <w:pStyle w:val="BodyText"/>
        <w:numPr>
          <w:ilvl w:val="0"/>
          <w:numId w:val="49"/>
        </w:numPr>
        <w:rPr>
          <w:b/>
          <w:bCs/>
        </w:rPr>
      </w:pPr>
      <w:r w:rsidRPr="00E60114">
        <w:rPr>
          <w:b/>
          <w:bCs/>
        </w:rPr>
        <w:t>Reporting thresholds</w:t>
      </w:r>
    </w:p>
    <w:p w14:paraId="3ACA701A" w14:textId="4600838D" w:rsidR="003956DB" w:rsidRPr="00AC2DA2" w:rsidRDefault="00B321CD" w:rsidP="00E60114">
      <w:pPr>
        <w:pStyle w:val="BodyText"/>
        <w:ind w:left="720"/>
      </w:pPr>
      <w:r w:rsidRPr="00AC2DA2">
        <w:t>There is s</w:t>
      </w:r>
      <w:r w:rsidR="003956DB" w:rsidRPr="00AC2DA2">
        <w:t xml:space="preserve">ome </w:t>
      </w:r>
      <w:r w:rsidR="003956DB" w:rsidRPr="00AC2DA2">
        <w:rPr>
          <w:b/>
          <w:bCs/>
        </w:rPr>
        <w:t>flexibility/autonomy</w:t>
      </w:r>
      <w:r w:rsidR="003956DB" w:rsidRPr="00AC2DA2">
        <w:t xml:space="preserve"> in interpreting this disclosure</w:t>
      </w:r>
      <w:r w:rsidR="00130112" w:rsidRPr="00AC2DA2">
        <w:t xml:space="preserve"> </w:t>
      </w:r>
      <w:r w:rsidR="003956DB" w:rsidRPr="00AC2DA2">
        <w:t xml:space="preserve">with DTF noting that: </w:t>
      </w:r>
    </w:p>
    <w:p w14:paraId="178E3333" w14:textId="09F88D30" w:rsidR="003956DB" w:rsidRPr="00AC2DA2" w:rsidRDefault="00E03E94" w:rsidP="008D03D4">
      <w:pPr>
        <w:pStyle w:val="BodyText"/>
        <w:ind w:left="720"/>
      </w:pPr>
      <w:r w:rsidRPr="00AC2DA2">
        <w:t>‘</w:t>
      </w:r>
      <w:r w:rsidR="003956DB" w:rsidRPr="00AC2DA2">
        <w:t>There are no prescriptive thresholds for reporting on this particular area as the intention is to allow a level of autonomy for departments when making assessments regarding the reporting of reviews and studies undertaken. However, the intention seems to be to capture where specific funding was sought to conduct reviews or studies (e.g. initiatives that include reviews or studies as a deliverable/output).</w:t>
      </w:r>
      <w:r w:rsidRPr="00AC2DA2">
        <w:t>’</w:t>
      </w:r>
    </w:p>
    <w:p w14:paraId="454EDB8F" w14:textId="59AD58CF" w:rsidR="003956DB" w:rsidRPr="006B0F8A" w:rsidRDefault="00AC2DA2" w:rsidP="00C1094C">
      <w:pPr>
        <w:pStyle w:val="BodyText"/>
        <w:numPr>
          <w:ilvl w:val="0"/>
          <w:numId w:val="49"/>
        </w:numPr>
      </w:pPr>
      <w:r w:rsidRPr="00E60114">
        <w:rPr>
          <w:b/>
          <w:bCs/>
        </w:rPr>
        <w:t>I</w:t>
      </w:r>
      <w:r w:rsidR="003956DB" w:rsidRPr="006B0F8A">
        <w:rPr>
          <w:b/>
          <w:bCs/>
        </w:rPr>
        <w:t>nternal vs external review</w:t>
      </w:r>
      <w:r w:rsidR="003956DB" w:rsidRPr="006B0F8A">
        <w:t xml:space="preserve"> </w:t>
      </w:r>
      <w:r w:rsidR="003956DB" w:rsidRPr="00E60114">
        <w:rPr>
          <w:b/>
          <w:bCs/>
        </w:rPr>
        <w:t xml:space="preserve">or </w:t>
      </w:r>
      <w:r w:rsidR="003956DB" w:rsidRPr="006B0F8A">
        <w:rPr>
          <w:b/>
          <w:bCs/>
        </w:rPr>
        <w:t>study</w:t>
      </w:r>
    </w:p>
    <w:p w14:paraId="14EFD2FD" w14:textId="750841F7" w:rsidR="003956DB" w:rsidRPr="006B0F8A" w:rsidRDefault="00DB4719" w:rsidP="006B249C">
      <w:pPr>
        <w:ind w:left="720"/>
      </w:pPr>
      <w:r w:rsidRPr="006B0F8A">
        <w:t>While t</w:t>
      </w:r>
      <w:r w:rsidR="003956DB" w:rsidRPr="006B0F8A">
        <w:t xml:space="preserve">he MRO makes it clear that a disclosable </w:t>
      </w:r>
      <w:r w:rsidR="00B21C72" w:rsidRPr="006B0F8A">
        <w:t>‘</w:t>
      </w:r>
      <w:r w:rsidR="003956DB" w:rsidRPr="006B0F8A">
        <w:t>review or study</w:t>
      </w:r>
      <w:r w:rsidR="00B21C72" w:rsidRPr="006B0F8A">
        <w:t>’</w:t>
      </w:r>
      <w:r w:rsidR="003956DB" w:rsidRPr="006B0F8A">
        <w:t xml:space="preserve"> include those conducted </w:t>
      </w:r>
      <w:r w:rsidR="003956DB" w:rsidRPr="006B0F8A">
        <w:rPr>
          <w:b/>
          <w:bCs/>
        </w:rPr>
        <w:t>in</w:t>
      </w:r>
      <w:r w:rsidR="006B0F8A" w:rsidRPr="00E60114">
        <w:rPr>
          <w:b/>
          <w:bCs/>
        </w:rPr>
        <w:t>-</w:t>
      </w:r>
      <w:r w:rsidR="003956DB" w:rsidRPr="006B0F8A">
        <w:rPr>
          <w:b/>
          <w:bCs/>
        </w:rPr>
        <w:t>house</w:t>
      </w:r>
      <w:r w:rsidR="003956DB" w:rsidRPr="006B0F8A">
        <w:t xml:space="preserve"> by employees as well as those where an </w:t>
      </w:r>
      <w:r w:rsidR="003956DB" w:rsidRPr="006B0F8A">
        <w:rPr>
          <w:b/>
          <w:bCs/>
        </w:rPr>
        <w:t>external provider</w:t>
      </w:r>
      <w:r w:rsidR="003956DB" w:rsidRPr="006B0F8A">
        <w:t xml:space="preserve"> has been engaged</w:t>
      </w:r>
      <w:r w:rsidRPr="006B0F8A">
        <w:t xml:space="preserve">, this may result in </w:t>
      </w:r>
      <w:r w:rsidR="006B249C" w:rsidRPr="006B0F8A">
        <w:t xml:space="preserve">hundreds of reviews or studies conducted by an agency being regarded as being </w:t>
      </w:r>
      <w:r w:rsidR="00B21C72" w:rsidRPr="006B0F8A">
        <w:t>in scope</w:t>
      </w:r>
      <w:r w:rsidR="003956DB" w:rsidRPr="006B0F8A">
        <w:t>.</w:t>
      </w:r>
      <w:r w:rsidR="006B249C" w:rsidRPr="006B0F8A">
        <w:t xml:space="preserve"> If that is the case then</w:t>
      </w:r>
      <w:r w:rsidR="003956DB" w:rsidRPr="006B0F8A">
        <w:t xml:space="preserve"> DTF has </w:t>
      </w:r>
      <w:r w:rsidR="006B249C" w:rsidRPr="006B0F8A">
        <w:t>suggested</w:t>
      </w:r>
      <w:r w:rsidR="003956DB" w:rsidRPr="006B0F8A">
        <w:t xml:space="preserve"> that it expects the emphasis should be on reviews or studies where an external provider has been engaged, rather than on internal studies</w:t>
      </w:r>
      <w:r w:rsidR="008B4A6F" w:rsidRPr="006B0F8A">
        <w:t xml:space="preserve">, in particular </w:t>
      </w:r>
      <w:r w:rsidR="00E03E94" w:rsidRPr="006B0F8A">
        <w:t>‘</w:t>
      </w:r>
      <w:r w:rsidR="003956DB" w:rsidRPr="006B0F8A">
        <w:t xml:space="preserve">reviews and studies </w:t>
      </w:r>
      <w:r w:rsidR="003956DB" w:rsidRPr="006B0F8A">
        <w:rPr>
          <w:b/>
          <w:bCs/>
        </w:rPr>
        <w:t>which are publicly known</w:t>
      </w:r>
      <w:r w:rsidR="003956DB" w:rsidRPr="006B0F8A">
        <w:t xml:space="preserve"> or have </w:t>
      </w:r>
      <w:r w:rsidR="003956DB" w:rsidRPr="006B0F8A">
        <w:rPr>
          <w:b/>
          <w:bCs/>
        </w:rPr>
        <w:t>implications for external users and stakeholders</w:t>
      </w:r>
      <w:r w:rsidR="003956DB" w:rsidRPr="006B0F8A">
        <w:t>.</w:t>
      </w:r>
      <w:r w:rsidR="00E03E94" w:rsidRPr="006B0F8A">
        <w:t>’</w:t>
      </w:r>
      <w:r w:rsidR="003956DB" w:rsidRPr="006B0F8A">
        <w:t xml:space="preserve">  </w:t>
      </w:r>
    </w:p>
    <w:p w14:paraId="4F7DF1E0" w14:textId="02034D87" w:rsidR="003956DB" w:rsidRPr="00954945" w:rsidRDefault="003956DB" w:rsidP="008B4A6F">
      <w:pPr>
        <w:ind w:left="720"/>
      </w:pPr>
      <w:r w:rsidRPr="00954945">
        <w:t xml:space="preserve">DTF has noted that: </w:t>
      </w:r>
      <w:r w:rsidR="00E03E94" w:rsidRPr="00954945">
        <w:t>‘</w:t>
      </w:r>
      <w:r w:rsidRPr="00954945">
        <w:t xml:space="preserve">Internal reviews or studies should also be captured when they can be </w:t>
      </w:r>
      <w:r w:rsidRPr="00954945">
        <w:rPr>
          <w:b/>
          <w:bCs/>
        </w:rPr>
        <w:t>reliably measured</w:t>
      </w:r>
      <w:r w:rsidRPr="00954945">
        <w:t>.</w:t>
      </w:r>
      <w:r w:rsidR="00E03E94" w:rsidRPr="00954945">
        <w:t>’</w:t>
      </w:r>
      <w:r w:rsidRPr="00954945">
        <w:t xml:space="preserve"> Internal reviews are less likely to be publicly known and/or likely to have implications for external users and stakeholders. </w:t>
      </w:r>
      <w:r w:rsidR="00E03E94" w:rsidRPr="00954945">
        <w:t>‘</w:t>
      </w:r>
      <w:r w:rsidR="004B16BE" w:rsidRPr="00954945">
        <w:t>Therefore,</w:t>
      </w:r>
      <w:r w:rsidRPr="00954945">
        <w:t xml:space="preserve"> internal reviews have diminished relevance.</w:t>
      </w:r>
      <w:r w:rsidR="00E03E94" w:rsidRPr="00954945">
        <w:t>’</w:t>
      </w:r>
      <w:r w:rsidR="00E863E7">
        <w:rPr>
          <w:rStyle w:val="FootnoteReference"/>
        </w:rPr>
        <w:footnoteReference w:id="97"/>
      </w:r>
    </w:p>
    <w:p w14:paraId="48E67C6E" w14:textId="77777777" w:rsidR="00577A19" w:rsidRPr="00954945" w:rsidRDefault="00577A19" w:rsidP="00C1094C">
      <w:pPr>
        <w:pStyle w:val="BodyText"/>
        <w:numPr>
          <w:ilvl w:val="0"/>
          <w:numId w:val="49"/>
        </w:numPr>
        <w:rPr>
          <w:b/>
          <w:bCs/>
        </w:rPr>
      </w:pPr>
      <w:r w:rsidRPr="00954945">
        <w:rPr>
          <w:b/>
          <w:bCs/>
        </w:rPr>
        <w:t xml:space="preserve">Sufficiently structured </w:t>
      </w:r>
    </w:p>
    <w:p w14:paraId="2C6526DB" w14:textId="021C0F0E" w:rsidR="00E37D6D" w:rsidRPr="00E60114" w:rsidRDefault="00CE04AF" w:rsidP="00E60114">
      <w:pPr>
        <w:pStyle w:val="BodyText"/>
        <w:ind w:left="720"/>
        <w:rPr>
          <w:highlight w:val="yellow"/>
        </w:rPr>
      </w:pPr>
      <w:r w:rsidRPr="00954945">
        <w:t>Ano</w:t>
      </w:r>
      <w:r w:rsidR="00577A19" w:rsidRPr="00954945">
        <w:t>ther indicator that a review or study is reasonably significant or 'substantial'</w:t>
      </w:r>
      <w:r w:rsidRPr="00954945">
        <w:t xml:space="preserve"> might be the level</w:t>
      </w:r>
      <w:r w:rsidR="00934A79" w:rsidRPr="00954945">
        <w:t xml:space="preserve"> at which it is approved</w:t>
      </w:r>
      <w:r w:rsidR="00A140D4" w:rsidRPr="00954945">
        <w:t xml:space="preserve"> (</w:t>
      </w:r>
      <w:r w:rsidR="00B21C72" w:rsidRPr="00954945">
        <w:t>i.e.</w:t>
      </w:r>
      <w:r w:rsidR="00A140D4" w:rsidRPr="00954945">
        <w:t xml:space="preserve"> by the board,</w:t>
      </w:r>
      <w:r w:rsidR="00577A19" w:rsidRPr="00954945">
        <w:t xml:space="preserve"> CEO or a senior executive</w:t>
      </w:r>
      <w:r w:rsidR="00A140D4" w:rsidRPr="00954945">
        <w:t>)</w:t>
      </w:r>
      <w:r w:rsidR="00577A19" w:rsidRPr="00954945">
        <w:t xml:space="preserve">.  </w:t>
      </w:r>
    </w:p>
    <w:p w14:paraId="113EC93B" w14:textId="5A58F3B5" w:rsidR="00BE3383" w:rsidRPr="00E60114" w:rsidRDefault="00BE3383" w:rsidP="004F2065">
      <w:pPr>
        <w:pStyle w:val="BodyText"/>
        <w:rPr>
          <w:b/>
          <w:bCs/>
          <w:highlight w:val="yellow"/>
        </w:rPr>
      </w:pP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260EF73C" w14:textId="77777777" w:rsidTr="000B0EB0">
        <w:tc>
          <w:tcPr>
            <w:tcW w:w="567" w:type="dxa"/>
            <w:tcBorders>
              <w:top w:val="single" w:sz="4" w:space="0" w:color="201547" w:themeColor="text2"/>
              <w:bottom w:val="single" w:sz="4" w:space="0" w:color="201547" w:themeColor="text2"/>
            </w:tcBorders>
            <w:shd w:val="clear" w:color="auto" w:fill="004C97"/>
            <w:vAlign w:val="center"/>
          </w:tcPr>
          <w:p w14:paraId="51EED28B" w14:textId="05884808" w:rsidR="00F709CF" w:rsidRPr="00E863E7" w:rsidRDefault="00183CF7">
            <w:pPr>
              <w:pStyle w:val="BodyText"/>
              <w:jc w:val="center"/>
              <w:rPr>
                <w:rFonts w:ascii="Arial" w:eastAsia="Wingdings" w:hAnsi="Arial" w:cs="Arial"/>
                <w:color w:val="FFFFFF" w:themeColor="background1"/>
                <w:sz w:val="32"/>
                <w:szCs w:val="32"/>
              </w:rPr>
            </w:pPr>
            <w:r w:rsidRPr="00E863E7">
              <w:rPr>
                <w:rFonts w:ascii="Arial" w:eastAsia="Wingdings" w:hAnsi="Arial" w:cs="Arial"/>
                <w:color w:val="FFFFFF" w:themeColor="background1"/>
                <w:sz w:val="32"/>
                <w:szCs w:val="32"/>
              </w:rPr>
              <w:t>!</w:t>
            </w:r>
          </w:p>
        </w:tc>
        <w:tc>
          <w:tcPr>
            <w:tcW w:w="9113" w:type="dxa"/>
            <w:tcBorders>
              <w:top w:val="single" w:sz="4" w:space="0" w:color="201547" w:themeColor="text2"/>
              <w:bottom w:val="single" w:sz="4" w:space="0" w:color="201547" w:themeColor="text2"/>
            </w:tcBorders>
            <w:shd w:val="clear" w:color="auto" w:fill="FFFFFF" w:themeFill="background1"/>
          </w:tcPr>
          <w:p w14:paraId="326746FB" w14:textId="77777777" w:rsidR="00F709CF" w:rsidRPr="00E863E7" w:rsidRDefault="00F709CF" w:rsidP="00F709CF">
            <w:pPr>
              <w:pStyle w:val="BodyText"/>
            </w:pPr>
            <w:r w:rsidRPr="00E863E7">
              <w:t xml:space="preserve">Note that there is some overlap with this new disclosure and these existing requirements: </w:t>
            </w:r>
          </w:p>
          <w:p w14:paraId="59D922B0" w14:textId="7330B67E" w:rsidR="00F709CF" w:rsidRPr="00E863E7" w:rsidRDefault="00F709CF" w:rsidP="00C1094C">
            <w:pPr>
              <w:pStyle w:val="BodyText"/>
              <w:numPr>
                <w:ilvl w:val="0"/>
                <w:numId w:val="49"/>
              </w:numPr>
            </w:pPr>
            <w:r w:rsidRPr="00E863E7">
              <w:t xml:space="preserve">information about </w:t>
            </w:r>
            <w:r w:rsidRPr="00E863E7">
              <w:rPr>
                <w:b/>
                <w:bCs/>
              </w:rPr>
              <w:t>major external reviews</w:t>
            </w:r>
            <w:r w:rsidRPr="00E863E7">
              <w:t xml:space="preserve"> carried out on the entity and </w:t>
            </w:r>
            <w:r w:rsidRPr="00E863E7">
              <w:rPr>
                <w:b/>
                <w:bCs/>
              </w:rPr>
              <w:t>major research and</w:t>
            </w:r>
            <w:r w:rsidRPr="00E863E7">
              <w:t xml:space="preserve"> </w:t>
            </w:r>
            <w:r w:rsidRPr="00E863E7">
              <w:rPr>
                <w:b/>
                <w:bCs/>
              </w:rPr>
              <w:t>development activities</w:t>
            </w:r>
            <w:r w:rsidRPr="00E863E7">
              <w:t xml:space="preserve"> undertaken by the entity must be made available on request. (FRD 22.5.22(e) and (f)</w:t>
            </w:r>
            <w:r w:rsidR="009D062D" w:rsidRPr="00E863E7">
              <w:t xml:space="preserve"> ‘Additional Information available on request’</w:t>
            </w:r>
            <w:r w:rsidRPr="00E863E7">
              <w:t>).</w:t>
            </w:r>
          </w:p>
          <w:p w14:paraId="2A402A17" w14:textId="77777777" w:rsidR="00753036" w:rsidRPr="00E863E7" w:rsidRDefault="0077169E" w:rsidP="00C1094C">
            <w:pPr>
              <w:pStyle w:val="BodyText"/>
              <w:numPr>
                <w:ilvl w:val="0"/>
                <w:numId w:val="49"/>
              </w:numPr>
            </w:pPr>
            <w:r w:rsidRPr="00E863E7">
              <w:t xml:space="preserve">Your agency’s expenditure on certain </w:t>
            </w:r>
            <w:r w:rsidRPr="00E863E7">
              <w:rPr>
                <w:b/>
                <w:bCs/>
              </w:rPr>
              <w:t>consultan</w:t>
            </w:r>
            <w:r w:rsidR="003D7054" w:rsidRPr="00E863E7">
              <w:rPr>
                <w:b/>
                <w:bCs/>
              </w:rPr>
              <w:t>ts</w:t>
            </w:r>
            <w:r w:rsidR="003D7054" w:rsidRPr="00E863E7">
              <w:t>, i</w:t>
            </w:r>
            <w:r w:rsidR="00F709CF" w:rsidRPr="00E863E7">
              <w:t xml:space="preserve">f </w:t>
            </w:r>
            <w:r w:rsidR="009D062D" w:rsidRPr="00E863E7">
              <w:t xml:space="preserve">a consultant was engaged by your agency to do a review or study and </w:t>
            </w:r>
            <w:r w:rsidR="003D7054" w:rsidRPr="00E863E7">
              <w:t>that expenditure exceeded the threshold amounts.</w:t>
            </w:r>
          </w:p>
          <w:p w14:paraId="4B7A189C" w14:textId="089ED1C5" w:rsidR="002854FB" w:rsidRPr="00E863E7" w:rsidRDefault="00753036" w:rsidP="00753036">
            <w:pPr>
              <w:pStyle w:val="BodyText"/>
            </w:pPr>
            <w:r w:rsidRPr="00E863E7">
              <w:t xml:space="preserve">Your agency should make sure that </w:t>
            </w:r>
            <w:r w:rsidR="001730DD" w:rsidRPr="00E863E7">
              <w:t xml:space="preserve">the information contained in each disclosure is consistent, and </w:t>
            </w:r>
            <w:r w:rsidR="00BE6D49" w:rsidRPr="00E863E7">
              <w:t>you</w:t>
            </w:r>
            <w:r w:rsidR="001730DD" w:rsidRPr="00E863E7">
              <w:t xml:space="preserve"> may want to consider </w:t>
            </w:r>
            <w:r w:rsidR="002D1660" w:rsidRPr="00E863E7">
              <w:t xml:space="preserve">addressing </w:t>
            </w:r>
            <w:r w:rsidR="00950FBB" w:rsidRPr="00E863E7">
              <w:t>more than one</w:t>
            </w:r>
            <w:r w:rsidR="002D1660" w:rsidRPr="00E863E7">
              <w:t xml:space="preserve"> requirement in the one disclosure.</w:t>
            </w:r>
          </w:p>
        </w:tc>
      </w:tr>
    </w:tbl>
    <w:p w14:paraId="102035F1" w14:textId="0779BA17" w:rsidR="00CF4296" w:rsidRDefault="00CF4296" w:rsidP="00944922">
      <w:pPr>
        <w:pStyle w:val="BodyText"/>
        <w:ind w:left="360"/>
      </w:pPr>
    </w:p>
    <w:p w14:paraId="553CEE66" w14:textId="77777777" w:rsidR="0019255B" w:rsidRDefault="0019255B">
      <w:pPr>
        <w:rPr>
          <w:rFonts w:asciiTheme="majorHAnsi" w:eastAsiaTheme="majorEastAsia" w:hAnsiTheme="majorHAnsi" w:cstheme="majorBidi"/>
          <w:bCs/>
          <w:color w:val="201547" w:themeColor="text2"/>
          <w:sz w:val="28"/>
          <w:szCs w:val="26"/>
        </w:rPr>
      </w:pPr>
      <w:r>
        <w:br w:type="page"/>
      </w:r>
    </w:p>
    <w:p w14:paraId="540D7DA8" w14:textId="36DCF201" w:rsidR="004F2065" w:rsidRDefault="004F2065" w:rsidP="004F2065">
      <w:pPr>
        <w:pStyle w:val="Heading3"/>
      </w:pPr>
      <w:r>
        <w:lastRenderedPageBreak/>
        <w:t xml:space="preserve">Example disclosure </w:t>
      </w:r>
      <w:r w:rsidR="00D8716D" w:rsidRPr="00FD4A38">
        <w:rPr>
          <w:rFonts w:ascii="Wingdings" w:eastAsia="Wingdings" w:hAnsi="Wingdings" w:cs="Wingdings"/>
          <w:color w:val="FF0000"/>
        </w:rPr>
        <w:t>«</w:t>
      </w:r>
    </w:p>
    <w:p w14:paraId="5C737154" w14:textId="77777777" w:rsidR="004F2065" w:rsidRDefault="004F2065" w:rsidP="004F2065">
      <w:pPr>
        <w:pStyle w:val="BodyText"/>
      </w:pPr>
    </w:p>
    <w:tbl>
      <w:tblPr>
        <w:tblStyle w:val="PullOutBoxTable"/>
        <w:tblW w:w="5344"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511"/>
        <w:gridCol w:w="9980"/>
      </w:tblGrid>
      <w:tr w:rsidR="0042356F" w:rsidRPr="002C1DAC" w14:paraId="3029069B" w14:textId="77777777" w:rsidTr="000C11D2">
        <w:tc>
          <w:tcPr>
            <w:tcW w:w="269" w:type="pct"/>
            <w:vAlign w:val="center"/>
          </w:tcPr>
          <w:p w14:paraId="53C81262" w14:textId="77777777" w:rsidR="0042356F" w:rsidRPr="00A5047C" w:rsidRDefault="0042356F">
            <w:pPr>
              <w:pStyle w:val="PullOutBoxBodyText"/>
              <w:ind w:left="312"/>
              <w:jc w:val="center"/>
              <w:rPr>
                <w:rFonts w:ascii="Arial" w:hAnsi="Arial"/>
              </w:rPr>
            </w:pPr>
          </w:p>
        </w:tc>
        <w:tc>
          <w:tcPr>
            <w:tcW w:w="4731" w:type="pct"/>
            <w:vAlign w:val="center"/>
          </w:tcPr>
          <w:p w14:paraId="3D76274C" w14:textId="46E5D6DB" w:rsidR="0042356F" w:rsidRDefault="0042356F" w:rsidP="00A82B48">
            <w:pPr>
              <w:pStyle w:val="DisclosureHeadingArial9bold"/>
              <w:ind w:left="0"/>
            </w:pPr>
            <w:r>
              <w:t>Reviews and Studies expenditure</w:t>
            </w:r>
          </w:p>
          <w:p w14:paraId="532A80EC" w14:textId="2CEAD6BC" w:rsidR="00E160D4" w:rsidRDefault="0042356F" w:rsidP="00A82B48">
            <w:pPr>
              <w:pStyle w:val="DisclosureStyle1Arial9unbold"/>
              <w:ind w:left="0"/>
            </w:pPr>
            <w:r w:rsidRPr="00F8592E">
              <w:t xml:space="preserve">In </w:t>
            </w:r>
            <w:r>
              <w:t>202</w:t>
            </w:r>
            <w:r w:rsidR="00130112">
              <w:t>4</w:t>
            </w:r>
            <w:r w:rsidR="0028384D">
              <w:t>–</w:t>
            </w:r>
            <w:r>
              <w:t>2</w:t>
            </w:r>
            <w:r w:rsidR="00130112">
              <w:t>5</w:t>
            </w:r>
            <w:r w:rsidRPr="00F8592E">
              <w:t xml:space="preserve">, </w:t>
            </w:r>
            <w:r w:rsidR="009D4DF5" w:rsidRPr="009D4DF5">
              <w:t xml:space="preserve">there were </w:t>
            </w:r>
            <w:r w:rsidR="009D4DF5">
              <w:t>[</w:t>
            </w:r>
            <w:r w:rsidR="009D4DF5" w:rsidRPr="0096487F">
              <w:rPr>
                <w:color w:val="406D9B" w:themeColor="background2" w:themeShade="80"/>
              </w:rPr>
              <w:t>number e.g. ‘three’</w:t>
            </w:r>
            <w:r w:rsidR="009D4DF5">
              <w:t xml:space="preserve">] </w:t>
            </w:r>
            <w:r w:rsidR="009D4DF5" w:rsidRPr="009D4DF5">
              <w:t xml:space="preserve">reviews and studies undertaken </w:t>
            </w:r>
            <w:r w:rsidR="00731951" w:rsidRPr="00731951">
              <w:t xml:space="preserve">which </w:t>
            </w:r>
            <w:r w:rsidR="00490CD6">
              <w:t>were</w:t>
            </w:r>
            <w:r w:rsidR="00731951" w:rsidRPr="00731951">
              <w:t xml:space="preserve"> not commercially sensitive </w:t>
            </w:r>
            <w:r w:rsidR="009D4DF5" w:rsidRPr="009D4DF5">
              <w:t>with the total cost of</w:t>
            </w:r>
            <w:r w:rsidR="009D4DF5">
              <w:t xml:space="preserve"> </w:t>
            </w:r>
            <w:r w:rsidR="0096487F" w:rsidRPr="0096487F">
              <w:rPr>
                <w:color w:val="406D9B" w:themeColor="background2" w:themeShade="80"/>
              </w:rPr>
              <w:t>[</w:t>
            </w:r>
            <w:r w:rsidR="009D4DF5" w:rsidRPr="0096487F">
              <w:rPr>
                <w:color w:val="406D9B" w:themeColor="background2" w:themeShade="80"/>
              </w:rPr>
              <w:t>$total cost</w:t>
            </w:r>
            <w:r w:rsidR="00B2399F" w:rsidRPr="0096487F">
              <w:rPr>
                <w:color w:val="406D9B" w:themeColor="background2" w:themeShade="80"/>
              </w:rPr>
              <w:t xml:space="preserve"> e.g.</w:t>
            </w:r>
            <w:r w:rsidR="009D4DF5" w:rsidRPr="0096487F">
              <w:rPr>
                <w:color w:val="406D9B" w:themeColor="background2" w:themeShade="80"/>
              </w:rPr>
              <w:t xml:space="preserve"> </w:t>
            </w:r>
            <w:r w:rsidR="00B2399F" w:rsidRPr="0096487F">
              <w:rPr>
                <w:color w:val="406D9B" w:themeColor="background2" w:themeShade="80"/>
              </w:rPr>
              <w:t>‘</w:t>
            </w:r>
            <w:r w:rsidR="009D4DF5" w:rsidRPr="0096487F">
              <w:rPr>
                <w:color w:val="406D9B" w:themeColor="background2" w:themeShade="80"/>
              </w:rPr>
              <w:t>$275 000</w:t>
            </w:r>
            <w:r w:rsidR="00B2399F" w:rsidRPr="0096487F">
              <w:rPr>
                <w:color w:val="406D9B" w:themeColor="background2" w:themeShade="80"/>
              </w:rPr>
              <w:t>’</w:t>
            </w:r>
            <w:r w:rsidR="00B2399F">
              <w:t>]</w:t>
            </w:r>
            <w:r w:rsidR="009D4DF5" w:rsidRPr="009D4DF5">
              <w:t>. Details of individual reviews and studies are outlined below.</w:t>
            </w:r>
          </w:p>
          <w:p w14:paraId="453EE6E6" w14:textId="18262047" w:rsidR="008B7E83" w:rsidRDefault="008B7E83" w:rsidP="00E60114">
            <w:pPr>
              <w:pStyle w:val="Caption"/>
              <w:jc w:val="right"/>
            </w:pPr>
            <w:r w:rsidRPr="00C268E2">
              <w:t>($ thousand)</w:t>
            </w:r>
          </w:p>
          <w:tbl>
            <w:tblPr>
              <w:tblStyle w:val="DTFFinancialTable"/>
              <w:tblW w:w="9696" w:type="dxa"/>
              <w:tblLayout w:type="fixed"/>
              <w:tblLook w:val="06A0" w:firstRow="1" w:lastRow="0" w:firstColumn="1" w:lastColumn="0" w:noHBand="1" w:noVBand="1"/>
            </w:tblPr>
            <w:tblGrid>
              <w:gridCol w:w="1594"/>
              <w:gridCol w:w="1595"/>
              <w:gridCol w:w="1595"/>
              <w:gridCol w:w="1595"/>
              <w:gridCol w:w="1134"/>
              <w:gridCol w:w="1276"/>
              <w:gridCol w:w="907"/>
            </w:tblGrid>
            <w:tr w:rsidR="00C80941" w:rsidRPr="007A70DD" w14:paraId="428A4E34" w14:textId="77777777" w:rsidTr="008A4F84">
              <w:trPr>
                <w:cnfStyle w:val="100000000000" w:firstRow="1" w:lastRow="0" w:firstColumn="0" w:lastColumn="0" w:oddVBand="0" w:evenVBand="0" w:oddHBand="0" w:evenHBand="0" w:firstRowFirstColumn="0" w:firstRowLastColumn="0" w:lastRowFirstColumn="0" w:lastRowLastColumn="0"/>
                <w:trHeight w:val="482"/>
              </w:trPr>
              <w:tc>
                <w:tcPr>
                  <w:cnfStyle w:val="001000000100" w:firstRow="0" w:lastRow="0" w:firstColumn="1" w:lastColumn="0" w:oddVBand="0" w:evenVBand="0" w:oddHBand="0" w:evenHBand="0" w:firstRowFirstColumn="1" w:firstRowLastColumn="0" w:lastRowFirstColumn="0" w:lastRowLastColumn="0"/>
                  <w:tcW w:w="1594" w:type="dxa"/>
                </w:tcPr>
                <w:p w14:paraId="1DA9AF51" w14:textId="77777777" w:rsidR="00C80941" w:rsidRPr="00C268E2" w:rsidRDefault="00C80941" w:rsidP="00C80941">
                  <w:r w:rsidRPr="00C268E2">
                    <w:t>Name of the review (portfolio(s) and output(s)/agency responsible)</w:t>
                  </w:r>
                </w:p>
              </w:tc>
              <w:tc>
                <w:tcPr>
                  <w:tcW w:w="1595" w:type="dxa"/>
                </w:tcPr>
                <w:p w14:paraId="11B7882D" w14:textId="77777777" w:rsidR="00C80941" w:rsidRPr="00C268E2" w:rsidRDefault="00C80941" w:rsidP="00C80941">
                  <w:pPr>
                    <w:jc w:val="left"/>
                    <w:cnfStyle w:val="100000000000" w:firstRow="1" w:lastRow="0" w:firstColumn="0" w:lastColumn="0" w:oddVBand="0" w:evenVBand="0" w:oddHBand="0" w:evenHBand="0" w:firstRowFirstColumn="0" w:firstRowLastColumn="0" w:lastRowFirstColumn="0" w:lastRowLastColumn="0"/>
                  </w:pPr>
                  <w:r w:rsidRPr="00C268E2">
                    <w:t>Reasons for review/study</w:t>
                  </w:r>
                </w:p>
              </w:tc>
              <w:tc>
                <w:tcPr>
                  <w:tcW w:w="1595" w:type="dxa"/>
                </w:tcPr>
                <w:p w14:paraId="48EFE058" w14:textId="77777777" w:rsidR="00C80941" w:rsidRPr="00C268E2" w:rsidRDefault="00C80941" w:rsidP="00C80941">
                  <w:pPr>
                    <w:jc w:val="left"/>
                    <w:cnfStyle w:val="100000000000" w:firstRow="1" w:lastRow="0" w:firstColumn="0" w:lastColumn="0" w:oddVBand="0" w:evenVBand="0" w:oddHBand="0" w:evenHBand="0" w:firstRowFirstColumn="0" w:firstRowLastColumn="0" w:lastRowFirstColumn="0" w:lastRowLastColumn="0"/>
                  </w:pPr>
                  <w:r w:rsidRPr="00C268E2">
                    <w:t>Terms of reference/scope</w:t>
                  </w:r>
                </w:p>
              </w:tc>
              <w:tc>
                <w:tcPr>
                  <w:tcW w:w="1595" w:type="dxa"/>
                </w:tcPr>
                <w:p w14:paraId="357E5A13" w14:textId="77777777" w:rsidR="00C80941" w:rsidRPr="00C268E2" w:rsidRDefault="00C80941" w:rsidP="00C80941">
                  <w:pPr>
                    <w:jc w:val="left"/>
                    <w:cnfStyle w:val="100000000000" w:firstRow="1" w:lastRow="0" w:firstColumn="0" w:lastColumn="0" w:oddVBand="0" w:evenVBand="0" w:oddHBand="0" w:evenHBand="0" w:firstRowFirstColumn="0" w:firstRowLastColumn="0" w:lastRowFirstColumn="0" w:lastRowLastColumn="0"/>
                  </w:pPr>
                  <w:r w:rsidRPr="00C268E2">
                    <w:t>Anticipated outcomes</w:t>
                  </w:r>
                </w:p>
              </w:tc>
              <w:tc>
                <w:tcPr>
                  <w:tcW w:w="1134" w:type="dxa"/>
                </w:tcPr>
                <w:p w14:paraId="4B525707" w14:textId="77777777" w:rsidR="00C80941" w:rsidRPr="00C268E2" w:rsidRDefault="00C80941" w:rsidP="00C80941">
                  <w:pPr>
                    <w:cnfStyle w:val="100000000000" w:firstRow="1" w:lastRow="0" w:firstColumn="0" w:lastColumn="0" w:oddVBand="0" w:evenVBand="0" w:oddHBand="0" w:evenHBand="0" w:firstRowFirstColumn="0" w:firstRowLastColumn="0" w:lastRowFirstColumn="0" w:lastRowLastColumn="0"/>
                  </w:pPr>
                  <w:r w:rsidRPr="00C268E2">
                    <w:t>Estimated cost for the year (excl. GST)</w:t>
                  </w:r>
                </w:p>
              </w:tc>
              <w:tc>
                <w:tcPr>
                  <w:tcW w:w="1276" w:type="dxa"/>
                </w:tcPr>
                <w:p w14:paraId="30E1965D" w14:textId="77777777" w:rsidR="00C80941" w:rsidRPr="00C268E2" w:rsidRDefault="00C80941" w:rsidP="00C80941">
                  <w:pPr>
                    <w:cnfStyle w:val="100000000000" w:firstRow="1" w:lastRow="0" w:firstColumn="0" w:lastColumn="0" w:oddVBand="0" w:evenVBand="0" w:oddHBand="0" w:evenHBand="0" w:firstRowFirstColumn="0" w:firstRowLastColumn="0" w:lastRowFirstColumn="0" w:lastRowLastColumn="0"/>
                  </w:pPr>
                  <w:r w:rsidRPr="00C268E2">
                    <w:t>Final cost if completed (excl. GST)</w:t>
                  </w:r>
                </w:p>
              </w:tc>
              <w:tc>
                <w:tcPr>
                  <w:tcW w:w="907" w:type="dxa"/>
                </w:tcPr>
                <w:p w14:paraId="59523A10" w14:textId="77777777" w:rsidR="00C80941" w:rsidRPr="00C268E2" w:rsidRDefault="00C80941" w:rsidP="00C80941">
                  <w:pPr>
                    <w:cnfStyle w:val="100000000000" w:firstRow="1" w:lastRow="0" w:firstColumn="0" w:lastColumn="0" w:oddVBand="0" w:evenVBand="0" w:oddHBand="0" w:evenHBand="0" w:firstRowFirstColumn="0" w:firstRowLastColumn="0" w:lastRowFirstColumn="0" w:lastRowLastColumn="0"/>
                  </w:pPr>
                  <w:r w:rsidRPr="00C268E2">
                    <w:t>Publicly available (Y/N) and URL</w:t>
                  </w:r>
                </w:p>
              </w:tc>
            </w:tr>
            <w:tr w:rsidR="00C80941" w:rsidRPr="007A70DD" w14:paraId="16849E3E" w14:textId="77777777" w:rsidTr="008A4F84">
              <w:trPr>
                <w:trHeight w:val="361"/>
              </w:trPr>
              <w:tc>
                <w:tcPr>
                  <w:cnfStyle w:val="001000000000" w:firstRow="0" w:lastRow="0" w:firstColumn="1" w:lastColumn="0" w:oddVBand="0" w:evenVBand="0" w:oddHBand="0" w:evenHBand="0" w:firstRowFirstColumn="0" w:firstRowLastColumn="0" w:lastRowFirstColumn="0" w:lastRowLastColumn="0"/>
                  <w:tcW w:w="1594" w:type="dxa"/>
                </w:tcPr>
                <w:p w14:paraId="4EE70B4A" w14:textId="77777777" w:rsidR="00C80941" w:rsidRDefault="00C80941" w:rsidP="00C80941">
                  <w:pPr>
                    <w:rPr>
                      <w:bCs w:val="0"/>
                    </w:rPr>
                  </w:pPr>
                  <w:r w:rsidRPr="00C268E2">
                    <w:t>Feasibility study into potential development sites (Development Agency)</w:t>
                  </w:r>
                </w:p>
                <w:p w14:paraId="10A8ED07" w14:textId="77777777" w:rsidR="00C80941" w:rsidRPr="00C268E2" w:rsidRDefault="00C80941" w:rsidP="00C80941"/>
              </w:tc>
              <w:tc>
                <w:tcPr>
                  <w:tcW w:w="1595" w:type="dxa"/>
                </w:tcPr>
                <w:p w14:paraId="3B99E289" w14:textId="77777777" w:rsidR="00C80941" w:rsidRDefault="00C80941" w:rsidP="00C80941">
                  <w:pPr>
                    <w:jc w:val="left"/>
                    <w:cnfStyle w:val="000000000000" w:firstRow="0" w:lastRow="0" w:firstColumn="0" w:lastColumn="0" w:oddVBand="0" w:evenVBand="0" w:oddHBand="0" w:evenHBand="0" w:firstRowFirstColumn="0" w:firstRowLastColumn="0" w:lastRowFirstColumn="0" w:lastRowLastColumn="0"/>
                  </w:pPr>
                  <w:r w:rsidRPr="00C268E2">
                    <w:t>To meet future demand and growth</w:t>
                  </w:r>
                </w:p>
                <w:p w14:paraId="19947611" w14:textId="77777777" w:rsidR="00C80941" w:rsidRDefault="00C80941" w:rsidP="00C80941">
                  <w:pPr>
                    <w:jc w:val="left"/>
                    <w:cnfStyle w:val="000000000000" w:firstRow="0" w:lastRow="0" w:firstColumn="0" w:lastColumn="0" w:oddVBand="0" w:evenVBand="0" w:oddHBand="0" w:evenHBand="0" w:firstRowFirstColumn="0" w:firstRowLastColumn="0" w:lastRowFirstColumn="0" w:lastRowLastColumn="0"/>
                  </w:pPr>
                </w:p>
                <w:p w14:paraId="6F822AE9" w14:textId="77777777" w:rsidR="00C80941" w:rsidRDefault="00C80941" w:rsidP="00C80941">
                  <w:pPr>
                    <w:jc w:val="left"/>
                    <w:cnfStyle w:val="000000000000" w:firstRow="0" w:lastRow="0" w:firstColumn="0" w:lastColumn="0" w:oddVBand="0" w:evenVBand="0" w:oddHBand="0" w:evenHBand="0" w:firstRowFirstColumn="0" w:firstRowLastColumn="0" w:lastRowFirstColumn="0" w:lastRowLastColumn="0"/>
                  </w:pPr>
                </w:p>
                <w:p w14:paraId="6FB52A72" w14:textId="77777777" w:rsidR="00C80941" w:rsidRPr="00C268E2" w:rsidRDefault="00C80941" w:rsidP="00C80941">
                  <w:pPr>
                    <w:jc w:val="left"/>
                    <w:cnfStyle w:val="000000000000" w:firstRow="0" w:lastRow="0" w:firstColumn="0" w:lastColumn="0" w:oddVBand="0" w:evenVBand="0" w:oddHBand="0" w:evenHBand="0" w:firstRowFirstColumn="0" w:firstRowLastColumn="0" w:lastRowFirstColumn="0" w:lastRowLastColumn="0"/>
                  </w:pPr>
                </w:p>
              </w:tc>
              <w:tc>
                <w:tcPr>
                  <w:tcW w:w="1595" w:type="dxa"/>
                </w:tcPr>
                <w:p w14:paraId="142A56B8" w14:textId="77777777" w:rsidR="00C80941" w:rsidRDefault="00C80941" w:rsidP="00C80941">
                  <w:pPr>
                    <w:jc w:val="left"/>
                    <w:cnfStyle w:val="000000000000" w:firstRow="0" w:lastRow="0" w:firstColumn="0" w:lastColumn="0" w:oddVBand="0" w:evenVBand="0" w:oddHBand="0" w:evenHBand="0" w:firstRowFirstColumn="0" w:firstRowLastColumn="0" w:lastRowFirstColumn="0" w:lastRowLastColumn="0"/>
                  </w:pPr>
                  <w:r w:rsidRPr="00C268E2">
                    <w:t>Investigate options for a new site that is fit-for-purpose</w:t>
                  </w:r>
                  <w:r>
                    <w:t>.</w:t>
                  </w:r>
                </w:p>
                <w:p w14:paraId="374D9BB3" w14:textId="77777777" w:rsidR="00C80941" w:rsidRDefault="00C80941" w:rsidP="00C80941">
                  <w:pPr>
                    <w:jc w:val="left"/>
                    <w:cnfStyle w:val="000000000000" w:firstRow="0" w:lastRow="0" w:firstColumn="0" w:lastColumn="0" w:oddVBand="0" w:evenVBand="0" w:oddHBand="0" w:evenHBand="0" w:firstRowFirstColumn="0" w:firstRowLastColumn="0" w:lastRowFirstColumn="0" w:lastRowLastColumn="0"/>
                  </w:pPr>
                </w:p>
                <w:p w14:paraId="375AE71D" w14:textId="77777777" w:rsidR="00C80941" w:rsidRDefault="00C80941" w:rsidP="00C80941">
                  <w:pPr>
                    <w:jc w:val="left"/>
                    <w:cnfStyle w:val="000000000000" w:firstRow="0" w:lastRow="0" w:firstColumn="0" w:lastColumn="0" w:oddVBand="0" w:evenVBand="0" w:oddHBand="0" w:evenHBand="0" w:firstRowFirstColumn="0" w:firstRowLastColumn="0" w:lastRowFirstColumn="0" w:lastRowLastColumn="0"/>
                  </w:pPr>
                </w:p>
                <w:p w14:paraId="35610925" w14:textId="77777777" w:rsidR="00C80941" w:rsidRPr="00C268E2" w:rsidRDefault="00C80941" w:rsidP="00C80941">
                  <w:pPr>
                    <w:jc w:val="left"/>
                    <w:cnfStyle w:val="000000000000" w:firstRow="0" w:lastRow="0" w:firstColumn="0" w:lastColumn="0" w:oddVBand="0" w:evenVBand="0" w:oddHBand="0" w:evenHBand="0" w:firstRowFirstColumn="0" w:firstRowLastColumn="0" w:lastRowFirstColumn="0" w:lastRowLastColumn="0"/>
                  </w:pPr>
                </w:p>
              </w:tc>
              <w:tc>
                <w:tcPr>
                  <w:tcW w:w="1595" w:type="dxa"/>
                </w:tcPr>
                <w:p w14:paraId="66A8A076" w14:textId="77777777" w:rsidR="00C80941" w:rsidRDefault="00C80941" w:rsidP="00C80941">
                  <w:pPr>
                    <w:jc w:val="left"/>
                    <w:cnfStyle w:val="000000000000" w:firstRow="0" w:lastRow="0" w:firstColumn="0" w:lastColumn="0" w:oddVBand="0" w:evenVBand="0" w:oddHBand="0" w:evenHBand="0" w:firstRowFirstColumn="0" w:firstRowLastColumn="0" w:lastRowFirstColumn="0" w:lastRowLastColumn="0"/>
                  </w:pPr>
                  <w:r w:rsidRPr="00C268E2">
                    <w:t>More informed decision-making on future asset investment</w:t>
                  </w:r>
                  <w:r>
                    <w:t>s</w:t>
                  </w:r>
                </w:p>
                <w:p w14:paraId="6E20CEC4" w14:textId="77777777" w:rsidR="00C80941" w:rsidRDefault="00C80941" w:rsidP="00C80941">
                  <w:pPr>
                    <w:jc w:val="left"/>
                    <w:cnfStyle w:val="000000000000" w:firstRow="0" w:lastRow="0" w:firstColumn="0" w:lastColumn="0" w:oddVBand="0" w:evenVBand="0" w:oddHBand="0" w:evenHBand="0" w:firstRowFirstColumn="0" w:firstRowLastColumn="0" w:lastRowFirstColumn="0" w:lastRowLastColumn="0"/>
                  </w:pPr>
                </w:p>
                <w:p w14:paraId="7BA937BA" w14:textId="77777777" w:rsidR="00C80941" w:rsidRPr="00C268E2" w:rsidRDefault="00C80941" w:rsidP="00C80941">
                  <w:pPr>
                    <w:jc w:val="left"/>
                    <w:cnfStyle w:val="000000000000" w:firstRow="0" w:lastRow="0" w:firstColumn="0" w:lastColumn="0" w:oddVBand="0" w:evenVBand="0" w:oddHBand="0" w:evenHBand="0" w:firstRowFirstColumn="0" w:firstRowLastColumn="0" w:lastRowFirstColumn="0" w:lastRowLastColumn="0"/>
                  </w:pPr>
                </w:p>
              </w:tc>
              <w:tc>
                <w:tcPr>
                  <w:tcW w:w="1134" w:type="dxa"/>
                </w:tcPr>
                <w:p w14:paraId="25CBC499"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r w:rsidRPr="00C268E2">
                    <w:t>250</w:t>
                  </w:r>
                </w:p>
                <w:p w14:paraId="1541D5F6"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19B9F092"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0D4EDF58"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25DADF54"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58B6615F" w14:textId="77777777" w:rsidR="00C80941" w:rsidRPr="00C268E2" w:rsidRDefault="00C80941" w:rsidP="00C80941">
                  <w:pPr>
                    <w:cnfStyle w:val="000000000000" w:firstRow="0" w:lastRow="0" w:firstColumn="0" w:lastColumn="0" w:oddVBand="0" w:evenVBand="0" w:oddHBand="0" w:evenHBand="0" w:firstRowFirstColumn="0" w:firstRowLastColumn="0" w:lastRowFirstColumn="0" w:lastRowLastColumn="0"/>
                  </w:pPr>
                </w:p>
              </w:tc>
              <w:tc>
                <w:tcPr>
                  <w:tcW w:w="1276" w:type="dxa"/>
                </w:tcPr>
                <w:p w14:paraId="67C25AC4"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r w:rsidRPr="00C268E2">
                    <w:t>N/A</w:t>
                  </w:r>
                </w:p>
                <w:p w14:paraId="26210891"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5C5263B6"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5FC8306E"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1DF6DAB5"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22311711" w14:textId="77777777" w:rsidR="00C80941" w:rsidRPr="00C268E2" w:rsidRDefault="00C80941" w:rsidP="00C80941">
                  <w:pPr>
                    <w:cnfStyle w:val="000000000000" w:firstRow="0" w:lastRow="0" w:firstColumn="0" w:lastColumn="0" w:oddVBand="0" w:evenVBand="0" w:oddHBand="0" w:evenHBand="0" w:firstRowFirstColumn="0" w:firstRowLastColumn="0" w:lastRowFirstColumn="0" w:lastRowLastColumn="0"/>
                  </w:pPr>
                </w:p>
              </w:tc>
              <w:tc>
                <w:tcPr>
                  <w:tcW w:w="907" w:type="dxa"/>
                </w:tcPr>
                <w:p w14:paraId="504E9B53"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r w:rsidRPr="00C268E2">
                    <w:t>N</w:t>
                  </w:r>
                </w:p>
                <w:p w14:paraId="72A9A92C"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71CBFE02"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39DC8AD6"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5CC7142C"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5C5DD36B" w14:textId="77777777" w:rsidR="00C80941" w:rsidRPr="00C268E2" w:rsidRDefault="00C80941" w:rsidP="00C80941">
                  <w:pPr>
                    <w:cnfStyle w:val="000000000000" w:firstRow="0" w:lastRow="0" w:firstColumn="0" w:lastColumn="0" w:oddVBand="0" w:evenVBand="0" w:oddHBand="0" w:evenHBand="0" w:firstRowFirstColumn="0" w:firstRowLastColumn="0" w:lastRowFirstColumn="0" w:lastRowLastColumn="0"/>
                  </w:pPr>
                </w:p>
              </w:tc>
            </w:tr>
            <w:tr w:rsidR="00C80941" w:rsidRPr="007A70DD" w14:paraId="5939577A" w14:textId="77777777" w:rsidTr="008A4F84">
              <w:trPr>
                <w:trHeight w:val="74"/>
              </w:trPr>
              <w:tc>
                <w:tcPr>
                  <w:cnfStyle w:val="001000000000" w:firstRow="0" w:lastRow="0" w:firstColumn="1" w:lastColumn="0" w:oddVBand="0" w:evenVBand="0" w:oddHBand="0" w:evenHBand="0" w:firstRowFirstColumn="0" w:firstRowLastColumn="0" w:lastRowFirstColumn="0" w:lastRowLastColumn="0"/>
                  <w:tcW w:w="1594" w:type="dxa"/>
                </w:tcPr>
                <w:p w14:paraId="78B7795A" w14:textId="77777777" w:rsidR="00C80941" w:rsidRDefault="00C80941" w:rsidP="00C80941">
                  <w:pPr>
                    <w:rPr>
                      <w:bCs w:val="0"/>
                    </w:rPr>
                  </w:pPr>
                  <w:r w:rsidRPr="00C268E2">
                    <w:t>Review of new technolog</w:t>
                  </w:r>
                  <w:r>
                    <w:t>ies</w:t>
                  </w:r>
                  <w:r w:rsidRPr="00C268E2">
                    <w:t xml:space="preserve"> (Emerging technologies output)</w:t>
                  </w:r>
                </w:p>
                <w:p w14:paraId="31B760D1" w14:textId="77777777" w:rsidR="00C80941" w:rsidRPr="00C268E2" w:rsidRDefault="00C80941" w:rsidP="00C80941"/>
              </w:tc>
              <w:tc>
                <w:tcPr>
                  <w:tcW w:w="1595" w:type="dxa"/>
                </w:tcPr>
                <w:p w14:paraId="6309F3C9" w14:textId="77777777" w:rsidR="00C80941" w:rsidRDefault="00C80941" w:rsidP="00C80941">
                  <w:pPr>
                    <w:jc w:val="left"/>
                    <w:cnfStyle w:val="000000000000" w:firstRow="0" w:lastRow="0" w:firstColumn="0" w:lastColumn="0" w:oddVBand="0" w:evenVBand="0" w:oddHBand="0" w:evenHBand="0" w:firstRowFirstColumn="0" w:firstRowLastColumn="0" w:lastRowFirstColumn="0" w:lastRowLastColumn="0"/>
                  </w:pPr>
                  <w:r w:rsidRPr="00C268E2">
                    <w:t xml:space="preserve">To keep </w:t>
                  </w:r>
                  <w:r>
                    <w:t>updated on</w:t>
                  </w:r>
                  <w:r w:rsidRPr="00C268E2">
                    <w:t xml:space="preserve"> best practice</w:t>
                  </w:r>
                  <w:r>
                    <w:t>.</w:t>
                  </w:r>
                </w:p>
                <w:p w14:paraId="0FDA5943" w14:textId="77777777" w:rsidR="00C80941" w:rsidRDefault="00C80941" w:rsidP="00C80941">
                  <w:pPr>
                    <w:jc w:val="left"/>
                    <w:cnfStyle w:val="000000000000" w:firstRow="0" w:lastRow="0" w:firstColumn="0" w:lastColumn="0" w:oddVBand="0" w:evenVBand="0" w:oddHBand="0" w:evenHBand="0" w:firstRowFirstColumn="0" w:firstRowLastColumn="0" w:lastRowFirstColumn="0" w:lastRowLastColumn="0"/>
                  </w:pPr>
                </w:p>
                <w:p w14:paraId="469F20C1" w14:textId="77777777" w:rsidR="00C80941" w:rsidRDefault="00C80941" w:rsidP="00C80941">
                  <w:pPr>
                    <w:jc w:val="left"/>
                    <w:cnfStyle w:val="000000000000" w:firstRow="0" w:lastRow="0" w:firstColumn="0" w:lastColumn="0" w:oddVBand="0" w:evenVBand="0" w:oddHBand="0" w:evenHBand="0" w:firstRowFirstColumn="0" w:firstRowLastColumn="0" w:lastRowFirstColumn="0" w:lastRowLastColumn="0"/>
                  </w:pPr>
                </w:p>
                <w:p w14:paraId="61B8558B" w14:textId="77777777" w:rsidR="00C80941" w:rsidRPr="00C268E2" w:rsidRDefault="00C80941" w:rsidP="00C80941">
                  <w:pPr>
                    <w:jc w:val="left"/>
                    <w:cnfStyle w:val="000000000000" w:firstRow="0" w:lastRow="0" w:firstColumn="0" w:lastColumn="0" w:oddVBand="0" w:evenVBand="0" w:oddHBand="0" w:evenHBand="0" w:firstRowFirstColumn="0" w:firstRowLastColumn="0" w:lastRowFirstColumn="0" w:lastRowLastColumn="0"/>
                  </w:pPr>
                </w:p>
              </w:tc>
              <w:tc>
                <w:tcPr>
                  <w:tcW w:w="1595" w:type="dxa"/>
                </w:tcPr>
                <w:p w14:paraId="77B68FA2" w14:textId="77777777" w:rsidR="00C80941" w:rsidRDefault="00C80941" w:rsidP="00C80941">
                  <w:pPr>
                    <w:jc w:val="left"/>
                    <w:cnfStyle w:val="000000000000" w:firstRow="0" w:lastRow="0" w:firstColumn="0" w:lastColumn="0" w:oddVBand="0" w:evenVBand="0" w:oddHBand="0" w:evenHBand="0" w:firstRowFirstColumn="0" w:firstRowLastColumn="0" w:lastRowFirstColumn="0" w:lastRowLastColumn="0"/>
                  </w:pPr>
                  <w:r w:rsidRPr="00C268E2">
                    <w:t>Consider technological developments domestically and internationally</w:t>
                  </w:r>
                  <w:r>
                    <w:t>.</w:t>
                  </w:r>
                </w:p>
                <w:p w14:paraId="31B12766" w14:textId="77777777" w:rsidR="00C80941" w:rsidRPr="00C268E2" w:rsidRDefault="00C80941" w:rsidP="00C80941">
                  <w:pPr>
                    <w:jc w:val="left"/>
                    <w:cnfStyle w:val="000000000000" w:firstRow="0" w:lastRow="0" w:firstColumn="0" w:lastColumn="0" w:oddVBand="0" w:evenVBand="0" w:oddHBand="0" w:evenHBand="0" w:firstRowFirstColumn="0" w:firstRowLastColumn="0" w:lastRowFirstColumn="0" w:lastRowLastColumn="0"/>
                  </w:pPr>
                </w:p>
              </w:tc>
              <w:tc>
                <w:tcPr>
                  <w:tcW w:w="1595" w:type="dxa"/>
                </w:tcPr>
                <w:p w14:paraId="74413D1B" w14:textId="77777777" w:rsidR="00C80941" w:rsidRDefault="00C80941" w:rsidP="00C80941">
                  <w:pPr>
                    <w:jc w:val="left"/>
                    <w:cnfStyle w:val="000000000000" w:firstRow="0" w:lastRow="0" w:firstColumn="0" w:lastColumn="0" w:oddVBand="0" w:evenVBand="0" w:oddHBand="0" w:evenHBand="0" w:firstRowFirstColumn="0" w:firstRowLastColumn="0" w:lastRowFirstColumn="0" w:lastRowLastColumn="0"/>
                  </w:pPr>
                  <w:r w:rsidRPr="00C268E2">
                    <w:t>Enhanced learning and innovation opportunities</w:t>
                  </w:r>
                </w:p>
                <w:p w14:paraId="05D238D6" w14:textId="77777777" w:rsidR="00C80941" w:rsidRDefault="00C80941" w:rsidP="00C80941">
                  <w:pPr>
                    <w:jc w:val="left"/>
                    <w:cnfStyle w:val="000000000000" w:firstRow="0" w:lastRow="0" w:firstColumn="0" w:lastColumn="0" w:oddVBand="0" w:evenVBand="0" w:oddHBand="0" w:evenHBand="0" w:firstRowFirstColumn="0" w:firstRowLastColumn="0" w:lastRowFirstColumn="0" w:lastRowLastColumn="0"/>
                  </w:pPr>
                </w:p>
                <w:p w14:paraId="6CDB1F50" w14:textId="77777777" w:rsidR="00C80941" w:rsidRPr="00C268E2" w:rsidRDefault="00C80941" w:rsidP="00C80941">
                  <w:pPr>
                    <w:jc w:val="left"/>
                    <w:cnfStyle w:val="000000000000" w:firstRow="0" w:lastRow="0" w:firstColumn="0" w:lastColumn="0" w:oddVBand="0" w:evenVBand="0" w:oddHBand="0" w:evenHBand="0" w:firstRowFirstColumn="0" w:firstRowLastColumn="0" w:lastRowFirstColumn="0" w:lastRowLastColumn="0"/>
                  </w:pPr>
                </w:p>
              </w:tc>
              <w:tc>
                <w:tcPr>
                  <w:tcW w:w="1134" w:type="dxa"/>
                </w:tcPr>
                <w:p w14:paraId="2D4D3B65"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r w:rsidRPr="00C268E2">
                    <w:t>20</w:t>
                  </w:r>
                </w:p>
                <w:p w14:paraId="06EC6AEF"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36CF131D"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411D1388" w14:textId="77777777" w:rsidR="00C80941" w:rsidRPr="00C268E2" w:rsidRDefault="00C80941" w:rsidP="00C80941">
                  <w:pPr>
                    <w:cnfStyle w:val="000000000000" w:firstRow="0" w:lastRow="0" w:firstColumn="0" w:lastColumn="0" w:oddVBand="0" w:evenVBand="0" w:oddHBand="0" w:evenHBand="0" w:firstRowFirstColumn="0" w:firstRowLastColumn="0" w:lastRowFirstColumn="0" w:lastRowLastColumn="0"/>
                  </w:pPr>
                </w:p>
              </w:tc>
              <w:tc>
                <w:tcPr>
                  <w:tcW w:w="1276" w:type="dxa"/>
                </w:tcPr>
                <w:p w14:paraId="138313A3"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269515C7"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40714AA9"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r w:rsidRPr="00C268E2">
                    <w:t>120</w:t>
                  </w:r>
                </w:p>
                <w:p w14:paraId="554A074A"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1406902E"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5AD5F692" w14:textId="77777777" w:rsidR="00C80941" w:rsidRPr="00C268E2" w:rsidRDefault="00C80941" w:rsidP="00C80941">
                  <w:pPr>
                    <w:cnfStyle w:val="000000000000" w:firstRow="0" w:lastRow="0" w:firstColumn="0" w:lastColumn="0" w:oddVBand="0" w:evenVBand="0" w:oddHBand="0" w:evenHBand="0" w:firstRowFirstColumn="0" w:firstRowLastColumn="0" w:lastRowFirstColumn="0" w:lastRowLastColumn="0"/>
                  </w:pPr>
                </w:p>
              </w:tc>
              <w:tc>
                <w:tcPr>
                  <w:tcW w:w="907" w:type="dxa"/>
                </w:tcPr>
                <w:p w14:paraId="5D613247"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r w:rsidRPr="00C268E2">
                    <w:t>N</w:t>
                  </w:r>
                </w:p>
                <w:p w14:paraId="74D2B591"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528C6B78"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7003B4BB" w14:textId="77777777" w:rsidR="00C80941" w:rsidRPr="00C268E2" w:rsidRDefault="00C80941" w:rsidP="00C80941">
                  <w:pPr>
                    <w:cnfStyle w:val="000000000000" w:firstRow="0" w:lastRow="0" w:firstColumn="0" w:lastColumn="0" w:oddVBand="0" w:evenVBand="0" w:oddHBand="0" w:evenHBand="0" w:firstRowFirstColumn="0" w:firstRowLastColumn="0" w:lastRowFirstColumn="0" w:lastRowLastColumn="0"/>
                  </w:pPr>
                </w:p>
              </w:tc>
            </w:tr>
            <w:tr w:rsidR="00C80941" w:rsidRPr="007A70DD" w14:paraId="12A1006E" w14:textId="77777777" w:rsidTr="008A4F84">
              <w:trPr>
                <w:trHeight w:val="279"/>
              </w:trPr>
              <w:tc>
                <w:tcPr>
                  <w:cnfStyle w:val="001000000000" w:firstRow="0" w:lastRow="0" w:firstColumn="1" w:lastColumn="0" w:oddVBand="0" w:evenVBand="0" w:oddHBand="0" w:evenHBand="0" w:firstRowFirstColumn="0" w:firstRowLastColumn="0" w:lastRowFirstColumn="0" w:lastRowLastColumn="0"/>
                  <w:tcW w:w="1594" w:type="dxa"/>
                </w:tcPr>
                <w:p w14:paraId="07DDD2BE" w14:textId="77777777" w:rsidR="00C80941" w:rsidRPr="00C268E2" w:rsidRDefault="00C80941" w:rsidP="00C80941">
                  <w:r w:rsidRPr="00C268E2">
                    <w:t>Evaluation of pilot program (Evaluations output)</w:t>
                  </w:r>
                </w:p>
              </w:tc>
              <w:tc>
                <w:tcPr>
                  <w:tcW w:w="1595" w:type="dxa"/>
                </w:tcPr>
                <w:p w14:paraId="63EA7A52" w14:textId="77777777" w:rsidR="00C80941" w:rsidRDefault="00C80941" w:rsidP="00C80941">
                  <w:pPr>
                    <w:jc w:val="left"/>
                    <w:cnfStyle w:val="000000000000" w:firstRow="0" w:lastRow="0" w:firstColumn="0" w:lastColumn="0" w:oddVBand="0" w:evenVBand="0" w:oddHBand="0" w:evenHBand="0" w:firstRowFirstColumn="0" w:firstRowLastColumn="0" w:lastRowFirstColumn="0" w:lastRowLastColumn="0"/>
                  </w:pPr>
                  <w:r w:rsidRPr="00C268E2">
                    <w:t>To determine whether to expand the pilot program</w:t>
                  </w:r>
                  <w:r>
                    <w:t>.</w:t>
                  </w:r>
                </w:p>
                <w:p w14:paraId="35637794" w14:textId="77777777" w:rsidR="00C80941" w:rsidRPr="00C268E2" w:rsidRDefault="00C80941" w:rsidP="00C80941">
                  <w:pPr>
                    <w:jc w:val="left"/>
                    <w:cnfStyle w:val="000000000000" w:firstRow="0" w:lastRow="0" w:firstColumn="0" w:lastColumn="0" w:oddVBand="0" w:evenVBand="0" w:oddHBand="0" w:evenHBand="0" w:firstRowFirstColumn="0" w:firstRowLastColumn="0" w:lastRowFirstColumn="0" w:lastRowLastColumn="0"/>
                  </w:pPr>
                </w:p>
              </w:tc>
              <w:tc>
                <w:tcPr>
                  <w:tcW w:w="1595" w:type="dxa"/>
                </w:tcPr>
                <w:p w14:paraId="43EF2FCC" w14:textId="77777777" w:rsidR="00C80941" w:rsidRPr="00C268E2" w:rsidRDefault="00C80941" w:rsidP="00C80941">
                  <w:pPr>
                    <w:jc w:val="left"/>
                    <w:cnfStyle w:val="000000000000" w:firstRow="0" w:lastRow="0" w:firstColumn="0" w:lastColumn="0" w:oddVBand="0" w:evenVBand="0" w:oddHBand="0" w:evenHBand="0" w:firstRowFirstColumn="0" w:firstRowLastColumn="0" w:lastRowFirstColumn="0" w:lastRowLastColumn="0"/>
                  </w:pPr>
                  <w:r w:rsidRPr="00C268E2">
                    <w:t>Evaluate pilot program that tested the adoption of new technology</w:t>
                  </w:r>
                  <w:r>
                    <w:t>.</w:t>
                  </w:r>
                </w:p>
              </w:tc>
              <w:tc>
                <w:tcPr>
                  <w:tcW w:w="1595" w:type="dxa"/>
                </w:tcPr>
                <w:p w14:paraId="4A098671" w14:textId="77777777" w:rsidR="00C80941" w:rsidRDefault="00C80941" w:rsidP="00C80941">
                  <w:pPr>
                    <w:jc w:val="left"/>
                    <w:cnfStyle w:val="000000000000" w:firstRow="0" w:lastRow="0" w:firstColumn="0" w:lastColumn="0" w:oddVBand="0" w:evenVBand="0" w:oddHBand="0" w:evenHBand="0" w:firstRowFirstColumn="0" w:firstRowLastColumn="0" w:lastRowFirstColumn="0" w:lastRowLastColumn="0"/>
                  </w:pPr>
                  <w:r w:rsidRPr="00C268E2">
                    <w:t>Improved use of resources</w:t>
                  </w:r>
                </w:p>
                <w:p w14:paraId="6A777504" w14:textId="77777777" w:rsidR="00C80941" w:rsidRPr="00C268E2" w:rsidRDefault="00C80941" w:rsidP="00C80941">
                  <w:pPr>
                    <w:jc w:val="left"/>
                    <w:cnfStyle w:val="000000000000" w:firstRow="0" w:lastRow="0" w:firstColumn="0" w:lastColumn="0" w:oddVBand="0" w:evenVBand="0" w:oddHBand="0" w:evenHBand="0" w:firstRowFirstColumn="0" w:firstRowLastColumn="0" w:lastRowFirstColumn="0" w:lastRowLastColumn="0"/>
                  </w:pPr>
                </w:p>
              </w:tc>
              <w:tc>
                <w:tcPr>
                  <w:tcW w:w="1134" w:type="dxa"/>
                </w:tcPr>
                <w:p w14:paraId="03D0FDBD"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r w:rsidRPr="00C268E2">
                    <w:t>5</w:t>
                  </w:r>
                </w:p>
                <w:p w14:paraId="03A2E2A0"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1ADCD8FD"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257D129E" w14:textId="77777777" w:rsidR="00C80941" w:rsidRPr="00C268E2" w:rsidRDefault="00C80941" w:rsidP="00C80941">
                  <w:pPr>
                    <w:cnfStyle w:val="000000000000" w:firstRow="0" w:lastRow="0" w:firstColumn="0" w:lastColumn="0" w:oddVBand="0" w:evenVBand="0" w:oddHBand="0" w:evenHBand="0" w:firstRowFirstColumn="0" w:firstRowLastColumn="0" w:lastRowFirstColumn="0" w:lastRowLastColumn="0"/>
                  </w:pPr>
                </w:p>
              </w:tc>
              <w:tc>
                <w:tcPr>
                  <w:tcW w:w="1276" w:type="dxa"/>
                </w:tcPr>
                <w:p w14:paraId="4A3FED6C"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r w:rsidRPr="00C268E2">
                    <w:t>35</w:t>
                  </w:r>
                </w:p>
                <w:p w14:paraId="118420A7"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14E56709"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pPr>
                </w:p>
                <w:p w14:paraId="3FAE78DF" w14:textId="77777777" w:rsidR="00C80941" w:rsidRPr="00C268E2" w:rsidRDefault="00C80941" w:rsidP="00C80941">
                  <w:pPr>
                    <w:cnfStyle w:val="000000000000" w:firstRow="0" w:lastRow="0" w:firstColumn="0" w:lastColumn="0" w:oddVBand="0" w:evenVBand="0" w:oddHBand="0" w:evenHBand="0" w:firstRowFirstColumn="0" w:firstRowLastColumn="0" w:lastRowFirstColumn="0" w:lastRowLastColumn="0"/>
                  </w:pPr>
                </w:p>
              </w:tc>
              <w:tc>
                <w:tcPr>
                  <w:tcW w:w="907" w:type="dxa"/>
                </w:tcPr>
                <w:p w14:paraId="235FCA1F" w14:textId="77777777" w:rsidR="00C80941" w:rsidRPr="00D023FB" w:rsidRDefault="00C80941" w:rsidP="00C80941">
                  <w:pPr>
                    <w:cnfStyle w:val="000000000000" w:firstRow="0" w:lastRow="0" w:firstColumn="0" w:lastColumn="0" w:oddVBand="0" w:evenVBand="0" w:oddHBand="0" w:evenHBand="0" w:firstRowFirstColumn="0" w:firstRowLastColumn="0" w:lastRowFirstColumn="0" w:lastRowLastColumn="0"/>
                  </w:pPr>
                  <w:r w:rsidRPr="00C268E2">
                    <w:t>Y</w:t>
                  </w:r>
                  <w:r>
                    <w:t xml:space="preserve"> </w:t>
                  </w:r>
                  <w:r w:rsidRPr="00C268E2">
                    <w:rPr>
                      <w:color w:val="0070C0"/>
                      <w:u w:val="single"/>
                    </w:rPr>
                    <w:t>website</w:t>
                  </w:r>
                </w:p>
                <w:p w14:paraId="2CD9C933"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rPr>
                      <w:color w:val="0070C0"/>
                      <w:u w:val="single"/>
                    </w:rPr>
                  </w:pPr>
                </w:p>
                <w:p w14:paraId="3A087D5F" w14:textId="77777777" w:rsidR="00C80941" w:rsidRDefault="00C80941" w:rsidP="00C80941">
                  <w:pPr>
                    <w:cnfStyle w:val="000000000000" w:firstRow="0" w:lastRow="0" w:firstColumn="0" w:lastColumn="0" w:oddVBand="0" w:evenVBand="0" w:oddHBand="0" w:evenHBand="0" w:firstRowFirstColumn="0" w:firstRowLastColumn="0" w:lastRowFirstColumn="0" w:lastRowLastColumn="0"/>
                    <w:rPr>
                      <w:color w:val="0070C0"/>
                      <w:u w:val="single"/>
                    </w:rPr>
                  </w:pPr>
                </w:p>
                <w:p w14:paraId="72BE892A" w14:textId="77777777" w:rsidR="00C80941" w:rsidRPr="00D023FB" w:rsidRDefault="00C80941" w:rsidP="00C80941">
                  <w:pPr>
                    <w:cnfStyle w:val="000000000000" w:firstRow="0" w:lastRow="0" w:firstColumn="0" w:lastColumn="0" w:oddVBand="0" w:evenVBand="0" w:oddHBand="0" w:evenHBand="0" w:firstRowFirstColumn="0" w:firstRowLastColumn="0" w:lastRowFirstColumn="0" w:lastRowLastColumn="0"/>
                  </w:pPr>
                </w:p>
              </w:tc>
            </w:tr>
          </w:tbl>
          <w:p w14:paraId="21BAB3B1" w14:textId="7C81F55C" w:rsidR="00C80941" w:rsidRDefault="00B25F3F" w:rsidP="00A82B48">
            <w:pPr>
              <w:pStyle w:val="DisclosureStyle1Arial9unbold"/>
              <w:ind w:left="0"/>
            </w:pPr>
            <w:r>
              <w:t>Note</w:t>
            </w:r>
            <w:r w:rsidR="001D070E">
              <w:t xml:space="preserve"> 1</w:t>
            </w:r>
            <w:r>
              <w:t xml:space="preserve">: </w:t>
            </w:r>
            <w:r w:rsidRPr="00487526">
              <w:t>Table does not include reviews or studies that may be Commercial</w:t>
            </w:r>
            <w:r>
              <w:t>-</w:t>
            </w:r>
            <w:r w:rsidRPr="00487526">
              <w:t>in</w:t>
            </w:r>
            <w:r>
              <w:t>-</w:t>
            </w:r>
            <w:r w:rsidRPr="00487526">
              <w:t>Confidence or commercially sensitive, or where the release may be detrimental to Government operations (e.g. by pre</w:t>
            </w:r>
            <w:r w:rsidRPr="00487526">
              <w:noBreakHyphen/>
              <w:t>empting the finalisation of policy decisions prior to their announcement by Government).</w:t>
            </w:r>
          </w:p>
          <w:p w14:paraId="6AB1557A" w14:textId="07BFA9B6" w:rsidR="0042356F" w:rsidRPr="00F8592E" w:rsidRDefault="00200EB2" w:rsidP="00E60114">
            <w:pPr>
              <w:pStyle w:val="DisclosureStyle1Arial9unbold"/>
              <w:ind w:left="0"/>
            </w:pPr>
            <w:r>
              <w:t>[</w:t>
            </w:r>
            <w:r w:rsidR="001D070E" w:rsidRPr="00E60114">
              <w:rPr>
                <w:color w:val="004C97" w:themeColor="accent1"/>
              </w:rPr>
              <w:t>Include any definitions, explanatory notes (i.e. explaining significant variances). If your agency has applied additional criteria to limit the number of reviews or studies that are disclosed, then this should also be explained to the reader. If an agency has a large number of reviews or studies, consider referring the reader to a list on your website or in an annexure to its report</w:t>
            </w:r>
            <w:r w:rsidR="001D070E">
              <w:t>.</w:t>
            </w:r>
            <w:r>
              <w:t>]</w:t>
            </w:r>
            <w:r w:rsidR="008B7E83" w:rsidDel="008B7E83">
              <w:t xml:space="preserve"> </w:t>
            </w:r>
          </w:p>
        </w:tc>
      </w:tr>
    </w:tbl>
    <w:p w14:paraId="40C4E59D" w14:textId="77777777" w:rsidR="004F2065" w:rsidRDefault="004F2065" w:rsidP="004F2065">
      <w:pPr>
        <w:pStyle w:val="BodyText"/>
      </w:pPr>
    </w:p>
    <w:p w14:paraId="5DB4D370" w14:textId="77777777" w:rsidR="004F2065" w:rsidRDefault="004F2065" w:rsidP="004F2065">
      <w:pPr>
        <w:pStyle w:val="BodyText"/>
      </w:pPr>
    </w:p>
    <w:p w14:paraId="260FC411" w14:textId="086DDD9F" w:rsidR="00E93F09" w:rsidRDefault="00E93F09">
      <w:r>
        <w:br w:type="page"/>
      </w:r>
    </w:p>
    <w:p w14:paraId="5B794BF9" w14:textId="136E7A9F" w:rsidR="00F84D00" w:rsidRPr="00B4012D" w:rsidRDefault="00F84D00" w:rsidP="009E264E">
      <w:pPr>
        <w:pStyle w:val="Heading2"/>
        <w:tabs>
          <w:tab w:val="left" w:pos="720"/>
        </w:tabs>
        <w:ind w:left="720" w:hanging="720"/>
      </w:pPr>
      <w:bookmarkStart w:id="1002" w:name="_Ref172030557"/>
      <w:bookmarkStart w:id="1003" w:name="_Toc172711075"/>
      <w:r w:rsidRPr="00B4012D">
        <w:lastRenderedPageBreak/>
        <w:t>Information and Communication Technology expenditure (FRD 22)</w:t>
      </w:r>
      <w:bookmarkEnd w:id="992"/>
      <w:bookmarkEnd w:id="993"/>
      <w:bookmarkEnd w:id="994"/>
      <w:bookmarkEnd w:id="995"/>
      <w:bookmarkEnd w:id="996"/>
      <w:bookmarkEnd w:id="997"/>
      <w:bookmarkEnd w:id="998"/>
      <w:bookmarkEnd w:id="999"/>
      <w:bookmarkEnd w:id="1000"/>
      <w:bookmarkEnd w:id="1002"/>
      <w:bookmarkEnd w:id="1003"/>
    </w:p>
    <w:p w14:paraId="5257B001" w14:textId="77777777" w:rsidR="00A5591C" w:rsidRDefault="001536D7" w:rsidP="00A87A1B">
      <w:pPr>
        <w:pStyle w:val="Heading3"/>
      </w:pPr>
      <w:bookmarkStart w:id="1004" w:name="_Toc137633364"/>
      <w:r>
        <w:t>Wh</w:t>
      </w:r>
      <w:r w:rsidR="00A5591C">
        <w:t>ich entities must make this disclosure?</w:t>
      </w:r>
      <w:bookmarkEnd w:id="1004"/>
    </w:p>
    <w:p w14:paraId="13EF6607" w14:textId="67EED142" w:rsidR="00A5591C" w:rsidRPr="00A5591C" w:rsidRDefault="00A5591C" w:rsidP="00A5591C">
      <w:pPr>
        <w:pStyle w:val="BodyText"/>
      </w:pPr>
      <w:r>
        <w:t xml:space="preserve">All </w:t>
      </w:r>
      <w:r w:rsidR="006B57CB">
        <w:t xml:space="preserve">FMA </w:t>
      </w:r>
      <w:r>
        <w:t xml:space="preserve">‘public bodies’ must </w:t>
      </w:r>
      <w:r w:rsidR="00BC76E2" w:rsidRPr="00BC76E2">
        <w:t xml:space="preserve">disclose </w:t>
      </w:r>
      <w:r w:rsidR="00B001A3">
        <w:t>their</w:t>
      </w:r>
      <w:r w:rsidR="00BC76E2" w:rsidRPr="00BC76E2">
        <w:t xml:space="preserve"> Information and Communication Technology (ICT) expenditure for the reporting period in </w:t>
      </w:r>
      <w:r w:rsidR="00B001A3">
        <w:t xml:space="preserve">their </w:t>
      </w:r>
      <w:r w:rsidR="00B62001">
        <w:t>R</w:t>
      </w:r>
      <w:r w:rsidR="00BC76E2" w:rsidRPr="00BC76E2">
        <w:t xml:space="preserve">eport of </w:t>
      </w:r>
      <w:r w:rsidR="00B62001">
        <w:t>O</w:t>
      </w:r>
      <w:r w:rsidR="00BC76E2" w:rsidRPr="00BC76E2">
        <w:t>perations</w:t>
      </w:r>
      <w:r w:rsidR="006B57CB">
        <w:t xml:space="preserve"> in accordance with FRD 22.5.1</w:t>
      </w:r>
      <w:r w:rsidR="00BD4F77">
        <w:t>6</w:t>
      </w:r>
      <w:r w:rsidR="00B62001">
        <w:t>.</w:t>
      </w:r>
      <w:r w:rsidR="006B57CB" w:rsidRPr="006B57CB">
        <w:rPr>
          <w:vertAlign w:val="superscript"/>
        </w:rPr>
        <w:t xml:space="preserve"> </w:t>
      </w:r>
      <w:r w:rsidR="006B57CB" w:rsidRPr="00B4012D">
        <w:rPr>
          <w:vertAlign w:val="superscript"/>
        </w:rPr>
        <w:footnoteReference w:id="98"/>
      </w:r>
    </w:p>
    <w:p w14:paraId="0EC72DE8" w14:textId="77777777" w:rsidR="00F84D00" w:rsidRPr="00B4012D" w:rsidRDefault="00F84D00" w:rsidP="00A87A1B">
      <w:pPr>
        <w:pStyle w:val="Heading3"/>
      </w:pPr>
      <w:bookmarkStart w:id="1005" w:name="_Toc484013292"/>
      <w:bookmarkStart w:id="1006" w:name="_Toc490223264"/>
      <w:bookmarkStart w:id="1007" w:name="_Toc511826894"/>
      <w:bookmarkStart w:id="1008" w:name="_Toc137633365"/>
      <w:r w:rsidRPr="00B4012D">
        <w:t>What information must be disclosed?</w:t>
      </w:r>
      <w:bookmarkEnd w:id="1005"/>
      <w:bookmarkEnd w:id="1006"/>
      <w:bookmarkEnd w:id="1007"/>
      <w:bookmarkEnd w:id="1008"/>
    </w:p>
    <w:p w14:paraId="0A38CC31" w14:textId="6BE4A917" w:rsidR="00F84D00" w:rsidRPr="00B4012D" w:rsidRDefault="00F84D00" w:rsidP="00F84D00">
      <w:pPr>
        <w:pStyle w:val="BodyText"/>
      </w:pPr>
      <w:r w:rsidRPr="00B4012D">
        <w:t>FRD 22</w:t>
      </w:r>
      <w:r w:rsidR="00B62001">
        <w:t>.5.1</w:t>
      </w:r>
      <w:r w:rsidR="00BD4F77">
        <w:t>6</w:t>
      </w:r>
      <w:r w:rsidR="00B62001" w:rsidRPr="00B4012D">
        <w:t xml:space="preserve"> </w:t>
      </w:r>
      <w:r w:rsidRPr="00B4012D">
        <w:t>requires your agency to disclose the following information, for the full 12-month reporting period:</w:t>
      </w:r>
    </w:p>
    <w:p w14:paraId="3FFE1C0A" w14:textId="60035913" w:rsidR="00F84D00" w:rsidRPr="00B4012D" w:rsidRDefault="00F84D00" w:rsidP="00963B0C">
      <w:pPr>
        <w:pStyle w:val="ListBullet"/>
      </w:pPr>
      <w:r w:rsidRPr="00F84D00">
        <w:t xml:space="preserve">total ICT Business </w:t>
      </w:r>
      <w:r w:rsidR="00391BBE" w:rsidRPr="00F84D00">
        <w:t>as</w:t>
      </w:r>
      <w:r w:rsidRPr="00F84D00">
        <w:t xml:space="preserve"> Usual (BAU) expenditure</w:t>
      </w:r>
      <w:r w:rsidRPr="00B4012D">
        <w:t>; and</w:t>
      </w:r>
    </w:p>
    <w:p w14:paraId="128673DE" w14:textId="7B7D27A8" w:rsidR="00F84D00" w:rsidRPr="00B4012D" w:rsidRDefault="00F84D00" w:rsidP="00963B0C">
      <w:pPr>
        <w:pStyle w:val="ListBullet"/>
      </w:pPr>
      <w:r w:rsidRPr="00B4012D">
        <w:t>total ICT Non</w:t>
      </w:r>
      <w:r w:rsidR="003D3191">
        <w:t>-</w:t>
      </w:r>
      <w:r w:rsidRPr="00B4012D">
        <w:t xml:space="preserve">BAU expenditure, with a breakdown for: </w:t>
      </w:r>
    </w:p>
    <w:p w14:paraId="4B17C305" w14:textId="0D25EB9C" w:rsidR="00F84D00" w:rsidRPr="00F01C1A" w:rsidRDefault="00F84D00" w:rsidP="00470EEF">
      <w:pPr>
        <w:pStyle w:val="BodyText12ptBefore"/>
        <w:spacing w:before="0" w:after="0" w:line="240" w:lineRule="auto"/>
        <w:ind w:left="340"/>
      </w:pPr>
      <w:r w:rsidRPr="00F01C1A">
        <w:t>i.</w:t>
      </w:r>
      <w:r w:rsidR="00F01C1A">
        <w:tab/>
      </w:r>
      <w:r w:rsidRPr="00F01C1A">
        <w:t>Operational expenditure (OPEX)</w:t>
      </w:r>
      <w:r w:rsidR="00AA07BA">
        <w:t>,</w:t>
      </w:r>
      <w:r w:rsidRPr="00F01C1A">
        <w:t xml:space="preserve"> and </w:t>
      </w:r>
    </w:p>
    <w:p w14:paraId="69A17992" w14:textId="45F10FEA" w:rsidR="00F84D00" w:rsidRPr="00F01C1A" w:rsidRDefault="00F84D00" w:rsidP="00470EEF">
      <w:pPr>
        <w:pStyle w:val="BodyText12ptBefore"/>
        <w:spacing w:before="0" w:after="0" w:line="240" w:lineRule="auto"/>
        <w:ind w:left="340"/>
      </w:pPr>
      <w:r w:rsidRPr="00F01C1A">
        <w:t xml:space="preserve">ii. </w:t>
      </w:r>
      <w:r w:rsidR="00F01C1A">
        <w:tab/>
      </w:r>
      <w:r w:rsidRPr="00F01C1A">
        <w:t>Capital Expenditure (CAPEX).</w:t>
      </w:r>
    </w:p>
    <w:p w14:paraId="72C1BF4F" w14:textId="3FD38A1E" w:rsidR="00F84D00" w:rsidRPr="00B4012D" w:rsidRDefault="00F84D00" w:rsidP="00A87A1B">
      <w:pPr>
        <w:pStyle w:val="Heading3"/>
      </w:pPr>
      <w:bookmarkStart w:id="1009" w:name="_Toc137633366"/>
      <w:r w:rsidRPr="00B4012D">
        <w:t>Definitions</w:t>
      </w:r>
      <w:bookmarkEnd w:id="1009"/>
    </w:p>
    <w:tbl>
      <w:tblPr>
        <w:tblStyle w:val="PullOutBoxTable"/>
        <w:tblW w:w="5000" w:type="pct"/>
        <w:tblLook w:val="04A0" w:firstRow="1" w:lastRow="0" w:firstColumn="1" w:lastColumn="0" w:noHBand="0" w:noVBand="1"/>
      </w:tblPr>
      <w:tblGrid>
        <w:gridCol w:w="1877"/>
        <w:gridCol w:w="2005"/>
        <w:gridCol w:w="875"/>
        <w:gridCol w:w="1914"/>
        <w:gridCol w:w="1247"/>
        <w:gridCol w:w="1918"/>
      </w:tblGrid>
      <w:tr w:rsidR="00203269" w:rsidRPr="00B4012D" w14:paraId="053A236F" w14:textId="77777777" w:rsidTr="00DF6A85">
        <w:tc>
          <w:tcPr>
            <w:tcW w:w="954" w:type="pct"/>
            <w:tcBorders>
              <w:top w:val="single" w:sz="4" w:space="0" w:color="auto"/>
              <w:left w:val="single" w:sz="4" w:space="0" w:color="auto"/>
              <w:bottom w:val="single" w:sz="4" w:space="0" w:color="auto"/>
              <w:right w:val="single" w:sz="4" w:space="0" w:color="auto"/>
            </w:tcBorders>
            <w:shd w:val="clear" w:color="auto" w:fill="004C97" w:themeFill="accent1"/>
          </w:tcPr>
          <w:p w14:paraId="0DD541C6" w14:textId="77777777" w:rsidR="00F84D00" w:rsidRPr="009B57DA" w:rsidRDefault="00F84D00" w:rsidP="00757200">
            <w:pPr>
              <w:pStyle w:val="DefinitiondefinedtermarialWHITEfontStyle1"/>
            </w:pPr>
            <w:r w:rsidRPr="009B57DA">
              <w:t>‘ICT expenditure’</w:t>
            </w:r>
          </w:p>
        </w:tc>
        <w:tc>
          <w:tcPr>
            <w:tcW w:w="4046" w:type="pct"/>
            <w:gridSpan w:val="5"/>
            <w:tcBorders>
              <w:top w:val="single" w:sz="4" w:space="0" w:color="auto"/>
              <w:left w:val="single" w:sz="4" w:space="0" w:color="auto"/>
              <w:bottom w:val="single" w:sz="4" w:space="0" w:color="auto"/>
              <w:right w:val="single" w:sz="4" w:space="0" w:color="auto"/>
            </w:tcBorders>
          </w:tcPr>
          <w:p w14:paraId="4948F703" w14:textId="77777777" w:rsidR="00F84D00" w:rsidRPr="008B214F" w:rsidRDefault="00F84D00" w:rsidP="008B214F">
            <w:pPr>
              <w:pStyle w:val="TableTextLeft"/>
              <w:rPr>
                <w:b/>
              </w:rPr>
            </w:pPr>
            <w:r w:rsidRPr="006A3680">
              <w:t>‘</w:t>
            </w:r>
            <w:r w:rsidRPr="00B4012D">
              <w:rPr>
                <w:b/>
              </w:rPr>
              <w:t>ICT expenditure</w:t>
            </w:r>
            <w:r w:rsidRPr="006A3680">
              <w:t>’</w:t>
            </w:r>
            <w:r w:rsidRPr="008B214F">
              <w:rPr>
                <w:b/>
              </w:rPr>
              <w:t xml:space="preserve"> </w:t>
            </w:r>
            <w:r w:rsidRPr="008B214F">
              <w:rPr>
                <w:bCs/>
              </w:rPr>
              <w:t xml:space="preserve">is an agency’s costs in providing business enabling ICT services. </w:t>
            </w:r>
          </w:p>
          <w:p w14:paraId="0F38FCC5" w14:textId="77777777" w:rsidR="00F84D00" w:rsidRPr="00B4012D" w:rsidRDefault="00F84D00" w:rsidP="00F01C1A">
            <w:pPr>
              <w:pStyle w:val="BodyText12ptBefore"/>
            </w:pPr>
            <w:r w:rsidRPr="00B4012D">
              <w:t>It consists of the following cost elements:</w:t>
            </w:r>
          </w:p>
          <w:p w14:paraId="1845BA68" w14:textId="77777777" w:rsidR="00F84D00" w:rsidRPr="00B4012D" w:rsidRDefault="00F84D00" w:rsidP="00963B0C">
            <w:pPr>
              <w:pStyle w:val="ListBullet"/>
            </w:pPr>
            <w:r w:rsidRPr="00B4012D">
              <w:t>operating and capital expenditure (including depreciation);</w:t>
            </w:r>
          </w:p>
          <w:p w14:paraId="460CDB08" w14:textId="0B675E9B" w:rsidR="00F84D00" w:rsidRPr="00B4012D" w:rsidRDefault="00F84D00" w:rsidP="00963B0C">
            <w:pPr>
              <w:pStyle w:val="ListBullet"/>
            </w:pPr>
            <w:r w:rsidRPr="00B4012D">
              <w:t xml:space="preserve">ICT services </w:t>
            </w:r>
            <w:r w:rsidR="005A39B9">
              <w:t>–</w:t>
            </w:r>
            <w:r w:rsidRPr="00B4012D">
              <w:t xml:space="preserve"> internally and externally sourced;</w:t>
            </w:r>
          </w:p>
          <w:p w14:paraId="763BA509" w14:textId="77777777" w:rsidR="00F84D00" w:rsidRPr="00B4012D" w:rsidRDefault="00F84D00" w:rsidP="00963B0C">
            <w:pPr>
              <w:pStyle w:val="ListBullet"/>
            </w:pPr>
            <w:r w:rsidRPr="00B4012D">
              <w:t>cost in providing ICT services (including personnel &amp; facilities) across the agency, whether funded through a central ICT budget or through other budgets; and</w:t>
            </w:r>
          </w:p>
          <w:p w14:paraId="69373005" w14:textId="77777777" w:rsidR="00F84D00" w:rsidRPr="00B4012D" w:rsidRDefault="00F84D00" w:rsidP="00963B0C">
            <w:pPr>
              <w:pStyle w:val="ListBullet"/>
              <w:rPr>
                <w:b/>
              </w:rPr>
            </w:pPr>
            <w:r w:rsidRPr="00B4012D">
              <w:t>cost in providing ICT services to other organisations.</w:t>
            </w:r>
            <w:r w:rsidRPr="00B4012D">
              <w:rPr>
                <w:vertAlign w:val="superscript"/>
              </w:rPr>
              <w:footnoteReference w:id="99"/>
            </w:r>
          </w:p>
        </w:tc>
      </w:tr>
      <w:tr w:rsidR="009B57DA" w:rsidRPr="00B4012D" w14:paraId="49C3ED7A" w14:textId="77777777" w:rsidTr="00DF6A85">
        <w:tc>
          <w:tcPr>
            <w:tcW w:w="954" w:type="pct"/>
            <w:tcBorders>
              <w:top w:val="single" w:sz="4" w:space="0" w:color="auto"/>
              <w:left w:val="single" w:sz="4" w:space="0" w:color="auto"/>
              <w:bottom w:val="single" w:sz="4" w:space="0" w:color="auto"/>
              <w:right w:val="single" w:sz="4" w:space="0" w:color="auto"/>
            </w:tcBorders>
            <w:shd w:val="clear" w:color="auto" w:fill="004C97" w:themeFill="accent1"/>
          </w:tcPr>
          <w:p w14:paraId="226E1738" w14:textId="77777777" w:rsidR="00F84D00" w:rsidRPr="009B57DA" w:rsidRDefault="00F84D00" w:rsidP="00757200">
            <w:pPr>
              <w:pStyle w:val="DefinitiondefinedtermarialWHITEfontStyle1"/>
            </w:pPr>
            <w:r w:rsidRPr="009B57DA">
              <w:t>‘Total ICT expenditure’</w:t>
            </w:r>
          </w:p>
        </w:tc>
        <w:tc>
          <w:tcPr>
            <w:tcW w:w="1019" w:type="pct"/>
            <w:tcBorders>
              <w:top w:val="single" w:sz="4" w:space="0" w:color="auto"/>
              <w:left w:val="single" w:sz="4" w:space="0" w:color="auto"/>
              <w:bottom w:val="single" w:sz="4" w:space="0" w:color="auto"/>
              <w:right w:val="single" w:sz="4" w:space="0" w:color="auto"/>
            </w:tcBorders>
          </w:tcPr>
          <w:p w14:paraId="747D742A" w14:textId="77777777" w:rsidR="00F84D00" w:rsidRPr="00B4012D" w:rsidRDefault="00F84D00" w:rsidP="00D6472C">
            <w:pPr>
              <w:pStyle w:val="TableTextLeft"/>
            </w:pPr>
            <w:r w:rsidRPr="00B4012D">
              <w:t>Total ICT expenditure</w:t>
            </w:r>
          </w:p>
        </w:tc>
        <w:tc>
          <w:tcPr>
            <w:tcW w:w="445" w:type="pct"/>
            <w:tcBorders>
              <w:left w:val="single" w:sz="4" w:space="0" w:color="auto"/>
              <w:right w:val="single" w:sz="4" w:space="0" w:color="auto"/>
            </w:tcBorders>
          </w:tcPr>
          <w:p w14:paraId="0BDE71A3" w14:textId="77777777" w:rsidR="00F84D00" w:rsidRPr="00261149" w:rsidRDefault="00F84D00" w:rsidP="00D6472C">
            <w:pPr>
              <w:pStyle w:val="TableTextLeft"/>
            </w:pPr>
            <w:r w:rsidRPr="00261149">
              <w:t>=</w:t>
            </w:r>
          </w:p>
        </w:tc>
        <w:tc>
          <w:tcPr>
            <w:tcW w:w="973" w:type="pct"/>
            <w:tcBorders>
              <w:left w:val="single" w:sz="4" w:space="0" w:color="auto"/>
              <w:right w:val="single" w:sz="4" w:space="0" w:color="auto"/>
            </w:tcBorders>
          </w:tcPr>
          <w:p w14:paraId="6FBA2FC9" w14:textId="77777777" w:rsidR="00F84D00" w:rsidRPr="00B4012D" w:rsidRDefault="00F84D00" w:rsidP="00D6472C">
            <w:pPr>
              <w:pStyle w:val="TableTextLeft"/>
            </w:pPr>
            <w:r w:rsidRPr="00B4012D">
              <w:t>ICT BAU expenditure</w:t>
            </w:r>
          </w:p>
        </w:tc>
        <w:tc>
          <w:tcPr>
            <w:tcW w:w="634" w:type="pct"/>
            <w:tcBorders>
              <w:left w:val="single" w:sz="4" w:space="0" w:color="auto"/>
              <w:right w:val="single" w:sz="4" w:space="0" w:color="auto"/>
            </w:tcBorders>
          </w:tcPr>
          <w:p w14:paraId="54C82D5A" w14:textId="77777777" w:rsidR="00F84D00" w:rsidRPr="00261149" w:rsidRDefault="00F84D00" w:rsidP="00D6472C">
            <w:pPr>
              <w:pStyle w:val="TableTextLeft"/>
            </w:pPr>
            <w:r w:rsidRPr="00261149">
              <w:t>+</w:t>
            </w:r>
          </w:p>
        </w:tc>
        <w:tc>
          <w:tcPr>
            <w:tcW w:w="974" w:type="pct"/>
            <w:tcBorders>
              <w:left w:val="single" w:sz="4" w:space="0" w:color="auto"/>
            </w:tcBorders>
          </w:tcPr>
          <w:p w14:paraId="1E80AEF0" w14:textId="17A51C7B" w:rsidR="00F84D00" w:rsidRPr="00B4012D" w:rsidRDefault="00F84D00" w:rsidP="00D6472C">
            <w:pPr>
              <w:pStyle w:val="TableTextLeft"/>
            </w:pPr>
            <w:r w:rsidRPr="00B4012D">
              <w:t>ICT Non</w:t>
            </w:r>
            <w:r w:rsidR="003D3191">
              <w:t>-</w:t>
            </w:r>
            <w:r w:rsidRPr="00B4012D">
              <w:t>BAU expenditure</w:t>
            </w:r>
          </w:p>
        </w:tc>
      </w:tr>
      <w:tr w:rsidR="00203269" w:rsidRPr="00B4012D" w14:paraId="269D0198" w14:textId="77777777" w:rsidTr="00DF6A85">
        <w:tc>
          <w:tcPr>
            <w:tcW w:w="954" w:type="pct"/>
            <w:tcBorders>
              <w:top w:val="single" w:sz="4" w:space="0" w:color="auto"/>
              <w:left w:val="single" w:sz="4" w:space="0" w:color="auto"/>
              <w:bottom w:val="single" w:sz="4" w:space="0" w:color="auto"/>
              <w:right w:val="single" w:sz="4" w:space="0" w:color="auto"/>
            </w:tcBorders>
            <w:shd w:val="clear" w:color="auto" w:fill="004C97" w:themeFill="accent1"/>
          </w:tcPr>
          <w:p w14:paraId="7C7A3550" w14:textId="0F90EB9A" w:rsidR="00F84D00" w:rsidRPr="009B57DA" w:rsidRDefault="00F84D00" w:rsidP="00757200">
            <w:pPr>
              <w:pStyle w:val="DefinitiondefinedtermarialWHITEfontStyle1"/>
            </w:pPr>
            <w:r w:rsidRPr="009B57DA">
              <w:t>‘Non</w:t>
            </w:r>
            <w:r w:rsidR="003D3191">
              <w:t>-</w:t>
            </w:r>
            <w:r w:rsidRPr="009B57DA">
              <w:t xml:space="preserve">Business </w:t>
            </w:r>
            <w:r w:rsidR="004374A1" w:rsidRPr="009B57DA">
              <w:t>as</w:t>
            </w:r>
            <w:r w:rsidRPr="009B57DA">
              <w:t xml:space="preserve"> Usual (Non</w:t>
            </w:r>
            <w:r w:rsidR="003D3191">
              <w:t>-</w:t>
            </w:r>
            <w:r w:rsidRPr="009B57DA">
              <w:t>BAU)’</w:t>
            </w:r>
          </w:p>
        </w:tc>
        <w:tc>
          <w:tcPr>
            <w:tcW w:w="4046" w:type="pct"/>
            <w:gridSpan w:val="5"/>
            <w:tcBorders>
              <w:top w:val="single" w:sz="4" w:space="0" w:color="auto"/>
              <w:left w:val="single" w:sz="4" w:space="0" w:color="auto"/>
              <w:bottom w:val="single" w:sz="4" w:space="0" w:color="auto"/>
              <w:right w:val="single" w:sz="4" w:space="0" w:color="auto"/>
            </w:tcBorders>
          </w:tcPr>
          <w:p w14:paraId="775C2FA7" w14:textId="45AB334F" w:rsidR="00F84D00" w:rsidRPr="00B4012D" w:rsidRDefault="00F84D00" w:rsidP="00D6472C">
            <w:pPr>
              <w:pStyle w:val="TableTextLeft"/>
              <w:rPr>
                <w:b/>
              </w:rPr>
            </w:pPr>
            <w:r w:rsidRPr="00B4012D">
              <w:rPr>
                <w:b/>
              </w:rPr>
              <w:t>Non</w:t>
            </w:r>
            <w:r w:rsidR="003D3191">
              <w:rPr>
                <w:b/>
              </w:rPr>
              <w:t>-</w:t>
            </w:r>
            <w:r w:rsidRPr="00B4012D">
              <w:rPr>
                <w:b/>
              </w:rPr>
              <w:t>BAU ICT expenditure</w:t>
            </w:r>
            <w:r w:rsidRPr="00B4012D">
              <w:t xml:space="preserve"> is a subset of ICT expenditure that relates to </w:t>
            </w:r>
            <w:r w:rsidRPr="00B4012D">
              <w:rPr>
                <w:b/>
              </w:rPr>
              <w:t>extending or enhancing current</w:t>
            </w:r>
            <w:r w:rsidRPr="00B4012D">
              <w:t xml:space="preserve"> ICT capabilities. Usually run as projects.</w:t>
            </w:r>
          </w:p>
        </w:tc>
      </w:tr>
      <w:tr w:rsidR="00203269" w:rsidRPr="00B4012D" w14:paraId="5BF2DD4C" w14:textId="77777777" w:rsidTr="00DF6A85">
        <w:tc>
          <w:tcPr>
            <w:tcW w:w="954" w:type="pct"/>
            <w:tcBorders>
              <w:top w:val="single" w:sz="4" w:space="0" w:color="auto"/>
              <w:left w:val="single" w:sz="4" w:space="0" w:color="auto"/>
              <w:bottom w:val="single" w:sz="4" w:space="0" w:color="auto"/>
              <w:right w:val="single" w:sz="4" w:space="0" w:color="auto"/>
            </w:tcBorders>
            <w:shd w:val="clear" w:color="auto" w:fill="004C97" w:themeFill="accent1"/>
          </w:tcPr>
          <w:p w14:paraId="7052FBA8" w14:textId="77777777" w:rsidR="00F84D00" w:rsidRPr="009B57DA" w:rsidRDefault="00F84D00" w:rsidP="00757200">
            <w:pPr>
              <w:pStyle w:val="DefinitiondefinedtermarialWHITEfontStyle1"/>
            </w:pPr>
            <w:r w:rsidRPr="009B57DA">
              <w:t>Business As Usual (BAU)</w:t>
            </w:r>
          </w:p>
        </w:tc>
        <w:tc>
          <w:tcPr>
            <w:tcW w:w="4046" w:type="pct"/>
            <w:gridSpan w:val="5"/>
            <w:tcBorders>
              <w:top w:val="single" w:sz="4" w:space="0" w:color="auto"/>
              <w:left w:val="single" w:sz="4" w:space="0" w:color="auto"/>
              <w:bottom w:val="single" w:sz="4" w:space="0" w:color="auto"/>
              <w:right w:val="single" w:sz="4" w:space="0" w:color="auto"/>
            </w:tcBorders>
          </w:tcPr>
          <w:p w14:paraId="3A8D5B43" w14:textId="77777777" w:rsidR="00F84D00" w:rsidRPr="00B4012D" w:rsidRDefault="00F84D00" w:rsidP="00D6472C">
            <w:pPr>
              <w:pStyle w:val="TableTextLeft"/>
            </w:pPr>
            <w:r w:rsidRPr="00B4012D">
              <w:rPr>
                <w:b/>
              </w:rPr>
              <w:t>BAU ICT expenditure</w:t>
            </w:r>
            <w:r w:rsidRPr="00B4012D">
              <w:t xml:space="preserve"> includes all remaining ICT expenditure and typically relates to ongoing activities to operate and maintain the current ICT capability.</w:t>
            </w:r>
          </w:p>
        </w:tc>
      </w:tr>
    </w:tbl>
    <w:p w14:paraId="0F20A326" w14:textId="77777777" w:rsidR="00F84D00" w:rsidRPr="00B4012D" w:rsidRDefault="00F84D00" w:rsidP="00A87A1B">
      <w:pPr>
        <w:pStyle w:val="Heading3"/>
      </w:pPr>
      <w:bookmarkStart w:id="1010" w:name="_Toc511826895"/>
      <w:bookmarkStart w:id="1011" w:name="_Toc137633367"/>
      <w:r w:rsidRPr="00B4012D">
        <w:t>Example disclosure</w:t>
      </w:r>
      <w:bookmarkEnd w:id="1010"/>
      <w:bookmarkEnd w:id="1011"/>
      <w:r w:rsidRPr="00B4012D">
        <w:t xml:space="preserve"> </w:t>
      </w:r>
    </w:p>
    <w:p w14:paraId="721FA9EA" w14:textId="5EDE669C" w:rsidR="00F84D00" w:rsidRDefault="00F84D00" w:rsidP="00F84D00">
      <w:pPr>
        <w:pStyle w:val="BodyText"/>
      </w:pPr>
      <w:r w:rsidRPr="00883925">
        <w:t xml:space="preserve">The </w:t>
      </w:r>
      <w:r w:rsidRPr="00883925">
        <w:rPr>
          <w:b/>
        </w:rPr>
        <w:t>disclosure</w:t>
      </w:r>
      <w:r w:rsidRPr="00883925">
        <w:t xml:space="preserve"> in the MRO</w:t>
      </w:r>
      <w:r w:rsidR="00883925" w:rsidRPr="00883925">
        <w:t xml:space="preserve"> (p 53</w:t>
      </w:r>
      <w:r w:rsidR="00883925">
        <w:t>)</w:t>
      </w:r>
      <w:r w:rsidRPr="00B4012D">
        <w:t xml:space="preserve"> has been adapted for an agency and is set out below.</w:t>
      </w:r>
    </w:p>
    <w:p w14:paraId="0D515DDB" w14:textId="77777777" w:rsidR="00E216CF" w:rsidRDefault="00E216CF" w:rsidP="00E216CF">
      <w:pPr>
        <w:pStyle w:val="BodyText"/>
      </w:pPr>
    </w:p>
    <w:tbl>
      <w:tblPr>
        <w:tblStyle w:val="PullOutBoxTable"/>
        <w:tblW w:w="5000"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703"/>
        <w:gridCol w:w="9113"/>
      </w:tblGrid>
      <w:tr w:rsidR="00E216CF" w:rsidRPr="002C1DAC" w14:paraId="36BDB77C" w14:textId="77777777" w:rsidTr="007226B2">
        <w:tc>
          <w:tcPr>
            <w:tcW w:w="358" w:type="pct"/>
            <w:vAlign w:val="center"/>
          </w:tcPr>
          <w:p w14:paraId="058A505C" w14:textId="77777777" w:rsidR="00E216CF" w:rsidRPr="00A5047C" w:rsidRDefault="00E216CF" w:rsidP="007226B2">
            <w:pPr>
              <w:pStyle w:val="PullOutBoxBodyText"/>
              <w:ind w:left="312"/>
              <w:jc w:val="center"/>
              <w:rPr>
                <w:rFonts w:ascii="Arial" w:hAnsi="Arial"/>
              </w:rPr>
            </w:pPr>
          </w:p>
        </w:tc>
        <w:tc>
          <w:tcPr>
            <w:tcW w:w="4642" w:type="pct"/>
            <w:vAlign w:val="center"/>
          </w:tcPr>
          <w:p w14:paraId="26399CEF" w14:textId="34097083" w:rsidR="00E216CF" w:rsidRPr="00A5047C" w:rsidRDefault="00E216CF" w:rsidP="007226B2">
            <w:pPr>
              <w:pStyle w:val="PullOutBoxHeading"/>
              <w:ind w:left="312"/>
              <w:rPr>
                <w:rFonts w:ascii="Arial" w:hAnsi="Arial"/>
                <w:sz w:val="18"/>
                <w:szCs w:val="18"/>
              </w:rPr>
            </w:pPr>
            <w:r w:rsidRPr="00E216CF">
              <w:rPr>
                <w:rFonts w:ascii="Arial" w:hAnsi="Arial"/>
                <w:sz w:val="18"/>
                <w:szCs w:val="18"/>
              </w:rPr>
              <w:t>Information and Communication Technology (ICT) expenditure</w:t>
            </w:r>
            <w:r>
              <w:rPr>
                <w:rFonts w:ascii="Arial" w:hAnsi="Arial"/>
                <w:sz w:val="18"/>
                <w:szCs w:val="18"/>
              </w:rPr>
              <w:t xml:space="preserve"> </w:t>
            </w:r>
          </w:p>
          <w:p w14:paraId="0CB74FFB" w14:textId="27626B58" w:rsidR="00E216CF" w:rsidRPr="00892259" w:rsidRDefault="00E216CF" w:rsidP="00892259">
            <w:pPr>
              <w:pStyle w:val="DisclosureStyle1Arial9unbold"/>
            </w:pPr>
            <w:r w:rsidRPr="00892259">
              <w:t xml:space="preserve">For the </w:t>
            </w:r>
            <w:r w:rsidR="002F4E18">
              <w:t>202</w:t>
            </w:r>
            <w:r w:rsidR="00130112">
              <w:t>4</w:t>
            </w:r>
            <w:r w:rsidR="0028384D">
              <w:t>–</w:t>
            </w:r>
            <w:r w:rsidR="002F4E18">
              <w:t>2</w:t>
            </w:r>
            <w:r w:rsidR="00130112">
              <w:t>5</w:t>
            </w:r>
            <w:r w:rsidRPr="00892259">
              <w:t xml:space="preserve"> reporting period, [</w:t>
            </w:r>
            <w:r w:rsidRPr="00605D73">
              <w:rPr>
                <w:color w:val="3F6E9C" w:themeColor="accent5" w:themeShade="BF"/>
              </w:rPr>
              <w:t>agency</w:t>
            </w:r>
            <w:r w:rsidRPr="00892259">
              <w:t>] had a total ICT expenditure of [</w:t>
            </w:r>
            <w:r w:rsidRPr="00BE0BEA">
              <w:rPr>
                <w:color w:val="004C97"/>
              </w:rPr>
              <w:t xml:space="preserve">insert total value e.g. $100 </w:t>
            </w:r>
            <w:r w:rsidRPr="00892259">
              <w:t xml:space="preserve">000], with the details shown below. </w:t>
            </w:r>
          </w:p>
          <w:tbl>
            <w:tblPr>
              <w:tblStyle w:val="TableGrid"/>
              <w:tblW w:w="0" w:type="auto"/>
              <w:tblInd w:w="287" w:type="dxa"/>
              <w:tblLook w:val="01E0" w:firstRow="1" w:lastRow="1" w:firstColumn="1" w:lastColumn="1" w:noHBand="0" w:noVBand="0"/>
            </w:tblPr>
            <w:tblGrid>
              <w:gridCol w:w="2544"/>
              <w:gridCol w:w="2715"/>
              <w:gridCol w:w="1684"/>
              <w:gridCol w:w="1387"/>
            </w:tblGrid>
            <w:tr w:rsidR="00F407C6" w:rsidRPr="00297429" w14:paraId="3382B9FC" w14:textId="77777777" w:rsidTr="005A0C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4" w:type="dxa"/>
                  <w:tcBorders>
                    <w:top w:val="single" w:sz="8" w:space="0" w:color="FFFFFF" w:themeColor="background1"/>
                    <w:left w:val="single" w:sz="8" w:space="0" w:color="FFFFFF" w:themeColor="background1"/>
                    <w:right w:val="single" w:sz="8" w:space="0" w:color="FFFFFF" w:themeColor="background1"/>
                  </w:tcBorders>
                  <w:shd w:val="clear" w:color="auto" w:fill="808080" w:themeFill="background1" w:themeFillShade="80"/>
                </w:tcPr>
                <w:p w14:paraId="48CFDA1A" w14:textId="77777777" w:rsidR="00F407C6" w:rsidRPr="0073269C" w:rsidRDefault="00F407C6" w:rsidP="00F407C6">
                  <w:pPr>
                    <w:pStyle w:val="TableHeading"/>
                    <w:spacing w:before="60" w:after="60"/>
                    <w:ind w:left="113" w:right="113"/>
                    <w:rPr>
                      <w:rFonts w:eastAsia="Calibri"/>
                      <w:b w:val="0"/>
                      <w:bCs/>
                      <w:i/>
                      <w:iCs/>
                      <w:sz w:val="18"/>
                      <w:szCs w:val="18"/>
                    </w:rPr>
                  </w:pPr>
                  <w:r w:rsidRPr="0073269C">
                    <w:rPr>
                      <w:rFonts w:eastAsia="Calibri"/>
                      <w:b w:val="0"/>
                      <w:bCs/>
                      <w:i/>
                      <w:iCs/>
                      <w:sz w:val="18"/>
                      <w:szCs w:val="18"/>
                    </w:rPr>
                    <w:t xml:space="preserve">All operational ICT expenditure </w:t>
                  </w:r>
                </w:p>
              </w:tc>
              <w:tc>
                <w:tcPr>
                  <w:cnfStyle w:val="000010000000" w:firstRow="0" w:lastRow="0" w:firstColumn="0" w:lastColumn="0" w:oddVBand="1" w:evenVBand="0" w:oddHBand="0" w:evenHBand="0" w:firstRowFirstColumn="0" w:firstRowLastColumn="0" w:lastRowFirstColumn="0" w:lastRowLastColumn="0"/>
                  <w:tcW w:w="5786" w:type="dxa"/>
                  <w:gridSpan w:val="3"/>
                  <w:tcBorders>
                    <w:top w:val="single" w:sz="8" w:space="0" w:color="FFFFFF" w:themeColor="background1"/>
                    <w:left w:val="single" w:sz="8" w:space="0" w:color="FFFFFF" w:themeColor="background1"/>
                    <w:right w:val="single" w:sz="8" w:space="0" w:color="FFFFFF" w:themeColor="background1"/>
                  </w:tcBorders>
                  <w:shd w:val="clear" w:color="auto" w:fill="808080" w:themeFill="background1" w:themeFillShade="80"/>
                </w:tcPr>
                <w:p w14:paraId="68EEFD92" w14:textId="77777777" w:rsidR="00F407C6" w:rsidRPr="0073269C" w:rsidRDefault="00F407C6" w:rsidP="00F407C6">
                  <w:pPr>
                    <w:pStyle w:val="TableHeading"/>
                    <w:spacing w:before="60" w:after="60"/>
                    <w:ind w:left="113" w:right="113"/>
                    <w:rPr>
                      <w:b w:val="0"/>
                      <w:bCs/>
                      <w:i/>
                      <w:iCs/>
                      <w:sz w:val="18"/>
                      <w:szCs w:val="18"/>
                    </w:rPr>
                  </w:pPr>
                  <w:r w:rsidRPr="0073269C">
                    <w:rPr>
                      <w:b w:val="0"/>
                      <w:bCs/>
                      <w:i/>
                      <w:iCs/>
                      <w:sz w:val="18"/>
                      <w:szCs w:val="18"/>
                    </w:rPr>
                    <w:t>ICT expenditure relating to projects to create or enhance ICT capabilities</w:t>
                  </w:r>
                </w:p>
              </w:tc>
            </w:tr>
            <w:tr w:rsidR="00F407C6" w:rsidRPr="0007339A" w14:paraId="6F6EE193" w14:textId="77777777" w:rsidTr="005A0C58">
              <w:tc>
                <w:tcPr>
                  <w:cnfStyle w:val="001000000000" w:firstRow="0" w:lastRow="0" w:firstColumn="1" w:lastColumn="0" w:oddVBand="0" w:evenVBand="0" w:oddHBand="0" w:evenHBand="0" w:firstRowFirstColumn="0" w:firstRowLastColumn="0" w:lastRowFirstColumn="0" w:lastRowLastColumn="0"/>
                  <w:tcW w:w="2544" w:type="dxa"/>
                  <w:tcBorders>
                    <w:top w:val="nil"/>
                    <w:left w:val="dashed" w:sz="4" w:space="0" w:color="808080" w:themeColor="background1" w:themeShade="80"/>
                    <w:bottom w:val="nil"/>
                    <w:right w:val="dashed" w:sz="4" w:space="0" w:color="808080" w:themeColor="background1" w:themeShade="80"/>
                  </w:tcBorders>
                </w:tcPr>
                <w:p w14:paraId="3925BA42" w14:textId="77777777" w:rsidR="00F407C6" w:rsidRPr="00A21B52" w:rsidRDefault="00F407C6" w:rsidP="00A37CA4">
                  <w:pPr>
                    <w:pStyle w:val="TableTextLeft"/>
                    <w:rPr>
                      <w:rStyle w:val="Italics"/>
                      <w:rFonts w:eastAsia="Calibri" w:cs="Arial"/>
                      <w:i w:val="0"/>
                      <w:sz w:val="18"/>
                      <w:szCs w:val="18"/>
                    </w:rPr>
                  </w:pPr>
                  <w:r w:rsidRPr="00A21B52">
                    <w:rPr>
                      <w:rStyle w:val="Italics"/>
                      <w:rFonts w:eastAsia="Calibri"/>
                      <w:i w:val="0"/>
                      <w:sz w:val="18"/>
                      <w:szCs w:val="18"/>
                    </w:rPr>
                    <w:lastRenderedPageBreak/>
                    <w:t>Business As Usual (BAU) ICT expenditure</w:t>
                  </w:r>
                </w:p>
              </w:tc>
              <w:tc>
                <w:tcPr>
                  <w:cnfStyle w:val="000010000000" w:firstRow="0" w:lastRow="0" w:firstColumn="0" w:lastColumn="0" w:oddVBand="1" w:evenVBand="0" w:oddHBand="0" w:evenHBand="0" w:firstRowFirstColumn="0" w:firstRowLastColumn="0" w:lastRowFirstColumn="0" w:lastRowLastColumn="0"/>
                  <w:tcW w:w="2715" w:type="dxa"/>
                  <w:tcBorders>
                    <w:top w:val="nil"/>
                    <w:left w:val="dashed" w:sz="4" w:space="0" w:color="808080" w:themeColor="background1" w:themeShade="80"/>
                    <w:bottom w:val="nil"/>
                    <w:right w:val="dashed" w:sz="4" w:space="0" w:color="808080" w:themeColor="background1" w:themeShade="80"/>
                  </w:tcBorders>
                  <w:shd w:val="clear" w:color="auto" w:fill="FFFFFF" w:themeFill="background1"/>
                </w:tcPr>
                <w:p w14:paraId="77675B47" w14:textId="427698DD" w:rsidR="00F407C6" w:rsidRPr="00A21B52" w:rsidRDefault="00F407C6" w:rsidP="00A37CA4">
                  <w:pPr>
                    <w:pStyle w:val="TableTextLeft"/>
                    <w:rPr>
                      <w:rStyle w:val="Italics"/>
                      <w:rFonts w:eastAsia="Calibri" w:cs="Arial"/>
                      <w:i w:val="0"/>
                      <w:sz w:val="18"/>
                      <w:szCs w:val="18"/>
                    </w:rPr>
                  </w:pPr>
                  <w:r w:rsidRPr="00A21B52">
                    <w:rPr>
                      <w:rStyle w:val="Italics"/>
                      <w:rFonts w:eastAsia="Calibri"/>
                      <w:i w:val="0"/>
                      <w:sz w:val="18"/>
                      <w:szCs w:val="18"/>
                    </w:rPr>
                    <w:t>Non</w:t>
                  </w:r>
                  <w:r w:rsidRPr="00A21B52">
                    <w:rPr>
                      <w:rStyle w:val="Italics"/>
                      <w:rFonts w:eastAsia="Calibri"/>
                      <w:i w:val="0"/>
                      <w:sz w:val="18"/>
                      <w:szCs w:val="18"/>
                    </w:rPr>
                    <w:noBreakHyphen/>
                    <w:t xml:space="preserve">Business </w:t>
                  </w:r>
                  <w:r w:rsidR="004374A1" w:rsidRPr="00A21B52">
                    <w:rPr>
                      <w:rStyle w:val="Italics"/>
                      <w:rFonts w:eastAsia="Calibri"/>
                      <w:i w:val="0"/>
                      <w:sz w:val="18"/>
                      <w:szCs w:val="18"/>
                    </w:rPr>
                    <w:t>as</w:t>
                  </w:r>
                  <w:r w:rsidRPr="00A21B52">
                    <w:rPr>
                      <w:rStyle w:val="Italics"/>
                      <w:rFonts w:eastAsia="Calibri"/>
                      <w:i w:val="0"/>
                      <w:sz w:val="18"/>
                      <w:szCs w:val="18"/>
                    </w:rPr>
                    <w:t xml:space="preserve"> Usual (non</w:t>
                  </w:r>
                  <w:r w:rsidRPr="00A21B52">
                    <w:rPr>
                      <w:rStyle w:val="Italics"/>
                      <w:rFonts w:eastAsia="Calibri"/>
                      <w:i w:val="0"/>
                      <w:sz w:val="18"/>
                      <w:szCs w:val="18"/>
                    </w:rPr>
                    <w:noBreakHyphen/>
                    <w:t>BAU) ICT expenditure</w:t>
                  </w:r>
                </w:p>
              </w:tc>
              <w:tc>
                <w:tcPr>
                  <w:tcW w:w="1684" w:type="dxa"/>
                  <w:tcBorders>
                    <w:top w:val="nil"/>
                    <w:left w:val="dashed" w:sz="4" w:space="0" w:color="808080" w:themeColor="background1" w:themeShade="80"/>
                    <w:bottom w:val="nil"/>
                    <w:right w:val="dashed" w:sz="4" w:space="0" w:color="808080" w:themeColor="background1" w:themeShade="80"/>
                  </w:tcBorders>
                  <w:shd w:val="clear" w:color="auto" w:fill="FFFFFF" w:themeFill="background1"/>
                </w:tcPr>
                <w:p w14:paraId="5325A2CF" w14:textId="77777777" w:rsidR="00F407C6" w:rsidRPr="00A21B52" w:rsidRDefault="00F407C6" w:rsidP="00A37CA4">
                  <w:pPr>
                    <w:pStyle w:val="TableTextLeft"/>
                    <w:cnfStyle w:val="000000000000" w:firstRow="0" w:lastRow="0" w:firstColumn="0" w:lastColumn="0" w:oddVBand="0" w:evenVBand="0" w:oddHBand="0" w:evenHBand="0" w:firstRowFirstColumn="0" w:firstRowLastColumn="0" w:lastRowFirstColumn="0" w:lastRowLastColumn="0"/>
                    <w:rPr>
                      <w:rStyle w:val="Italics"/>
                      <w:rFonts w:eastAsia="Calibri" w:cs="Arial"/>
                      <w:i w:val="0"/>
                      <w:sz w:val="18"/>
                      <w:szCs w:val="18"/>
                    </w:rPr>
                  </w:pPr>
                  <w:r w:rsidRPr="00A21B52">
                    <w:rPr>
                      <w:rStyle w:val="Italics"/>
                      <w:rFonts w:eastAsia="Calibri"/>
                      <w:i w:val="0"/>
                      <w:sz w:val="18"/>
                      <w:szCs w:val="18"/>
                    </w:rPr>
                    <w:t>Operational expenditure (OPEX)</w:t>
                  </w:r>
                </w:p>
              </w:tc>
              <w:tc>
                <w:tcPr>
                  <w:cnfStyle w:val="000010000000" w:firstRow="0" w:lastRow="0" w:firstColumn="0" w:lastColumn="0" w:oddVBand="1" w:evenVBand="0" w:oddHBand="0" w:evenHBand="0" w:firstRowFirstColumn="0" w:firstRowLastColumn="0" w:lastRowFirstColumn="0" w:lastRowLastColumn="0"/>
                  <w:tcW w:w="1387" w:type="dxa"/>
                  <w:tcBorders>
                    <w:top w:val="nil"/>
                    <w:left w:val="dashed" w:sz="4" w:space="0" w:color="808080" w:themeColor="background1" w:themeShade="80"/>
                    <w:bottom w:val="nil"/>
                    <w:right w:val="dashed" w:sz="4" w:space="0" w:color="808080" w:themeColor="background1" w:themeShade="80"/>
                  </w:tcBorders>
                  <w:shd w:val="clear" w:color="auto" w:fill="FFFFFF" w:themeFill="background1"/>
                </w:tcPr>
                <w:p w14:paraId="65E3CE51" w14:textId="77777777" w:rsidR="00F407C6" w:rsidRPr="00A21B52" w:rsidRDefault="00F407C6" w:rsidP="00A37CA4">
                  <w:pPr>
                    <w:pStyle w:val="TableTextLeft"/>
                    <w:rPr>
                      <w:rStyle w:val="Italics"/>
                      <w:rFonts w:eastAsia="Calibri" w:cs="Arial"/>
                      <w:i w:val="0"/>
                      <w:sz w:val="18"/>
                      <w:szCs w:val="18"/>
                    </w:rPr>
                  </w:pPr>
                  <w:r w:rsidRPr="00A21B52">
                    <w:rPr>
                      <w:rStyle w:val="Italics"/>
                      <w:rFonts w:eastAsia="Calibri"/>
                      <w:i w:val="0"/>
                      <w:sz w:val="18"/>
                      <w:szCs w:val="18"/>
                    </w:rPr>
                    <w:t>Capital expenditure (CAPEX)</w:t>
                  </w:r>
                </w:p>
              </w:tc>
            </w:tr>
            <w:tr w:rsidR="00F407C6" w:rsidRPr="00E15CAC" w14:paraId="4DEBB64A" w14:textId="77777777" w:rsidTr="005A0C58">
              <w:tc>
                <w:tcPr>
                  <w:cnfStyle w:val="001000000000" w:firstRow="0" w:lastRow="0" w:firstColumn="1" w:lastColumn="0" w:oddVBand="0" w:evenVBand="0" w:oddHBand="0" w:evenHBand="0" w:firstRowFirstColumn="0" w:firstRowLastColumn="0" w:lastRowFirstColumn="0" w:lastRowLastColumn="0"/>
                  <w:tcW w:w="2544" w:type="dxa"/>
                  <w:tcBorders>
                    <w:top w:val="nil"/>
                  </w:tcBorders>
                  <w:shd w:val="clear" w:color="auto" w:fill="F2F2F2" w:themeFill="background1" w:themeFillShade="F2"/>
                </w:tcPr>
                <w:p w14:paraId="0BD0B0AD" w14:textId="77777777" w:rsidR="00F407C6" w:rsidRPr="00A21B52" w:rsidRDefault="00F407C6" w:rsidP="00A37CA4">
                  <w:pPr>
                    <w:pStyle w:val="TableTextLeft"/>
                    <w:rPr>
                      <w:rStyle w:val="Italics"/>
                      <w:rFonts w:eastAsia="Calibri" w:cs="Arial"/>
                      <w:i w:val="0"/>
                      <w:sz w:val="18"/>
                      <w:szCs w:val="18"/>
                    </w:rPr>
                  </w:pPr>
                  <w:r w:rsidRPr="00A21B52">
                    <w:rPr>
                      <w:rStyle w:val="Italics"/>
                      <w:rFonts w:eastAsia="Calibri"/>
                      <w:i w:val="0"/>
                      <w:sz w:val="18"/>
                      <w:szCs w:val="18"/>
                    </w:rPr>
                    <w:t>(Total)</w:t>
                  </w:r>
                </w:p>
              </w:tc>
              <w:tc>
                <w:tcPr>
                  <w:cnfStyle w:val="000010000000" w:firstRow="0" w:lastRow="0" w:firstColumn="0" w:lastColumn="0" w:oddVBand="1" w:evenVBand="0" w:oddHBand="0" w:evenHBand="0" w:firstRowFirstColumn="0" w:firstRowLastColumn="0" w:lastRowFirstColumn="0" w:lastRowLastColumn="0"/>
                  <w:tcW w:w="2715" w:type="dxa"/>
                  <w:tcBorders>
                    <w:top w:val="nil"/>
                  </w:tcBorders>
                  <w:shd w:val="clear" w:color="auto" w:fill="F2F2F2" w:themeFill="background1" w:themeFillShade="F2"/>
                </w:tcPr>
                <w:p w14:paraId="6016A274" w14:textId="77777777" w:rsidR="00F407C6" w:rsidRPr="00A21B52" w:rsidRDefault="00F407C6" w:rsidP="00A37CA4">
                  <w:pPr>
                    <w:pStyle w:val="TableTextLeft"/>
                    <w:rPr>
                      <w:rStyle w:val="Italics"/>
                      <w:rFonts w:eastAsia="Calibri" w:cs="Arial"/>
                      <w:i w:val="0"/>
                      <w:sz w:val="18"/>
                      <w:szCs w:val="18"/>
                    </w:rPr>
                  </w:pPr>
                  <w:r w:rsidRPr="00A21B52">
                    <w:rPr>
                      <w:rStyle w:val="Italics"/>
                      <w:rFonts w:eastAsia="Calibri"/>
                      <w:i w:val="0"/>
                      <w:sz w:val="18"/>
                      <w:szCs w:val="18"/>
                    </w:rPr>
                    <w:t>(Total = Operational expenditure and Capital Expenditure)</w:t>
                  </w:r>
                </w:p>
              </w:tc>
              <w:tc>
                <w:tcPr>
                  <w:tcW w:w="1684" w:type="dxa"/>
                  <w:tcBorders>
                    <w:top w:val="nil"/>
                  </w:tcBorders>
                  <w:shd w:val="clear" w:color="auto" w:fill="F2F2F2" w:themeFill="background1" w:themeFillShade="F2"/>
                </w:tcPr>
                <w:p w14:paraId="5F633287" w14:textId="77777777" w:rsidR="00F407C6" w:rsidRPr="00A21B52" w:rsidRDefault="00F407C6" w:rsidP="00A37CA4">
                  <w:pPr>
                    <w:pStyle w:val="TableTextLeft"/>
                    <w:cnfStyle w:val="000000000000" w:firstRow="0" w:lastRow="0" w:firstColumn="0" w:lastColumn="0" w:oddVBand="0" w:evenVBand="0" w:oddHBand="0" w:evenHBand="0" w:firstRowFirstColumn="0" w:firstRowLastColumn="0" w:lastRowFirstColumn="0" w:lastRowLastColumn="0"/>
                    <w:rPr>
                      <w:rStyle w:val="Italics"/>
                      <w:rFonts w:eastAsia="Calibri" w:cs="Arial"/>
                      <w:i w:val="0"/>
                      <w:sz w:val="18"/>
                      <w:szCs w:val="18"/>
                    </w:rPr>
                  </w:pPr>
                </w:p>
              </w:tc>
              <w:tc>
                <w:tcPr>
                  <w:cnfStyle w:val="000010000000" w:firstRow="0" w:lastRow="0" w:firstColumn="0" w:lastColumn="0" w:oddVBand="1" w:evenVBand="0" w:oddHBand="0" w:evenHBand="0" w:firstRowFirstColumn="0" w:firstRowLastColumn="0" w:lastRowFirstColumn="0" w:lastRowLastColumn="0"/>
                  <w:tcW w:w="1387" w:type="dxa"/>
                  <w:tcBorders>
                    <w:top w:val="nil"/>
                  </w:tcBorders>
                  <w:shd w:val="clear" w:color="auto" w:fill="F2F2F2" w:themeFill="background1" w:themeFillShade="F2"/>
                </w:tcPr>
                <w:p w14:paraId="7B963E94" w14:textId="77777777" w:rsidR="00F407C6" w:rsidRPr="00A21B52" w:rsidRDefault="00F407C6" w:rsidP="00A37CA4">
                  <w:pPr>
                    <w:pStyle w:val="TableTextLeft"/>
                    <w:rPr>
                      <w:rStyle w:val="Italics"/>
                      <w:rFonts w:eastAsia="Calibri" w:cs="Arial"/>
                      <w:i w:val="0"/>
                      <w:sz w:val="18"/>
                      <w:szCs w:val="18"/>
                    </w:rPr>
                  </w:pPr>
                </w:p>
              </w:tc>
            </w:tr>
            <w:tr w:rsidR="00F407C6" w:rsidRPr="00E15CAC" w14:paraId="34EF88D3" w14:textId="77777777" w:rsidTr="005A0C58">
              <w:tc>
                <w:tcPr>
                  <w:cnfStyle w:val="001000000000" w:firstRow="0" w:lastRow="0" w:firstColumn="1" w:lastColumn="0" w:oddVBand="0" w:evenVBand="0" w:oddHBand="0" w:evenHBand="0" w:firstRowFirstColumn="0" w:firstRowLastColumn="0" w:lastRowFirstColumn="0" w:lastRowLastColumn="0"/>
                  <w:tcW w:w="2544" w:type="dxa"/>
                </w:tcPr>
                <w:p w14:paraId="66BD1EE8" w14:textId="77777777" w:rsidR="00F407C6" w:rsidRPr="001318A4" w:rsidRDefault="00F407C6" w:rsidP="00F407C6">
                  <w:pPr>
                    <w:pStyle w:val="TableTextLeft"/>
                    <w:rPr>
                      <w:sz w:val="18"/>
                      <w:szCs w:val="18"/>
                    </w:rPr>
                  </w:pPr>
                  <w:r w:rsidRPr="001318A4">
                    <w:rPr>
                      <w:sz w:val="18"/>
                      <w:szCs w:val="18"/>
                    </w:rPr>
                    <w:t>60</w:t>
                  </w:r>
                </w:p>
              </w:tc>
              <w:tc>
                <w:tcPr>
                  <w:cnfStyle w:val="000010000000" w:firstRow="0" w:lastRow="0" w:firstColumn="0" w:lastColumn="0" w:oddVBand="1" w:evenVBand="0" w:oddHBand="0" w:evenHBand="0" w:firstRowFirstColumn="0" w:firstRowLastColumn="0" w:lastRowFirstColumn="0" w:lastRowLastColumn="0"/>
                  <w:tcW w:w="2715" w:type="dxa"/>
                  <w:shd w:val="clear" w:color="auto" w:fill="FFFFFF" w:themeFill="background1"/>
                </w:tcPr>
                <w:p w14:paraId="005784F3" w14:textId="77777777" w:rsidR="00F407C6" w:rsidRPr="001318A4" w:rsidRDefault="00F407C6" w:rsidP="00F407C6">
                  <w:pPr>
                    <w:pStyle w:val="TableTextLeft"/>
                    <w:rPr>
                      <w:sz w:val="18"/>
                      <w:szCs w:val="18"/>
                    </w:rPr>
                  </w:pPr>
                  <w:r w:rsidRPr="001318A4">
                    <w:rPr>
                      <w:sz w:val="18"/>
                      <w:szCs w:val="18"/>
                    </w:rPr>
                    <w:t>40</w:t>
                  </w:r>
                </w:p>
              </w:tc>
              <w:tc>
                <w:tcPr>
                  <w:tcW w:w="1684" w:type="dxa"/>
                </w:tcPr>
                <w:p w14:paraId="38940983" w14:textId="77777777" w:rsidR="00F407C6" w:rsidRPr="001318A4" w:rsidRDefault="00F407C6" w:rsidP="00F407C6">
                  <w:pPr>
                    <w:pStyle w:val="TableTextLeft"/>
                    <w:cnfStyle w:val="000000000000" w:firstRow="0" w:lastRow="0" w:firstColumn="0" w:lastColumn="0" w:oddVBand="0" w:evenVBand="0" w:oddHBand="0" w:evenHBand="0" w:firstRowFirstColumn="0" w:firstRowLastColumn="0" w:lastRowFirstColumn="0" w:lastRowLastColumn="0"/>
                    <w:rPr>
                      <w:sz w:val="18"/>
                      <w:szCs w:val="18"/>
                    </w:rPr>
                  </w:pPr>
                  <w:r w:rsidRPr="001318A4">
                    <w:rPr>
                      <w:sz w:val="18"/>
                      <w:szCs w:val="18"/>
                    </w:rPr>
                    <w:t>30</w:t>
                  </w:r>
                </w:p>
              </w:tc>
              <w:tc>
                <w:tcPr>
                  <w:cnfStyle w:val="000010000000" w:firstRow="0" w:lastRow="0" w:firstColumn="0" w:lastColumn="0" w:oddVBand="1" w:evenVBand="0" w:oddHBand="0" w:evenHBand="0" w:firstRowFirstColumn="0" w:firstRowLastColumn="0" w:lastRowFirstColumn="0" w:lastRowLastColumn="0"/>
                  <w:tcW w:w="1387" w:type="dxa"/>
                </w:tcPr>
                <w:p w14:paraId="223DB904" w14:textId="77777777" w:rsidR="00F407C6" w:rsidRPr="001318A4" w:rsidRDefault="00F407C6" w:rsidP="00F407C6">
                  <w:pPr>
                    <w:pStyle w:val="TableTextLeft"/>
                    <w:rPr>
                      <w:sz w:val="18"/>
                      <w:szCs w:val="18"/>
                    </w:rPr>
                  </w:pPr>
                  <w:r w:rsidRPr="001318A4">
                    <w:rPr>
                      <w:sz w:val="18"/>
                      <w:szCs w:val="18"/>
                    </w:rPr>
                    <w:t>10</w:t>
                  </w:r>
                </w:p>
              </w:tc>
            </w:tr>
          </w:tbl>
          <w:p w14:paraId="5E40771A" w14:textId="5AE929D6" w:rsidR="002D51DA" w:rsidRPr="005A0C58" w:rsidRDefault="002D51DA" w:rsidP="005A0C58">
            <w:pPr>
              <w:pStyle w:val="PullOutBoxHeading"/>
              <w:ind w:left="312"/>
              <w:rPr>
                <w:rFonts w:ascii="Arial" w:eastAsiaTheme="majorEastAsia" w:hAnsi="Arial"/>
                <w:b w:val="0"/>
                <w:bCs/>
                <w:iCs/>
                <w:sz w:val="18"/>
                <w:szCs w:val="18"/>
              </w:rPr>
            </w:pPr>
            <w:r w:rsidRPr="005A0C58">
              <w:rPr>
                <w:sz w:val="18"/>
                <w:szCs w:val="18"/>
              </w:rPr>
              <w:t>Note:</w:t>
            </w:r>
          </w:p>
          <w:p w14:paraId="6A2605BF" w14:textId="7514D456" w:rsidR="002D51DA" w:rsidRPr="004B1BB1" w:rsidRDefault="002D51DA" w:rsidP="003E65B7">
            <w:pPr>
              <w:pStyle w:val="Disclosurebullet1Arial9"/>
            </w:pPr>
            <w:r w:rsidRPr="004B1BB1">
              <w:rPr>
                <w:b/>
              </w:rPr>
              <w:t>ICT expenditure</w:t>
            </w:r>
            <w:r w:rsidRPr="004B1BB1">
              <w:t xml:space="preserve"> refers to [</w:t>
            </w:r>
            <w:r w:rsidRPr="00892259">
              <w:rPr>
                <w:color w:val="004C97"/>
              </w:rPr>
              <w:t>agency</w:t>
            </w:r>
            <w:r w:rsidRPr="004B1BB1">
              <w:t xml:space="preserve">]’s costs in providing business enabling ICT services within the current reporting period. It comprises Business </w:t>
            </w:r>
            <w:r w:rsidR="00321460" w:rsidRPr="004B1BB1">
              <w:t>as</w:t>
            </w:r>
            <w:r w:rsidRPr="004B1BB1">
              <w:t xml:space="preserve"> Usual (BAU) ICT expenditure and Non-Business </w:t>
            </w:r>
            <w:r w:rsidR="00C8450F" w:rsidRPr="004B1BB1">
              <w:t>as</w:t>
            </w:r>
            <w:r w:rsidRPr="004B1BB1">
              <w:t xml:space="preserve"> Usual (Non-BAU) ICT expenditure. </w:t>
            </w:r>
          </w:p>
          <w:p w14:paraId="4FB76067" w14:textId="77777777" w:rsidR="002D51DA" w:rsidRPr="004B1BB1" w:rsidRDefault="002D51DA" w:rsidP="003E65B7">
            <w:pPr>
              <w:pStyle w:val="Disclosurebullet1Arial9"/>
            </w:pPr>
            <w:r w:rsidRPr="004B1BB1">
              <w:rPr>
                <w:b/>
              </w:rPr>
              <w:t>Non-BAU ICT expenditure</w:t>
            </w:r>
            <w:r w:rsidRPr="004B1BB1">
              <w:t xml:space="preserve"> relates to extending or enhancing [</w:t>
            </w:r>
            <w:r w:rsidRPr="00892259">
              <w:rPr>
                <w:color w:val="004C97"/>
              </w:rPr>
              <w:t>agency</w:t>
            </w:r>
            <w:r w:rsidRPr="004B1BB1">
              <w:t xml:space="preserve">]’s current ICT capabilities. </w:t>
            </w:r>
          </w:p>
          <w:p w14:paraId="22808010" w14:textId="38335E66" w:rsidR="00E216CF" w:rsidRPr="00A5047C" w:rsidRDefault="002D51DA" w:rsidP="003E65B7">
            <w:pPr>
              <w:pStyle w:val="Disclosurebullet1Arial9"/>
              <w:rPr>
                <w:rFonts w:ascii="Arial" w:hAnsi="Arial"/>
                <w:b/>
                <w:i/>
                <w:iCs/>
              </w:rPr>
            </w:pPr>
            <w:r w:rsidRPr="00605D73">
              <w:rPr>
                <w:b/>
                <w:bCs w:val="0"/>
              </w:rPr>
              <w:t>BAU ICT expenditure</w:t>
            </w:r>
            <w:r w:rsidRPr="004B1BB1">
              <w:t xml:space="preserve"> is all remaining ICT expenditure, which primarily relates to ongoing activities to operate and maintain the current ICT capability.</w:t>
            </w:r>
          </w:p>
        </w:tc>
      </w:tr>
    </w:tbl>
    <w:p w14:paraId="52840126" w14:textId="3B22CAE6" w:rsidR="00F84D00" w:rsidRPr="00B4012D" w:rsidRDefault="00F84D00" w:rsidP="00A87A1B">
      <w:pPr>
        <w:pStyle w:val="Heading3"/>
      </w:pPr>
      <w:bookmarkStart w:id="1012" w:name="_Toc484013297"/>
      <w:bookmarkStart w:id="1013" w:name="_Toc360635444"/>
      <w:bookmarkStart w:id="1014" w:name="_Toc490230608"/>
      <w:bookmarkStart w:id="1015" w:name="_Toc511826896"/>
      <w:bookmarkStart w:id="1016" w:name="_Toc137633368"/>
      <w:r w:rsidRPr="00B4012D">
        <w:lastRenderedPageBreak/>
        <w:t xml:space="preserve">Example disclosure </w:t>
      </w:r>
      <w:r w:rsidR="005A39B9">
        <w:t>–</w:t>
      </w:r>
      <w:r w:rsidRPr="00B4012D">
        <w:t xml:space="preserve"> nil response</w:t>
      </w:r>
      <w:bookmarkEnd w:id="1012"/>
      <w:bookmarkEnd w:id="1013"/>
      <w:bookmarkEnd w:id="1014"/>
      <w:bookmarkEnd w:id="1015"/>
      <w:bookmarkEnd w:id="1016"/>
    </w:p>
    <w:p w14:paraId="2D2CE31A" w14:textId="77777777" w:rsidR="00F84D00" w:rsidRDefault="00F84D00" w:rsidP="00F84D00">
      <w:pPr>
        <w:pStyle w:val="BodyText"/>
      </w:pPr>
      <w:r w:rsidRPr="00B4012D">
        <w:t>An explicit statement of nil reports is required where the relevant activities or circumstances do not result in any spending.</w:t>
      </w:r>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703"/>
        <w:gridCol w:w="9170"/>
      </w:tblGrid>
      <w:tr w:rsidR="00802194" w:rsidRPr="002C1DAC" w14:paraId="0073E972" w14:textId="77777777" w:rsidTr="00D6472C">
        <w:tc>
          <w:tcPr>
            <w:tcW w:w="356" w:type="pct"/>
            <w:vAlign w:val="center"/>
          </w:tcPr>
          <w:p w14:paraId="46725BC8" w14:textId="77777777" w:rsidR="00802194" w:rsidRPr="00A5047C" w:rsidRDefault="00802194" w:rsidP="007226B2">
            <w:pPr>
              <w:pStyle w:val="PullOutBoxBodyText"/>
              <w:ind w:left="312"/>
              <w:jc w:val="center"/>
              <w:rPr>
                <w:rFonts w:ascii="Arial" w:hAnsi="Arial"/>
              </w:rPr>
            </w:pPr>
          </w:p>
        </w:tc>
        <w:tc>
          <w:tcPr>
            <w:tcW w:w="4644" w:type="pct"/>
            <w:vAlign w:val="center"/>
          </w:tcPr>
          <w:p w14:paraId="2C37D1D6" w14:textId="77863561" w:rsidR="00802194" w:rsidRPr="00A5047C" w:rsidRDefault="00802194" w:rsidP="007226B2">
            <w:pPr>
              <w:pStyle w:val="PullOutBoxHeading"/>
              <w:ind w:left="312"/>
              <w:rPr>
                <w:rFonts w:ascii="Arial" w:hAnsi="Arial"/>
                <w:sz w:val="18"/>
                <w:szCs w:val="18"/>
              </w:rPr>
            </w:pPr>
            <w:r w:rsidRPr="00802194">
              <w:rPr>
                <w:rFonts w:ascii="Arial" w:hAnsi="Arial"/>
                <w:sz w:val="18"/>
                <w:szCs w:val="18"/>
              </w:rPr>
              <w:t>Information and Communication Technology (ICT) expenditure</w:t>
            </w:r>
            <w:r>
              <w:rPr>
                <w:rFonts w:ascii="Arial" w:hAnsi="Arial"/>
                <w:sz w:val="18"/>
                <w:szCs w:val="18"/>
              </w:rPr>
              <w:t xml:space="preserve"> </w:t>
            </w:r>
          </w:p>
          <w:p w14:paraId="70E9E1A3" w14:textId="7753BDF6" w:rsidR="00802194" w:rsidRPr="00802194" w:rsidRDefault="00802194" w:rsidP="00802194">
            <w:pPr>
              <w:pStyle w:val="PullOutBoxHeading"/>
              <w:ind w:left="312"/>
              <w:rPr>
                <w:rFonts w:ascii="Arial" w:hAnsi="Arial"/>
                <w:b w:val="0"/>
                <w:sz w:val="18"/>
                <w:szCs w:val="18"/>
              </w:rPr>
            </w:pPr>
            <w:r w:rsidRPr="00802194">
              <w:rPr>
                <w:rFonts w:ascii="Arial" w:hAnsi="Arial"/>
                <w:b w:val="0"/>
                <w:sz w:val="18"/>
                <w:szCs w:val="18"/>
              </w:rPr>
              <w:t xml:space="preserve">For the </w:t>
            </w:r>
            <w:r w:rsidR="002F4E18">
              <w:rPr>
                <w:rFonts w:ascii="Arial" w:hAnsi="Arial"/>
                <w:b w:val="0"/>
                <w:sz w:val="18"/>
                <w:szCs w:val="18"/>
              </w:rPr>
              <w:t>202</w:t>
            </w:r>
            <w:r w:rsidR="00130112">
              <w:rPr>
                <w:rFonts w:ascii="Arial" w:hAnsi="Arial"/>
                <w:b w:val="0"/>
                <w:sz w:val="18"/>
                <w:szCs w:val="18"/>
              </w:rPr>
              <w:t>4</w:t>
            </w:r>
            <w:r w:rsidR="0028384D">
              <w:rPr>
                <w:rFonts w:ascii="Arial" w:hAnsi="Arial"/>
                <w:b w:val="0"/>
                <w:sz w:val="18"/>
                <w:szCs w:val="18"/>
              </w:rPr>
              <w:t>–</w:t>
            </w:r>
            <w:r w:rsidR="002F4E18">
              <w:rPr>
                <w:rFonts w:ascii="Arial" w:hAnsi="Arial"/>
                <w:b w:val="0"/>
                <w:sz w:val="18"/>
                <w:szCs w:val="18"/>
              </w:rPr>
              <w:t>2</w:t>
            </w:r>
            <w:r w:rsidR="00130112">
              <w:rPr>
                <w:rFonts w:ascii="Arial" w:hAnsi="Arial"/>
                <w:b w:val="0"/>
                <w:sz w:val="18"/>
                <w:szCs w:val="18"/>
              </w:rPr>
              <w:t>5</w:t>
            </w:r>
            <w:r w:rsidRPr="00802194">
              <w:rPr>
                <w:rFonts w:ascii="Arial" w:hAnsi="Arial"/>
                <w:b w:val="0"/>
                <w:sz w:val="18"/>
                <w:szCs w:val="18"/>
              </w:rPr>
              <w:t xml:space="preserve"> reporting period, [</w:t>
            </w:r>
            <w:r w:rsidRPr="00605D73">
              <w:rPr>
                <w:rFonts w:ascii="Arial" w:hAnsi="Arial"/>
                <w:b w:val="0"/>
                <w:color w:val="3F6E9C" w:themeColor="accent5" w:themeShade="BF"/>
                <w:sz w:val="18"/>
                <w:szCs w:val="18"/>
              </w:rPr>
              <w:t>agency name</w:t>
            </w:r>
            <w:r w:rsidRPr="00802194">
              <w:rPr>
                <w:rFonts w:ascii="Arial" w:hAnsi="Arial"/>
                <w:b w:val="0"/>
                <w:sz w:val="18"/>
                <w:szCs w:val="18"/>
              </w:rPr>
              <w:t xml:space="preserve">] had a total ICT expenditure of $0. </w:t>
            </w:r>
          </w:p>
          <w:p w14:paraId="7479D1D6" w14:textId="57822399" w:rsidR="00802194" w:rsidRPr="00A2208B" w:rsidRDefault="00802194" w:rsidP="00802194">
            <w:pPr>
              <w:pStyle w:val="PullOutBoxHeading"/>
              <w:ind w:left="312"/>
              <w:rPr>
                <w:rFonts w:ascii="Arial" w:hAnsi="Arial"/>
                <w:b w:val="0"/>
                <w:sz w:val="18"/>
                <w:szCs w:val="18"/>
              </w:rPr>
            </w:pPr>
            <w:r w:rsidRPr="00802194">
              <w:rPr>
                <w:rFonts w:ascii="Arial" w:hAnsi="Arial"/>
                <w:b w:val="0"/>
                <w:sz w:val="18"/>
                <w:szCs w:val="18"/>
              </w:rPr>
              <w:t>‘ICT expenditure’ refers to [</w:t>
            </w:r>
            <w:r w:rsidRPr="00605D73">
              <w:rPr>
                <w:rFonts w:ascii="Arial" w:hAnsi="Arial"/>
                <w:b w:val="0"/>
                <w:color w:val="3F6E9C" w:themeColor="accent5" w:themeShade="BF"/>
                <w:sz w:val="18"/>
                <w:szCs w:val="18"/>
              </w:rPr>
              <w:t>agency name’s</w:t>
            </w:r>
            <w:r w:rsidRPr="00802194">
              <w:rPr>
                <w:rFonts w:ascii="Arial" w:hAnsi="Arial"/>
                <w:b w:val="0"/>
                <w:sz w:val="18"/>
                <w:szCs w:val="18"/>
              </w:rPr>
              <w:t>] costs in providing business enabling ICT services.</w:t>
            </w:r>
          </w:p>
        </w:tc>
      </w:tr>
    </w:tbl>
    <w:p w14:paraId="425F2AAF" w14:textId="77777777" w:rsidR="00F84D00" w:rsidRPr="00B4012D" w:rsidRDefault="00F84D00" w:rsidP="00A87A1B">
      <w:pPr>
        <w:pStyle w:val="Heading3"/>
      </w:pPr>
      <w:bookmarkStart w:id="1017" w:name="_Toc137633369"/>
      <w:r w:rsidRPr="00B4012D">
        <w:t>Further information</w:t>
      </w:r>
      <w:bookmarkEnd w:id="1017"/>
    </w:p>
    <w:p w14:paraId="57F544EE" w14:textId="77777777" w:rsidR="00F84D00" w:rsidRPr="00B4012D" w:rsidRDefault="00F84D00" w:rsidP="00F84D00">
      <w:pPr>
        <w:pStyle w:val="BodyText"/>
      </w:pPr>
      <w:r w:rsidRPr="00B4012D">
        <w:t xml:space="preserve">For further information refer to the: </w:t>
      </w:r>
    </w:p>
    <w:p w14:paraId="776231A1" w14:textId="57C4ABA0" w:rsidR="00F84D00" w:rsidRPr="00B4012D" w:rsidRDefault="00F84D00" w:rsidP="00963B0C">
      <w:pPr>
        <w:pStyle w:val="ListBullet"/>
      </w:pPr>
      <w:r w:rsidRPr="00B4012D">
        <w:t>IT Project and Expenditure Reporting Standard</w:t>
      </w:r>
      <w:r w:rsidR="00001F5B">
        <w:t>; and</w:t>
      </w:r>
    </w:p>
    <w:p w14:paraId="0D16DF28" w14:textId="561D2CC7" w:rsidR="00F84D00" w:rsidRPr="00B4012D" w:rsidRDefault="00F84D00" w:rsidP="00963B0C">
      <w:pPr>
        <w:pStyle w:val="ListBullet"/>
      </w:pPr>
      <w:r w:rsidRPr="00B4012D">
        <w:t>IT Expenditure Reporting Data Collection Guidelines</w:t>
      </w:r>
      <w:r w:rsidR="00001F5B">
        <w:t>,</w:t>
      </w:r>
    </w:p>
    <w:p w14:paraId="417BCA23" w14:textId="41FD324C" w:rsidR="00F84D00" w:rsidRPr="00B4012D" w:rsidRDefault="00F84D00" w:rsidP="00963B0C">
      <w:pPr>
        <w:pStyle w:val="ListBullet"/>
        <w:numPr>
          <w:ilvl w:val="0"/>
          <w:numId w:val="0"/>
        </w:numPr>
      </w:pPr>
      <w:r w:rsidRPr="00B4012D">
        <w:t xml:space="preserve">both of which are available at: </w:t>
      </w:r>
      <w:hyperlink r:id="rId137" w:history="1">
        <w:r w:rsidRPr="00FC3329">
          <w:rPr>
            <w:rStyle w:val="Hyperlink"/>
          </w:rPr>
          <w:t>https://www.vic.gov.au/it-project-and-expenditure-reporting-standard-and-guidelines</w:t>
        </w:r>
      </w:hyperlink>
      <w:r w:rsidRPr="00B4012D">
        <w:t>.</w:t>
      </w:r>
      <w:r w:rsidRPr="00B4012D">
        <w:rPr>
          <w:vertAlign w:val="superscript"/>
        </w:rPr>
        <w:footnoteReference w:id="100"/>
      </w:r>
      <w:r w:rsidRPr="00B4012D">
        <w:t xml:space="preserve"> </w:t>
      </w:r>
    </w:p>
    <w:p w14:paraId="45067AEE" w14:textId="77777777" w:rsidR="00F84D00" w:rsidRPr="008A1485" w:rsidRDefault="00F84D00" w:rsidP="00F84D00">
      <w:pPr>
        <w:pStyle w:val="BodyText12ptBefore"/>
        <w:rPr>
          <w:bCs/>
        </w:rPr>
      </w:pPr>
      <w:bookmarkStart w:id="1018" w:name="_Ref390868862"/>
      <w:bookmarkStart w:id="1019" w:name="_Ref420677589"/>
      <w:r w:rsidRPr="008A1485">
        <w:rPr>
          <w:bCs/>
        </w:rPr>
        <w:t xml:space="preserve">The Standard is mandatory for ‘public bodies’ to comply. </w:t>
      </w:r>
    </w:p>
    <w:p w14:paraId="24A6CA9D" w14:textId="77777777" w:rsidR="00F84D00" w:rsidRPr="00B4012D" w:rsidRDefault="00F84D00" w:rsidP="00F84D00">
      <w:pPr>
        <w:pStyle w:val="BodyText"/>
      </w:pPr>
      <w:r w:rsidRPr="008A1485">
        <w:rPr>
          <w:bCs/>
        </w:rPr>
        <w:t>The Guideline</w:t>
      </w:r>
      <w:r w:rsidRPr="00B4012D">
        <w:t xml:space="preserve"> is a guide only. </w:t>
      </w:r>
      <w:r w:rsidRPr="00B4012D">
        <w:br/>
      </w:r>
    </w:p>
    <w:p w14:paraId="2DB7ADD2" w14:textId="77777777" w:rsidR="00F84D00" w:rsidRPr="00B4012D" w:rsidRDefault="00F84D00" w:rsidP="00F84D00">
      <w:pPr>
        <w:pStyle w:val="BodyText"/>
      </w:pPr>
      <w:r w:rsidRPr="00B4012D">
        <w:br w:type="page"/>
      </w:r>
    </w:p>
    <w:p w14:paraId="7A942162" w14:textId="64255105" w:rsidR="00F84D00" w:rsidRPr="00B4012D" w:rsidRDefault="00F84D00" w:rsidP="004B270D">
      <w:pPr>
        <w:pStyle w:val="Heading2"/>
        <w:tabs>
          <w:tab w:val="left" w:pos="720"/>
        </w:tabs>
        <w:ind w:left="360" w:hanging="360"/>
      </w:pPr>
      <w:bookmarkStart w:id="1020" w:name="_Ref482885668"/>
      <w:bookmarkStart w:id="1021" w:name="_Toc360548052"/>
      <w:bookmarkStart w:id="1022" w:name="_Toc511826897"/>
      <w:bookmarkStart w:id="1023" w:name="_Toc46851038"/>
      <w:bookmarkStart w:id="1024" w:name="_Toc136596136"/>
      <w:bookmarkStart w:id="1025" w:name="_Toc137633370"/>
      <w:bookmarkStart w:id="1026" w:name="_Toc138423186"/>
      <w:bookmarkStart w:id="1027" w:name="_Toc138669409"/>
      <w:bookmarkStart w:id="1028" w:name="_Toc138852273"/>
      <w:bookmarkStart w:id="1029" w:name="_Toc172711076"/>
      <w:r w:rsidRPr="00B4012D">
        <w:lastRenderedPageBreak/>
        <w:t>Major Contracts (FRD 12</w:t>
      </w:r>
      <w:r w:rsidR="00307A79">
        <w:t>, MRO &amp; VGPB policies</w:t>
      </w:r>
      <w:r w:rsidRPr="00B4012D">
        <w:t>)</w:t>
      </w:r>
      <w:bookmarkEnd w:id="1018"/>
      <w:bookmarkEnd w:id="1019"/>
      <w:bookmarkEnd w:id="1020"/>
      <w:bookmarkEnd w:id="1021"/>
      <w:bookmarkEnd w:id="1022"/>
      <w:bookmarkEnd w:id="1023"/>
      <w:bookmarkEnd w:id="1024"/>
      <w:bookmarkEnd w:id="1025"/>
      <w:bookmarkEnd w:id="1026"/>
      <w:bookmarkEnd w:id="1027"/>
      <w:bookmarkEnd w:id="1028"/>
      <w:bookmarkEnd w:id="1029"/>
      <w:r w:rsidR="00D87138">
        <w:t xml:space="preserve"> </w:t>
      </w:r>
    </w:p>
    <w:p w14:paraId="1FD1B37A" w14:textId="322CA49A" w:rsidR="00F84D00" w:rsidRPr="00B4012D" w:rsidRDefault="00767472" w:rsidP="00A87A1B">
      <w:pPr>
        <w:pStyle w:val="Heading3"/>
      </w:pPr>
      <w:bookmarkStart w:id="1030" w:name="_Toc137633371"/>
      <w:r>
        <w:t>Which entit</w:t>
      </w:r>
      <w:r w:rsidR="00BF3205">
        <w:t xml:space="preserve">ies </w:t>
      </w:r>
      <w:r w:rsidR="00554C8C">
        <w:t>should consider making this</w:t>
      </w:r>
      <w:r w:rsidR="00BF3205">
        <w:t xml:space="preserve"> disclosure? </w:t>
      </w:r>
      <w:bookmarkEnd w:id="1030"/>
    </w:p>
    <w:p w14:paraId="6431557D" w14:textId="77777777" w:rsidR="00D46099" w:rsidRDefault="00D46099" w:rsidP="00F84D00">
      <w:pPr>
        <w:pStyle w:val="BodyText"/>
      </w:pPr>
      <w:r>
        <w:t xml:space="preserve">Technically, only departments are required to make a major contracts disclosure in their report of operations in accordance with </w:t>
      </w:r>
      <w:r w:rsidR="00554C8C">
        <w:t xml:space="preserve">FRD 12 </w:t>
      </w:r>
      <w:r w:rsidR="00750372" w:rsidRPr="00D201DE">
        <w:rPr>
          <w:i/>
          <w:iCs/>
        </w:rPr>
        <w:t>Disclosure of Major Contracts</w:t>
      </w:r>
      <w:r w:rsidR="00D201DE">
        <w:t xml:space="preserve"> </w:t>
      </w:r>
      <w:r>
        <w:t>and the MRO.</w:t>
      </w:r>
    </w:p>
    <w:p w14:paraId="4ADF00FF" w14:textId="526396C8" w:rsidR="00F84D00" w:rsidRDefault="00321460" w:rsidP="00F84D00">
      <w:pPr>
        <w:pStyle w:val="BodyText"/>
      </w:pPr>
      <w:r>
        <w:t>However,</w:t>
      </w:r>
      <w:r w:rsidR="00D46099">
        <w:t xml:space="preserve"> </w:t>
      </w:r>
      <w:r w:rsidR="00292A18">
        <w:t xml:space="preserve">it is recommended that a DEECA entity make a </w:t>
      </w:r>
      <w:r w:rsidR="0012200D">
        <w:t xml:space="preserve">similar </w:t>
      </w:r>
      <w:r w:rsidR="00655133">
        <w:t xml:space="preserve">disclosure </w:t>
      </w:r>
      <w:r w:rsidR="001C44E7">
        <w:t>if</w:t>
      </w:r>
      <w:r w:rsidR="00D46099">
        <w:t xml:space="preserve"> </w:t>
      </w:r>
      <w:r w:rsidR="001C44E7">
        <w:t>it</w:t>
      </w:r>
      <w:r w:rsidR="00655133">
        <w:t xml:space="preserve"> </w:t>
      </w:r>
      <w:r w:rsidR="00F84D00" w:rsidRPr="00B4012D">
        <w:t xml:space="preserve">has entered into a contract valued at </w:t>
      </w:r>
      <w:r w:rsidR="00F84D00" w:rsidRPr="00B4012D">
        <w:rPr>
          <w:b/>
        </w:rPr>
        <w:t xml:space="preserve">$10 million or more </w:t>
      </w:r>
      <w:r w:rsidR="00F84D00" w:rsidRPr="00B4012D">
        <w:t xml:space="preserve">in the reporting period.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08080" w:themeFill="background1" w:themeFillShade="80"/>
        <w:tblLook w:val="04A0" w:firstRow="1" w:lastRow="0" w:firstColumn="1" w:lastColumn="0" w:noHBand="0" w:noVBand="1"/>
      </w:tblPr>
      <w:tblGrid>
        <w:gridCol w:w="1877"/>
        <w:gridCol w:w="7959"/>
      </w:tblGrid>
      <w:tr w:rsidR="00F84D00" w:rsidRPr="00B4012D" w14:paraId="15B424B9" w14:textId="77777777" w:rsidTr="00DF6A85">
        <w:trPr>
          <w:tblHeader/>
        </w:trPr>
        <w:tc>
          <w:tcPr>
            <w:tcW w:w="954" w:type="pct"/>
            <w:shd w:val="clear" w:color="auto" w:fill="004C97" w:themeFill="accent1"/>
          </w:tcPr>
          <w:p w14:paraId="683620E2" w14:textId="0FAAB77C" w:rsidR="00F84D00" w:rsidRPr="00B4012D" w:rsidRDefault="00F84D00" w:rsidP="00757200">
            <w:pPr>
              <w:pStyle w:val="DefinitiondefinedtermarialWHITEfontStyle1"/>
            </w:pPr>
            <w:r w:rsidRPr="003B0F6B">
              <w:t>‘</w:t>
            </w:r>
            <w:r w:rsidR="007E349B">
              <w:t>M</w:t>
            </w:r>
            <w:r w:rsidRPr="003B0F6B">
              <w:t>ajor contract’</w:t>
            </w:r>
          </w:p>
        </w:tc>
        <w:tc>
          <w:tcPr>
            <w:tcW w:w="4046" w:type="pct"/>
            <w:shd w:val="clear" w:color="auto" w:fill="FFFFFF" w:themeFill="background1"/>
          </w:tcPr>
          <w:p w14:paraId="7F986DAB" w14:textId="37750CB4" w:rsidR="00F84D00" w:rsidRPr="00B4012D" w:rsidRDefault="00F84D00" w:rsidP="007226B2">
            <w:pPr>
              <w:pStyle w:val="TableTextLeft"/>
            </w:pPr>
            <w:r w:rsidRPr="00B4012D">
              <w:t xml:space="preserve">means each contract that </w:t>
            </w:r>
            <w:r w:rsidR="00BC3188">
              <w:t>an</w:t>
            </w:r>
            <w:r w:rsidRPr="00B4012D">
              <w:t xml:space="preserve"> </w:t>
            </w:r>
            <w:r w:rsidR="00780B71">
              <w:t>agency</w:t>
            </w:r>
            <w:r w:rsidRPr="00B4012D">
              <w:t xml:space="preserve"> has entered into during the reporting period, which is valued at $10 million or more.</w:t>
            </w:r>
          </w:p>
        </w:tc>
      </w:tr>
    </w:tbl>
    <w:p w14:paraId="3AF17A64" w14:textId="77777777" w:rsidR="00F84D00" w:rsidRPr="00B4012D" w:rsidRDefault="00F84D00" w:rsidP="00A87A1B">
      <w:pPr>
        <w:pStyle w:val="Heading3"/>
      </w:pPr>
      <w:bookmarkStart w:id="1031" w:name="_Toc137633372"/>
      <w:r w:rsidRPr="00B4012D">
        <w:t>What information must be disclosed?</w:t>
      </w:r>
      <w:bookmarkEnd w:id="1031"/>
    </w:p>
    <w:p w14:paraId="5CF1161C" w14:textId="1513510E" w:rsidR="00F84D00" w:rsidRPr="00B4012D" w:rsidRDefault="00F84D00" w:rsidP="00F84D00">
      <w:pPr>
        <w:pStyle w:val="BodyText"/>
      </w:pPr>
      <w:r w:rsidRPr="00B4012D">
        <w:t>The following information should be included in this disclosure:</w:t>
      </w:r>
    </w:p>
    <w:p w14:paraId="27EA0A76" w14:textId="208F01BA" w:rsidR="00F84D00" w:rsidRPr="00B4012D" w:rsidRDefault="008810D8" w:rsidP="002329F8">
      <w:pPr>
        <w:pStyle w:val="ListBullet"/>
        <w:numPr>
          <w:ilvl w:val="0"/>
          <w:numId w:val="54"/>
        </w:numPr>
      </w:pPr>
      <w:r>
        <w:t>d</w:t>
      </w:r>
      <w:r w:rsidR="00F84D00" w:rsidRPr="00B4012D">
        <w:t xml:space="preserve">etails about each major contract that your </w:t>
      </w:r>
      <w:r w:rsidR="00780B71">
        <w:t>agency</w:t>
      </w:r>
      <w:r w:rsidR="00F84D00" w:rsidRPr="00B4012D">
        <w:t xml:space="preserve"> has entered into during the reporting period, whether the contract has been disclosed in part or in full, and whether any part of a contract falls within one or more of the exemptions contained in Part IV of the </w:t>
      </w:r>
      <w:r w:rsidR="00F84D00" w:rsidRPr="00B4012D">
        <w:rPr>
          <w:i/>
        </w:rPr>
        <w:t xml:space="preserve">Freedom of Information Act </w:t>
      </w:r>
      <w:r w:rsidR="00F84D00" w:rsidRPr="006A3680">
        <w:rPr>
          <w:i/>
        </w:rPr>
        <w:t>1982</w:t>
      </w:r>
      <w:r w:rsidR="00F84D00" w:rsidRPr="00B4012D">
        <w:t xml:space="preserve"> (FOI Act) and/or government guidelines;</w:t>
      </w:r>
    </w:p>
    <w:p w14:paraId="58A025FC" w14:textId="77777777" w:rsidR="00F84D00" w:rsidRPr="00B52D43" w:rsidRDefault="00F84D00" w:rsidP="002329F8">
      <w:pPr>
        <w:pStyle w:val="ListBullet"/>
        <w:numPr>
          <w:ilvl w:val="0"/>
          <w:numId w:val="54"/>
        </w:numPr>
      </w:pPr>
      <w:r w:rsidRPr="00B52D43">
        <w:t>brief details of the contractors and the purpose of contracts that have not been disclosed, and the date when it will be disclosed; and</w:t>
      </w:r>
    </w:p>
    <w:p w14:paraId="12DE1B94" w14:textId="77777777" w:rsidR="00F84D00" w:rsidRPr="00B52D43" w:rsidRDefault="00F84D00" w:rsidP="002329F8">
      <w:pPr>
        <w:pStyle w:val="ListBullet"/>
        <w:numPr>
          <w:ilvl w:val="0"/>
          <w:numId w:val="55"/>
        </w:numPr>
      </w:pPr>
      <w:r w:rsidRPr="00B52D43">
        <w:t>where the details of contracts that have been disclosed are publicly available. (For most agencies, this would be their website.)</w:t>
      </w:r>
    </w:p>
    <w:p w14:paraId="6DD4A6DF" w14:textId="297F70D1" w:rsidR="00F84D00" w:rsidRPr="00B4012D" w:rsidRDefault="00F84D00" w:rsidP="00F84D00">
      <w:pPr>
        <w:pStyle w:val="BodyText12ptBefore"/>
      </w:pPr>
      <w:r w:rsidRPr="00B4012D">
        <w:t xml:space="preserve">It is important you clarify whether VGPB policy applies to your </w:t>
      </w:r>
      <w:r w:rsidR="00780B71">
        <w:t>agency</w:t>
      </w:r>
      <w:r w:rsidRPr="00B4012D">
        <w:t xml:space="preserve"> and if not, there is no requirement to disclose contracts valued at </w:t>
      </w:r>
      <w:r w:rsidRPr="00B4012D">
        <w:rPr>
          <w:b/>
        </w:rPr>
        <w:t>under $10 million</w:t>
      </w:r>
      <w:r w:rsidRPr="00B4012D">
        <w:t xml:space="preserve">; however, your </w:t>
      </w:r>
      <w:r w:rsidR="00780B71">
        <w:t>agency</w:t>
      </w:r>
      <w:r w:rsidRPr="00B4012D">
        <w:t xml:space="preserve"> may wish to disclose details over and above the minimum. You should verify your obligations at the following: </w:t>
      </w:r>
      <w:hyperlink r:id="rId138" w:anchor=":~:text=From%201%20July%202021%2C%20agencies%20subject%20to%20the%20Standing%20Directions%2C%20with%20some%20exceptions%2C%20will%20need%20to%20follow%20the%20goods%20and%20services%20supply%20policies" w:history="1">
        <w:r w:rsidRPr="00B4012D">
          <w:rPr>
            <w:rStyle w:val="Hyperlink"/>
          </w:rPr>
          <w:t>Aligning goods and services supply policies</w:t>
        </w:r>
      </w:hyperlink>
      <w:r w:rsidRPr="00B4012D">
        <w:t>.</w:t>
      </w:r>
    </w:p>
    <w:p w14:paraId="1212BC5D" w14:textId="77777777" w:rsidR="00F84D00" w:rsidRPr="00B4012D" w:rsidRDefault="00F84D00" w:rsidP="00F84D00">
      <w:pPr>
        <w:pStyle w:val="BodyText"/>
      </w:pPr>
      <w:r w:rsidRPr="00B4012D">
        <w:t>Disclosures can be made in either the Report of Operations or the Financial Statements. However, a disclosure in the Financial Statements will be subject to audit by the Victorian Auditor-General.</w:t>
      </w:r>
    </w:p>
    <w:p w14:paraId="73D0FF4B" w14:textId="77777777" w:rsidR="00F84D00" w:rsidRPr="00B4012D" w:rsidRDefault="00F84D00" w:rsidP="00A87A1B">
      <w:pPr>
        <w:pStyle w:val="Heading3"/>
      </w:pPr>
      <w:bookmarkStart w:id="1032" w:name="_Toc137633373"/>
      <w:r w:rsidRPr="00B4012D">
        <w:t>Further information</w:t>
      </w:r>
      <w:bookmarkEnd w:id="1032"/>
      <w:r w:rsidRPr="00B4012D">
        <w:t xml:space="preserve"> </w:t>
      </w:r>
    </w:p>
    <w:p w14:paraId="33DED356" w14:textId="1917C849" w:rsidR="00F84D00" w:rsidRPr="00B4012D" w:rsidRDefault="00F84D00" w:rsidP="00963B0C">
      <w:pPr>
        <w:pStyle w:val="ListBullet"/>
      </w:pPr>
      <w:hyperlink r:id="rId139">
        <w:r w:rsidRPr="00B4012D">
          <w:rPr>
            <w:rStyle w:val="Hyperlink"/>
          </w:rPr>
          <w:t>Ensuring openness and probity in Victorian Government contracts: A policy statement (11 October 2000)</w:t>
        </w:r>
      </w:hyperlink>
      <w:r w:rsidR="008810D8">
        <w:t>.</w:t>
      </w:r>
    </w:p>
    <w:p w14:paraId="065E6416" w14:textId="406B6180" w:rsidR="00F84D00" w:rsidRDefault="00F84D00" w:rsidP="00963B0C">
      <w:pPr>
        <w:pStyle w:val="ListBullet"/>
      </w:pPr>
      <w:hyperlink r:id="rId140" w:history="1">
        <w:r w:rsidRPr="00B4012D">
          <w:rPr>
            <w:rStyle w:val="Hyperlink"/>
          </w:rPr>
          <w:t>Ensuring openness and probity in Victorian Government contracts: Implementation guidelines</w:t>
        </w:r>
      </w:hyperlink>
      <w:r w:rsidR="008810D8">
        <w:t>.</w:t>
      </w:r>
    </w:p>
    <w:p w14:paraId="37440EC6" w14:textId="0B2C921A" w:rsidR="00307A79" w:rsidRPr="00B4012D" w:rsidRDefault="00307A79" w:rsidP="00963B0C">
      <w:pPr>
        <w:pStyle w:val="ListBullet"/>
      </w:pPr>
      <w:r>
        <w:t xml:space="preserve">Guidelines issued by the Victorian Government </w:t>
      </w:r>
      <w:r w:rsidRPr="00550AA7">
        <w:t>Purchasing Board.</w:t>
      </w:r>
      <w:r>
        <w:t xml:space="preserve"> </w:t>
      </w:r>
    </w:p>
    <w:p w14:paraId="6E324B4C" w14:textId="28CA0A7C" w:rsidR="00F84D00" w:rsidRPr="00B4012D" w:rsidRDefault="00F84D00" w:rsidP="00A87A1B">
      <w:pPr>
        <w:pStyle w:val="Heading3"/>
      </w:pPr>
      <w:bookmarkStart w:id="1033" w:name="_Toc360635447"/>
      <w:bookmarkStart w:id="1034" w:name="_Toc490230610"/>
      <w:bookmarkStart w:id="1035" w:name="_Toc511826898"/>
      <w:bookmarkStart w:id="1036" w:name="_Toc137633374"/>
      <w:r w:rsidRPr="00B4012D">
        <w:t>Example disclosure – nil response</w:t>
      </w:r>
      <w:bookmarkEnd w:id="1033"/>
      <w:bookmarkEnd w:id="1034"/>
      <w:bookmarkEnd w:id="1035"/>
      <w:bookmarkEnd w:id="1036"/>
    </w:p>
    <w:p w14:paraId="1A7FA25D" w14:textId="25D4D44E" w:rsidR="00F84D00" w:rsidRDefault="00F84D00" w:rsidP="00F84D00">
      <w:pPr>
        <w:pStyle w:val="BodyText"/>
      </w:pPr>
      <w:r w:rsidRPr="00B4012D">
        <w:t>An example of a disclosure for a</w:t>
      </w:r>
      <w:r w:rsidR="002D070A">
        <w:t>n agency that is subject to the VGPB Framework</w:t>
      </w:r>
      <w:r w:rsidRPr="00B4012D">
        <w:t xml:space="preserve"> </w:t>
      </w:r>
      <w:r w:rsidR="00723F02">
        <w:t>but which</w:t>
      </w:r>
      <w:r w:rsidRPr="00B4012D">
        <w:t xml:space="preserve"> did not award any major contracts </w:t>
      </w:r>
      <w:r w:rsidR="00723F02">
        <w:t xml:space="preserve">in the reporting period </w:t>
      </w:r>
      <w:r w:rsidRPr="00B4012D">
        <w:t>is set out below.</w:t>
      </w:r>
    </w:p>
    <w:tbl>
      <w:tblPr>
        <w:tblStyle w:val="PullOutBoxTable"/>
        <w:tblW w:w="5008"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702"/>
        <w:gridCol w:w="9130"/>
      </w:tblGrid>
      <w:tr w:rsidR="00FC48F3" w:rsidRPr="002C1DAC" w14:paraId="3A07365F" w14:textId="77777777" w:rsidTr="007B4FF1">
        <w:tc>
          <w:tcPr>
            <w:tcW w:w="357" w:type="pct"/>
            <w:vAlign w:val="center"/>
          </w:tcPr>
          <w:p w14:paraId="3B751FD2" w14:textId="77777777" w:rsidR="00FC48F3" w:rsidRPr="00A5047C" w:rsidRDefault="00FC48F3" w:rsidP="007226B2">
            <w:pPr>
              <w:pStyle w:val="PullOutBoxBodyText"/>
              <w:ind w:left="312"/>
              <w:jc w:val="center"/>
              <w:rPr>
                <w:rFonts w:ascii="Arial" w:hAnsi="Arial"/>
              </w:rPr>
            </w:pPr>
          </w:p>
        </w:tc>
        <w:tc>
          <w:tcPr>
            <w:tcW w:w="4643" w:type="pct"/>
            <w:vAlign w:val="center"/>
          </w:tcPr>
          <w:p w14:paraId="17528399" w14:textId="5BF85601" w:rsidR="00FC48F3" w:rsidRPr="00A5047C" w:rsidRDefault="00BB459A" w:rsidP="007226B2">
            <w:pPr>
              <w:pStyle w:val="PullOutBoxHeading"/>
              <w:ind w:left="312"/>
              <w:rPr>
                <w:rFonts w:ascii="Arial" w:hAnsi="Arial"/>
                <w:sz w:val="18"/>
                <w:szCs w:val="18"/>
              </w:rPr>
            </w:pPr>
            <w:r w:rsidRPr="00BB459A">
              <w:rPr>
                <w:rFonts w:ascii="Arial" w:hAnsi="Arial"/>
                <w:sz w:val="18"/>
                <w:szCs w:val="18"/>
              </w:rPr>
              <w:t>Major Contracts</w:t>
            </w:r>
            <w:r w:rsidR="00FC48F3">
              <w:rPr>
                <w:rFonts w:ascii="Arial" w:hAnsi="Arial"/>
                <w:sz w:val="18"/>
                <w:szCs w:val="18"/>
              </w:rPr>
              <w:t xml:space="preserve"> </w:t>
            </w:r>
          </w:p>
          <w:p w14:paraId="40DF9023" w14:textId="037E0F8E" w:rsidR="00BB459A" w:rsidRPr="00BB459A" w:rsidRDefault="00BB459A" w:rsidP="00BB459A">
            <w:pPr>
              <w:pStyle w:val="PullOutBoxHeading"/>
              <w:ind w:left="312"/>
              <w:rPr>
                <w:rFonts w:ascii="Arial" w:hAnsi="Arial"/>
                <w:b w:val="0"/>
                <w:sz w:val="18"/>
                <w:szCs w:val="18"/>
              </w:rPr>
            </w:pPr>
            <w:r w:rsidRPr="00BB459A">
              <w:rPr>
                <w:rFonts w:ascii="Arial" w:hAnsi="Arial"/>
                <w:b w:val="0"/>
                <w:sz w:val="18"/>
                <w:szCs w:val="18"/>
              </w:rPr>
              <w:t>[</w:t>
            </w:r>
            <w:r w:rsidRPr="00F01F13">
              <w:rPr>
                <w:rFonts w:ascii="Arial" w:hAnsi="Arial"/>
                <w:b w:val="0"/>
                <w:color w:val="000099"/>
                <w:sz w:val="18"/>
                <w:szCs w:val="18"/>
              </w:rPr>
              <w:t>Agency name</w:t>
            </w:r>
            <w:r w:rsidRPr="00BB459A">
              <w:rPr>
                <w:rFonts w:ascii="Arial" w:hAnsi="Arial"/>
                <w:b w:val="0"/>
                <w:sz w:val="18"/>
                <w:szCs w:val="18"/>
              </w:rPr>
              <w:t xml:space="preserve">] did not enter into any major contracts during </w:t>
            </w:r>
            <w:r w:rsidR="002F4E18">
              <w:rPr>
                <w:rFonts w:ascii="Arial" w:hAnsi="Arial"/>
                <w:b w:val="0"/>
                <w:sz w:val="18"/>
                <w:szCs w:val="18"/>
              </w:rPr>
              <w:t>202</w:t>
            </w:r>
            <w:r w:rsidR="00130112">
              <w:rPr>
                <w:rFonts w:ascii="Arial" w:hAnsi="Arial"/>
                <w:b w:val="0"/>
                <w:sz w:val="18"/>
                <w:szCs w:val="18"/>
              </w:rPr>
              <w:t>4</w:t>
            </w:r>
            <w:r w:rsidR="0028384D">
              <w:rPr>
                <w:rFonts w:ascii="Arial" w:hAnsi="Arial"/>
                <w:b w:val="0"/>
                <w:sz w:val="18"/>
                <w:szCs w:val="18"/>
              </w:rPr>
              <w:t>–</w:t>
            </w:r>
            <w:r w:rsidR="002F4E18">
              <w:rPr>
                <w:rFonts w:ascii="Arial" w:hAnsi="Arial"/>
                <w:b w:val="0"/>
                <w:sz w:val="18"/>
                <w:szCs w:val="18"/>
              </w:rPr>
              <w:t>2</w:t>
            </w:r>
            <w:r w:rsidR="00130112">
              <w:rPr>
                <w:rFonts w:ascii="Arial" w:hAnsi="Arial"/>
                <w:b w:val="0"/>
                <w:sz w:val="18"/>
                <w:szCs w:val="18"/>
              </w:rPr>
              <w:t>5</w:t>
            </w:r>
            <w:r w:rsidRPr="00BB459A">
              <w:rPr>
                <w:rFonts w:ascii="Arial" w:hAnsi="Arial"/>
                <w:b w:val="0"/>
                <w:sz w:val="18"/>
                <w:szCs w:val="18"/>
              </w:rPr>
              <w:t>.</w:t>
            </w:r>
          </w:p>
          <w:p w14:paraId="538F42EC" w14:textId="5BA960D6" w:rsidR="00FC48F3" w:rsidRPr="00A2208B" w:rsidRDefault="00BB459A" w:rsidP="00BB459A">
            <w:pPr>
              <w:pStyle w:val="PullOutBoxHeading"/>
              <w:ind w:left="312"/>
              <w:rPr>
                <w:rFonts w:ascii="Arial" w:hAnsi="Arial"/>
                <w:b w:val="0"/>
                <w:sz w:val="18"/>
                <w:szCs w:val="18"/>
              </w:rPr>
            </w:pPr>
            <w:r w:rsidRPr="00BB459A">
              <w:rPr>
                <w:rFonts w:ascii="Arial" w:hAnsi="Arial"/>
                <w:b w:val="0"/>
                <w:sz w:val="18"/>
                <w:szCs w:val="18"/>
              </w:rPr>
              <w:t>A ‘major contract’ is a contract entered into during the reporting period valued at $10 million or more.</w:t>
            </w:r>
            <w:r w:rsidR="00FC48F3" w:rsidRPr="00A2208B">
              <w:rPr>
                <w:rFonts w:ascii="Arial" w:hAnsi="Arial"/>
                <w:b w:val="0"/>
                <w:sz w:val="18"/>
                <w:szCs w:val="18"/>
              </w:rPr>
              <w:t xml:space="preserve"> </w:t>
            </w:r>
          </w:p>
        </w:tc>
      </w:tr>
    </w:tbl>
    <w:p w14:paraId="6EB1B57F" w14:textId="77777777" w:rsidR="00F84D00" w:rsidRPr="00B4012D" w:rsidRDefault="00F84D00" w:rsidP="00A87A1B">
      <w:pPr>
        <w:pStyle w:val="Heading3"/>
      </w:pPr>
      <w:bookmarkStart w:id="1037" w:name="_Toc137633375"/>
      <w:bookmarkStart w:id="1038" w:name="_Ref390951650"/>
      <w:bookmarkStart w:id="1039" w:name="_Ref449949111"/>
      <w:bookmarkStart w:id="1040" w:name="_Toc360548053"/>
      <w:bookmarkStart w:id="1041" w:name="_Toc511826899"/>
      <w:r w:rsidRPr="00B4012D">
        <w:t>Example disclosure</w:t>
      </w:r>
      <w:bookmarkEnd w:id="1037"/>
      <w:r w:rsidRPr="00B4012D">
        <w:t xml:space="preserve"> </w:t>
      </w:r>
    </w:p>
    <w:p w14:paraId="328CB08A" w14:textId="77777777" w:rsidR="00F84D00" w:rsidRDefault="00F84D00" w:rsidP="00F84D00">
      <w:pPr>
        <w:pStyle w:val="BodyText"/>
      </w:pPr>
      <w:r w:rsidRPr="004F3387">
        <w:t>See below, and in the MRO.</w:t>
      </w:r>
    </w:p>
    <w:tbl>
      <w:tblPr>
        <w:tblStyle w:val="PullOutBoxTable"/>
        <w:tblW w:w="5008"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702"/>
        <w:gridCol w:w="9130"/>
      </w:tblGrid>
      <w:tr w:rsidR="007B4FF1" w:rsidRPr="002C1DAC" w14:paraId="17E0E497" w14:textId="77777777" w:rsidTr="007226B2">
        <w:tc>
          <w:tcPr>
            <w:tcW w:w="357" w:type="pct"/>
            <w:vAlign w:val="center"/>
          </w:tcPr>
          <w:p w14:paraId="3F51B713" w14:textId="77777777" w:rsidR="007B4FF1" w:rsidRPr="00A5047C" w:rsidRDefault="007B4FF1" w:rsidP="007226B2">
            <w:pPr>
              <w:pStyle w:val="PullOutBoxBodyText"/>
              <w:ind w:left="312"/>
              <w:jc w:val="center"/>
              <w:rPr>
                <w:rFonts w:ascii="Arial" w:hAnsi="Arial"/>
              </w:rPr>
            </w:pPr>
          </w:p>
        </w:tc>
        <w:tc>
          <w:tcPr>
            <w:tcW w:w="4643" w:type="pct"/>
            <w:vAlign w:val="center"/>
          </w:tcPr>
          <w:p w14:paraId="3CE9353C" w14:textId="77777777" w:rsidR="007B4FF1" w:rsidRPr="00A5047C" w:rsidRDefault="007B4FF1" w:rsidP="007226B2">
            <w:pPr>
              <w:pStyle w:val="PullOutBoxHeading"/>
              <w:ind w:left="312"/>
              <w:rPr>
                <w:rFonts w:ascii="Arial" w:hAnsi="Arial"/>
                <w:sz w:val="18"/>
                <w:szCs w:val="18"/>
              </w:rPr>
            </w:pPr>
            <w:r w:rsidRPr="00BB459A">
              <w:rPr>
                <w:rFonts w:ascii="Arial" w:hAnsi="Arial"/>
                <w:sz w:val="18"/>
                <w:szCs w:val="18"/>
              </w:rPr>
              <w:t>Major Contracts</w:t>
            </w:r>
            <w:r>
              <w:rPr>
                <w:rFonts w:ascii="Arial" w:hAnsi="Arial"/>
                <w:sz w:val="18"/>
                <w:szCs w:val="18"/>
              </w:rPr>
              <w:t xml:space="preserve"> </w:t>
            </w:r>
          </w:p>
          <w:p w14:paraId="39F21A1F" w14:textId="195C031D" w:rsidR="007B4FF1" w:rsidRPr="00A2208B" w:rsidRDefault="007B4FF1" w:rsidP="007226B2">
            <w:pPr>
              <w:pStyle w:val="PullOutBoxHeading"/>
              <w:ind w:left="312"/>
              <w:rPr>
                <w:rFonts w:ascii="Arial" w:hAnsi="Arial"/>
                <w:b w:val="0"/>
                <w:sz w:val="18"/>
                <w:szCs w:val="18"/>
              </w:rPr>
            </w:pPr>
            <w:r w:rsidRPr="007B4FF1">
              <w:rPr>
                <w:rFonts w:ascii="Arial" w:hAnsi="Arial"/>
                <w:b w:val="0"/>
                <w:sz w:val="18"/>
                <w:szCs w:val="18"/>
              </w:rPr>
              <w:t xml:space="preserve">In </w:t>
            </w:r>
            <w:r w:rsidR="002F4E18">
              <w:rPr>
                <w:rFonts w:ascii="Arial" w:hAnsi="Arial"/>
                <w:b w:val="0"/>
                <w:sz w:val="18"/>
                <w:szCs w:val="18"/>
              </w:rPr>
              <w:t>202</w:t>
            </w:r>
            <w:r w:rsidR="00130112">
              <w:rPr>
                <w:rFonts w:ascii="Arial" w:hAnsi="Arial"/>
                <w:b w:val="0"/>
                <w:sz w:val="18"/>
                <w:szCs w:val="18"/>
              </w:rPr>
              <w:t>4</w:t>
            </w:r>
            <w:r w:rsidR="0028384D">
              <w:rPr>
                <w:rFonts w:ascii="Arial" w:hAnsi="Arial"/>
                <w:b w:val="0"/>
                <w:sz w:val="18"/>
                <w:szCs w:val="18"/>
              </w:rPr>
              <w:t>–</w:t>
            </w:r>
            <w:r w:rsidR="002F4E18">
              <w:rPr>
                <w:rFonts w:ascii="Arial" w:hAnsi="Arial"/>
                <w:b w:val="0"/>
                <w:sz w:val="18"/>
                <w:szCs w:val="18"/>
              </w:rPr>
              <w:t>2</w:t>
            </w:r>
            <w:r w:rsidR="00130112">
              <w:rPr>
                <w:rFonts w:ascii="Arial" w:hAnsi="Arial"/>
                <w:b w:val="0"/>
                <w:sz w:val="18"/>
                <w:szCs w:val="18"/>
              </w:rPr>
              <w:t>5</w:t>
            </w:r>
            <w:r w:rsidRPr="007B4FF1">
              <w:rPr>
                <w:rFonts w:ascii="Arial" w:hAnsi="Arial"/>
                <w:b w:val="0"/>
                <w:sz w:val="18"/>
                <w:szCs w:val="18"/>
              </w:rPr>
              <w:t>, VicPlan entered into one major contract with a value of over $10 million. The relevant contract is for Engineering Project Management Services covering the 2018 – 2023 Melbourne Plan Expo. This contract was awarded to XYZ Corporation Pty Ltd. Details about this contract are available on VicPlan’s website at [</w:t>
            </w:r>
            <w:r w:rsidRPr="007B4FF1">
              <w:rPr>
                <w:rFonts w:ascii="Arial" w:hAnsi="Arial"/>
                <w:b w:val="0"/>
                <w:color w:val="000099"/>
                <w:sz w:val="18"/>
                <w:szCs w:val="18"/>
              </w:rPr>
              <w:t>insert link</w:t>
            </w:r>
            <w:r w:rsidRPr="007B4FF1">
              <w:rPr>
                <w:rFonts w:ascii="Arial" w:hAnsi="Arial"/>
                <w:b w:val="0"/>
                <w:sz w:val="18"/>
                <w:szCs w:val="18"/>
              </w:rPr>
              <w:t>]</w:t>
            </w:r>
            <w:r w:rsidRPr="00BB459A">
              <w:rPr>
                <w:rFonts w:ascii="Arial" w:hAnsi="Arial"/>
                <w:b w:val="0"/>
                <w:sz w:val="18"/>
                <w:szCs w:val="18"/>
              </w:rPr>
              <w:t>.</w:t>
            </w:r>
            <w:r w:rsidRPr="00A2208B">
              <w:rPr>
                <w:rFonts w:ascii="Arial" w:hAnsi="Arial"/>
                <w:b w:val="0"/>
                <w:sz w:val="18"/>
                <w:szCs w:val="18"/>
              </w:rPr>
              <w:t xml:space="preserve"> </w:t>
            </w:r>
          </w:p>
        </w:tc>
      </w:tr>
    </w:tbl>
    <w:p w14:paraId="6177BC84" w14:textId="41B9DF61" w:rsidR="00F84D00" w:rsidRPr="00B4012D" w:rsidRDefault="00F84D00" w:rsidP="009E264E">
      <w:pPr>
        <w:pStyle w:val="Heading2"/>
        <w:tabs>
          <w:tab w:val="left" w:pos="720"/>
        </w:tabs>
        <w:ind w:left="360" w:hanging="360"/>
      </w:pPr>
      <w:bookmarkStart w:id="1042" w:name="_Ref518911974"/>
      <w:bookmarkStart w:id="1043" w:name="_Ref518917665"/>
      <w:bookmarkStart w:id="1044" w:name="_Toc137633376"/>
      <w:bookmarkStart w:id="1045" w:name="_Toc138423187"/>
      <w:bookmarkStart w:id="1046" w:name="_Toc138669410"/>
      <w:bookmarkStart w:id="1047" w:name="_Toc138852274"/>
      <w:bookmarkStart w:id="1048" w:name="_Toc46851039"/>
      <w:bookmarkStart w:id="1049" w:name="_Ref135753428"/>
      <w:bookmarkStart w:id="1050" w:name="_Toc136596137"/>
      <w:bookmarkStart w:id="1051" w:name="_Toc172711077"/>
      <w:r w:rsidRPr="00B4012D">
        <w:lastRenderedPageBreak/>
        <w:t>Freedom of Information (FRD 22)</w:t>
      </w:r>
      <w:bookmarkEnd w:id="1038"/>
      <w:bookmarkEnd w:id="1039"/>
      <w:bookmarkEnd w:id="1040"/>
      <w:bookmarkEnd w:id="1041"/>
      <w:bookmarkEnd w:id="1042"/>
      <w:bookmarkEnd w:id="1043"/>
      <w:bookmarkEnd w:id="1044"/>
      <w:bookmarkEnd w:id="1045"/>
      <w:bookmarkEnd w:id="1046"/>
      <w:bookmarkEnd w:id="1047"/>
      <w:r w:rsidRPr="00B4012D">
        <w:t xml:space="preserve"> </w:t>
      </w:r>
      <w:bookmarkEnd w:id="1048"/>
      <w:bookmarkEnd w:id="1049"/>
      <w:bookmarkEnd w:id="1050"/>
      <w:r w:rsidR="00C57AF1" w:rsidRPr="00E60114">
        <w:rPr>
          <w:rFonts w:ascii="Wingdings" w:eastAsia="Wingdings" w:hAnsi="Wingdings" w:cs="Wingdings"/>
          <w:color w:val="FF0000"/>
        </w:rPr>
        <w:t>«</w:t>
      </w:r>
      <w:bookmarkEnd w:id="1051"/>
    </w:p>
    <w:p w14:paraId="4987EEB1" w14:textId="1185C163" w:rsidR="00F84D00" w:rsidRPr="00B4012D" w:rsidRDefault="00F84D00" w:rsidP="00A87A1B">
      <w:pPr>
        <w:pStyle w:val="Heading3"/>
      </w:pPr>
      <w:bookmarkStart w:id="1052" w:name="_Toc137633377"/>
      <w:r w:rsidRPr="00B4012D">
        <w:t>Requirement</w:t>
      </w:r>
      <w:bookmarkEnd w:id="1052"/>
    </w:p>
    <w:p w14:paraId="7EDCD4DD" w14:textId="476CCD6B" w:rsidR="00F84D00" w:rsidRPr="00B4012D" w:rsidRDefault="00F84D00" w:rsidP="00F84D00">
      <w:pPr>
        <w:pStyle w:val="BodyText"/>
      </w:pPr>
      <w:r w:rsidRPr="00B4012D">
        <w:t>FRD 22</w:t>
      </w:r>
      <w:r w:rsidR="00815888">
        <w:t xml:space="preserve"> </w:t>
      </w:r>
      <w:r w:rsidRPr="00B4012D">
        <w:t xml:space="preserve">requires your </w:t>
      </w:r>
      <w:r w:rsidR="006B57CB">
        <w:t>entity</w:t>
      </w:r>
      <w:r w:rsidRPr="00B4012D">
        <w:t xml:space="preserve">’s Report of Operations to include </w:t>
      </w:r>
      <w:r w:rsidR="00E03E94">
        <w:t>‘</w:t>
      </w:r>
      <w:r w:rsidRPr="00B4012D">
        <w:t xml:space="preserve">a summary of the </w:t>
      </w:r>
      <w:r w:rsidRPr="00B4012D">
        <w:rPr>
          <w:b/>
        </w:rPr>
        <w:t>application</w:t>
      </w:r>
      <w:r w:rsidRPr="00B4012D">
        <w:t xml:space="preserve"> and </w:t>
      </w:r>
      <w:r w:rsidRPr="00B4012D">
        <w:rPr>
          <w:b/>
        </w:rPr>
        <w:t>operation</w:t>
      </w:r>
      <w:r w:rsidRPr="00B4012D">
        <w:t xml:space="preserve"> of </w:t>
      </w:r>
      <w:r w:rsidRPr="00B4012D">
        <w:rPr>
          <w:i/>
        </w:rPr>
        <w:t xml:space="preserve">the Freedom of Information Act </w:t>
      </w:r>
      <w:r w:rsidRPr="006A3680">
        <w:rPr>
          <w:i/>
        </w:rPr>
        <w:t>1982</w:t>
      </w:r>
      <w:r w:rsidRPr="00B4012D">
        <w:t xml:space="preserve"> (</w:t>
      </w:r>
      <w:r w:rsidRPr="00B4012D">
        <w:rPr>
          <w:b/>
        </w:rPr>
        <w:t>FOI Act</w:t>
      </w:r>
      <w:r w:rsidRPr="00B4012D">
        <w:t xml:space="preserve">) within the </w:t>
      </w:r>
      <w:r w:rsidR="006B57CB">
        <w:t>entity</w:t>
      </w:r>
      <w:r w:rsidRPr="00B4012D">
        <w:t xml:space="preserve"> during the year.</w:t>
      </w:r>
      <w:r w:rsidR="00E03E94">
        <w:t>’</w:t>
      </w:r>
      <w:r w:rsidR="00815888">
        <w:rPr>
          <w:rStyle w:val="FootnoteReference"/>
        </w:rPr>
        <w:footnoteReference w:id="101"/>
      </w:r>
      <w:r w:rsidRPr="00B4012D">
        <w:t xml:space="preserve"> </w:t>
      </w:r>
    </w:p>
    <w:p w14:paraId="78DF16F2" w14:textId="77777777" w:rsidR="00F84D00" w:rsidRPr="00B4012D" w:rsidRDefault="00F84D00" w:rsidP="00A87A1B">
      <w:pPr>
        <w:pStyle w:val="Heading3"/>
      </w:pPr>
      <w:bookmarkStart w:id="1053" w:name="_Toc137633378"/>
      <w:r w:rsidRPr="00B4012D">
        <w:t>‘Operation’ text</w:t>
      </w:r>
      <w:bookmarkEnd w:id="1053"/>
    </w:p>
    <w:p w14:paraId="21803B13" w14:textId="0E61DE71" w:rsidR="00F84D00" w:rsidRPr="00B4012D" w:rsidRDefault="00F84D00" w:rsidP="00F84D00">
      <w:pPr>
        <w:pStyle w:val="BodyText"/>
      </w:pPr>
      <w:r w:rsidRPr="00B4012D">
        <w:t xml:space="preserve">Your </w:t>
      </w:r>
      <w:r w:rsidR="006B57CB">
        <w:t>entity</w:t>
      </w:r>
      <w:r w:rsidRPr="00B4012D">
        <w:t xml:space="preserve">’s FOI disclosure should provide the reader with context of </w:t>
      </w:r>
      <w:r w:rsidRPr="00B4012D">
        <w:rPr>
          <w:b/>
        </w:rPr>
        <w:t>how the FOI Act operates</w:t>
      </w:r>
      <w:r w:rsidRPr="00B4012D">
        <w:t xml:space="preserve">. </w:t>
      </w:r>
    </w:p>
    <w:p w14:paraId="4F6716CD" w14:textId="77777777" w:rsidR="00F84D00" w:rsidRPr="00B4012D" w:rsidRDefault="00F84D00" w:rsidP="00F84D00">
      <w:pPr>
        <w:pStyle w:val="BodyText"/>
      </w:pPr>
      <w:r w:rsidRPr="00B4012D">
        <w:t>In particular, the operation text should briefly describe:</w:t>
      </w:r>
    </w:p>
    <w:p w14:paraId="40E29A94" w14:textId="77777777" w:rsidR="00F84D00" w:rsidRPr="00B4012D" w:rsidRDefault="00F84D00" w:rsidP="00963B0C">
      <w:pPr>
        <w:pStyle w:val="ListBullet"/>
      </w:pPr>
      <w:r w:rsidRPr="00B4012D">
        <w:t>the purpose of the Act;</w:t>
      </w:r>
    </w:p>
    <w:p w14:paraId="5050ED04" w14:textId="77777777" w:rsidR="00F84D00" w:rsidRPr="00B4012D" w:rsidRDefault="00F84D00" w:rsidP="00963B0C">
      <w:pPr>
        <w:pStyle w:val="ListBullet"/>
      </w:pPr>
      <w:r w:rsidRPr="00B4012D">
        <w:t>the public right of access created by the Act, the documents that it applies to, and any statutory exclusions;</w:t>
      </w:r>
    </w:p>
    <w:p w14:paraId="4BA196B5" w14:textId="1A54FC01" w:rsidR="00F84D00" w:rsidRPr="00B4012D" w:rsidRDefault="00F84D00" w:rsidP="00963B0C">
      <w:pPr>
        <w:pStyle w:val="ListBullet"/>
      </w:pPr>
      <w:r w:rsidRPr="00B4012D">
        <w:t xml:space="preserve">what your </w:t>
      </w:r>
      <w:r w:rsidR="00780B71">
        <w:t>agency</w:t>
      </w:r>
      <w:r w:rsidRPr="00B4012D">
        <w:t xml:space="preserve"> may do in response to an FOI request; </w:t>
      </w:r>
    </w:p>
    <w:p w14:paraId="111F78F2" w14:textId="77777777" w:rsidR="00F84D00" w:rsidRPr="00B4012D" w:rsidRDefault="00F84D00" w:rsidP="00963B0C">
      <w:pPr>
        <w:pStyle w:val="ListBullet"/>
      </w:pPr>
      <w:r w:rsidRPr="00B4012D">
        <w:t xml:space="preserve">an applicant’s right to review by Office of the Victorian Information Commissioner (OVIC); </w:t>
      </w:r>
    </w:p>
    <w:p w14:paraId="7F6F918F" w14:textId="77777777" w:rsidR="00F84D00" w:rsidRPr="00B4012D" w:rsidRDefault="00F84D00" w:rsidP="00963B0C">
      <w:pPr>
        <w:pStyle w:val="ListBullet"/>
      </w:pPr>
      <w:r w:rsidRPr="00B4012D">
        <w:t>how a member of the public may make an FOI request; and</w:t>
      </w:r>
    </w:p>
    <w:p w14:paraId="76301D3F" w14:textId="77777777" w:rsidR="00F84D00" w:rsidRPr="00B4012D" w:rsidRDefault="00F84D00" w:rsidP="00963B0C">
      <w:pPr>
        <w:pStyle w:val="ListBullet"/>
      </w:pPr>
      <w:r w:rsidRPr="00B4012D">
        <w:t>where to obtain further information about FOI (e.g. OVIC website, FOI Act etc.).</w:t>
      </w:r>
    </w:p>
    <w:p w14:paraId="2EDEF54C" w14:textId="77777777" w:rsidR="00F84D00" w:rsidRPr="00B4012D" w:rsidRDefault="00F84D00" w:rsidP="00F84D00">
      <w:pPr>
        <w:pStyle w:val="BodyText12ptBefore"/>
      </w:pPr>
      <w:r w:rsidRPr="00B4012D">
        <w:t xml:space="preserve">The operation text should also provide guidance to the public on </w:t>
      </w:r>
      <w:r w:rsidRPr="00B4012D">
        <w:rPr>
          <w:b/>
        </w:rPr>
        <w:t xml:space="preserve">how </w:t>
      </w:r>
      <w:r w:rsidRPr="00B4012D">
        <w:t>a member of the public can make an FOI request including:</w:t>
      </w:r>
    </w:p>
    <w:p w14:paraId="3A751E61" w14:textId="46CDCF87" w:rsidR="00F84D00" w:rsidRPr="00B4012D" w:rsidRDefault="00F84D00" w:rsidP="00963B0C">
      <w:pPr>
        <w:pStyle w:val="ListBullet"/>
      </w:pPr>
      <w:r w:rsidRPr="00B4012D">
        <w:t xml:space="preserve">which </w:t>
      </w:r>
      <w:r w:rsidRPr="00B4012D">
        <w:rPr>
          <w:b/>
        </w:rPr>
        <w:t>types of requests</w:t>
      </w:r>
      <w:r w:rsidRPr="00B4012D">
        <w:t xml:space="preserve"> are handled by your </w:t>
      </w:r>
      <w:r w:rsidR="00780B71">
        <w:t>agency</w:t>
      </w:r>
      <w:r w:rsidRPr="00B4012D">
        <w:t xml:space="preserve"> and which requests are outside its scope (e.g. requests for information belonging to a subsidiary);</w:t>
      </w:r>
    </w:p>
    <w:p w14:paraId="3A1B4ACD" w14:textId="2F915CC4" w:rsidR="00F84D00" w:rsidRPr="00B4012D" w:rsidRDefault="00F84D00" w:rsidP="00963B0C">
      <w:pPr>
        <w:pStyle w:val="ListBullet"/>
      </w:pPr>
      <w:r w:rsidRPr="00B4012D">
        <w:t xml:space="preserve">what types any </w:t>
      </w:r>
      <w:r w:rsidRPr="00B4012D">
        <w:rPr>
          <w:b/>
        </w:rPr>
        <w:t xml:space="preserve">costs </w:t>
      </w:r>
      <w:r w:rsidRPr="00B4012D">
        <w:t>associated with making the request, in particular, the fee that must accompany an FOI request see details below</w:t>
      </w:r>
      <w:r w:rsidR="007D0BE6">
        <w:t>;</w:t>
      </w:r>
    </w:p>
    <w:p w14:paraId="441172F7" w14:textId="57877270" w:rsidR="00F84D00" w:rsidRPr="00B4012D" w:rsidRDefault="00F84D00" w:rsidP="00963B0C">
      <w:pPr>
        <w:pStyle w:val="ListBullet"/>
      </w:pPr>
      <w:r w:rsidRPr="00B4012D">
        <w:t xml:space="preserve">to </w:t>
      </w:r>
      <w:r w:rsidRPr="00B4012D">
        <w:rPr>
          <w:b/>
        </w:rPr>
        <w:t>whom</w:t>
      </w:r>
      <w:r w:rsidRPr="00B4012D">
        <w:t xml:space="preserve"> an FOI request should be addressed to (i.e. the name and contact details of your </w:t>
      </w:r>
      <w:r w:rsidR="00780B71">
        <w:t>agency</w:t>
      </w:r>
      <w:r w:rsidRPr="00B4012D">
        <w:t>’s authorised FOI officer/s); and</w:t>
      </w:r>
    </w:p>
    <w:p w14:paraId="6C74350F" w14:textId="77777777" w:rsidR="00F84D00" w:rsidRDefault="00F84D00" w:rsidP="00963B0C">
      <w:pPr>
        <w:pStyle w:val="ListBullet"/>
      </w:pPr>
      <w:r w:rsidRPr="00B4012D">
        <w:t xml:space="preserve">what </w:t>
      </w:r>
      <w:r w:rsidRPr="00B4012D">
        <w:rPr>
          <w:b/>
        </w:rPr>
        <w:t>format</w:t>
      </w:r>
      <w:r w:rsidRPr="00B4012D">
        <w:t xml:space="preserve"> a request should be in. </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430D1D5C" w14:textId="77777777" w:rsidTr="76E7B325">
        <w:tc>
          <w:tcPr>
            <w:tcW w:w="567" w:type="dxa"/>
            <w:tcBorders>
              <w:top w:val="single" w:sz="4" w:space="0" w:color="201547" w:themeColor="accent4"/>
              <w:bottom w:val="single" w:sz="4" w:space="0" w:color="201547" w:themeColor="accent4"/>
            </w:tcBorders>
            <w:shd w:val="clear" w:color="auto" w:fill="004C97" w:themeFill="accent1"/>
            <w:vAlign w:val="center"/>
          </w:tcPr>
          <w:p w14:paraId="17CE00D0" w14:textId="77777777" w:rsidR="00A724A1" w:rsidRPr="00FC22D9" w:rsidRDefault="00A724A1" w:rsidP="007226B2">
            <w:pPr>
              <w:pStyle w:val="BodyText"/>
              <w:jc w:val="center"/>
              <w:rPr>
                <w:rFonts w:ascii="Arial" w:eastAsia="Wingdings" w:hAnsi="Arial" w:cs="Arial"/>
              </w:rPr>
            </w:pPr>
            <w:r>
              <w:rPr>
                <w:rFonts w:ascii="Wingdings" w:eastAsia="Wingdings" w:hAnsi="Wingdings" w:cs="Wingdings"/>
                <w:color w:val="FFFFFF" w:themeColor="background1"/>
                <w:sz w:val="44"/>
                <w:szCs w:val="44"/>
              </w:rPr>
              <w:t>«</w:t>
            </w:r>
          </w:p>
        </w:tc>
        <w:tc>
          <w:tcPr>
            <w:tcW w:w="9113" w:type="dxa"/>
            <w:tcBorders>
              <w:top w:val="single" w:sz="4" w:space="0" w:color="201547" w:themeColor="accent4"/>
              <w:bottom w:val="single" w:sz="4" w:space="0" w:color="201547" w:themeColor="accent4"/>
            </w:tcBorders>
            <w:shd w:val="clear" w:color="auto" w:fill="FFFFFF" w:themeFill="background1"/>
          </w:tcPr>
          <w:p w14:paraId="5501D9CB" w14:textId="48B24CE4" w:rsidR="00A724A1" w:rsidRPr="00E60114" w:rsidRDefault="00A724A1" w:rsidP="007226B2">
            <w:pPr>
              <w:pStyle w:val="BodyText"/>
            </w:pPr>
            <w:r>
              <w:t xml:space="preserve">When referring to the </w:t>
            </w:r>
            <w:r w:rsidRPr="76E7B325">
              <w:rPr>
                <w:b/>
                <w:bCs/>
              </w:rPr>
              <w:t>application fee</w:t>
            </w:r>
            <w:r>
              <w:t xml:space="preserve"> in the report, the figure should reflect the fee at the date the report is signed off, not the fee applicable during the report period. From </w:t>
            </w:r>
            <w:r w:rsidRPr="76E7B325">
              <w:rPr>
                <w:b/>
                <w:bCs/>
              </w:rPr>
              <w:t>1 July 202</w:t>
            </w:r>
            <w:r w:rsidR="00130112" w:rsidRPr="76E7B325">
              <w:rPr>
                <w:b/>
                <w:bCs/>
              </w:rPr>
              <w:t>5</w:t>
            </w:r>
            <w:r>
              <w:t xml:space="preserve">, the fee is </w:t>
            </w:r>
            <w:r w:rsidRPr="76E7B325">
              <w:rPr>
                <w:b/>
                <w:bCs/>
                <w:color w:val="FF0000"/>
              </w:rPr>
              <w:t>$3</w:t>
            </w:r>
            <w:r w:rsidR="6F153934" w:rsidRPr="76E7B325">
              <w:rPr>
                <w:b/>
                <w:bCs/>
                <w:color w:val="FF0000"/>
              </w:rPr>
              <w:t>3</w:t>
            </w:r>
            <w:r w:rsidRPr="76E7B325">
              <w:rPr>
                <w:b/>
                <w:bCs/>
                <w:color w:val="FF0000"/>
              </w:rPr>
              <w:t>.</w:t>
            </w:r>
            <w:r w:rsidR="36112E7C" w:rsidRPr="76E7B325">
              <w:rPr>
                <w:b/>
                <w:bCs/>
                <w:color w:val="FF0000"/>
              </w:rPr>
              <w:t>6</w:t>
            </w:r>
            <w:r w:rsidR="6A69EA46" w:rsidRPr="76E7B325">
              <w:rPr>
                <w:b/>
                <w:bCs/>
                <w:color w:val="FF0000"/>
              </w:rPr>
              <w:t>0</w:t>
            </w:r>
            <w:r w:rsidRPr="76E7B325">
              <w:rPr>
                <w:b/>
                <w:bCs/>
                <w:color w:val="FF0000"/>
              </w:rPr>
              <w:t>.</w:t>
            </w:r>
          </w:p>
        </w:tc>
      </w:tr>
    </w:tbl>
    <w:p w14:paraId="686518A4" w14:textId="6D5F7938" w:rsidR="00F84D00" w:rsidRPr="00B4012D" w:rsidRDefault="00A724A1" w:rsidP="00A87A1B">
      <w:pPr>
        <w:pStyle w:val="Heading3"/>
      </w:pPr>
      <w:bookmarkStart w:id="1054" w:name="_Toc137633379"/>
      <w:r w:rsidRPr="00B4012D">
        <w:t xml:space="preserve"> </w:t>
      </w:r>
      <w:r w:rsidR="00F84D00" w:rsidRPr="00B4012D">
        <w:t>‘Application’ text</w:t>
      </w:r>
      <w:bookmarkEnd w:id="1054"/>
      <w:r w:rsidR="00F84D00" w:rsidRPr="00B4012D">
        <w:t xml:space="preserve"> </w:t>
      </w:r>
    </w:p>
    <w:p w14:paraId="096F318F" w14:textId="252ADDE9" w:rsidR="00F84D00" w:rsidRPr="00B4012D" w:rsidRDefault="00F84D00" w:rsidP="00F84D00">
      <w:pPr>
        <w:pStyle w:val="BodyText"/>
      </w:pPr>
      <w:r w:rsidRPr="00B4012D">
        <w:t xml:space="preserve">Your </w:t>
      </w:r>
      <w:r w:rsidR="00780B71">
        <w:t>agency</w:t>
      </w:r>
      <w:r w:rsidRPr="00B4012D">
        <w:t xml:space="preserve">’s FOI disclosure must also: </w:t>
      </w:r>
    </w:p>
    <w:p w14:paraId="2476907B" w14:textId="34115C3C" w:rsidR="008810D8" w:rsidRDefault="00F84D00" w:rsidP="00963B0C">
      <w:pPr>
        <w:pStyle w:val="ListBullet"/>
      </w:pPr>
      <w:r w:rsidRPr="00B4012D">
        <w:t xml:space="preserve">describe </w:t>
      </w:r>
      <w:r w:rsidRPr="00B4012D">
        <w:rPr>
          <w:b/>
        </w:rPr>
        <w:t xml:space="preserve">how your </w:t>
      </w:r>
      <w:r w:rsidR="00780B71">
        <w:rPr>
          <w:b/>
        </w:rPr>
        <w:t>agency</w:t>
      </w:r>
      <w:r w:rsidRPr="00B4012D">
        <w:rPr>
          <w:b/>
        </w:rPr>
        <w:t xml:space="preserve"> has applied</w:t>
      </w:r>
      <w:r w:rsidRPr="00B4012D">
        <w:t xml:space="preserve"> the requirements prescribed in s</w:t>
      </w:r>
      <w:r w:rsidR="000F29B6">
        <w:t xml:space="preserve"> </w:t>
      </w:r>
      <w:r w:rsidRPr="00B4012D">
        <w:t>7 of the Act during the reporting period.</w:t>
      </w:r>
      <w:r w:rsidRPr="00B4012D">
        <w:rPr>
          <w:vertAlign w:val="superscript"/>
        </w:rPr>
        <w:t xml:space="preserve"> </w:t>
      </w:r>
      <w:r w:rsidRPr="00B4012D">
        <w:rPr>
          <w:vertAlign w:val="superscript"/>
        </w:rPr>
        <w:footnoteReference w:id="102"/>
      </w:r>
      <w:r w:rsidRPr="00B4012D">
        <w:t xml:space="preserve"> </w:t>
      </w:r>
    </w:p>
    <w:p w14:paraId="09CCF699" w14:textId="37B48C49" w:rsidR="00F84D00" w:rsidRPr="00B4012D" w:rsidRDefault="00F84D00" w:rsidP="00963B0C">
      <w:pPr>
        <w:pStyle w:val="ListBullet"/>
        <w:numPr>
          <w:ilvl w:val="0"/>
          <w:numId w:val="0"/>
        </w:numPr>
        <w:ind w:left="720"/>
      </w:pPr>
      <w:r w:rsidRPr="00B4012D">
        <w:t xml:space="preserve">In the example disclosure below, this requirement is addressed by the following statement: </w:t>
      </w:r>
    </w:p>
    <w:p w14:paraId="171CEF2D" w14:textId="06E1D203" w:rsidR="00F84D00" w:rsidRPr="008810D8" w:rsidRDefault="00E03E94" w:rsidP="008810D8">
      <w:pPr>
        <w:pStyle w:val="BodyText12ptBefore"/>
        <w:ind w:left="1440"/>
        <w:rPr>
          <w:i/>
          <w:iCs/>
        </w:rPr>
      </w:pPr>
      <w:r>
        <w:rPr>
          <w:i/>
          <w:iCs/>
        </w:rPr>
        <w:t>‘</w:t>
      </w:r>
      <w:r w:rsidR="00F84D00" w:rsidRPr="008810D8">
        <w:rPr>
          <w:i/>
          <w:iCs/>
        </w:rPr>
        <w:t>Information about the type of material produced by [</w:t>
      </w:r>
      <w:r w:rsidR="00F84D00" w:rsidRPr="008810D8">
        <w:rPr>
          <w:i/>
          <w:iCs/>
          <w:color w:val="000099"/>
        </w:rPr>
        <w:t>Agenc</w:t>
      </w:r>
      <w:r w:rsidR="00F84D00" w:rsidRPr="008810D8">
        <w:rPr>
          <w:i/>
          <w:iCs/>
        </w:rPr>
        <w:t>y] is available on [</w:t>
      </w:r>
      <w:r w:rsidR="00F84D00" w:rsidRPr="008810D8">
        <w:rPr>
          <w:i/>
          <w:iCs/>
          <w:color w:val="000099"/>
        </w:rPr>
        <w:t>Agency</w:t>
      </w:r>
      <w:r w:rsidR="00F84D00" w:rsidRPr="008810D8">
        <w:rPr>
          <w:i/>
          <w:iCs/>
        </w:rPr>
        <w:t>]’s website under its Part II Information Statement.</w:t>
      </w:r>
      <w:r>
        <w:rPr>
          <w:i/>
          <w:iCs/>
        </w:rPr>
        <w:t>’</w:t>
      </w:r>
    </w:p>
    <w:p w14:paraId="4C104F8A" w14:textId="2771F032" w:rsidR="00F84D00" w:rsidRPr="00B4012D" w:rsidRDefault="00F84D00" w:rsidP="00963B0C">
      <w:pPr>
        <w:pStyle w:val="ListBullet"/>
      </w:pPr>
      <w:r w:rsidRPr="00B4012D">
        <w:t xml:space="preserve">provide a summary of the </w:t>
      </w:r>
      <w:r w:rsidRPr="00B4012D">
        <w:rPr>
          <w:b/>
        </w:rPr>
        <w:t xml:space="preserve">FOI requests </w:t>
      </w:r>
      <w:r w:rsidRPr="00B4012D">
        <w:t xml:space="preserve">your </w:t>
      </w:r>
      <w:r w:rsidR="00780B71">
        <w:t>agency</w:t>
      </w:r>
      <w:r w:rsidRPr="00B4012D">
        <w:t xml:space="preserve"> has received in the reporting period, with the FOI statistics detailed in the table below. </w:t>
      </w:r>
    </w:p>
    <w:tbl>
      <w:tblPr>
        <w:tblStyle w:val="TableGrid"/>
        <w:tblW w:w="5000" w:type="pct"/>
        <w:tblLook w:val="04A0" w:firstRow="1" w:lastRow="0" w:firstColumn="1" w:lastColumn="0" w:noHBand="0" w:noVBand="1"/>
      </w:tblPr>
      <w:tblGrid>
        <w:gridCol w:w="9846"/>
      </w:tblGrid>
      <w:tr w:rsidR="00F84D00" w:rsidRPr="00B4012D" w14:paraId="232C83E9"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8C831D5" w14:textId="77777777" w:rsidR="00F84D00" w:rsidRPr="00E90275" w:rsidRDefault="00F84D00" w:rsidP="00A37CA4">
            <w:pPr>
              <w:pStyle w:val="TableTextLeft"/>
              <w:rPr>
                <w:b/>
              </w:rPr>
            </w:pPr>
            <w:r w:rsidRPr="00E90275">
              <w:rPr>
                <w:b/>
                <w:color w:val="FFFFFF" w:themeColor="background1"/>
              </w:rPr>
              <w:lastRenderedPageBreak/>
              <w:t xml:space="preserve">FOI statistics </w:t>
            </w:r>
          </w:p>
        </w:tc>
      </w:tr>
      <w:tr w:rsidR="00F84D00" w:rsidRPr="00B4012D" w14:paraId="4505B1BA"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DCD38B7" w14:textId="2E8C4BDE" w:rsidR="00F84D00" w:rsidRPr="00B4012D" w:rsidRDefault="002F67D7" w:rsidP="008810D8">
            <w:pPr>
              <w:pStyle w:val="TableTextBullet"/>
            </w:pPr>
            <w:r>
              <w:t>T</w:t>
            </w:r>
            <w:r w:rsidR="00F84D00" w:rsidRPr="00B4012D">
              <w:t xml:space="preserve">he total number of </w:t>
            </w:r>
            <w:r w:rsidR="00F84D00" w:rsidRPr="00B4012D">
              <w:rPr>
                <w:b/>
              </w:rPr>
              <w:t>FOI requests</w:t>
            </w:r>
            <w:r w:rsidR="00F84D00" w:rsidRPr="00B4012D">
              <w:t xml:space="preserve"> received in the period</w:t>
            </w:r>
            <w:r>
              <w:t>.</w:t>
            </w:r>
          </w:p>
        </w:tc>
      </w:tr>
      <w:tr w:rsidR="00F84D00" w:rsidRPr="00B4012D" w14:paraId="779146AD"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0680001F" w14:textId="67281E19" w:rsidR="00F84D00" w:rsidRPr="00B4012D" w:rsidRDefault="002F67D7" w:rsidP="008810D8">
            <w:pPr>
              <w:pStyle w:val="TableTextBullet"/>
            </w:pPr>
            <w:r>
              <w:t>A</w:t>
            </w:r>
            <w:r w:rsidR="00F84D00" w:rsidRPr="00B4012D">
              <w:t xml:space="preserve"> summary of the </w:t>
            </w:r>
            <w:r w:rsidR="00F84D00" w:rsidRPr="00B4012D">
              <w:rPr>
                <w:b/>
              </w:rPr>
              <w:t>types of requesters</w:t>
            </w:r>
            <w:r w:rsidR="00F84D00" w:rsidRPr="00B4012D">
              <w:t xml:space="preserve"> (e.g. ‘six were from Members of Parliament and the remainder were from the general public’)</w:t>
            </w:r>
            <w:r>
              <w:t>.</w:t>
            </w:r>
          </w:p>
        </w:tc>
      </w:tr>
      <w:tr w:rsidR="00F84D00" w:rsidRPr="00B4012D" w14:paraId="1B3012B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1B515B81" w14:textId="69274A78" w:rsidR="00F84D00" w:rsidRPr="00B4012D" w:rsidRDefault="002F67D7" w:rsidP="008810D8">
            <w:pPr>
              <w:pStyle w:val="TableTextBullet"/>
            </w:pPr>
            <w:r>
              <w:t>T</w:t>
            </w:r>
            <w:r w:rsidR="00F84D00" w:rsidRPr="00B4012D">
              <w:t>he o</w:t>
            </w:r>
            <w:r w:rsidR="00F84D00" w:rsidRPr="00B4012D">
              <w:rPr>
                <w:b/>
              </w:rPr>
              <w:t xml:space="preserve">utcome </w:t>
            </w:r>
            <w:r w:rsidR="00F84D00" w:rsidRPr="00B4012D">
              <w:t>of the requests, in brief detail (e.g. ’the majority were acceded to’)</w:t>
            </w:r>
            <w:r>
              <w:t>.</w:t>
            </w:r>
          </w:p>
        </w:tc>
      </w:tr>
      <w:tr w:rsidR="00F84D00" w:rsidRPr="00B4012D" w14:paraId="0BAB560A"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1E49FE4C" w14:textId="2360C3DF" w:rsidR="00F84D00" w:rsidRPr="00B4012D" w:rsidRDefault="002F67D7" w:rsidP="008810D8">
            <w:pPr>
              <w:pStyle w:val="TableTextBullet"/>
            </w:pPr>
            <w:r>
              <w:t>T</w:t>
            </w:r>
            <w:r w:rsidR="00F84D00" w:rsidRPr="00B4012D">
              <w:t xml:space="preserve">he total </w:t>
            </w:r>
            <w:r w:rsidR="00F84D00" w:rsidRPr="00F84D00">
              <w:rPr>
                <w:b/>
              </w:rPr>
              <w:t>number of FOI decisions</w:t>
            </w:r>
            <w:r w:rsidR="00F84D00" w:rsidRPr="00B4012D">
              <w:t xml:space="preserve"> made by your </w:t>
            </w:r>
            <w:r w:rsidR="00780B71">
              <w:t>agency</w:t>
            </w:r>
            <w:r w:rsidR="00F84D00" w:rsidRPr="00B4012D">
              <w:t xml:space="preserve"> in the reporting period, with a breakdown for the length of time taken to make those decisions, within each of the following time periods:</w:t>
            </w:r>
          </w:p>
          <w:p w14:paraId="17AD75F7" w14:textId="0CAB2FE1" w:rsidR="00F84D00" w:rsidRPr="00B4012D" w:rsidRDefault="00F84D00" w:rsidP="008810D8">
            <w:pPr>
              <w:pStyle w:val="TableTextBullet2"/>
            </w:pPr>
            <w:r w:rsidRPr="00B4012D">
              <w:t xml:space="preserve">within the </w:t>
            </w:r>
            <w:r w:rsidR="007149E0" w:rsidRPr="00B4012D">
              <w:t>30-day</w:t>
            </w:r>
            <w:r w:rsidRPr="00B4012D">
              <w:t xml:space="preserve"> time period</w:t>
            </w:r>
            <w:r w:rsidR="002465A6">
              <w:t>;</w:t>
            </w:r>
          </w:p>
          <w:p w14:paraId="74933BBA" w14:textId="45C36092" w:rsidR="00F84D00" w:rsidRPr="00B4012D" w:rsidRDefault="00F84D00" w:rsidP="008810D8">
            <w:pPr>
              <w:pStyle w:val="TableTextBullet2"/>
            </w:pPr>
            <w:r w:rsidRPr="00B4012D">
              <w:t xml:space="preserve">within </w:t>
            </w:r>
            <w:r w:rsidR="00027291" w:rsidRPr="00B4012D">
              <w:t>30-to-45-day</w:t>
            </w:r>
            <w:r w:rsidRPr="00B4012D">
              <w:t xml:space="preserve"> time period</w:t>
            </w:r>
            <w:r w:rsidR="002465A6">
              <w:t>;</w:t>
            </w:r>
          </w:p>
          <w:p w14:paraId="4F6734D9" w14:textId="0283CC96" w:rsidR="00F84D00" w:rsidRPr="00B4012D" w:rsidRDefault="00F84D00" w:rsidP="008810D8">
            <w:pPr>
              <w:pStyle w:val="TableTextBullet2"/>
            </w:pPr>
            <w:r w:rsidRPr="00B4012D">
              <w:t>within 46 to 90 days; and</w:t>
            </w:r>
          </w:p>
          <w:p w14:paraId="4563406C" w14:textId="3C692F0F" w:rsidR="00F84D00" w:rsidRPr="00B4012D" w:rsidRDefault="00F84D00" w:rsidP="008810D8">
            <w:pPr>
              <w:pStyle w:val="TableTextBullet2"/>
            </w:pPr>
            <w:r w:rsidRPr="00B4012D">
              <w:t>more than 90 days.</w:t>
            </w:r>
          </w:p>
        </w:tc>
      </w:tr>
      <w:tr w:rsidR="00F84D00" w:rsidRPr="00B4012D" w14:paraId="5E0682E0"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47107933" w14:textId="77777777" w:rsidR="00F84D00" w:rsidRPr="00B4012D" w:rsidRDefault="00F84D00" w:rsidP="008810D8">
            <w:pPr>
              <w:pStyle w:val="TableTextBullet"/>
            </w:pPr>
            <w:r w:rsidRPr="00B4012D">
              <w:t xml:space="preserve">Average time taken to finalise requests. </w:t>
            </w:r>
          </w:p>
        </w:tc>
      </w:tr>
      <w:tr w:rsidR="00F84D00" w:rsidRPr="00B4012D" w14:paraId="0023270D"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3AD7B40D" w14:textId="735CAD3C" w:rsidR="00F84D00" w:rsidRPr="00B4012D" w:rsidRDefault="002465A6" w:rsidP="008810D8">
            <w:pPr>
              <w:pStyle w:val="TableTextBullet"/>
            </w:pPr>
            <w:r>
              <w:t>T</w:t>
            </w:r>
            <w:r w:rsidR="00F84D00" w:rsidRPr="00B4012D">
              <w:t>he number of requests that were subject to a complaint / internal review by OVIC</w:t>
            </w:r>
            <w:r>
              <w:t>.</w:t>
            </w:r>
          </w:p>
        </w:tc>
      </w:tr>
      <w:tr w:rsidR="00F84D00" w:rsidRPr="00B4012D" w14:paraId="42D175D3"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5F9DC668" w14:textId="456EBBBA" w:rsidR="00F84D00" w:rsidRPr="00B4012D" w:rsidRDefault="002465A6" w:rsidP="008810D8">
            <w:pPr>
              <w:pStyle w:val="TableTextBullet"/>
            </w:pPr>
            <w:r>
              <w:t>T</w:t>
            </w:r>
            <w:r w:rsidR="00F84D00" w:rsidRPr="00B4012D">
              <w:t>he number of FOI decisions that were appealed to VCAT.</w:t>
            </w:r>
          </w:p>
        </w:tc>
      </w:tr>
    </w:tbl>
    <w:p w14:paraId="78A1F30B" w14:textId="77777777" w:rsidR="00F84D00" w:rsidRPr="00B4012D" w:rsidRDefault="00F84D00" w:rsidP="00A87A1B">
      <w:pPr>
        <w:pStyle w:val="Heading3"/>
      </w:pPr>
      <w:bookmarkStart w:id="1055" w:name="_Toc490223268"/>
      <w:bookmarkStart w:id="1056" w:name="_Toc511826901"/>
      <w:bookmarkStart w:id="1057" w:name="_Toc137633380"/>
      <w:r w:rsidRPr="00B4012D">
        <w:t>Agencies that do not have an authorised FOI Officer</w:t>
      </w:r>
      <w:bookmarkEnd w:id="1055"/>
      <w:bookmarkEnd w:id="1056"/>
      <w:bookmarkEnd w:id="1057"/>
      <w:r w:rsidRPr="00B4012D">
        <w:t xml:space="preserve"> </w:t>
      </w:r>
    </w:p>
    <w:p w14:paraId="77F5F390" w14:textId="2A609198" w:rsidR="00F84D00" w:rsidRPr="00B4012D" w:rsidRDefault="00F84D00" w:rsidP="00F84D00">
      <w:pPr>
        <w:pStyle w:val="BodyText"/>
      </w:pPr>
      <w:r w:rsidRPr="00B4012D">
        <w:t xml:space="preserve">Some smaller agencies do not have their own FOI Officer. Instead, they use DEECA’s Freedom of Information Unit for assistance with handling requests, and the </w:t>
      </w:r>
      <w:r w:rsidR="00780B71">
        <w:t>agency</w:t>
      </w:r>
      <w:r w:rsidRPr="00B4012D">
        <w:t xml:space="preserve">’s Principal Officer makes decisions. In this instance contact the Manager, FOI in DEECA on </w:t>
      </w:r>
      <w:r w:rsidRPr="00B4012D">
        <w:rPr>
          <w:b/>
        </w:rPr>
        <w:t>(03) 7022 6530</w:t>
      </w:r>
      <w:r w:rsidRPr="00B4012D">
        <w:t xml:space="preserve"> if you need assistance with how to phrase this disclosure.</w:t>
      </w:r>
    </w:p>
    <w:p w14:paraId="318DE435" w14:textId="77777777" w:rsidR="00F84D00" w:rsidRPr="00B4012D" w:rsidRDefault="00F84D00" w:rsidP="00A87A1B">
      <w:pPr>
        <w:pStyle w:val="Heading3"/>
      </w:pPr>
      <w:bookmarkStart w:id="1058" w:name="_Toc490223267"/>
      <w:bookmarkStart w:id="1059" w:name="_Toc511826900"/>
      <w:bookmarkStart w:id="1060" w:name="_Toc137633381"/>
      <w:r w:rsidRPr="00B4012D">
        <w:t>Example disclosure – for agencies that have an authorised FOI Officer</w:t>
      </w:r>
      <w:bookmarkEnd w:id="1058"/>
      <w:bookmarkEnd w:id="1059"/>
      <w:bookmarkEnd w:id="1060"/>
    </w:p>
    <w:p w14:paraId="2B7899B3" w14:textId="7D448F78" w:rsidR="00F84D00" w:rsidRPr="00B4012D" w:rsidRDefault="00F84D00" w:rsidP="00F84D00">
      <w:pPr>
        <w:pStyle w:val="BodyText"/>
      </w:pPr>
      <w:r w:rsidRPr="00B4012D">
        <w:t>The example disclosure (below) has been modelled on the disclosure in the MRO</w:t>
      </w:r>
      <w:r w:rsidRPr="00B4012D">
        <w:rPr>
          <w:vertAlign w:val="superscript"/>
        </w:rPr>
        <w:footnoteReference w:id="103"/>
      </w:r>
      <w:r w:rsidRPr="00B4012D">
        <w:t xml:space="preserve">. It assumes that your </w:t>
      </w:r>
      <w:r w:rsidR="00780B71">
        <w:t>agency</w:t>
      </w:r>
      <w:r w:rsidRPr="00B4012D">
        <w:t xml:space="preserve"> has its own FOI Officer. </w:t>
      </w:r>
    </w:p>
    <w:tbl>
      <w:tblPr>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715"/>
        <w:gridCol w:w="9101"/>
      </w:tblGrid>
      <w:tr w:rsidR="00F84D00" w:rsidRPr="00B4012D" w14:paraId="40B9B279" w14:textId="77777777" w:rsidTr="008810D8">
        <w:trPr>
          <w:tblHeader/>
        </w:trPr>
        <w:tc>
          <w:tcPr>
            <w:tcW w:w="364" w:type="pct"/>
          </w:tcPr>
          <w:p w14:paraId="4CAD36B4" w14:textId="77777777" w:rsidR="00F84D00" w:rsidRPr="00B4012D" w:rsidRDefault="00F84D00" w:rsidP="007226B2">
            <w:pPr>
              <w:pStyle w:val="TableTextLeft"/>
            </w:pPr>
          </w:p>
        </w:tc>
        <w:tc>
          <w:tcPr>
            <w:tcW w:w="4636" w:type="pct"/>
          </w:tcPr>
          <w:p w14:paraId="2C186697" w14:textId="77777777" w:rsidR="00F84D00" w:rsidRPr="00B4012D" w:rsidRDefault="00F84D00" w:rsidP="009C0C23">
            <w:pPr>
              <w:pStyle w:val="DisclosureHeadingArial9bold"/>
              <w:rPr>
                <w:b w:val="0"/>
              </w:rPr>
            </w:pPr>
            <w:r w:rsidRPr="00B4012D">
              <w:t>Freedom of information</w:t>
            </w:r>
          </w:p>
          <w:p w14:paraId="3F248878" w14:textId="77777777" w:rsidR="00F84D00" w:rsidRPr="00B4012D" w:rsidRDefault="00F84D00" w:rsidP="009C0C23">
            <w:pPr>
              <w:pStyle w:val="DisclosureStyle1Arial9unbold"/>
            </w:pPr>
            <w:r w:rsidRPr="00B4012D">
              <w:t xml:space="preserve">The </w:t>
            </w:r>
            <w:r w:rsidRPr="00B4012D">
              <w:rPr>
                <w:i/>
              </w:rPr>
              <w:t>Freedom of Information Act</w:t>
            </w:r>
            <w:r w:rsidRPr="00B4012D">
              <w:t xml:space="preserve"> </w:t>
            </w:r>
            <w:r w:rsidRPr="006A3680">
              <w:rPr>
                <w:i/>
              </w:rPr>
              <w:t>1982</w:t>
            </w:r>
            <w:r w:rsidRPr="00B4012D">
              <w:t xml:space="preserve"> (the Act) allows the public a right of access to documents held by [</w:t>
            </w:r>
            <w:r w:rsidRPr="00F842E4">
              <w:rPr>
                <w:color w:val="004C97"/>
              </w:rPr>
              <w:t>Agency name</w:t>
            </w:r>
            <w:r w:rsidRPr="00B4012D">
              <w:t>]. The purpose of the Act is to extend as far as possible the right of the community to access information held by government departments, local councils, Ministers and other bodies subject to the Act.</w:t>
            </w:r>
          </w:p>
          <w:p w14:paraId="779446B9" w14:textId="77777777" w:rsidR="00F84D00" w:rsidRPr="00B4012D" w:rsidRDefault="00F84D00" w:rsidP="009C0C23">
            <w:pPr>
              <w:pStyle w:val="DisclosureStyle1Arial9unbold"/>
            </w:pPr>
            <w:r w:rsidRPr="00B4012D">
              <w:t>An applicant has a right to apply for access to documents held by [</w:t>
            </w:r>
            <w:r w:rsidRPr="00F842E4">
              <w:rPr>
                <w:color w:val="004C97"/>
              </w:rPr>
              <w:t>Agency name</w:t>
            </w:r>
            <w:r w:rsidRPr="00B4012D">
              <w:t>]. This comprises documents both created by [</w:t>
            </w:r>
            <w:r w:rsidRPr="00F842E4">
              <w:rPr>
                <w:color w:val="004C97"/>
              </w:rPr>
              <w:t>Agency name</w:t>
            </w:r>
            <w:r w:rsidRPr="00B4012D">
              <w:t>] or supplied to [Agency name] by an external organisation or individual, and may also include maps, films, microfiche, photographs, computer printouts, computer discs, tape recordings and videotapes. Information about the type of material produced by [</w:t>
            </w:r>
            <w:r w:rsidRPr="00F842E4">
              <w:rPr>
                <w:color w:val="004C97"/>
              </w:rPr>
              <w:t>Agency name</w:t>
            </w:r>
            <w:r w:rsidRPr="00B4012D">
              <w:t>] is available on [</w:t>
            </w:r>
            <w:r w:rsidRPr="00F842E4">
              <w:rPr>
                <w:color w:val="004C97"/>
              </w:rPr>
              <w:t>Agency name</w:t>
            </w:r>
            <w:r w:rsidRPr="00B4012D">
              <w:t>]’s website under its Part II Information Statement.</w:t>
            </w:r>
          </w:p>
          <w:p w14:paraId="0E6A0CF7" w14:textId="4262C83D" w:rsidR="00F84D00" w:rsidRPr="00B4012D" w:rsidRDefault="00F84D00" w:rsidP="009C0C23">
            <w:pPr>
              <w:pStyle w:val="DisclosureStyle1Arial9unbold"/>
            </w:pPr>
            <w:r w:rsidRPr="00B4012D">
              <w:t>The Act allows [</w:t>
            </w:r>
            <w:r w:rsidRPr="00F842E4">
              <w:rPr>
                <w:color w:val="004C97"/>
              </w:rPr>
              <w:t>Agency name</w:t>
            </w:r>
            <w:r w:rsidRPr="00B4012D">
              <w:t xml:space="preserve">] to refuse access, either fully or partially, to certain documents or information. Examples of documents that may not be accessed </w:t>
            </w:r>
            <w:r w:rsidR="00DF62A4" w:rsidRPr="00B4012D">
              <w:t>include</w:t>
            </w:r>
            <w:r w:rsidRPr="00B4012D">
              <w:t xml:space="preserve"> cabinet documents; some internal working documents; law enforcement documents; documents covered by legal professional privilege, such as legal advice; personal information about other people; and information provided to [</w:t>
            </w:r>
            <w:r w:rsidRPr="00F842E4">
              <w:rPr>
                <w:color w:val="004C97"/>
              </w:rPr>
              <w:t>Agency name</w:t>
            </w:r>
            <w:r w:rsidRPr="00B4012D">
              <w:t>] in-confidence.</w:t>
            </w:r>
          </w:p>
          <w:p w14:paraId="1580069F" w14:textId="3155C2BB" w:rsidR="00F84D00" w:rsidRPr="00B4012D" w:rsidRDefault="00556083" w:rsidP="009C0C23">
            <w:pPr>
              <w:pStyle w:val="DisclosureStyle1Arial9unbold"/>
            </w:pPr>
            <w:r>
              <w:t>Under t</w:t>
            </w:r>
            <w:r w:rsidR="00F84D00" w:rsidRPr="00B4012D">
              <w:t xml:space="preserve">he Act the Freedom of Information (FOI) processing time for requests received </w:t>
            </w:r>
            <w:r>
              <w:t>is</w:t>
            </w:r>
            <w:r w:rsidR="00F84D00" w:rsidRPr="00B4012D">
              <w:t xml:space="preserve"> 30 days. However, when external consultation is required under ss29, 29A, 31, 31A, 33, 34 or 35, the processing time automatically reverts to 45 days. Processing time may also be extended by periods of 30 days, in consultation with the applicant. With the applicant’s agreement this may occur any number of times. However, obtaining an applicant’s agreement for an extension cannot occur after the expiry of the timeframe for deciding a request.</w:t>
            </w:r>
          </w:p>
          <w:p w14:paraId="6B8ABFA6" w14:textId="77777777" w:rsidR="00F84D00" w:rsidRPr="00B4012D" w:rsidRDefault="00F84D00" w:rsidP="009C0C23">
            <w:pPr>
              <w:pStyle w:val="DisclosureStyle1Arial9unbold"/>
            </w:pPr>
            <w:r w:rsidRPr="00B4012D">
              <w:t>If an applicant is not satisfied by a decision made by [</w:t>
            </w:r>
            <w:r w:rsidRPr="00F842E4">
              <w:rPr>
                <w:color w:val="004C97"/>
              </w:rPr>
              <w:t>Agency name</w:t>
            </w:r>
            <w:r w:rsidRPr="00B4012D">
              <w:t>], under section 49A of the Act, they have the right to seek a review by the Office of the Victorian Information Commissioner (OVIC) within 28 days of receiving a decision letter.</w:t>
            </w:r>
          </w:p>
          <w:p w14:paraId="44E744DB" w14:textId="77777777" w:rsidR="00F84D00" w:rsidRPr="00C53F88" w:rsidRDefault="00F84D00" w:rsidP="009C0C23">
            <w:pPr>
              <w:pStyle w:val="DisclosureStyle1Arial9unbold"/>
              <w:rPr>
                <w:u w:val="single"/>
              </w:rPr>
            </w:pPr>
            <w:r w:rsidRPr="00C53F88">
              <w:rPr>
                <w:u w:val="single"/>
              </w:rPr>
              <w:t>Making a request</w:t>
            </w:r>
          </w:p>
          <w:p w14:paraId="774961A4" w14:textId="14C622F9" w:rsidR="00F84D00" w:rsidRPr="00B4012D" w:rsidRDefault="00F84D00" w:rsidP="009C0C23">
            <w:pPr>
              <w:pStyle w:val="DisclosureStyle1Arial9unbold"/>
            </w:pPr>
            <w:r w:rsidRPr="00E60114">
              <w:t xml:space="preserve">FOI requests can be lodged online at </w:t>
            </w:r>
            <w:hyperlink r:id="rId141" w:history="1">
              <w:r w:rsidRPr="00E60114">
                <w:rPr>
                  <w:rStyle w:val="Hyperlink"/>
                </w:rPr>
                <w:t>https://ovic.vic.gov.au</w:t>
              </w:r>
            </w:hyperlink>
            <w:r w:rsidRPr="00E60114">
              <w:t xml:space="preserve">. An application fee of </w:t>
            </w:r>
            <w:r w:rsidRPr="00E60114">
              <w:rPr>
                <w:b/>
                <w:color w:val="FF0000"/>
              </w:rPr>
              <w:t>$3</w:t>
            </w:r>
            <w:r w:rsidR="00556083" w:rsidRPr="00E60114">
              <w:rPr>
                <w:b/>
                <w:color w:val="FF0000"/>
              </w:rPr>
              <w:t>2</w:t>
            </w:r>
            <w:r w:rsidRPr="00E60114">
              <w:rPr>
                <w:b/>
                <w:color w:val="FF0000"/>
              </w:rPr>
              <w:t>.</w:t>
            </w:r>
            <w:r w:rsidR="00556083" w:rsidRPr="00E60114">
              <w:rPr>
                <w:b/>
                <w:color w:val="FF0000"/>
              </w:rPr>
              <w:t>7</w:t>
            </w:r>
            <w:r w:rsidRPr="00E60114">
              <w:rPr>
                <w:b/>
                <w:color w:val="FF0000"/>
              </w:rPr>
              <w:t xml:space="preserve">0 </w:t>
            </w:r>
            <w:r w:rsidRPr="00E60114">
              <w:t>applies. Access charges may also be payable if the document pool is large, and the search for material, time consuming.</w:t>
            </w:r>
          </w:p>
          <w:p w14:paraId="5533D9D9" w14:textId="77777777" w:rsidR="00F84D00" w:rsidRPr="00B4012D" w:rsidRDefault="00F84D00" w:rsidP="009C0C23">
            <w:pPr>
              <w:pStyle w:val="DisclosureStyle1Arial9unbold"/>
            </w:pPr>
            <w:r w:rsidRPr="00B4012D">
              <w:t>Access to documents can also be obtained through a written request to [</w:t>
            </w:r>
            <w:r w:rsidRPr="00F842E4">
              <w:rPr>
                <w:color w:val="004C97"/>
              </w:rPr>
              <w:t>Agency name</w:t>
            </w:r>
            <w:r w:rsidRPr="00B4012D">
              <w:t xml:space="preserve">]’s Freedom of Information team, as detailed in s17 of the </w:t>
            </w:r>
            <w:r w:rsidRPr="00B4012D">
              <w:rPr>
                <w:i/>
              </w:rPr>
              <w:t>Freedom of Information Act</w:t>
            </w:r>
            <w:r w:rsidRPr="00B4012D">
              <w:t xml:space="preserve"> </w:t>
            </w:r>
            <w:r w:rsidRPr="006A3680">
              <w:rPr>
                <w:i/>
              </w:rPr>
              <w:t>1982</w:t>
            </w:r>
            <w:r w:rsidRPr="00B4012D">
              <w:t xml:space="preserve">. </w:t>
            </w:r>
          </w:p>
          <w:p w14:paraId="41392AAE" w14:textId="7CCC8A76" w:rsidR="00F84D00" w:rsidRPr="00B4012D" w:rsidRDefault="00F84D00" w:rsidP="009C0C23">
            <w:pPr>
              <w:pStyle w:val="DisclosureStyle1Arial9unbold"/>
            </w:pPr>
            <w:r w:rsidRPr="00B4012D">
              <w:t xml:space="preserve">When making an FOI request, applicants should ensure requests are in </w:t>
            </w:r>
            <w:r w:rsidR="00DF62A4" w:rsidRPr="00B4012D">
              <w:t>writing and</w:t>
            </w:r>
            <w:r w:rsidRPr="00B4012D">
              <w:t xml:space="preserve"> clearly identify what types of material/documents are being sought.</w:t>
            </w:r>
          </w:p>
          <w:p w14:paraId="49272EAD" w14:textId="77777777" w:rsidR="00F84D00" w:rsidRPr="00B4012D" w:rsidRDefault="00F84D00" w:rsidP="009C0C23">
            <w:pPr>
              <w:pStyle w:val="DisclosureStyle1Arial9unbold"/>
            </w:pPr>
            <w:r w:rsidRPr="00B4012D">
              <w:t>Requests for documents in the possession of [</w:t>
            </w:r>
            <w:r w:rsidRPr="00892259">
              <w:rPr>
                <w:color w:val="004C97"/>
              </w:rPr>
              <w:t>Agency name</w:t>
            </w:r>
            <w:r w:rsidRPr="00B4012D">
              <w:t>] should be addressed to:</w:t>
            </w:r>
          </w:p>
          <w:p w14:paraId="7F36780A" w14:textId="67FBE9CD" w:rsidR="00F84D00" w:rsidRPr="00B4012D" w:rsidRDefault="00892259" w:rsidP="009C0C23">
            <w:pPr>
              <w:pStyle w:val="DisclosureStyle1Arial9unbold"/>
            </w:pPr>
            <w:r>
              <w:t>[</w:t>
            </w:r>
            <w:r w:rsidRPr="00C53F88">
              <w:rPr>
                <w:i/>
                <w:color w:val="004C97"/>
              </w:rPr>
              <w:t xml:space="preserve">Name and contact details of the </w:t>
            </w:r>
            <w:r w:rsidR="00F84D00" w:rsidRPr="00C53F88">
              <w:rPr>
                <w:i/>
                <w:color w:val="004C97"/>
              </w:rPr>
              <w:t>Freedom of Information Team</w:t>
            </w:r>
            <w:r>
              <w:t>]</w:t>
            </w:r>
          </w:p>
          <w:p w14:paraId="1C3BBE78" w14:textId="77777777" w:rsidR="00F84D00" w:rsidRPr="00C53F88" w:rsidRDefault="00F84D00" w:rsidP="009C0C23">
            <w:pPr>
              <w:pStyle w:val="DisclosureStyle1Arial9unbold"/>
              <w:rPr>
                <w:u w:val="single"/>
              </w:rPr>
            </w:pPr>
            <w:r w:rsidRPr="00C53F88">
              <w:rPr>
                <w:u w:val="single"/>
              </w:rPr>
              <w:t>FOI statistics/timeliness</w:t>
            </w:r>
          </w:p>
          <w:p w14:paraId="3B06C182" w14:textId="5171E0F3" w:rsidR="00F84D00" w:rsidRPr="00B4012D" w:rsidRDefault="00F84D00" w:rsidP="009C0C23">
            <w:pPr>
              <w:pStyle w:val="DisclosureStyle1Arial9unbold"/>
            </w:pPr>
            <w:r w:rsidRPr="00B4012D">
              <w:t xml:space="preserve">During </w:t>
            </w:r>
            <w:r w:rsidR="002F4E18">
              <w:t>202</w:t>
            </w:r>
            <w:r w:rsidR="00130112">
              <w:t>4</w:t>
            </w:r>
            <w:r w:rsidR="0028384D">
              <w:t>–</w:t>
            </w:r>
            <w:r w:rsidR="002F4E18">
              <w:t>2</w:t>
            </w:r>
            <w:r w:rsidR="00130112">
              <w:t>5</w:t>
            </w:r>
            <w:r w:rsidRPr="00B4012D">
              <w:t>, [</w:t>
            </w:r>
            <w:r w:rsidRPr="00F842E4">
              <w:rPr>
                <w:color w:val="004C97"/>
              </w:rPr>
              <w:t>Agency name</w:t>
            </w:r>
            <w:r w:rsidRPr="00B4012D">
              <w:t>] received [</w:t>
            </w:r>
            <w:r w:rsidRPr="00F842E4">
              <w:rPr>
                <w:color w:val="004C97"/>
              </w:rPr>
              <w:t>25</w:t>
            </w:r>
            <w:r w:rsidRPr="00B4012D">
              <w:t xml:space="preserve">] applications. Of these requests, </w:t>
            </w:r>
          </w:p>
          <w:p w14:paraId="0D3A6FBF" w14:textId="77777777" w:rsidR="00F84D00" w:rsidRPr="00B4012D" w:rsidRDefault="00F84D00" w:rsidP="00B62C6A">
            <w:pPr>
              <w:pStyle w:val="DisclosurebulletArialunbold9"/>
            </w:pPr>
            <w:r w:rsidRPr="00B4012D">
              <w:t>[</w:t>
            </w:r>
            <w:r w:rsidRPr="00F842E4">
              <w:rPr>
                <w:color w:val="004C97"/>
              </w:rPr>
              <w:t>5</w:t>
            </w:r>
            <w:r w:rsidRPr="00B4012D">
              <w:t xml:space="preserve">] were from Members of Parliament; </w:t>
            </w:r>
          </w:p>
          <w:p w14:paraId="15DDABDC" w14:textId="77777777" w:rsidR="00F84D00" w:rsidRPr="00B4012D" w:rsidRDefault="00F84D00" w:rsidP="00B62C6A">
            <w:pPr>
              <w:pStyle w:val="DisclosurebulletArialunbold9"/>
            </w:pPr>
            <w:r w:rsidRPr="00B4012D">
              <w:t>[</w:t>
            </w:r>
            <w:r w:rsidRPr="00892259">
              <w:rPr>
                <w:color w:val="004C97"/>
              </w:rPr>
              <w:t>10</w:t>
            </w:r>
            <w:r w:rsidRPr="00B4012D">
              <w:t xml:space="preserve">] from the media; and </w:t>
            </w:r>
          </w:p>
          <w:p w14:paraId="7416D69C" w14:textId="77777777" w:rsidR="00F84D00" w:rsidRPr="00B4012D" w:rsidRDefault="00F84D00" w:rsidP="00B62C6A">
            <w:pPr>
              <w:pStyle w:val="DisclosurebulletArialunbold9"/>
            </w:pPr>
            <w:r w:rsidRPr="00B4012D">
              <w:t xml:space="preserve">the remainder were from the general public. </w:t>
            </w:r>
          </w:p>
          <w:p w14:paraId="2B3407A6" w14:textId="70DAC470" w:rsidR="00F84D00" w:rsidRPr="00B4012D" w:rsidRDefault="00F84D00" w:rsidP="00B62C6A">
            <w:pPr>
              <w:pStyle w:val="DisclosurebulletArialunbold9"/>
            </w:pPr>
            <w:r w:rsidRPr="00B4012D">
              <w:t>[Agency name] made [23] FOI decisions during the 12 months ended 30 June 202</w:t>
            </w:r>
            <w:r w:rsidR="00130112">
              <w:t>5</w:t>
            </w:r>
            <w:r w:rsidRPr="00B4012D">
              <w:t xml:space="preserve">. </w:t>
            </w:r>
          </w:p>
          <w:p w14:paraId="06163137" w14:textId="77777777" w:rsidR="00F84D00" w:rsidRPr="00B4012D" w:rsidRDefault="00F84D00" w:rsidP="00B62C6A">
            <w:pPr>
              <w:pStyle w:val="DisclosurebulletArialunbold9"/>
            </w:pPr>
            <w:r w:rsidRPr="00B4012D">
              <w:t xml:space="preserve">[10] decisions were made within the statutory 30-day time period; </w:t>
            </w:r>
          </w:p>
          <w:p w14:paraId="1C6AD084" w14:textId="77777777" w:rsidR="00F84D00" w:rsidRPr="00B4012D" w:rsidRDefault="00F84D00" w:rsidP="00B62C6A">
            <w:pPr>
              <w:pStyle w:val="DisclosurebulletArialunbold9"/>
            </w:pPr>
            <w:r w:rsidRPr="00B4012D">
              <w:t xml:space="preserve">[6] decisions within an extended statutory 30–45-day time period; </w:t>
            </w:r>
          </w:p>
          <w:p w14:paraId="48CE2102" w14:textId="77777777" w:rsidR="00F84D00" w:rsidRPr="00B4012D" w:rsidRDefault="00F84D00" w:rsidP="00B62C6A">
            <w:pPr>
              <w:pStyle w:val="DisclosurebulletArialunbold9"/>
            </w:pPr>
            <w:r w:rsidRPr="00B4012D">
              <w:t xml:space="preserve">[5] decisions within 46 to 90 days; and </w:t>
            </w:r>
          </w:p>
          <w:p w14:paraId="26D52764" w14:textId="77777777" w:rsidR="00F84D00" w:rsidRPr="00B4012D" w:rsidRDefault="00F84D00" w:rsidP="00B62C6A">
            <w:pPr>
              <w:pStyle w:val="DisclosurebulletArialunbold9"/>
            </w:pPr>
            <w:r w:rsidRPr="00B4012D">
              <w:t>[</w:t>
            </w:r>
            <w:r w:rsidRPr="00F842E4">
              <w:rPr>
                <w:color w:val="004C97"/>
              </w:rPr>
              <w:t>two</w:t>
            </w:r>
            <w:r w:rsidRPr="00B4012D">
              <w:t>] decisions in greater than 90 days.</w:t>
            </w:r>
          </w:p>
          <w:p w14:paraId="5A54DCC0" w14:textId="21740378" w:rsidR="00F84D00" w:rsidRPr="00B4012D" w:rsidRDefault="00F84D00" w:rsidP="009C0C23">
            <w:pPr>
              <w:pStyle w:val="DisclosureStyle1Arial9unbold"/>
            </w:pPr>
            <w:r w:rsidRPr="00B4012D">
              <w:t xml:space="preserve">The average time taken to finalise requests in </w:t>
            </w:r>
            <w:r w:rsidR="002F4E18">
              <w:t>202</w:t>
            </w:r>
            <w:r w:rsidR="00130112">
              <w:t>4</w:t>
            </w:r>
            <w:r w:rsidR="0028384D">
              <w:t>–</w:t>
            </w:r>
            <w:r w:rsidR="002F4E18">
              <w:t>2</w:t>
            </w:r>
            <w:r w:rsidR="00130112">
              <w:t>5</w:t>
            </w:r>
            <w:r w:rsidRPr="00B4012D">
              <w:t xml:space="preserve"> was [</w:t>
            </w:r>
            <w:r w:rsidRPr="00126509">
              <w:rPr>
                <w:color w:val="004C97"/>
              </w:rPr>
              <w:t>20</w:t>
            </w:r>
            <w:r w:rsidRPr="00B4012D">
              <w:t>] days.</w:t>
            </w:r>
          </w:p>
          <w:p w14:paraId="04A59F26" w14:textId="00C573FC" w:rsidR="00F84D00" w:rsidRPr="00B4012D" w:rsidRDefault="00F84D00" w:rsidP="009C0C23">
            <w:pPr>
              <w:pStyle w:val="DisclosureStyle1Arial9unbold"/>
            </w:pPr>
            <w:r w:rsidRPr="00B4012D">
              <w:t xml:space="preserve">During </w:t>
            </w:r>
            <w:r w:rsidR="002F4E18">
              <w:t>202</w:t>
            </w:r>
            <w:r w:rsidR="00130112">
              <w:t>4</w:t>
            </w:r>
            <w:r w:rsidR="0028384D">
              <w:t>–</w:t>
            </w:r>
            <w:r w:rsidR="002F4E18">
              <w:t>2</w:t>
            </w:r>
            <w:r w:rsidR="00130112">
              <w:t>5</w:t>
            </w:r>
            <w:r w:rsidRPr="00B4012D">
              <w:t>, one request was subject to a complaint/internal review by OVIC, with two progressing to VCAT.</w:t>
            </w:r>
          </w:p>
          <w:p w14:paraId="60D72FC6" w14:textId="77777777" w:rsidR="00F84D00" w:rsidRPr="00C53F88" w:rsidRDefault="00F84D00" w:rsidP="009C0C23">
            <w:pPr>
              <w:pStyle w:val="DisclosureStyle1Arial9unbold"/>
              <w:rPr>
                <w:u w:val="single"/>
              </w:rPr>
            </w:pPr>
            <w:r w:rsidRPr="00C53F88">
              <w:rPr>
                <w:u w:val="single"/>
              </w:rPr>
              <w:t>Further information</w:t>
            </w:r>
          </w:p>
          <w:p w14:paraId="3A5096E5" w14:textId="3028B547" w:rsidR="00E54363" w:rsidRPr="00B4012D" w:rsidRDefault="00F84D00" w:rsidP="00782DAD">
            <w:pPr>
              <w:pStyle w:val="DisclosureStyle1Arial9unbold"/>
            </w:pPr>
            <w:r w:rsidRPr="00B4012D">
              <w:t xml:space="preserve">Further information regarding the operation and scope of FOI can be obtained from the Act; regulations made under the Act; and </w:t>
            </w:r>
            <w:hyperlink r:id="rId142" w:history="1">
              <w:r w:rsidR="00753196" w:rsidRPr="00753196">
                <w:rPr>
                  <w:rStyle w:val="Hyperlink"/>
                </w:rPr>
                <w:t>Freedom of Information – Office of the Victorian Information Commissioner (https://ovic.vic.gov.au</w:t>
              </w:r>
            </w:hyperlink>
            <w:r w:rsidR="006739FD">
              <w:rPr>
                <w:rStyle w:val="Hyperlink"/>
              </w:rPr>
              <w:t>)</w:t>
            </w:r>
          </w:p>
        </w:tc>
      </w:tr>
    </w:tbl>
    <w:p w14:paraId="2F009949" w14:textId="77777777" w:rsidR="00F84D00" w:rsidRPr="00B4012D" w:rsidRDefault="00F84D00" w:rsidP="00F84D00">
      <w:pPr>
        <w:pStyle w:val="BodyText"/>
      </w:pPr>
    </w:p>
    <w:p w14:paraId="45054A61" w14:textId="24BF1EB7" w:rsidR="00F84D00" w:rsidRPr="00B4012D" w:rsidRDefault="00F84D00" w:rsidP="009E264E">
      <w:pPr>
        <w:pStyle w:val="Heading2"/>
        <w:tabs>
          <w:tab w:val="left" w:pos="720"/>
        </w:tabs>
        <w:ind w:left="720" w:hanging="720"/>
      </w:pPr>
      <w:bookmarkStart w:id="1061" w:name="_Ref390951700"/>
      <w:bookmarkStart w:id="1062" w:name="_Toc360548054"/>
      <w:bookmarkStart w:id="1063" w:name="_Toc511826902"/>
      <w:bookmarkStart w:id="1064" w:name="_Ref518911998"/>
      <w:bookmarkStart w:id="1065" w:name="_Ref518917673"/>
      <w:bookmarkStart w:id="1066" w:name="_Toc46851040"/>
      <w:bookmarkStart w:id="1067" w:name="_Toc136596138"/>
      <w:bookmarkStart w:id="1068" w:name="_Toc137633382"/>
      <w:bookmarkStart w:id="1069" w:name="_Toc138423188"/>
      <w:bookmarkStart w:id="1070" w:name="_Toc138669411"/>
      <w:bookmarkStart w:id="1071" w:name="_Toc138852275"/>
      <w:bookmarkStart w:id="1072" w:name="_Toc172711078"/>
      <w:r w:rsidRPr="00B4012D">
        <w:lastRenderedPageBreak/>
        <w:t xml:space="preserve">Compliance with </w:t>
      </w:r>
      <w:r w:rsidRPr="006A3680">
        <w:t>Building Act</w:t>
      </w:r>
      <w:r w:rsidRPr="00B4012D">
        <w:t xml:space="preserve"> 1993 (FRD 22 &amp; the Building Act)</w:t>
      </w:r>
      <w:bookmarkEnd w:id="1061"/>
      <w:bookmarkEnd w:id="1062"/>
      <w:bookmarkEnd w:id="1063"/>
      <w:bookmarkEnd w:id="1064"/>
      <w:bookmarkEnd w:id="1065"/>
      <w:bookmarkEnd w:id="1066"/>
      <w:bookmarkEnd w:id="1067"/>
      <w:bookmarkEnd w:id="1068"/>
      <w:bookmarkEnd w:id="1069"/>
      <w:bookmarkEnd w:id="1070"/>
      <w:bookmarkEnd w:id="1071"/>
      <w:bookmarkEnd w:id="1072"/>
    </w:p>
    <w:p w14:paraId="7703424D" w14:textId="353BBAB5" w:rsidR="00F84D00" w:rsidRPr="00B4012D" w:rsidRDefault="00F84D00" w:rsidP="00F84D00">
      <w:pPr>
        <w:pStyle w:val="BodyText"/>
      </w:pPr>
      <w:r w:rsidRPr="00B4012D">
        <w:t xml:space="preserve">If your </w:t>
      </w:r>
      <w:r w:rsidR="00780B71">
        <w:t>agency</w:t>
      </w:r>
      <w:r w:rsidRPr="00B4012D">
        <w:t xml:space="preserve"> </w:t>
      </w:r>
      <w:r w:rsidRPr="00B4012D">
        <w:rPr>
          <w:b/>
        </w:rPr>
        <w:t xml:space="preserve">owns </w:t>
      </w:r>
      <w:r w:rsidRPr="00B4012D">
        <w:t>or</w:t>
      </w:r>
      <w:r w:rsidRPr="00B4012D">
        <w:rPr>
          <w:b/>
        </w:rPr>
        <w:t xml:space="preserve"> controls</w:t>
      </w:r>
      <w:r w:rsidRPr="00B4012D">
        <w:t xml:space="preserve"> a building, then it must include in its Report of Operations a </w:t>
      </w:r>
      <w:r w:rsidRPr="00B4012D">
        <w:rPr>
          <w:b/>
        </w:rPr>
        <w:t xml:space="preserve">statement on its compliance </w:t>
      </w:r>
      <w:r w:rsidRPr="00B4012D">
        <w:t xml:space="preserve">with the building and maintenance provisions of the </w:t>
      </w:r>
      <w:r w:rsidRPr="00B4012D">
        <w:rPr>
          <w:i/>
        </w:rPr>
        <w:t>Building Act</w:t>
      </w:r>
      <w:r w:rsidRPr="00B4012D">
        <w:t xml:space="preserve"> </w:t>
      </w:r>
      <w:r w:rsidRPr="006A3680">
        <w:rPr>
          <w:i/>
        </w:rPr>
        <w:t>1993</w:t>
      </w:r>
      <w:r w:rsidRPr="00B4012D">
        <w:t>.</w:t>
      </w:r>
      <w:r w:rsidRPr="00B4012D">
        <w:rPr>
          <w:vertAlign w:val="superscript"/>
        </w:rPr>
        <w:t xml:space="preserve"> </w:t>
      </w:r>
      <w:r w:rsidRPr="00B4012D">
        <w:rPr>
          <w:vertAlign w:val="superscript"/>
        </w:rPr>
        <w:footnoteReference w:id="104"/>
      </w:r>
      <w:r w:rsidRPr="00B4012D">
        <w:t xml:space="preserve"> </w:t>
      </w:r>
    </w:p>
    <w:p w14:paraId="531386B9" w14:textId="530A159E" w:rsidR="00F84D00" w:rsidRPr="00B4012D" w:rsidRDefault="00F84D00" w:rsidP="00F84D00">
      <w:pPr>
        <w:pStyle w:val="BodyText"/>
      </w:pPr>
      <w:r w:rsidRPr="00B4012D">
        <w:t xml:space="preserve">An </w:t>
      </w:r>
      <w:r w:rsidR="00780B71">
        <w:t>agency</w:t>
      </w:r>
      <w:r w:rsidRPr="00B4012D">
        <w:t xml:space="preserve">’s statement on compliance with the building and maintenance provisions of the </w:t>
      </w:r>
      <w:r w:rsidRPr="00B4012D">
        <w:rPr>
          <w:i/>
        </w:rPr>
        <w:t>Building Act</w:t>
      </w:r>
      <w:r w:rsidRPr="00B4012D">
        <w:t xml:space="preserve"> </w:t>
      </w:r>
      <w:r w:rsidRPr="006A3680">
        <w:rPr>
          <w:i/>
        </w:rPr>
        <w:t>1993</w:t>
      </w:r>
      <w:r w:rsidRPr="00B4012D">
        <w:t xml:space="preserve"> </w:t>
      </w:r>
      <w:r w:rsidRPr="00B4012D">
        <w:rPr>
          <w:b/>
        </w:rPr>
        <w:t xml:space="preserve">should also </w:t>
      </w:r>
      <w:r w:rsidRPr="00B4012D">
        <w:t xml:space="preserve">be taken to refer to the </w:t>
      </w:r>
      <w:r w:rsidRPr="00B4012D">
        <w:rPr>
          <w:b/>
        </w:rPr>
        <w:t xml:space="preserve">Regulations </w:t>
      </w:r>
      <w:r w:rsidRPr="00B4012D">
        <w:t xml:space="preserve">made under the </w:t>
      </w:r>
      <w:r w:rsidRPr="00B4012D">
        <w:rPr>
          <w:i/>
        </w:rPr>
        <w:t>Building Act</w:t>
      </w:r>
      <w:r w:rsidRPr="00B4012D">
        <w:t xml:space="preserve"> </w:t>
      </w:r>
      <w:r w:rsidRPr="006A3680">
        <w:rPr>
          <w:i/>
        </w:rPr>
        <w:t>1993</w:t>
      </w:r>
      <w:r w:rsidRPr="00B4012D">
        <w:t xml:space="preserve"> as well as the relevant provisions of the </w:t>
      </w:r>
      <w:r w:rsidRPr="00B4012D">
        <w:rPr>
          <w:b/>
        </w:rPr>
        <w:t>National Construction Code</w:t>
      </w:r>
      <w:r w:rsidRPr="00B4012D">
        <w:t>.</w:t>
      </w:r>
    </w:p>
    <w:p w14:paraId="2F243FB3" w14:textId="77777777" w:rsidR="00F84D00" w:rsidRPr="00B4012D" w:rsidRDefault="00F84D00" w:rsidP="00F84D00">
      <w:pPr>
        <w:pStyle w:val="BodyText"/>
      </w:pPr>
      <w:r w:rsidRPr="00B4012D">
        <w:t xml:space="preserve">This statement </w:t>
      </w:r>
      <w:r w:rsidRPr="00B4012D">
        <w:rPr>
          <w:b/>
        </w:rPr>
        <w:t>must</w:t>
      </w:r>
      <w:r w:rsidRPr="00B4012D">
        <w:t xml:space="preserve"> include the following information for </w:t>
      </w:r>
      <w:r w:rsidRPr="00B4012D">
        <w:rPr>
          <w:b/>
        </w:rPr>
        <w:t xml:space="preserve">each </w:t>
      </w:r>
      <w:r w:rsidRPr="00B4012D">
        <w:t xml:space="preserve">building that it </w:t>
      </w:r>
      <w:r w:rsidRPr="00B4012D">
        <w:rPr>
          <w:b/>
        </w:rPr>
        <w:t>owns or controls</w:t>
      </w:r>
      <w:r w:rsidRPr="00B4012D">
        <w:t>, for the reporting period:</w:t>
      </w:r>
    </w:p>
    <w:p w14:paraId="1CAC7D5D" w14:textId="77777777" w:rsidR="00F84D00" w:rsidRPr="00B4012D" w:rsidRDefault="00F84D00" w:rsidP="00963B0C">
      <w:pPr>
        <w:pStyle w:val="ListBullet"/>
      </w:pPr>
      <w:r w:rsidRPr="00B4012D">
        <w:t>mechanisms to ensure that buildings conform with the building standards;</w:t>
      </w:r>
    </w:p>
    <w:p w14:paraId="20520944" w14:textId="77777777" w:rsidR="00F84D00" w:rsidRPr="00B4012D" w:rsidRDefault="00F84D00" w:rsidP="00963B0C">
      <w:pPr>
        <w:pStyle w:val="ListBullet"/>
      </w:pPr>
      <w:r w:rsidRPr="00B4012D">
        <w:t>major works projects (greater than $50 000);</w:t>
      </w:r>
    </w:p>
    <w:p w14:paraId="063A3D30" w14:textId="44EC1EA6" w:rsidR="00F84D00" w:rsidRPr="00B4012D" w:rsidRDefault="00F84D00" w:rsidP="00963B0C">
      <w:pPr>
        <w:pStyle w:val="ListBullet"/>
      </w:pPr>
      <w:r w:rsidRPr="00B4012D">
        <w:t xml:space="preserve">the number of building permits, occupancy permits or certificate of final inspection issued in relation to buildings owned by the </w:t>
      </w:r>
      <w:r w:rsidR="00780B71">
        <w:t>agency</w:t>
      </w:r>
      <w:r w:rsidRPr="00B4012D">
        <w:t>;</w:t>
      </w:r>
    </w:p>
    <w:p w14:paraId="034A18DB" w14:textId="77777777" w:rsidR="00F84D00" w:rsidRPr="00B4012D" w:rsidRDefault="00F84D00" w:rsidP="00963B0C">
      <w:pPr>
        <w:pStyle w:val="ListBullet"/>
      </w:pPr>
      <w:r w:rsidRPr="00B4012D">
        <w:t>mechanisms for inspection, reporting, scheduling and carrying out of rectification and maintenance works on existing buildings;</w:t>
      </w:r>
    </w:p>
    <w:p w14:paraId="4CA848CC" w14:textId="77777777" w:rsidR="00F84D00" w:rsidRPr="00B4012D" w:rsidRDefault="00F84D00" w:rsidP="00963B0C">
      <w:pPr>
        <w:pStyle w:val="ListBullet"/>
      </w:pPr>
      <w:r w:rsidRPr="00B4012D">
        <w:t>the number of emergency orders and building orders issued in relation to buildings;</w:t>
      </w:r>
    </w:p>
    <w:p w14:paraId="6EFD9FA3" w14:textId="77777777" w:rsidR="00F84D00" w:rsidRDefault="00F84D00" w:rsidP="00963B0C">
      <w:pPr>
        <w:pStyle w:val="ListBullet"/>
      </w:pPr>
      <w:r w:rsidRPr="00B4012D">
        <w:t>the number of buildings that have been brought into conformity during the reporting period.</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71C8A6A8"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109D3D85" w14:textId="77777777" w:rsidR="00794402" w:rsidRPr="00FC22D9" w:rsidRDefault="00794402" w:rsidP="007226B2">
            <w:pPr>
              <w:pStyle w:val="BodyText"/>
              <w:jc w:val="center"/>
              <w:rPr>
                <w:rFonts w:ascii="Arial" w:hAnsi="Arial" w:cs="Arial"/>
              </w:rPr>
            </w:pPr>
            <w:bookmarkStart w:id="1073" w:name="_Hlk138755649"/>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7B4DC698" w14:textId="001C65D3" w:rsidR="00794402" w:rsidRPr="00FC22D9" w:rsidRDefault="00794402" w:rsidP="007226B2">
            <w:pPr>
              <w:pStyle w:val="BodyText"/>
              <w:rPr>
                <w:rFonts w:ascii="Arial" w:hAnsi="Arial" w:cs="Arial"/>
              </w:rPr>
            </w:pPr>
            <w:r w:rsidRPr="00B4012D">
              <w:t xml:space="preserve">Entities should be aware that an audit of government owned and leased buildings was undertaken to consider the use of combustible cladding. Audit outcomes may have found non-compliance which may need to be considered when making statements relating to compliance with the </w:t>
            </w:r>
            <w:r w:rsidRPr="00B4012D">
              <w:rPr>
                <w:i/>
              </w:rPr>
              <w:t>Building Act</w:t>
            </w:r>
            <w:r w:rsidRPr="00B4012D">
              <w:t xml:space="preserve"> </w:t>
            </w:r>
            <w:r w:rsidRPr="00B4012D">
              <w:rPr>
                <w:i/>
              </w:rPr>
              <w:t xml:space="preserve">1993 </w:t>
            </w:r>
            <w:r w:rsidRPr="00B4012D">
              <w:t>depending on whether or not those audit outcomes have been addressed through rectification works. A small number of DEECA entities own or control a building that fell within the scope of this audit for program funding.</w:t>
            </w:r>
            <w:r w:rsidRPr="00B4012D">
              <w:rPr>
                <w:vertAlign w:val="superscript"/>
              </w:rPr>
              <w:footnoteReference w:id="105"/>
            </w:r>
          </w:p>
        </w:tc>
      </w:tr>
    </w:tbl>
    <w:p w14:paraId="65F316DE" w14:textId="31608E63" w:rsidR="00F84D00" w:rsidRPr="00B4012D" w:rsidRDefault="00F84D00" w:rsidP="00A87A1B">
      <w:pPr>
        <w:pStyle w:val="Heading3"/>
      </w:pPr>
      <w:bookmarkStart w:id="1076" w:name="_Toc137633383"/>
      <w:bookmarkEnd w:id="1073"/>
      <w:r w:rsidRPr="00B4012D">
        <w:t>Example nil-disclosure</w:t>
      </w:r>
      <w:bookmarkEnd w:id="1076"/>
    </w:p>
    <w:p w14:paraId="39C11F69" w14:textId="0E7BE5D4" w:rsidR="00F84D00" w:rsidRPr="00B4012D" w:rsidRDefault="00F84D00" w:rsidP="00F84D00">
      <w:pPr>
        <w:pStyle w:val="BodyText"/>
      </w:pPr>
      <w:r w:rsidRPr="00B4012D">
        <w:t xml:space="preserve">If your </w:t>
      </w:r>
      <w:r w:rsidR="00780B71">
        <w:t>agency</w:t>
      </w:r>
      <w:r w:rsidRPr="00B4012D">
        <w:t xml:space="preserve"> does not own or control any government buildings, you still need to include a statement to that effect, identifying that it is exempt from notifying its compliance with the building and maintenance provisions of the Act.</w:t>
      </w:r>
    </w:p>
    <w:tbl>
      <w:tblPr>
        <w:tblW w:w="5029"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551"/>
        <w:gridCol w:w="9322"/>
      </w:tblGrid>
      <w:tr w:rsidR="00F84D00" w:rsidRPr="00B4012D" w14:paraId="0213AB25" w14:textId="77777777" w:rsidTr="00D6472C">
        <w:trPr>
          <w:tblHeader/>
        </w:trPr>
        <w:tc>
          <w:tcPr>
            <w:tcW w:w="279" w:type="pct"/>
          </w:tcPr>
          <w:p w14:paraId="40DED40A" w14:textId="77777777" w:rsidR="00F84D00" w:rsidRPr="00B4012D" w:rsidRDefault="00F84D00" w:rsidP="007226B2">
            <w:pPr>
              <w:pStyle w:val="TableTextLeft"/>
            </w:pPr>
          </w:p>
        </w:tc>
        <w:tc>
          <w:tcPr>
            <w:tcW w:w="4721" w:type="pct"/>
          </w:tcPr>
          <w:p w14:paraId="3F7955C1" w14:textId="77777777" w:rsidR="00F84D00" w:rsidRPr="009C38FD" w:rsidRDefault="00F84D00" w:rsidP="00C53F88">
            <w:pPr>
              <w:pStyle w:val="DisclosureHeadingArial9bold"/>
              <w:rPr>
                <w:b w:val="0"/>
              </w:rPr>
            </w:pPr>
            <w:r w:rsidRPr="009C38FD">
              <w:t xml:space="preserve">Compliance with Building Act 1993 </w:t>
            </w:r>
          </w:p>
          <w:p w14:paraId="2CDBA9F3" w14:textId="77777777" w:rsidR="00F84D00" w:rsidRPr="00B4012D" w:rsidRDefault="00F84D00" w:rsidP="00C53F88">
            <w:pPr>
              <w:pStyle w:val="DisclosureStyle1Arial9unbold"/>
            </w:pPr>
            <w:r w:rsidRPr="009C38FD">
              <w:rPr>
                <w:rFonts w:eastAsiaTheme="majorEastAsia"/>
              </w:rPr>
              <w:t>[</w:t>
            </w:r>
            <w:r w:rsidRPr="00892259">
              <w:rPr>
                <w:rFonts w:eastAsiaTheme="majorEastAsia"/>
                <w:color w:val="004C97"/>
              </w:rPr>
              <w:t>Agency name</w:t>
            </w:r>
            <w:r w:rsidRPr="009C38FD">
              <w:rPr>
                <w:rFonts w:eastAsiaTheme="majorEastAsia"/>
              </w:rPr>
              <w:t xml:space="preserve">] does not own or control any government buildings and consequently is exempt from notifying its compliance with the building and maintenance provisions of the </w:t>
            </w:r>
            <w:r w:rsidRPr="006A3680">
              <w:rPr>
                <w:rFonts w:eastAsiaTheme="majorEastAsia"/>
                <w:i/>
              </w:rPr>
              <w:t>Building Act 1993</w:t>
            </w:r>
            <w:r w:rsidRPr="009C38FD">
              <w:rPr>
                <w:rFonts w:eastAsiaTheme="majorEastAsia"/>
              </w:rPr>
              <w:t>.</w:t>
            </w:r>
          </w:p>
        </w:tc>
      </w:tr>
    </w:tbl>
    <w:p w14:paraId="47995214" w14:textId="77777777" w:rsidR="00F84D00" w:rsidRDefault="00F84D00" w:rsidP="00F84D00">
      <w:pPr>
        <w:pStyle w:val="BodyText"/>
        <w:rPr>
          <w:bCs/>
          <w:color w:val="232222" w:themeColor="text1"/>
        </w:rPr>
      </w:pP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1EF6C855"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0860CA72" w14:textId="77777777" w:rsidR="005C32A9" w:rsidRPr="00671F8A" w:rsidRDefault="005C32A9" w:rsidP="007226B2">
            <w:pPr>
              <w:pStyle w:val="BodyText"/>
              <w:jc w:val="center"/>
              <w:rPr>
                <w:rFonts w:ascii="Arial" w:hAnsi="Arial" w:cs="Arial"/>
                <w:sz w:val="28"/>
                <w:szCs w:val="28"/>
              </w:rPr>
            </w:pPr>
            <w:r w:rsidRPr="00671F8A">
              <w:rPr>
                <w:rFonts w:ascii="Arial" w:eastAsia="Wingdings" w:hAnsi="Arial" w:cs="Arial"/>
                <w:color w:val="FFFFFF" w:themeColor="background1"/>
                <w:sz w:val="28"/>
                <w:szCs w:val="28"/>
              </w:rPr>
              <w:t>X2</w:t>
            </w:r>
          </w:p>
        </w:tc>
        <w:tc>
          <w:tcPr>
            <w:tcW w:w="9113" w:type="dxa"/>
            <w:tcBorders>
              <w:top w:val="single" w:sz="4" w:space="0" w:color="201547" w:themeColor="text2"/>
              <w:bottom w:val="single" w:sz="4" w:space="0" w:color="201547" w:themeColor="text2"/>
            </w:tcBorders>
            <w:shd w:val="clear" w:color="auto" w:fill="FFFFFF" w:themeFill="background1"/>
          </w:tcPr>
          <w:p w14:paraId="04432533" w14:textId="3E17F176" w:rsidR="005C32A9" w:rsidRPr="00FC22D9" w:rsidRDefault="005C32A9" w:rsidP="007226B2">
            <w:pPr>
              <w:pStyle w:val="BodyText"/>
              <w:rPr>
                <w:rFonts w:ascii="Arial" w:hAnsi="Arial" w:cs="Arial"/>
              </w:rPr>
            </w:pPr>
            <w:r w:rsidRPr="00936316">
              <w:rPr>
                <w:bCs/>
                <w:color w:val="232222" w:themeColor="text1"/>
              </w:rPr>
              <w:t xml:space="preserve">The disclosure in the Report of Operations must be referenced twice in the disclosure index, once under FRD 22 and once under the Legislation section of the index under the heading of </w:t>
            </w:r>
            <w:r w:rsidRPr="00936316">
              <w:rPr>
                <w:bCs/>
                <w:i/>
                <w:color w:val="232222" w:themeColor="text1"/>
              </w:rPr>
              <w:t>Building Act</w:t>
            </w:r>
            <w:r w:rsidRPr="00936316">
              <w:rPr>
                <w:bCs/>
                <w:color w:val="232222" w:themeColor="text1"/>
              </w:rPr>
              <w:t xml:space="preserve"> </w:t>
            </w:r>
            <w:r w:rsidRPr="006A3680">
              <w:rPr>
                <w:i/>
                <w:color w:val="232222" w:themeColor="text1"/>
              </w:rPr>
              <w:t>1993</w:t>
            </w:r>
            <w:r w:rsidRPr="00936316">
              <w:rPr>
                <w:bCs/>
                <w:color w:val="232222" w:themeColor="text1"/>
              </w:rPr>
              <w:t>.</w:t>
            </w:r>
          </w:p>
        </w:tc>
      </w:tr>
    </w:tbl>
    <w:p w14:paraId="31C7F010" w14:textId="77777777" w:rsidR="00794402" w:rsidRDefault="00794402" w:rsidP="00F84D00">
      <w:pPr>
        <w:pStyle w:val="BodyText"/>
        <w:rPr>
          <w:bCs/>
          <w:color w:val="232222" w:themeColor="text1"/>
        </w:rPr>
      </w:pPr>
    </w:p>
    <w:p w14:paraId="76EEC5E5" w14:textId="55864ABE" w:rsidR="004B5DA3" w:rsidRDefault="00892259" w:rsidP="00892259">
      <w:pPr>
        <w:pStyle w:val="Heading3"/>
      </w:pPr>
      <w:bookmarkStart w:id="1077" w:name="_Toc137633384"/>
      <w:r>
        <w:br w:type="column"/>
      </w:r>
      <w:r w:rsidR="00F84D00" w:rsidRPr="00B4012D">
        <w:lastRenderedPageBreak/>
        <w:t>Example disclosure</w:t>
      </w:r>
      <w:bookmarkEnd w:id="1077"/>
    </w:p>
    <w:tbl>
      <w:tblPr>
        <w:tblStyle w:val="PullOutBoxTable"/>
        <w:tblW w:w="4934"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703"/>
        <w:gridCol w:w="8983"/>
      </w:tblGrid>
      <w:tr w:rsidR="004B5DA3" w:rsidRPr="002C1DAC" w14:paraId="2A628668" w14:textId="77777777" w:rsidTr="00733E4D">
        <w:trPr>
          <w:trHeight w:val="8296"/>
        </w:trPr>
        <w:tc>
          <w:tcPr>
            <w:tcW w:w="363" w:type="pct"/>
            <w:vAlign w:val="center"/>
          </w:tcPr>
          <w:p w14:paraId="412ADB5A" w14:textId="77777777" w:rsidR="004B5DA3" w:rsidRPr="00A5047C" w:rsidRDefault="004B5DA3" w:rsidP="007226B2">
            <w:pPr>
              <w:pStyle w:val="PullOutBoxBodyText"/>
              <w:ind w:left="312"/>
              <w:jc w:val="center"/>
              <w:rPr>
                <w:rFonts w:ascii="Arial" w:hAnsi="Arial"/>
              </w:rPr>
            </w:pPr>
          </w:p>
        </w:tc>
        <w:tc>
          <w:tcPr>
            <w:tcW w:w="4637" w:type="pct"/>
            <w:vAlign w:val="center"/>
          </w:tcPr>
          <w:p w14:paraId="061B1206" w14:textId="77777777" w:rsidR="004B5DA3" w:rsidRPr="00892259" w:rsidRDefault="004B5DA3" w:rsidP="00892259">
            <w:pPr>
              <w:pStyle w:val="DisclosureHeadingArial9bold"/>
            </w:pPr>
            <w:r w:rsidRPr="00892259">
              <w:t xml:space="preserve">Compliance with Building Act 1993 </w:t>
            </w:r>
          </w:p>
          <w:p w14:paraId="645C8050" w14:textId="77777777" w:rsidR="004B5DA3" w:rsidRPr="004B5DA3" w:rsidRDefault="004B5DA3" w:rsidP="00892259">
            <w:pPr>
              <w:pStyle w:val="DisclosureStyle1Arial9unbold"/>
              <w:rPr>
                <w:b/>
              </w:rPr>
            </w:pPr>
            <w:r w:rsidRPr="004B5DA3">
              <w:t>[</w:t>
            </w:r>
            <w:r w:rsidRPr="00892259">
              <w:rPr>
                <w:color w:val="004C97"/>
              </w:rPr>
              <w:t>Agency name</w:t>
            </w:r>
            <w:r w:rsidRPr="004B5DA3">
              <w:t>] owns or controls [</w:t>
            </w:r>
            <w:r w:rsidRPr="00892259">
              <w:rPr>
                <w:color w:val="004C97"/>
              </w:rPr>
              <w:t>number e.g. one</w:t>
            </w:r>
            <w:r w:rsidRPr="004B5DA3">
              <w:t>] government building located at [</w:t>
            </w:r>
            <w:r w:rsidRPr="00892259">
              <w:rPr>
                <w:color w:val="004C97"/>
              </w:rPr>
              <w:t>address</w:t>
            </w:r>
            <w:r w:rsidRPr="004B5DA3">
              <w:t xml:space="preserve">] and consequently is required to include a statement on its compliance with the building and maintenance provisions of the </w:t>
            </w:r>
            <w:r w:rsidRPr="006A3680">
              <w:rPr>
                <w:i/>
              </w:rPr>
              <w:t>Building Act 1993</w:t>
            </w:r>
            <w:r w:rsidRPr="004B5DA3">
              <w:t xml:space="preserve"> in relation to that building.</w:t>
            </w:r>
          </w:p>
          <w:p w14:paraId="4BB3649D" w14:textId="77777777" w:rsidR="004B5DA3" w:rsidRPr="004B5DA3" w:rsidRDefault="004B5DA3" w:rsidP="00892259">
            <w:pPr>
              <w:pStyle w:val="DisclosureStyle1Arial9unbold"/>
              <w:rPr>
                <w:b/>
              </w:rPr>
            </w:pPr>
            <w:r w:rsidRPr="004B5DA3">
              <w:t>[</w:t>
            </w:r>
            <w:r w:rsidRPr="00892259">
              <w:rPr>
                <w:i/>
                <w:iCs/>
                <w:color w:val="004C97"/>
              </w:rPr>
              <w:t>Describe: (i) mechanisms to ensure that buildings conform with the building standards; and (ii) mechanisms for inspection, reporting, scheduling and carrying out of rectification and maintenance works on existing buildings. (Example below</w:t>
            </w:r>
            <w:r w:rsidRPr="009C38FD">
              <w:rPr>
                <w:i/>
                <w:iCs/>
              </w:rPr>
              <w:t>)]</w:t>
            </w:r>
          </w:p>
          <w:p w14:paraId="016AF19D" w14:textId="77777777" w:rsidR="004B5DA3" w:rsidRDefault="004B5DA3" w:rsidP="00892259">
            <w:pPr>
              <w:pStyle w:val="DisclosureStyle1Arial9unbold"/>
              <w:rPr>
                <w:b/>
              </w:rPr>
            </w:pPr>
            <w:r w:rsidRPr="004B5DA3">
              <w:t>[</w:t>
            </w:r>
            <w:r w:rsidRPr="00892259">
              <w:rPr>
                <w:color w:val="004C97"/>
              </w:rPr>
              <w:t>Agency</w:t>
            </w:r>
            <w:r w:rsidRPr="004B5DA3">
              <w:t xml:space="preserve">] requires that appropriately qualified consultants and contractors are engaged for all proposed works on land controlled by the [Agency] and that their work and services comply with current building standards. All such consultants and contractors are expected to have appropriate mechanisms in place to ensure compliance with the building and maintenance provisions of the </w:t>
            </w:r>
            <w:r w:rsidRPr="009C38FD">
              <w:rPr>
                <w:i/>
                <w:iCs/>
              </w:rPr>
              <w:t>Building Act</w:t>
            </w:r>
            <w:r w:rsidRPr="004B5DA3">
              <w:t xml:space="preserve"> </w:t>
            </w:r>
            <w:r w:rsidRPr="006A3680">
              <w:rPr>
                <w:i/>
              </w:rPr>
              <w:t>1993</w:t>
            </w:r>
            <w:r w:rsidRPr="004B5DA3">
              <w:t xml:space="preserve">, </w:t>
            </w:r>
            <w:r w:rsidRPr="009C38FD">
              <w:rPr>
                <w:i/>
                <w:iCs/>
              </w:rPr>
              <w:t>Building Regulations</w:t>
            </w:r>
            <w:r w:rsidRPr="004B5DA3">
              <w:t xml:space="preserve"> 2018 and the National Construction Code.</w:t>
            </w:r>
          </w:p>
          <w:p w14:paraId="00084CB8" w14:textId="77777777" w:rsidR="004B5DA3" w:rsidRDefault="004B5DA3" w:rsidP="00892259">
            <w:pPr>
              <w:pStyle w:val="DisclosureStyle1Arial9unbold"/>
            </w:pPr>
            <w:r w:rsidRPr="004B5DA3">
              <w:t>In relation to existing buildings, [</w:t>
            </w:r>
            <w:r w:rsidRPr="00892259">
              <w:rPr>
                <w:color w:val="004C97"/>
              </w:rPr>
              <w:t>Agency</w:t>
            </w:r>
            <w:r w:rsidRPr="004B5DA3">
              <w:t>]’s Asset Maintenance Unit is responsible for mandatory testing of emergency and exit lighting and lift equipment in accordance with relevant standards, monthly, quarterly and bi-annual inspection and preventive maintenance routine of mechanical services and monthly and annual fire service audits. These inspections then inform the works program which is delivered annually through existing maintenance contracts.</w:t>
            </w:r>
          </w:p>
          <w:p w14:paraId="7AE076CD" w14:textId="0AFE9D05" w:rsidR="004B5DA3" w:rsidRDefault="004B5DA3" w:rsidP="000C0B4C">
            <w:pPr>
              <w:pStyle w:val="DisclosureStyle1Arial9unbold"/>
            </w:pPr>
            <w:r w:rsidRPr="004B5DA3">
              <w:t xml:space="preserve">In </w:t>
            </w:r>
            <w:r w:rsidR="002F4E18">
              <w:t>202</w:t>
            </w:r>
            <w:r w:rsidR="00130112">
              <w:t>4</w:t>
            </w:r>
            <w:r w:rsidR="0028384D">
              <w:t>–</w:t>
            </w:r>
            <w:r w:rsidR="002F4E18">
              <w:t>2</w:t>
            </w:r>
            <w:r w:rsidR="00130112">
              <w:t>5</w:t>
            </w:r>
            <w:r w:rsidRPr="004B5DA3">
              <w:t>: [</w:t>
            </w:r>
            <w:r w:rsidRPr="00892259">
              <w:rPr>
                <w:color w:val="004C97"/>
              </w:rPr>
              <w:t>Report on the following matters</w:t>
            </w:r>
            <w:r w:rsidRPr="004B5DA3">
              <w:t>]</w:t>
            </w:r>
          </w:p>
          <w:tbl>
            <w:tblPr>
              <w:tblStyle w:val="TableGrid1"/>
              <w:tblW w:w="0" w:type="auto"/>
              <w:tblInd w:w="286" w:type="dxa"/>
              <w:tblLook w:val="04A0" w:firstRow="1" w:lastRow="0" w:firstColumn="1" w:lastColumn="0" w:noHBand="0" w:noVBand="1"/>
            </w:tblPr>
            <w:tblGrid>
              <w:gridCol w:w="4949"/>
              <w:gridCol w:w="2422"/>
            </w:tblGrid>
            <w:tr w:rsidR="00DB727C" w:rsidRPr="00C334F0" w14:paraId="233590A0" w14:textId="77777777" w:rsidTr="00C53F88">
              <w:tc>
                <w:tcPr>
                  <w:tcW w:w="4949" w:type="dxa"/>
                </w:tcPr>
                <w:p w14:paraId="4924D216" w14:textId="2E05BE09" w:rsidR="00DB727C" w:rsidRPr="00892259" w:rsidRDefault="00241527" w:rsidP="00B62C6A">
                  <w:pPr>
                    <w:pStyle w:val="Disclosurebullet1Arial9"/>
                  </w:pPr>
                  <w:r w:rsidRPr="00892259">
                    <w:t xml:space="preserve">Number of major works projects undertaken </w:t>
                  </w:r>
                  <w:r w:rsidR="00C9537B">
                    <w:t xml:space="preserve">     </w:t>
                  </w:r>
                  <w:r w:rsidRPr="00892259">
                    <w:t>(&gt;</w:t>
                  </w:r>
                  <w:r w:rsidR="00C9537B">
                    <w:t xml:space="preserve"> </w:t>
                  </w:r>
                  <w:r w:rsidRPr="00892259">
                    <w:t>$50 000)</w:t>
                  </w:r>
                </w:p>
              </w:tc>
              <w:tc>
                <w:tcPr>
                  <w:tcW w:w="2422" w:type="dxa"/>
                </w:tcPr>
                <w:p w14:paraId="249C820A" w14:textId="651C155C" w:rsidR="00DB727C" w:rsidRPr="00892259" w:rsidRDefault="00241527" w:rsidP="00C53F88">
                  <w:pPr>
                    <w:pStyle w:val="Disclosuretabletextleftunbolssize9"/>
                    <w:rPr>
                      <w:b/>
                      <w:bCs w:val="0"/>
                    </w:rPr>
                  </w:pPr>
                  <w:r w:rsidRPr="00C53F88">
                    <w:t>4</w:t>
                  </w:r>
                </w:p>
              </w:tc>
            </w:tr>
            <w:tr w:rsidR="00DB727C" w:rsidRPr="00C334F0" w14:paraId="04526995" w14:textId="77777777" w:rsidTr="00C53F88">
              <w:tc>
                <w:tcPr>
                  <w:tcW w:w="4949" w:type="dxa"/>
                </w:tcPr>
                <w:p w14:paraId="58FA1F8B" w14:textId="77777777" w:rsidR="00DB727C" w:rsidRPr="00892259" w:rsidRDefault="00DB727C" w:rsidP="00B62C6A">
                  <w:pPr>
                    <w:pStyle w:val="Disclosurebullet1Arial9"/>
                  </w:pPr>
                  <w:r w:rsidRPr="00892259">
                    <w:t xml:space="preserve">number of building permits, occupancy permits or certificate of final inspection issued in relation to buildings owned </w:t>
                  </w:r>
                </w:p>
              </w:tc>
              <w:tc>
                <w:tcPr>
                  <w:tcW w:w="2422" w:type="dxa"/>
                </w:tcPr>
                <w:p w14:paraId="0E98F409" w14:textId="77777777" w:rsidR="00DB727C" w:rsidRPr="00892259" w:rsidRDefault="00DB727C" w:rsidP="00C53F88">
                  <w:pPr>
                    <w:pStyle w:val="Disclosuretabletextleftunbolssize9"/>
                    <w:rPr>
                      <w:b/>
                      <w:bCs w:val="0"/>
                    </w:rPr>
                  </w:pPr>
                  <w:r w:rsidRPr="00C53F88">
                    <w:t>5 building permits</w:t>
                  </w:r>
                </w:p>
                <w:p w14:paraId="1CD6BD43" w14:textId="77777777" w:rsidR="00DB727C" w:rsidRPr="00892259" w:rsidRDefault="00DB727C" w:rsidP="00C53F88">
                  <w:pPr>
                    <w:pStyle w:val="Disclosuretabletextleftunbolssize9"/>
                    <w:rPr>
                      <w:b/>
                      <w:bCs w:val="0"/>
                    </w:rPr>
                  </w:pPr>
                  <w:r w:rsidRPr="00C53F88">
                    <w:t>0 occupancy permits</w:t>
                  </w:r>
                </w:p>
                <w:p w14:paraId="75276B75" w14:textId="77777777" w:rsidR="00DB727C" w:rsidRPr="00892259" w:rsidRDefault="00DB727C" w:rsidP="00C53F88">
                  <w:pPr>
                    <w:pStyle w:val="Disclosuretabletextleftunbolssize9"/>
                    <w:rPr>
                      <w:b/>
                      <w:bCs w:val="0"/>
                    </w:rPr>
                  </w:pPr>
                  <w:r w:rsidRPr="00C53F88">
                    <w:t>3 certificates of occupancy</w:t>
                  </w:r>
                </w:p>
              </w:tc>
            </w:tr>
            <w:tr w:rsidR="00DB727C" w:rsidRPr="00C334F0" w14:paraId="3E29D4B1" w14:textId="77777777" w:rsidTr="00C53F88">
              <w:tc>
                <w:tcPr>
                  <w:tcW w:w="4949" w:type="dxa"/>
                </w:tcPr>
                <w:p w14:paraId="68A93931" w14:textId="77777777" w:rsidR="00DB727C" w:rsidRPr="00892259" w:rsidRDefault="00DB727C" w:rsidP="00B62C6A">
                  <w:pPr>
                    <w:pStyle w:val="Disclosurebullet1Arial9"/>
                  </w:pPr>
                  <w:r w:rsidRPr="00892259">
                    <w:t>number of emergency orders and building orders issued in relation to buildings</w:t>
                  </w:r>
                </w:p>
              </w:tc>
              <w:tc>
                <w:tcPr>
                  <w:tcW w:w="2422" w:type="dxa"/>
                </w:tcPr>
                <w:p w14:paraId="3F03F241" w14:textId="77777777" w:rsidR="00DB727C" w:rsidRPr="00892259" w:rsidRDefault="00DB727C" w:rsidP="00C53F88">
                  <w:pPr>
                    <w:pStyle w:val="Disclosuretabletextleftunbolssize9"/>
                    <w:rPr>
                      <w:b/>
                      <w:bCs w:val="0"/>
                    </w:rPr>
                  </w:pPr>
                  <w:r w:rsidRPr="00C53F88">
                    <w:t>0 emergency orders</w:t>
                  </w:r>
                </w:p>
                <w:p w14:paraId="15717F35" w14:textId="77777777" w:rsidR="00DB727C" w:rsidRPr="00892259" w:rsidRDefault="00DB727C" w:rsidP="00C53F88">
                  <w:pPr>
                    <w:pStyle w:val="Disclosuretabletextleftunbolssize9"/>
                    <w:rPr>
                      <w:b/>
                      <w:bCs w:val="0"/>
                    </w:rPr>
                  </w:pPr>
                  <w:r w:rsidRPr="00C53F88">
                    <w:t>0 building orders</w:t>
                  </w:r>
                </w:p>
              </w:tc>
            </w:tr>
            <w:tr w:rsidR="00DB727C" w:rsidRPr="00C334F0" w14:paraId="4EBB6D55" w14:textId="77777777" w:rsidTr="00C53F88">
              <w:tc>
                <w:tcPr>
                  <w:tcW w:w="4949" w:type="dxa"/>
                </w:tcPr>
                <w:p w14:paraId="65D16C3B" w14:textId="77777777" w:rsidR="00DB727C" w:rsidRPr="00892259" w:rsidRDefault="00DB727C" w:rsidP="00B62C6A">
                  <w:pPr>
                    <w:pStyle w:val="Disclosurebullet1Arial9"/>
                  </w:pPr>
                  <w:r w:rsidRPr="00892259">
                    <w:t>number of buildings that have been brought into conformity with building standards during the year</w:t>
                  </w:r>
                </w:p>
              </w:tc>
              <w:tc>
                <w:tcPr>
                  <w:tcW w:w="2422" w:type="dxa"/>
                </w:tcPr>
                <w:p w14:paraId="2E31FCC9" w14:textId="77777777" w:rsidR="00DB727C" w:rsidRPr="00892259" w:rsidRDefault="00DB727C" w:rsidP="00C53F88">
                  <w:pPr>
                    <w:pStyle w:val="Disclosuretabletextleftunbolssize9"/>
                    <w:rPr>
                      <w:b/>
                      <w:bCs w:val="0"/>
                    </w:rPr>
                  </w:pPr>
                  <w:r w:rsidRPr="00C53F88">
                    <w:t>0 buildings brought into conformity</w:t>
                  </w:r>
                </w:p>
              </w:tc>
            </w:tr>
          </w:tbl>
          <w:p w14:paraId="0E27DD54" w14:textId="56286608" w:rsidR="004B5DA3" w:rsidRPr="004B5DA3" w:rsidRDefault="004B5DA3" w:rsidP="00892259">
            <w:pPr>
              <w:pStyle w:val="PullOutBoxBodyText"/>
              <w:ind w:left="0"/>
              <w:rPr>
                <w:sz w:val="18"/>
                <w:szCs w:val="18"/>
              </w:rPr>
            </w:pPr>
          </w:p>
        </w:tc>
      </w:tr>
    </w:tbl>
    <w:p w14:paraId="2D267BA0" w14:textId="77777777" w:rsidR="00F84D00" w:rsidRPr="00B4012D" w:rsidRDefault="00F84D00" w:rsidP="004B270D">
      <w:pPr>
        <w:pStyle w:val="Heading2"/>
        <w:tabs>
          <w:tab w:val="left" w:pos="720"/>
        </w:tabs>
        <w:ind w:left="360" w:hanging="360"/>
      </w:pPr>
      <w:bookmarkStart w:id="1078" w:name="_Ref390951712"/>
      <w:bookmarkStart w:id="1079" w:name="_Toc360548055"/>
      <w:bookmarkStart w:id="1080" w:name="_Toc511826903"/>
      <w:bookmarkStart w:id="1081" w:name="_Toc46851041"/>
      <w:bookmarkStart w:id="1082" w:name="_Toc136596139"/>
      <w:bookmarkStart w:id="1083" w:name="_Toc137633385"/>
      <w:bookmarkStart w:id="1084" w:name="_Toc138423189"/>
      <w:bookmarkStart w:id="1085" w:name="_Toc138669412"/>
      <w:bookmarkStart w:id="1086" w:name="_Toc138852276"/>
      <w:bookmarkStart w:id="1087" w:name="_Toc172711079"/>
      <w:bookmarkStart w:id="1088" w:name="_Ref518917686"/>
      <w:r w:rsidRPr="00B4012D">
        <w:t>Competitive Neutrality Policy (FRD 22)</w:t>
      </w:r>
      <w:bookmarkEnd w:id="1078"/>
      <w:bookmarkEnd w:id="1079"/>
      <w:bookmarkEnd w:id="1080"/>
      <w:bookmarkEnd w:id="1081"/>
      <w:bookmarkEnd w:id="1082"/>
      <w:bookmarkEnd w:id="1083"/>
      <w:bookmarkEnd w:id="1084"/>
      <w:bookmarkEnd w:id="1085"/>
      <w:bookmarkEnd w:id="1086"/>
      <w:bookmarkEnd w:id="1087"/>
      <w:r w:rsidRPr="00B4012D">
        <w:t xml:space="preserve"> </w:t>
      </w:r>
      <w:bookmarkEnd w:id="1088"/>
    </w:p>
    <w:p w14:paraId="38616CC9" w14:textId="77777777" w:rsidR="00F84D00" w:rsidRPr="00B4012D" w:rsidRDefault="00F84D00" w:rsidP="00A87A1B">
      <w:pPr>
        <w:pStyle w:val="Heading3"/>
      </w:pPr>
      <w:bookmarkStart w:id="1089" w:name="_Toc137633386"/>
      <w:r w:rsidRPr="00B4012D">
        <w:t>What is competition neutrality?</w:t>
      </w:r>
      <w:bookmarkEnd w:id="1089"/>
    </w:p>
    <w:p w14:paraId="0C9735B0" w14:textId="77777777" w:rsidR="00F84D00" w:rsidRPr="00B4012D" w:rsidRDefault="00F84D00" w:rsidP="00F84D00">
      <w:pPr>
        <w:pStyle w:val="BodyText"/>
      </w:pPr>
      <w:r w:rsidRPr="00B4012D">
        <w:t>Competitive neutrality is about ensuring that significant government business activities compete fairly in the market – and on an equal footing. Government owned businesses may not always compete on equal terms because of advantages that arise solely from their public ownership (for example, tax exemptions).</w:t>
      </w:r>
    </w:p>
    <w:p w14:paraId="1FF34C2C" w14:textId="77777777" w:rsidR="00F84D00" w:rsidRPr="00B4012D" w:rsidRDefault="00F84D00" w:rsidP="00A87A1B">
      <w:pPr>
        <w:pStyle w:val="Heading3"/>
      </w:pPr>
      <w:bookmarkStart w:id="1090" w:name="_Toc137633387"/>
      <w:r w:rsidRPr="00B4012D">
        <w:t>What is the Competitive Neutrality Policy?</w:t>
      </w:r>
      <w:bookmarkEnd w:id="1090"/>
    </w:p>
    <w:p w14:paraId="53BE0668" w14:textId="77777777" w:rsidR="00F84D00" w:rsidRPr="00B4012D" w:rsidRDefault="00F84D00" w:rsidP="00F84D00">
      <w:pPr>
        <w:pStyle w:val="BodyText"/>
      </w:pPr>
      <w:r w:rsidRPr="00B4012D">
        <w:t>The Competitive Neutrality Policy expects Government-owned businesses to compete with private sector businesses on the same footing (subject to certain exemptions).</w:t>
      </w:r>
    </w:p>
    <w:p w14:paraId="3C089621" w14:textId="77777777" w:rsidR="00F84D00" w:rsidRPr="00B4012D" w:rsidRDefault="00F84D00" w:rsidP="00F84D00">
      <w:pPr>
        <w:pStyle w:val="BodyText"/>
      </w:pPr>
      <w:r w:rsidRPr="00B4012D">
        <w:t>The CN Policy sets out the Victorian Government's approach to competitive neutrality and requires government entities to apply measures to account for these advantages unless there are clear public interest reasons for not doing so.</w:t>
      </w:r>
    </w:p>
    <w:p w14:paraId="30743B5E" w14:textId="77777777" w:rsidR="00F84D00" w:rsidRPr="00B4012D" w:rsidRDefault="00F84D00" w:rsidP="00A87A1B">
      <w:pPr>
        <w:pStyle w:val="Heading3"/>
      </w:pPr>
      <w:bookmarkStart w:id="1091" w:name="_Toc137633388"/>
      <w:r w:rsidRPr="00B4012D">
        <w:t>What information must be disclosed?</w:t>
      </w:r>
      <w:bookmarkEnd w:id="1091"/>
    </w:p>
    <w:p w14:paraId="761654A5" w14:textId="77777777" w:rsidR="00F84D00" w:rsidRPr="00B4012D" w:rsidRDefault="00F84D00" w:rsidP="00F84D00">
      <w:pPr>
        <w:pStyle w:val="BodyText"/>
      </w:pPr>
      <w:r w:rsidRPr="00B4012D">
        <w:t xml:space="preserve">FRD 22 states that an entity’s annual report must include: </w:t>
      </w:r>
    </w:p>
    <w:p w14:paraId="51BA336E" w14:textId="4B96D4A2" w:rsidR="00F84D00" w:rsidRPr="00B4012D" w:rsidRDefault="00F84D00" w:rsidP="006E231F">
      <w:pPr>
        <w:pStyle w:val="Quote"/>
      </w:pPr>
      <w:r w:rsidRPr="00B4012D">
        <w:lastRenderedPageBreak/>
        <w:t xml:space="preserve">‘a </w:t>
      </w:r>
      <w:r w:rsidRPr="00B4012D">
        <w:rPr>
          <w:b/>
        </w:rPr>
        <w:t>statement</w:t>
      </w:r>
      <w:r w:rsidRPr="00B4012D">
        <w:t xml:space="preserve">, to the extent applicable, on the </w:t>
      </w:r>
      <w:r w:rsidRPr="00B4012D">
        <w:rPr>
          <w:b/>
        </w:rPr>
        <w:t>implementation</w:t>
      </w:r>
      <w:r w:rsidRPr="00B4012D">
        <w:t xml:space="preserve"> and </w:t>
      </w:r>
      <w:r w:rsidRPr="00B4012D">
        <w:rPr>
          <w:b/>
        </w:rPr>
        <w:t>compliance</w:t>
      </w:r>
      <w:r w:rsidRPr="00B4012D">
        <w:t xml:space="preserve"> with </w:t>
      </w:r>
      <w:r w:rsidR="00821D22">
        <w:t xml:space="preserve">the </w:t>
      </w:r>
      <w:r w:rsidRPr="00B4012D">
        <w:t>National Competition Policy, including compliance with the requirements of the policy statement ‘Competitive Neutrality Policy Victoria’ and any subsequent reforms’.</w:t>
      </w:r>
      <w:r w:rsidRPr="00B4012D">
        <w:rPr>
          <w:vertAlign w:val="superscript"/>
        </w:rPr>
        <w:footnoteReference w:id="106"/>
      </w:r>
    </w:p>
    <w:p w14:paraId="6F53D59B" w14:textId="7C3B11ED" w:rsidR="00F84D00" w:rsidRPr="00B4012D" w:rsidRDefault="00F84D00" w:rsidP="00963B0C">
      <w:pPr>
        <w:pStyle w:val="ListBullet"/>
        <w:numPr>
          <w:ilvl w:val="0"/>
          <w:numId w:val="0"/>
        </w:numPr>
      </w:pPr>
      <w:r w:rsidRPr="00B4012D">
        <w:t xml:space="preserve">The National Competition Policy concluded several years ago. </w:t>
      </w:r>
      <w:r w:rsidR="000862BB" w:rsidRPr="00B4012D">
        <w:t>However,</w:t>
      </w:r>
      <w:r w:rsidRPr="00B4012D">
        <w:t xml:space="preserve"> agencies are still required to comply with the Victorian Competitive Neutrality Policy (CN Policy).</w:t>
      </w:r>
    </w:p>
    <w:p w14:paraId="7E36828E" w14:textId="49AAF333" w:rsidR="00F84D00" w:rsidRPr="00B4012D" w:rsidRDefault="00F84D00" w:rsidP="00A67D99">
      <w:pPr>
        <w:pStyle w:val="BodyText12ptBefore"/>
        <w:rPr>
          <w:b/>
        </w:rPr>
      </w:pPr>
      <w:r w:rsidRPr="00B4012D">
        <w:t xml:space="preserve">The example MRO disclosure refers to both the </w:t>
      </w:r>
      <w:r w:rsidRPr="00733E4D">
        <w:rPr>
          <w:bCs/>
          <w:i/>
          <w:iCs/>
        </w:rPr>
        <w:t>Competition Principles Agreement</w:t>
      </w:r>
      <w:r w:rsidRPr="00B4012D">
        <w:rPr>
          <w:vertAlign w:val="superscript"/>
        </w:rPr>
        <w:footnoteReference w:id="107"/>
      </w:r>
      <w:r w:rsidRPr="00B4012D">
        <w:t xml:space="preserve"> and </w:t>
      </w:r>
      <w:r w:rsidRPr="00733E4D">
        <w:t>the</w:t>
      </w:r>
      <w:r w:rsidRPr="00733E4D">
        <w:rPr>
          <w:i/>
          <w:iCs/>
        </w:rPr>
        <w:t xml:space="preserve"> Competition and Infrastructure Reform Agreement</w:t>
      </w:r>
      <w:r w:rsidRPr="00B4012D">
        <w:t>.</w:t>
      </w:r>
      <w:r w:rsidRPr="00B4012D">
        <w:rPr>
          <w:vertAlign w:val="superscript"/>
        </w:rPr>
        <w:footnoteReference w:id="108"/>
      </w:r>
      <w:r w:rsidRPr="00B4012D">
        <w:rPr>
          <w:b/>
        </w:rPr>
        <w:t xml:space="preserve"> </w:t>
      </w:r>
      <w:r w:rsidRPr="00B4012D">
        <w:t xml:space="preserve">However your </w:t>
      </w:r>
      <w:r w:rsidR="00780B71">
        <w:t>agency</w:t>
      </w:r>
      <w:r w:rsidRPr="00B4012D">
        <w:t xml:space="preserve"> may continue to refer to the Victorian Government’s </w:t>
      </w:r>
      <w:r w:rsidRPr="00733E4D">
        <w:rPr>
          <w:bCs/>
          <w:i/>
          <w:iCs/>
        </w:rPr>
        <w:t>Competition Neutrality Policy</w:t>
      </w:r>
      <w:r w:rsidRPr="00B4012D">
        <w:t xml:space="preserve"> in its disclosure. </w:t>
      </w:r>
    </w:p>
    <w:p w14:paraId="0C3B8D7B" w14:textId="77777777" w:rsidR="00F84D00" w:rsidRPr="00B4012D" w:rsidRDefault="00F84D00" w:rsidP="00963B0C">
      <w:pPr>
        <w:pStyle w:val="ListBullet"/>
        <w:numPr>
          <w:ilvl w:val="0"/>
          <w:numId w:val="0"/>
        </w:numPr>
      </w:pPr>
      <w:r w:rsidRPr="00B4012D">
        <w:t xml:space="preserve">It is also acceptable to refer to both the </w:t>
      </w:r>
      <w:r w:rsidRPr="00733E4D">
        <w:rPr>
          <w:i/>
          <w:iCs/>
        </w:rPr>
        <w:t>Competition Principles Agreement</w:t>
      </w:r>
      <w:r w:rsidRPr="00B4012D">
        <w:t xml:space="preserve"> and the</w:t>
      </w:r>
      <w:r w:rsidRPr="00B4012D">
        <w:rPr>
          <w:b/>
        </w:rPr>
        <w:t xml:space="preserve"> </w:t>
      </w:r>
      <w:r w:rsidRPr="00B4012D">
        <w:t>‘</w:t>
      </w:r>
      <w:r w:rsidRPr="00733E4D">
        <w:rPr>
          <w:i/>
          <w:iCs/>
        </w:rPr>
        <w:t>Competition and</w:t>
      </w:r>
      <w:r w:rsidRPr="00B4012D">
        <w:t xml:space="preserve"> </w:t>
      </w:r>
      <w:r w:rsidRPr="00733E4D">
        <w:rPr>
          <w:i/>
          <w:iCs/>
        </w:rPr>
        <w:t>Infrastructure Reform Agreement’</w:t>
      </w:r>
      <w:r w:rsidRPr="00B4012D">
        <w:rPr>
          <w:b/>
        </w:rPr>
        <w:t xml:space="preserve"> </w:t>
      </w:r>
      <w:r w:rsidRPr="00B4012D">
        <w:t>– which are agreements containing commitments made by the Victorian government from which the CN Policy originated.</w:t>
      </w:r>
    </w:p>
    <w:p w14:paraId="63AF5FF4" w14:textId="77777777" w:rsidR="00F84D00" w:rsidRPr="00B4012D" w:rsidRDefault="00F84D00" w:rsidP="00A87A1B">
      <w:pPr>
        <w:pStyle w:val="Heading3"/>
      </w:pPr>
      <w:bookmarkStart w:id="1092" w:name="_Toc490223271"/>
      <w:bookmarkStart w:id="1093" w:name="_Toc137633389"/>
      <w:bookmarkStart w:id="1094" w:name="_Toc484013305"/>
      <w:bookmarkStart w:id="1095" w:name="_Toc484179210"/>
      <w:bookmarkStart w:id="1096" w:name="_Toc484436117"/>
      <w:bookmarkEnd w:id="1092"/>
      <w:r w:rsidRPr="00B4012D">
        <w:t>Example disclosure</w:t>
      </w:r>
      <w:bookmarkEnd w:id="1093"/>
      <w:r w:rsidRPr="00B4012D">
        <w:t xml:space="preserve"> </w:t>
      </w:r>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658"/>
        <w:gridCol w:w="9215"/>
      </w:tblGrid>
      <w:tr w:rsidR="00EB6B2D" w:rsidRPr="002C1DAC" w14:paraId="03E5301B" w14:textId="77777777" w:rsidTr="00D6472C">
        <w:tc>
          <w:tcPr>
            <w:tcW w:w="333" w:type="pct"/>
            <w:vAlign w:val="center"/>
          </w:tcPr>
          <w:p w14:paraId="5D1B43C1" w14:textId="77777777" w:rsidR="00EB6B2D" w:rsidRPr="00A5047C" w:rsidRDefault="00EB6B2D" w:rsidP="007226B2">
            <w:pPr>
              <w:pStyle w:val="PullOutBoxBodyText"/>
              <w:ind w:left="312"/>
              <w:jc w:val="center"/>
              <w:rPr>
                <w:rFonts w:ascii="Arial" w:hAnsi="Arial"/>
              </w:rPr>
            </w:pPr>
          </w:p>
        </w:tc>
        <w:tc>
          <w:tcPr>
            <w:tcW w:w="4667" w:type="pct"/>
            <w:vAlign w:val="center"/>
          </w:tcPr>
          <w:p w14:paraId="2EA1E527" w14:textId="77777777" w:rsidR="00EB6B2D" w:rsidRDefault="00EB6B2D" w:rsidP="00733E4D">
            <w:pPr>
              <w:pStyle w:val="DisclosureHeadingArial9bold"/>
            </w:pPr>
            <w:r w:rsidRPr="00EB6B2D">
              <w:t>Competitive Neutrality Policy</w:t>
            </w:r>
          </w:p>
          <w:p w14:paraId="731BDB7A" w14:textId="77777777" w:rsidR="00EB6B2D" w:rsidRPr="00EB6B2D" w:rsidRDefault="00EB6B2D" w:rsidP="00733E4D">
            <w:pPr>
              <w:pStyle w:val="DisclosureStyle1Arial9unbold"/>
              <w:rPr>
                <w:b/>
              </w:rPr>
            </w:pPr>
            <w:r w:rsidRPr="00EB6B2D">
              <w:t>Competitive neutrality requires government businesses to ensure where services compete, or potentially compete with the private sector, any advantage arising solely from their government ownership be removed if it is not in the public interest. Government businesses are required to cost and price these services as if they were privately owned. Competitive neutrality policy supports fair competition between public and private businesses and provides government businesses with a tool to enhance decisions on resource allocation. This policy does not override other policy objectives of government and focuses on efficiency in the provision of service.</w:t>
            </w:r>
          </w:p>
          <w:p w14:paraId="641E9273" w14:textId="0EBFCBB0" w:rsidR="00EB6B2D" w:rsidRPr="00A2208B" w:rsidRDefault="00EB6B2D" w:rsidP="00733E4D">
            <w:pPr>
              <w:pStyle w:val="DisclosureStyle1Arial9unbold"/>
              <w:rPr>
                <w:b/>
              </w:rPr>
            </w:pPr>
            <w:r w:rsidRPr="00EB6B2D">
              <w:t>[</w:t>
            </w:r>
            <w:r w:rsidRPr="00D411BB">
              <w:rPr>
                <w:color w:val="000099"/>
              </w:rPr>
              <w:t>Agency name</w:t>
            </w:r>
            <w:r w:rsidRPr="00EB6B2D">
              <w:t>] continues to comply with the requirements of the Competitive Neutrality Policy.</w:t>
            </w:r>
          </w:p>
        </w:tc>
      </w:tr>
    </w:tbl>
    <w:p w14:paraId="2F814923" w14:textId="77777777" w:rsidR="00F84D00" w:rsidRPr="00B4012D" w:rsidRDefault="00F84D00" w:rsidP="00A87A1B">
      <w:pPr>
        <w:pStyle w:val="Heading3"/>
      </w:pPr>
      <w:bookmarkStart w:id="1097" w:name="_Toc137633390"/>
      <w:bookmarkStart w:id="1098" w:name="_Ref390951722"/>
      <w:bookmarkStart w:id="1099" w:name="_Toc360548056"/>
      <w:bookmarkStart w:id="1100" w:name="_Toc511826904"/>
      <w:bookmarkStart w:id="1101" w:name="_Ref518912008"/>
      <w:bookmarkStart w:id="1102" w:name="_Ref518917697"/>
      <w:bookmarkEnd w:id="1094"/>
      <w:bookmarkEnd w:id="1095"/>
      <w:bookmarkEnd w:id="1096"/>
      <w:r w:rsidRPr="00B4012D">
        <w:t>Further information</w:t>
      </w:r>
      <w:bookmarkEnd w:id="1097"/>
      <w:r w:rsidRPr="00B4012D">
        <w:t xml:space="preserve"> </w:t>
      </w:r>
    </w:p>
    <w:p w14:paraId="5D31EC85" w14:textId="012BB08E" w:rsidR="00FD76B7" w:rsidRDefault="00F84D00" w:rsidP="00495D99">
      <w:pPr>
        <w:pStyle w:val="BodyText"/>
      </w:pPr>
      <w:r w:rsidRPr="00B4012D">
        <w:t>Better Regulation Victoria is responsible for advising government entities about how to comply with the CN Policy as well as considering complaints made against government-owned business activities.</w:t>
      </w:r>
      <w:r w:rsidR="00BC4862">
        <w:t xml:space="preserve"> Please c</w:t>
      </w:r>
      <w:r w:rsidRPr="00B4012D">
        <w:t xml:space="preserve">ontact Better Regulation Victoria </w:t>
      </w:r>
      <w:r w:rsidR="00BC4862" w:rsidRPr="00B4012D">
        <w:t xml:space="preserve">if you have </w:t>
      </w:r>
      <w:r w:rsidR="00BC4862">
        <w:t xml:space="preserve">any </w:t>
      </w:r>
      <w:r w:rsidR="00BC4862" w:rsidRPr="00B4012D">
        <w:t>questions about the policy</w:t>
      </w:r>
      <w:r w:rsidR="00495D99">
        <w:t xml:space="preserve"> (</w:t>
      </w:r>
      <w:r w:rsidR="00FD76B7">
        <w:t xml:space="preserve">E: </w:t>
      </w:r>
      <w:r w:rsidR="00FD76B7" w:rsidRPr="00BC4862">
        <w:t>contact@betterreg.vic.gov.au</w:t>
      </w:r>
      <w:r w:rsidR="00495D99">
        <w:t>).</w:t>
      </w:r>
    </w:p>
    <w:p w14:paraId="6C92475C" w14:textId="01BA1A2F" w:rsidR="00FD76B7" w:rsidRDefault="00FD76B7" w:rsidP="00FD76B7">
      <w:pPr>
        <w:pStyle w:val="BodyText"/>
      </w:pPr>
      <w:r>
        <w:t xml:space="preserve">The following key resources </w:t>
      </w:r>
      <w:r w:rsidR="00BC4862">
        <w:t xml:space="preserve">about competitive neutrality </w:t>
      </w:r>
      <w:r>
        <w:t>are</w:t>
      </w:r>
      <w:r w:rsidR="00BC4862">
        <w:t xml:space="preserve"> available from Better Regulation Victoria’s website</w:t>
      </w:r>
      <w:r w:rsidR="00495D99">
        <w:t xml:space="preserve"> (</w:t>
      </w:r>
      <w:hyperlink r:id="rId143" w:history="1">
        <w:r w:rsidR="00495D99" w:rsidRPr="00DB051C">
          <w:rPr>
            <w:rStyle w:val="Hyperlink"/>
          </w:rPr>
          <w:t>www.vic.gov.au/better-regulation-victoria</w:t>
        </w:r>
      </w:hyperlink>
      <w:r w:rsidR="00495D99">
        <w:rPr>
          <w:rStyle w:val="Hyperlink"/>
        </w:rPr>
        <w:t>)</w:t>
      </w:r>
      <w:r>
        <w:t>:</w:t>
      </w:r>
    </w:p>
    <w:p w14:paraId="5A544E1F" w14:textId="0420EA04" w:rsidR="00F84D00" w:rsidRPr="00FD76B7" w:rsidRDefault="00FD76B7" w:rsidP="00963B0C">
      <w:pPr>
        <w:pStyle w:val="ListBullet"/>
      </w:pPr>
      <w:r>
        <w:t>t</w:t>
      </w:r>
      <w:r w:rsidR="00F84D00" w:rsidRPr="00FD76B7">
        <w:t xml:space="preserve">he </w:t>
      </w:r>
      <w:hyperlink r:id="rId144" w:history="1">
        <w:r w:rsidR="00F84D00" w:rsidRPr="00FD76B7">
          <w:rPr>
            <w:rStyle w:val="Hyperlink"/>
            <w:u w:val="none"/>
          </w:rPr>
          <w:t xml:space="preserve">Victorian Government’s </w:t>
        </w:r>
        <w:r w:rsidR="00F84D00" w:rsidRPr="00FD76B7">
          <w:rPr>
            <w:rStyle w:val="Hyperlink"/>
            <w:i/>
            <w:iCs/>
          </w:rPr>
          <w:t>Competitive Neutrality Policy</w:t>
        </w:r>
      </w:hyperlink>
    </w:p>
    <w:p w14:paraId="339956F8" w14:textId="53E79294" w:rsidR="006E231F" w:rsidRDefault="00F84D00" w:rsidP="00963B0C">
      <w:pPr>
        <w:pStyle w:val="ListBullet"/>
      </w:pPr>
      <w:hyperlink r:id="rId145" w:history="1">
        <w:r w:rsidRPr="00FD76B7">
          <w:rPr>
            <w:rStyle w:val="Hyperlink"/>
            <w:i/>
            <w:iCs/>
          </w:rPr>
          <w:t>Competitive Neutrality Guide to Implementation</w:t>
        </w:r>
      </w:hyperlink>
      <w:r w:rsidRPr="00B4012D">
        <w:rPr>
          <w:vertAlign w:val="superscript"/>
        </w:rPr>
        <w:footnoteReference w:id="109"/>
      </w:r>
      <w:r w:rsidRPr="00B4012D">
        <w:t xml:space="preserve">  </w:t>
      </w:r>
    </w:p>
    <w:p w14:paraId="6F45DA0B" w14:textId="0CF87B28" w:rsidR="00F84D00" w:rsidRPr="00B4012D" w:rsidRDefault="00F84D00" w:rsidP="00963B0C">
      <w:pPr>
        <w:pStyle w:val="ListBullet"/>
      </w:pPr>
      <w:r w:rsidRPr="00B4012D">
        <w:t xml:space="preserve">additional guidance on topics such as how to determine if a business activity is significant. </w:t>
      </w:r>
    </w:p>
    <w:p w14:paraId="65CACF94" w14:textId="471FF7DB" w:rsidR="00F84D00" w:rsidRPr="00B4012D" w:rsidRDefault="00F84D00" w:rsidP="004B270D">
      <w:pPr>
        <w:pStyle w:val="Heading2"/>
        <w:tabs>
          <w:tab w:val="left" w:pos="720"/>
        </w:tabs>
        <w:ind w:left="360" w:hanging="360"/>
      </w:pPr>
      <w:bookmarkStart w:id="1103" w:name="_Ref14180177"/>
      <w:bookmarkStart w:id="1104" w:name="_Toc136596140"/>
      <w:bookmarkStart w:id="1105" w:name="_Toc137633391"/>
      <w:bookmarkStart w:id="1106" w:name="_Toc138423190"/>
      <w:bookmarkStart w:id="1107" w:name="_Toc138669413"/>
      <w:bookmarkStart w:id="1108" w:name="_Toc138852277"/>
      <w:bookmarkStart w:id="1109" w:name="_Toc172711080"/>
      <w:r w:rsidRPr="00B4012D">
        <w:t>Public Interest Disclosures Act 2012 (FRD 22 &amp; PID Act)</w:t>
      </w:r>
      <w:bookmarkStart w:id="1110" w:name="_Toc46851042"/>
      <w:bookmarkEnd w:id="1098"/>
      <w:bookmarkEnd w:id="1099"/>
      <w:bookmarkEnd w:id="1100"/>
      <w:bookmarkEnd w:id="1101"/>
      <w:bookmarkEnd w:id="1102"/>
      <w:bookmarkEnd w:id="1103"/>
      <w:bookmarkEnd w:id="1104"/>
      <w:bookmarkEnd w:id="1105"/>
      <w:bookmarkEnd w:id="1106"/>
      <w:bookmarkEnd w:id="1107"/>
      <w:bookmarkEnd w:id="1108"/>
      <w:bookmarkEnd w:id="1109"/>
      <w:r w:rsidRPr="00B4012D">
        <w:t xml:space="preserve"> </w:t>
      </w:r>
      <w:bookmarkEnd w:id="1110"/>
    </w:p>
    <w:p w14:paraId="308A5D13" w14:textId="77777777" w:rsidR="00F84D00" w:rsidRPr="00B4012D" w:rsidRDefault="00F84D00" w:rsidP="00E819EF">
      <w:pPr>
        <w:pStyle w:val="Heading3"/>
      </w:pPr>
      <w:bookmarkStart w:id="1111" w:name="_Toc137633392"/>
      <w:r w:rsidRPr="00B4012D">
        <w:t>Who is required to comply?</w:t>
      </w:r>
      <w:bookmarkEnd w:id="1111"/>
      <w:r w:rsidRPr="00B4012D">
        <w:t xml:space="preserve"> </w:t>
      </w:r>
    </w:p>
    <w:p w14:paraId="4721627E" w14:textId="5E313C05" w:rsidR="00F84D00" w:rsidRPr="00B4012D" w:rsidRDefault="00F84D00" w:rsidP="00F84D00">
      <w:pPr>
        <w:pStyle w:val="BodyText"/>
      </w:pPr>
      <w:r w:rsidRPr="00B4012D">
        <w:t xml:space="preserve">All </w:t>
      </w:r>
      <w:r w:rsidR="00C530CA">
        <w:t>FMA</w:t>
      </w:r>
      <w:r w:rsidR="009C08A7">
        <w:t xml:space="preserve"> ‘</w:t>
      </w:r>
      <w:r w:rsidR="009C08A7" w:rsidRPr="009C08A7">
        <w:t>public bod</w:t>
      </w:r>
      <w:r w:rsidR="00C530CA">
        <w:t>ies</w:t>
      </w:r>
      <w:r w:rsidR="009C08A7">
        <w:t>’</w:t>
      </w:r>
      <w:r w:rsidR="009C08A7" w:rsidRPr="009C08A7">
        <w:t xml:space="preserve"> </w:t>
      </w:r>
      <w:r w:rsidRPr="00B4012D">
        <w:t>must include this disclosure in their Report of Operations.</w:t>
      </w:r>
      <w:r w:rsidRPr="00B4012D">
        <w:rPr>
          <w:vertAlign w:val="superscript"/>
        </w:rPr>
        <w:footnoteReference w:id="110"/>
      </w:r>
    </w:p>
    <w:p w14:paraId="66CC4547" w14:textId="55891A98" w:rsidR="00F84D00" w:rsidRPr="00B4012D" w:rsidRDefault="00F84D00" w:rsidP="006A452B">
      <w:pPr>
        <w:pStyle w:val="Heading3"/>
        <w:spacing w:before="120" w:line="240" w:lineRule="auto"/>
      </w:pPr>
      <w:bookmarkStart w:id="1112" w:name="_Toc137633393"/>
      <w:bookmarkStart w:id="1113" w:name="_Toc484013307"/>
      <w:bookmarkStart w:id="1114" w:name="_Toc490223273"/>
      <w:bookmarkStart w:id="1115" w:name="_Toc511826905"/>
      <w:r w:rsidRPr="00B4012D">
        <w:lastRenderedPageBreak/>
        <w:t>Disclosures required</w:t>
      </w:r>
      <w:bookmarkEnd w:id="1112"/>
      <w:r w:rsidRPr="00B4012D">
        <w:t xml:space="preserve"> </w:t>
      </w:r>
      <w:bookmarkEnd w:id="1113"/>
      <w:bookmarkEnd w:id="1114"/>
      <w:bookmarkEnd w:id="1115"/>
    </w:p>
    <w:p w14:paraId="458A95E6" w14:textId="6FAE2D6F" w:rsidR="00F84D00" w:rsidRPr="00B4012D" w:rsidRDefault="00F84D00" w:rsidP="00F84D00">
      <w:pPr>
        <w:pStyle w:val="BodyText"/>
      </w:pPr>
      <w:r w:rsidRPr="00B4012D">
        <w:t>FRD 22</w:t>
      </w:r>
      <w:r w:rsidRPr="00B4012D">
        <w:rPr>
          <w:vertAlign w:val="superscript"/>
        </w:rPr>
        <w:footnoteReference w:id="111"/>
      </w:r>
      <w:r w:rsidRPr="00B4012D">
        <w:t xml:space="preserve"> and the </w:t>
      </w:r>
      <w:r w:rsidRPr="00B4012D">
        <w:rPr>
          <w:i/>
        </w:rPr>
        <w:t>Public Interest Disclosures Act</w:t>
      </w:r>
      <w:r w:rsidRPr="00B4012D">
        <w:t xml:space="preserve"> </w:t>
      </w:r>
      <w:r w:rsidRPr="006A3680">
        <w:rPr>
          <w:i/>
        </w:rPr>
        <w:t>2012</w:t>
      </w:r>
      <w:r w:rsidRPr="00B4012D">
        <w:t xml:space="preserve"> (PID Act) require your </w:t>
      </w:r>
      <w:r w:rsidR="00780B71">
        <w:t>agency</w:t>
      </w:r>
      <w:r w:rsidRPr="00B4012D">
        <w:t xml:space="preserve"> to include in its </w:t>
      </w:r>
      <w:r w:rsidR="00DA336F">
        <w:t>r</w:t>
      </w:r>
      <w:r w:rsidRPr="00B4012D">
        <w:t xml:space="preserve">eport of </w:t>
      </w:r>
      <w:r w:rsidR="00DA336F">
        <w:t>o</w:t>
      </w:r>
      <w:r w:rsidRPr="00B4012D">
        <w:t>perations:</w:t>
      </w:r>
    </w:p>
    <w:p w14:paraId="70A581FA" w14:textId="77777777" w:rsidR="00F84D00" w:rsidRPr="00B4012D" w:rsidRDefault="00F84D00" w:rsidP="00963B0C">
      <w:pPr>
        <w:pStyle w:val="ListBullet"/>
      </w:pPr>
      <w:r w:rsidRPr="00B4012D">
        <w:t xml:space="preserve">a summary of the </w:t>
      </w:r>
      <w:r w:rsidRPr="00B4012D">
        <w:rPr>
          <w:b/>
        </w:rPr>
        <w:t>application</w:t>
      </w:r>
      <w:r w:rsidRPr="00B4012D">
        <w:t xml:space="preserve"> and </w:t>
      </w:r>
      <w:r w:rsidRPr="00B4012D">
        <w:rPr>
          <w:b/>
        </w:rPr>
        <w:t>operation</w:t>
      </w:r>
      <w:r w:rsidRPr="00B4012D">
        <w:t xml:space="preserve"> of the PID Act, including the disclosures required by that Act; and</w:t>
      </w:r>
    </w:p>
    <w:p w14:paraId="18784377" w14:textId="6EEACED2" w:rsidR="00F84D00" w:rsidRDefault="00F84D00" w:rsidP="00963B0C">
      <w:pPr>
        <w:pStyle w:val="ListBullet"/>
      </w:pPr>
      <w:r w:rsidRPr="00B4012D">
        <w:t xml:space="preserve">details on </w:t>
      </w:r>
      <w:r w:rsidRPr="00B4012D">
        <w:rPr>
          <w:b/>
        </w:rPr>
        <w:t>how to access the procedures</w:t>
      </w:r>
      <w:r w:rsidRPr="00B4012D">
        <w:t xml:space="preserve"> that your </w:t>
      </w:r>
      <w:r w:rsidR="00780B71">
        <w:t>agency</w:t>
      </w:r>
      <w:r w:rsidRPr="00B4012D">
        <w:t xml:space="preserve"> is required to establish for the</w:t>
      </w:r>
      <w:r w:rsidRPr="00B4012D">
        <w:rPr>
          <w:b/>
        </w:rPr>
        <w:t xml:space="preserve"> </w:t>
      </w:r>
      <w:r w:rsidRPr="00B4012D">
        <w:t xml:space="preserve">protection of persons from detrimental action taken by </w:t>
      </w:r>
      <w:r w:rsidR="00B92135">
        <w:t>your agency, its</w:t>
      </w:r>
      <w:r w:rsidRPr="00B4012D">
        <w:t xml:space="preserve"> members, officers or employees.</w:t>
      </w:r>
      <w:r w:rsidRPr="00B4012D">
        <w:rPr>
          <w:vertAlign w:val="superscript"/>
        </w:rPr>
        <w:footnoteReference w:id="112"/>
      </w:r>
    </w:p>
    <w:p w14:paraId="32FF33BE" w14:textId="12E1D729" w:rsidR="00830F3F" w:rsidRDefault="00830F3F" w:rsidP="002A43A4">
      <w:pPr>
        <w:pStyle w:val="Heading3"/>
        <w:keepNext w:val="0"/>
        <w:widowControl w:val="0"/>
        <w:spacing w:before="120" w:line="240" w:lineRule="auto"/>
        <w:contextualSpacing/>
      </w:pPr>
      <w:bookmarkStart w:id="1116" w:name="_Toc137633394"/>
      <w:r w:rsidRPr="00B4012D">
        <w:t>Example disclosure</w:t>
      </w:r>
      <w:bookmarkEnd w:id="1116"/>
    </w:p>
    <w:tbl>
      <w:tblPr>
        <w:tblW w:w="471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660"/>
        <w:gridCol w:w="8587"/>
      </w:tblGrid>
      <w:tr w:rsidR="006A452B" w:rsidRPr="00B4012D" w14:paraId="64C1F522" w14:textId="77777777" w:rsidTr="00C90EE5">
        <w:trPr>
          <w:trHeight w:val="5620"/>
          <w:tblHeader/>
        </w:trPr>
        <w:tc>
          <w:tcPr>
            <w:tcW w:w="357" w:type="pct"/>
          </w:tcPr>
          <w:p w14:paraId="21B48195" w14:textId="77777777" w:rsidR="006A452B" w:rsidRPr="00B4012D" w:rsidRDefault="006A452B">
            <w:pPr>
              <w:pStyle w:val="TableTextLeft"/>
            </w:pPr>
          </w:p>
        </w:tc>
        <w:tc>
          <w:tcPr>
            <w:tcW w:w="4643" w:type="pct"/>
          </w:tcPr>
          <w:p w14:paraId="24DBF038" w14:textId="77777777" w:rsidR="006A452B" w:rsidRPr="00A67D99" w:rsidRDefault="006A452B">
            <w:pPr>
              <w:pStyle w:val="DisclosureHeadingArial9bold"/>
              <w:rPr>
                <w:b w:val="0"/>
              </w:rPr>
            </w:pPr>
            <w:r w:rsidRPr="00A67D99">
              <w:t xml:space="preserve">Compliance with the Public Interest Disclosures Act 2012 </w:t>
            </w:r>
          </w:p>
          <w:p w14:paraId="249B6BF0" w14:textId="77777777" w:rsidR="006A452B" w:rsidRPr="00A67D99" w:rsidRDefault="006A452B">
            <w:pPr>
              <w:pStyle w:val="DisclosureStyle1Arial9unbold"/>
              <w:rPr>
                <w:rFonts w:eastAsiaTheme="majorEastAsia"/>
              </w:rPr>
            </w:pPr>
            <w:r w:rsidRPr="00A67D99">
              <w:rPr>
                <w:rFonts w:eastAsiaTheme="majorEastAsia"/>
              </w:rPr>
              <w:t xml:space="preserve">The </w:t>
            </w:r>
            <w:r w:rsidRPr="00A67D99">
              <w:rPr>
                <w:i/>
                <w:iCs/>
              </w:rPr>
              <w:t>Public Interest Disclosures Act</w:t>
            </w:r>
            <w:r w:rsidRPr="00A67D99">
              <w:t xml:space="preserve"> </w:t>
            </w:r>
            <w:r w:rsidRPr="006A3680">
              <w:rPr>
                <w:rFonts w:eastAsiaTheme="majorEastAsia"/>
                <w:i/>
              </w:rPr>
              <w:t>2012</w:t>
            </w:r>
            <w:r w:rsidRPr="00A67D99">
              <w:rPr>
                <w:rFonts w:eastAsiaTheme="majorEastAsia"/>
              </w:rPr>
              <w:t xml:space="preserve"> (PID Act) enables people to make a disclosure about corrupt or improper conduct by a public officer or a public body. </w:t>
            </w:r>
          </w:p>
          <w:p w14:paraId="7988969F" w14:textId="77777777" w:rsidR="006A452B" w:rsidRPr="00A67D99" w:rsidRDefault="006A452B">
            <w:pPr>
              <w:pStyle w:val="DisclosureStyle1Arial9unbold"/>
              <w:rPr>
                <w:rFonts w:eastAsiaTheme="majorEastAsia"/>
              </w:rPr>
            </w:pPr>
            <w:r w:rsidRPr="00FD76B7">
              <w:rPr>
                <w:rFonts w:ascii="Arial" w:hAnsi="Arial"/>
                <w:color w:val="004C97"/>
              </w:rPr>
              <w:t>[Agency Name]</w:t>
            </w:r>
            <w:r w:rsidRPr="00FD76B7">
              <w:rPr>
                <w:rFonts w:eastAsiaTheme="majorEastAsia"/>
                <w:color w:val="004C97"/>
              </w:rPr>
              <w:t xml:space="preserve"> </w:t>
            </w:r>
            <w:r w:rsidRPr="00A67D99">
              <w:rPr>
                <w:rFonts w:eastAsiaTheme="majorEastAsia"/>
              </w:rPr>
              <w:t>is a public body for the purposes of the</w:t>
            </w:r>
            <w:r w:rsidRPr="00A67D99">
              <w:t xml:space="preserve"> PID Act.</w:t>
            </w:r>
          </w:p>
          <w:p w14:paraId="08075A0F" w14:textId="77777777" w:rsidR="006A452B" w:rsidRPr="00A67D99" w:rsidRDefault="006A452B">
            <w:pPr>
              <w:pStyle w:val="DisclosureStyle1Arial9unbold"/>
              <w:rPr>
                <w:rFonts w:eastAsiaTheme="majorEastAsia"/>
                <w:b/>
                <w:bCs w:val="0"/>
              </w:rPr>
            </w:pPr>
            <w:r w:rsidRPr="00C530CA">
              <w:rPr>
                <w:rFonts w:eastAsiaTheme="majorEastAsia"/>
                <w:u w:val="single"/>
              </w:rPr>
              <w:t xml:space="preserve">What is a public interest disclosure? </w:t>
            </w:r>
          </w:p>
          <w:p w14:paraId="1D16B483" w14:textId="77777777" w:rsidR="006A452B" w:rsidRPr="00A67D99" w:rsidRDefault="006A452B">
            <w:pPr>
              <w:pStyle w:val="DisclosureStyle1Arial9unbold"/>
              <w:rPr>
                <w:rFonts w:eastAsiaTheme="majorEastAsia"/>
              </w:rPr>
            </w:pPr>
            <w:r w:rsidRPr="00A67D99">
              <w:rPr>
                <w:rFonts w:eastAsiaTheme="majorEastAsia"/>
              </w:rPr>
              <w:t>A public interest disclosure is a complaint of corrupt or improper conduct or detrimental action by a public officer or a public body.</w:t>
            </w:r>
          </w:p>
          <w:p w14:paraId="0B17CEE0" w14:textId="77777777" w:rsidR="006A452B" w:rsidRPr="00A67D99" w:rsidRDefault="006A452B">
            <w:pPr>
              <w:pStyle w:val="DisclosureStyle1Arial9unbold"/>
            </w:pPr>
            <w:r w:rsidRPr="00A67D99">
              <w:rPr>
                <w:rFonts w:eastAsiaTheme="majorEastAsia"/>
              </w:rPr>
              <w:t>‘Improper or corrupt conduct’ involves substantial mismanagement of public resources, risk to public health or safety or the environment, or corruption</w:t>
            </w:r>
            <w:r w:rsidRPr="00A67D99">
              <w:t>.</w:t>
            </w:r>
          </w:p>
          <w:p w14:paraId="2B680D37" w14:textId="77777777" w:rsidR="006A452B" w:rsidRPr="00A67D99" w:rsidRDefault="006A452B">
            <w:pPr>
              <w:pStyle w:val="DisclosureStyle1Arial9unbold"/>
              <w:rPr>
                <w:rFonts w:eastAsiaTheme="majorEastAsia"/>
              </w:rPr>
            </w:pPr>
            <w:r w:rsidRPr="00A67D99">
              <w:t xml:space="preserve">‘Detrimental action’ is action taken against a person in reprisal for making a public interest disclosure. </w:t>
            </w:r>
          </w:p>
          <w:p w14:paraId="51CFC667" w14:textId="77777777" w:rsidR="006A452B" w:rsidRPr="00A67D99" w:rsidRDefault="006A452B">
            <w:pPr>
              <w:pStyle w:val="DisclosureStyle1Arial9unbold"/>
              <w:rPr>
                <w:rFonts w:eastAsiaTheme="majorEastAsia"/>
                <w:b/>
                <w:bCs w:val="0"/>
              </w:rPr>
            </w:pPr>
            <w:r w:rsidRPr="00C530CA">
              <w:rPr>
                <w:rFonts w:eastAsiaTheme="majorEastAsia"/>
                <w:u w:val="single"/>
              </w:rPr>
              <w:t>How do I make a public interest disclosure?</w:t>
            </w:r>
          </w:p>
          <w:p w14:paraId="2AFB4BF0" w14:textId="77777777" w:rsidR="006A452B" w:rsidRPr="00A67D99" w:rsidRDefault="006A452B">
            <w:pPr>
              <w:pStyle w:val="DisclosureStyle1Arial9unbold"/>
              <w:rPr>
                <w:rFonts w:eastAsiaTheme="majorEastAsia"/>
              </w:rPr>
            </w:pPr>
            <w:r w:rsidRPr="00A67D99">
              <w:rPr>
                <w:rFonts w:eastAsiaTheme="majorEastAsia"/>
              </w:rPr>
              <w:t xml:space="preserve">You can make a public interest disclosure about </w:t>
            </w:r>
            <w:r w:rsidRPr="00FD76B7">
              <w:rPr>
                <w:rFonts w:ascii="Arial" w:eastAsiaTheme="majorEastAsia" w:hAnsi="Arial"/>
                <w:color w:val="004C97"/>
              </w:rPr>
              <w:t>[Agency Name</w:t>
            </w:r>
            <w:r w:rsidRPr="00A67D99">
              <w:rPr>
                <w:rFonts w:ascii="Arial" w:eastAsiaTheme="majorEastAsia" w:hAnsi="Arial"/>
                <w:color w:val="000099"/>
              </w:rPr>
              <w:t>]</w:t>
            </w:r>
            <w:r w:rsidRPr="00A67D99">
              <w:rPr>
                <w:rFonts w:eastAsiaTheme="majorEastAsia"/>
              </w:rPr>
              <w:t xml:space="preserve"> or its board members, officers or employees by contacting IBAC (details below). </w:t>
            </w:r>
          </w:p>
          <w:p w14:paraId="059D0CF5" w14:textId="77777777" w:rsidR="006A452B" w:rsidRPr="00A67D99" w:rsidRDefault="006A452B">
            <w:pPr>
              <w:pStyle w:val="DisclosureStyle1Arial9unbold"/>
              <w:rPr>
                <w:rFonts w:eastAsiaTheme="majorEastAsia"/>
              </w:rPr>
            </w:pPr>
            <w:r w:rsidRPr="00FD76B7">
              <w:rPr>
                <w:rFonts w:ascii="Arial" w:eastAsiaTheme="majorEastAsia" w:hAnsi="Arial"/>
                <w:color w:val="004C97"/>
              </w:rPr>
              <w:t>[Agency Name</w:t>
            </w:r>
            <w:r w:rsidRPr="00A67D99">
              <w:rPr>
                <w:rFonts w:ascii="Arial" w:eastAsiaTheme="majorEastAsia" w:hAnsi="Arial"/>
                <w:color w:val="000099"/>
              </w:rPr>
              <w:t>]</w:t>
            </w:r>
            <w:r w:rsidRPr="00A67D99">
              <w:rPr>
                <w:rFonts w:eastAsiaTheme="majorEastAsia"/>
              </w:rPr>
              <w:t xml:space="preserve"> is not able to receive public interest disclosures.</w:t>
            </w:r>
          </w:p>
          <w:p w14:paraId="7506D384" w14:textId="77777777" w:rsidR="006A452B" w:rsidRPr="00A67D99" w:rsidRDefault="006A452B">
            <w:pPr>
              <w:pStyle w:val="DisclosureStyle1Arial9unbold"/>
              <w:rPr>
                <w:rFonts w:eastAsiaTheme="majorEastAsia"/>
              </w:rPr>
            </w:pPr>
            <w:r w:rsidRPr="00FD76B7">
              <w:rPr>
                <w:rFonts w:ascii="Arial" w:eastAsiaTheme="majorEastAsia" w:hAnsi="Arial"/>
                <w:color w:val="004C97"/>
              </w:rPr>
              <w:t>[Agency Name]</w:t>
            </w:r>
            <w:r w:rsidRPr="00FD76B7">
              <w:rPr>
                <w:rFonts w:eastAsiaTheme="majorEastAsia"/>
                <w:color w:val="004C97"/>
              </w:rPr>
              <w:t xml:space="preserve"> </w:t>
            </w:r>
            <w:r w:rsidRPr="00A67D99">
              <w:rPr>
                <w:rFonts w:eastAsiaTheme="majorEastAsia"/>
              </w:rPr>
              <w:t xml:space="preserve">has established procedures for the protection of persons from detrimental action in reprisal for making a public interest disclosure about </w:t>
            </w:r>
            <w:r w:rsidRPr="00FD76B7">
              <w:rPr>
                <w:rFonts w:ascii="Arial" w:eastAsiaTheme="majorEastAsia" w:hAnsi="Arial"/>
                <w:color w:val="004C97"/>
              </w:rPr>
              <w:t>[Agency Name]</w:t>
            </w:r>
            <w:r w:rsidRPr="00A67D99">
              <w:rPr>
                <w:rFonts w:eastAsiaTheme="majorEastAsia"/>
              </w:rPr>
              <w:t xml:space="preserve">, its board members, officers or employees. You can access </w:t>
            </w:r>
            <w:r w:rsidRPr="00FD76B7">
              <w:rPr>
                <w:rFonts w:ascii="Arial" w:eastAsiaTheme="majorEastAsia" w:hAnsi="Arial"/>
                <w:color w:val="004C97"/>
              </w:rPr>
              <w:t>[Agency Name</w:t>
            </w:r>
            <w:r w:rsidRPr="00A67D99">
              <w:rPr>
                <w:rFonts w:ascii="Arial" w:eastAsiaTheme="majorEastAsia" w:hAnsi="Arial"/>
                <w:color w:val="000099"/>
              </w:rPr>
              <w:t>]</w:t>
            </w:r>
            <w:r w:rsidRPr="00A67D99">
              <w:rPr>
                <w:rFonts w:eastAsiaTheme="majorEastAsia"/>
              </w:rPr>
              <w:t xml:space="preserve">’s procedures on its website at: </w:t>
            </w:r>
            <w:r w:rsidRPr="00FD76B7">
              <w:rPr>
                <w:rFonts w:eastAsiaTheme="majorEastAsia"/>
                <w:color w:val="004C97"/>
              </w:rPr>
              <w:t>[www.Link to procedures on agency’s website]</w:t>
            </w:r>
            <w:r w:rsidRPr="00A67D99">
              <w:rPr>
                <w:rFonts w:eastAsiaTheme="majorEastAsia"/>
              </w:rPr>
              <w:t>.</w:t>
            </w:r>
          </w:p>
          <w:p w14:paraId="21ED57DB" w14:textId="77777777" w:rsidR="006A452B" w:rsidRPr="004F1C10" w:rsidRDefault="006A452B">
            <w:pPr>
              <w:pStyle w:val="DisclosureStyle1Arial9unbold"/>
              <w:rPr>
                <w:rFonts w:eastAsiaTheme="majorEastAsia"/>
                <w:b/>
              </w:rPr>
            </w:pPr>
            <w:r w:rsidRPr="004F1C10">
              <w:rPr>
                <w:rFonts w:eastAsiaTheme="majorEastAsia"/>
              </w:rPr>
              <w:t>Independent Broad-Based Anti-Corruption Commission (IBAC) Victoria</w:t>
            </w:r>
          </w:p>
          <w:p w14:paraId="29502B6D" w14:textId="77777777" w:rsidR="006A452B" w:rsidRPr="004F1C10" w:rsidRDefault="006A452B">
            <w:pPr>
              <w:pStyle w:val="DisclosureStyle1Arial9unbold"/>
              <w:rPr>
                <w:rFonts w:eastAsiaTheme="majorEastAsia"/>
              </w:rPr>
            </w:pPr>
            <w:r w:rsidRPr="004F1C10">
              <w:rPr>
                <w:rFonts w:eastAsiaTheme="majorEastAsia"/>
              </w:rPr>
              <w:t>Address: Level 1, North Tower, 459 Collins Street, Melbourne Victoria 3000.</w:t>
            </w:r>
          </w:p>
          <w:p w14:paraId="039EB74A" w14:textId="77777777" w:rsidR="006A452B" w:rsidRPr="004F1C10" w:rsidRDefault="006A452B">
            <w:pPr>
              <w:pStyle w:val="DisclosureStyle1Arial9unbold"/>
              <w:rPr>
                <w:rFonts w:eastAsiaTheme="majorEastAsia"/>
              </w:rPr>
            </w:pPr>
            <w:r w:rsidRPr="004F1C10">
              <w:rPr>
                <w:rFonts w:eastAsiaTheme="majorEastAsia"/>
              </w:rPr>
              <w:t>Mail: IBAC, GPO Box 24234, Melbourne Victoria 3001; P: 1300 735 135</w:t>
            </w:r>
          </w:p>
          <w:p w14:paraId="7AEA3851" w14:textId="7DBE584B" w:rsidR="006A452B" w:rsidRPr="004F1C10" w:rsidRDefault="006A452B">
            <w:pPr>
              <w:pStyle w:val="DisclosureStyle1Arial9unbold"/>
              <w:rPr>
                <w:rFonts w:eastAsiaTheme="majorEastAsia"/>
              </w:rPr>
            </w:pPr>
            <w:r w:rsidRPr="004F1C10">
              <w:rPr>
                <w:rFonts w:eastAsiaTheme="majorEastAsia"/>
              </w:rPr>
              <w:t xml:space="preserve">Internet: </w:t>
            </w:r>
            <w:hyperlink r:id="rId146" w:history="1">
              <w:r w:rsidRPr="004F1C10">
                <w:rPr>
                  <w:rStyle w:val="Hyperlink"/>
                  <w:rFonts w:eastAsiaTheme="majorEastAsia"/>
                </w:rPr>
                <w:t>www.ibac.vic.gov.au</w:t>
              </w:r>
            </w:hyperlink>
            <w:r w:rsidRPr="004F1C10">
              <w:rPr>
                <w:rFonts w:eastAsiaTheme="majorEastAsia"/>
              </w:rPr>
              <w:t xml:space="preserve">     </w:t>
            </w:r>
          </w:p>
          <w:p w14:paraId="067F829A" w14:textId="77777777" w:rsidR="006A452B" w:rsidRPr="00A67D99" w:rsidRDefault="006A452B">
            <w:pPr>
              <w:pStyle w:val="DisclosureStyle1Arial9unbold"/>
            </w:pPr>
            <w:r w:rsidRPr="004F1C10">
              <w:rPr>
                <w:rFonts w:eastAsiaTheme="majorEastAsia"/>
              </w:rPr>
              <w:t>Email: A secure email disclosure process is available on IBAC’s website.</w:t>
            </w:r>
            <w:r w:rsidRPr="00A67D99">
              <w:rPr>
                <w:rFonts w:eastAsiaTheme="majorEastAsia"/>
              </w:rPr>
              <w:t xml:space="preserve"> </w:t>
            </w:r>
          </w:p>
        </w:tc>
      </w:tr>
    </w:tbl>
    <w:p w14:paraId="119F2754" w14:textId="77777777" w:rsidR="006A452B" w:rsidRPr="006A452B" w:rsidRDefault="006A452B" w:rsidP="006A452B">
      <w:pPr>
        <w:pStyle w:val="BodyText"/>
      </w:pPr>
    </w:p>
    <w:p w14:paraId="607ACA9B" w14:textId="4AE17812" w:rsidR="00F84D00" w:rsidRDefault="00F84D00" w:rsidP="004B270D">
      <w:pPr>
        <w:pStyle w:val="Heading2"/>
        <w:tabs>
          <w:tab w:val="left" w:pos="720"/>
        </w:tabs>
        <w:ind w:left="360" w:hanging="360"/>
      </w:pPr>
      <w:bookmarkStart w:id="1117" w:name="_Toc46851043"/>
      <w:bookmarkStart w:id="1118" w:name="_Toc136596141"/>
      <w:bookmarkStart w:id="1119" w:name="_Toc172711081"/>
      <w:bookmarkStart w:id="1120" w:name="_Ref517102600"/>
      <w:bookmarkStart w:id="1121" w:name="_Ref517866195"/>
      <w:bookmarkStart w:id="1122" w:name="_Toc137633395"/>
      <w:bookmarkStart w:id="1123" w:name="_Toc138423191"/>
      <w:bookmarkStart w:id="1124" w:name="_Toc138669414"/>
      <w:bookmarkStart w:id="1125" w:name="_Toc138852278"/>
      <w:r w:rsidRPr="006A3680">
        <w:lastRenderedPageBreak/>
        <w:t>Disability Act</w:t>
      </w:r>
      <w:r w:rsidRPr="00B4012D">
        <w:t xml:space="preserve"> 2006</w:t>
      </w:r>
      <w:bookmarkEnd w:id="1117"/>
      <w:bookmarkEnd w:id="1118"/>
      <w:bookmarkEnd w:id="1119"/>
      <w:r w:rsidRPr="00B4012D">
        <w:t xml:space="preserve"> </w:t>
      </w:r>
      <w:bookmarkEnd w:id="1120"/>
      <w:bookmarkEnd w:id="1121"/>
      <w:bookmarkEnd w:id="1122"/>
      <w:bookmarkEnd w:id="1123"/>
      <w:bookmarkEnd w:id="1124"/>
      <w:bookmarkEnd w:id="1125"/>
    </w:p>
    <w:p w14:paraId="61BB922B" w14:textId="77777777" w:rsidR="00F84D00" w:rsidRPr="00B4012D" w:rsidRDefault="00F84D00" w:rsidP="00A87A1B">
      <w:pPr>
        <w:pStyle w:val="Heading3"/>
      </w:pPr>
      <w:bookmarkStart w:id="1126" w:name="_Toc137633396"/>
      <w:r w:rsidRPr="00B4012D">
        <w:t>Who is required to make this disclosure?</w:t>
      </w:r>
      <w:bookmarkEnd w:id="1126"/>
    </w:p>
    <w:p w14:paraId="17BCAAE2" w14:textId="57FE83DD" w:rsidR="003120B4" w:rsidRDefault="00F84D00" w:rsidP="00825142">
      <w:pPr>
        <w:pStyle w:val="BodyText"/>
      </w:pPr>
      <w:r w:rsidRPr="00B4012D">
        <w:t xml:space="preserve">If your </w:t>
      </w:r>
      <w:r w:rsidR="00780B71">
        <w:t>agency</w:t>
      </w:r>
      <w:r w:rsidRPr="00B4012D">
        <w:t xml:space="preserve"> is a ‘public sector body’ for the purposes of section 38 of the </w:t>
      </w:r>
      <w:r w:rsidRPr="00B4012D">
        <w:rPr>
          <w:i/>
        </w:rPr>
        <w:t>Disability Act</w:t>
      </w:r>
      <w:r w:rsidRPr="00B4012D">
        <w:t xml:space="preserve"> </w:t>
      </w:r>
      <w:r w:rsidRPr="006A3680">
        <w:rPr>
          <w:i/>
        </w:rPr>
        <w:t>2006</w:t>
      </w:r>
      <w:r w:rsidRPr="00B4012D">
        <w:t>, then it will be required to make a disclosure on its compliance with the ‘Disability Act’ in its Report of Operations, in accordance with section 38(3).</w:t>
      </w:r>
    </w:p>
    <w:p w14:paraId="07E6E3BC" w14:textId="5ABCCACB" w:rsidR="00825142" w:rsidRPr="00B4012D" w:rsidRDefault="00825142" w:rsidP="00825142">
      <w:pPr>
        <w:pStyle w:val="BodyText"/>
      </w:pPr>
      <w:r w:rsidRPr="00B4012D">
        <w:t xml:space="preserve">DEECA entities that are </w:t>
      </w:r>
      <w:r>
        <w:t xml:space="preserve">a </w:t>
      </w:r>
      <w:r w:rsidRPr="00B4012D">
        <w:t>‘public sector bod</w:t>
      </w:r>
      <w:r>
        <w:t>y</w:t>
      </w:r>
      <w:r w:rsidRPr="00B4012D">
        <w:t xml:space="preserve">’ </w:t>
      </w:r>
      <w:r>
        <w:t>are</w:t>
      </w:r>
      <w:r w:rsidRPr="00B4012D">
        <w:rPr>
          <w:vertAlign w:val="superscript"/>
        </w:rPr>
        <w:footnoteReference w:id="113"/>
      </w:r>
      <w:r w:rsidRPr="00B4012D">
        <w:t>:</w:t>
      </w:r>
    </w:p>
    <w:p w14:paraId="3FBB5D71" w14:textId="70B0F55B" w:rsidR="00825142" w:rsidRPr="00BE4713" w:rsidRDefault="00825142" w:rsidP="00C1094C">
      <w:pPr>
        <w:pStyle w:val="ListBullet"/>
        <w:numPr>
          <w:ilvl w:val="0"/>
          <w:numId w:val="18"/>
        </w:numPr>
      </w:pPr>
      <w:r w:rsidRPr="00BE4713">
        <w:t>five water corporations</w:t>
      </w:r>
      <w:r w:rsidR="009F446F" w:rsidRPr="00BE4713">
        <w:t>;</w:t>
      </w:r>
      <w:r w:rsidRPr="00BE4713">
        <w:rPr>
          <w:vertAlign w:val="superscript"/>
        </w:rPr>
        <w:footnoteReference w:id="114"/>
      </w:r>
    </w:p>
    <w:p w14:paraId="11FC9018" w14:textId="77777777" w:rsidR="00825142" w:rsidRPr="00BE4713" w:rsidRDefault="00825142" w:rsidP="00963B0C">
      <w:pPr>
        <w:pStyle w:val="ListBullet"/>
      </w:pPr>
      <w:r w:rsidRPr="00BE4713">
        <w:t xml:space="preserve">the Environment Protection Authority; </w:t>
      </w:r>
    </w:p>
    <w:p w14:paraId="2130AC9B" w14:textId="448670D3" w:rsidR="00825142" w:rsidRPr="00BE4713" w:rsidRDefault="00825142" w:rsidP="00963B0C">
      <w:pPr>
        <w:pStyle w:val="ListBullet"/>
      </w:pPr>
      <w:r w:rsidRPr="00BE4713">
        <w:t>Zoological Parks and Gardens Board; and</w:t>
      </w:r>
    </w:p>
    <w:p w14:paraId="635A7F83" w14:textId="77777777" w:rsidR="00825142" w:rsidRPr="00BE4713" w:rsidRDefault="00825142" w:rsidP="00963B0C">
      <w:pPr>
        <w:pStyle w:val="ListBullet"/>
      </w:pPr>
      <w:r w:rsidRPr="00BE4713">
        <w:t>Parks Victoria.</w:t>
      </w:r>
    </w:p>
    <w:p w14:paraId="777711D1" w14:textId="77777777" w:rsidR="00F84D00" w:rsidRPr="00B4012D" w:rsidRDefault="00F84D00" w:rsidP="00F84D00">
      <w:pPr>
        <w:pStyle w:val="BodyText"/>
      </w:pPr>
      <w:r w:rsidRPr="00B4012D">
        <w:t xml:space="preserve">It is </w:t>
      </w:r>
      <w:r w:rsidRPr="00B4012D">
        <w:rPr>
          <w:b/>
        </w:rPr>
        <w:t>optional</w:t>
      </w:r>
      <w:r w:rsidRPr="00B4012D">
        <w:t xml:space="preserve"> for other DEECA entities to make a similar disclosure. </w:t>
      </w:r>
    </w:p>
    <w:p w14:paraId="0825B23F" w14:textId="77777777" w:rsidR="00F84D00" w:rsidRPr="00B4012D" w:rsidRDefault="00F84D00" w:rsidP="00A87A1B">
      <w:pPr>
        <w:pStyle w:val="Heading3"/>
      </w:pPr>
      <w:bookmarkStart w:id="1127" w:name="_Toc137633397"/>
      <w:r w:rsidRPr="00B4012D">
        <w:t>What does the Act require?</w:t>
      </w:r>
      <w:bookmarkEnd w:id="1127"/>
    </w:p>
    <w:p w14:paraId="2933CA52" w14:textId="77777777" w:rsidR="00F84D00" w:rsidRPr="00B4012D" w:rsidRDefault="00F84D00" w:rsidP="00F84D00">
      <w:pPr>
        <w:pStyle w:val="BodyText"/>
      </w:pPr>
      <w:r w:rsidRPr="00B4012D">
        <w:t xml:space="preserve">The Act states that a public sector body must: </w:t>
      </w:r>
    </w:p>
    <w:p w14:paraId="42E569F1" w14:textId="77777777" w:rsidR="00F84D00" w:rsidRPr="00B4012D" w:rsidRDefault="00F84D00" w:rsidP="00963B0C">
      <w:pPr>
        <w:pStyle w:val="ListBullet"/>
      </w:pPr>
      <w:r w:rsidRPr="00B4012D">
        <w:t>ensure that a Disability Action Plan is prepared in accordance with section 38(3) of the Act;</w:t>
      </w:r>
      <w:r w:rsidRPr="00B4012D">
        <w:rPr>
          <w:vertAlign w:val="superscript"/>
        </w:rPr>
        <w:footnoteReference w:id="115"/>
      </w:r>
      <w:r w:rsidRPr="00B4012D">
        <w:t xml:space="preserve"> and</w:t>
      </w:r>
    </w:p>
    <w:p w14:paraId="761E22F1" w14:textId="77777777" w:rsidR="00F84D00" w:rsidRPr="00B4012D" w:rsidRDefault="00F84D00" w:rsidP="00963B0C">
      <w:pPr>
        <w:pStyle w:val="ListBullet"/>
      </w:pPr>
      <w:r w:rsidRPr="00B4012D">
        <w:t>report on the implementation of their Disability Action Plan in its annual report.</w:t>
      </w:r>
    </w:p>
    <w:p w14:paraId="7D2F7EB8" w14:textId="2AEC0450" w:rsidR="00F84D00" w:rsidRPr="00B4012D" w:rsidRDefault="00F84D00" w:rsidP="00A87A1B">
      <w:pPr>
        <w:pStyle w:val="Heading3"/>
      </w:pPr>
      <w:bookmarkStart w:id="1128" w:name="_Toc137633398"/>
      <w:r w:rsidRPr="00B4012D">
        <w:t>What is a Disability Action Plan?</w:t>
      </w:r>
      <w:bookmarkEnd w:id="1128"/>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74"/>
        <w:gridCol w:w="7956"/>
      </w:tblGrid>
      <w:tr w:rsidR="00237007" w:rsidRPr="00B4012D" w14:paraId="37322FD4" w14:textId="77777777" w:rsidTr="00066847">
        <w:trPr>
          <w:tblHeader/>
        </w:trPr>
        <w:tc>
          <w:tcPr>
            <w:tcW w:w="953" w:type="pct"/>
            <w:shd w:val="clear" w:color="auto" w:fill="004C97" w:themeFill="accent1"/>
          </w:tcPr>
          <w:p w14:paraId="221D4CC3" w14:textId="234DB73D" w:rsidR="00F84D00" w:rsidRPr="00237007" w:rsidRDefault="00F84D00" w:rsidP="00757200">
            <w:pPr>
              <w:pStyle w:val="DefinitiondefinedtermarialWHITEfontStyle1"/>
              <w:rPr>
                <w:rFonts w:eastAsiaTheme="minorEastAsia"/>
              </w:rPr>
            </w:pPr>
            <w:r w:rsidRPr="00237007">
              <w:rPr>
                <w:rFonts w:eastAsiaTheme="minorEastAsia"/>
              </w:rPr>
              <w:t>‘</w:t>
            </w:r>
            <w:r w:rsidR="00FE6ABD" w:rsidRPr="00066847">
              <w:rPr>
                <w:rFonts w:eastAsiaTheme="minorEastAsia"/>
                <w:shd w:val="clear" w:color="auto" w:fill="004C97" w:themeFill="accent1"/>
              </w:rPr>
              <w:t>D</w:t>
            </w:r>
            <w:r w:rsidRPr="00066847">
              <w:rPr>
                <w:rFonts w:eastAsiaTheme="minorEastAsia"/>
                <w:shd w:val="clear" w:color="auto" w:fill="004C97" w:themeFill="accent1"/>
              </w:rPr>
              <w:t>isability action plan’</w:t>
            </w:r>
          </w:p>
        </w:tc>
        <w:tc>
          <w:tcPr>
            <w:tcW w:w="4047" w:type="pct"/>
          </w:tcPr>
          <w:p w14:paraId="59168850" w14:textId="0B11B1D4" w:rsidR="00F84D00" w:rsidRPr="00B4012D" w:rsidRDefault="00F84D00" w:rsidP="007226B2">
            <w:pPr>
              <w:pStyle w:val="TableTextLeft"/>
            </w:pPr>
            <w:r w:rsidRPr="00B4012D">
              <w:t xml:space="preserve">A ‘disability action plan’ is a strategic plan which helps an </w:t>
            </w:r>
            <w:r w:rsidR="00780B71">
              <w:t>agency</w:t>
            </w:r>
            <w:r w:rsidRPr="00B4012D">
              <w:t xml:space="preserve"> to: </w:t>
            </w:r>
          </w:p>
          <w:p w14:paraId="50785D19" w14:textId="65A50D8D" w:rsidR="00F84D00" w:rsidRPr="00B4012D" w:rsidRDefault="00F84D00" w:rsidP="00C1094C">
            <w:pPr>
              <w:pStyle w:val="ListBullet"/>
              <w:numPr>
                <w:ilvl w:val="0"/>
                <w:numId w:val="17"/>
              </w:numPr>
            </w:pPr>
            <w:r w:rsidRPr="00B4012D">
              <w:t xml:space="preserve">remove </w:t>
            </w:r>
            <w:r w:rsidRPr="00963B0C">
              <w:rPr>
                <w:b/>
              </w:rPr>
              <w:t>barriers</w:t>
            </w:r>
            <w:r w:rsidRPr="00B4012D">
              <w:t xml:space="preserve"> that prevent people with a disability from using the </w:t>
            </w:r>
            <w:r w:rsidR="00780B71">
              <w:t>agency</w:t>
            </w:r>
            <w:r w:rsidRPr="00B4012D">
              <w:t xml:space="preserve">’s goods, services and facilities, and from gaining and keeping employment; </w:t>
            </w:r>
          </w:p>
          <w:p w14:paraId="34986179" w14:textId="77777777" w:rsidR="00F84D00" w:rsidRPr="00B4012D" w:rsidRDefault="00F84D00" w:rsidP="00963B0C">
            <w:pPr>
              <w:pStyle w:val="ListBullet"/>
            </w:pPr>
            <w:r w:rsidRPr="00B4012D">
              <w:t xml:space="preserve">promote inclusion and participation in the community of persons with a disability; and </w:t>
            </w:r>
          </w:p>
          <w:p w14:paraId="54E02D2E" w14:textId="77777777" w:rsidR="00F84D00" w:rsidRPr="00B4012D" w:rsidRDefault="00F84D00" w:rsidP="00963B0C">
            <w:pPr>
              <w:pStyle w:val="ListBullet"/>
            </w:pPr>
            <w:r w:rsidRPr="00B4012D">
              <w:t>achieve changes in attitudes and practices that may result in discrimination against a person with disability.</w:t>
            </w:r>
          </w:p>
        </w:tc>
        <w:bookmarkStart w:id="1129" w:name="_Ref390951811"/>
        <w:bookmarkStart w:id="1130" w:name="_Toc360548057"/>
        <w:bookmarkStart w:id="1131" w:name="_Toc511826907"/>
      </w:tr>
    </w:tbl>
    <w:p w14:paraId="1B61A3FF" w14:textId="0D16B201" w:rsidR="00F84D00" w:rsidRPr="00B4012D" w:rsidRDefault="00F84D00" w:rsidP="00F84D00">
      <w:pPr>
        <w:pStyle w:val="BodyText"/>
      </w:pPr>
      <w:r w:rsidRPr="00B4012D">
        <w:t xml:space="preserve">In an </w:t>
      </w:r>
      <w:r w:rsidR="00780B71">
        <w:t>agency</w:t>
      </w:r>
      <w:r w:rsidRPr="00B4012D">
        <w:t xml:space="preserve">’s Disability Action Plan, the </w:t>
      </w:r>
      <w:r w:rsidR="00780B71">
        <w:t>agency</w:t>
      </w:r>
      <w:r w:rsidRPr="00B4012D">
        <w:t xml:space="preserve"> should commit to targets that support these purposes that the </w:t>
      </w:r>
      <w:r w:rsidR="00780B71">
        <w:t>agency</w:t>
      </w:r>
      <w:r w:rsidRPr="00B4012D">
        <w:t xml:space="preserve"> will achieve over the duration of the plan.</w:t>
      </w:r>
    </w:p>
    <w:p w14:paraId="0BDD2829" w14:textId="77777777" w:rsidR="00F84D00" w:rsidRPr="00B4012D" w:rsidRDefault="00F84D00" w:rsidP="00F84D00">
      <w:pPr>
        <w:pStyle w:val="BodyText"/>
      </w:pPr>
      <w:r w:rsidRPr="00B4012D">
        <w:t xml:space="preserve">These targets should be clear, measurable, with a delivery date/s. </w:t>
      </w:r>
    </w:p>
    <w:p w14:paraId="3E5A5B0D" w14:textId="77777777" w:rsidR="00F84D00" w:rsidRPr="00B4012D" w:rsidRDefault="00F84D00" w:rsidP="00F84D00">
      <w:pPr>
        <w:pStyle w:val="BodyText"/>
      </w:pPr>
      <w:r w:rsidRPr="00B4012D">
        <w:t>Note: A Disability Action Plan may also be a Workforce Inclusion Plan.</w:t>
      </w:r>
    </w:p>
    <w:p w14:paraId="2B63D75E" w14:textId="2FD9034B" w:rsidR="00F84D00" w:rsidRPr="00B4012D" w:rsidRDefault="00F84D00" w:rsidP="00A87A1B">
      <w:pPr>
        <w:pStyle w:val="Heading3"/>
      </w:pPr>
      <w:bookmarkStart w:id="1132" w:name="_Toc137633399"/>
      <w:r w:rsidRPr="00B4012D">
        <w:t xml:space="preserve">How do I report on implementation of my </w:t>
      </w:r>
      <w:r w:rsidR="00780B71">
        <w:t>agency</w:t>
      </w:r>
      <w:r w:rsidRPr="00B4012D">
        <w:t>’s Disability Action Plan?</w:t>
      </w:r>
      <w:bookmarkEnd w:id="1132"/>
    </w:p>
    <w:p w14:paraId="3049FC3A" w14:textId="77777777" w:rsidR="00F84D00" w:rsidRPr="00B4012D" w:rsidRDefault="00F84D00" w:rsidP="00F84D00">
      <w:pPr>
        <w:pStyle w:val="BodyText"/>
      </w:pPr>
      <w:r w:rsidRPr="00B4012D">
        <w:t>Entities should include a report on their progress towards achieving the targets that they committed to in their Disability Action Plan.</w:t>
      </w:r>
    </w:p>
    <w:p w14:paraId="215E1710" w14:textId="0A4E2D78" w:rsidR="00F84D00" w:rsidRPr="00B4012D" w:rsidRDefault="00F84D00" w:rsidP="00F84D00">
      <w:pPr>
        <w:pStyle w:val="BodyText"/>
      </w:pPr>
      <w:r w:rsidRPr="00B4012D">
        <w:t xml:space="preserve">This could be done by listing the achievements that your </w:t>
      </w:r>
      <w:r w:rsidR="00780B71">
        <w:t>agency</w:t>
      </w:r>
      <w:r w:rsidRPr="00B4012D">
        <w:t xml:space="preserve"> has achieved in the reporting period and/or reporting on your </w:t>
      </w:r>
      <w:r w:rsidR="00780B71">
        <w:t>agency</w:t>
      </w:r>
      <w:r w:rsidRPr="00B4012D">
        <w:t>’s progress against key performance indicators.</w:t>
      </w:r>
    </w:p>
    <w:p w14:paraId="31A77A0F" w14:textId="7432FE53" w:rsidR="00F84D00" w:rsidRPr="00B4012D" w:rsidRDefault="00F84D00" w:rsidP="00F84D00">
      <w:pPr>
        <w:pStyle w:val="BodyText"/>
      </w:pPr>
      <w:r w:rsidRPr="00B4012D">
        <w:t>Better practice reporting would explain variances.</w:t>
      </w:r>
    </w:p>
    <w:p w14:paraId="2DA737F6" w14:textId="02B26F85" w:rsidR="006157DD" w:rsidRDefault="00F84D00" w:rsidP="00E819EF">
      <w:pPr>
        <w:pStyle w:val="Heading3"/>
      </w:pPr>
      <w:bookmarkStart w:id="1133" w:name="_Toc137633400"/>
      <w:r w:rsidRPr="00B4012D">
        <w:lastRenderedPageBreak/>
        <w:t>Example disclosure</w:t>
      </w:r>
      <w:bookmarkEnd w:id="1133"/>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703"/>
        <w:gridCol w:w="9170"/>
      </w:tblGrid>
      <w:tr w:rsidR="006157DD" w:rsidRPr="002C1DAC" w14:paraId="0DCA1BE5" w14:textId="77777777" w:rsidTr="00D6472C">
        <w:tc>
          <w:tcPr>
            <w:tcW w:w="356" w:type="pct"/>
            <w:vAlign w:val="center"/>
          </w:tcPr>
          <w:p w14:paraId="031A961D" w14:textId="77777777" w:rsidR="006157DD" w:rsidRPr="00A5047C" w:rsidRDefault="006157DD" w:rsidP="007226B2">
            <w:pPr>
              <w:pStyle w:val="PullOutBoxBodyText"/>
              <w:ind w:left="312"/>
              <w:jc w:val="center"/>
              <w:rPr>
                <w:rFonts w:ascii="Arial" w:hAnsi="Arial"/>
              </w:rPr>
            </w:pPr>
          </w:p>
        </w:tc>
        <w:tc>
          <w:tcPr>
            <w:tcW w:w="4644" w:type="pct"/>
            <w:vAlign w:val="center"/>
          </w:tcPr>
          <w:p w14:paraId="580C4A74" w14:textId="77777777" w:rsidR="006157DD" w:rsidRDefault="006157DD" w:rsidP="001B6869">
            <w:pPr>
              <w:pStyle w:val="DisclosureHeadingArial9bold"/>
            </w:pPr>
            <w:r w:rsidRPr="006157DD">
              <w:t xml:space="preserve">Compliance with the </w:t>
            </w:r>
            <w:r w:rsidRPr="006A3680">
              <w:t>Disability Act</w:t>
            </w:r>
            <w:r w:rsidRPr="006157DD">
              <w:t xml:space="preserve"> 2006</w:t>
            </w:r>
          </w:p>
          <w:p w14:paraId="1333D9A0" w14:textId="6353BD05" w:rsidR="00E14CB2" w:rsidRPr="00E14CB2" w:rsidRDefault="00E14CB2" w:rsidP="001B6869">
            <w:pPr>
              <w:pStyle w:val="DisclosureStyle1Arial9unbold"/>
              <w:rPr>
                <w:b/>
              </w:rPr>
            </w:pPr>
            <w:r w:rsidRPr="00E14CB2">
              <w:t xml:space="preserve">The </w:t>
            </w:r>
            <w:r w:rsidRPr="001B6869">
              <w:rPr>
                <w:i/>
                <w:iCs/>
              </w:rPr>
              <w:t>Disability Act</w:t>
            </w:r>
            <w:r w:rsidRPr="00E14CB2">
              <w:t xml:space="preserve"> </w:t>
            </w:r>
            <w:r w:rsidRPr="006A3680">
              <w:rPr>
                <w:i/>
              </w:rPr>
              <w:t>2006</w:t>
            </w:r>
            <w:r w:rsidRPr="00E14CB2">
              <w:t xml:space="preserve"> requires </w:t>
            </w:r>
            <w:r w:rsidR="004D585E" w:rsidRPr="004D585E">
              <w:rPr>
                <w:color w:val="000099"/>
              </w:rPr>
              <w:t>[</w:t>
            </w:r>
            <w:r w:rsidR="004D585E" w:rsidRPr="001B6869">
              <w:rPr>
                <w:color w:val="004C97"/>
              </w:rPr>
              <w:t>Agency Name</w:t>
            </w:r>
            <w:r w:rsidR="004D585E" w:rsidRPr="004D585E">
              <w:rPr>
                <w:color w:val="000099"/>
              </w:rPr>
              <w:t>]</w:t>
            </w:r>
            <w:r w:rsidRPr="00E14CB2">
              <w:t xml:space="preserve"> to prepare a disability action plan and report on its implementation in their annual report.  </w:t>
            </w:r>
            <w:r w:rsidR="004D585E" w:rsidRPr="004D585E">
              <w:rPr>
                <w:color w:val="000099"/>
              </w:rPr>
              <w:t>[</w:t>
            </w:r>
            <w:r w:rsidR="004D585E" w:rsidRPr="001B6869">
              <w:rPr>
                <w:color w:val="004C97"/>
              </w:rPr>
              <w:t>Agency Name</w:t>
            </w:r>
            <w:r w:rsidR="004D585E" w:rsidRPr="004D585E">
              <w:rPr>
                <w:color w:val="000099"/>
              </w:rPr>
              <w:t>]</w:t>
            </w:r>
            <w:r w:rsidRPr="00E14CB2">
              <w:t>’s disability action plan, ‘[</w:t>
            </w:r>
            <w:r w:rsidRPr="001B6869">
              <w:rPr>
                <w:color w:val="004C97"/>
              </w:rPr>
              <w:t>name and date of plan</w:t>
            </w:r>
            <w:r w:rsidRPr="00E14CB2">
              <w:t xml:space="preserve">]’ is a </w:t>
            </w:r>
            <w:r w:rsidR="00647646" w:rsidRPr="00E14CB2">
              <w:t>five-year</w:t>
            </w:r>
            <w:r w:rsidRPr="00E14CB2">
              <w:t xml:space="preserve"> plan that [</w:t>
            </w:r>
            <w:r w:rsidRPr="001B6869">
              <w:rPr>
                <w:color w:val="004C97"/>
              </w:rPr>
              <w:t>describe</w:t>
            </w:r>
            <w:r w:rsidRPr="00E14CB2">
              <w:t xml:space="preserve">]. In the reporting period </w:t>
            </w:r>
            <w:r w:rsidR="004D585E" w:rsidRPr="004D585E">
              <w:rPr>
                <w:color w:val="000099"/>
              </w:rPr>
              <w:t>[</w:t>
            </w:r>
            <w:r w:rsidR="004D585E" w:rsidRPr="001B6869">
              <w:rPr>
                <w:color w:val="004C97"/>
              </w:rPr>
              <w:t>Agency Name</w:t>
            </w:r>
            <w:r w:rsidR="004D585E" w:rsidRPr="004D585E">
              <w:rPr>
                <w:color w:val="000099"/>
              </w:rPr>
              <w:t>]</w:t>
            </w:r>
            <w:r w:rsidRPr="00E14CB2">
              <w:t xml:space="preserve"> has: </w:t>
            </w:r>
          </w:p>
          <w:p w14:paraId="66515740" w14:textId="01235984" w:rsidR="006157DD" w:rsidRDefault="00E14CB2" w:rsidP="003E65B7">
            <w:pPr>
              <w:pStyle w:val="Disclosurebullet1Arial9"/>
              <w:rPr>
                <w:b/>
              </w:rPr>
            </w:pPr>
            <w:r w:rsidRPr="00E14CB2">
              <w:t>[</w:t>
            </w:r>
            <w:r w:rsidRPr="001B6869">
              <w:rPr>
                <w:i/>
                <w:iCs/>
                <w:color w:val="004C97"/>
              </w:rPr>
              <w:t xml:space="preserve">list achievements and/or report on progress against key performance indicators that the </w:t>
            </w:r>
            <w:r w:rsidR="00780B71" w:rsidRPr="001B6869">
              <w:rPr>
                <w:i/>
                <w:iCs/>
                <w:color w:val="004C97"/>
              </w:rPr>
              <w:t>agency</w:t>
            </w:r>
            <w:r w:rsidRPr="001B6869">
              <w:rPr>
                <w:i/>
                <w:iCs/>
                <w:color w:val="004C97"/>
              </w:rPr>
              <w:t xml:space="preserve"> has committed to in its action plan</w:t>
            </w:r>
            <w:r w:rsidR="00A67D99">
              <w:rPr>
                <w:rStyle w:val="Italics"/>
                <w:rFonts w:ascii="Arial" w:eastAsiaTheme="majorEastAsia" w:hAnsi="Arial"/>
                <w:i w:val="0"/>
                <w:iCs/>
              </w:rPr>
              <w:t>]</w:t>
            </w:r>
            <w:r w:rsidR="006157DD" w:rsidRPr="00A5047C">
              <w:rPr>
                <w:rStyle w:val="Italics"/>
                <w:rFonts w:ascii="Arial" w:eastAsiaTheme="majorEastAsia" w:hAnsi="Arial"/>
                <w:i w:val="0"/>
                <w:iCs/>
              </w:rPr>
              <w:t>.</w:t>
            </w:r>
            <w:r w:rsidR="006157DD" w:rsidRPr="00A5047C">
              <w:t xml:space="preserve"> </w:t>
            </w:r>
          </w:p>
          <w:p w14:paraId="3165FF7F" w14:textId="1E876739" w:rsidR="001F14F1" w:rsidRDefault="004D585E" w:rsidP="001B6869">
            <w:pPr>
              <w:pStyle w:val="DisclosureStyle1Arial9unbold"/>
              <w:rPr>
                <w:b/>
              </w:rPr>
            </w:pPr>
            <w:r w:rsidRPr="001B6869">
              <w:rPr>
                <w:color w:val="000099"/>
              </w:rPr>
              <w:t>[</w:t>
            </w:r>
            <w:r w:rsidRPr="001B6869">
              <w:rPr>
                <w:color w:val="004C97"/>
              </w:rPr>
              <w:t>Agency Name</w:t>
            </w:r>
            <w:r w:rsidRPr="001B6869">
              <w:rPr>
                <w:color w:val="000099"/>
              </w:rPr>
              <w:t>]</w:t>
            </w:r>
            <w:r w:rsidR="00FA5EFF" w:rsidRPr="001B6869">
              <w:t xml:space="preserve">’s disability action plan is aligned with </w:t>
            </w:r>
            <w:r w:rsidR="001F14F1" w:rsidRPr="001B6869">
              <w:rPr>
                <w:i/>
                <w:iCs/>
              </w:rPr>
              <w:t>Inclusive Victoria: State disability plan</w:t>
            </w:r>
            <w:r w:rsidR="001F14F1" w:rsidRPr="001B6869">
              <w:t xml:space="preserve"> </w:t>
            </w:r>
            <w:r w:rsidR="009549DD" w:rsidRPr="001B6869">
              <w:t>2022</w:t>
            </w:r>
            <w:r w:rsidR="0028384D">
              <w:t>–</w:t>
            </w:r>
            <w:r w:rsidR="009549DD" w:rsidRPr="001B6869">
              <w:t>2026.</w:t>
            </w:r>
          </w:p>
          <w:p w14:paraId="49D1B99A" w14:textId="468785D5" w:rsidR="00FA5EFF" w:rsidRPr="00FA5EFF" w:rsidRDefault="001B6869" w:rsidP="001B6869">
            <w:pPr>
              <w:pStyle w:val="DisclosureStyle1Arial9unbold"/>
            </w:pPr>
            <w:r w:rsidRPr="001B6869">
              <w:rPr>
                <w:i/>
                <w:iCs/>
              </w:rPr>
              <w:t>Inclusive Victoria: state disability plan</w:t>
            </w:r>
            <w:r w:rsidRPr="001B6869">
              <w:t xml:space="preserve"> (2022–2026) is Victoria's plan for making things fairer for people with disability. The plan is a key way for the Victorian Government to be accountable for making all parts of the community inclusive and accessible for everyone.</w:t>
            </w:r>
          </w:p>
        </w:tc>
      </w:tr>
    </w:tbl>
    <w:p w14:paraId="6807BBB2" w14:textId="77777777" w:rsidR="00FD1CE5" w:rsidRDefault="00FD1CE5" w:rsidP="00FD1CE5">
      <w:pPr>
        <w:pStyle w:val="BodyText"/>
      </w:pP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0987225C"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6E14C2BA" w14:textId="7663E621" w:rsidR="00A0003A" w:rsidRPr="00FC22D9" w:rsidRDefault="00E819EF" w:rsidP="007226B2">
            <w:pPr>
              <w:pStyle w:val="BodyText"/>
              <w:jc w:val="center"/>
              <w:rPr>
                <w:rFonts w:ascii="Arial" w:hAnsi="Arial" w:cs="Arial"/>
              </w:rPr>
            </w:pPr>
            <w:bookmarkStart w:id="1134" w:name="_Toc137633401"/>
            <w:r>
              <w:rPr>
                <w:rFonts w:ascii="Wingdings 2" w:eastAsia="Wingdings 2" w:hAnsi="Wingdings 2" w:cs="Wingdings 2"/>
                <w:color w:val="FFFFFF" w:themeColor="background1"/>
                <w:sz w:val="44"/>
                <w:szCs w:val="44"/>
              </w:rPr>
              <w:t>P</w:t>
            </w:r>
          </w:p>
        </w:tc>
        <w:tc>
          <w:tcPr>
            <w:tcW w:w="9113" w:type="dxa"/>
            <w:tcBorders>
              <w:top w:val="single" w:sz="4" w:space="0" w:color="201547" w:themeColor="text2"/>
              <w:bottom w:val="single" w:sz="4" w:space="0" w:color="201547" w:themeColor="text2"/>
            </w:tcBorders>
            <w:shd w:val="clear" w:color="auto" w:fill="FFFFFF" w:themeFill="background1"/>
          </w:tcPr>
          <w:p w14:paraId="2D7F5907" w14:textId="3D8739B3" w:rsidR="00A0003A" w:rsidRPr="00FC22D9" w:rsidRDefault="006E231F" w:rsidP="007226B2">
            <w:pPr>
              <w:pStyle w:val="BodyText"/>
              <w:rPr>
                <w:rFonts w:ascii="Arial" w:hAnsi="Arial" w:cs="Arial"/>
              </w:rPr>
            </w:pPr>
            <w:r w:rsidRPr="00790386">
              <w:rPr>
                <w:rFonts w:ascii="Arial" w:hAnsi="Arial" w:cs="Arial"/>
              </w:rPr>
              <w:t xml:space="preserve">For those DEECA agencies that are ‘public sector bodies’ for the purposes of the </w:t>
            </w:r>
            <w:r w:rsidRPr="00E819EF">
              <w:rPr>
                <w:rFonts w:ascii="Arial" w:hAnsi="Arial" w:cs="Arial"/>
                <w:i/>
                <w:iCs/>
              </w:rPr>
              <w:t>Disability Act</w:t>
            </w:r>
            <w:r w:rsidRPr="00790386">
              <w:rPr>
                <w:rFonts w:ascii="Arial" w:hAnsi="Arial" w:cs="Arial"/>
              </w:rPr>
              <w:t xml:space="preserve"> </w:t>
            </w:r>
            <w:r w:rsidRPr="006A3680">
              <w:rPr>
                <w:rFonts w:ascii="Arial" w:hAnsi="Arial" w:cs="Arial"/>
                <w:i/>
              </w:rPr>
              <w:t>2006</w:t>
            </w:r>
            <w:r w:rsidRPr="00790386">
              <w:rPr>
                <w:rFonts w:ascii="Arial" w:hAnsi="Arial" w:cs="Arial"/>
              </w:rPr>
              <w:t>, a reference to the ‘</w:t>
            </w:r>
            <w:r w:rsidRPr="00E819EF">
              <w:rPr>
                <w:rFonts w:ascii="Arial" w:hAnsi="Arial" w:cs="Arial"/>
                <w:i/>
                <w:iCs/>
              </w:rPr>
              <w:t>Disability Act</w:t>
            </w:r>
            <w:r w:rsidRPr="00790386">
              <w:rPr>
                <w:rFonts w:ascii="Arial" w:hAnsi="Arial" w:cs="Arial"/>
              </w:rPr>
              <w:t xml:space="preserve"> </w:t>
            </w:r>
            <w:r w:rsidRPr="006A3680">
              <w:rPr>
                <w:rFonts w:ascii="Arial" w:hAnsi="Arial" w:cs="Arial"/>
                <w:i/>
              </w:rPr>
              <w:t>2006</w:t>
            </w:r>
            <w:r w:rsidRPr="00790386">
              <w:rPr>
                <w:rFonts w:ascii="Arial" w:hAnsi="Arial" w:cs="Arial"/>
              </w:rPr>
              <w:t xml:space="preserve">’ must be included in your </w:t>
            </w:r>
            <w:r w:rsidR="00780B71">
              <w:rPr>
                <w:rFonts w:ascii="Arial" w:hAnsi="Arial" w:cs="Arial"/>
              </w:rPr>
              <w:t>agency</w:t>
            </w:r>
            <w:r w:rsidRPr="00790386">
              <w:rPr>
                <w:rFonts w:ascii="Arial" w:hAnsi="Arial" w:cs="Arial"/>
              </w:rPr>
              <w:t>’s Disclosure Index (in the list of Legislation).</w:t>
            </w:r>
          </w:p>
        </w:tc>
      </w:tr>
    </w:tbl>
    <w:p w14:paraId="728C7D99" w14:textId="189D4005" w:rsidR="00BE4435" w:rsidRDefault="00BE4435" w:rsidP="00BE4435">
      <w:pPr>
        <w:pStyle w:val="Heading3"/>
      </w:pPr>
      <w:r w:rsidRPr="00BE4435">
        <w:t>Further information</w:t>
      </w:r>
      <w:bookmarkEnd w:id="1134"/>
      <w:r w:rsidRPr="00BE4435">
        <w:t xml:space="preserve"> </w:t>
      </w:r>
    </w:p>
    <w:p w14:paraId="20EAF9AB" w14:textId="60433BC3" w:rsidR="00F84D00" w:rsidRDefault="00782EA6" w:rsidP="00782EA6">
      <w:pPr>
        <w:pStyle w:val="BodyText"/>
        <w:rPr>
          <w:color w:val="232222" w:themeColor="text1"/>
        </w:rPr>
      </w:pPr>
      <w:r>
        <w:rPr>
          <w:color w:val="232222" w:themeColor="text1"/>
        </w:rPr>
        <w:t>Further information can be located on the Office for Disability’s website (</w:t>
      </w:r>
      <w:hyperlink r:id="rId147" w:history="1">
        <w:r w:rsidRPr="0064031D">
          <w:rPr>
            <w:rStyle w:val="Hyperlink"/>
          </w:rPr>
          <w:t>https://www.dffh.vic.gov.au/office-disability</w:t>
        </w:r>
      </w:hyperlink>
      <w:r>
        <w:rPr>
          <w:color w:val="232222" w:themeColor="text1"/>
        </w:rPr>
        <w:t xml:space="preserve">). Questions about the Disability Plan should be directed to the </w:t>
      </w:r>
      <w:r w:rsidR="00BE4435" w:rsidRPr="00BE4435">
        <w:rPr>
          <w:color w:val="232222" w:themeColor="text1"/>
        </w:rPr>
        <w:t xml:space="preserve">Office for Disability </w:t>
      </w:r>
      <w:r>
        <w:rPr>
          <w:color w:val="232222" w:themeColor="text1"/>
        </w:rPr>
        <w:t>(</w:t>
      </w:r>
      <w:r w:rsidR="00F9486D">
        <w:rPr>
          <w:color w:val="232222" w:themeColor="text1"/>
        </w:rPr>
        <w:t xml:space="preserve">E: </w:t>
      </w:r>
      <w:r w:rsidR="00D34B9F" w:rsidRPr="00E60114">
        <w:rPr>
          <w:color w:val="232222" w:themeColor="text1"/>
        </w:rPr>
        <w:t>ofd@dffh.vic.gov.au</w:t>
      </w:r>
      <w:r>
        <w:rPr>
          <w:color w:val="232222" w:themeColor="text1"/>
        </w:rPr>
        <w:t>)</w:t>
      </w:r>
      <w:r w:rsidR="00BE4435" w:rsidRPr="00BE4435">
        <w:rPr>
          <w:color w:val="232222" w:themeColor="text1"/>
        </w:rPr>
        <w:t xml:space="preserve"> </w:t>
      </w:r>
      <w:r>
        <w:rPr>
          <w:color w:val="232222" w:themeColor="text1"/>
        </w:rPr>
        <w:t>(</w:t>
      </w:r>
      <w:r w:rsidR="00F9486D">
        <w:rPr>
          <w:color w:val="232222" w:themeColor="text1"/>
        </w:rPr>
        <w:t xml:space="preserve">T: </w:t>
      </w:r>
      <w:r w:rsidR="00BE4435" w:rsidRPr="00BE4435">
        <w:rPr>
          <w:color w:val="232222" w:themeColor="text1"/>
        </w:rPr>
        <w:t>1300 880 043</w:t>
      </w:r>
      <w:r>
        <w:rPr>
          <w:color w:val="232222" w:themeColor="text1"/>
        </w:rPr>
        <w:t>)</w:t>
      </w:r>
      <w:r w:rsidR="00BE4435" w:rsidRPr="00BE4435">
        <w:rPr>
          <w:color w:val="232222" w:themeColor="text1"/>
        </w:rPr>
        <w:t>.</w:t>
      </w:r>
    </w:p>
    <w:p w14:paraId="6E070ACE" w14:textId="77777777" w:rsidR="00464102" w:rsidRDefault="00464102" w:rsidP="00782EA6">
      <w:pPr>
        <w:pStyle w:val="BodyText"/>
        <w:rPr>
          <w:color w:val="232222" w:themeColor="text1"/>
        </w:rPr>
      </w:pPr>
    </w:p>
    <w:p w14:paraId="7178CA51" w14:textId="6D28BA56" w:rsidR="00F84D00" w:rsidRPr="00A41E9C" w:rsidRDefault="00F84D00" w:rsidP="004B270D">
      <w:pPr>
        <w:pStyle w:val="Heading2"/>
        <w:tabs>
          <w:tab w:val="left" w:pos="720"/>
        </w:tabs>
        <w:ind w:left="360" w:hanging="360"/>
        <w:rPr>
          <w:color w:val="232222" w:themeColor="text1"/>
        </w:rPr>
      </w:pPr>
      <w:bookmarkStart w:id="1135" w:name="_Ref517866237"/>
      <w:bookmarkStart w:id="1136" w:name="_Toc46851044"/>
      <w:bookmarkStart w:id="1137" w:name="_Toc136596142"/>
      <w:bookmarkStart w:id="1138" w:name="_Toc137633402"/>
      <w:bookmarkStart w:id="1139" w:name="_Toc138423192"/>
      <w:bookmarkStart w:id="1140" w:name="_Toc138669415"/>
      <w:bookmarkStart w:id="1141" w:name="_Toc138852279"/>
      <w:bookmarkStart w:id="1142" w:name="_Toc172711082"/>
      <w:r w:rsidRPr="004B270D">
        <w:t>Establishing</w:t>
      </w:r>
      <w:r w:rsidRPr="00A41E9C">
        <w:rPr>
          <w:color w:val="232222" w:themeColor="text1"/>
        </w:rPr>
        <w:t xml:space="preserve"> Act</w:t>
      </w:r>
      <w:bookmarkEnd w:id="1129"/>
      <w:bookmarkEnd w:id="1130"/>
      <w:bookmarkEnd w:id="1131"/>
      <w:bookmarkEnd w:id="1135"/>
      <w:bookmarkEnd w:id="1136"/>
      <w:bookmarkEnd w:id="1137"/>
      <w:bookmarkEnd w:id="1138"/>
      <w:bookmarkEnd w:id="1139"/>
      <w:bookmarkEnd w:id="1140"/>
      <w:bookmarkEnd w:id="1141"/>
      <w:bookmarkEnd w:id="1142"/>
    </w:p>
    <w:p w14:paraId="41F68448" w14:textId="0627016C" w:rsidR="00F84D00" w:rsidRPr="00B4012D" w:rsidRDefault="00F84D00" w:rsidP="00F84D00">
      <w:pPr>
        <w:pStyle w:val="BodyText"/>
      </w:pPr>
      <w:r w:rsidRPr="00B4012D">
        <w:t xml:space="preserve">Your </w:t>
      </w:r>
      <w:r w:rsidR="00780B71">
        <w:t>agency</w:t>
      </w:r>
      <w:r w:rsidRPr="00B4012D">
        <w:t xml:space="preserve"> </w:t>
      </w:r>
      <w:r w:rsidRPr="00B4012D">
        <w:rPr>
          <w:i/>
        </w:rPr>
        <w:t>may</w:t>
      </w:r>
      <w:r w:rsidRPr="00B4012D">
        <w:t xml:space="preserve"> be required to make additional disclosures in its annual report under: </w:t>
      </w:r>
    </w:p>
    <w:p w14:paraId="293D8591" w14:textId="77777777" w:rsidR="00F84D00" w:rsidRPr="00B4012D" w:rsidRDefault="00F84D00" w:rsidP="00C1094C">
      <w:pPr>
        <w:pStyle w:val="ListBullet"/>
        <w:numPr>
          <w:ilvl w:val="0"/>
          <w:numId w:val="16"/>
        </w:numPr>
      </w:pPr>
      <w:r w:rsidRPr="00B4012D">
        <w:t xml:space="preserve">its establishing (or enabling) Act; </w:t>
      </w:r>
    </w:p>
    <w:p w14:paraId="3839C320" w14:textId="77777777" w:rsidR="00F84D00" w:rsidRPr="00B4012D" w:rsidRDefault="00F84D00" w:rsidP="00963B0C">
      <w:pPr>
        <w:pStyle w:val="ListBullet"/>
      </w:pPr>
      <w:r w:rsidRPr="00B4012D">
        <w:t>a Ministerial Direction; or</w:t>
      </w:r>
    </w:p>
    <w:p w14:paraId="1AFF65FD" w14:textId="77777777" w:rsidR="00F84D00" w:rsidRPr="00B4012D" w:rsidRDefault="00F84D00" w:rsidP="00963B0C">
      <w:pPr>
        <w:pStyle w:val="ListBullet"/>
      </w:pPr>
      <w:r w:rsidRPr="00B4012D">
        <w:t>Statement of Expectations or Statement of Obligations.</w:t>
      </w:r>
    </w:p>
    <w:p w14:paraId="52F859B3" w14:textId="0264B5CB" w:rsidR="00F84D00" w:rsidRDefault="00F84D00" w:rsidP="00F84D00">
      <w:pPr>
        <w:pStyle w:val="BodyText12ptBefore"/>
      </w:pPr>
      <w:r w:rsidRPr="00B4012D">
        <w:t xml:space="preserve">A disclosure is made in the MRO by the department in accordance with the (fictional) </w:t>
      </w:r>
      <w:r w:rsidRPr="00B4012D">
        <w:rPr>
          <w:i/>
        </w:rPr>
        <w:t>Technology Act</w:t>
      </w:r>
      <w:r w:rsidRPr="00B4012D">
        <w:t xml:space="preserve"> </w:t>
      </w:r>
      <w:r w:rsidRPr="006A3680">
        <w:rPr>
          <w:i/>
        </w:rPr>
        <w:t>1991</w:t>
      </w:r>
      <w:r w:rsidRPr="00B4012D">
        <w:t>. That disclosure provides some guidance.</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63D9908B"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605565DF" w14:textId="77777777" w:rsidR="006E231F" w:rsidRPr="00FC22D9" w:rsidRDefault="006E231F"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4731FD91" w14:textId="34D5ABD5" w:rsidR="006E231F" w:rsidRPr="00FC22D9" w:rsidRDefault="006E231F" w:rsidP="007226B2">
            <w:pPr>
              <w:pStyle w:val="BodyText"/>
              <w:rPr>
                <w:rFonts w:ascii="Arial" w:hAnsi="Arial" w:cs="Arial"/>
              </w:rPr>
            </w:pPr>
            <w:r w:rsidRPr="00E36764">
              <w:rPr>
                <w:rFonts w:ascii="Arial" w:hAnsi="Arial" w:cs="Arial"/>
              </w:rPr>
              <w:t xml:space="preserve">This guide only discusses the types of reporting obligations that apply to most agencies. Consider whether your </w:t>
            </w:r>
            <w:r w:rsidR="00780B71">
              <w:rPr>
                <w:rFonts w:ascii="Arial" w:hAnsi="Arial" w:cs="Arial"/>
              </w:rPr>
              <w:t>agency</w:t>
            </w:r>
            <w:r w:rsidRPr="00E36764">
              <w:rPr>
                <w:rFonts w:ascii="Arial" w:hAnsi="Arial" w:cs="Arial"/>
              </w:rPr>
              <w:t xml:space="preserve"> has obligations under other Acts, which require it to report on certain matters in its annual report.</w:t>
            </w:r>
          </w:p>
        </w:tc>
      </w:tr>
    </w:tbl>
    <w:p w14:paraId="73552B3D" w14:textId="77777777" w:rsidR="00F84D00" w:rsidRPr="00B4012D" w:rsidRDefault="00F84D00" w:rsidP="00F84D00">
      <w:pPr>
        <w:pStyle w:val="BodyText"/>
      </w:pPr>
      <w:bookmarkStart w:id="1143" w:name="_Ref390868988"/>
      <w:bookmarkStart w:id="1144" w:name="_Toc360548058"/>
      <w:bookmarkStart w:id="1145" w:name="_Toc511826908"/>
      <w:bookmarkStart w:id="1146" w:name="_Ref516228753"/>
      <w:bookmarkStart w:id="1147" w:name="_Ref516239417"/>
    </w:p>
    <w:p w14:paraId="2568B188" w14:textId="48117B41" w:rsidR="00F84D00" w:rsidRPr="00B4012D" w:rsidRDefault="00F84D00" w:rsidP="004B270D">
      <w:pPr>
        <w:pStyle w:val="Heading2"/>
        <w:tabs>
          <w:tab w:val="left" w:pos="720"/>
        </w:tabs>
        <w:ind w:left="360" w:hanging="360"/>
      </w:pPr>
      <w:bookmarkStart w:id="1148" w:name="_Ref136518430"/>
      <w:bookmarkStart w:id="1149" w:name="_Toc136596143"/>
      <w:bookmarkStart w:id="1150" w:name="_Toc137633403"/>
      <w:bookmarkStart w:id="1151" w:name="_Toc138423193"/>
      <w:bookmarkStart w:id="1152" w:name="_Toc138669416"/>
      <w:bookmarkStart w:id="1153" w:name="_Toc138852280"/>
      <w:bookmarkStart w:id="1154" w:name="_Toc172711083"/>
      <w:bookmarkStart w:id="1155" w:name="_Toc46851045"/>
      <w:bookmarkStart w:id="1156" w:name="_Ref104889732"/>
      <w:bookmarkStart w:id="1157" w:name="_Ref108192528"/>
      <w:bookmarkStart w:id="1158" w:name="_Ref518917574"/>
      <w:bookmarkStart w:id="1159" w:name="_Ref518917713"/>
      <w:r w:rsidRPr="001666A8">
        <w:t>Emergency Procurement disclosure</w:t>
      </w:r>
      <w:r w:rsidRPr="00B4012D">
        <w:t xml:space="preserve"> </w:t>
      </w:r>
      <w:r w:rsidR="00237D0F">
        <w:t>(</w:t>
      </w:r>
      <w:r w:rsidRPr="00B4012D">
        <w:t>FRD 22</w:t>
      </w:r>
      <w:bookmarkEnd w:id="1148"/>
      <w:bookmarkEnd w:id="1149"/>
      <w:bookmarkEnd w:id="1150"/>
      <w:bookmarkEnd w:id="1151"/>
      <w:bookmarkEnd w:id="1152"/>
      <w:bookmarkEnd w:id="1153"/>
      <w:r w:rsidR="00237D0F">
        <w:t>)</w:t>
      </w:r>
      <w:bookmarkEnd w:id="1154"/>
      <w:r w:rsidR="00654470">
        <w:t xml:space="preserve"> </w:t>
      </w:r>
    </w:p>
    <w:p w14:paraId="4B1036C2" w14:textId="093CB85D" w:rsidR="00BF12E0" w:rsidRDefault="00BF12E0" w:rsidP="00A87A1B">
      <w:pPr>
        <w:pStyle w:val="Heading3"/>
      </w:pPr>
      <w:bookmarkStart w:id="1160" w:name="_Toc137633405"/>
      <w:r>
        <w:t>What is the requirement?</w:t>
      </w:r>
    </w:p>
    <w:p w14:paraId="10DDCF74" w14:textId="25B1906B" w:rsidR="00BF12E0" w:rsidRDefault="00E34AE9" w:rsidP="00BF12E0">
      <w:pPr>
        <w:pStyle w:val="BodyText"/>
        <w:rPr>
          <w:rFonts w:ascii="Arial" w:hAnsi="Arial" w:cs="Arial"/>
        </w:rPr>
      </w:pPr>
      <w:r>
        <w:rPr>
          <w:rFonts w:ascii="Arial" w:hAnsi="Arial" w:cs="Arial"/>
        </w:rPr>
        <w:t>E</w:t>
      </w:r>
      <w:r w:rsidR="00BF12E0" w:rsidRPr="007D70DA">
        <w:rPr>
          <w:rFonts w:ascii="Arial" w:hAnsi="Arial" w:cs="Arial"/>
        </w:rPr>
        <w:t>ntities that are required to comply with the Victorian Government Purchasing Board (VGPB) goods and services supply policies</w:t>
      </w:r>
      <w:r w:rsidR="00D04CA0">
        <w:rPr>
          <w:rFonts w:ascii="Arial" w:hAnsi="Arial" w:cs="Arial"/>
        </w:rPr>
        <w:t xml:space="preserve"> are required to make an </w:t>
      </w:r>
      <w:r w:rsidR="00D04CA0" w:rsidRPr="007D70DA">
        <w:rPr>
          <w:rFonts w:ascii="Arial" w:hAnsi="Arial" w:cs="Arial"/>
        </w:rPr>
        <w:t>emergency procurement disclosure in their Report of Operations</w:t>
      </w:r>
      <w:r w:rsidR="00135BC8">
        <w:rPr>
          <w:rFonts w:ascii="Arial" w:hAnsi="Arial" w:cs="Arial"/>
        </w:rPr>
        <w:t xml:space="preserve"> in accordance with</w:t>
      </w:r>
      <w:r w:rsidR="00D04CA0">
        <w:rPr>
          <w:rFonts w:ascii="Arial" w:hAnsi="Arial" w:cs="Arial"/>
        </w:rPr>
        <w:t xml:space="preserve"> FRD 22.</w:t>
      </w:r>
      <w:r w:rsidR="00D04CA0" w:rsidRPr="007D70DA">
        <w:rPr>
          <w:rFonts w:ascii="Arial" w:hAnsi="Arial" w:cs="Arial"/>
        </w:rPr>
        <w:t>5.1</w:t>
      </w:r>
      <w:r w:rsidR="00397CAD">
        <w:rPr>
          <w:rFonts w:ascii="Arial" w:hAnsi="Arial" w:cs="Arial"/>
        </w:rPr>
        <w:t>8</w:t>
      </w:r>
      <w:r w:rsidR="00135BC8">
        <w:rPr>
          <w:rFonts w:ascii="Arial" w:hAnsi="Arial" w:cs="Arial"/>
        </w:rPr>
        <w:t>.</w:t>
      </w:r>
      <w:r w:rsidR="00D04CA0">
        <w:rPr>
          <w:rFonts w:ascii="Arial" w:hAnsi="Arial" w:cs="Arial"/>
        </w:rPr>
        <w:t xml:space="preserve"> </w:t>
      </w:r>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883"/>
        <w:gridCol w:w="7963"/>
      </w:tblGrid>
      <w:tr w:rsidR="00FE64D4" w:rsidRPr="00B4012D" w14:paraId="04CA68E1" w14:textId="77777777" w:rsidTr="00AC3D8C">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956" w:type="pct"/>
          </w:tcPr>
          <w:p w14:paraId="5F370A68" w14:textId="77777777" w:rsidR="007C401A" w:rsidRPr="00D6472C" w:rsidRDefault="007C401A">
            <w:pPr>
              <w:pStyle w:val="TableTextLeft"/>
              <w:rPr>
                <w:color w:val="FFFFFF" w:themeColor="background1"/>
              </w:rPr>
            </w:pPr>
            <w:r w:rsidRPr="00D6472C">
              <w:rPr>
                <w:color w:val="FFFFFF" w:themeColor="background1"/>
              </w:rPr>
              <w:lastRenderedPageBreak/>
              <w:t>FRD 22.5.1</w:t>
            </w:r>
            <w:r>
              <w:rPr>
                <w:color w:val="FFFFFF" w:themeColor="background1"/>
              </w:rPr>
              <w:t>8</w:t>
            </w:r>
          </w:p>
          <w:p w14:paraId="5D973390" w14:textId="77777777" w:rsidR="007C401A" w:rsidRPr="00D6472C" w:rsidRDefault="007C401A">
            <w:pPr>
              <w:pStyle w:val="TableTextLeft"/>
              <w:rPr>
                <w:color w:val="FFFFFF" w:themeColor="background1"/>
              </w:rPr>
            </w:pPr>
          </w:p>
          <w:p w14:paraId="0CA1F7DA" w14:textId="77777777" w:rsidR="007C401A" w:rsidRPr="00D6472C" w:rsidRDefault="007C401A">
            <w:pPr>
              <w:pStyle w:val="TableTextLeft"/>
              <w:rPr>
                <w:color w:val="FFFFFF" w:themeColor="background1"/>
              </w:rPr>
            </w:pPr>
          </w:p>
          <w:p w14:paraId="3CAE262F" w14:textId="77777777" w:rsidR="007C401A" w:rsidRPr="00D6472C" w:rsidRDefault="007C401A">
            <w:pPr>
              <w:pStyle w:val="TableTextLeft"/>
              <w:rPr>
                <w:color w:val="FFFFFF" w:themeColor="background1"/>
              </w:rPr>
            </w:pPr>
          </w:p>
          <w:p w14:paraId="7FFBB78E" w14:textId="77777777" w:rsidR="007C401A" w:rsidRPr="00D6472C" w:rsidRDefault="007C401A">
            <w:pPr>
              <w:pStyle w:val="TableTextLeft"/>
              <w:rPr>
                <w:color w:val="FFFFFF" w:themeColor="background1"/>
              </w:rPr>
            </w:pPr>
          </w:p>
          <w:p w14:paraId="76BDC4A9" w14:textId="77777777" w:rsidR="007C401A" w:rsidRPr="00D6472C" w:rsidRDefault="007C401A">
            <w:pPr>
              <w:pStyle w:val="TableTextLeft"/>
              <w:rPr>
                <w:color w:val="FFFFFF" w:themeColor="background1"/>
              </w:rPr>
            </w:pPr>
          </w:p>
          <w:p w14:paraId="692E6DD2" w14:textId="77777777" w:rsidR="007C401A" w:rsidRPr="00D6472C" w:rsidRDefault="007C401A">
            <w:pPr>
              <w:pStyle w:val="TableTextLeft"/>
              <w:rPr>
                <w:color w:val="FFFFFF" w:themeColor="background1"/>
              </w:rPr>
            </w:pPr>
          </w:p>
          <w:p w14:paraId="3537F6D1" w14:textId="77777777" w:rsidR="007C401A" w:rsidRPr="00D6472C" w:rsidRDefault="007C401A">
            <w:pPr>
              <w:pStyle w:val="TableTextLeft"/>
              <w:rPr>
                <w:color w:val="FFFFFF" w:themeColor="background1"/>
              </w:rPr>
            </w:pPr>
          </w:p>
          <w:p w14:paraId="3F048E7C" w14:textId="77777777" w:rsidR="007C401A" w:rsidRPr="00D6472C" w:rsidRDefault="007C401A">
            <w:pPr>
              <w:pStyle w:val="TableTextLeft"/>
              <w:rPr>
                <w:color w:val="FFFFFF" w:themeColor="background1"/>
              </w:rPr>
            </w:pPr>
          </w:p>
          <w:p w14:paraId="2CDB0DBB" w14:textId="77777777" w:rsidR="007C401A" w:rsidRPr="00D6472C" w:rsidRDefault="007C401A">
            <w:pPr>
              <w:pStyle w:val="TableTextLeft"/>
              <w:rPr>
                <w:color w:val="FFFFFF" w:themeColor="background1"/>
              </w:rPr>
            </w:pPr>
          </w:p>
          <w:p w14:paraId="6AAA7AE0" w14:textId="77777777" w:rsidR="007C401A" w:rsidRPr="00FC3639" w:rsidRDefault="007C401A">
            <w:pPr>
              <w:pStyle w:val="TableTextLeft"/>
              <w:rPr>
                <w:sz w:val="18"/>
                <w:szCs w:val="18"/>
              </w:rPr>
            </w:pPr>
            <w:r w:rsidRPr="00D6472C">
              <w:rPr>
                <w:color w:val="FFFFFF" w:themeColor="background1"/>
                <w:sz w:val="18"/>
                <w:szCs w:val="18"/>
              </w:rPr>
              <w:t>(*See key terms below)</w:t>
            </w:r>
          </w:p>
        </w:tc>
        <w:tc>
          <w:tcPr>
            <w:tcW w:w="4044" w:type="pct"/>
            <w:shd w:val="clear" w:color="auto" w:fill="FFFFFF" w:themeFill="background1"/>
          </w:tcPr>
          <w:p w14:paraId="2938C934" w14:textId="77777777" w:rsidR="007C401A" w:rsidRPr="00FC3639" w:rsidRDefault="007C401A">
            <w:pPr>
              <w:pStyle w:val="TableTextLeft"/>
              <w:cnfStyle w:val="100000000000" w:firstRow="1" w:lastRow="0" w:firstColumn="0" w:lastColumn="0" w:oddVBand="0" w:evenVBand="0" w:oddHBand="0" w:evenHBand="0" w:firstRowFirstColumn="0" w:firstRowLastColumn="0" w:lastRowFirstColumn="0" w:lastRowLastColumn="0"/>
              <w:rPr>
                <w:b/>
              </w:rPr>
            </w:pPr>
            <w:r w:rsidRPr="00FC3639">
              <w:rPr>
                <w:b/>
              </w:rPr>
              <w:t>5.1</w:t>
            </w:r>
            <w:r>
              <w:rPr>
                <w:b/>
              </w:rPr>
              <w:t>8</w:t>
            </w:r>
            <w:r w:rsidRPr="00FC3639">
              <w:rPr>
                <w:b/>
              </w:rPr>
              <w:t xml:space="preserve"> Disclosure of Emergency Procurement</w:t>
            </w:r>
          </w:p>
          <w:p w14:paraId="028BA3F7" w14:textId="77777777" w:rsidR="007C401A" w:rsidRPr="003728B3" w:rsidRDefault="007C401A">
            <w:pPr>
              <w:pStyle w:val="TableTextLeft"/>
              <w:cnfStyle w:val="100000000000" w:firstRow="1" w:lastRow="0" w:firstColumn="0" w:lastColumn="0" w:oddVBand="0" w:evenVBand="0" w:oddHBand="0" w:evenHBand="0" w:firstRowFirstColumn="0" w:firstRowLastColumn="0" w:lastRowFirstColumn="0" w:lastRowLastColumn="0"/>
            </w:pPr>
            <w:r w:rsidRPr="003728B3">
              <w:t xml:space="preserve">This section only applies to emergency procurement of goods and services within the scope of Victorian Government Purchasing Board procurement framework. </w:t>
            </w:r>
          </w:p>
          <w:p w14:paraId="421DE690" w14:textId="77777777" w:rsidR="007C401A" w:rsidRPr="003728B3" w:rsidRDefault="007C401A">
            <w:pPr>
              <w:pStyle w:val="TableTextLeft"/>
              <w:cnfStyle w:val="100000000000" w:firstRow="1" w:lastRow="0" w:firstColumn="0" w:lastColumn="0" w:oddVBand="0" w:evenVBand="0" w:oddHBand="0" w:evenHBand="0" w:firstRowFirstColumn="0" w:firstRowLastColumn="0" w:lastRowFirstColumn="0" w:lastRowLastColumn="0"/>
            </w:pPr>
            <w:r w:rsidRPr="003728B3">
              <w:t xml:space="preserve">The Accountable Officer of each entity is responsible for ensuring that activation of emergency procurement is reported in their annual report. </w:t>
            </w:r>
          </w:p>
          <w:p w14:paraId="1023061F" w14:textId="77777777" w:rsidR="007C401A" w:rsidRPr="003728B3" w:rsidRDefault="007C401A">
            <w:pPr>
              <w:pStyle w:val="TableTextLeft"/>
              <w:cnfStyle w:val="100000000000" w:firstRow="1" w:lastRow="0" w:firstColumn="0" w:lastColumn="0" w:oddVBand="0" w:evenVBand="0" w:oddHBand="0" w:evenHBand="0" w:firstRowFirstColumn="0" w:firstRowLastColumn="0" w:lastRowFirstColumn="0" w:lastRowLastColumn="0"/>
            </w:pPr>
            <w:r w:rsidRPr="003728B3">
              <w:t>Entities must report activation of Emergency Procurement in their annual report including the following details related to each activation:</w:t>
            </w:r>
          </w:p>
          <w:p w14:paraId="2AAE9BA5" w14:textId="77777777" w:rsidR="007C401A" w:rsidRPr="003728B3" w:rsidRDefault="007C401A">
            <w:pPr>
              <w:pStyle w:val="TableTextLeft"/>
              <w:cnfStyle w:val="100000000000" w:firstRow="1" w:lastRow="0" w:firstColumn="0" w:lastColumn="0" w:oddVBand="0" w:evenVBand="0" w:oddHBand="0" w:evenHBand="0" w:firstRowFirstColumn="0" w:firstRowLastColumn="0" w:lastRowFirstColumn="0" w:lastRowLastColumn="0"/>
            </w:pPr>
            <w:r w:rsidRPr="003728B3">
              <w:t>• the nature of the emergency;</w:t>
            </w:r>
          </w:p>
          <w:p w14:paraId="0795CE41" w14:textId="77777777" w:rsidR="007C401A" w:rsidRPr="003728B3" w:rsidRDefault="007C401A">
            <w:pPr>
              <w:pStyle w:val="TableTextLeft"/>
              <w:cnfStyle w:val="100000000000" w:firstRow="1" w:lastRow="0" w:firstColumn="0" w:lastColumn="0" w:oddVBand="0" w:evenVBand="0" w:oddHBand="0" w:evenHBand="0" w:firstRowFirstColumn="0" w:firstRowLastColumn="0" w:lastRowFirstColumn="0" w:lastRowLastColumn="0"/>
            </w:pPr>
            <w:r w:rsidRPr="003728B3">
              <w:t>• the date the emergency procurement policy was activated;</w:t>
            </w:r>
          </w:p>
          <w:p w14:paraId="191647C4" w14:textId="77777777" w:rsidR="007C401A" w:rsidRPr="003728B3" w:rsidRDefault="007C401A">
            <w:pPr>
              <w:pStyle w:val="TableTextLeft"/>
              <w:cnfStyle w:val="100000000000" w:firstRow="1" w:lastRow="0" w:firstColumn="0" w:lastColumn="0" w:oddVBand="0" w:evenVBand="0" w:oddHBand="0" w:evenHBand="0" w:firstRowFirstColumn="0" w:firstRowLastColumn="0" w:lastRowFirstColumn="0" w:lastRowLastColumn="0"/>
            </w:pPr>
            <w:r w:rsidRPr="003728B3">
              <w:t>• a summary of the goods and services procured;</w:t>
            </w:r>
          </w:p>
          <w:p w14:paraId="06CBEDDE" w14:textId="77777777" w:rsidR="007C401A" w:rsidRPr="003728B3" w:rsidRDefault="007C401A">
            <w:pPr>
              <w:pStyle w:val="TableTextLeft"/>
              <w:cnfStyle w:val="100000000000" w:firstRow="1" w:lastRow="0" w:firstColumn="0" w:lastColumn="0" w:oddVBand="0" w:evenVBand="0" w:oddHBand="0" w:evenHBand="0" w:firstRowFirstColumn="0" w:firstRowLastColumn="0" w:lastRowFirstColumn="0" w:lastRowLastColumn="0"/>
            </w:pPr>
            <w:r w:rsidRPr="003728B3">
              <w:t>• total spen</w:t>
            </w:r>
            <w:r>
              <w:t>t</w:t>
            </w:r>
            <w:r w:rsidRPr="003728B3">
              <w:t xml:space="preserve"> on goods and services</w:t>
            </w:r>
            <w:r>
              <w:t>*</w:t>
            </w:r>
            <w:r w:rsidRPr="003728B3">
              <w:t>; and</w:t>
            </w:r>
          </w:p>
          <w:p w14:paraId="587111F2" w14:textId="35E44BD8" w:rsidR="007C401A" w:rsidRPr="003728B3" w:rsidRDefault="007C401A">
            <w:pPr>
              <w:pStyle w:val="TableTextLeft"/>
              <w:cnfStyle w:val="100000000000" w:firstRow="1" w:lastRow="0" w:firstColumn="0" w:lastColumn="0" w:oddVBand="0" w:evenVBand="0" w:oddHBand="0" w:evenHBand="0" w:firstRowFirstColumn="0" w:firstRowLastColumn="0" w:lastRowFirstColumn="0" w:lastRowLastColumn="0"/>
            </w:pPr>
            <w:r w:rsidRPr="003728B3">
              <w:t xml:space="preserve">• the number of </w:t>
            </w:r>
            <w:r>
              <w:t xml:space="preserve">new </w:t>
            </w:r>
            <w:r w:rsidRPr="003728B3">
              <w:t>contracts</w:t>
            </w:r>
            <w:r>
              <w:t>*</w:t>
            </w:r>
            <w:r w:rsidRPr="003728B3">
              <w:t xml:space="preserve"> awarded valued at $100</w:t>
            </w:r>
            <w:r w:rsidR="000B2F3B">
              <w:t xml:space="preserve"> </w:t>
            </w:r>
            <w:r w:rsidRPr="003728B3">
              <w:t>000 (GST</w:t>
            </w:r>
            <w:r>
              <w:t xml:space="preserve"> </w:t>
            </w:r>
            <w:r w:rsidRPr="003728B3">
              <w:t>inclusive) or more.</w:t>
            </w:r>
          </w:p>
        </w:tc>
      </w:tr>
    </w:tbl>
    <w:p w14:paraId="28C78F18" w14:textId="12E73606" w:rsidR="00F84D00" w:rsidRPr="00B4012D" w:rsidRDefault="00F84D00" w:rsidP="00A87A1B">
      <w:pPr>
        <w:pStyle w:val="Heading3"/>
      </w:pPr>
      <w:r w:rsidRPr="00B4012D">
        <w:t>Which entities are required to make this disclosure?</w:t>
      </w:r>
      <w:bookmarkEnd w:id="1160"/>
    </w:p>
    <w:p w14:paraId="0AC966D6" w14:textId="6A7C1FBC" w:rsidR="00F84D00" w:rsidRPr="00B4012D" w:rsidRDefault="00F84D00" w:rsidP="00F84D00">
      <w:pPr>
        <w:pStyle w:val="BodyText"/>
      </w:pPr>
      <w:r w:rsidRPr="00B4012D">
        <w:t>FRD 22.5.1</w:t>
      </w:r>
      <w:r w:rsidR="00397CAD">
        <w:t>8</w:t>
      </w:r>
      <w:r w:rsidRPr="00B4012D">
        <w:t xml:space="preserve"> applies to </w:t>
      </w:r>
      <w:r w:rsidR="00546505">
        <w:t>an FMA ‘public body’ that is</w:t>
      </w:r>
      <w:r w:rsidRPr="00B4012D">
        <w:t xml:space="preserve"> required to comply with the VGPB goods and services supply policies.</w:t>
      </w:r>
    </w:p>
    <w:p w14:paraId="64C05D96" w14:textId="717C5F0F" w:rsidR="00F84D00" w:rsidRPr="00B4012D" w:rsidRDefault="00F84D00" w:rsidP="00F84D00">
      <w:pPr>
        <w:pStyle w:val="BodyText"/>
      </w:pPr>
      <w:r w:rsidRPr="00B4012D">
        <w:t>VGPB policies apply to departments and specified entities including VGPB expansion agencies from 1 July 2021.</w:t>
      </w:r>
      <w:r w:rsidR="008A7EAE">
        <w:rPr>
          <w:rStyle w:val="FootnoteReference"/>
        </w:rPr>
        <w:footnoteReference w:id="116"/>
      </w:r>
      <w:r w:rsidRPr="00B4012D">
        <w:t xml:space="preserve"> </w:t>
      </w:r>
      <w:r w:rsidR="006261B6">
        <w:t>The table below lists th</w:t>
      </w:r>
      <w:r w:rsidR="00BE7767">
        <w:t>e DEECA entities that are subject to VGPB supply policies</w:t>
      </w:r>
      <w:r w:rsidR="00AE140A">
        <w:t>.</w:t>
      </w:r>
      <w:r w:rsidR="00B438AF" w:rsidRPr="00B4012D">
        <w:rPr>
          <w:vertAlign w:val="superscript"/>
        </w:rPr>
        <w:footnoteReference w:id="117"/>
      </w:r>
    </w:p>
    <w:p w14:paraId="42D33F59" w14:textId="37D377CF" w:rsidR="00F84D00" w:rsidRPr="00DF51D9" w:rsidRDefault="00F84D00" w:rsidP="00DF51D9">
      <w:pPr>
        <w:pStyle w:val="Caption"/>
      </w:pPr>
      <w:r w:rsidRPr="00B4012D">
        <w:t xml:space="preserve">DEECA entities that are </w:t>
      </w:r>
      <w:r w:rsidR="00B42317">
        <w:t>required to comply with VGPB goods and services supply policies</w:t>
      </w: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6" w:space="0" w:color="BFBFBF" w:themeColor="background1" w:themeShade="BF"/>
          <w:insideV w:val="single" w:sz="6" w:space="0" w:color="BFBFBF" w:themeColor="background1" w:themeShade="BF"/>
        </w:tblBorders>
        <w:tblLook w:val="04A0" w:firstRow="1" w:lastRow="0" w:firstColumn="1" w:lastColumn="0" w:noHBand="0" w:noVBand="1"/>
      </w:tblPr>
      <w:tblGrid>
        <w:gridCol w:w="4918"/>
        <w:gridCol w:w="4918"/>
      </w:tblGrid>
      <w:tr w:rsidR="007C23BB" w:rsidRPr="00B4012D" w14:paraId="6E406C88" w14:textId="77777777" w:rsidTr="00B438AF">
        <w:trPr>
          <w:tblHeader/>
        </w:trPr>
        <w:tc>
          <w:tcPr>
            <w:tcW w:w="2500" w:type="pct"/>
          </w:tcPr>
          <w:p w14:paraId="3D321CD6" w14:textId="77777777" w:rsidR="00F84D00" w:rsidRPr="00EF5162" w:rsidRDefault="00F84D00" w:rsidP="00012E19">
            <w:pPr>
              <w:pStyle w:val="TableTextBullet"/>
            </w:pPr>
            <w:bookmarkStart w:id="1161" w:name="_Hlk136010327"/>
            <w:r w:rsidRPr="00EF5162">
              <w:t xml:space="preserve">Environment Protection Authority </w:t>
            </w:r>
          </w:p>
          <w:p w14:paraId="159C7252" w14:textId="77777777" w:rsidR="00F84D00" w:rsidRPr="00EF5162" w:rsidRDefault="00F84D00" w:rsidP="00012E19">
            <w:pPr>
              <w:pStyle w:val="TableTextBullet"/>
            </w:pPr>
            <w:r w:rsidRPr="00EF5162">
              <w:t xml:space="preserve">Sustainability Victoria </w:t>
            </w:r>
          </w:p>
          <w:p w14:paraId="2DDA659E" w14:textId="77777777" w:rsidR="00F84D00" w:rsidRPr="00EF5162" w:rsidRDefault="00F84D00" w:rsidP="00012E19">
            <w:pPr>
              <w:pStyle w:val="TableTextBullet"/>
            </w:pPr>
            <w:r w:rsidRPr="00EF5162">
              <w:t xml:space="preserve">Parks Victoria </w:t>
            </w:r>
          </w:p>
          <w:p w14:paraId="2E793039" w14:textId="77777777" w:rsidR="00F84D00" w:rsidRPr="00EF5162" w:rsidRDefault="00F84D00" w:rsidP="00012E19">
            <w:pPr>
              <w:pStyle w:val="TableTextBullet"/>
            </w:pPr>
            <w:r w:rsidRPr="00EF5162">
              <w:t xml:space="preserve">Zoological Parks and Gardens Board  </w:t>
            </w:r>
          </w:p>
          <w:p w14:paraId="7A3BBBAB" w14:textId="77777777" w:rsidR="00F84D00" w:rsidRPr="00EF5162" w:rsidRDefault="00F84D00" w:rsidP="00012E19">
            <w:pPr>
              <w:pStyle w:val="TableTextBullet"/>
            </w:pPr>
            <w:r w:rsidRPr="00EF5162">
              <w:t xml:space="preserve">Royal Botanic Gardens Board Victoria </w:t>
            </w:r>
          </w:p>
          <w:p w14:paraId="609B7B77" w14:textId="77777777" w:rsidR="00F84D00" w:rsidRPr="00EF5162" w:rsidRDefault="00F84D00" w:rsidP="00012E19">
            <w:pPr>
              <w:pStyle w:val="TableTextBullet"/>
            </w:pPr>
            <w:r w:rsidRPr="00EF5162">
              <w:t>Phillip Island Nature Park Board of Management</w:t>
            </w:r>
          </w:p>
          <w:p w14:paraId="09477B68" w14:textId="77777777" w:rsidR="00012E19" w:rsidRPr="00EF5162" w:rsidRDefault="00F84D00" w:rsidP="00012E19">
            <w:pPr>
              <w:pStyle w:val="TableTextBullet"/>
            </w:pPr>
            <w:r w:rsidRPr="00EF5162">
              <w:t>Alpine Resorts Victoria</w:t>
            </w:r>
          </w:p>
          <w:p w14:paraId="26565515" w14:textId="77777777" w:rsidR="00012E19" w:rsidRPr="00EF5162" w:rsidRDefault="00012E19" w:rsidP="00012E19">
            <w:pPr>
              <w:pStyle w:val="TableTextBullet"/>
            </w:pPr>
            <w:r w:rsidRPr="00EF5162">
              <w:t>Trust for Nature (Victoria)</w:t>
            </w:r>
          </w:p>
          <w:p w14:paraId="7DE7ED80" w14:textId="1E59CB4C" w:rsidR="00F84D00" w:rsidRPr="00E60114" w:rsidRDefault="00F84D00" w:rsidP="00012E19">
            <w:pPr>
              <w:pStyle w:val="TableTextBullet"/>
            </w:pPr>
            <w:r w:rsidRPr="00EF5162">
              <w:t xml:space="preserve">Energy Safe Victoria </w:t>
            </w:r>
          </w:p>
        </w:tc>
        <w:tc>
          <w:tcPr>
            <w:tcW w:w="2500" w:type="pct"/>
          </w:tcPr>
          <w:p w14:paraId="1CCD4252" w14:textId="0975F4DF" w:rsidR="00012E19" w:rsidRPr="00EF5162" w:rsidRDefault="00012E19" w:rsidP="00A67D99">
            <w:pPr>
              <w:pStyle w:val="TableTextBullet"/>
            </w:pPr>
            <w:r w:rsidRPr="00EF5162">
              <w:t>Great Ocean Road Coast and Parks Authority</w:t>
            </w:r>
          </w:p>
          <w:p w14:paraId="3E713D34" w14:textId="75D8E4C5" w:rsidR="00A67D99" w:rsidRPr="00EF5162" w:rsidRDefault="00A67D99" w:rsidP="00A67D99">
            <w:pPr>
              <w:pStyle w:val="TableTextBullet"/>
            </w:pPr>
            <w:r w:rsidRPr="00EF5162">
              <w:t xml:space="preserve">Water Corporations x 18 </w:t>
            </w:r>
          </w:p>
          <w:p w14:paraId="1945DA9F" w14:textId="5CC87DBF" w:rsidR="00A67D99" w:rsidRPr="00EF5162" w:rsidRDefault="00A67D99" w:rsidP="00A67D99">
            <w:pPr>
              <w:pStyle w:val="TableTextBullet"/>
            </w:pPr>
            <w:r w:rsidRPr="00EF5162">
              <w:t xml:space="preserve">Catchment Management Authorities (CMAs) x </w:t>
            </w:r>
            <w:r w:rsidR="005E6148">
              <w:t>10</w:t>
            </w:r>
            <w:r w:rsidRPr="00EF5162">
              <w:t xml:space="preserve"> </w:t>
            </w:r>
          </w:p>
          <w:p w14:paraId="27E0BA5D" w14:textId="77777777" w:rsidR="00A67D99" w:rsidRPr="00EF5162" w:rsidRDefault="00A67D99" w:rsidP="00A67D99">
            <w:pPr>
              <w:pStyle w:val="TableTextBullet"/>
            </w:pPr>
            <w:r w:rsidRPr="00EF5162">
              <w:t xml:space="preserve">Dairy Food Safety Victoria </w:t>
            </w:r>
          </w:p>
          <w:p w14:paraId="735A48E4" w14:textId="77777777" w:rsidR="00A67D99" w:rsidRPr="00EF5162" w:rsidRDefault="00A67D99" w:rsidP="00A67D99">
            <w:pPr>
              <w:pStyle w:val="TableTextBullet"/>
            </w:pPr>
            <w:r w:rsidRPr="00EF5162">
              <w:t xml:space="preserve">Melbourne Market Authority  </w:t>
            </w:r>
          </w:p>
          <w:p w14:paraId="690834D5" w14:textId="77777777" w:rsidR="00A67D99" w:rsidRPr="00EF5162" w:rsidRDefault="00A67D99" w:rsidP="00A67D99">
            <w:pPr>
              <w:pStyle w:val="TableTextBullet"/>
            </w:pPr>
            <w:r w:rsidRPr="00EF5162">
              <w:t xml:space="preserve">Veterinary Practitioners Registration Board of Victoria </w:t>
            </w:r>
          </w:p>
          <w:p w14:paraId="668DF016" w14:textId="0EB1E2F7" w:rsidR="00F84D00" w:rsidRPr="00E60114" w:rsidRDefault="002A0435" w:rsidP="00A37CA4">
            <w:pPr>
              <w:pStyle w:val="TableTextBullet"/>
              <w:rPr>
                <w:b/>
                <w:bCs/>
              </w:rPr>
            </w:pPr>
            <w:r w:rsidRPr="00E60114">
              <w:t>State Electricity Commission</w:t>
            </w:r>
          </w:p>
        </w:tc>
      </w:tr>
    </w:tbl>
    <w:p w14:paraId="0C056CB5" w14:textId="77777777" w:rsidR="008A7EAE" w:rsidRPr="00B4012D" w:rsidRDefault="008A7EAE" w:rsidP="008A7EAE">
      <w:pPr>
        <w:pStyle w:val="Heading3"/>
      </w:pPr>
      <w:bookmarkStart w:id="1162" w:name="_Toc137633406"/>
      <w:bookmarkEnd w:id="1161"/>
      <w:r w:rsidRPr="00B4012D">
        <w:t>What is ‘emergency procurement’?</w:t>
      </w:r>
    </w:p>
    <w:p w14:paraId="472800FE" w14:textId="77777777" w:rsidR="008A7EAE" w:rsidRPr="00B4012D" w:rsidRDefault="008A7EAE" w:rsidP="008A7EAE">
      <w:pPr>
        <w:pStyle w:val="BodyText"/>
      </w:pPr>
      <w:r>
        <w:t>‘</w:t>
      </w:r>
      <w:r w:rsidRPr="00B4012D">
        <w:t xml:space="preserve">Emergency </w:t>
      </w:r>
      <w:r>
        <w:t>p</w:t>
      </w:r>
      <w:r w:rsidRPr="00B4012D">
        <w:t>rocurement</w:t>
      </w:r>
      <w:r>
        <w:t>’</w:t>
      </w:r>
      <w:r w:rsidRPr="00B4012D">
        <w:t xml:space="preserve"> refers to procurement activity undertaken </w:t>
      </w:r>
      <w:r>
        <w:t xml:space="preserve">by an entity in </w:t>
      </w:r>
      <w:r w:rsidRPr="00B4012D">
        <w:t>respon</w:t>
      </w:r>
      <w:r>
        <w:t>se</w:t>
      </w:r>
      <w:r w:rsidRPr="00B4012D">
        <w:t xml:space="preserve"> to an emergency. </w:t>
      </w:r>
    </w:p>
    <w:p w14:paraId="64BAF4AD" w14:textId="1AD76270" w:rsidR="008A7EAE" w:rsidRPr="00B4012D" w:rsidRDefault="008A7EAE" w:rsidP="008A7EAE">
      <w:pPr>
        <w:pStyle w:val="BodyText"/>
      </w:pPr>
      <w:r w:rsidRPr="00B4012D">
        <w:t xml:space="preserve">The purpose of </w:t>
      </w:r>
      <w:r>
        <w:t>e</w:t>
      </w:r>
      <w:r w:rsidRPr="00B4012D">
        <w:t xml:space="preserve">mergency </w:t>
      </w:r>
      <w:r>
        <w:t>p</w:t>
      </w:r>
      <w:r w:rsidRPr="00B4012D">
        <w:t xml:space="preserve">rocurement is to </w:t>
      </w:r>
      <w:r>
        <w:t xml:space="preserve">ensure an entity is able to </w:t>
      </w:r>
      <w:r w:rsidRPr="00B4012D">
        <w:t>procure goods and services in a manner that enables urgent and effective response to an emergency while maintaining Victorian Government values, transparency, responsibility, and accountability for the spending of public money.</w:t>
      </w:r>
    </w:p>
    <w:p w14:paraId="41DB7A25" w14:textId="7239D298" w:rsidR="008A7EAE" w:rsidRDefault="008A7EAE" w:rsidP="008A7EAE">
      <w:pPr>
        <w:pStyle w:val="BodyText"/>
      </w:pPr>
      <w:r w:rsidRPr="008A7EAE">
        <w:t>Emergency procurement</w:t>
      </w:r>
      <w:r w:rsidRPr="00B4012D">
        <w:t xml:space="preserve"> gives an </w:t>
      </w:r>
      <w:r>
        <w:t>entity</w:t>
      </w:r>
      <w:r w:rsidRPr="00B4012D">
        <w:t xml:space="preserve"> greater flexibility </w:t>
      </w:r>
      <w:r>
        <w:t xml:space="preserve">and an </w:t>
      </w:r>
      <w:r w:rsidRPr="00B4012D">
        <w:t xml:space="preserve">abbreviated </w:t>
      </w:r>
      <w:r>
        <w:t xml:space="preserve">procurement </w:t>
      </w:r>
      <w:r w:rsidRPr="00B4012D">
        <w:t>process</w:t>
      </w:r>
      <w:r>
        <w:t>,</w:t>
      </w:r>
      <w:r w:rsidRPr="00B4012D">
        <w:t xml:space="preserve"> which heightens </w:t>
      </w:r>
      <w:r>
        <w:t xml:space="preserve">the </w:t>
      </w:r>
      <w:r w:rsidRPr="00B4012D">
        <w:t>risk</w:t>
      </w:r>
      <w:r>
        <w:t xml:space="preserve"> involved.</w:t>
      </w:r>
      <w:r w:rsidRPr="00B4012D">
        <w:t xml:space="preserve"> </w:t>
      </w:r>
      <w:r>
        <w:t xml:space="preserve">This </w:t>
      </w:r>
      <w:r w:rsidRPr="00B4012D">
        <w:t xml:space="preserve">is why </w:t>
      </w:r>
      <w:r>
        <w:t>emergency procurement is</w:t>
      </w:r>
      <w:r w:rsidRPr="00B4012D">
        <w:t xml:space="preserve"> the focus of the new disclosure requirement.</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7C9DFE0A"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5576B6FA" w14:textId="77777777" w:rsidR="001666A8" w:rsidRPr="00FC22D9" w:rsidRDefault="001666A8" w:rsidP="007226B2">
            <w:pPr>
              <w:pStyle w:val="BodyText"/>
              <w:jc w:val="center"/>
              <w:rPr>
                <w:rFonts w:ascii="Arial" w:hAnsi="Arial" w:cs="Arial"/>
              </w:rPr>
            </w:pPr>
            <w:r>
              <w:rPr>
                <w:rFonts w:ascii="Wingdings 2" w:eastAsia="Wingdings 2" w:hAnsi="Wingdings 2" w:cs="Wingdings 2"/>
                <w:color w:val="FFFFFF" w:themeColor="background1"/>
                <w:sz w:val="44"/>
                <w:szCs w:val="44"/>
              </w:rPr>
              <w:t>P</w:t>
            </w:r>
          </w:p>
        </w:tc>
        <w:tc>
          <w:tcPr>
            <w:tcW w:w="9113" w:type="dxa"/>
            <w:tcBorders>
              <w:top w:val="single" w:sz="4" w:space="0" w:color="201547" w:themeColor="text2"/>
              <w:bottom w:val="single" w:sz="4" w:space="0" w:color="201547" w:themeColor="text2"/>
            </w:tcBorders>
            <w:shd w:val="clear" w:color="auto" w:fill="FFFFFF" w:themeFill="background1"/>
          </w:tcPr>
          <w:p w14:paraId="46566CF0" w14:textId="657A27C1" w:rsidR="001666A8" w:rsidRPr="001666A8" w:rsidRDefault="001666A8" w:rsidP="007226B2">
            <w:pPr>
              <w:pStyle w:val="BodyText"/>
            </w:pPr>
            <w:r w:rsidRPr="00B4012D">
              <w:t xml:space="preserve">In the event of an emergency, there is no requirement that an </w:t>
            </w:r>
            <w:r>
              <w:t>agency</w:t>
            </w:r>
            <w:r w:rsidRPr="00B4012D">
              <w:t xml:space="preserve"> activate its Emergency Procurement</w:t>
            </w:r>
            <w:r>
              <w:t xml:space="preserve"> policy</w:t>
            </w:r>
            <w:r w:rsidRPr="00B4012D">
              <w:t xml:space="preserve"> (</w:t>
            </w:r>
            <w:r>
              <w:t>for example, if an entity is well prepared it may not need to activate its EP policy)</w:t>
            </w:r>
            <w:r w:rsidRPr="00B4012D">
              <w:t xml:space="preserve">. An </w:t>
            </w:r>
            <w:r>
              <w:t>entity</w:t>
            </w:r>
            <w:r w:rsidRPr="00B4012D">
              <w:t xml:space="preserve"> can continue to procure </w:t>
            </w:r>
            <w:r>
              <w:t xml:space="preserve">goods and services using </w:t>
            </w:r>
            <w:r w:rsidRPr="00B4012D">
              <w:t>its routine policies. It</w:t>
            </w:r>
            <w:r>
              <w:t xml:space="preserve"> i</w:t>
            </w:r>
            <w:r w:rsidRPr="00B4012D">
              <w:t xml:space="preserve">s only </w:t>
            </w:r>
            <w:r w:rsidRPr="00B4012D">
              <w:lastRenderedPageBreak/>
              <w:t xml:space="preserve">when </w:t>
            </w:r>
            <w:r>
              <w:t xml:space="preserve">an entity activates its </w:t>
            </w:r>
            <w:r w:rsidRPr="00B4012D">
              <w:t xml:space="preserve">EP </w:t>
            </w:r>
            <w:r>
              <w:t xml:space="preserve">policy </w:t>
            </w:r>
            <w:r w:rsidRPr="00B4012D">
              <w:t xml:space="preserve">that </w:t>
            </w:r>
            <w:r>
              <w:t>it needs to make a detailed emergency procurement disclosure.</w:t>
            </w:r>
          </w:p>
        </w:tc>
      </w:tr>
    </w:tbl>
    <w:p w14:paraId="1DF8870F" w14:textId="47AC49F0" w:rsidR="00F84D00" w:rsidRPr="00B4012D" w:rsidRDefault="00F84D00" w:rsidP="00A87A1B">
      <w:pPr>
        <w:pStyle w:val="Heading3"/>
      </w:pPr>
      <w:r w:rsidRPr="00B4012D">
        <w:lastRenderedPageBreak/>
        <w:t>What must be included in this disclosure?</w:t>
      </w:r>
      <w:bookmarkEnd w:id="1162"/>
    </w:p>
    <w:p w14:paraId="5317C038" w14:textId="1F2CC929" w:rsidR="00202EEA" w:rsidRDefault="004B15A8" w:rsidP="00202EEA">
      <w:pPr>
        <w:pStyle w:val="TableTextLeft"/>
      </w:pPr>
      <w:bookmarkStart w:id="1163" w:name="_Toc137633407"/>
      <w:r w:rsidRPr="00550AA7">
        <w:t xml:space="preserve">An agency </w:t>
      </w:r>
      <w:r w:rsidR="00202EEA">
        <w:t xml:space="preserve">must report </w:t>
      </w:r>
      <w:r w:rsidR="003D7E2B">
        <w:t xml:space="preserve">each </w:t>
      </w:r>
      <w:r w:rsidR="00202EEA">
        <w:t>activation of Emergency Procurement in their annual report including the following details related to each activation:</w:t>
      </w:r>
    </w:p>
    <w:p w14:paraId="513618C8" w14:textId="77777777" w:rsidR="00202EEA" w:rsidRDefault="00202EEA" w:rsidP="00202EEA">
      <w:pPr>
        <w:pStyle w:val="TableTextLeft"/>
      </w:pPr>
      <w:r>
        <w:t>• the nature of the emergency;</w:t>
      </w:r>
    </w:p>
    <w:p w14:paraId="236194D6" w14:textId="77777777" w:rsidR="00202EEA" w:rsidRDefault="00202EEA" w:rsidP="00202EEA">
      <w:pPr>
        <w:pStyle w:val="TableTextLeft"/>
      </w:pPr>
      <w:r>
        <w:t>• the date the emergency procurement policy was activated;</w:t>
      </w:r>
    </w:p>
    <w:p w14:paraId="7197A9F5" w14:textId="77777777" w:rsidR="00202EEA" w:rsidRDefault="00202EEA" w:rsidP="00202EEA">
      <w:pPr>
        <w:pStyle w:val="TableTextLeft"/>
      </w:pPr>
      <w:r>
        <w:t>• a summary of the goods and services procured;</w:t>
      </w:r>
    </w:p>
    <w:p w14:paraId="62602280" w14:textId="77777777" w:rsidR="00202EEA" w:rsidRDefault="00202EEA" w:rsidP="00202EEA">
      <w:pPr>
        <w:pStyle w:val="TableTextLeft"/>
      </w:pPr>
      <w:r>
        <w:t>• total spent on goods and services*; and</w:t>
      </w:r>
    </w:p>
    <w:p w14:paraId="3511C169" w14:textId="643C01EA" w:rsidR="0072383C" w:rsidRDefault="00202EEA" w:rsidP="00202EEA">
      <w:pPr>
        <w:pStyle w:val="TableTextLeft"/>
      </w:pPr>
      <w:r>
        <w:t>• the number of new contracts* awarded valued at $100</w:t>
      </w:r>
      <w:r w:rsidR="00B43015">
        <w:t xml:space="preserve"> </w:t>
      </w:r>
      <w:r>
        <w:t>000 (GST inclusive) or more.</w:t>
      </w:r>
    </w:p>
    <w:p w14:paraId="4DE21068" w14:textId="23639604" w:rsidR="009B75B9" w:rsidRDefault="006670C7" w:rsidP="00202EEA">
      <w:pPr>
        <w:pStyle w:val="TableTextLeft"/>
      </w:pPr>
      <w:r>
        <w:t xml:space="preserve">Definitions of </w:t>
      </w:r>
      <w:r w:rsidRPr="006670C7">
        <w:rPr>
          <w:b/>
        </w:rPr>
        <w:t>key terms</w:t>
      </w:r>
      <w:r>
        <w:t xml:space="preserve"> used in FRD 22.5.1</w:t>
      </w:r>
      <w:r w:rsidR="00DA4F39">
        <w:t>8</w:t>
      </w:r>
      <w:r>
        <w:t xml:space="preserve"> are provided in t</w:t>
      </w:r>
      <w:r w:rsidR="009B75B9">
        <w:t xml:space="preserve">he </w:t>
      </w:r>
      <w:r w:rsidR="009B75B9" w:rsidRPr="002C42B6">
        <w:t xml:space="preserve">MRO (at page </w:t>
      </w:r>
      <w:r w:rsidR="002C42B6" w:rsidRPr="00E60114">
        <w:t>62</w:t>
      </w:r>
      <w:r w:rsidR="00E23585" w:rsidRPr="002C42B6">
        <w:t>) and</w:t>
      </w:r>
      <w:r w:rsidRPr="002C42B6">
        <w:t xml:space="preserve"> included</w:t>
      </w:r>
      <w:r w:rsidR="009B75B9" w:rsidRPr="002C42B6">
        <w:t xml:space="preserve"> </w:t>
      </w:r>
      <w:r w:rsidRPr="002C42B6">
        <w:t>below.</w:t>
      </w:r>
    </w:p>
    <w:p w14:paraId="2CBA850B" w14:textId="77777777" w:rsidR="00FC3639" w:rsidRDefault="00FC3639"/>
    <w:p w14:paraId="44D87E37" w14:textId="3E7EE0CF" w:rsidR="006670C7" w:rsidRDefault="006670C7" w:rsidP="003728B3">
      <w:pPr>
        <w:pStyle w:val="TableTextLeft"/>
      </w:pPr>
      <w:r w:rsidRPr="009633C1">
        <w:t>The MRO also provides the following further details about the disclosure:</w:t>
      </w:r>
      <w:r>
        <w:t xml:space="preserve"> </w:t>
      </w:r>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883"/>
        <w:gridCol w:w="7963"/>
      </w:tblGrid>
      <w:tr w:rsidR="00EA48BB" w:rsidRPr="00B4012D" w14:paraId="24C1B880" w14:textId="77777777" w:rsidTr="00AC3D8C">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956" w:type="pct"/>
          </w:tcPr>
          <w:p w14:paraId="7C191181" w14:textId="77777777" w:rsidR="006670C7" w:rsidRPr="00D6472C" w:rsidRDefault="006670C7" w:rsidP="007226B2">
            <w:pPr>
              <w:pStyle w:val="TableTextLeft"/>
              <w:rPr>
                <w:color w:val="FFFFFF" w:themeColor="background1"/>
              </w:rPr>
            </w:pPr>
            <w:r w:rsidRPr="00D6472C">
              <w:rPr>
                <w:color w:val="FFFFFF" w:themeColor="background1"/>
              </w:rPr>
              <w:t>MRO</w:t>
            </w:r>
          </w:p>
          <w:p w14:paraId="4276BFDF" w14:textId="2483385F" w:rsidR="006670C7" w:rsidRPr="006670C7" w:rsidRDefault="006670C7" w:rsidP="007226B2">
            <w:pPr>
              <w:pStyle w:val="TableTextLeft"/>
            </w:pPr>
            <w:r w:rsidRPr="00D6472C">
              <w:rPr>
                <w:color w:val="FFFFFF" w:themeColor="background1"/>
              </w:rPr>
              <w:t>(</w:t>
            </w:r>
            <w:r w:rsidR="00961426">
              <w:rPr>
                <w:color w:val="FFFFFF" w:themeColor="background1"/>
              </w:rPr>
              <w:t>p</w:t>
            </w:r>
            <w:r w:rsidR="00D3488C">
              <w:rPr>
                <w:color w:val="FFFFFF" w:themeColor="background1"/>
              </w:rPr>
              <w:t xml:space="preserve"> </w:t>
            </w:r>
            <w:r w:rsidR="00896FC2">
              <w:rPr>
                <w:color w:val="FFFFFF" w:themeColor="background1"/>
              </w:rPr>
              <w:t>62</w:t>
            </w:r>
            <w:r w:rsidRPr="00D6472C">
              <w:rPr>
                <w:color w:val="FFFFFF" w:themeColor="background1"/>
              </w:rPr>
              <w:t>)</w:t>
            </w:r>
          </w:p>
        </w:tc>
        <w:tc>
          <w:tcPr>
            <w:tcW w:w="4044" w:type="pct"/>
            <w:shd w:val="clear" w:color="auto" w:fill="FFFFFF" w:themeFill="background1"/>
          </w:tcPr>
          <w:p w14:paraId="3AA0B967" w14:textId="77777777" w:rsidR="006670C7" w:rsidRPr="00B4012D" w:rsidRDefault="006670C7" w:rsidP="006670C7">
            <w:pPr>
              <w:pStyle w:val="ListBullet"/>
              <w:cnfStyle w:val="100000000000" w:firstRow="1" w:lastRow="0" w:firstColumn="0" w:lastColumn="0" w:oddVBand="0" w:evenVBand="0" w:oddHBand="0" w:evenHBand="0" w:firstRowFirstColumn="0" w:firstRowLastColumn="0" w:lastRowFirstColumn="0" w:lastRowLastColumn="0"/>
            </w:pPr>
            <w:r w:rsidRPr="00B4012D">
              <w:t xml:space="preserve">Contracts awarded by the </w:t>
            </w:r>
            <w:r>
              <w:t>agency</w:t>
            </w:r>
            <w:r w:rsidRPr="00B4012D">
              <w:t xml:space="preserve"> that are not in response to the emergency (routine procurements) are </w:t>
            </w:r>
            <w:r w:rsidRPr="00B4012D">
              <w:rPr>
                <w:b/>
              </w:rPr>
              <w:t>excluded</w:t>
            </w:r>
            <w:r w:rsidRPr="00B4012D">
              <w:t xml:space="preserve">. </w:t>
            </w:r>
          </w:p>
          <w:p w14:paraId="42F58513" w14:textId="77777777" w:rsidR="006670C7" w:rsidRPr="00B4012D" w:rsidRDefault="006670C7" w:rsidP="006670C7">
            <w:pPr>
              <w:pStyle w:val="ListBullet"/>
              <w:cnfStyle w:val="100000000000" w:firstRow="1" w:lastRow="0" w:firstColumn="0" w:lastColumn="0" w:oddVBand="0" w:evenVBand="0" w:oddHBand="0" w:evenHBand="0" w:firstRowFirstColumn="0" w:firstRowLastColumn="0" w:lastRowFirstColumn="0" w:lastRowLastColumn="0"/>
            </w:pPr>
            <w:r w:rsidRPr="00B4012D">
              <w:t xml:space="preserve">If an </w:t>
            </w:r>
            <w:r>
              <w:t>agency</w:t>
            </w:r>
            <w:r w:rsidRPr="00B4012D">
              <w:t xml:space="preserve">’s activation of emergency procurement spans </w:t>
            </w:r>
            <w:r w:rsidRPr="00B4012D">
              <w:rPr>
                <w:b/>
              </w:rPr>
              <w:t>more than one financial year</w:t>
            </w:r>
            <w:r w:rsidRPr="00B4012D">
              <w:t xml:space="preserve">, the </w:t>
            </w:r>
            <w:r>
              <w:t>agency</w:t>
            </w:r>
            <w:r w:rsidRPr="00B4012D">
              <w:t xml:space="preserve"> must report emergency procurement activities for the year in which they occur. Entities should note in their reporting if activation of emergency procurement did not cease by the end of the financial year or continued from activation in the previous financial year.</w:t>
            </w:r>
          </w:p>
          <w:p w14:paraId="5FFF0FE1" w14:textId="77777777" w:rsidR="006670C7" w:rsidRPr="00B4012D" w:rsidRDefault="006670C7" w:rsidP="006670C7">
            <w:pPr>
              <w:pStyle w:val="ListBullet"/>
              <w:cnfStyle w:val="100000000000" w:firstRow="1" w:lastRow="0" w:firstColumn="0" w:lastColumn="0" w:oddVBand="0" w:evenVBand="0" w:oddHBand="0" w:evenHBand="0" w:firstRowFirstColumn="0" w:firstRowLastColumn="0" w:lastRowFirstColumn="0" w:lastRowLastColumn="0"/>
            </w:pPr>
            <w:r w:rsidRPr="00B4012D">
              <w:t xml:space="preserve">The reporting requirements above are the </w:t>
            </w:r>
            <w:r w:rsidRPr="00B4012D">
              <w:rPr>
                <w:b/>
              </w:rPr>
              <w:t>minimum</w:t>
            </w:r>
            <w:r w:rsidRPr="00B4012D">
              <w:t xml:space="preserve"> required to be included in the </w:t>
            </w:r>
            <w:r>
              <w:t>agency</w:t>
            </w:r>
            <w:r w:rsidRPr="00B4012D">
              <w:t xml:space="preserve">’s annual report. Entities may include </w:t>
            </w:r>
            <w:r w:rsidRPr="00B4012D">
              <w:rPr>
                <w:b/>
              </w:rPr>
              <w:t>additional details</w:t>
            </w:r>
            <w:r w:rsidRPr="00B4012D">
              <w:t xml:space="preserve">, as appropriate, to assist with transparency in their reporting of emergency procurement. </w:t>
            </w:r>
          </w:p>
          <w:p w14:paraId="57110CBE" w14:textId="77777777" w:rsidR="006670C7" w:rsidRPr="00B4012D" w:rsidRDefault="006670C7" w:rsidP="006670C7">
            <w:pPr>
              <w:pStyle w:val="ListBullet"/>
              <w:cnfStyle w:val="100000000000" w:firstRow="1" w:lastRow="0" w:firstColumn="0" w:lastColumn="0" w:oddVBand="0" w:evenVBand="0" w:oddHBand="0" w:evenHBand="0" w:firstRowFirstColumn="0" w:firstRowLastColumn="0" w:lastRowFirstColumn="0" w:lastRowLastColumn="0"/>
            </w:pPr>
            <w:r w:rsidRPr="00B4012D">
              <w:t>In complying with these requirements, the Accountable Officer should have regard to the following documents and other relevant material:</w:t>
            </w:r>
          </w:p>
          <w:p w14:paraId="4422C557" w14:textId="549D47FA" w:rsidR="006670C7" w:rsidRPr="006670C7" w:rsidRDefault="006670C7" w:rsidP="002329F8">
            <w:pPr>
              <w:pStyle w:val="ListBullet"/>
              <w:numPr>
                <w:ilvl w:val="0"/>
                <w:numId w:val="61"/>
              </w:numPr>
              <w:cnfStyle w:val="100000000000" w:firstRow="1" w:lastRow="0" w:firstColumn="0" w:lastColumn="0" w:oddVBand="0" w:evenVBand="0" w:oddHBand="0" w:evenHBand="0" w:firstRowFirstColumn="0" w:firstRowLastColumn="0" w:lastRowFirstColumn="0" w:lastRowLastColumn="0"/>
            </w:pPr>
            <w:r>
              <w:t>‘</w:t>
            </w:r>
            <w:r w:rsidRPr="004B10BB">
              <w:rPr>
                <w:i/>
                <w:iCs/>
              </w:rPr>
              <w:t xml:space="preserve">VGPB Governance Policy </w:t>
            </w:r>
            <w:r w:rsidR="0028384D">
              <w:rPr>
                <w:i/>
              </w:rPr>
              <w:t>–</w:t>
            </w:r>
            <w:r w:rsidRPr="004B10BB">
              <w:rPr>
                <w:i/>
                <w:iCs/>
              </w:rPr>
              <w:t xml:space="preserve"> Emergency Procurement</w:t>
            </w:r>
            <w:r>
              <w:t>’</w:t>
            </w:r>
          </w:p>
          <w:p w14:paraId="04F97F2A" w14:textId="67CF4B55" w:rsidR="006670C7" w:rsidRPr="00B4012D" w:rsidRDefault="006670C7" w:rsidP="002329F8">
            <w:pPr>
              <w:pStyle w:val="ListBullet"/>
              <w:numPr>
                <w:ilvl w:val="0"/>
                <w:numId w:val="61"/>
              </w:numPr>
              <w:cnfStyle w:val="100000000000" w:firstRow="1" w:lastRow="0" w:firstColumn="0" w:lastColumn="0" w:oddVBand="0" w:evenVBand="0" w:oddHBand="0" w:evenHBand="0" w:firstRowFirstColumn="0" w:firstRowLastColumn="0" w:lastRowFirstColumn="0" w:lastRowLastColumn="0"/>
            </w:pPr>
            <w:r>
              <w:t>‘</w:t>
            </w:r>
            <w:r w:rsidRPr="004B10BB">
              <w:rPr>
                <w:i/>
                <w:iCs/>
              </w:rPr>
              <w:t>VGPB Develop an emergency procurement plan – Goods and services guide’</w:t>
            </w:r>
            <w:r w:rsidR="00FF1B2B">
              <w:rPr>
                <w:i/>
              </w:rPr>
              <w:t>.</w:t>
            </w:r>
            <w:r w:rsidRPr="00B4012D">
              <w:rPr>
                <w:vertAlign w:val="superscript"/>
              </w:rPr>
              <w:footnoteReference w:id="118"/>
            </w:r>
          </w:p>
          <w:p w14:paraId="4A39C184" w14:textId="36EE0241" w:rsidR="006670C7" w:rsidRPr="006670C7" w:rsidRDefault="006670C7" w:rsidP="007226B2">
            <w:pPr>
              <w:pStyle w:val="ListBullet"/>
              <w:cnfStyle w:val="100000000000" w:firstRow="1" w:lastRow="0" w:firstColumn="0" w:lastColumn="0" w:oddVBand="0" w:evenVBand="0" w:oddHBand="0" w:evenHBand="0" w:firstRowFirstColumn="0" w:firstRowLastColumn="0" w:lastRowFirstColumn="0" w:lastRowLastColumn="0"/>
            </w:pPr>
            <w:r w:rsidRPr="00B438AF">
              <w:t>If an agency has not activated their Emergency Procurement Policy in the relevant year, then they must make a ‘nil disclosure’.</w:t>
            </w:r>
          </w:p>
        </w:tc>
      </w:tr>
    </w:tbl>
    <w:p w14:paraId="195F2DE0" w14:textId="77777777" w:rsidR="00DF6EA2" w:rsidRPr="00B4012D" w:rsidRDefault="00DF6EA2" w:rsidP="00DF6EA2">
      <w:pPr>
        <w:pStyle w:val="Heading3"/>
      </w:pPr>
      <w:r w:rsidRPr="00B4012D">
        <w:t xml:space="preserve">Example disclosure </w:t>
      </w:r>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705"/>
        <w:gridCol w:w="9168"/>
      </w:tblGrid>
      <w:tr w:rsidR="00DF6EA2" w:rsidRPr="002C1DAC" w14:paraId="7B3FECA5" w14:textId="77777777" w:rsidTr="00D6472C">
        <w:tc>
          <w:tcPr>
            <w:tcW w:w="357" w:type="pct"/>
            <w:vAlign w:val="center"/>
          </w:tcPr>
          <w:p w14:paraId="736FACD5" w14:textId="77777777" w:rsidR="00DF6EA2" w:rsidRPr="00A5047C" w:rsidRDefault="00DF6EA2">
            <w:pPr>
              <w:pStyle w:val="PullOutBoxBodyText"/>
              <w:ind w:left="312"/>
              <w:jc w:val="center"/>
              <w:rPr>
                <w:rFonts w:ascii="Arial" w:hAnsi="Arial"/>
              </w:rPr>
            </w:pPr>
          </w:p>
        </w:tc>
        <w:tc>
          <w:tcPr>
            <w:tcW w:w="4643" w:type="pct"/>
            <w:vAlign w:val="center"/>
          </w:tcPr>
          <w:p w14:paraId="1E466C01" w14:textId="4A22C5E1" w:rsidR="00DF6EA2" w:rsidRDefault="00DF6EA2">
            <w:pPr>
              <w:pStyle w:val="DisclosureHeadingArial9bold"/>
            </w:pPr>
            <w:r w:rsidRPr="00495524">
              <w:t xml:space="preserve">Emergency Procurement </w:t>
            </w:r>
          </w:p>
          <w:p w14:paraId="0EAA2953" w14:textId="5738F8F5" w:rsidR="00DF6EA2" w:rsidRDefault="00DF6EA2">
            <w:pPr>
              <w:pStyle w:val="DisclosureStyle1Arial9unbold"/>
              <w:rPr>
                <w:b/>
              </w:rPr>
            </w:pPr>
            <w:r w:rsidRPr="00495524">
              <w:t>In 202</w:t>
            </w:r>
            <w:r w:rsidR="000942BF">
              <w:t>4</w:t>
            </w:r>
            <w:r w:rsidRPr="00495524">
              <w:t>-2</w:t>
            </w:r>
            <w:r w:rsidR="000942BF">
              <w:t>5</w:t>
            </w:r>
            <w:r w:rsidRPr="00495524">
              <w:t xml:space="preserve">, the Agriculture Authority activated Emergency Procurement on one occasion in accordance with the requirements of government policy and accompanying guidelines. One new contract, valued at or more than $100 000 (GST inclusive), were awarded in connection with the emergency, as described below. </w:t>
            </w:r>
          </w:p>
          <w:tbl>
            <w:tblPr>
              <w:tblStyle w:val="ListTable3"/>
              <w:tblW w:w="0" w:type="auto"/>
              <w:tblInd w:w="289" w:type="dxa"/>
              <w:tblLook w:val="04A0" w:firstRow="1" w:lastRow="0" w:firstColumn="1" w:lastColumn="0" w:noHBand="0" w:noVBand="1"/>
            </w:tblPr>
            <w:tblGrid>
              <w:gridCol w:w="1187"/>
              <w:gridCol w:w="1223"/>
              <w:gridCol w:w="2410"/>
              <w:gridCol w:w="1843"/>
              <w:gridCol w:w="1842"/>
            </w:tblGrid>
            <w:tr w:rsidR="00DF6EA2" w:rsidRPr="00B4012D" w14:paraId="79F6E245" w14:textId="77777777">
              <w:trPr>
                <w:cnfStyle w:val="100000000000" w:firstRow="1" w:lastRow="0" w:firstColumn="0" w:lastColumn="0" w:oddVBand="0" w:evenVBand="0" w:oddHBand="0" w:evenHBand="0" w:firstRowFirstColumn="0" w:firstRowLastColumn="0" w:lastRowFirstColumn="0" w:lastRowLastColumn="0"/>
                <w:trHeight w:val="1356"/>
              </w:trPr>
              <w:tc>
                <w:tcPr>
                  <w:cnfStyle w:val="001000000100" w:firstRow="0" w:lastRow="0" w:firstColumn="1" w:lastColumn="0" w:oddVBand="0" w:evenVBand="0" w:oddHBand="0" w:evenHBand="0" w:firstRowFirstColumn="1" w:firstRowLastColumn="0" w:lastRowFirstColumn="0" w:lastRowLastColumn="0"/>
                  <w:tcW w:w="1187" w:type="dxa"/>
                  <w:tcBorders>
                    <w:top w:val="single" w:sz="4" w:space="0" w:color="232222" w:themeColor="text1"/>
                    <w:bottom w:val="single" w:sz="4" w:space="0" w:color="232222" w:themeColor="text1"/>
                  </w:tcBorders>
                  <w:shd w:val="clear" w:color="auto" w:fill="A6A6A6" w:themeFill="background1" w:themeFillShade="A6"/>
                </w:tcPr>
                <w:p w14:paraId="31000927" w14:textId="77777777" w:rsidR="00DF6EA2" w:rsidRPr="004A2F4C" w:rsidRDefault="00DF6EA2">
                  <w:pPr>
                    <w:pStyle w:val="TableTextLeft"/>
                    <w:rPr>
                      <w:b w:val="0"/>
                      <w:bCs w:val="0"/>
                      <w:i/>
                      <w:iCs/>
                      <w:color w:val="FFFFFF" w:themeColor="background1"/>
                      <w:sz w:val="18"/>
                      <w:szCs w:val="18"/>
                    </w:rPr>
                  </w:pPr>
                  <w:r w:rsidRPr="004A2F4C">
                    <w:rPr>
                      <w:b w:val="0"/>
                      <w:bCs w:val="0"/>
                      <w:i/>
                      <w:iCs/>
                      <w:color w:val="FFFFFF" w:themeColor="background1"/>
                      <w:sz w:val="18"/>
                      <w:szCs w:val="18"/>
                    </w:rPr>
                    <w:t xml:space="preserve">Nature of Emergency </w:t>
                  </w:r>
                </w:p>
              </w:tc>
              <w:tc>
                <w:tcPr>
                  <w:tcW w:w="1223" w:type="dxa"/>
                  <w:tcBorders>
                    <w:top w:val="single" w:sz="4" w:space="0" w:color="232222" w:themeColor="text1"/>
                    <w:bottom w:val="single" w:sz="4" w:space="0" w:color="232222" w:themeColor="text1"/>
                  </w:tcBorders>
                  <w:shd w:val="clear" w:color="auto" w:fill="A6A6A6" w:themeFill="background1" w:themeFillShade="A6"/>
                </w:tcPr>
                <w:p w14:paraId="696BF941" w14:textId="77777777" w:rsidR="00DF6EA2" w:rsidRPr="004A2F4C" w:rsidRDefault="00DF6EA2">
                  <w:pPr>
                    <w:pStyle w:val="TableTextLeft"/>
                    <w:cnfStyle w:val="100000000000" w:firstRow="1" w:lastRow="0" w:firstColumn="0" w:lastColumn="0" w:oddVBand="0" w:evenVBand="0" w:oddHBand="0" w:evenHBand="0" w:firstRowFirstColumn="0" w:firstRowLastColumn="0" w:lastRowFirstColumn="0" w:lastRowLastColumn="0"/>
                    <w:rPr>
                      <w:b w:val="0"/>
                      <w:bCs w:val="0"/>
                      <w:i/>
                      <w:iCs/>
                      <w:color w:val="FFFFFF" w:themeColor="background1"/>
                      <w:sz w:val="18"/>
                      <w:szCs w:val="18"/>
                    </w:rPr>
                  </w:pPr>
                  <w:r w:rsidRPr="004A2F4C">
                    <w:rPr>
                      <w:b w:val="0"/>
                      <w:bCs w:val="0"/>
                      <w:i/>
                      <w:iCs/>
                      <w:color w:val="FFFFFF" w:themeColor="background1"/>
                      <w:sz w:val="18"/>
                      <w:szCs w:val="18"/>
                    </w:rPr>
                    <w:t>Date of activation</w:t>
                  </w:r>
                </w:p>
              </w:tc>
              <w:tc>
                <w:tcPr>
                  <w:tcW w:w="2410" w:type="dxa"/>
                  <w:tcBorders>
                    <w:top w:val="single" w:sz="4" w:space="0" w:color="232222" w:themeColor="text1"/>
                    <w:bottom w:val="single" w:sz="4" w:space="0" w:color="232222" w:themeColor="text1"/>
                  </w:tcBorders>
                  <w:shd w:val="clear" w:color="auto" w:fill="A6A6A6" w:themeFill="background1" w:themeFillShade="A6"/>
                </w:tcPr>
                <w:p w14:paraId="6E461584" w14:textId="77777777" w:rsidR="00DF6EA2" w:rsidRPr="004A2F4C" w:rsidRDefault="00DF6EA2">
                  <w:pPr>
                    <w:pStyle w:val="TableTextLeft"/>
                    <w:cnfStyle w:val="100000000000" w:firstRow="1" w:lastRow="0" w:firstColumn="0" w:lastColumn="0" w:oddVBand="0" w:evenVBand="0" w:oddHBand="0" w:evenHBand="0" w:firstRowFirstColumn="0" w:firstRowLastColumn="0" w:lastRowFirstColumn="0" w:lastRowLastColumn="0"/>
                    <w:rPr>
                      <w:b w:val="0"/>
                      <w:bCs w:val="0"/>
                      <w:i/>
                      <w:iCs/>
                      <w:color w:val="FFFFFF" w:themeColor="background1"/>
                      <w:sz w:val="18"/>
                      <w:szCs w:val="18"/>
                    </w:rPr>
                  </w:pPr>
                  <w:r w:rsidRPr="004A2F4C">
                    <w:rPr>
                      <w:b w:val="0"/>
                      <w:bCs w:val="0"/>
                      <w:i/>
                      <w:iCs/>
                      <w:color w:val="FFFFFF" w:themeColor="background1"/>
                      <w:sz w:val="18"/>
                      <w:szCs w:val="18"/>
                    </w:rPr>
                    <w:t>Summary of goods and services procured under new contracts</w:t>
                  </w:r>
                </w:p>
              </w:tc>
              <w:tc>
                <w:tcPr>
                  <w:tcW w:w="1843" w:type="dxa"/>
                  <w:tcBorders>
                    <w:top w:val="single" w:sz="4" w:space="0" w:color="232222" w:themeColor="text1"/>
                    <w:bottom w:val="single" w:sz="4" w:space="0" w:color="232222" w:themeColor="text1"/>
                  </w:tcBorders>
                  <w:shd w:val="clear" w:color="auto" w:fill="A6A6A6" w:themeFill="background1" w:themeFillShade="A6"/>
                </w:tcPr>
                <w:p w14:paraId="11B4602B" w14:textId="05DAAD16" w:rsidR="00DF6EA2" w:rsidRPr="004A2F4C" w:rsidRDefault="00DF62A4">
                  <w:pPr>
                    <w:pStyle w:val="TableTextLeft"/>
                    <w:cnfStyle w:val="100000000000" w:firstRow="1" w:lastRow="0" w:firstColumn="0" w:lastColumn="0" w:oddVBand="0" w:evenVBand="0" w:oddHBand="0" w:evenHBand="0" w:firstRowFirstColumn="0" w:firstRowLastColumn="0" w:lastRowFirstColumn="0" w:lastRowLastColumn="0"/>
                    <w:rPr>
                      <w:b w:val="0"/>
                      <w:bCs w:val="0"/>
                      <w:i/>
                      <w:iCs/>
                      <w:color w:val="FFFFFF" w:themeColor="background1"/>
                      <w:sz w:val="18"/>
                      <w:szCs w:val="18"/>
                    </w:rPr>
                  </w:pPr>
                  <w:r w:rsidRPr="004A2F4C">
                    <w:rPr>
                      <w:b w:val="0"/>
                      <w:bCs w:val="0"/>
                      <w:i/>
                      <w:iCs/>
                      <w:color w:val="FFFFFF" w:themeColor="background1"/>
                      <w:sz w:val="18"/>
                      <w:szCs w:val="18"/>
                    </w:rPr>
                    <w:t>Total</w:t>
                  </w:r>
                  <w:r w:rsidRPr="004A2F4C">
                    <w:rPr>
                      <w:i/>
                      <w:iCs/>
                      <w:color w:val="FFFFFF" w:themeColor="background1"/>
                      <w:sz w:val="18"/>
                      <w:szCs w:val="18"/>
                    </w:rPr>
                    <w:t>s</w:t>
                  </w:r>
                  <w:r w:rsidR="00DF6EA2" w:rsidRPr="004A2F4C">
                    <w:rPr>
                      <w:b w:val="0"/>
                      <w:bCs w:val="0"/>
                      <w:i/>
                      <w:iCs/>
                      <w:color w:val="FFFFFF" w:themeColor="background1"/>
                      <w:sz w:val="18"/>
                      <w:szCs w:val="18"/>
                    </w:rPr>
                    <w:t xml:space="preserve"> spend on goods and services in response to the emergency</w:t>
                  </w:r>
                </w:p>
              </w:tc>
              <w:tc>
                <w:tcPr>
                  <w:tcW w:w="1842" w:type="dxa"/>
                  <w:tcBorders>
                    <w:top w:val="single" w:sz="4" w:space="0" w:color="232222" w:themeColor="text1"/>
                    <w:bottom w:val="single" w:sz="4" w:space="0" w:color="232222" w:themeColor="text1"/>
                  </w:tcBorders>
                  <w:shd w:val="clear" w:color="auto" w:fill="A6A6A6" w:themeFill="background1" w:themeFillShade="A6"/>
                </w:tcPr>
                <w:p w14:paraId="4FDA04CC" w14:textId="77777777" w:rsidR="00DF6EA2" w:rsidRPr="004A2F4C" w:rsidRDefault="00DF6EA2">
                  <w:pPr>
                    <w:pStyle w:val="TableTextLeft"/>
                    <w:cnfStyle w:val="100000000000" w:firstRow="1" w:lastRow="0" w:firstColumn="0" w:lastColumn="0" w:oddVBand="0" w:evenVBand="0" w:oddHBand="0" w:evenHBand="0" w:firstRowFirstColumn="0" w:firstRowLastColumn="0" w:lastRowFirstColumn="0" w:lastRowLastColumn="0"/>
                    <w:rPr>
                      <w:b w:val="0"/>
                      <w:bCs w:val="0"/>
                      <w:i/>
                      <w:iCs/>
                      <w:color w:val="FFFFFF" w:themeColor="background1"/>
                      <w:sz w:val="18"/>
                      <w:szCs w:val="18"/>
                    </w:rPr>
                  </w:pPr>
                  <w:r w:rsidRPr="004A2F4C">
                    <w:rPr>
                      <w:b w:val="0"/>
                      <w:bCs w:val="0"/>
                      <w:i/>
                      <w:iCs/>
                      <w:color w:val="FFFFFF" w:themeColor="background1"/>
                      <w:sz w:val="18"/>
                      <w:szCs w:val="18"/>
                    </w:rPr>
                    <w:t>Number of new contracts awarded valued at $100 000 (incl. GST) or more</w:t>
                  </w:r>
                </w:p>
              </w:tc>
            </w:tr>
            <w:tr w:rsidR="00DF6EA2" w:rsidRPr="00B4012D" w14:paraId="2CD100A3" w14:textId="77777777">
              <w:trPr>
                <w:cnfStyle w:val="000000100000" w:firstRow="0" w:lastRow="0" w:firstColumn="0" w:lastColumn="0" w:oddVBand="0" w:evenVBand="0" w:oddHBand="1" w:evenHBand="0" w:firstRowFirstColumn="0" w:firstRowLastColumn="0" w:lastRowFirstColumn="0" w:lastRowLastColumn="0"/>
                <w:trHeight w:val="2036"/>
              </w:trPr>
              <w:tc>
                <w:tcPr>
                  <w:cnfStyle w:val="001000000000" w:firstRow="0" w:lastRow="0" w:firstColumn="1" w:lastColumn="0" w:oddVBand="0" w:evenVBand="0" w:oddHBand="0" w:evenHBand="0" w:firstRowFirstColumn="0" w:firstRowLastColumn="0" w:lastRowFirstColumn="0" w:lastRowLastColumn="0"/>
                  <w:tcW w:w="1187" w:type="dxa"/>
                </w:tcPr>
                <w:p w14:paraId="0BD49C5B" w14:textId="11D484A1" w:rsidR="00DF6EA2" w:rsidRPr="00E5261E" w:rsidRDefault="00C724D7">
                  <w:pPr>
                    <w:pStyle w:val="TableTextLeft"/>
                    <w:rPr>
                      <w:sz w:val="18"/>
                      <w:szCs w:val="18"/>
                    </w:rPr>
                  </w:pPr>
                  <w:r>
                    <w:rPr>
                      <w:sz w:val="18"/>
                      <w:szCs w:val="18"/>
                    </w:rPr>
                    <w:lastRenderedPageBreak/>
                    <w:t>Flood</w:t>
                  </w:r>
                  <w:r w:rsidR="00035E4B">
                    <w:rPr>
                      <w:sz w:val="18"/>
                      <w:szCs w:val="18"/>
                    </w:rPr>
                    <w:t xml:space="preserve">ing of office  </w:t>
                  </w:r>
                </w:p>
              </w:tc>
              <w:tc>
                <w:tcPr>
                  <w:tcW w:w="1223" w:type="dxa"/>
                </w:tcPr>
                <w:p w14:paraId="767F0980" w14:textId="236895D4" w:rsidR="00DF6EA2" w:rsidRPr="00E5261E" w:rsidRDefault="00DF6EA2">
                  <w:pPr>
                    <w:pStyle w:val="TableTextLeft"/>
                    <w:cnfStyle w:val="000000100000" w:firstRow="0" w:lastRow="0" w:firstColumn="0" w:lastColumn="0" w:oddVBand="0" w:evenVBand="0" w:oddHBand="1" w:evenHBand="0" w:firstRowFirstColumn="0" w:firstRowLastColumn="0" w:lastRowFirstColumn="0" w:lastRowLastColumn="0"/>
                    <w:rPr>
                      <w:sz w:val="18"/>
                      <w:szCs w:val="18"/>
                    </w:rPr>
                  </w:pPr>
                  <w:r w:rsidRPr="00E5261E">
                    <w:rPr>
                      <w:sz w:val="18"/>
                      <w:szCs w:val="18"/>
                    </w:rPr>
                    <w:t>1 July 202</w:t>
                  </w:r>
                  <w:r w:rsidR="000942BF">
                    <w:rPr>
                      <w:sz w:val="18"/>
                      <w:szCs w:val="18"/>
                    </w:rPr>
                    <w:t>4</w:t>
                  </w:r>
                </w:p>
              </w:tc>
              <w:tc>
                <w:tcPr>
                  <w:tcW w:w="2410" w:type="dxa"/>
                </w:tcPr>
                <w:p w14:paraId="029C676B" w14:textId="77777777" w:rsidR="00DF6EA2" w:rsidRPr="00E5261E" w:rsidRDefault="00DF6EA2">
                  <w:pPr>
                    <w:pStyle w:val="TableTextLeft"/>
                    <w:cnfStyle w:val="000000100000" w:firstRow="0" w:lastRow="0" w:firstColumn="0" w:lastColumn="0" w:oddVBand="0" w:evenVBand="0" w:oddHBand="1" w:evenHBand="0" w:firstRowFirstColumn="0" w:firstRowLastColumn="0" w:lastRowFirstColumn="0" w:lastRowLastColumn="0"/>
                    <w:rPr>
                      <w:sz w:val="18"/>
                      <w:szCs w:val="18"/>
                    </w:rPr>
                  </w:pPr>
                  <w:r w:rsidRPr="00E5261E">
                    <w:rPr>
                      <w:sz w:val="18"/>
                      <w:szCs w:val="18"/>
                    </w:rPr>
                    <w:t>• Laptop supplies to set up working from home for employees</w:t>
                  </w:r>
                </w:p>
                <w:p w14:paraId="45382759" w14:textId="77777777" w:rsidR="00DF6EA2" w:rsidRPr="00E5261E" w:rsidRDefault="00DF6EA2">
                  <w:pPr>
                    <w:pStyle w:val="TableTextLeft"/>
                    <w:cnfStyle w:val="000000100000" w:firstRow="0" w:lastRow="0" w:firstColumn="0" w:lastColumn="0" w:oddVBand="0" w:evenVBand="0" w:oddHBand="1" w:evenHBand="0" w:firstRowFirstColumn="0" w:firstRowLastColumn="0" w:lastRowFirstColumn="0" w:lastRowLastColumn="0"/>
                    <w:rPr>
                      <w:sz w:val="18"/>
                      <w:szCs w:val="18"/>
                    </w:rPr>
                  </w:pPr>
                  <w:r w:rsidRPr="00E5261E">
                    <w:rPr>
                      <w:sz w:val="18"/>
                      <w:szCs w:val="18"/>
                    </w:rPr>
                    <w:t>• Increased remote server security for online document storage (content manager)</w:t>
                  </w:r>
                </w:p>
              </w:tc>
              <w:tc>
                <w:tcPr>
                  <w:tcW w:w="1843" w:type="dxa"/>
                </w:tcPr>
                <w:p w14:paraId="164A5302" w14:textId="77777777" w:rsidR="00DF6EA2" w:rsidRPr="00E5261E" w:rsidRDefault="00DF6EA2">
                  <w:pPr>
                    <w:pStyle w:val="TableTextLeft"/>
                    <w:cnfStyle w:val="000000100000" w:firstRow="0" w:lastRow="0" w:firstColumn="0" w:lastColumn="0" w:oddVBand="0" w:evenVBand="0" w:oddHBand="1" w:evenHBand="0" w:firstRowFirstColumn="0" w:firstRowLastColumn="0" w:lastRowFirstColumn="0" w:lastRowLastColumn="0"/>
                    <w:rPr>
                      <w:sz w:val="18"/>
                      <w:szCs w:val="18"/>
                    </w:rPr>
                  </w:pPr>
                  <w:r w:rsidRPr="00E5261E">
                    <w:rPr>
                      <w:sz w:val="18"/>
                      <w:szCs w:val="18"/>
                    </w:rPr>
                    <w:t xml:space="preserve">$110 000 </w:t>
                  </w:r>
                  <w:r w:rsidRPr="00E5261E">
                    <w:rPr>
                      <w:sz w:val="18"/>
                      <w:szCs w:val="18"/>
                      <w:vertAlign w:val="superscript"/>
                    </w:rPr>
                    <w:t>(a)</w:t>
                  </w:r>
                </w:p>
              </w:tc>
              <w:tc>
                <w:tcPr>
                  <w:tcW w:w="1842" w:type="dxa"/>
                </w:tcPr>
                <w:p w14:paraId="3C5F3DC2" w14:textId="77777777" w:rsidR="00DF6EA2" w:rsidRPr="00E5261E" w:rsidRDefault="00DF6EA2">
                  <w:pPr>
                    <w:pStyle w:val="TableTextLeft"/>
                    <w:cnfStyle w:val="000000100000" w:firstRow="0" w:lastRow="0" w:firstColumn="0" w:lastColumn="0" w:oddVBand="0" w:evenVBand="0" w:oddHBand="1" w:evenHBand="0" w:firstRowFirstColumn="0" w:firstRowLastColumn="0" w:lastRowFirstColumn="0" w:lastRowLastColumn="0"/>
                    <w:rPr>
                      <w:sz w:val="18"/>
                      <w:szCs w:val="18"/>
                    </w:rPr>
                  </w:pPr>
                  <w:r w:rsidRPr="00E5261E">
                    <w:rPr>
                      <w:sz w:val="18"/>
                      <w:szCs w:val="18"/>
                    </w:rPr>
                    <w:t>1</w:t>
                  </w:r>
                </w:p>
              </w:tc>
            </w:tr>
          </w:tbl>
          <w:p w14:paraId="691239CA" w14:textId="77777777" w:rsidR="00DF6EA2" w:rsidRPr="003E534B" w:rsidRDefault="00DF6EA2">
            <w:pPr>
              <w:pStyle w:val="PullOutBoxHeading"/>
              <w:ind w:left="312"/>
              <w:rPr>
                <w:rFonts w:ascii="Arial" w:eastAsiaTheme="majorEastAsia" w:hAnsi="Arial"/>
                <w:b w:val="0"/>
                <w:bCs/>
                <w:iCs/>
                <w:sz w:val="16"/>
                <w:szCs w:val="16"/>
              </w:rPr>
            </w:pPr>
            <w:r w:rsidRPr="003E534B">
              <w:rPr>
                <w:b w:val="0"/>
                <w:bCs/>
                <w:sz w:val="16"/>
                <w:szCs w:val="16"/>
              </w:rPr>
              <w:t>(a) This is the total of all expenditure, including contracts under and over $100 000.</w:t>
            </w:r>
          </w:p>
        </w:tc>
      </w:tr>
    </w:tbl>
    <w:p w14:paraId="5E1AECDC" w14:textId="6329B7E7" w:rsidR="00F84D00" w:rsidRPr="00B4012D" w:rsidRDefault="00520B53" w:rsidP="003E7DB4">
      <w:pPr>
        <w:pStyle w:val="Heading3"/>
      </w:pPr>
      <w:r>
        <w:lastRenderedPageBreak/>
        <w:t>K</w:t>
      </w:r>
      <w:r w:rsidR="00F84D00" w:rsidRPr="003E7DB4">
        <w:t>ey terms</w:t>
      </w:r>
      <w:bookmarkEnd w:id="1163"/>
      <w:r w:rsidR="00F84D00" w:rsidRPr="003E7DB4">
        <w:t xml:space="preserve"> </w:t>
      </w:r>
    </w:p>
    <w:tbl>
      <w:tblPr>
        <w:tblStyle w:val="TableGrid1"/>
        <w:tblW w:w="5000" w:type="pct"/>
        <w:tblLook w:val="04A0" w:firstRow="1" w:lastRow="0" w:firstColumn="1" w:lastColumn="0" w:noHBand="0" w:noVBand="1"/>
      </w:tblPr>
      <w:tblGrid>
        <w:gridCol w:w="1874"/>
        <w:gridCol w:w="7956"/>
      </w:tblGrid>
      <w:tr w:rsidR="008A043B" w:rsidRPr="00B4012D" w14:paraId="4C831573" w14:textId="77777777" w:rsidTr="00177D01">
        <w:tc>
          <w:tcPr>
            <w:tcW w:w="953" w:type="pct"/>
            <w:shd w:val="clear" w:color="auto" w:fill="004C97" w:themeFill="accent1"/>
          </w:tcPr>
          <w:p w14:paraId="49FD939B" w14:textId="77777777" w:rsidR="00F84D00" w:rsidRPr="008A043B" w:rsidRDefault="00F84D00" w:rsidP="00757200">
            <w:pPr>
              <w:pStyle w:val="DefinitiondefinedtermarialWHITEfontStyle1"/>
              <w:rPr>
                <w:rFonts w:eastAsiaTheme="minorEastAsia"/>
              </w:rPr>
            </w:pPr>
            <w:r w:rsidRPr="008A043B">
              <w:rPr>
                <w:rFonts w:eastAsiaTheme="minorEastAsia"/>
              </w:rPr>
              <w:t>‘Total spend on goods and services’</w:t>
            </w:r>
          </w:p>
        </w:tc>
        <w:tc>
          <w:tcPr>
            <w:tcW w:w="4047" w:type="pct"/>
          </w:tcPr>
          <w:p w14:paraId="2014796D" w14:textId="750015FF" w:rsidR="00F84D00" w:rsidRPr="00B4012D" w:rsidRDefault="00F84D00" w:rsidP="00963B0C">
            <w:pPr>
              <w:pStyle w:val="ListBullet"/>
              <w:numPr>
                <w:ilvl w:val="0"/>
                <w:numId w:val="0"/>
              </w:numPr>
              <w:ind w:left="113"/>
            </w:pPr>
            <w:r w:rsidRPr="00B4012D">
              <w:t>The</w:t>
            </w:r>
            <w:r w:rsidRPr="00B4012D">
              <w:rPr>
                <w:b/>
              </w:rPr>
              <w:t xml:space="preserve"> ‘total spend on goods and services’</w:t>
            </w:r>
            <w:r w:rsidRPr="00B4012D">
              <w:t xml:space="preserve"> refers to all expenditures incurred by an </w:t>
            </w:r>
            <w:r w:rsidR="00780B71">
              <w:t>agency</w:t>
            </w:r>
            <w:r w:rsidRPr="00B4012D">
              <w:t xml:space="preserve"> in response to the emergency, following activation of emergency procurement. This includes new procurements, variations and purchases made under pre-existing contractual arrangements. </w:t>
            </w:r>
          </w:p>
        </w:tc>
      </w:tr>
      <w:tr w:rsidR="008A043B" w:rsidRPr="00B4012D" w14:paraId="7DE5C93B" w14:textId="77777777" w:rsidTr="00177D01">
        <w:tc>
          <w:tcPr>
            <w:tcW w:w="953" w:type="pct"/>
            <w:shd w:val="clear" w:color="auto" w:fill="004C97" w:themeFill="accent1"/>
          </w:tcPr>
          <w:p w14:paraId="5BDAC839" w14:textId="777B528F" w:rsidR="00F84D00" w:rsidRPr="008A043B" w:rsidRDefault="00FE6ABD" w:rsidP="00757200">
            <w:pPr>
              <w:pStyle w:val="DefinitiondefinedtermarialWHITEfontStyle1"/>
              <w:rPr>
                <w:rFonts w:eastAsiaTheme="minorEastAsia"/>
              </w:rPr>
            </w:pPr>
            <w:r>
              <w:rPr>
                <w:rFonts w:eastAsiaTheme="minorEastAsia"/>
              </w:rPr>
              <w:t>N</w:t>
            </w:r>
            <w:r w:rsidR="00F84D00" w:rsidRPr="008A043B">
              <w:rPr>
                <w:rFonts w:eastAsiaTheme="minorEastAsia"/>
              </w:rPr>
              <w:t>umber of new contracts</w:t>
            </w:r>
          </w:p>
        </w:tc>
        <w:tc>
          <w:tcPr>
            <w:tcW w:w="4047" w:type="pct"/>
          </w:tcPr>
          <w:p w14:paraId="73401EAD" w14:textId="2C26DE68" w:rsidR="00F84D00" w:rsidRPr="00B4012D" w:rsidRDefault="00F84D00" w:rsidP="00963B0C">
            <w:pPr>
              <w:pStyle w:val="ListBullet"/>
              <w:numPr>
                <w:ilvl w:val="0"/>
                <w:numId w:val="0"/>
              </w:numPr>
              <w:ind w:left="113"/>
            </w:pPr>
            <w:r w:rsidRPr="00B4012D">
              <w:t xml:space="preserve">The </w:t>
            </w:r>
            <w:r w:rsidRPr="00B4012D">
              <w:rPr>
                <w:b/>
              </w:rPr>
              <w:t>number of new contracts</w:t>
            </w:r>
            <w:r w:rsidRPr="00B4012D">
              <w:t xml:space="preserve"> valued at $100 000 or more (GST inclusive) includes those new contracts entered into by the </w:t>
            </w:r>
            <w:r w:rsidR="00780B71">
              <w:t>agency</w:t>
            </w:r>
            <w:r w:rsidRPr="00B4012D">
              <w:t xml:space="preserve"> to respond to an emergency during the emergency procurement activation period. A summary description of the goods and services procured under each of these new contracts is to be provided.</w:t>
            </w:r>
          </w:p>
        </w:tc>
      </w:tr>
    </w:tbl>
    <w:p w14:paraId="11B88020" w14:textId="77777777" w:rsidR="00F84D00" w:rsidRPr="00B4012D" w:rsidRDefault="00F84D00" w:rsidP="00A87A1B">
      <w:pPr>
        <w:pStyle w:val="Heading3"/>
      </w:pPr>
      <w:bookmarkStart w:id="1164" w:name="_Toc137633408"/>
      <w:r w:rsidRPr="00B4012D">
        <w:t>Nil report statement</w:t>
      </w:r>
      <w:bookmarkEnd w:id="1164"/>
      <w:r w:rsidRPr="00B4012D">
        <w:t xml:space="preserve"> </w:t>
      </w:r>
    </w:p>
    <w:p w14:paraId="6E18058B" w14:textId="37F61DB0" w:rsidR="00F84D00" w:rsidRPr="00B4012D" w:rsidRDefault="00F84D00" w:rsidP="00F84D00">
      <w:pPr>
        <w:pStyle w:val="BodyText"/>
      </w:pPr>
      <w:r w:rsidRPr="00B4012D">
        <w:t>An explicit statement of ‘nil reports’ is required where emergency procurement was not activated, resulting in nil spending for emergency procurements. The ‘nil report’ statement is to be included in the same section as activation of emergency procurement would be reported in the model report.</w:t>
      </w:r>
    </w:p>
    <w:p w14:paraId="6A6809C4" w14:textId="77777777" w:rsidR="00F84D00" w:rsidRPr="00B4012D" w:rsidRDefault="00F84D00" w:rsidP="00A87A1B">
      <w:pPr>
        <w:pStyle w:val="Heading3"/>
      </w:pPr>
      <w:bookmarkStart w:id="1165" w:name="_Toc137633410"/>
      <w:r w:rsidRPr="00B4012D">
        <w:t>Further information</w:t>
      </w:r>
      <w:bookmarkEnd w:id="1165"/>
      <w:r w:rsidRPr="00B4012D">
        <w:t xml:space="preserve"> </w:t>
      </w:r>
    </w:p>
    <w:p w14:paraId="1A009781" w14:textId="7EF4A83C" w:rsidR="006E231F" w:rsidRPr="00B4012D" w:rsidRDefault="001666A8" w:rsidP="006E231F">
      <w:pPr>
        <w:pStyle w:val="BodyText"/>
      </w:pPr>
      <w:r>
        <w:t xml:space="preserve">Please refer to the </w:t>
      </w:r>
      <w:r w:rsidR="006E231F" w:rsidRPr="00B4012D">
        <w:t xml:space="preserve">Buying for Victoria website </w:t>
      </w:r>
      <w:r>
        <w:t>for key resources including:</w:t>
      </w:r>
    </w:p>
    <w:p w14:paraId="37C9CFF9" w14:textId="23D581C2" w:rsidR="00F84D00" w:rsidRPr="00B4012D" w:rsidRDefault="00F84D00" w:rsidP="00963B0C">
      <w:pPr>
        <w:pStyle w:val="ListBullet"/>
      </w:pPr>
      <w:r w:rsidRPr="003F19CE">
        <w:t>VGPB</w:t>
      </w:r>
      <w:r w:rsidR="003F19CE" w:rsidRPr="003F19CE">
        <w:t>’s</w:t>
      </w:r>
      <w:r w:rsidRPr="003F19CE">
        <w:t xml:space="preserve"> </w:t>
      </w:r>
      <w:r w:rsidR="001666A8" w:rsidRPr="003F19CE">
        <w:t>‘</w:t>
      </w:r>
      <w:hyperlink r:id="rId148" w:history="1">
        <w:r w:rsidRPr="003F19CE">
          <w:rPr>
            <w:rStyle w:val="Hyperlink"/>
            <w:i/>
            <w:iCs/>
          </w:rPr>
          <w:t xml:space="preserve">Governance </w:t>
        </w:r>
        <w:r w:rsidR="003F19CE" w:rsidRPr="003F19CE">
          <w:rPr>
            <w:rStyle w:val="Hyperlink"/>
            <w:i/>
            <w:iCs/>
          </w:rPr>
          <w:t xml:space="preserve">– Goods and Services </w:t>
        </w:r>
        <w:r w:rsidRPr="003F19CE">
          <w:rPr>
            <w:rStyle w:val="Hyperlink"/>
            <w:i/>
            <w:iCs/>
          </w:rPr>
          <w:t>Polic</w:t>
        </w:r>
        <w:r w:rsidRPr="003F19CE">
          <w:rPr>
            <w:rStyle w:val="Hyperlink"/>
          </w:rPr>
          <w:t>y</w:t>
        </w:r>
      </w:hyperlink>
      <w:r w:rsidRPr="003F19CE">
        <w:t xml:space="preserve"> </w:t>
      </w:r>
      <w:r w:rsidR="003F19CE" w:rsidRPr="003F19CE">
        <w:t xml:space="preserve">(including </w:t>
      </w:r>
      <w:r w:rsidRPr="003F19CE">
        <w:t>Emergency Procurement</w:t>
      </w:r>
      <w:r w:rsidR="003F19CE" w:rsidRPr="003F19CE">
        <w:t>).</w:t>
      </w:r>
    </w:p>
    <w:p w14:paraId="543C63BD" w14:textId="610E4098" w:rsidR="00F84D00" w:rsidRPr="00B4012D" w:rsidRDefault="00F84D00" w:rsidP="00963B0C">
      <w:pPr>
        <w:pStyle w:val="ListBullet"/>
      </w:pPr>
      <w:r w:rsidRPr="00B4012D">
        <w:t xml:space="preserve">VGPB </w:t>
      </w:r>
      <w:r w:rsidR="001666A8">
        <w:t>‘</w:t>
      </w:r>
      <w:hyperlink r:id="rId149" w:history="1">
        <w:r w:rsidRPr="009112C6">
          <w:rPr>
            <w:rStyle w:val="Hyperlink"/>
            <w:i/>
            <w:iCs/>
          </w:rPr>
          <w:t>Develop an emergency procurement plan – Goods and services guide</w:t>
        </w:r>
      </w:hyperlink>
      <w:r w:rsidR="001666A8" w:rsidRPr="009112C6">
        <w:rPr>
          <w:i/>
          <w:iCs/>
        </w:rPr>
        <w:t>’</w:t>
      </w:r>
      <w:r w:rsidRPr="00B4012D">
        <w:t>.</w:t>
      </w:r>
    </w:p>
    <w:p w14:paraId="2BCB3329" w14:textId="7BF28004" w:rsidR="00F84D00" w:rsidRDefault="001666A8" w:rsidP="00963B0C">
      <w:pPr>
        <w:pStyle w:val="ListBullet"/>
      </w:pPr>
      <w:r>
        <w:t>‘</w:t>
      </w:r>
      <w:hyperlink r:id="rId150" w:history="1">
        <w:r w:rsidR="00F84D00" w:rsidRPr="009112C6">
          <w:rPr>
            <w:rStyle w:val="Hyperlink"/>
            <w:i/>
            <w:iCs/>
          </w:rPr>
          <w:t xml:space="preserve">Emergency procurement plan template </w:t>
        </w:r>
        <w:r w:rsidR="0028384D">
          <w:rPr>
            <w:rStyle w:val="Hyperlink"/>
            <w:i/>
            <w:iCs/>
          </w:rPr>
          <w:t>–</w:t>
        </w:r>
        <w:r w:rsidR="00F84D00" w:rsidRPr="009112C6">
          <w:rPr>
            <w:rStyle w:val="Hyperlink"/>
            <w:i/>
            <w:iCs/>
          </w:rPr>
          <w:t xml:space="preserve"> goods and services</w:t>
        </w:r>
        <w:r w:rsidRPr="009112C6">
          <w:rPr>
            <w:rStyle w:val="Hyperlink"/>
            <w:i/>
            <w:iCs/>
          </w:rPr>
          <w:t>’</w:t>
        </w:r>
      </w:hyperlink>
    </w:p>
    <w:p w14:paraId="422CC55A" w14:textId="7A2B5595" w:rsidR="006E231F" w:rsidRPr="00B4012D" w:rsidRDefault="001666A8" w:rsidP="001666A8">
      <w:pPr>
        <w:pStyle w:val="BodyText"/>
      </w:pPr>
      <w:r>
        <w:t xml:space="preserve">Any questions should be directed to Buying for Victoria (E: </w:t>
      </w:r>
      <w:hyperlink r:id="rId151" w:history="1">
        <w:r w:rsidRPr="00B4012D">
          <w:rPr>
            <w:rStyle w:val="Hyperlink"/>
          </w:rPr>
          <w:t>vgpb@dtf.vic.gov.au</w:t>
        </w:r>
      </w:hyperlink>
      <w:r w:rsidRPr="001666A8">
        <w:rPr>
          <w:rStyle w:val="Hyperlink"/>
          <w:u w:val="none"/>
        </w:rPr>
        <w:t xml:space="preserve">) (T: </w:t>
      </w:r>
      <w:r>
        <w:rPr>
          <w:rStyle w:val="Hyperlink"/>
        </w:rPr>
        <w:t>(</w:t>
      </w:r>
      <w:r w:rsidR="006E231F" w:rsidRPr="00B4012D">
        <w:t>03</w:t>
      </w:r>
      <w:r>
        <w:t>)</w:t>
      </w:r>
      <w:r w:rsidR="006E231F" w:rsidRPr="00B4012D">
        <w:t xml:space="preserve"> 7005 9138</w:t>
      </w:r>
      <w:r>
        <w:t>)</w:t>
      </w:r>
    </w:p>
    <w:p w14:paraId="15B51858" w14:textId="5E214C42" w:rsidR="00EF03C9" w:rsidRDefault="00EF03C9">
      <w:pPr>
        <w:rPr>
          <w:color w:val="232222" w:themeColor="text1"/>
        </w:rPr>
      </w:pPr>
      <w:r>
        <w:br w:type="page"/>
      </w:r>
    </w:p>
    <w:p w14:paraId="3E7758B1" w14:textId="77777777" w:rsidR="006E231F" w:rsidRPr="00B4012D" w:rsidRDefault="006E231F" w:rsidP="00963B0C">
      <w:pPr>
        <w:pStyle w:val="ListBullet"/>
        <w:numPr>
          <w:ilvl w:val="0"/>
          <w:numId w:val="0"/>
        </w:numPr>
      </w:pPr>
    </w:p>
    <w:p w14:paraId="63B1197F" w14:textId="4A669D75" w:rsidR="006D2C14" w:rsidRDefault="00A55216" w:rsidP="004B270D">
      <w:pPr>
        <w:pStyle w:val="Heading2"/>
        <w:tabs>
          <w:tab w:val="left" w:pos="720"/>
        </w:tabs>
        <w:ind w:left="360" w:hanging="360"/>
      </w:pPr>
      <w:bookmarkStart w:id="1166" w:name="_Ref169527747"/>
      <w:bookmarkStart w:id="1167" w:name="_Toc172711084"/>
      <w:bookmarkStart w:id="1168" w:name="_Ref136518466"/>
      <w:bookmarkStart w:id="1169" w:name="_Toc136596144"/>
      <w:bookmarkStart w:id="1170" w:name="_Toc137633412"/>
      <w:bookmarkStart w:id="1171" w:name="_Toc138423194"/>
      <w:bookmarkStart w:id="1172" w:name="_Toc138669417"/>
      <w:bookmarkStart w:id="1173" w:name="_Toc138852281"/>
      <w:r w:rsidRPr="00B5400D">
        <w:t>P</w:t>
      </w:r>
      <w:r w:rsidR="006D2C14" w:rsidRPr="00B5400D">
        <w:t>rocurement</w:t>
      </w:r>
      <w:r w:rsidR="006D2C14">
        <w:t xml:space="preserve"> complaints</w:t>
      </w:r>
      <w:r w:rsidR="00C32A17">
        <w:t xml:space="preserve"> </w:t>
      </w:r>
      <w:r w:rsidR="009F7E5D">
        <w:t>(FRD 22</w:t>
      </w:r>
      <w:r w:rsidR="00AB1E19">
        <w:t xml:space="preserve"> &amp; VGPBF</w:t>
      </w:r>
      <w:bookmarkEnd w:id="1166"/>
      <w:r w:rsidR="009F7E5D">
        <w:t>)</w:t>
      </w:r>
      <w:r w:rsidR="00D071FB">
        <w:t xml:space="preserve"> </w:t>
      </w:r>
      <w:r w:rsidR="00D071FB" w:rsidRPr="003F19CE">
        <w:rPr>
          <w:rFonts w:ascii="Wingdings" w:eastAsia="Wingdings" w:hAnsi="Wingdings" w:cs="Wingdings"/>
          <w:color w:val="FF0000"/>
        </w:rPr>
        <w:t>«</w:t>
      </w:r>
      <w:bookmarkEnd w:id="1167"/>
    </w:p>
    <w:tbl>
      <w:tblPr>
        <w:tblStyle w:val="TableGrid1"/>
        <w:tblW w:w="9680" w:type="dxa"/>
        <w:tblInd w:w="-8" w:type="dxa"/>
        <w:tblLayout w:type="fixed"/>
        <w:tblLook w:val="04A0" w:firstRow="1" w:lastRow="0" w:firstColumn="1" w:lastColumn="0" w:noHBand="0" w:noVBand="1"/>
      </w:tblPr>
      <w:tblGrid>
        <w:gridCol w:w="567"/>
        <w:gridCol w:w="9113"/>
      </w:tblGrid>
      <w:tr w:rsidR="00E23ED3" w:rsidRPr="00FC22D9" w14:paraId="2D7AEEE9" w14:textId="77777777">
        <w:tc>
          <w:tcPr>
            <w:tcW w:w="567" w:type="dxa"/>
            <w:tcBorders>
              <w:top w:val="single" w:sz="4" w:space="0" w:color="201547" w:themeColor="text2"/>
              <w:bottom w:val="single" w:sz="4" w:space="0" w:color="201547" w:themeColor="text2"/>
            </w:tcBorders>
            <w:shd w:val="clear" w:color="auto" w:fill="004C97"/>
            <w:vAlign w:val="center"/>
          </w:tcPr>
          <w:p w14:paraId="1F99361C" w14:textId="77777777" w:rsidR="00E23ED3" w:rsidRPr="00FC22D9" w:rsidRDefault="00E23ED3">
            <w:pPr>
              <w:pStyle w:val="BodyText"/>
              <w:jc w:val="center"/>
              <w:rPr>
                <w:rFonts w:ascii="Arial" w:hAnsi="Arial" w:cs="Arial"/>
              </w:rPr>
            </w:pPr>
            <w:r>
              <w:rPr>
                <w:rFonts w:ascii="Wingdings" w:eastAsia="Wingdings" w:hAnsi="Wingdings" w:cs="Wingdings"/>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53BDA54A" w14:textId="61E315F9" w:rsidR="00345949" w:rsidRPr="00B57614" w:rsidRDefault="00DA7E67" w:rsidP="00053F0C">
            <w:pPr>
              <w:pStyle w:val="BodyText"/>
            </w:pPr>
            <w:r>
              <w:t xml:space="preserve">The </w:t>
            </w:r>
            <w:r w:rsidR="00D071FB">
              <w:t>Procurement Complaints section of FRD 22 has been moved from 22.5.19 to 22.5.20 to accommodate the addition of a new section in the FRD.</w:t>
            </w:r>
          </w:p>
        </w:tc>
      </w:tr>
    </w:tbl>
    <w:p w14:paraId="3E31A993" w14:textId="4ADE116E" w:rsidR="0037316F" w:rsidRDefault="0037316F" w:rsidP="0037316F">
      <w:pPr>
        <w:pStyle w:val="Heading3"/>
      </w:pPr>
      <w:r>
        <w:t>Which entities are required to make this disclosure?</w:t>
      </w:r>
    </w:p>
    <w:p w14:paraId="4A2A3442" w14:textId="12D5766A" w:rsidR="00432DF6" w:rsidRDefault="00CF48F6" w:rsidP="0057553B">
      <w:pPr>
        <w:pStyle w:val="BodyText"/>
      </w:pPr>
      <w:r>
        <w:t>An agency</w:t>
      </w:r>
      <w:r w:rsidR="0037316F" w:rsidRPr="006C272A">
        <w:t xml:space="preserve"> that </w:t>
      </w:r>
      <w:r w:rsidR="008F148D">
        <w:t>is</w:t>
      </w:r>
      <w:r w:rsidR="0037316F" w:rsidRPr="006C272A">
        <w:t xml:space="preserve"> subject to the </w:t>
      </w:r>
      <w:r w:rsidR="0037316F" w:rsidRPr="00707C82">
        <w:t xml:space="preserve">Victorian Government Purchasing Board </w:t>
      </w:r>
      <w:r w:rsidR="0037316F">
        <w:t>(</w:t>
      </w:r>
      <w:r w:rsidR="0037316F" w:rsidRPr="006C272A">
        <w:t>VGPB</w:t>
      </w:r>
      <w:r w:rsidR="0037316F">
        <w:t>)</w:t>
      </w:r>
      <w:r w:rsidR="0037316F" w:rsidRPr="006C272A">
        <w:t xml:space="preserve"> framework</w:t>
      </w:r>
      <w:r w:rsidR="0037316F">
        <w:t xml:space="preserve"> </w:t>
      </w:r>
      <w:r>
        <w:t>i</w:t>
      </w:r>
      <w:r w:rsidR="00501398">
        <w:t>s</w:t>
      </w:r>
      <w:r w:rsidR="002013EC">
        <w:t xml:space="preserve"> </w:t>
      </w:r>
      <w:r w:rsidR="0037316F">
        <w:t>required</w:t>
      </w:r>
      <w:r w:rsidR="002B471C">
        <w:t xml:space="preserve">, </w:t>
      </w:r>
      <w:r w:rsidR="0039494B">
        <w:t>under</w:t>
      </w:r>
      <w:r w:rsidR="0037316F">
        <w:t xml:space="preserve"> </w:t>
      </w:r>
      <w:r w:rsidR="002B471C">
        <w:t xml:space="preserve">VGPB’s </w:t>
      </w:r>
      <w:hyperlink r:id="rId152" w:anchor="4-complaints-management" w:history="1">
        <w:r w:rsidR="002B471C" w:rsidRPr="00545227">
          <w:rPr>
            <w:rStyle w:val="Hyperlink"/>
            <w:i/>
            <w:iCs/>
          </w:rPr>
          <w:t xml:space="preserve">Governance </w:t>
        </w:r>
        <w:r w:rsidR="0028384D">
          <w:rPr>
            <w:rStyle w:val="Hyperlink"/>
            <w:i/>
            <w:iCs/>
          </w:rPr>
          <w:t>–</w:t>
        </w:r>
        <w:r w:rsidR="002B471C" w:rsidRPr="00545227">
          <w:rPr>
            <w:rStyle w:val="Hyperlink"/>
            <w:i/>
            <w:iCs/>
          </w:rPr>
          <w:t xml:space="preserve"> goods and services policy</w:t>
        </w:r>
      </w:hyperlink>
      <w:r w:rsidR="002B471C">
        <w:rPr>
          <w:i/>
          <w:iCs/>
        </w:rPr>
        <w:t xml:space="preserve"> </w:t>
      </w:r>
      <w:r w:rsidR="002B471C" w:rsidRPr="006E4129">
        <w:t>(in section 4 ‘Complaints Management’)</w:t>
      </w:r>
      <w:r w:rsidR="008F148D">
        <w:t xml:space="preserve"> and FRD 22.5.</w:t>
      </w:r>
      <w:r w:rsidR="00DA7E67">
        <w:t>20</w:t>
      </w:r>
      <w:r w:rsidR="002B471C" w:rsidRPr="006E4129">
        <w:t>,</w:t>
      </w:r>
      <w:r w:rsidR="002B471C" w:rsidRPr="00C14911">
        <w:t xml:space="preserve"> </w:t>
      </w:r>
      <w:r w:rsidR="00690D91" w:rsidRPr="006C272A">
        <w:t>to disclos</w:t>
      </w:r>
      <w:r w:rsidR="00690D91">
        <w:t>e</w:t>
      </w:r>
      <w:r w:rsidR="00690D91" w:rsidRPr="006C272A">
        <w:t xml:space="preserve"> any procurement</w:t>
      </w:r>
      <w:r w:rsidR="00690D91">
        <w:t xml:space="preserve"> </w:t>
      </w:r>
      <w:r w:rsidR="00690D91" w:rsidRPr="006C272A">
        <w:t xml:space="preserve">complaints in </w:t>
      </w:r>
      <w:r w:rsidR="00690D91">
        <w:t>its</w:t>
      </w:r>
      <w:r w:rsidR="00690D91" w:rsidRPr="006C272A">
        <w:t xml:space="preserve"> report of operations,</w:t>
      </w:r>
      <w:r w:rsidR="00690D91">
        <w:t xml:space="preserve"> and </w:t>
      </w:r>
      <w:r w:rsidR="0037316F">
        <w:t>to</w:t>
      </w:r>
      <w:r w:rsidR="0057553B">
        <w:t xml:space="preserve"> </w:t>
      </w:r>
      <w:r w:rsidR="006B2A6F" w:rsidRPr="006B2A6F">
        <w:t xml:space="preserve">develop a </w:t>
      </w:r>
      <w:r w:rsidR="006B2A6F" w:rsidRPr="00815D61">
        <w:rPr>
          <w:b/>
          <w:bCs/>
        </w:rPr>
        <w:t>complaints management system</w:t>
      </w:r>
      <w:r w:rsidR="006B2A6F" w:rsidRPr="006B2A6F">
        <w:t xml:space="preserve"> that sets out the process and procedures for addressing complaints</w:t>
      </w:r>
      <w:r w:rsidR="009A19A7">
        <w:t xml:space="preserve">, and which otherwise </w:t>
      </w:r>
      <w:r w:rsidR="006B2A6F">
        <w:t xml:space="preserve">complies with the </w:t>
      </w:r>
      <w:r w:rsidR="00815D61">
        <w:t>policy</w:t>
      </w:r>
      <w:r w:rsidR="006B2A6F" w:rsidRPr="006B2A6F">
        <w:t>.</w:t>
      </w:r>
    </w:p>
    <w:p w14:paraId="2F07A747" w14:textId="5666AF4F" w:rsidR="00D335BB" w:rsidRDefault="00467AC0" w:rsidP="0037316F">
      <w:pPr>
        <w:pStyle w:val="BodyText"/>
      </w:pPr>
      <w:r>
        <w:t xml:space="preserve">That policy </w:t>
      </w:r>
      <w:r w:rsidR="00D11C22">
        <w:t xml:space="preserve">also </w:t>
      </w:r>
      <w:r>
        <w:t xml:space="preserve">requires an agency to </w:t>
      </w:r>
      <w:r w:rsidR="0037316F">
        <w:t>disclos</w:t>
      </w:r>
      <w:r w:rsidR="002D7559">
        <w:t>e</w:t>
      </w:r>
      <w:r w:rsidR="00C11020">
        <w:t xml:space="preserve">, in their annual report, </w:t>
      </w:r>
      <w:r>
        <w:t>details of each</w:t>
      </w:r>
      <w:r w:rsidR="0037316F">
        <w:t xml:space="preserve"> </w:t>
      </w:r>
      <w:r w:rsidR="006C3291">
        <w:t xml:space="preserve">complaint </w:t>
      </w:r>
      <w:r w:rsidR="002B471C">
        <w:t xml:space="preserve">that they </w:t>
      </w:r>
      <w:r w:rsidR="006C3291">
        <w:t>receive</w:t>
      </w:r>
      <w:r w:rsidR="00C11020">
        <w:t>d</w:t>
      </w:r>
      <w:r w:rsidR="006C3291">
        <w:t xml:space="preserve"> </w:t>
      </w:r>
      <w:r w:rsidR="00A55216">
        <w:t xml:space="preserve">in </w:t>
      </w:r>
      <w:r>
        <w:t xml:space="preserve">the reporting period in </w:t>
      </w:r>
      <w:r w:rsidR="00A55216">
        <w:t xml:space="preserve">relation to </w:t>
      </w:r>
      <w:r w:rsidR="0037316F">
        <w:t xml:space="preserve">goods and services acquired </w:t>
      </w:r>
      <w:r w:rsidR="00AC0E54">
        <w:t>by them.</w:t>
      </w:r>
    </w:p>
    <w:p w14:paraId="29D7284C" w14:textId="222C6D9E" w:rsidR="0037316F" w:rsidRDefault="007A33BA" w:rsidP="0037316F">
      <w:pPr>
        <w:pStyle w:val="BodyText"/>
      </w:pPr>
      <w:r>
        <w:t>FRD 22 has now been updated to include t</w:t>
      </w:r>
      <w:r w:rsidR="00D335BB">
        <w:t xml:space="preserve">his existing </w:t>
      </w:r>
      <w:r w:rsidR="00F56466">
        <w:t xml:space="preserve">disclosure </w:t>
      </w:r>
      <w:r w:rsidR="00D335BB">
        <w:t>requirement</w:t>
      </w:r>
      <w:r w:rsidR="00C14911" w:rsidRPr="00C14911">
        <w:t>.</w:t>
      </w:r>
    </w:p>
    <w:p w14:paraId="5EBCDA55" w14:textId="2573D095" w:rsidR="006D2C14" w:rsidRDefault="006708E4" w:rsidP="009639C7">
      <w:pPr>
        <w:pStyle w:val="Heading3"/>
      </w:pPr>
      <w:r>
        <w:t>What i</w:t>
      </w:r>
      <w:r w:rsidR="00A55216">
        <w:t>nformation must be disclosed?</w:t>
      </w:r>
      <w:r>
        <w:t xml:space="preserve"> </w:t>
      </w:r>
    </w:p>
    <w:p w14:paraId="3B76DF32" w14:textId="1D760737" w:rsidR="008F28A9" w:rsidRPr="008F28A9" w:rsidRDefault="00F813CE" w:rsidP="008F28A9">
      <w:pPr>
        <w:pStyle w:val="BodyText"/>
      </w:pPr>
      <w:r>
        <w:t xml:space="preserve">Both </w:t>
      </w:r>
      <w:r w:rsidR="00C407DA" w:rsidRPr="00C407DA">
        <w:t xml:space="preserve">VGPB’s </w:t>
      </w:r>
      <w:r>
        <w:t>‘</w:t>
      </w:r>
      <w:r w:rsidR="00C407DA" w:rsidRPr="00F813CE">
        <w:rPr>
          <w:i/>
          <w:iCs/>
        </w:rPr>
        <w:t xml:space="preserve">Governance </w:t>
      </w:r>
      <w:r w:rsidR="0028384D">
        <w:rPr>
          <w:i/>
          <w:iCs/>
        </w:rPr>
        <w:t>–</w:t>
      </w:r>
      <w:r w:rsidR="00C407DA" w:rsidRPr="00F813CE">
        <w:rPr>
          <w:i/>
          <w:iCs/>
        </w:rPr>
        <w:t xml:space="preserve"> goods and services policy</w:t>
      </w:r>
      <w:r w:rsidR="00C407DA">
        <w:t>’ and FRD 22</w:t>
      </w:r>
      <w:r w:rsidR="00245193">
        <w:t>.5.</w:t>
      </w:r>
      <w:r w:rsidR="008E418A">
        <w:t>20</w:t>
      </w:r>
      <w:r w:rsidR="00C407DA">
        <w:t xml:space="preserve"> </w:t>
      </w:r>
      <w:r w:rsidR="00FA79D7">
        <w:t xml:space="preserve">contain an identical requirement that an agency disclose details of any procurement complaint </w:t>
      </w:r>
      <w:r>
        <w:t xml:space="preserve">received in the reporting period </w:t>
      </w:r>
      <w:r w:rsidR="00FA79D7">
        <w:t>in its annual report</w:t>
      </w:r>
      <w:r w:rsidR="00245193">
        <w:t>:</w:t>
      </w:r>
      <w:r w:rsidR="00FA79D7">
        <w:t xml:space="preserve"> </w:t>
      </w:r>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883"/>
        <w:gridCol w:w="7963"/>
      </w:tblGrid>
      <w:tr w:rsidR="00FE64D4" w:rsidRPr="00B4012D" w14:paraId="2F715B14" w14:textId="77777777" w:rsidTr="00AC3D8C">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956" w:type="pct"/>
          </w:tcPr>
          <w:p w14:paraId="3EEB477D" w14:textId="53FF8107" w:rsidR="006708E4" w:rsidRPr="00D6472C" w:rsidRDefault="006708E4">
            <w:pPr>
              <w:pStyle w:val="TableTextLeft"/>
              <w:rPr>
                <w:color w:val="FFFFFF" w:themeColor="background1"/>
              </w:rPr>
            </w:pPr>
            <w:r w:rsidRPr="00D6472C">
              <w:rPr>
                <w:color w:val="FFFFFF" w:themeColor="background1"/>
              </w:rPr>
              <w:t>FRD 22.5.</w:t>
            </w:r>
            <w:r w:rsidR="00DA7E67">
              <w:rPr>
                <w:color w:val="FFFFFF" w:themeColor="background1"/>
              </w:rPr>
              <w:t>20</w:t>
            </w:r>
          </w:p>
          <w:p w14:paraId="6322529D" w14:textId="77777777" w:rsidR="006708E4" w:rsidRPr="00D6472C" w:rsidRDefault="006708E4">
            <w:pPr>
              <w:pStyle w:val="TableTextLeft"/>
              <w:rPr>
                <w:color w:val="FFFFFF" w:themeColor="background1"/>
              </w:rPr>
            </w:pPr>
          </w:p>
          <w:p w14:paraId="36C83777" w14:textId="77777777" w:rsidR="006708E4" w:rsidRPr="00D6472C" w:rsidRDefault="006708E4">
            <w:pPr>
              <w:pStyle w:val="TableTextLeft"/>
              <w:rPr>
                <w:color w:val="FFFFFF" w:themeColor="background1"/>
              </w:rPr>
            </w:pPr>
          </w:p>
          <w:p w14:paraId="3A048F52" w14:textId="77777777" w:rsidR="006708E4" w:rsidRPr="00D6472C" w:rsidRDefault="006708E4">
            <w:pPr>
              <w:pStyle w:val="TableTextLeft"/>
              <w:rPr>
                <w:color w:val="FFFFFF" w:themeColor="background1"/>
              </w:rPr>
            </w:pPr>
          </w:p>
          <w:p w14:paraId="4AF18956" w14:textId="1EB51C7D" w:rsidR="006708E4" w:rsidRPr="00FC3639" w:rsidRDefault="006708E4">
            <w:pPr>
              <w:pStyle w:val="TableTextLeft"/>
              <w:rPr>
                <w:sz w:val="18"/>
                <w:szCs w:val="18"/>
              </w:rPr>
            </w:pPr>
          </w:p>
        </w:tc>
        <w:tc>
          <w:tcPr>
            <w:tcW w:w="4044" w:type="pct"/>
            <w:shd w:val="clear" w:color="auto" w:fill="FFFFFF" w:themeFill="background1"/>
          </w:tcPr>
          <w:p w14:paraId="5266C434" w14:textId="0C05BE4A" w:rsidR="004661C9" w:rsidRDefault="004661C9" w:rsidP="004661C9">
            <w:pPr>
              <w:pStyle w:val="TableTextLeft"/>
              <w:cnfStyle w:val="100000000000" w:firstRow="1" w:lastRow="0" w:firstColumn="0" w:lastColumn="0" w:oddVBand="0" w:evenVBand="0" w:oddHBand="0" w:evenHBand="0" w:firstRowFirstColumn="0" w:firstRowLastColumn="0" w:lastRowFirstColumn="0" w:lastRowLastColumn="0"/>
            </w:pPr>
            <w:r w:rsidRPr="00FC3639">
              <w:rPr>
                <w:b/>
              </w:rPr>
              <w:t>5.</w:t>
            </w:r>
            <w:r w:rsidR="00DA7E67">
              <w:rPr>
                <w:b/>
              </w:rPr>
              <w:t>20</w:t>
            </w:r>
            <w:r w:rsidRPr="00FC3639">
              <w:rPr>
                <w:b/>
              </w:rPr>
              <w:t xml:space="preserve"> </w:t>
            </w:r>
            <w:r w:rsidRPr="004661C9">
              <w:rPr>
                <w:b/>
              </w:rPr>
              <w:t>Disclosure of procurement complaints</w:t>
            </w:r>
          </w:p>
          <w:p w14:paraId="4DBAE2BF" w14:textId="77777777" w:rsidR="004661C9" w:rsidRDefault="004661C9" w:rsidP="004661C9">
            <w:pPr>
              <w:pStyle w:val="TableTextLeft"/>
              <w:cnfStyle w:val="100000000000" w:firstRow="1" w:lastRow="0" w:firstColumn="0" w:lastColumn="0" w:oddVBand="0" w:evenVBand="0" w:oddHBand="0" w:evenHBand="0" w:firstRowFirstColumn="0" w:firstRowLastColumn="0" w:lastRowFirstColumn="0" w:lastRowLastColumn="0"/>
            </w:pPr>
            <w:r>
              <w:t xml:space="preserve">Entities must disclose in their annual report the following information in relation to each complaint received: </w:t>
            </w:r>
          </w:p>
          <w:p w14:paraId="15998EE2" w14:textId="77777777" w:rsidR="004661C9" w:rsidRDefault="004661C9" w:rsidP="004661C9">
            <w:pPr>
              <w:pStyle w:val="TableTextLeft"/>
              <w:cnfStyle w:val="100000000000" w:firstRow="1" w:lastRow="0" w:firstColumn="0" w:lastColumn="0" w:oddVBand="0" w:evenVBand="0" w:oddHBand="0" w:evenHBand="0" w:firstRowFirstColumn="0" w:firstRowLastColumn="0" w:lastRowFirstColumn="0" w:lastRowLastColumn="0"/>
            </w:pPr>
            <w:r>
              <w:t>(a)</w:t>
            </w:r>
            <w:r>
              <w:tab/>
              <w:t xml:space="preserve">the </w:t>
            </w:r>
            <w:r w:rsidRPr="004156CC">
              <w:rPr>
                <w:b/>
                <w:bCs/>
              </w:rPr>
              <w:t>procurement activity</w:t>
            </w:r>
            <w:r>
              <w:t xml:space="preserve"> to which the complaint relates to; and</w:t>
            </w:r>
          </w:p>
          <w:p w14:paraId="3F0B313E" w14:textId="6A321620" w:rsidR="004661C9" w:rsidRDefault="004661C9" w:rsidP="004661C9">
            <w:pPr>
              <w:pStyle w:val="TableTextLeft"/>
              <w:cnfStyle w:val="100000000000" w:firstRow="1" w:lastRow="0" w:firstColumn="0" w:lastColumn="0" w:oddVBand="0" w:evenVBand="0" w:oddHBand="0" w:evenHBand="0" w:firstRowFirstColumn="0" w:firstRowLastColumn="0" w:lastRowFirstColumn="0" w:lastRowLastColumn="0"/>
            </w:pPr>
            <w:r>
              <w:t>(b)</w:t>
            </w:r>
            <w:r>
              <w:tab/>
              <w:t xml:space="preserve">the </w:t>
            </w:r>
            <w:r w:rsidRPr="00F56466">
              <w:rPr>
                <w:b/>
                <w:bCs/>
              </w:rPr>
              <w:t>status of the complaint</w:t>
            </w:r>
            <w:r>
              <w:t xml:space="preserve"> confirming whether it:</w:t>
            </w:r>
          </w:p>
          <w:p w14:paraId="2B6CF9C2" w14:textId="77777777" w:rsidR="004661C9" w:rsidRDefault="004661C9" w:rsidP="007F630E">
            <w:pPr>
              <w:pStyle w:val="TableTextLeft"/>
              <w:ind w:left="720"/>
              <w:cnfStyle w:val="100000000000" w:firstRow="1" w:lastRow="0" w:firstColumn="0" w:lastColumn="0" w:oddVBand="0" w:evenVBand="0" w:oddHBand="0" w:evenHBand="0" w:firstRowFirstColumn="0" w:firstRowLastColumn="0" w:lastRowFirstColumn="0" w:lastRowLastColumn="0"/>
            </w:pPr>
            <w:r>
              <w:t>(i)</w:t>
            </w:r>
            <w:r>
              <w:tab/>
              <w:t>was resolved;</w:t>
            </w:r>
          </w:p>
          <w:p w14:paraId="0EB63FFA" w14:textId="77777777" w:rsidR="004661C9" w:rsidRDefault="004661C9" w:rsidP="007F630E">
            <w:pPr>
              <w:pStyle w:val="TableTextLeft"/>
              <w:ind w:left="720"/>
              <w:cnfStyle w:val="100000000000" w:firstRow="1" w:lastRow="0" w:firstColumn="0" w:lastColumn="0" w:oddVBand="0" w:evenVBand="0" w:oddHBand="0" w:evenHBand="0" w:firstRowFirstColumn="0" w:firstRowLastColumn="0" w:lastRowFirstColumn="0" w:lastRowLastColumn="0"/>
            </w:pPr>
            <w:r>
              <w:t>(ii)</w:t>
            </w:r>
            <w:r>
              <w:tab/>
              <w:t>is still under investigation; or</w:t>
            </w:r>
          </w:p>
          <w:p w14:paraId="1FC3A3D8" w14:textId="00C10BA7" w:rsidR="006708E4" w:rsidRPr="003728B3" w:rsidRDefault="004661C9" w:rsidP="007F630E">
            <w:pPr>
              <w:pStyle w:val="TableTextLeft"/>
              <w:ind w:left="720"/>
              <w:cnfStyle w:val="100000000000" w:firstRow="1" w:lastRow="0" w:firstColumn="0" w:lastColumn="0" w:oddVBand="0" w:evenVBand="0" w:oddHBand="0" w:evenHBand="0" w:firstRowFirstColumn="0" w:firstRowLastColumn="0" w:lastRowFirstColumn="0" w:lastRowLastColumn="0"/>
            </w:pPr>
            <w:r>
              <w:t>(iii)</w:t>
            </w:r>
            <w:r>
              <w:tab/>
              <w:t>could not be resolved.</w:t>
            </w:r>
          </w:p>
        </w:tc>
      </w:tr>
    </w:tbl>
    <w:p w14:paraId="70A008BF" w14:textId="57D67372" w:rsidR="007D3DD7" w:rsidRDefault="00CF1105" w:rsidP="00F62906">
      <w:pPr>
        <w:pStyle w:val="Heading3"/>
      </w:pPr>
      <w:r>
        <w:t>What is a complaint?</w:t>
      </w:r>
    </w:p>
    <w:tbl>
      <w:tblPr>
        <w:tblStyle w:val="TableGrid1"/>
        <w:tblW w:w="5000" w:type="pct"/>
        <w:tblLook w:val="04A0" w:firstRow="1" w:lastRow="0" w:firstColumn="1" w:lastColumn="0" w:noHBand="0" w:noVBand="1"/>
      </w:tblPr>
      <w:tblGrid>
        <w:gridCol w:w="1874"/>
        <w:gridCol w:w="7956"/>
      </w:tblGrid>
      <w:tr w:rsidR="007D3DD7" w:rsidRPr="00B4012D" w14:paraId="6CF8FBB1" w14:textId="77777777" w:rsidTr="009479A8">
        <w:tc>
          <w:tcPr>
            <w:tcW w:w="953" w:type="pct"/>
            <w:shd w:val="clear" w:color="auto" w:fill="004C97" w:themeFill="accent1"/>
          </w:tcPr>
          <w:p w14:paraId="2F1A01E6" w14:textId="64FF5895" w:rsidR="007D3DD7" w:rsidRPr="008A043B" w:rsidRDefault="007D3DD7">
            <w:pPr>
              <w:pStyle w:val="DefinitiondefinedtermarialWHITEfontStyle1"/>
              <w:rPr>
                <w:rFonts w:eastAsiaTheme="minorEastAsia"/>
              </w:rPr>
            </w:pPr>
            <w:r>
              <w:rPr>
                <w:rFonts w:eastAsiaTheme="minorEastAsia"/>
              </w:rPr>
              <w:t>Complain</w:t>
            </w:r>
            <w:r w:rsidR="0049583E">
              <w:rPr>
                <w:rFonts w:eastAsiaTheme="minorEastAsia"/>
              </w:rPr>
              <w:t>t</w:t>
            </w:r>
          </w:p>
        </w:tc>
        <w:tc>
          <w:tcPr>
            <w:tcW w:w="4047" w:type="pct"/>
          </w:tcPr>
          <w:p w14:paraId="13C7A45B" w14:textId="6BD451DE" w:rsidR="007D3DD7" w:rsidRPr="00B4012D" w:rsidRDefault="007D3DD7">
            <w:pPr>
              <w:pStyle w:val="ListBullet"/>
              <w:numPr>
                <w:ilvl w:val="0"/>
                <w:numId w:val="0"/>
              </w:numPr>
              <w:ind w:left="113"/>
            </w:pPr>
            <w:r w:rsidRPr="007D3DD7">
              <w:t>A complaint is an issue or concern expressed by a supplier in relation to the process and probity applied by an organisation when carrying out a procurement activity.</w:t>
            </w:r>
            <w:r>
              <w:rPr>
                <w:rStyle w:val="FootnoteReference"/>
              </w:rPr>
              <w:footnoteReference w:id="119"/>
            </w:r>
          </w:p>
        </w:tc>
      </w:tr>
    </w:tbl>
    <w:p w14:paraId="787320DA" w14:textId="0EC43F48" w:rsidR="00AE0123" w:rsidRDefault="00F62906" w:rsidP="00F62906">
      <w:pPr>
        <w:pStyle w:val="Heading3"/>
      </w:pPr>
      <w:r>
        <w:t xml:space="preserve">Example disclosure </w:t>
      </w:r>
      <w:r w:rsidR="00A06756">
        <w:t>– complaint received</w:t>
      </w:r>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705"/>
        <w:gridCol w:w="9168"/>
      </w:tblGrid>
      <w:tr w:rsidR="00BB4129" w:rsidRPr="002C1DAC" w14:paraId="7360F115" w14:textId="77777777">
        <w:tc>
          <w:tcPr>
            <w:tcW w:w="357" w:type="pct"/>
            <w:vAlign w:val="center"/>
          </w:tcPr>
          <w:p w14:paraId="4AFA86D3" w14:textId="77777777" w:rsidR="00BB4129" w:rsidRPr="00A5047C" w:rsidRDefault="00BB4129">
            <w:pPr>
              <w:pStyle w:val="PullOutBoxBodyText"/>
              <w:ind w:left="312"/>
              <w:jc w:val="center"/>
              <w:rPr>
                <w:rFonts w:ascii="Arial" w:hAnsi="Arial"/>
              </w:rPr>
            </w:pPr>
          </w:p>
        </w:tc>
        <w:tc>
          <w:tcPr>
            <w:tcW w:w="4643" w:type="pct"/>
            <w:vAlign w:val="center"/>
          </w:tcPr>
          <w:p w14:paraId="08132F69" w14:textId="7F71C1BF" w:rsidR="00BB4129" w:rsidRPr="00C1565E" w:rsidRDefault="00BB4129">
            <w:pPr>
              <w:pStyle w:val="DisclosureHeadingArial9bold"/>
            </w:pPr>
            <w:r w:rsidRPr="00C1565E">
              <w:t xml:space="preserve">Procurement complaints </w:t>
            </w:r>
          </w:p>
          <w:p w14:paraId="5EDDCCA0" w14:textId="429A8561" w:rsidR="00BB4129" w:rsidRPr="00E60114" w:rsidRDefault="00BB4129" w:rsidP="00BB4129">
            <w:pPr>
              <w:pStyle w:val="DisclosureStyle1Arial9unbold"/>
            </w:pPr>
            <w:r w:rsidRPr="00C1565E">
              <w:t xml:space="preserve">Under the Governance Policy of the Victorian Government Purchasing Board (VGPB), </w:t>
            </w:r>
            <w:r w:rsidR="00916391" w:rsidRPr="00C1565E">
              <w:rPr>
                <w:color w:val="000099"/>
              </w:rPr>
              <w:t>[Agency name]</w:t>
            </w:r>
            <w:r w:rsidRPr="00C1565E">
              <w:t xml:space="preserve"> must disclose any formal complaints relating to the procurement of goods and services received through its procurement complaints management system. </w:t>
            </w:r>
          </w:p>
          <w:p w14:paraId="38356498" w14:textId="166251AE" w:rsidR="00A065E6" w:rsidRPr="00E60114" w:rsidRDefault="00916391" w:rsidP="00962EAD">
            <w:pPr>
              <w:pStyle w:val="PullOutBoxHeading"/>
              <w:ind w:left="312"/>
              <w:rPr>
                <w:b w:val="0"/>
                <w:bCs/>
                <w:sz w:val="18"/>
                <w:szCs w:val="18"/>
              </w:rPr>
            </w:pPr>
            <w:r w:rsidRPr="00C1565E">
              <w:rPr>
                <w:b w:val="0"/>
                <w:bCs/>
                <w:sz w:val="18"/>
                <w:szCs w:val="18"/>
              </w:rPr>
              <w:t>[</w:t>
            </w:r>
            <w:r w:rsidRPr="00C1565E">
              <w:rPr>
                <w:b w:val="0"/>
                <w:bCs/>
                <w:color w:val="000099"/>
                <w:sz w:val="18"/>
                <w:szCs w:val="18"/>
              </w:rPr>
              <w:t>Agency name</w:t>
            </w:r>
            <w:r w:rsidRPr="00C1565E">
              <w:rPr>
                <w:b w:val="0"/>
                <w:bCs/>
                <w:sz w:val="18"/>
                <w:szCs w:val="18"/>
              </w:rPr>
              <w:t xml:space="preserve">] </w:t>
            </w:r>
            <w:r w:rsidR="00BB4129" w:rsidRPr="00C1565E">
              <w:rPr>
                <w:b w:val="0"/>
                <w:bCs/>
                <w:sz w:val="18"/>
                <w:szCs w:val="18"/>
              </w:rPr>
              <w:t>received one formal complaint through its procurement complaints management system in 20</w:t>
            </w:r>
            <w:r w:rsidR="002272CA" w:rsidRPr="00C1565E">
              <w:rPr>
                <w:b w:val="0"/>
                <w:bCs/>
                <w:sz w:val="18"/>
                <w:szCs w:val="18"/>
              </w:rPr>
              <w:t>2</w:t>
            </w:r>
            <w:r w:rsidR="000942BF" w:rsidRPr="00C1565E">
              <w:rPr>
                <w:b w:val="0"/>
                <w:bCs/>
                <w:sz w:val="18"/>
                <w:szCs w:val="18"/>
              </w:rPr>
              <w:t>4</w:t>
            </w:r>
            <w:r w:rsidR="0028384D" w:rsidRPr="00C1565E">
              <w:rPr>
                <w:b w:val="0"/>
                <w:bCs/>
                <w:sz w:val="18"/>
                <w:szCs w:val="18"/>
              </w:rPr>
              <w:t>–</w:t>
            </w:r>
            <w:r w:rsidR="002272CA" w:rsidRPr="00C1565E">
              <w:rPr>
                <w:b w:val="0"/>
                <w:bCs/>
                <w:sz w:val="18"/>
                <w:szCs w:val="18"/>
              </w:rPr>
              <w:t>2</w:t>
            </w:r>
            <w:r w:rsidR="000942BF" w:rsidRPr="00C1565E">
              <w:rPr>
                <w:b w:val="0"/>
                <w:bCs/>
                <w:sz w:val="18"/>
                <w:szCs w:val="18"/>
              </w:rPr>
              <w:t>5</w:t>
            </w:r>
            <w:r w:rsidR="00BB4129" w:rsidRPr="00C1565E">
              <w:rPr>
                <w:b w:val="0"/>
                <w:bCs/>
                <w:sz w:val="18"/>
                <w:szCs w:val="18"/>
              </w:rPr>
              <w:t xml:space="preserve">, relating to an open market procurement in which the supplier queried </w:t>
            </w:r>
            <w:r w:rsidR="002272CA" w:rsidRPr="00C1565E">
              <w:rPr>
                <w:b w:val="0"/>
                <w:bCs/>
                <w:sz w:val="18"/>
                <w:szCs w:val="18"/>
              </w:rPr>
              <w:t>[</w:t>
            </w:r>
            <w:r w:rsidR="002272CA" w:rsidRPr="00C1565E">
              <w:rPr>
                <w:b w:val="0"/>
                <w:bCs/>
                <w:color w:val="000099"/>
                <w:sz w:val="18"/>
                <w:szCs w:val="18"/>
              </w:rPr>
              <w:t>Agency name</w:t>
            </w:r>
            <w:r w:rsidR="002272CA" w:rsidRPr="00C1565E">
              <w:rPr>
                <w:b w:val="0"/>
                <w:bCs/>
                <w:sz w:val="18"/>
                <w:szCs w:val="18"/>
              </w:rPr>
              <w:t>]’s</w:t>
            </w:r>
            <w:r w:rsidR="00BB4129" w:rsidRPr="00C1565E">
              <w:rPr>
                <w:b w:val="0"/>
                <w:bCs/>
                <w:sz w:val="18"/>
                <w:szCs w:val="18"/>
              </w:rPr>
              <w:t xml:space="preserve"> adherence to its advertised evaluation process. A review </w:t>
            </w:r>
            <w:r w:rsidR="00E97224" w:rsidRPr="00C1565E">
              <w:rPr>
                <w:b w:val="0"/>
                <w:bCs/>
                <w:sz w:val="18"/>
                <w:szCs w:val="18"/>
              </w:rPr>
              <w:t>subsequently conducted by [</w:t>
            </w:r>
            <w:r w:rsidR="00E97224" w:rsidRPr="00C1565E">
              <w:rPr>
                <w:b w:val="0"/>
                <w:bCs/>
                <w:color w:val="000099"/>
                <w:sz w:val="18"/>
                <w:szCs w:val="18"/>
              </w:rPr>
              <w:t>Agency name</w:t>
            </w:r>
            <w:r w:rsidR="00E97224" w:rsidRPr="00C1565E">
              <w:rPr>
                <w:b w:val="0"/>
                <w:bCs/>
                <w:sz w:val="18"/>
                <w:szCs w:val="18"/>
              </w:rPr>
              <w:t xml:space="preserve">] </w:t>
            </w:r>
            <w:r w:rsidR="00BB4129" w:rsidRPr="00C1565E">
              <w:rPr>
                <w:b w:val="0"/>
                <w:bCs/>
                <w:sz w:val="18"/>
                <w:szCs w:val="18"/>
              </w:rPr>
              <w:t>found that all procurement policies and processes had been adhered to and the complaint has been resolved.</w:t>
            </w:r>
          </w:p>
        </w:tc>
      </w:tr>
    </w:tbl>
    <w:p w14:paraId="61AEAC71" w14:textId="487363C4" w:rsidR="006457E7" w:rsidRDefault="00A06756" w:rsidP="006457E7">
      <w:pPr>
        <w:pStyle w:val="Heading3"/>
      </w:pPr>
      <w:r>
        <w:lastRenderedPageBreak/>
        <w:t xml:space="preserve">Example disclosure </w:t>
      </w:r>
      <w:r w:rsidR="0028384D">
        <w:t>–</w:t>
      </w:r>
      <w:r>
        <w:t xml:space="preserve"> </w:t>
      </w:r>
      <w:r w:rsidR="006457E7">
        <w:t xml:space="preserve">Nil report </w:t>
      </w:r>
    </w:p>
    <w:p w14:paraId="3BA02B81" w14:textId="1A330F52" w:rsidR="00F62906" w:rsidRDefault="001D5ED5" w:rsidP="006D2C14">
      <w:pPr>
        <w:pStyle w:val="BodyText"/>
      </w:pPr>
      <w:r w:rsidRPr="001D5ED5">
        <w:t>An explicit statement of ‘nil reports’ is required where no procurement complaints were received. The ‘nil reports’ statement is to be included in the same section as the disclosure of procurement complaints would be reported in the annual report</w:t>
      </w:r>
      <w:r w:rsidR="00AB1E19">
        <w:t>.</w:t>
      </w:r>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705"/>
        <w:gridCol w:w="9168"/>
      </w:tblGrid>
      <w:tr w:rsidR="003D3D9B" w:rsidRPr="002C1DAC" w14:paraId="60A4FF69" w14:textId="77777777">
        <w:tc>
          <w:tcPr>
            <w:tcW w:w="357" w:type="pct"/>
            <w:vAlign w:val="center"/>
          </w:tcPr>
          <w:p w14:paraId="30BA0B1B" w14:textId="77777777" w:rsidR="003D3D9B" w:rsidRPr="00A5047C" w:rsidRDefault="003D3D9B">
            <w:pPr>
              <w:pStyle w:val="PullOutBoxBodyText"/>
              <w:ind w:left="312"/>
              <w:jc w:val="center"/>
              <w:rPr>
                <w:rFonts w:ascii="Arial" w:hAnsi="Arial"/>
              </w:rPr>
            </w:pPr>
          </w:p>
        </w:tc>
        <w:tc>
          <w:tcPr>
            <w:tcW w:w="4643" w:type="pct"/>
            <w:vAlign w:val="center"/>
          </w:tcPr>
          <w:p w14:paraId="6C48D1B0" w14:textId="77777777" w:rsidR="003D3D9B" w:rsidRPr="00FE42A9" w:rsidRDefault="003D3D9B">
            <w:pPr>
              <w:pStyle w:val="DisclosureHeadingArial9bold"/>
            </w:pPr>
            <w:r w:rsidRPr="00FE42A9">
              <w:t xml:space="preserve">Procurement complaints </w:t>
            </w:r>
          </w:p>
          <w:p w14:paraId="40A146B2" w14:textId="77777777" w:rsidR="003D3D9B" w:rsidRPr="00FE42A9" w:rsidRDefault="003D3D9B">
            <w:pPr>
              <w:pStyle w:val="DisclosureStyle1Arial9unbold"/>
            </w:pPr>
            <w:r w:rsidRPr="00FE42A9">
              <w:t xml:space="preserve">Under the Governance Policy of the Victorian Government Purchasing Board (VGPB), </w:t>
            </w:r>
            <w:r w:rsidRPr="00FE42A9">
              <w:rPr>
                <w:color w:val="000099"/>
              </w:rPr>
              <w:t>[Agency name]</w:t>
            </w:r>
            <w:r w:rsidRPr="00FE42A9">
              <w:t xml:space="preserve"> must disclose any formal complaints relating to the procurement of goods and services received through its procurement complaints management system. </w:t>
            </w:r>
          </w:p>
          <w:p w14:paraId="0621FAF3" w14:textId="546F4EBA" w:rsidR="005A5BCD" w:rsidRPr="00E60114" w:rsidRDefault="003D3D9B" w:rsidP="00A065E6">
            <w:pPr>
              <w:pStyle w:val="PullOutBoxHeading"/>
              <w:ind w:left="312"/>
              <w:rPr>
                <w:b w:val="0"/>
                <w:bCs/>
                <w:sz w:val="18"/>
                <w:szCs w:val="18"/>
              </w:rPr>
            </w:pPr>
            <w:r w:rsidRPr="00FE42A9">
              <w:rPr>
                <w:b w:val="0"/>
                <w:bCs/>
                <w:sz w:val="18"/>
                <w:szCs w:val="18"/>
              </w:rPr>
              <w:t>[</w:t>
            </w:r>
            <w:r w:rsidRPr="00FE42A9">
              <w:rPr>
                <w:b w:val="0"/>
                <w:bCs/>
                <w:color w:val="000099"/>
                <w:sz w:val="18"/>
                <w:szCs w:val="18"/>
              </w:rPr>
              <w:t>Agency name</w:t>
            </w:r>
            <w:r w:rsidRPr="00FE42A9">
              <w:rPr>
                <w:b w:val="0"/>
                <w:bCs/>
                <w:sz w:val="18"/>
                <w:szCs w:val="18"/>
              </w:rPr>
              <w:t>] did not receive any formal complaints through its procurement complaints management system in 202</w:t>
            </w:r>
            <w:r w:rsidR="000942BF" w:rsidRPr="00FE42A9">
              <w:rPr>
                <w:b w:val="0"/>
                <w:bCs/>
                <w:sz w:val="18"/>
                <w:szCs w:val="18"/>
              </w:rPr>
              <w:t>4</w:t>
            </w:r>
            <w:r w:rsidR="0028384D" w:rsidRPr="00FE42A9">
              <w:rPr>
                <w:b w:val="0"/>
                <w:bCs/>
                <w:sz w:val="18"/>
                <w:szCs w:val="18"/>
              </w:rPr>
              <w:t>–</w:t>
            </w:r>
            <w:r w:rsidRPr="00FE42A9">
              <w:rPr>
                <w:b w:val="0"/>
                <w:bCs/>
                <w:sz w:val="18"/>
                <w:szCs w:val="18"/>
              </w:rPr>
              <w:t>2</w:t>
            </w:r>
            <w:r w:rsidR="000942BF" w:rsidRPr="00FE42A9">
              <w:rPr>
                <w:b w:val="0"/>
                <w:bCs/>
                <w:sz w:val="18"/>
                <w:szCs w:val="18"/>
              </w:rPr>
              <w:t>5</w:t>
            </w:r>
            <w:r w:rsidR="00A065E6" w:rsidRPr="00E60114">
              <w:rPr>
                <w:b w:val="0"/>
                <w:bCs/>
                <w:sz w:val="18"/>
                <w:szCs w:val="18"/>
              </w:rPr>
              <w:t>.</w:t>
            </w:r>
          </w:p>
        </w:tc>
      </w:tr>
    </w:tbl>
    <w:p w14:paraId="3924D654" w14:textId="77777777" w:rsidR="00390D11" w:rsidRPr="00B4012D" w:rsidRDefault="00390D11" w:rsidP="00390D11">
      <w:pPr>
        <w:pStyle w:val="Heading3"/>
      </w:pPr>
      <w:r w:rsidRPr="00B4012D">
        <w:t xml:space="preserve">Further information </w:t>
      </w:r>
    </w:p>
    <w:p w14:paraId="553F2417" w14:textId="77777777" w:rsidR="00390D11" w:rsidRPr="00B4012D" w:rsidRDefault="00390D11" w:rsidP="00390D11">
      <w:pPr>
        <w:pStyle w:val="BodyText"/>
      </w:pPr>
      <w:r>
        <w:t xml:space="preserve">Please refer to the </w:t>
      </w:r>
      <w:r w:rsidRPr="00B4012D">
        <w:t xml:space="preserve">Buying for Victoria website </w:t>
      </w:r>
      <w:r>
        <w:t>for key resources including:</w:t>
      </w:r>
    </w:p>
    <w:p w14:paraId="4373D183" w14:textId="30C79C58" w:rsidR="00390D11" w:rsidRDefault="00390D11" w:rsidP="005D64BC">
      <w:pPr>
        <w:pStyle w:val="ListBullet"/>
      </w:pPr>
      <w:r w:rsidRPr="003F19CE">
        <w:t>VGPB’s ‘</w:t>
      </w:r>
      <w:hyperlink r:id="rId153" w:history="1">
        <w:r w:rsidRPr="003F19CE">
          <w:rPr>
            <w:rStyle w:val="Hyperlink"/>
            <w:i/>
            <w:iCs/>
          </w:rPr>
          <w:t>Governance – Goods and Services Polic</w:t>
        </w:r>
        <w:r w:rsidRPr="003F19CE">
          <w:rPr>
            <w:rStyle w:val="Hyperlink"/>
          </w:rPr>
          <w:t>y</w:t>
        </w:r>
      </w:hyperlink>
      <w:r w:rsidR="005D64BC">
        <w:t>.</w:t>
      </w:r>
    </w:p>
    <w:p w14:paraId="579F64EF" w14:textId="6F89B24F" w:rsidR="00C31037" w:rsidRPr="00B4012D" w:rsidRDefault="00390D11" w:rsidP="00390D11">
      <w:pPr>
        <w:pStyle w:val="BodyText"/>
      </w:pPr>
      <w:r>
        <w:t xml:space="preserve">Any questions should be directed to Buying for Victoria (E: </w:t>
      </w:r>
      <w:hyperlink r:id="rId154" w:history="1">
        <w:r w:rsidRPr="005D64BC">
          <w:rPr>
            <w:rStyle w:val="Hyperlink"/>
            <w:u w:val="none"/>
          </w:rPr>
          <w:t>vgpb@dtf.vic.gov.au</w:t>
        </w:r>
      </w:hyperlink>
      <w:r w:rsidRPr="001666A8">
        <w:rPr>
          <w:rStyle w:val="Hyperlink"/>
          <w:u w:val="none"/>
        </w:rPr>
        <w:t xml:space="preserve">) (T: </w:t>
      </w:r>
      <w:r w:rsidRPr="005D64BC">
        <w:rPr>
          <w:rStyle w:val="Hyperlink"/>
          <w:u w:val="none"/>
        </w:rPr>
        <w:t>(</w:t>
      </w:r>
      <w:r w:rsidRPr="00B4012D">
        <w:t>03</w:t>
      </w:r>
      <w:r>
        <w:t>)</w:t>
      </w:r>
      <w:r w:rsidRPr="00B4012D">
        <w:t xml:space="preserve"> 7005 9138</w:t>
      </w:r>
      <w:r>
        <w:t>)</w:t>
      </w:r>
    </w:p>
    <w:p w14:paraId="3458F6FA" w14:textId="77777777" w:rsidR="00390D11" w:rsidRDefault="00390D11" w:rsidP="00390D11">
      <w:pPr>
        <w:pStyle w:val="BodyText"/>
      </w:pPr>
    </w:p>
    <w:p w14:paraId="2D767C25" w14:textId="75D92600" w:rsidR="00F84D00" w:rsidRDefault="00F84D00" w:rsidP="000E4D38">
      <w:pPr>
        <w:pStyle w:val="Heading2"/>
        <w:tabs>
          <w:tab w:val="left" w:pos="720"/>
        </w:tabs>
        <w:ind w:left="360" w:hanging="360"/>
      </w:pPr>
      <w:bookmarkStart w:id="1174" w:name="_Ref169527807"/>
      <w:bookmarkStart w:id="1175" w:name="_Toc172711085"/>
      <w:r w:rsidRPr="003F19CE">
        <w:t xml:space="preserve">Environmental </w:t>
      </w:r>
      <w:r w:rsidR="0062301A">
        <w:t>r</w:t>
      </w:r>
      <w:r w:rsidRPr="003F19CE">
        <w:t>eporting (FRD 24)</w:t>
      </w:r>
      <w:bookmarkEnd w:id="1143"/>
      <w:bookmarkEnd w:id="1144"/>
      <w:bookmarkEnd w:id="1155"/>
      <w:bookmarkEnd w:id="1156"/>
      <w:bookmarkEnd w:id="1157"/>
      <w:r w:rsidRPr="003F19CE">
        <w:t xml:space="preserve"> </w:t>
      </w:r>
      <w:bookmarkEnd w:id="1145"/>
      <w:bookmarkEnd w:id="1146"/>
      <w:bookmarkEnd w:id="1147"/>
      <w:bookmarkEnd w:id="1158"/>
      <w:bookmarkEnd w:id="1159"/>
      <w:bookmarkEnd w:id="1168"/>
      <w:bookmarkEnd w:id="1169"/>
      <w:bookmarkEnd w:id="1170"/>
      <w:bookmarkEnd w:id="1171"/>
      <w:bookmarkEnd w:id="1172"/>
      <w:bookmarkEnd w:id="1173"/>
      <w:r w:rsidR="00670CE2" w:rsidRPr="003F19CE">
        <w:rPr>
          <w:rFonts w:ascii="Wingdings" w:eastAsia="Wingdings" w:hAnsi="Wingdings" w:cs="Wingdings"/>
          <w:color w:val="FF0000"/>
        </w:rPr>
        <w:t>«</w:t>
      </w:r>
      <w:bookmarkEnd w:id="1174"/>
      <w:bookmarkEnd w:id="1175"/>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0D4D5A83" w14:textId="77777777">
        <w:tc>
          <w:tcPr>
            <w:tcW w:w="567" w:type="dxa"/>
            <w:tcBorders>
              <w:top w:val="single" w:sz="4" w:space="0" w:color="201547" w:themeColor="text2"/>
              <w:bottom w:val="single" w:sz="4" w:space="0" w:color="201547" w:themeColor="text2"/>
            </w:tcBorders>
            <w:shd w:val="clear" w:color="auto" w:fill="004C97"/>
            <w:vAlign w:val="center"/>
          </w:tcPr>
          <w:p w14:paraId="17A769BC" w14:textId="77777777" w:rsidR="00670CE2" w:rsidRPr="00FC22D9" w:rsidRDefault="00670CE2">
            <w:pPr>
              <w:pStyle w:val="BodyText"/>
              <w:jc w:val="center"/>
              <w:rPr>
                <w:rFonts w:ascii="Arial" w:hAnsi="Arial" w:cs="Arial"/>
              </w:rPr>
            </w:pPr>
            <w:r>
              <w:rPr>
                <w:rFonts w:ascii="Wingdings" w:eastAsia="Wingdings" w:hAnsi="Wingdings" w:cs="Wingdings"/>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60F00161" w14:textId="08E39CF2" w:rsidR="00E86DC2" w:rsidRDefault="00E86DC2" w:rsidP="00707C82">
            <w:pPr>
              <w:pStyle w:val="BodyText"/>
            </w:pPr>
            <w:r w:rsidRPr="00E86DC2">
              <w:t>There have been no changes to the existing requirements in FRD 24 Reporting of environmental data by government entities</w:t>
            </w:r>
            <w:r>
              <w:t xml:space="preserve"> for 2024-25</w:t>
            </w:r>
            <w:r w:rsidR="001C3ED5">
              <w:t>.</w:t>
            </w:r>
          </w:p>
          <w:p w14:paraId="2068CB34" w14:textId="0D056561" w:rsidR="00F8413E" w:rsidRDefault="00A62C8C" w:rsidP="00E60114">
            <w:pPr>
              <w:pStyle w:val="BodyText"/>
            </w:pPr>
            <w:r w:rsidRPr="00E60114">
              <w:t xml:space="preserve">The </w:t>
            </w:r>
            <w:hyperlink r:id="rId155" w:history="1">
              <w:r w:rsidR="00A045C2" w:rsidRPr="00E60114">
                <w:rPr>
                  <w:rStyle w:val="Hyperlink"/>
                  <w:i/>
                  <w:iCs/>
                </w:rPr>
                <w:t>Guidance manual for FRD 24 reporting of environmental data of government entities</w:t>
              </w:r>
            </w:hyperlink>
            <w:r>
              <w:rPr>
                <w:i/>
                <w:iCs/>
              </w:rPr>
              <w:t xml:space="preserve"> </w:t>
            </w:r>
            <w:r>
              <w:t xml:space="preserve">was </w:t>
            </w:r>
            <w:r w:rsidRPr="000B48AB">
              <w:t>update</w:t>
            </w:r>
            <w:r w:rsidR="000B48AB" w:rsidRPr="000B48AB">
              <w:t>d</w:t>
            </w:r>
            <w:r w:rsidR="00E855E7" w:rsidRPr="00E60114">
              <w:t xml:space="preserve"> by</w:t>
            </w:r>
            <w:r w:rsidR="00B955CF">
              <w:t xml:space="preserve"> the</w:t>
            </w:r>
            <w:r w:rsidR="00E855E7" w:rsidRPr="00E60114">
              <w:t xml:space="preserve"> DTF in July 2024.</w:t>
            </w:r>
            <w:r w:rsidR="0040554E">
              <w:t xml:space="preserve"> This included minor changes</w:t>
            </w:r>
            <w:r w:rsidR="00F22A36">
              <w:t xml:space="preserve"> </w:t>
            </w:r>
            <w:r w:rsidR="00F8413E" w:rsidRPr="00F8413E">
              <w:t>mainly for clarity and</w:t>
            </w:r>
            <w:r w:rsidR="00F22A36">
              <w:t>:</w:t>
            </w:r>
          </w:p>
          <w:p w14:paraId="624C72F5" w14:textId="44C6C610" w:rsidR="00E855E7" w:rsidRDefault="00F8413E" w:rsidP="002329F8">
            <w:pPr>
              <w:pStyle w:val="BodyText"/>
              <w:numPr>
                <w:ilvl w:val="0"/>
                <w:numId w:val="75"/>
              </w:numPr>
            </w:pPr>
            <w:r w:rsidRPr="00F8413E">
              <w:t xml:space="preserve">to recommend the use of new reference documents for Climate-related risk and opportunity disclosure </w:t>
            </w:r>
            <w:r w:rsidR="00F22A36">
              <w:t>on pp.</w:t>
            </w:r>
            <w:r w:rsidRPr="00F8413E">
              <w:t xml:space="preserve"> 9-10</w:t>
            </w:r>
            <w:r w:rsidR="00F22A36">
              <w:t>.</w:t>
            </w:r>
          </w:p>
          <w:p w14:paraId="0E5FD8C2" w14:textId="77777777" w:rsidR="00AF404D" w:rsidRDefault="00275478" w:rsidP="00275478">
            <w:pPr>
              <w:pStyle w:val="BodyText"/>
            </w:pPr>
            <w:r>
              <w:t>The existing illustration in the MRO has been updated</w:t>
            </w:r>
            <w:r w:rsidR="00AF404D">
              <w:t>:</w:t>
            </w:r>
          </w:p>
          <w:p w14:paraId="6A80424B" w14:textId="792EAAEA" w:rsidR="00275478" w:rsidRDefault="00275478" w:rsidP="002329F8">
            <w:pPr>
              <w:pStyle w:val="BodyText"/>
              <w:numPr>
                <w:ilvl w:val="0"/>
                <w:numId w:val="75"/>
              </w:numPr>
            </w:pPr>
            <w:r>
              <w:t>in line with expected progress in reducing environmental impacts in support of government climate change and energy policies on p. 65-74.</w:t>
            </w:r>
          </w:p>
          <w:p w14:paraId="3DB34292" w14:textId="399EF58C" w:rsidR="00A8415B" w:rsidRDefault="00A8415B" w:rsidP="00A8415B">
            <w:pPr>
              <w:pStyle w:val="BodyText"/>
            </w:pPr>
            <w:r>
              <w:t xml:space="preserve">Please refer to the latest version of the </w:t>
            </w:r>
            <w:r w:rsidRPr="005B193D">
              <w:rPr>
                <w:i/>
                <w:iCs/>
              </w:rPr>
              <w:t>Environmental Data Reporting Tool</w:t>
            </w:r>
            <w:r>
              <w:t xml:space="preserve">, as emissions factors are updated each year. This tool is available from the </w:t>
            </w:r>
            <w:hyperlink r:id="rId156" w:history="1">
              <w:r w:rsidRPr="00864157">
                <w:rPr>
                  <w:rStyle w:val="Hyperlink"/>
                </w:rPr>
                <w:t>Government’s</w:t>
              </w:r>
              <w:r w:rsidR="00864157">
                <w:rPr>
                  <w:rStyle w:val="Hyperlink"/>
                </w:rPr>
                <w:t xml:space="preserve"> </w:t>
              </w:r>
              <w:r w:rsidR="00357410">
                <w:rPr>
                  <w:rStyle w:val="Hyperlink"/>
                </w:rPr>
                <w:t>environmental</w:t>
              </w:r>
              <w:r w:rsidRPr="00864157">
                <w:rPr>
                  <w:rStyle w:val="Hyperlink"/>
                </w:rPr>
                <w:t xml:space="preserve"> reporting web site</w:t>
              </w:r>
            </w:hyperlink>
            <w:r>
              <w:t>.</w:t>
            </w:r>
          </w:p>
          <w:p w14:paraId="0C900CF2" w14:textId="3DB9397B" w:rsidR="00A8415B" w:rsidRPr="006C272A" w:rsidRDefault="00A8415B" w:rsidP="00A8415B">
            <w:pPr>
              <w:pStyle w:val="BodyText"/>
            </w:pPr>
            <w:r>
              <w:t xml:space="preserve">Questions should be directed to DEECA’s VPS Climate Action </w:t>
            </w:r>
            <w:r w:rsidR="00CF6567">
              <w:t>T</w:t>
            </w:r>
            <w:r>
              <w:t xml:space="preserve">eam (previously called the Government Emissions Team) at: </w:t>
            </w:r>
            <w:r w:rsidR="00682914" w:rsidRPr="00682914">
              <w:t>environmental.reporting@deeca.vic.gov.au</w:t>
            </w:r>
          </w:p>
        </w:tc>
      </w:tr>
    </w:tbl>
    <w:p w14:paraId="2C1338CF" w14:textId="77777777" w:rsidR="00F85408" w:rsidRDefault="00F85408" w:rsidP="00A87A1B">
      <w:pPr>
        <w:pStyle w:val="Heading3"/>
      </w:pPr>
      <w:bookmarkStart w:id="1176" w:name="_Toc137633414"/>
      <w:r>
        <w:t>What is the requirement?</w:t>
      </w:r>
    </w:p>
    <w:p w14:paraId="07865D61" w14:textId="45D76B58" w:rsidR="00384ADD" w:rsidRDefault="00384ADD" w:rsidP="00384ADD">
      <w:pPr>
        <w:pStyle w:val="BodyText"/>
      </w:pPr>
      <w:r w:rsidRPr="00B4012D">
        <w:t>FRD 24</w:t>
      </w:r>
      <w:r>
        <w:t xml:space="preserve"> (</w:t>
      </w:r>
      <w:r w:rsidRPr="00B4012D">
        <w:rPr>
          <w:i/>
        </w:rPr>
        <w:t>Reporting of environmental data by government entities</w:t>
      </w:r>
      <w:r>
        <w:rPr>
          <w:i/>
        </w:rPr>
        <w:t>)</w:t>
      </w:r>
      <w:r>
        <w:t xml:space="preserve"> requires</w:t>
      </w:r>
      <w:r w:rsidRPr="00B4012D">
        <w:t xml:space="preserve"> entities to make a</w:t>
      </w:r>
      <w:r>
        <w:t>n Environmental Reporting</w:t>
      </w:r>
      <w:r w:rsidRPr="00B4012D">
        <w:t xml:space="preserve"> disclosure in their report </w:t>
      </w:r>
      <w:r>
        <w:t>of operations</w:t>
      </w:r>
      <w:r w:rsidRPr="00B4012D">
        <w:t>.</w:t>
      </w:r>
    </w:p>
    <w:p w14:paraId="48B8FF6B" w14:textId="692E3BE0" w:rsidR="00384ADD" w:rsidRDefault="00384ADD" w:rsidP="00384ADD">
      <w:pPr>
        <w:pStyle w:val="BodyText"/>
      </w:pPr>
      <w:r w:rsidRPr="00B4012D">
        <w:t xml:space="preserve">Reporting obligations </w:t>
      </w:r>
      <w:r>
        <w:t>vary</w:t>
      </w:r>
      <w:r w:rsidRPr="00B4012D">
        <w:t xml:space="preserve"> depending on </w:t>
      </w:r>
      <w:r w:rsidR="00103639">
        <w:t>entity</w:t>
      </w:r>
      <w:r w:rsidRPr="00B4012D">
        <w:t xml:space="preserve"> size and impact</w:t>
      </w:r>
      <w:r w:rsidR="00103639">
        <w:t>, and e</w:t>
      </w:r>
      <w:r w:rsidR="00F46679" w:rsidRPr="00F46679">
        <w:t>ntities are classified into reporting tiers</w:t>
      </w:r>
      <w:r w:rsidR="00103639">
        <w:t>.</w:t>
      </w:r>
    </w:p>
    <w:p w14:paraId="7C2B9A03" w14:textId="77777777" w:rsidR="00384ADD" w:rsidRDefault="00384ADD" w:rsidP="00384ADD">
      <w:pPr>
        <w:pStyle w:val="BodyText"/>
      </w:pPr>
      <w:r w:rsidRPr="00B4012D">
        <w:t xml:space="preserve">The scope of an </w:t>
      </w:r>
      <w:r>
        <w:t>agency</w:t>
      </w:r>
      <w:r w:rsidRPr="00B4012D">
        <w:t>’s obligations under the FRD 24 extend</w:t>
      </w:r>
      <w:r>
        <w:t>s</w:t>
      </w:r>
      <w:r w:rsidRPr="00B4012D">
        <w:t xml:space="preserve"> beyond office-based activities to all areas of an </w:t>
      </w:r>
      <w:r>
        <w:t>agency</w:t>
      </w:r>
      <w:r w:rsidRPr="00B4012D">
        <w:t xml:space="preserve">’s operations. </w:t>
      </w:r>
    </w:p>
    <w:p w14:paraId="7E014DA7" w14:textId="77777777" w:rsidR="00362C05" w:rsidRDefault="00362C05" w:rsidP="00362C05">
      <w:pPr>
        <w:pStyle w:val="BodyText"/>
      </w:pPr>
      <w:r>
        <w:t xml:space="preserve">Entities should include </w:t>
      </w:r>
      <w:r w:rsidRPr="00B4012D">
        <w:t xml:space="preserve">data for the </w:t>
      </w:r>
      <w:r w:rsidRPr="00740AE2">
        <w:rPr>
          <w:b/>
          <w:bCs/>
        </w:rPr>
        <w:t>current year</w:t>
      </w:r>
      <w:r w:rsidRPr="00B4012D">
        <w:t xml:space="preserve"> and </w:t>
      </w:r>
      <w:r w:rsidRPr="00740AE2">
        <w:rPr>
          <w:b/>
          <w:bCs/>
        </w:rPr>
        <w:t>2 prior years</w:t>
      </w:r>
      <w:r>
        <w:t xml:space="preserve"> in their report of operations</w:t>
      </w:r>
      <w:r w:rsidRPr="00B4012D">
        <w:t>.</w:t>
      </w:r>
      <w:r>
        <w:t xml:space="preserve"> </w:t>
      </w:r>
    </w:p>
    <w:p w14:paraId="0BC1A346" w14:textId="05DEEDF1" w:rsidR="00F85408" w:rsidRPr="00F85408" w:rsidRDefault="00384ADD" w:rsidP="00384ADD">
      <w:pPr>
        <w:pStyle w:val="BodyText"/>
      </w:pPr>
      <w:r>
        <w:t>Environmental reporting</w:t>
      </w:r>
      <w:r w:rsidRPr="00B4012D">
        <w:t xml:space="preserve"> </w:t>
      </w:r>
      <w:r>
        <w:t xml:space="preserve">will </w:t>
      </w:r>
      <w:r w:rsidRPr="00B4012D">
        <w:t>help track the Victorian Government’s contribution to reaching net-zero emissions for the state by 20</w:t>
      </w:r>
      <w:r w:rsidR="00CC14A7">
        <w:t>45</w:t>
      </w:r>
      <w:r w:rsidRPr="00B4012D">
        <w:t>.</w:t>
      </w:r>
    </w:p>
    <w:p w14:paraId="1A17B3C0" w14:textId="1027A3EA" w:rsidR="00F84D00" w:rsidRPr="00B4012D" w:rsidRDefault="00F84D00" w:rsidP="00A87A1B">
      <w:pPr>
        <w:pStyle w:val="Heading3"/>
      </w:pPr>
      <w:r w:rsidRPr="00B4012D">
        <w:t>Which entities are subject to FRD 24?</w:t>
      </w:r>
      <w:bookmarkEnd w:id="1176"/>
    </w:p>
    <w:p w14:paraId="1A577969" w14:textId="23420260" w:rsidR="00F84D00" w:rsidRDefault="00404B64" w:rsidP="00F84D00">
      <w:pPr>
        <w:pStyle w:val="BodyText"/>
      </w:pPr>
      <w:r>
        <w:t xml:space="preserve">FRD 24 states that </w:t>
      </w:r>
      <w:r w:rsidR="00E03E94">
        <w:t>‘</w:t>
      </w:r>
      <w:r>
        <w:t>a</w:t>
      </w:r>
      <w:r w:rsidR="00F84D00" w:rsidRPr="00B4012D">
        <w:t xml:space="preserve">ll entities that are </w:t>
      </w:r>
      <w:r w:rsidR="00B57614">
        <w:t xml:space="preserve">FMA </w:t>
      </w:r>
      <w:r w:rsidR="00F84D00" w:rsidRPr="00B4012D">
        <w:t>‘public bodies’, except for universities</w:t>
      </w:r>
      <w:r w:rsidR="00E03E94">
        <w:t>’</w:t>
      </w:r>
      <w:r w:rsidR="00B57614">
        <w:t>, are required to comply</w:t>
      </w:r>
      <w:r w:rsidR="005E7D38">
        <w:t xml:space="preserve"> with FRD 24</w:t>
      </w:r>
      <w:r w:rsidR="00F84D00" w:rsidRPr="00B4012D">
        <w:t>.</w:t>
      </w:r>
    </w:p>
    <w:p w14:paraId="3A41ED4D" w14:textId="3661D23A" w:rsidR="00B57614" w:rsidRDefault="00E31720" w:rsidP="00F84D00">
      <w:pPr>
        <w:pStyle w:val="BodyText"/>
      </w:pPr>
      <w:r>
        <w:lastRenderedPageBreak/>
        <w:t>However,</w:t>
      </w:r>
      <w:r w:rsidR="00B57614">
        <w:t xml:space="preserve"> </w:t>
      </w:r>
      <w:r w:rsidR="000C7FEE">
        <w:t xml:space="preserve">both FRD 24 and </w:t>
      </w:r>
      <w:r w:rsidR="00B57614">
        <w:t xml:space="preserve">the associated guidance makes it clear that it is </w:t>
      </w:r>
      <w:r w:rsidR="00B57614" w:rsidRPr="00B73304">
        <w:rPr>
          <w:b/>
          <w:bCs/>
        </w:rPr>
        <w:t>only entities that are subject to the Standing Directions</w:t>
      </w:r>
      <w:r w:rsidR="00B57614">
        <w:t xml:space="preserve"> that are required to comply with FRD 24.</w:t>
      </w:r>
      <w:r w:rsidR="00B57614">
        <w:rPr>
          <w:rStyle w:val="FootnoteReference"/>
        </w:rPr>
        <w:footnoteReference w:id="120"/>
      </w:r>
      <w:r w:rsidR="00B57614">
        <w:t xml:space="preserve"> </w:t>
      </w:r>
    </w:p>
    <w:p w14:paraId="54D8FF9B" w14:textId="320045C5" w:rsidR="000C7FEE" w:rsidRDefault="000C7FEE" w:rsidP="00F84D00">
      <w:pPr>
        <w:pStyle w:val="BodyText"/>
      </w:pPr>
      <w:r>
        <w:t>All other entities are encouraged to comply with FRD 24.</w:t>
      </w:r>
    </w:p>
    <w:p w14:paraId="07756397" w14:textId="77777777" w:rsidR="008B033D" w:rsidRPr="00B4012D" w:rsidRDefault="008B033D" w:rsidP="00057C7D">
      <w:pPr>
        <w:pStyle w:val="Heading4"/>
      </w:pPr>
      <w:bookmarkStart w:id="1177" w:name="_Toc137633415"/>
      <w:r w:rsidRPr="00B4012D">
        <w:t>Reporting Tiers</w:t>
      </w:r>
      <w:bookmarkEnd w:id="1177"/>
    </w:p>
    <w:p w14:paraId="3D7A3FF1" w14:textId="78253DC1" w:rsidR="008B033D" w:rsidRPr="00B4012D" w:rsidRDefault="008B033D" w:rsidP="00F01C1A">
      <w:pPr>
        <w:pStyle w:val="BodyText12ptBefore"/>
      </w:pPr>
      <w:r w:rsidRPr="00B4012D">
        <w:t xml:space="preserve">In recognition of the substantial variations that exist in public sector </w:t>
      </w:r>
      <w:r w:rsidR="00F46679">
        <w:t>entity</w:t>
      </w:r>
      <w:r w:rsidRPr="00B4012D">
        <w:t xml:space="preserve"> size, environmental impact and capability, a tiered approach for FRD 24 has been developed.​</w:t>
      </w:r>
    </w:p>
    <w:p w14:paraId="4813943B" w14:textId="7BFECB17" w:rsidR="008B033D" w:rsidRPr="00B4012D" w:rsidRDefault="00B57614" w:rsidP="00F01C1A">
      <w:pPr>
        <w:pStyle w:val="BodyText12ptBefore"/>
      </w:pPr>
      <w:r>
        <w:t>E</w:t>
      </w:r>
      <w:r w:rsidR="008B033D" w:rsidRPr="00B4012D">
        <w:t>ntities are classified into reporting tiers</w:t>
      </w:r>
      <w:r w:rsidR="008B033D">
        <w:t>, which summarised below for DEECA entities</w:t>
      </w:r>
      <w:r w:rsidR="008B033D" w:rsidRPr="00B4012D">
        <w:t>. ​Each tier has different reporting and disclosure requirements</w:t>
      </w:r>
      <w:r>
        <w:t>, which are</w:t>
      </w:r>
      <w:r w:rsidR="008B033D" w:rsidRPr="00B4012D">
        <w:t xml:space="preserve"> outlined in FRD 24.</w:t>
      </w:r>
    </w:p>
    <w:tbl>
      <w:tblPr>
        <w:tblStyle w:val="TableGrid"/>
        <w:tblW w:w="4853" w:type="pct"/>
        <w:tblLook w:val="04A0" w:firstRow="1" w:lastRow="0" w:firstColumn="1" w:lastColumn="0" w:noHBand="0" w:noVBand="1"/>
      </w:tblPr>
      <w:tblGrid>
        <w:gridCol w:w="2607"/>
        <w:gridCol w:w="3330"/>
        <w:gridCol w:w="3620"/>
      </w:tblGrid>
      <w:tr w:rsidR="008B033D" w:rsidRPr="00B4012D" w14:paraId="54D05C11" w14:textId="77777777" w:rsidTr="00B5761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64" w:type="pct"/>
          </w:tcPr>
          <w:p w14:paraId="322A7D71" w14:textId="77777777" w:rsidR="008B033D" w:rsidRPr="00B4012D" w:rsidRDefault="008B033D" w:rsidP="00E13B29">
            <w:pPr>
              <w:pStyle w:val="TableHeadingCentre"/>
            </w:pPr>
            <w:r w:rsidRPr="00B4012D">
              <w:t xml:space="preserve">Tier </w:t>
            </w:r>
          </w:p>
        </w:tc>
        <w:tc>
          <w:tcPr>
            <w:tcW w:w="3636" w:type="pct"/>
            <w:gridSpan w:val="2"/>
          </w:tcPr>
          <w:p w14:paraId="62F464EA" w14:textId="33C7D732" w:rsidR="008B033D" w:rsidRPr="00B4012D" w:rsidRDefault="008B033D" w:rsidP="00E13B29">
            <w:pPr>
              <w:pStyle w:val="TableHeadingCentre"/>
              <w:cnfStyle w:val="100000000000" w:firstRow="1" w:lastRow="0" w:firstColumn="0" w:lastColumn="0" w:oddVBand="0" w:evenVBand="0" w:oddHBand="0" w:evenHBand="0" w:firstRowFirstColumn="0" w:firstRowLastColumn="0" w:lastRowFirstColumn="0" w:lastRowLastColumn="0"/>
            </w:pPr>
            <w:r w:rsidRPr="00B4012D">
              <w:t xml:space="preserve">DEECA </w:t>
            </w:r>
            <w:r w:rsidR="000C7FEE">
              <w:t>e</w:t>
            </w:r>
            <w:r w:rsidR="00B57614" w:rsidRPr="00B4012D">
              <w:t>ntities</w:t>
            </w:r>
          </w:p>
        </w:tc>
      </w:tr>
      <w:tr w:rsidR="008B033D" w:rsidRPr="00B4012D" w14:paraId="7350C7EE" w14:textId="77777777" w:rsidTr="00B57614">
        <w:tc>
          <w:tcPr>
            <w:cnfStyle w:val="001000000000" w:firstRow="0" w:lastRow="0" w:firstColumn="1" w:lastColumn="0" w:oddVBand="0" w:evenVBand="0" w:oddHBand="0" w:evenHBand="0" w:firstRowFirstColumn="0" w:firstRowLastColumn="0" w:lastRowFirstColumn="0" w:lastRowLastColumn="0"/>
            <w:tcW w:w="1364" w:type="pct"/>
            <w:hideMark/>
          </w:tcPr>
          <w:p w14:paraId="11A30756" w14:textId="77777777" w:rsidR="00B57614" w:rsidRPr="00E60114" w:rsidRDefault="008B033D" w:rsidP="00A37CA4">
            <w:pPr>
              <w:pStyle w:val="TableTextLeft"/>
              <w:rPr>
                <w:b/>
                <w:bCs/>
              </w:rPr>
            </w:pPr>
            <w:r w:rsidRPr="00E60114">
              <w:rPr>
                <w:b/>
              </w:rPr>
              <w:t>Tier 2</w:t>
            </w:r>
          </w:p>
          <w:p w14:paraId="5868EA11" w14:textId="365D3C05" w:rsidR="008B033D" w:rsidRPr="00E60114" w:rsidRDefault="00B57614" w:rsidP="007226B2">
            <w:pPr>
              <w:pStyle w:val="TableTextLeft"/>
            </w:pPr>
            <w:r w:rsidRPr="00E60114">
              <w:t>Individually material entities</w:t>
            </w:r>
          </w:p>
        </w:tc>
        <w:tc>
          <w:tcPr>
            <w:tcW w:w="1742" w:type="pct"/>
            <w:hideMark/>
          </w:tcPr>
          <w:p w14:paraId="2E752CEB" w14:textId="77777777" w:rsidR="008B033D" w:rsidRPr="00E60114"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E60114">
              <w:t>EPA</w:t>
            </w:r>
          </w:p>
          <w:p w14:paraId="604906C4" w14:textId="77777777" w:rsidR="008B033D" w:rsidRPr="00E60114"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E60114">
              <w:t>Sustainability Victoria</w:t>
            </w:r>
          </w:p>
          <w:p w14:paraId="6C956D69" w14:textId="77777777" w:rsidR="008B033D" w:rsidRPr="00E60114"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E60114">
              <w:t>Greater Western Water</w:t>
            </w:r>
          </w:p>
        </w:tc>
        <w:tc>
          <w:tcPr>
            <w:tcW w:w="1894" w:type="pct"/>
          </w:tcPr>
          <w:p w14:paraId="3B9337AD" w14:textId="77777777" w:rsidR="008B033D" w:rsidRPr="00E60114"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E60114">
              <w:t>Melbourne Water</w:t>
            </w:r>
          </w:p>
          <w:p w14:paraId="19CBBC4B" w14:textId="77777777" w:rsidR="008B033D" w:rsidRPr="00E60114"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E60114">
              <w:t xml:space="preserve">South East Water </w:t>
            </w:r>
          </w:p>
          <w:p w14:paraId="380357EC" w14:textId="77777777" w:rsidR="008B033D" w:rsidRPr="00E60114"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E60114">
              <w:t>Yarra Valley Water</w:t>
            </w:r>
          </w:p>
        </w:tc>
      </w:tr>
      <w:tr w:rsidR="008B033D" w:rsidRPr="00B4012D" w14:paraId="7AF28C10" w14:textId="77777777" w:rsidTr="00B57614">
        <w:tc>
          <w:tcPr>
            <w:cnfStyle w:val="001000000000" w:firstRow="0" w:lastRow="0" w:firstColumn="1" w:lastColumn="0" w:oddVBand="0" w:evenVBand="0" w:oddHBand="0" w:evenHBand="0" w:firstRowFirstColumn="0" w:firstRowLastColumn="0" w:lastRowFirstColumn="0" w:lastRowLastColumn="0"/>
            <w:tcW w:w="1364" w:type="pct"/>
            <w:hideMark/>
          </w:tcPr>
          <w:p w14:paraId="0C5C496F" w14:textId="77777777" w:rsidR="00B57614" w:rsidRPr="00E60114" w:rsidRDefault="008B033D" w:rsidP="00A37CA4">
            <w:pPr>
              <w:pStyle w:val="TableTextLeft"/>
              <w:rPr>
                <w:b/>
                <w:bCs/>
              </w:rPr>
            </w:pPr>
            <w:r w:rsidRPr="00E60114">
              <w:rPr>
                <w:b/>
              </w:rPr>
              <w:t>Tier 3b</w:t>
            </w:r>
          </w:p>
          <w:p w14:paraId="7D12F56F" w14:textId="5C7ED076" w:rsidR="008B033D" w:rsidRPr="00E60114" w:rsidRDefault="00B57614" w:rsidP="007226B2">
            <w:pPr>
              <w:pStyle w:val="TableTextLeft"/>
            </w:pPr>
            <w:r w:rsidRPr="00E60114">
              <w:t>Collectively material entities (Part B)​</w:t>
            </w:r>
          </w:p>
        </w:tc>
        <w:tc>
          <w:tcPr>
            <w:tcW w:w="1742" w:type="pct"/>
            <w:hideMark/>
          </w:tcPr>
          <w:p w14:paraId="00B4C730" w14:textId="77777777" w:rsidR="008B033D" w:rsidRPr="00E60114"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E60114">
              <w:t>Melbourne Market Authority</w:t>
            </w:r>
          </w:p>
          <w:p w14:paraId="324A2846" w14:textId="77777777" w:rsidR="008B033D" w:rsidRPr="00E60114"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E60114">
              <w:t>Parks Victoria</w:t>
            </w:r>
          </w:p>
          <w:p w14:paraId="61F7C2DF" w14:textId="77777777" w:rsidR="008B033D" w:rsidRPr="00E60114"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E60114">
              <w:t>regional Water Corporations</w:t>
            </w:r>
          </w:p>
        </w:tc>
        <w:tc>
          <w:tcPr>
            <w:tcW w:w="1894" w:type="pct"/>
          </w:tcPr>
          <w:p w14:paraId="6E3E42AC" w14:textId="77777777" w:rsidR="008B033D" w:rsidRPr="00E60114" w:rsidRDefault="008B033D" w:rsidP="007226B2">
            <w:pPr>
              <w:pStyle w:val="TableTextBullet"/>
              <w:cnfStyle w:val="000000000000" w:firstRow="0" w:lastRow="0" w:firstColumn="0" w:lastColumn="0" w:oddVBand="0" w:evenVBand="0" w:oddHBand="0" w:evenHBand="0" w:firstRowFirstColumn="0" w:firstRowLastColumn="0" w:lastRowFirstColumn="0" w:lastRowLastColumn="0"/>
            </w:pPr>
            <w:r w:rsidRPr="00E60114">
              <w:t>Zoos Victoria</w:t>
            </w:r>
          </w:p>
          <w:p w14:paraId="6590B166" w14:textId="77777777" w:rsidR="008B033D" w:rsidRPr="00E60114" w:rsidRDefault="008B033D" w:rsidP="007226B2">
            <w:pPr>
              <w:pStyle w:val="TableTextLeft"/>
              <w:cnfStyle w:val="000000000000" w:firstRow="0" w:lastRow="0" w:firstColumn="0" w:lastColumn="0" w:oddVBand="0" w:evenVBand="0" w:oddHBand="0" w:evenHBand="0" w:firstRowFirstColumn="0" w:firstRowLastColumn="0" w:lastRowFirstColumn="0" w:lastRowLastColumn="0"/>
            </w:pPr>
          </w:p>
        </w:tc>
      </w:tr>
      <w:tr w:rsidR="000C4CAF" w:rsidRPr="00B4012D" w14:paraId="496A9D4F" w14:textId="77777777" w:rsidTr="00B57614">
        <w:tc>
          <w:tcPr>
            <w:cnfStyle w:val="001000000000" w:firstRow="0" w:lastRow="0" w:firstColumn="1" w:lastColumn="0" w:oddVBand="0" w:evenVBand="0" w:oddHBand="0" w:evenHBand="0" w:firstRowFirstColumn="0" w:firstRowLastColumn="0" w:lastRowFirstColumn="0" w:lastRowLastColumn="0"/>
            <w:tcW w:w="1364" w:type="pct"/>
          </w:tcPr>
          <w:p w14:paraId="45F4453D" w14:textId="77777777" w:rsidR="000C4CAF" w:rsidRPr="00E60114" w:rsidRDefault="000C4CAF" w:rsidP="007226B2">
            <w:pPr>
              <w:pStyle w:val="TableTextLeft"/>
              <w:rPr>
                <w:b/>
              </w:rPr>
            </w:pPr>
            <w:r w:rsidRPr="00E60114">
              <w:rPr>
                <w:b/>
              </w:rPr>
              <w:t>Tier 4</w:t>
            </w:r>
          </w:p>
        </w:tc>
        <w:tc>
          <w:tcPr>
            <w:tcW w:w="3636" w:type="pct"/>
            <w:gridSpan w:val="2"/>
          </w:tcPr>
          <w:p w14:paraId="0B2FF22F" w14:textId="152C9679" w:rsidR="000C4CAF" w:rsidRPr="00E60114" w:rsidRDefault="000C4CAF" w:rsidP="007226B2">
            <w:pPr>
              <w:pStyle w:val="TableTextLeft"/>
              <w:cnfStyle w:val="000000000000" w:firstRow="0" w:lastRow="0" w:firstColumn="0" w:lastColumn="0" w:oddVBand="0" w:evenVBand="0" w:oddHBand="0" w:evenHBand="0" w:firstRowFirstColumn="0" w:firstRowLastColumn="0" w:lastRowFirstColumn="0" w:lastRowLastColumn="0"/>
            </w:pPr>
            <w:r w:rsidRPr="00E60114">
              <w:t xml:space="preserve">All other </w:t>
            </w:r>
            <w:r w:rsidR="000C7FEE" w:rsidRPr="00E60114">
              <w:t xml:space="preserve">DEECA </w:t>
            </w:r>
            <w:r w:rsidRPr="00E60114">
              <w:t>entities required to comply with Standing Directions</w:t>
            </w:r>
            <w:r w:rsidR="00982AF9" w:rsidRPr="00E60114">
              <w:t xml:space="preserve">. </w:t>
            </w:r>
          </w:p>
        </w:tc>
      </w:tr>
    </w:tbl>
    <w:p w14:paraId="5E14F2CE" w14:textId="767046CD" w:rsidR="000C7FEE" w:rsidRDefault="00982AF9" w:rsidP="0075255F">
      <w:pPr>
        <w:pStyle w:val="Heading4"/>
      </w:pPr>
      <w:r>
        <w:t xml:space="preserve">Overview of reporting requirements for </w:t>
      </w:r>
      <w:r w:rsidR="003F19CE">
        <w:t xml:space="preserve">each </w:t>
      </w:r>
      <w:r>
        <w:t>Tier</w:t>
      </w:r>
    </w:p>
    <w:p w14:paraId="0AD53F9E" w14:textId="001BAF2C" w:rsidR="00982AF9" w:rsidRDefault="00982AF9" w:rsidP="00982AF9">
      <w:pPr>
        <w:pStyle w:val="BodyText"/>
      </w:pPr>
      <w:r>
        <w:t xml:space="preserve">FRD 24 details which reporting indicators entities from each Tier need to report </w:t>
      </w:r>
      <w:r w:rsidR="00E23585">
        <w:t>against and</w:t>
      </w:r>
      <w:r>
        <w:t xml:space="preserve"> explains each indicator.</w:t>
      </w:r>
      <w:r w:rsidR="009E1592">
        <w:t xml:space="preserve"> </w:t>
      </w:r>
      <w:r>
        <w:t>Indicators have been assigned an alphanumeric title</w:t>
      </w:r>
      <w:r w:rsidR="00867ABA">
        <w:t>,</w:t>
      </w:r>
      <w:r>
        <w:t xml:space="preserve"> </w:t>
      </w:r>
      <w:r w:rsidR="00867ABA">
        <w:t xml:space="preserve">as shown below, </w:t>
      </w:r>
      <w:r>
        <w:t>for ease of reference.</w:t>
      </w:r>
    </w:p>
    <w:tbl>
      <w:tblPr>
        <w:tblStyle w:val="TableGrid"/>
        <w:tblW w:w="0" w:type="auto"/>
        <w:tblLook w:val="04A0" w:firstRow="1" w:lastRow="0" w:firstColumn="1" w:lastColumn="0" w:noHBand="0" w:noVBand="1"/>
      </w:tblPr>
      <w:tblGrid>
        <w:gridCol w:w="4819"/>
        <w:gridCol w:w="1844"/>
      </w:tblGrid>
      <w:tr w:rsidR="00982AF9" w14:paraId="2CC756F9" w14:textId="77777777" w:rsidTr="00A652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6C387B6A" w14:textId="3BF0D304" w:rsidR="00982AF9" w:rsidRDefault="00782EA6" w:rsidP="00982AF9">
            <w:pPr>
              <w:pStyle w:val="BodyText"/>
            </w:pPr>
            <w:r>
              <w:t>Indicator category</w:t>
            </w:r>
          </w:p>
        </w:tc>
        <w:tc>
          <w:tcPr>
            <w:tcW w:w="1844" w:type="dxa"/>
          </w:tcPr>
          <w:p w14:paraId="4DE38738" w14:textId="10FFD556" w:rsidR="00982AF9" w:rsidRDefault="005B37B6" w:rsidP="00982AF9">
            <w:pPr>
              <w:pStyle w:val="BodyText"/>
              <w:cnfStyle w:val="100000000000" w:firstRow="1" w:lastRow="0" w:firstColumn="0" w:lastColumn="0" w:oddVBand="0" w:evenVBand="0" w:oddHBand="0" w:evenHBand="0" w:firstRowFirstColumn="0" w:firstRowLastColumn="0" w:lastRowFirstColumn="0" w:lastRowLastColumn="0"/>
            </w:pPr>
            <w:r>
              <w:t xml:space="preserve">Indicator </w:t>
            </w:r>
          </w:p>
        </w:tc>
      </w:tr>
      <w:tr w:rsidR="00982AF9" w14:paraId="4BD506E7"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766049F2" w14:textId="70D712C8" w:rsidR="00982AF9" w:rsidRDefault="00982AF9" w:rsidP="00630515">
            <w:pPr>
              <w:pStyle w:val="TableTextLeft"/>
            </w:pPr>
            <w:r w:rsidRPr="00982AF9">
              <w:t>Electricity production and consumption</w:t>
            </w:r>
          </w:p>
        </w:tc>
        <w:tc>
          <w:tcPr>
            <w:tcW w:w="1844" w:type="dxa"/>
          </w:tcPr>
          <w:p w14:paraId="6701D1A8" w14:textId="61CABB22" w:rsidR="00982AF9" w:rsidRDefault="002C28DC" w:rsidP="00630515">
            <w:pPr>
              <w:pStyle w:val="TableTextLeft"/>
              <w:cnfStyle w:val="000000000000" w:firstRow="0" w:lastRow="0" w:firstColumn="0" w:lastColumn="0" w:oddVBand="0" w:evenVBand="0" w:oddHBand="0" w:evenHBand="0" w:firstRowFirstColumn="0" w:firstRowLastColumn="0" w:lastRowFirstColumn="0" w:lastRowLastColumn="0"/>
            </w:pPr>
            <w:r>
              <w:t xml:space="preserve">EL1 </w:t>
            </w:r>
            <w:r w:rsidR="0028384D">
              <w:t>–</w:t>
            </w:r>
            <w:r>
              <w:t xml:space="preserve"> EL4</w:t>
            </w:r>
          </w:p>
        </w:tc>
      </w:tr>
      <w:tr w:rsidR="00982AF9" w14:paraId="6A60CA75"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4676A2D6" w14:textId="77A50158" w:rsidR="00982AF9" w:rsidRDefault="008E4394" w:rsidP="00982AF9">
            <w:pPr>
              <w:pStyle w:val="BodyText"/>
            </w:pPr>
            <w:r>
              <w:t xml:space="preserve">Stationary fuel use </w:t>
            </w:r>
          </w:p>
        </w:tc>
        <w:tc>
          <w:tcPr>
            <w:tcW w:w="1844" w:type="dxa"/>
          </w:tcPr>
          <w:p w14:paraId="5051BA31" w14:textId="3979ECCE" w:rsidR="00982AF9" w:rsidRDefault="008E4394" w:rsidP="00982AF9">
            <w:pPr>
              <w:pStyle w:val="BodyText"/>
              <w:cnfStyle w:val="000000000000" w:firstRow="0" w:lastRow="0" w:firstColumn="0" w:lastColumn="0" w:oddVBand="0" w:evenVBand="0" w:oddHBand="0" w:evenHBand="0" w:firstRowFirstColumn="0" w:firstRowLastColumn="0" w:lastRowFirstColumn="0" w:lastRowLastColumn="0"/>
            </w:pPr>
            <w:r>
              <w:t xml:space="preserve">F1 </w:t>
            </w:r>
            <w:r w:rsidR="0028384D">
              <w:t>–</w:t>
            </w:r>
            <w:r>
              <w:t xml:space="preserve"> F2</w:t>
            </w:r>
          </w:p>
        </w:tc>
      </w:tr>
      <w:tr w:rsidR="00982AF9" w14:paraId="1F35B042"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1E43D07C" w14:textId="7285C224" w:rsidR="00982AF9" w:rsidRDefault="008E4394" w:rsidP="00982AF9">
            <w:pPr>
              <w:pStyle w:val="BodyText"/>
            </w:pPr>
            <w:r>
              <w:t>Transportation</w:t>
            </w:r>
          </w:p>
        </w:tc>
        <w:tc>
          <w:tcPr>
            <w:tcW w:w="1844" w:type="dxa"/>
          </w:tcPr>
          <w:p w14:paraId="2AA1E0B1" w14:textId="111AD2F0" w:rsidR="00982AF9" w:rsidRDefault="008E4394" w:rsidP="00982AF9">
            <w:pPr>
              <w:pStyle w:val="BodyText"/>
              <w:cnfStyle w:val="000000000000" w:firstRow="0" w:lastRow="0" w:firstColumn="0" w:lastColumn="0" w:oddVBand="0" w:evenVBand="0" w:oddHBand="0" w:evenHBand="0" w:firstRowFirstColumn="0" w:firstRowLastColumn="0" w:lastRowFirstColumn="0" w:lastRowLastColumn="0"/>
            </w:pPr>
            <w:r>
              <w:t>T1 – T4</w:t>
            </w:r>
          </w:p>
        </w:tc>
      </w:tr>
      <w:tr w:rsidR="00982AF9" w14:paraId="42CFB151"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69B7922A" w14:textId="3B8F8A52" w:rsidR="00982AF9" w:rsidRDefault="008E4394" w:rsidP="00982AF9">
            <w:pPr>
              <w:pStyle w:val="BodyText"/>
            </w:pPr>
            <w:r>
              <w:t xml:space="preserve">Total </w:t>
            </w:r>
            <w:r w:rsidR="00A65239">
              <w:t>e</w:t>
            </w:r>
            <w:r>
              <w:t>nergy use</w:t>
            </w:r>
          </w:p>
        </w:tc>
        <w:tc>
          <w:tcPr>
            <w:tcW w:w="1844" w:type="dxa"/>
          </w:tcPr>
          <w:p w14:paraId="426F4C52" w14:textId="1B06E242" w:rsidR="00982AF9" w:rsidRDefault="008E4394" w:rsidP="00982AF9">
            <w:pPr>
              <w:pStyle w:val="BodyText"/>
              <w:cnfStyle w:val="000000000000" w:firstRow="0" w:lastRow="0" w:firstColumn="0" w:lastColumn="0" w:oddVBand="0" w:evenVBand="0" w:oddHBand="0" w:evenHBand="0" w:firstRowFirstColumn="0" w:firstRowLastColumn="0" w:lastRowFirstColumn="0" w:lastRowLastColumn="0"/>
            </w:pPr>
            <w:r>
              <w:t xml:space="preserve">E1 </w:t>
            </w:r>
            <w:r w:rsidR="0050464D">
              <w:t>– E4</w:t>
            </w:r>
          </w:p>
        </w:tc>
      </w:tr>
      <w:tr w:rsidR="00982AF9" w14:paraId="79B4EB03"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34D24DDD" w14:textId="333184BA" w:rsidR="00982AF9" w:rsidRDefault="0050464D" w:rsidP="00982AF9">
            <w:pPr>
              <w:pStyle w:val="BodyText"/>
            </w:pPr>
            <w:r>
              <w:t xml:space="preserve">Sustainable </w:t>
            </w:r>
            <w:r w:rsidR="001C114A">
              <w:t>b</w:t>
            </w:r>
            <w:r>
              <w:t xml:space="preserve">uildings and infrastructure </w:t>
            </w:r>
          </w:p>
        </w:tc>
        <w:tc>
          <w:tcPr>
            <w:tcW w:w="1844" w:type="dxa"/>
          </w:tcPr>
          <w:p w14:paraId="0301DE2C" w14:textId="157E726E" w:rsidR="00982AF9" w:rsidRDefault="0050464D" w:rsidP="00982AF9">
            <w:pPr>
              <w:pStyle w:val="BodyText"/>
              <w:cnfStyle w:val="000000000000" w:firstRow="0" w:lastRow="0" w:firstColumn="0" w:lastColumn="0" w:oddVBand="0" w:evenVBand="0" w:oddHBand="0" w:evenHBand="0" w:firstRowFirstColumn="0" w:firstRowLastColumn="0" w:lastRowFirstColumn="0" w:lastRowLastColumn="0"/>
            </w:pPr>
            <w:r>
              <w:t xml:space="preserve">B1 </w:t>
            </w:r>
            <w:r w:rsidR="0028384D">
              <w:t>–</w:t>
            </w:r>
            <w:r>
              <w:t xml:space="preserve"> B5</w:t>
            </w:r>
          </w:p>
        </w:tc>
      </w:tr>
      <w:tr w:rsidR="00081407" w14:paraId="660247FF"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14FC2447" w14:textId="2B9B538A" w:rsidR="00081407" w:rsidRDefault="00081407" w:rsidP="00982AF9">
            <w:pPr>
              <w:pStyle w:val="BodyText"/>
            </w:pPr>
            <w:r>
              <w:t>Water consumption</w:t>
            </w:r>
          </w:p>
        </w:tc>
        <w:tc>
          <w:tcPr>
            <w:tcW w:w="1844" w:type="dxa"/>
          </w:tcPr>
          <w:p w14:paraId="28086B1F" w14:textId="2EF8A667" w:rsidR="00081407" w:rsidRDefault="00081407" w:rsidP="00982AF9">
            <w:pPr>
              <w:pStyle w:val="BodyText"/>
              <w:cnfStyle w:val="000000000000" w:firstRow="0" w:lastRow="0" w:firstColumn="0" w:lastColumn="0" w:oddVBand="0" w:evenVBand="0" w:oddHBand="0" w:evenHBand="0" w:firstRowFirstColumn="0" w:firstRowLastColumn="0" w:lastRowFirstColumn="0" w:lastRowLastColumn="0"/>
            </w:pPr>
            <w:r>
              <w:t xml:space="preserve">W1 </w:t>
            </w:r>
            <w:r w:rsidR="0028384D">
              <w:t>–</w:t>
            </w:r>
            <w:r>
              <w:t xml:space="preserve"> W2</w:t>
            </w:r>
          </w:p>
        </w:tc>
      </w:tr>
      <w:tr w:rsidR="00081407" w14:paraId="68035201"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6D926BF9" w14:textId="5AC697F4" w:rsidR="00081407" w:rsidRDefault="00081407" w:rsidP="00982AF9">
            <w:pPr>
              <w:pStyle w:val="BodyText"/>
            </w:pPr>
            <w:r>
              <w:t>Waste and recycling</w:t>
            </w:r>
          </w:p>
        </w:tc>
        <w:tc>
          <w:tcPr>
            <w:tcW w:w="1844" w:type="dxa"/>
          </w:tcPr>
          <w:p w14:paraId="254520AD" w14:textId="141478FD" w:rsidR="00081407" w:rsidRDefault="00081407" w:rsidP="00982AF9">
            <w:pPr>
              <w:pStyle w:val="BodyText"/>
              <w:cnfStyle w:val="000000000000" w:firstRow="0" w:lastRow="0" w:firstColumn="0" w:lastColumn="0" w:oddVBand="0" w:evenVBand="0" w:oddHBand="0" w:evenHBand="0" w:firstRowFirstColumn="0" w:firstRowLastColumn="0" w:lastRowFirstColumn="0" w:lastRowLastColumn="0"/>
            </w:pPr>
            <w:r>
              <w:t>WR1</w:t>
            </w:r>
            <w:r w:rsidR="00A65239">
              <w:t xml:space="preserve"> </w:t>
            </w:r>
            <w:r w:rsidR="0028384D">
              <w:t>–</w:t>
            </w:r>
            <w:r w:rsidR="00A65239">
              <w:t xml:space="preserve"> </w:t>
            </w:r>
            <w:r>
              <w:t>W</w:t>
            </w:r>
            <w:r w:rsidR="00A65239">
              <w:t>R</w:t>
            </w:r>
            <w:r>
              <w:t>5</w:t>
            </w:r>
          </w:p>
        </w:tc>
      </w:tr>
      <w:tr w:rsidR="00A65239" w14:paraId="32F28BAF" w14:textId="77777777" w:rsidTr="00A65239">
        <w:tc>
          <w:tcPr>
            <w:cnfStyle w:val="001000000000" w:firstRow="0" w:lastRow="0" w:firstColumn="1" w:lastColumn="0" w:oddVBand="0" w:evenVBand="0" w:oddHBand="0" w:evenHBand="0" w:firstRowFirstColumn="0" w:firstRowLastColumn="0" w:lastRowFirstColumn="0" w:lastRowLastColumn="0"/>
            <w:tcW w:w="4819" w:type="dxa"/>
          </w:tcPr>
          <w:p w14:paraId="6F8B7770" w14:textId="3937B53A" w:rsidR="00A65239" w:rsidRDefault="00A65239" w:rsidP="00982AF9">
            <w:pPr>
              <w:pStyle w:val="BodyText"/>
            </w:pPr>
            <w:r>
              <w:t>Greenhouse gas emissions</w:t>
            </w:r>
          </w:p>
        </w:tc>
        <w:tc>
          <w:tcPr>
            <w:tcW w:w="1844" w:type="dxa"/>
          </w:tcPr>
          <w:p w14:paraId="5471F5E1" w14:textId="2CBD053C" w:rsidR="00A65239" w:rsidRDefault="00A65239" w:rsidP="00982AF9">
            <w:pPr>
              <w:pStyle w:val="BodyText"/>
              <w:cnfStyle w:val="000000000000" w:firstRow="0" w:lastRow="0" w:firstColumn="0" w:lastColumn="0" w:oddVBand="0" w:evenVBand="0" w:oddHBand="0" w:evenHBand="0" w:firstRowFirstColumn="0" w:firstRowLastColumn="0" w:lastRowFirstColumn="0" w:lastRowLastColumn="0"/>
            </w:pPr>
            <w:r>
              <w:t>G1 – G3</w:t>
            </w:r>
          </w:p>
        </w:tc>
      </w:tr>
    </w:tbl>
    <w:p w14:paraId="0FA56AAD" w14:textId="35692372" w:rsidR="004534EB" w:rsidRPr="00982AF9" w:rsidRDefault="00A21D2A" w:rsidP="00982AF9">
      <w:pPr>
        <w:pStyle w:val="BodyText"/>
      </w:pPr>
      <w:r>
        <w:t>T</w:t>
      </w:r>
      <w:r w:rsidR="003F19CE">
        <w:t xml:space="preserve">he table below summarises which indicators entities in each Tier must report against. </w:t>
      </w:r>
    </w:p>
    <w:p w14:paraId="6FF7E0A8" w14:textId="77777777" w:rsidR="00F84D00" w:rsidRPr="00B4012D" w:rsidRDefault="00F84D00" w:rsidP="00F84D00">
      <w:pPr>
        <w:pStyle w:val="BodyText"/>
      </w:pPr>
      <w:r w:rsidRPr="00B4012D">
        <w:rPr>
          <w:noProof/>
        </w:rPr>
        <w:drawing>
          <wp:inline distT="0" distB="0" distL="0" distR="0" wp14:anchorId="5E909C92" wp14:editId="75C5D48E">
            <wp:extent cx="6236746" cy="18097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236746" cy="1809750"/>
                    </a:xfrm>
                    <a:prstGeom prst="rect">
                      <a:avLst/>
                    </a:prstGeom>
                  </pic:spPr>
                </pic:pic>
              </a:graphicData>
            </a:graphic>
          </wp:inline>
        </w:drawing>
      </w:r>
      <w:r w:rsidRPr="00B4012D">
        <w:t xml:space="preserve"> </w:t>
      </w:r>
    </w:p>
    <w:p w14:paraId="6D802774" w14:textId="511C1D2C" w:rsidR="00740AE2" w:rsidRDefault="00A21D2A" w:rsidP="00F84D00">
      <w:pPr>
        <w:pStyle w:val="BodyText"/>
        <w:rPr>
          <w:bCs/>
        </w:rPr>
      </w:pPr>
      <w:r w:rsidRPr="00A21D2A">
        <w:rPr>
          <w:bCs/>
        </w:rPr>
        <w:lastRenderedPageBreak/>
        <w:t>Please refer to FRD 24 for details about each indicator.</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1F01442C"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387F1008" w14:textId="77777777" w:rsidR="006B4D17" w:rsidRPr="00FC22D9" w:rsidRDefault="006B4D17">
            <w:pPr>
              <w:pStyle w:val="BodyText"/>
              <w:jc w:val="center"/>
              <w:rPr>
                <w:rFonts w:ascii="Arial" w:hAnsi="Arial" w:cs="Arial"/>
              </w:rPr>
            </w:pPr>
            <w:r>
              <w:rPr>
                <w:rFonts w:ascii="Wingdings 2" w:eastAsia="Wingdings 2" w:hAnsi="Wingdings 2" w:cs="Wingdings 2"/>
                <w:color w:val="FFFFFF" w:themeColor="background1"/>
                <w:sz w:val="44"/>
                <w:szCs w:val="44"/>
              </w:rPr>
              <w:t>P</w:t>
            </w:r>
          </w:p>
        </w:tc>
        <w:tc>
          <w:tcPr>
            <w:tcW w:w="9113" w:type="dxa"/>
            <w:tcBorders>
              <w:top w:val="single" w:sz="4" w:space="0" w:color="201547" w:themeColor="text2"/>
              <w:bottom w:val="single" w:sz="4" w:space="0" w:color="201547" w:themeColor="text2"/>
            </w:tcBorders>
            <w:shd w:val="clear" w:color="auto" w:fill="FFFFFF" w:themeFill="background1"/>
          </w:tcPr>
          <w:p w14:paraId="67C7AE23" w14:textId="77777777" w:rsidR="00990E9C" w:rsidRDefault="006B4D17" w:rsidP="00990E9C">
            <w:pPr>
              <w:pStyle w:val="BodyText"/>
            </w:pPr>
            <w:r w:rsidRPr="00B4012D">
              <w:t>Tier 4 entities have minimal FRD 24 reporting requirements</w:t>
            </w:r>
            <w:r w:rsidR="00990E9C">
              <w:t xml:space="preserve">, as shown in the table above. </w:t>
            </w:r>
          </w:p>
          <w:p w14:paraId="1AC87EF7" w14:textId="707244E5" w:rsidR="006B4D17" w:rsidRPr="000C7FEE" w:rsidRDefault="00FC6751" w:rsidP="00990E9C">
            <w:pPr>
              <w:pStyle w:val="BodyText"/>
            </w:pPr>
            <w:r>
              <w:t>However,</w:t>
            </w:r>
            <w:r w:rsidR="00990E9C">
              <w:t xml:space="preserve"> Tier 4 entities may instead decide to </w:t>
            </w:r>
            <w:r w:rsidR="006B4D17" w:rsidRPr="000C7FEE">
              <w:t xml:space="preserve">make a </w:t>
            </w:r>
            <w:r w:rsidR="006B4D17" w:rsidRPr="00990E9C">
              <w:t>simple disclosure</w:t>
            </w:r>
            <w:r w:rsidR="00990E9C">
              <w:t xml:space="preserve"> in their report of operations</w:t>
            </w:r>
            <w:r w:rsidR="006B4D17" w:rsidRPr="000C7FEE">
              <w:t>.</w:t>
            </w:r>
          </w:p>
          <w:p w14:paraId="7D96D89F" w14:textId="7AF78F57" w:rsidR="006B4D17" w:rsidRPr="001666A8" w:rsidRDefault="001D4E42">
            <w:pPr>
              <w:pStyle w:val="BodyText"/>
            </w:pPr>
            <w:r>
              <w:t xml:space="preserve">These options are explained </w:t>
            </w:r>
            <w:r w:rsidR="00801F73">
              <w:t xml:space="preserve">in FRD 24 and </w:t>
            </w:r>
            <w:r>
              <w:t>below in more detail.</w:t>
            </w:r>
          </w:p>
        </w:tc>
      </w:tr>
    </w:tbl>
    <w:p w14:paraId="202D82D0" w14:textId="77E57399" w:rsidR="006B4D17" w:rsidRPr="001A3110" w:rsidRDefault="001A3110" w:rsidP="001A3110">
      <w:pPr>
        <w:pStyle w:val="Heading4"/>
      </w:pPr>
      <w:r w:rsidRPr="001A3110">
        <w:t xml:space="preserve">What must be included in your disclosure? </w:t>
      </w:r>
    </w:p>
    <w:tbl>
      <w:tblPr>
        <w:tblStyle w:val="TableGrid1"/>
        <w:tblW w:w="9784" w:type="dxa"/>
        <w:tblInd w:w="-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846"/>
        <w:gridCol w:w="7938"/>
      </w:tblGrid>
      <w:tr w:rsidR="004740EB" w14:paraId="1FDF6070" w14:textId="77777777" w:rsidTr="00D6472C">
        <w:tc>
          <w:tcPr>
            <w:tcW w:w="1846" w:type="dxa"/>
            <w:shd w:val="clear" w:color="auto" w:fill="004C97" w:themeFill="accent1"/>
          </w:tcPr>
          <w:p w14:paraId="67DC473C" w14:textId="2224E27E" w:rsidR="007A3A94" w:rsidRPr="00D6472C" w:rsidRDefault="007A3A94">
            <w:pPr>
              <w:pStyle w:val="TableTextLeft"/>
              <w:rPr>
                <w:color w:val="FFFFFF" w:themeColor="background1"/>
              </w:rPr>
            </w:pPr>
            <w:r w:rsidRPr="00D6472C">
              <w:rPr>
                <w:color w:val="FFFFFF" w:themeColor="background1"/>
              </w:rPr>
              <w:t>FRD 24.4.2</w:t>
            </w:r>
          </w:p>
        </w:tc>
        <w:tc>
          <w:tcPr>
            <w:tcW w:w="7938" w:type="dxa"/>
          </w:tcPr>
          <w:p w14:paraId="72446B8F" w14:textId="6AC9EDDD" w:rsidR="007A3A94" w:rsidRDefault="007A3A94" w:rsidP="007A3A94">
            <w:pPr>
              <w:pStyle w:val="BodyText"/>
            </w:pPr>
            <w:r>
              <w:t xml:space="preserve">In accordance with the </w:t>
            </w:r>
            <w:r w:rsidRPr="00C57773">
              <w:rPr>
                <w:b/>
                <w:bCs/>
              </w:rPr>
              <w:t>disclosure requirements for each tier</w:t>
            </w:r>
            <w:r>
              <w:t xml:space="preserve"> and the procedures described in paragraphs 5</w:t>
            </w:r>
            <w:r w:rsidR="0028384D">
              <w:t>–</w:t>
            </w:r>
            <w:r>
              <w:t>13 of FRD 24, entities must disclose aspects of:</w:t>
            </w:r>
          </w:p>
          <w:p w14:paraId="45DF491B" w14:textId="335F873D" w:rsidR="007A3A94" w:rsidRDefault="007A3A94" w:rsidP="007A3A94">
            <w:pPr>
              <w:pStyle w:val="TableTextBullet"/>
            </w:pPr>
            <w:r>
              <w:t>electricity production and consumption</w:t>
            </w:r>
          </w:p>
          <w:p w14:paraId="220469E7" w14:textId="72D402B4" w:rsidR="007A3A94" w:rsidRDefault="007A3A94" w:rsidP="007A3A94">
            <w:pPr>
              <w:pStyle w:val="TableTextBullet"/>
            </w:pPr>
            <w:r>
              <w:t>stationary fuel use</w:t>
            </w:r>
          </w:p>
          <w:p w14:paraId="1E5F7546" w14:textId="10D9DF36" w:rsidR="007A3A94" w:rsidRDefault="007A3A94" w:rsidP="007A3A94">
            <w:pPr>
              <w:pStyle w:val="TableTextBullet"/>
            </w:pPr>
            <w:r>
              <w:t>transportation</w:t>
            </w:r>
          </w:p>
          <w:p w14:paraId="4F22B44D" w14:textId="1154D750" w:rsidR="007A3A94" w:rsidRDefault="007A3A94" w:rsidP="007A3A94">
            <w:pPr>
              <w:pStyle w:val="TableTextBullet"/>
            </w:pPr>
            <w:r>
              <w:t>total energy use</w:t>
            </w:r>
          </w:p>
          <w:p w14:paraId="016BDED2" w14:textId="7ED4D07B" w:rsidR="007A3A94" w:rsidRDefault="007A3A94" w:rsidP="007A3A94">
            <w:pPr>
              <w:pStyle w:val="TableTextBullet"/>
            </w:pPr>
            <w:r>
              <w:t>sustainable buildings and infrastructure</w:t>
            </w:r>
          </w:p>
          <w:p w14:paraId="224FC089" w14:textId="454EF645" w:rsidR="007A3A94" w:rsidRDefault="007A3A94" w:rsidP="007A3A94">
            <w:pPr>
              <w:pStyle w:val="TableTextBullet"/>
            </w:pPr>
            <w:r>
              <w:t xml:space="preserve">sustainable procurement </w:t>
            </w:r>
          </w:p>
          <w:p w14:paraId="6899FB9E" w14:textId="014A8B03" w:rsidR="007A3A94" w:rsidRDefault="007A3A94" w:rsidP="007A3A94">
            <w:pPr>
              <w:pStyle w:val="TableTextBullet"/>
            </w:pPr>
            <w:r>
              <w:t>water use</w:t>
            </w:r>
          </w:p>
          <w:p w14:paraId="7656DC69" w14:textId="23C3B2AE" w:rsidR="007A3A94" w:rsidRDefault="007A3A94" w:rsidP="007A3A94">
            <w:pPr>
              <w:pStyle w:val="TableTextBullet"/>
            </w:pPr>
            <w:r>
              <w:t>waste and recycling</w:t>
            </w:r>
          </w:p>
          <w:p w14:paraId="7D52A1F9" w14:textId="25AA86B8" w:rsidR="007A3A94" w:rsidRDefault="007A3A94" w:rsidP="007A3A94">
            <w:pPr>
              <w:pStyle w:val="TableTextBullet"/>
            </w:pPr>
            <w:r>
              <w:t xml:space="preserve">greenhouse gas emissions </w:t>
            </w:r>
          </w:p>
          <w:p w14:paraId="2A33CA29" w14:textId="19FF0717" w:rsidR="007A3A94" w:rsidRDefault="007A3A94" w:rsidP="007A3A94">
            <w:pPr>
              <w:pStyle w:val="TableTextBullet"/>
            </w:pPr>
            <w:r>
              <w:t>associated information relevant to understanding and improving the sustainability of their operations</w:t>
            </w:r>
          </w:p>
        </w:tc>
      </w:tr>
    </w:tbl>
    <w:p w14:paraId="58BB85BA" w14:textId="77777777" w:rsidR="007A3A94" w:rsidRDefault="007A3A94" w:rsidP="007A3A94">
      <w:pPr>
        <w:pStyle w:val="BodyText"/>
        <w:ind w:left="720" w:hanging="720"/>
      </w:pPr>
      <w:r w:rsidRPr="00B4012D">
        <w:t xml:space="preserve">Data on all indicators </w:t>
      </w:r>
      <w:r>
        <w:t xml:space="preserve">that are </w:t>
      </w:r>
      <w:r w:rsidRPr="00B4012D">
        <w:t xml:space="preserve">mandatory for </w:t>
      </w:r>
      <w:r>
        <w:t>your</w:t>
      </w:r>
      <w:r w:rsidRPr="00B4012D">
        <w:t xml:space="preserve"> </w:t>
      </w:r>
      <w:r>
        <w:t>agency’s</w:t>
      </w:r>
      <w:r w:rsidRPr="00B4012D">
        <w:t xml:space="preserve"> tier</w:t>
      </w:r>
      <w:r>
        <w:t xml:space="preserve"> must be included</w:t>
      </w:r>
      <w:r w:rsidRPr="00B4012D">
        <w:t>.</w:t>
      </w:r>
    </w:p>
    <w:p w14:paraId="1ABFEF3C" w14:textId="2FDA0DC3" w:rsidR="00C57773" w:rsidRDefault="007A3A94" w:rsidP="007A3A94">
      <w:pPr>
        <w:pStyle w:val="BodyText"/>
      </w:pPr>
      <w:r>
        <w:t xml:space="preserve">Entities should include </w:t>
      </w:r>
      <w:r w:rsidRPr="00B4012D">
        <w:t xml:space="preserve">data for the </w:t>
      </w:r>
      <w:r w:rsidRPr="00740AE2">
        <w:rPr>
          <w:b/>
          <w:bCs/>
        </w:rPr>
        <w:t>current year</w:t>
      </w:r>
      <w:r w:rsidRPr="00B4012D">
        <w:t xml:space="preserve"> and </w:t>
      </w:r>
      <w:r w:rsidRPr="00740AE2">
        <w:rPr>
          <w:b/>
          <w:bCs/>
        </w:rPr>
        <w:t>2 prior years</w:t>
      </w:r>
      <w:r>
        <w:t xml:space="preserve"> in their report of operations</w:t>
      </w:r>
      <w:r w:rsidRPr="00B4012D">
        <w:t>.</w:t>
      </w:r>
      <w:r w:rsidR="00C57773">
        <w:t xml:space="preserve"> </w:t>
      </w:r>
    </w:p>
    <w:p w14:paraId="752E4ED1" w14:textId="5CADA349" w:rsidR="007A3A94" w:rsidRPr="00B4012D" w:rsidRDefault="001D646C" w:rsidP="007A3A94">
      <w:pPr>
        <w:pStyle w:val="BodyText12ptBefore"/>
        <w:rPr>
          <w:b/>
        </w:rPr>
      </w:pPr>
      <w:r w:rsidRPr="001D646C">
        <w:rPr>
          <w:bCs/>
        </w:rPr>
        <w:t>Include</w:t>
      </w:r>
      <w:r w:rsidRPr="001D646C">
        <w:rPr>
          <w:b/>
        </w:rPr>
        <w:t xml:space="preserve"> c</w:t>
      </w:r>
      <w:r w:rsidR="007A3A94" w:rsidRPr="001D646C">
        <w:rPr>
          <w:b/>
        </w:rPr>
        <w:t xml:space="preserve">ommentary </w:t>
      </w:r>
      <w:r w:rsidR="007A3A94" w:rsidRPr="001D646C">
        <w:rPr>
          <w:bCs/>
        </w:rPr>
        <w:t xml:space="preserve">to explain data </w:t>
      </w:r>
    </w:p>
    <w:p w14:paraId="0C929ACB" w14:textId="0A3F7F9E" w:rsidR="007A3A94" w:rsidRPr="00B4012D" w:rsidRDefault="0070382F" w:rsidP="007A3A94">
      <w:pPr>
        <w:pStyle w:val="ListBullet"/>
      </w:pPr>
      <w:r>
        <w:t>Text should a</w:t>
      </w:r>
      <w:r w:rsidR="007A3A94" w:rsidRPr="00B4012D">
        <w:t>ccompany each table discuss</w:t>
      </w:r>
      <w:r>
        <w:t>ing</w:t>
      </w:r>
      <w:r w:rsidR="007A3A94" w:rsidRPr="00B4012D">
        <w:t xml:space="preserve"> trends and any relevant sustainability actions</w:t>
      </w:r>
      <w:r>
        <w:t>.</w:t>
      </w:r>
    </w:p>
    <w:p w14:paraId="6F4922C1" w14:textId="77777777" w:rsidR="007A3A94" w:rsidRDefault="007A3A94" w:rsidP="007A3A94">
      <w:pPr>
        <w:pStyle w:val="ListBullet"/>
      </w:pPr>
      <w:r>
        <w:t>Entities are expected to include</w:t>
      </w:r>
      <w:r w:rsidRPr="00B4012D">
        <w:t xml:space="preserve"> explanatory footnotes </w:t>
      </w:r>
      <w:r>
        <w:t xml:space="preserve">to any tables included in their disclosure </w:t>
      </w:r>
      <w:r w:rsidRPr="00B4012D">
        <w:t xml:space="preserve">that identify where estimates have been used or future steps to improve data availability. Only the simplest, office-based </w:t>
      </w:r>
      <w:r>
        <w:t>agency</w:t>
      </w:r>
      <w:r w:rsidRPr="00B4012D">
        <w:t xml:space="preserve"> is likely to have no table footnotes. </w:t>
      </w:r>
    </w:p>
    <w:p w14:paraId="410B9E84" w14:textId="65DD0C4E" w:rsidR="00F84D00" w:rsidRPr="00B4012D" w:rsidRDefault="00F84D00" w:rsidP="00F12BDF">
      <w:pPr>
        <w:pStyle w:val="Heading4"/>
      </w:pPr>
      <w:bookmarkStart w:id="1178" w:name="_Toc137633419"/>
      <w:r w:rsidRPr="00B4012D">
        <w:t xml:space="preserve">Your </w:t>
      </w:r>
      <w:r w:rsidR="00780B71">
        <w:t>agency</w:t>
      </w:r>
      <w:r w:rsidRPr="00B4012D">
        <w:t>’s organisational boundary</w:t>
      </w:r>
      <w:bookmarkEnd w:id="1178"/>
    </w:p>
    <w:tbl>
      <w:tblPr>
        <w:tblStyle w:val="TableGrid1"/>
        <w:tblW w:w="9784" w:type="dxa"/>
        <w:tblInd w:w="-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846"/>
        <w:gridCol w:w="7938"/>
      </w:tblGrid>
      <w:tr w:rsidR="004740EB" w14:paraId="6594B333" w14:textId="77777777" w:rsidTr="00D6472C">
        <w:tc>
          <w:tcPr>
            <w:tcW w:w="1846" w:type="dxa"/>
            <w:shd w:val="clear" w:color="auto" w:fill="004C97" w:themeFill="accent1"/>
          </w:tcPr>
          <w:p w14:paraId="647254FE" w14:textId="1558BF9B" w:rsidR="007A3A94" w:rsidRPr="00D6472C" w:rsidRDefault="007A3A94">
            <w:pPr>
              <w:pStyle w:val="TableTextLeft"/>
              <w:rPr>
                <w:color w:val="FFFFFF" w:themeColor="background1"/>
              </w:rPr>
            </w:pPr>
            <w:r w:rsidRPr="00D6472C">
              <w:rPr>
                <w:color w:val="FFFFFF" w:themeColor="background1"/>
              </w:rPr>
              <w:t>FRD 24.4.3</w:t>
            </w:r>
          </w:p>
        </w:tc>
        <w:tc>
          <w:tcPr>
            <w:tcW w:w="7938" w:type="dxa"/>
          </w:tcPr>
          <w:p w14:paraId="3A518CD6" w14:textId="23A1620B" w:rsidR="007A3A94" w:rsidRDefault="007A3A94" w:rsidP="007A3A94">
            <w:pPr>
              <w:pStyle w:val="TableTextLeft"/>
            </w:pPr>
            <w:r w:rsidRPr="00C57773">
              <w:t xml:space="preserve">All entities must disclose the </w:t>
            </w:r>
            <w:r w:rsidRPr="00C57773">
              <w:rPr>
                <w:b/>
                <w:bCs/>
              </w:rPr>
              <w:t>organisational boundary</w:t>
            </w:r>
            <w:r w:rsidRPr="00C57773">
              <w:t xml:space="preserve"> of the entity for the purpose of environmental reporting, including any other entities, leases and service concessions that are included within the entity’s reporting</w:t>
            </w:r>
            <w:r>
              <w:t>.</w:t>
            </w:r>
          </w:p>
        </w:tc>
      </w:tr>
    </w:tbl>
    <w:p w14:paraId="540D1B4C" w14:textId="7D7D4B72" w:rsidR="00F84D00" w:rsidRPr="00B4012D" w:rsidRDefault="00F84D00" w:rsidP="00F84D00">
      <w:pPr>
        <w:pStyle w:val="BodyText"/>
      </w:pPr>
      <w:r w:rsidRPr="00B4012D">
        <w:t>Your FRD 24 reporting should describe your organisational boundary</w:t>
      </w:r>
      <w:r w:rsidR="009F5E21">
        <w:t xml:space="preserve"> for environmental reporting. This will be different for each entity depending on their operations and agreements.</w:t>
      </w:r>
    </w:p>
    <w:p w14:paraId="280AB197" w14:textId="77777777" w:rsidR="00C57773" w:rsidRDefault="00C57773" w:rsidP="00F84D00">
      <w:pPr>
        <w:pStyle w:val="BodyText"/>
      </w:pPr>
      <w:r>
        <w:t>Your agency’s organisational boundary i</w:t>
      </w:r>
      <w:r w:rsidR="00F84D00" w:rsidRPr="00B4012D">
        <w:t xml:space="preserve">ncludes: </w:t>
      </w:r>
    </w:p>
    <w:p w14:paraId="15DD263A" w14:textId="2E810E34" w:rsidR="00F84D00" w:rsidRPr="00B4012D" w:rsidRDefault="00F84D00" w:rsidP="00C57773">
      <w:pPr>
        <w:pStyle w:val="ListBullet"/>
      </w:pPr>
      <w:r w:rsidRPr="00B4012D">
        <w:t>Your assets and facilities including those you lease or otherwise operate</w:t>
      </w:r>
      <w:r w:rsidR="00C57773">
        <w:t>.</w:t>
      </w:r>
    </w:p>
    <w:p w14:paraId="60103CF6" w14:textId="5FB72E0B" w:rsidR="00F84D00" w:rsidRPr="00B4012D" w:rsidRDefault="00F84D00" w:rsidP="00C57773">
      <w:pPr>
        <w:pStyle w:val="ListBullet"/>
      </w:pPr>
      <w:r w:rsidRPr="00B4012D">
        <w:t xml:space="preserve">Other government entities where their reporting gets consolidated (e.g. Section 53 of the FMA) or by other </w:t>
      </w:r>
      <w:r w:rsidR="00FF39C8" w:rsidRPr="00B4012D">
        <w:t>agreement.</w:t>
      </w:r>
    </w:p>
    <w:p w14:paraId="69FF848D" w14:textId="0B6E613B" w:rsidR="00F84D00" w:rsidRPr="00B4012D" w:rsidRDefault="00F84D00" w:rsidP="00C57773">
      <w:pPr>
        <w:pStyle w:val="ListBullet"/>
      </w:pPr>
      <w:r w:rsidRPr="00B4012D">
        <w:t>Public private partnerships where environmental policy is in operational control (but not assets you lease through a standard commercial leasing arrangement)</w:t>
      </w:r>
      <w:r w:rsidR="00FF39C8">
        <w:t>.</w:t>
      </w:r>
    </w:p>
    <w:p w14:paraId="15303282" w14:textId="6A5AA302" w:rsidR="00023547" w:rsidRPr="00B4012D" w:rsidRDefault="00023547" w:rsidP="007A3A94">
      <w:pPr>
        <w:pStyle w:val="Heading4"/>
      </w:pPr>
      <w:r w:rsidRPr="00B4012D">
        <w:t>Data availability, and continuous improvement</w:t>
      </w:r>
    </w:p>
    <w:tbl>
      <w:tblPr>
        <w:tblStyle w:val="TableGrid1"/>
        <w:tblW w:w="9784" w:type="dxa"/>
        <w:tblInd w:w="-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846"/>
        <w:gridCol w:w="7938"/>
      </w:tblGrid>
      <w:tr w:rsidR="004740EB" w14:paraId="74BC5E5F" w14:textId="77777777" w:rsidTr="00D6472C">
        <w:tc>
          <w:tcPr>
            <w:tcW w:w="1846" w:type="dxa"/>
            <w:shd w:val="clear" w:color="auto" w:fill="004C97" w:themeFill="accent1"/>
          </w:tcPr>
          <w:p w14:paraId="5397F99C" w14:textId="4384F843" w:rsidR="007A3A94" w:rsidRPr="00D6472C" w:rsidRDefault="007A3A94">
            <w:pPr>
              <w:pStyle w:val="TableTextLeft"/>
              <w:rPr>
                <w:color w:val="FFFFFF" w:themeColor="background1"/>
              </w:rPr>
            </w:pPr>
            <w:r w:rsidRPr="00D6472C">
              <w:rPr>
                <w:color w:val="FFFFFF" w:themeColor="background1"/>
              </w:rPr>
              <w:lastRenderedPageBreak/>
              <w:t>FRD 24.4.4</w:t>
            </w:r>
          </w:p>
        </w:tc>
        <w:tc>
          <w:tcPr>
            <w:tcW w:w="7938" w:type="dxa"/>
          </w:tcPr>
          <w:p w14:paraId="2564DC19" w14:textId="77777777" w:rsidR="007A3A94" w:rsidRDefault="007A3A94" w:rsidP="007A3A94">
            <w:pPr>
              <w:pStyle w:val="TableTextLeft"/>
            </w:pPr>
            <w:r>
              <w:t>To meet the requirements for reporting on indicators, an entity must disclose in its Annual Report of Operations either:</w:t>
            </w:r>
          </w:p>
          <w:p w14:paraId="295C7D21" w14:textId="5F34FB6E" w:rsidR="007A3A94" w:rsidRDefault="007A3A94" w:rsidP="007A3A94">
            <w:pPr>
              <w:pStyle w:val="TableTextBullet"/>
            </w:pPr>
            <w:r>
              <w:t>the relevant data, or</w:t>
            </w:r>
          </w:p>
          <w:p w14:paraId="5C3930DB" w14:textId="03FF9945" w:rsidR="007A3A94" w:rsidRDefault="007A3A94" w:rsidP="007A3A94">
            <w:pPr>
              <w:pStyle w:val="TableTextBullet"/>
            </w:pPr>
            <w:r>
              <w:t>where it is</w:t>
            </w:r>
            <w:r w:rsidRPr="007A3A94">
              <w:rPr>
                <w:b/>
                <w:bCs/>
              </w:rPr>
              <w:t xml:space="preserve"> impracticable</w:t>
            </w:r>
            <w:r>
              <w:t xml:space="preserve"> to report the relevant data, an </w:t>
            </w:r>
            <w:r w:rsidRPr="007A3A94">
              <w:rPr>
                <w:b/>
                <w:bCs/>
              </w:rPr>
              <w:t>estimate</w:t>
            </w:r>
            <w:r>
              <w:t xml:space="preserve"> of the data required for the indicator and the assumptions and methods used to determine that estimate, or</w:t>
            </w:r>
          </w:p>
          <w:p w14:paraId="084FB416" w14:textId="7FA7A037" w:rsidR="007A3A94" w:rsidRDefault="007A3A94" w:rsidP="007A3A94">
            <w:pPr>
              <w:pStyle w:val="TableTextBullet"/>
            </w:pPr>
            <w:r>
              <w:t>where it is</w:t>
            </w:r>
            <w:r w:rsidRPr="007A3A94">
              <w:rPr>
                <w:b/>
                <w:bCs/>
              </w:rPr>
              <w:t xml:space="preserve"> impracticable</w:t>
            </w:r>
            <w:r>
              <w:t xml:space="preserve"> to report either the relevant data or an estimation, an </w:t>
            </w:r>
            <w:r w:rsidRPr="007A3A94">
              <w:rPr>
                <w:b/>
                <w:bCs/>
              </w:rPr>
              <w:t>explanatory note</w:t>
            </w:r>
            <w:r>
              <w:t xml:space="preserve"> on planned activities to improve data collection for future Annual Reports.</w:t>
            </w:r>
          </w:p>
        </w:tc>
      </w:tr>
    </w:tbl>
    <w:p w14:paraId="7F12F439" w14:textId="0745A668" w:rsidR="00023547" w:rsidRDefault="007A3A94" w:rsidP="007A3A94">
      <w:pPr>
        <w:pStyle w:val="Heading4"/>
      </w:pPr>
      <w:r>
        <w:t>Materiality and completeness</w:t>
      </w:r>
    </w:p>
    <w:tbl>
      <w:tblPr>
        <w:tblStyle w:val="TableGrid1"/>
        <w:tblW w:w="9784" w:type="dxa"/>
        <w:tblInd w:w="-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846"/>
        <w:gridCol w:w="7938"/>
      </w:tblGrid>
      <w:tr w:rsidR="004740EB" w14:paraId="700667AB" w14:textId="77777777" w:rsidTr="00D6472C">
        <w:tc>
          <w:tcPr>
            <w:tcW w:w="1846" w:type="dxa"/>
            <w:shd w:val="clear" w:color="auto" w:fill="004C97" w:themeFill="accent1"/>
          </w:tcPr>
          <w:p w14:paraId="4E107462" w14:textId="39471FAE" w:rsidR="007A3A94" w:rsidRPr="00D6472C" w:rsidRDefault="007A3A94">
            <w:pPr>
              <w:pStyle w:val="TableTextLeft"/>
              <w:rPr>
                <w:color w:val="FFFFFF" w:themeColor="background1"/>
              </w:rPr>
            </w:pPr>
            <w:r w:rsidRPr="00D6472C">
              <w:rPr>
                <w:color w:val="FFFFFF" w:themeColor="background1"/>
              </w:rPr>
              <w:t>FRD 24.4.5</w:t>
            </w:r>
          </w:p>
        </w:tc>
        <w:tc>
          <w:tcPr>
            <w:tcW w:w="7938" w:type="dxa"/>
          </w:tcPr>
          <w:p w14:paraId="2D3B3C2D" w14:textId="77777777" w:rsidR="007A3A94" w:rsidRDefault="007A3A94" w:rsidP="007A3A94">
            <w:pPr>
              <w:pStyle w:val="TableTextLeft"/>
            </w:pPr>
            <w:r w:rsidRPr="007A3A94">
              <w:t xml:space="preserve">Entities should </w:t>
            </w:r>
            <w:r w:rsidRPr="007A3A94">
              <w:rPr>
                <w:b/>
                <w:bCs/>
              </w:rPr>
              <w:t>quantify</w:t>
            </w:r>
            <w:r w:rsidRPr="007A3A94">
              <w:t xml:space="preserve"> all material activities. </w:t>
            </w:r>
          </w:p>
          <w:p w14:paraId="7820A7C8" w14:textId="514428AA" w:rsidR="007A3A94" w:rsidRDefault="00E03E94" w:rsidP="007A3A94">
            <w:pPr>
              <w:pStyle w:val="TableTextLeft"/>
            </w:pPr>
            <w:r>
              <w:t>‘</w:t>
            </w:r>
            <w:r w:rsidR="007A3A94" w:rsidRPr="007A3A94">
              <w:t>Material activities</w:t>
            </w:r>
            <w:r>
              <w:t>’</w:t>
            </w:r>
            <w:r w:rsidR="007A3A94" w:rsidRPr="007A3A94">
              <w:t xml:space="preserve"> are those that contribute 1% or more of the entity’s Scope 1 and Scope 2 Greenhouse Gas emissions. </w:t>
            </w:r>
          </w:p>
          <w:p w14:paraId="4158356D" w14:textId="28238C95" w:rsidR="007A3A94" w:rsidRDefault="007A3A94" w:rsidP="007A3A94">
            <w:pPr>
              <w:pStyle w:val="TableTextLeft"/>
            </w:pPr>
            <w:r w:rsidRPr="007A3A94">
              <w:t>When applying this threshold, activities that are not quantified should not collectively exceed an estimated total of 5% of the entity’s Scope 1 and Scope 2 emissions. Where materiality estimates have been made, they should be included in the entity’s Report of Operations.</w:t>
            </w:r>
          </w:p>
        </w:tc>
      </w:tr>
    </w:tbl>
    <w:p w14:paraId="160D8E91" w14:textId="0B92B937" w:rsidR="007A3A94" w:rsidRDefault="007A3A94" w:rsidP="00F84D00">
      <w:pPr>
        <w:pStyle w:val="BodyText"/>
      </w:pPr>
    </w:p>
    <w:tbl>
      <w:tblPr>
        <w:tblStyle w:val="TableGrid1"/>
        <w:tblW w:w="9781" w:type="dxa"/>
        <w:tblInd w:w="-8" w:type="dxa"/>
        <w:tblLayout w:type="fixed"/>
        <w:tblLook w:val="04A0" w:firstRow="1" w:lastRow="0" w:firstColumn="1" w:lastColumn="0" w:noHBand="0" w:noVBand="1"/>
      </w:tblPr>
      <w:tblGrid>
        <w:gridCol w:w="567"/>
        <w:gridCol w:w="9214"/>
      </w:tblGrid>
      <w:tr w:rsidR="004740EB" w:rsidRPr="00FC22D9" w14:paraId="11632C8F"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669E64B6" w14:textId="77777777" w:rsidR="003354B6" w:rsidRPr="00FC22D9" w:rsidRDefault="003354B6">
            <w:pPr>
              <w:pStyle w:val="BodyText"/>
              <w:jc w:val="center"/>
              <w:rPr>
                <w:rFonts w:ascii="Arial" w:hAnsi="Arial" w:cs="Arial"/>
              </w:rPr>
            </w:pPr>
            <w:r w:rsidRPr="00FC22D9">
              <w:rPr>
                <w:rFonts w:ascii="Wingdings 2" w:eastAsia="Wingdings 2" w:hAnsi="Wingdings 2" w:cs="Wingdings 2"/>
                <w:color w:val="FFFFFF" w:themeColor="background1"/>
                <w:sz w:val="44"/>
                <w:szCs w:val="44"/>
              </w:rPr>
              <w:t>P</w:t>
            </w:r>
          </w:p>
        </w:tc>
        <w:tc>
          <w:tcPr>
            <w:tcW w:w="9214" w:type="dxa"/>
            <w:tcBorders>
              <w:top w:val="single" w:sz="4" w:space="0" w:color="201547" w:themeColor="text2"/>
              <w:bottom w:val="single" w:sz="4" w:space="0" w:color="201547" w:themeColor="text2"/>
            </w:tcBorders>
            <w:shd w:val="clear" w:color="auto" w:fill="FFFFFF" w:themeFill="background1"/>
          </w:tcPr>
          <w:p w14:paraId="658A9AD8" w14:textId="2F2D5F25" w:rsidR="003354B6" w:rsidRPr="00FC22D9" w:rsidRDefault="003354B6">
            <w:pPr>
              <w:pStyle w:val="BodyText"/>
              <w:rPr>
                <w:rFonts w:ascii="Arial" w:hAnsi="Arial" w:cs="Arial"/>
              </w:rPr>
            </w:pPr>
            <w:r w:rsidRPr="005C3277">
              <w:rPr>
                <w:rFonts w:ascii="Arial" w:hAnsi="Arial" w:cs="Arial"/>
              </w:rPr>
              <w:t xml:space="preserve">Water corporations are expected to look a little different </w:t>
            </w:r>
            <w:r>
              <w:rPr>
                <w:rFonts w:ascii="Arial" w:hAnsi="Arial" w:cs="Arial"/>
              </w:rPr>
              <w:t>to the example disclosures in the MRO, as they</w:t>
            </w:r>
            <w:r w:rsidRPr="005C3277">
              <w:rPr>
                <w:rFonts w:ascii="Arial" w:hAnsi="Arial" w:cs="Arial"/>
              </w:rPr>
              <w:t xml:space="preserve"> have Ministerial Reporting Directions that overlap with FRD 24 and their own recommended templates</w:t>
            </w:r>
            <w:r w:rsidR="00F13A34">
              <w:rPr>
                <w:rFonts w:ascii="Arial" w:hAnsi="Arial" w:cs="Arial"/>
              </w:rPr>
              <w:t>.</w:t>
            </w:r>
          </w:p>
        </w:tc>
      </w:tr>
    </w:tbl>
    <w:p w14:paraId="16D82CAE" w14:textId="77777777" w:rsidR="003354B6" w:rsidRPr="00B4012D" w:rsidRDefault="003354B6" w:rsidP="00F84D00">
      <w:pPr>
        <w:pStyle w:val="BodyText"/>
      </w:pPr>
    </w:p>
    <w:p w14:paraId="02161C37" w14:textId="545AEA40" w:rsidR="00F84D00" w:rsidRPr="00B4012D" w:rsidRDefault="00F84D00" w:rsidP="00023547">
      <w:pPr>
        <w:pStyle w:val="Heading4"/>
        <w:rPr>
          <w:b w:val="0"/>
        </w:rPr>
      </w:pPr>
      <w:bookmarkStart w:id="1179" w:name="_Toc137633420"/>
      <w:r w:rsidRPr="00B4012D">
        <w:t xml:space="preserve">Tier 4 </w:t>
      </w:r>
      <w:r w:rsidR="003354B6">
        <w:t xml:space="preserve">entities </w:t>
      </w:r>
      <w:r w:rsidR="005777D6">
        <w:t>and</w:t>
      </w:r>
      <w:r w:rsidRPr="00B4012D">
        <w:t xml:space="preserve"> simple disclosure</w:t>
      </w:r>
      <w:bookmarkEnd w:id="1179"/>
      <w:r w:rsidRPr="00B4012D">
        <w:t xml:space="preserve"> </w:t>
      </w:r>
    </w:p>
    <w:p w14:paraId="0B165CCD" w14:textId="65D2A228" w:rsidR="00960856" w:rsidRDefault="00960856" w:rsidP="007A3A94">
      <w:r w:rsidRPr="00B4012D">
        <w:t>Tier 4 entities have minimal FRD 24 reporting requirements. They are required to report on</w:t>
      </w:r>
      <w:r w:rsidR="007A3A94">
        <w:t xml:space="preserve"> </w:t>
      </w:r>
      <w:r w:rsidR="007A3A94" w:rsidRPr="007A3A94">
        <w:rPr>
          <w:b/>
          <w:bCs/>
        </w:rPr>
        <w:t>either</w:t>
      </w:r>
      <w:r>
        <w:t>:</w:t>
      </w:r>
      <w:r w:rsidRPr="00B4012D">
        <w:t xml:space="preserve">  </w:t>
      </w:r>
    </w:p>
    <w:p w14:paraId="73F2DB05" w14:textId="3ED8E962" w:rsidR="00960856" w:rsidRDefault="00960856" w:rsidP="007A3A94">
      <w:pPr>
        <w:pStyle w:val="ListBullet"/>
      </w:pPr>
      <w:r w:rsidRPr="000C7FEE">
        <w:t>Electricity Consumption (EL1) and Electricity Offsets (</w:t>
      </w:r>
      <w:r w:rsidR="00755B8E" w:rsidRPr="000C7FEE">
        <w:t>i.e.</w:t>
      </w:r>
      <w:r w:rsidRPr="000C7FEE">
        <w:t xml:space="preserve"> GreenPower) (EL4); Fleet composition (T2), and Office accommodation (B3)</w:t>
      </w:r>
      <w:r>
        <w:t>;</w:t>
      </w:r>
      <w:r w:rsidRPr="000C7FEE">
        <w:t xml:space="preserve"> OR </w:t>
      </w:r>
    </w:p>
    <w:p w14:paraId="46C931A6" w14:textId="6C153CF4" w:rsidR="00960856" w:rsidRPr="000C7FEE" w:rsidRDefault="00960856" w:rsidP="007A3A94">
      <w:pPr>
        <w:pStyle w:val="ListBullet"/>
      </w:pPr>
      <w:r w:rsidRPr="000C7FEE">
        <w:t xml:space="preserve">make a </w:t>
      </w:r>
      <w:r w:rsidR="007A3A94">
        <w:t>‘</w:t>
      </w:r>
      <w:r w:rsidRPr="000C7FEE">
        <w:t>simple disclosure</w:t>
      </w:r>
      <w:r w:rsidR="007A3A94">
        <w:t>’</w:t>
      </w:r>
      <w:r w:rsidRPr="000C7FEE">
        <w:t>.</w:t>
      </w:r>
    </w:p>
    <w:p w14:paraId="04B0A891" w14:textId="77777777" w:rsidR="003354B6" w:rsidRPr="00B4012D" w:rsidRDefault="003354B6" w:rsidP="003354B6">
      <w:r>
        <w:t xml:space="preserve">Note that most Tier 4 entities are unlikely to need to make a </w:t>
      </w:r>
      <w:r w:rsidRPr="00B4012D">
        <w:t xml:space="preserve">disclosure for </w:t>
      </w:r>
      <w:r>
        <w:t xml:space="preserve">the </w:t>
      </w:r>
      <w:r w:rsidRPr="00B4012D">
        <w:t>B3</w:t>
      </w:r>
      <w:r>
        <w:t xml:space="preserve"> indicator</w:t>
      </w:r>
      <w:r w:rsidRPr="00B4012D">
        <w:t xml:space="preserve">. </w:t>
      </w:r>
    </w:p>
    <w:p w14:paraId="341EB7EB" w14:textId="2B295FC2" w:rsidR="00F84D00" w:rsidRPr="00B4012D" w:rsidRDefault="007A3A94" w:rsidP="007A3A94">
      <w:r>
        <w:t>A Tier 4 entity may elect to make a s</w:t>
      </w:r>
      <w:r w:rsidRPr="00B4012D">
        <w:t>imple disclosure</w:t>
      </w:r>
      <w:r w:rsidR="00F84D00" w:rsidRPr="00B4012D">
        <w:t xml:space="preserve"> when </w:t>
      </w:r>
      <w:r w:rsidR="00F84D00" w:rsidRPr="00B4012D">
        <w:rPr>
          <w:b/>
        </w:rPr>
        <w:t>ALL</w:t>
      </w:r>
      <w:r w:rsidR="00F84D00" w:rsidRPr="00B4012D">
        <w:t xml:space="preserve"> material consumption across </w:t>
      </w:r>
      <w:r w:rsidR="00F84D00" w:rsidRPr="00B4012D">
        <w:rPr>
          <w:b/>
        </w:rPr>
        <w:t>ALL</w:t>
      </w:r>
      <w:r w:rsidR="00F84D00" w:rsidRPr="00B4012D">
        <w:t xml:space="preserve"> the four indicators is sourced through central procurement arrangements.</w:t>
      </w:r>
    </w:p>
    <w:p w14:paraId="502D8A9F" w14:textId="3ED97FD4" w:rsidR="007A3A94" w:rsidRDefault="00F84D00" w:rsidP="007A3A94">
      <w:r w:rsidRPr="00B4012D">
        <w:t xml:space="preserve">Tier 4 entities are not required to report on FRD 24 indicators if all material energy and transport use is captured through the State Purchase Contracts, HealthShare Victoria Contracts, Shared Service Provider, their portfolio department or by any other public sector </w:t>
      </w:r>
      <w:r w:rsidR="00780B71">
        <w:t>agency</w:t>
      </w:r>
      <w:r w:rsidRPr="00B4012D">
        <w:t>.</w:t>
      </w:r>
    </w:p>
    <w:p w14:paraId="28E835D0" w14:textId="0AF4F182" w:rsidR="00F84D00" w:rsidRDefault="00F84D00" w:rsidP="007A3A94">
      <w:r w:rsidRPr="00B4012D">
        <w:t xml:space="preserve">In </w:t>
      </w:r>
      <w:r w:rsidR="00C32C58" w:rsidRPr="00B4012D">
        <w:t>these circumstances</w:t>
      </w:r>
      <w:r w:rsidR="007A3A94">
        <w:t>, a Tier 4</w:t>
      </w:r>
      <w:r w:rsidR="007A3A94" w:rsidRPr="00B4012D">
        <w:t xml:space="preserve"> enti</w:t>
      </w:r>
      <w:r w:rsidR="007A3A94">
        <w:t>ty</w:t>
      </w:r>
      <w:r w:rsidRPr="00B4012D">
        <w:t xml:space="preserve"> can comply with FRD 24 with a simple disclosure in their annual report, </w:t>
      </w:r>
      <w:r w:rsidR="00833B07" w:rsidRPr="00B4012D">
        <w:t>which</w:t>
      </w:r>
      <w:r w:rsidRPr="00B4012D">
        <w:t xml:space="preserve"> outlines these arrangements.</w:t>
      </w:r>
      <w:r w:rsidR="007A3A94">
        <w:t xml:space="preserve"> A</w:t>
      </w:r>
      <w:r w:rsidR="007A3A94" w:rsidRPr="00B4012D">
        <w:t xml:space="preserve"> paragraph that discloses their service level agreement or other arrangement</w:t>
      </w:r>
      <w:r w:rsidR="007A3A94">
        <w:t xml:space="preserve"> is sufficient.</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536B5C70"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5D4E9C93" w14:textId="29B9D3F8" w:rsidR="003354B6" w:rsidRPr="00FC22D9" w:rsidRDefault="003354B6" w:rsidP="003354B6">
            <w:pPr>
              <w:pStyle w:val="BodyText"/>
              <w:spacing w:line="240" w:lineRule="auto"/>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110841BB" w14:textId="3567C1F1" w:rsidR="003354B6" w:rsidRDefault="003354B6" w:rsidP="003354B6">
            <w:pPr>
              <w:pStyle w:val="BodyText"/>
            </w:pPr>
            <w:r>
              <w:rPr>
                <w:rFonts w:ascii="Arial" w:hAnsi="Arial" w:cs="Arial"/>
              </w:rPr>
              <w:t>Please note that s</w:t>
            </w:r>
            <w:r w:rsidRPr="003354B6">
              <w:rPr>
                <w:rFonts w:ascii="Arial" w:hAnsi="Arial" w:cs="Arial"/>
              </w:rPr>
              <w:t>imple</w:t>
            </w:r>
            <w:r w:rsidRPr="00B4012D">
              <w:t xml:space="preserve"> disclosure is an </w:t>
            </w:r>
            <w:r w:rsidRPr="00876314">
              <w:rPr>
                <w:b/>
                <w:bCs/>
              </w:rPr>
              <w:t>either/or</w:t>
            </w:r>
            <w:r w:rsidRPr="00B4012D">
              <w:t xml:space="preserve"> proposition. There should either be</w:t>
            </w:r>
            <w:r>
              <w:t>:</w:t>
            </w:r>
            <w:r w:rsidRPr="00B4012D">
              <w:t xml:space="preserve"> </w:t>
            </w:r>
          </w:p>
          <w:p w14:paraId="04CE52F8" w14:textId="57AC7DC8" w:rsidR="003354B6" w:rsidRDefault="003354B6" w:rsidP="003354B6">
            <w:pPr>
              <w:pStyle w:val="ListBullet"/>
            </w:pPr>
            <w:r w:rsidRPr="00B4012D">
              <w:t>a paragraph that discloses their service level agreement or other arrangement</w:t>
            </w:r>
            <w:r w:rsidR="001F4F27">
              <w:t>;</w:t>
            </w:r>
            <w:r w:rsidRPr="00B4012D">
              <w:t xml:space="preserve"> </w:t>
            </w:r>
            <w:r w:rsidRPr="003354B6">
              <w:rPr>
                <w:b/>
                <w:bCs/>
              </w:rPr>
              <w:t>or</w:t>
            </w:r>
            <w:r w:rsidRPr="00B4012D">
              <w:t xml:space="preserve"> </w:t>
            </w:r>
          </w:p>
          <w:p w14:paraId="2BD9890C" w14:textId="71E1B46E" w:rsidR="003354B6" w:rsidRPr="003354B6" w:rsidRDefault="003354B6">
            <w:pPr>
              <w:pStyle w:val="ListBullet"/>
            </w:pPr>
            <w:r w:rsidRPr="00B4012D">
              <w:t>full disclosure of the 3</w:t>
            </w:r>
            <w:r w:rsidR="0028384D">
              <w:t>–</w:t>
            </w:r>
            <w:r w:rsidRPr="00B4012D">
              <w:t xml:space="preserve">4 relevant Tier 4 indicators. </w:t>
            </w:r>
          </w:p>
        </w:tc>
      </w:tr>
    </w:tbl>
    <w:p w14:paraId="12CF7644" w14:textId="4D57F483" w:rsidR="00F84D00" w:rsidRPr="00B4012D" w:rsidRDefault="00F84D00" w:rsidP="00A87A1B">
      <w:pPr>
        <w:pStyle w:val="Heading3"/>
      </w:pPr>
      <w:bookmarkStart w:id="1180" w:name="_Toc137633421"/>
      <w:r w:rsidRPr="00B4012D">
        <w:t>Example disclosure</w:t>
      </w:r>
      <w:bookmarkEnd w:id="1180"/>
    </w:p>
    <w:p w14:paraId="530CFB8F" w14:textId="44733658" w:rsidR="00F84D00" w:rsidRPr="00B4012D" w:rsidRDefault="00F84D00" w:rsidP="005C3277">
      <w:pPr>
        <w:pStyle w:val="BodyText"/>
      </w:pPr>
      <w:r w:rsidRPr="00C14503">
        <w:t>For an example disclosure, please refer to</w:t>
      </w:r>
      <w:r w:rsidR="005C3277" w:rsidRPr="00C14503">
        <w:t xml:space="preserve"> </w:t>
      </w:r>
      <w:r w:rsidRPr="00C14503">
        <w:t>the disclosure in the Model Report (on pages 6</w:t>
      </w:r>
      <w:r w:rsidR="004A253D" w:rsidRPr="00E60114">
        <w:t>6</w:t>
      </w:r>
      <w:r w:rsidRPr="00C14503">
        <w:t xml:space="preserve"> to </w:t>
      </w:r>
      <w:r w:rsidR="004A253D" w:rsidRPr="00E60114">
        <w:t>75</w:t>
      </w:r>
      <w:r w:rsidRPr="00C14503">
        <w:t>)</w:t>
      </w:r>
      <w:r w:rsidR="000C7FEE" w:rsidRPr="00C14503">
        <w:t>.</w:t>
      </w:r>
    </w:p>
    <w:p w14:paraId="27340E55" w14:textId="1E5EC647" w:rsidR="000C7FEE" w:rsidRDefault="000C7FEE" w:rsidP="005C3277">
      <w:pPr>
        <w:pStyle w:val="BodyText"/>
      </w:pPr>
      <w:r>
        <w:t xml:space="preserve">This disclosure is for a Tier 1 entity and so contains additional details that may not be relevant to a DEECA entity. </w:t>
      </w:r>
    </w:p>
    <w:p w14:paraId="6A9793C4" w14:textId="77777777" w:rsidR="00F84D00" w:rsidRPr="00FE586C" w:rsidRDefault="00F84D00" w:rsidP="00A87A1B">
      <w:pPr>
        <w:pStyle w:val="Heading3"/>
      </w:pPr>
      <w:bookmarkStart w:id="1181" w:name="_Toc137633422"/>
      <w:r w:rsidRPr="00FE586C">
        <w:lastRenderedPageBreak/>
        <w:t>Furthe</w:t>
      </w:r>
      <w:r w:rsidRPr="00F668C5">
        <w:t>r information</w:t>
      </w:r>
      <w:bookmarkEnd w:id="1181"/>
    </w:p>
    <w:p w14:paraId="540CB206" w14:textId="43AA8E33" w:rsidR="00F84D00" w:rsidRDefault="003354B6" w:rsidP="00F84D00">
      <w:pPr>
        <w:pStyle w:val="BodyText"/>
      </w:pPr>
      <w:r>
        <w:t>Please refer to the following additional resources for further information</w:t>
      </w:r>
      <w:r w:rsidR="00F84D00" w:rsidRPr="00B4012D">
        <w:t>:</w:t>
      </w:r>
    </w:p>
    <w:tbl>
      <w:tblPr>
        <w:tblStyle w:val="TableGrid"/>
        <w:tblW w:w="0" w:type="auto"/>
        <w:tblLook w:val="04A0" w:firstRow="1" w:lastRow="0" w:firstColumn="1" w:lastColumn="0" w:noHBand="0" w:noVBand="1"/>
      </w:tblPr>
      <w:tblGrid>
        <w:gridCol w:w="4819"/>
        <w:gridCol w:w="4820"/>
      </w:tblGrid>
      <w:tr w:rsidR="00C55EC3" w14:paraId="41670371" w14:textId="77777777" w:rsidTr="00C55E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15A44DA4" w14:textId="29407EAC" w:rsidR="00C55EC3" w:rsidRDefault="006C16DC" w:rsidP="00F84D00">
            <w:pPr>
              <w:pStyle w:val="BodyText"/>
            </w:pPr>
            <w:r>
              <w:t xml:space="preserve">Document title </w:t>
            </w:r>
          </w:p>
        </w:tc>
        <w:tc>
          <w:tcPr>
            <w:tcW w:w="4820" w:type="dxa"/>
          </w:tcPr>
          <w:p w14:paraId="5B4356D5" w14:textId="14C01538" w:rsidR="00C55EC3" w:rsidRDefault="006C16DC" w:rsidP="00F84D00">
            <w:pPr>
              <w:pStyle w:val="BodyText"/>
              <w:cnfStyle w:val="100000000000" w:firstRow="1" w:lastRow="0" w:firstColumn="0" w:lastColumn="0" w:oddVBand="0" w:evenVBand="0" w:oddHBand="0" w:evenHBand="0" w:firstRowFirstColumn="0" w:firstRowLastColumn="0" w:lastRowFirstColumn="0" w:lastRowLastColumn="0"/>
            </w:pPr>
            <w:r>
              <w:t xml:space="preserve">Purpose of document </w:t>
            </w:r>
          </w:p>
        </w:tc>
      </w:tr>
      <w:tr w:rsidR="00C55EC3" w14:paraId="68C0FC4D" w14:textId="77777777" w:rsidTr="00C55EC3">
        <w:tc>
          <w:tcPr>
            <w:cnfStyle w:val="001000000000" w:firstRow="0" w:lastRow="0" w:firstColumn="1" w:lastColumn="0" w:oddVBand="0" w:evenVBand="0" w:oddHBand="0" w:evenHBand="0" w:firstRowFirstColumn="0" w:firstRowLastColumn="0" w:lastRowFirstColumn="0" w:lastRowLastColumn="0"/>
            <w:tcW w:w="4819" w:type="dxa"/>
          </w:tcPr>
          <w:p w14:paraId="27FBECA1" w14:textId="12F8B586" w:rsidR="00C55EC3" w:rsidRDefault="00561FB6" w:rsidP="00F84D00">
            <w:pPr>
              <w:pStyle w:val="BodyText"/>
            </w:pPr>
            <w:hyperlink r:id="rId158" w:history="1">
              <w:r w:rsidRPr="00B4012D">
                <w:rPr>
                  <w:rStyle w:val="Hyperlink"/>
                </w:rPr>
                <w:t>FRD 24 Reporting of environmental data by government entities</w:t>
              </w:r>
            </w:hyperlink>
          </w:p>
        </w:tc>
        <w:tc>
          <w:tcPr>
            <w:tcW w:w="4820" w:type="dxa"/>
          </w:tcPr>
          <w:p w14:paraId="06B1A985" w14:textId="61ACF8AF" w:rsidR="00C55EC3" w:rsidRDefault="00312DBD" w:rsidP="00F84D00">
            <w:pPr>
              <w:pStyle w:val="BodyText"/>
              <w:cnfStyle w:val="000000000000" w:firstRow="0" w:lastRow="0" w:firstColumn="0" w:lastColumn="0" w:oddVBand="0" w:evenVBand="0" w:oddHBand="0" w:evenHBand="0" w:firstRowFirstColumn="0" w:firstRowLastColumn="0" w:lastRowFirstColumn="0" w:lastRowLastColumn="0"/>
            </w:pPr>
            <w:r>
              <w:t>This direction details w</w:t>
            </w:r>
            <w:r w:rsidR="00561FB6" w:rsidRPr="00B4012D">
              <w:t>hat departments and public sector entities must disclose in their annual report.</w:t>
            </w:r>
          </w:p>
        </w:tc>
      </w:tr>
      <w:tr w:rsidR="00C55EC3" w14:paraId="7ED6192D" w14:textId="77777777" w:rsidTr="00C55EC3">
        <w:tc>
          <w:tcPr>
            <w:cnfStyle w:val="001000000000" w:firstRow="0" w:lastRow="0" w:firstColumn="1" w:lastColumn="0" w:oddVBand="0" w:evenVBand="0" w:oddHBand="0" w:evenHBand="0" w:firstRowFirstColumn="0" w:firstRowLastColumn="0" w:lastRowFirstColumn="0" w:lastRowLastColumn="0"/>
            <w:tcW w:w="4819" w:type="dxa"/>
          </w:tcPr>
          <w:p w14:paraId="4E9BFD86" w14:textId="2F338C39" w:rsidR="00C55EC3" w:rsidRDefault="00561FB6" w:rsidP="00F84D00">
            <w:pPr>
              <w:pStyle w:val="BodyText"/>
            </w:pPr>
            <w:hyperlink r:id="rId159" w:history="1">
              <w:r w:rsidRPr="00E60114">
                <w:rPr>
                  <w:rStyle w:val="Hyperlink"/>
                </w:rPr>
                <w:t>Guidance on environmental disclosures under FRD 24</w:t>
              </w:r>
            </w:hyperlink>
            <w:r w:rsidR="00764D3A" w:rsidRPr="00E60114">
              <w:t xml:space="preserve"> </w:t>
            </w:r>
            <w:r w:rsidR="004A1F01" w:rsidRPr="00E60114">
              <w:rPr>
                <w:rFonts w:ascii="Wingdings" w:eastAsia="Wingdings" w:hAnsi="Wingdings" w:cs="Wingdings"/>
                <w:color w:val="FF0000"/>
              </w:rPr>
              <w:t>«</w:t>
            </w:r>
          </w:p>
        </w:tc>
        <w:tc>
          <w:tcPr>
            <w:tcW w:w="4820" w:type="dxa"/>
          </w:tcPr>
          <w:p w14:paraId="5159D891" w14:textId="26C0B798" w:rsidR="00C55EC3" w:rsidRDefault="00312DBD" w:rsidP="00F84D00">
            <w:pPr>
              <w:pStyle w:val="BodyText"/>
              <w:cnfStyle w:val="000000000000" w:firstRow="0" w:lastRow="0" w:firstColumn="0" w:lastColumn="0" w:oddVBand="0" w:evenVBand="0" w:oddHBand="0" w:evenHBand="0" w:firstRowFirstColumn="0" w:firstRowLastColumn="0" w:lastRowFirstColumn="0" w:lastRowLastColumn="0"/>
            </w:pPr>
            <w:r>
              <w:t>Guidance explaining h</w:t>
            </w:r>
            <w:r w:rsidR="00561FB6" w:rsidRPr="00B4012D">
              <w:t>ow to collect, collate and disclose environmental data to meet FRD 24 requirements.</w:t>
            </w:r>
            <w:r w:rsidR="004D3BF0">
              <w:t xml:space="preserve"> </w:t>
            </w:r>
          </w:p>
        </w:tc>
      </w:tr>
      <w:tr w:rsidR="00C55EC3" w14:paraId="38526C64" w14:textId="77777777" w:rsidTr="00C55EC3">
        <w:tc>
          <w:tcPr>
            <w:cnfStyle w:val="001000000000" w:firstRow="0" w:lastRow="0" w:firstColumn="1" w:lastColumn="0" w:oddVBand="0" w:evenVBand="0" w:oddHBand="0" w:evenHBand="0" w:firstRowFirstColumn="0" w:firstRowLastColumn="0" w:lastRowFirstColumn="0" w:lastRowLastColumn="0"/>
            <w:tcW w:w="4819" w:type="dxa"/>
          </w:tcPr>
          <w:p w14:paraId="7690BFC4" w14:textId="67972785" w:rsidR="00C55EC3" w:rsidRDefault="00561FB6" w:rsidP="00F84D00">
            <w:pPr>
              <w:pStyle w:val="BodyText"/>
            </w:pPr>
            <w:hyperlink r:id="rId160" w:history="1">
              <w:r w:rsidRPr="00B4012D">
                <w:rPr>
                  <w:rStyle w:val="Hyperlink"/>
                </w:rPr>
                <w:t>Guidance on the application of reporting tiers under FRD 24</w:t>
              </w:r>
            </w:hyperlink>
          </w:p>
        </w:tc>
        <w:tc>
          <w:tcPr>
            <w:tcW w:w="4820" w:type="dxa"/>
          </w:tcPr>
          <w:p w14:paraId="2A19BC1D" w14:textId="16682100" w:rsidR="00C55EC3" w:rsidRDefault="000A3EDA" w:rsidP="00F84D00">
            <w:pPr>
              <w:pStyle w:val="BodyText"/>
              <w:cnfStyle w:val="000000000000" w:firstRow="0" w:lastRow="0" w:firstColumn="0" w:lastColumn="0" w:oddVBand="0" w:evenVBand="0" w:oddHBand="0" w:evenHBand="0" w:firstRowFirstColumn="0" w:firstRowLastColumn="0" w:lastRowFirstColumn="0" w:lastRowLastColumn="0"/>
            </w:pPr>
            <w:r>
              <w:t xml:space="preserve">Guidance to assist your agency determine which </w:t>
            </w:r>
            <w:r w:rsidR="00561FB6" w:rsidRPr="00B4012D">
              <w:t xml:space="preserve">tier </w:t>
            </w:r>
            <w:r>
              <w:t>it</w:t>
            </w:r>
            <w:r w:rsidR="00561FB6" w:rsidRPr="00B4012D">
              <w:t xml:space="preserve"> belong</w:t>
            </w:r>
            <w:r>
              <w:t>s</w:t>
            </w:r>
            <w:r w:rsidR="00561FB6" w:rsidRPr="00B4012D">
              <w:t xml:space="preserve"> to</w:t>
            </w:r>
            <w:r>
              <w:t>.</w:t>
            </w:r>
            <w:r w:rsidR="00561FB6" w:rsidRPr="00B4012D">
              <w:t xml:space="preserve"> Each tier is subject to different disclosure requirements (as listed in Appendix 2 of FRD 24).</w:t>
            </w:r>
          </w:p>
        </w:tc>
      </w:tr>
      <w:tr w:rsidR="00C55EC3" w14:paraId="741982CF" w14:textId="77777777" w:rsidTr="00C55EC3">
        <w:tc>
          <w:tcPr>
            <w:cnfStyle w:val="001000000000" w:firstRow="0" w:lastRow="0" w:firstColumn="1" w:lastColumn="0" w:oddVBand="0" w:evenVBand="0" w:oddHBand="0" w:evenHBand="0" w:firstRowFirstColumn="0" w:firstRowLastColumn="0" w:lastRowFirstColumn="0" w:lastRowLastColumn="0"/>
            <w:tcW w:w="4819" w:type="dxa"/>
          </w:tcPr>
          <w:p w14:paraId="4D151996" w14:textId="5AD36F50" w:rsidR="00C55EC3" w:rsidRDefault="00561FB6" w:rsidP="00F84D00">
            <w:pPr>
              <w:pStyle w:val="BodyText"/>
            </w:pPr>
            <w:hyperlink r:id="rId161" w:history="1">
              <w:r w:rsidRPr="00815CA2">
                <w:rPr>
                  <w:rStyle w:val="Hyperlink"/>
                </w:rPr>
                <w:t>The Model Report for Victorian Government Departments 202</w:t>
              </w:r>
              <w:r w:rsidR="00D47122" w:rsidRPr="00815CA2">
                <w:rPr>
                  <w:rStyle w:val="Hyperlink"/>
                </w:rPr>
                <w:t>4</w:t>
              </w:r>
              <w:r w:rsidR="0028384D" w:rsidRPr="00815CA2">
                <w:rPr>
                  <w:rStyle w:val="Hyperlink"/>
                </w:rPr>
                <w:t>–</w:t>
              </w:r>
              <w:r w:rsidRPr="00815CA2">
                <w:rPr>
                  <w:rStyle w:val="Hyperlink"/>
                </w:rPr>
                <w:t>2</w:t>
              </w:r>
              <w:r w:rsidR="00D47122" w:rsidRPr="00815CA2">
                <w:rPr>
                  <w:rStyle w:val="Hyperlink"/>
                </w:rPr>
                <w:t>5</w:t>
              </w:r>
            </w:hyperlink>
          </w:p>
        </w:tc>
        <w:tc>
          <w:tcPr>
            <w:tcW w:w="4820" w:type="dxa"/>
          </w:tcPr>
          <w:p w14:paraId="3D83607D" w14:textId="5813EAD8" w:rsidR="00C55EC3" w:rsidRDefault="00561FB6" w:rsidP="00F84D00">
            <w:pPr>
              <w:pStyle w:val="BodyText"/>
              <w:cnfStyle w:val="000000000000" w:firstRow="0" w:lastRow="0" w:firstColumn="0" w:lastColumn="0" w:oddVBand="0" w:evenVBand="0" w:oddHBand="0" w:evenHBand="0" w:firstRowFirstColumn="0" w:firstRowLastColumn="0" w:lastRowFirstColumn="0" w:lastRowLastColumn="0"/>
            </w:pPr>
            <w:r w:rsidRPr="00B4012D">
              <w:t>The Model Report includes guidance and illustrative disclosures for FRD 24 reporting for Tier 1 entities. </w:t>
            </w:r>
          </w:p>
        </w:tc>
      </w:tr>
      <w:tr w:rsidR="00561FB6" w14:paraId="40A2346F" w14:textId="77777777" w:rsidTr="00C55EC3">
        <w:tc>
          <w:tcPr>
            <w:cnfStyle w:val="001000000000" w:firstRow="0" w:lastRow="0" w:firstColumn="1" w:lastColumn="0" w:oddVBand="0" w:evenVBand="0" w:oddHBand="0" w:evenHBand="0" w:firstRowFirstColumn="0" w:firstRowLastColumn="0" w:lastRowFirstColumn="0" w:lastRowLastColumn="0"/>
            <w:tcW w:w="4819" w:type="dxa"/>
          </w:tcPr>
          <w:p w14:paraId="7A071F4C" w14:textId="78FB59B5" w:rsidR="00561FB6" w:rsidRPr="00B4012D" w:rsidRDefault="008D17CB" w:rsidP="00F84D00">
            <w:pPr>
              <w:pStyle w:val="BodyText"/>
            </w:pPr>
            <w:hyperlink r:id="rId162" w:history="1">
              <w:r>
                <w:rPr>
                  <w:rStyle w:val="Hyperlink"/>
                </w:rPr>
                <w:t>G</w:t>
              </w:r>
              <w:r w:rsidR="00561FB6" w:rsidRPr="008D17CB">
                <w:rPr>
                  <w:rStyle w:val="Hyperlink"/>
                </w:rPr>
                <w:t>overnment</w:t>
              </w:r>
              <w:r w:rsidR="00476913">
                <w:rPr>
                  <w:rStyle w:val="Hyperlink"/>
                </w:rPr>
                <w:t>’s</w:t>
              </w:r>
              <w:r w:rsidR="00561FB6" w:rsidRPr="008D17CB">
                <w:rPr>
                  <w:rStyle w:val="Hyperlink"/>
                </w:rPr>
                <w:t xml:space="preserve"> emissions reporting web site</w:t>
              </w:r>
            </w:hyperlink>
          </w:p>
        </w:tc>
        <w:tc>
          <w:tcPr>
            <w:tcW w:w="4820" w:type="dxa"/>
          </w:tcPr>
          <w:p w14:paraId="7E488EFB" w14:textId="4CAE09D5" w:rsidR="00561FB6" w:rsidRPr="00B4012D" w:rsidRDefault="008D17CB" w:rsidP="00F84D00">
            <w:pPr>
              <w:pStyle w:val="BodyText"/>
              <w:cnfStyle w:val="000000000000" w:firstRow="0" w:lastRow="0" w:firstColumn="0" w:lastColumn="0" w:oddVBand="0" w:evenVBand="0" w:oddHBand="0" w:evenHBand="0" w:firstRowFirstColumn="0" w:firstRowLastColumn="0" w:lastRowFirstColumn="0" w:lastRowLastColumn="0"/>
            </w:pPr>
            <w:r>
              <w:t>For additional tools and resources</w:t>
            </w:r>
          </w:p>
        </w:tc>
      </w:tr>
      <w:tr w:rsidR="00561FB6" w14:paraId="5DC4BBDD" w14:textId="77777777" w:rsidTr="00C55EC3">
        <w:tc>
          <w:tcPr>
            <w:cnfStyle w:val="001000000000" w:firstRow="0" w:lastRow="0" w:firstColumn="1" w:lastColumn="0" w:oddVBand="0" w:evenVBand="0" w:oddHBand="0" w:evenHBand="0" w:firstRowFirstColumn="0" w:firstRowLastColumn="0" w:lastRowFirstColumn="0" w:lastRowLastColumn="0"/>
            <w:tcW w:w="4819" w:type="dxa"/>
          </w:tcPr>
          <w:p w14:paraId="28979C52" w14:textId="2FEBA002" w:rsidR="00561FB6" w:rsidRPr="00DB715C" w:rsidRDefault="00561FB6" w:rsidP="00F84D00">
            <w:pPr>
              <w:pStyle w:val="BodyText"/>
              <w:rPr>
                <w:color w:val="FF0000"/>
              </w:rPr>
            </w:pPr>
            <w:hyperlink r:id="rId163" w:history="1">
              <w:r w:rsidRPr="00E60114">
                <w:rPr>
                  <w:rStyle w:val="Hyperlink"/>
                </w:rPr>
                <w:t>Environmental Data Reporting Tool</w:t>
              </w:r>
              <w:r w:rsidRPr="00CD5D9F">
                <w:rPr>
                  <w:rStyle w:val="Hyperlink"/>
                </w:rPr>
                <w:t xml:space="preserve"> (and quick reference guide)</w:t>
              </w:r>
            </w:hyperlink>
            <w:r w:rsidRPr="00DB715C">
              <w:rPr>
                <w:color w:val="FF0000"/>
              </w:rPr>
              <w:t xml:space="preserve"> </w:t>
            </w:r>
            <w:r w:rsidR="001E5DFD" w:rsidRPr="00DB715C">
              <w:rPr>
                <w:rFonts w:ascii="Wingdings" w:eastAsia="Wingdings" w:hAnsi="Wingdings" w:cs="Wingdings"/>
                <w:color w:val="FF0000"/>
              </w:rPr>
              <w:t>«</w:t>
            </w:r>
            <w:r w:rsidR="001E5DFD" w:rsidRPr="00DB715C">
              <w:rPr>
                <w:rStyle w:val="FootnoteReference"/>
                <w:color w:val="FF0000"/>
              </w:rPr>
              <w:footnoteReference w:id="121"/>
            </w:r>
          </w:p>
          <w:p w14:paraId="6C896143" w14:textId="2D579E6C" w:rsidR="00B50520" w:rsidRPr="00B4012D" w:rsidRDefault="00B50520" w:rsidP="00F84D00">
            <w:pPr>
              <w:pStyle w:val="BodyText"/>
            </w:pPr>
          </w:p>
        </w:tc>
        <w:tc>
          <w:tcPr>
            <w:tcW w:w="4820" w:type="dxa"/>
          </w:tcPr>
          <w:p w14:paraId="6D652EE3" w14:textId="301053FF" w:rsidR="00561FB6" w:rsidRPr="00B4012D" w:rsidRDefault="00561FB6" w:rsidP="008D17CB">
            <w:pPr>
              <w:pStyle w:val="BodyText"/>
              <w:cnfStyle w:val="000000000000" w:firstRow="0" w:lastRow="0" w:firstColumn="0" w:lastColumn="0" w:oddVBand="0" w:evenVBand="0" w:oddHBand="0" w:evenHBand="0" w:firstRowFirstColumn="0" w:firstRowLastColumn="0" w:lastRowFirstColumn="0" w:lastRowLastColumn="0"/>
            </w:pPr>
            <w:r>
              <w:t xml:space="preserve">A </w:t>
            </w:r>
            <w:r w:rsidR="0002632F">
              <w:t>m</w:t>
            </w:r>
            <w:r w:rsidRPr="00B4012D">
              <w:t>acro enabled Excel workbook to help you collate, analyse and prepare quantitative data for F</w:t>
            </w:r>
            <w:r w:rsidR="001F47CA">
              <w:t>R</w:t>
            </w:r>
            <w:r w:rsidRPr="00B4012D">
              <w:t>D 24 reporting.</w:t>
            </w:r>
          </w:p>
        </w:tc>
      </w:tr>
      <w:tr w:rsidR="00561FB6" w14:paraId="109BB35C" w14:textId="77777777" w:rsidTr="00C55EC3">
        <w:tc>
          <w:tcPr>
            <w:cnfStyle w:val="001000000000" w:firstRow="0" w:lastRow="0" w:firstColumn="1" w:lastColumn="0" w:oddVBand="0" w:evenVBand="0" w:oddHBand="0" w:evenHBand="0" w:firstRowFirstColumn="0" w:firstRowLastColumn="0" w:lastRowFirstColumn="0" w:lastRowLastColumn="0"/>
            <w:tcW w:w="4819" w:type="dxa"/>
          </w:tcPr>
          <w:p w14:paraId="66183454" w14:textId="7C623A9B" w:rsidR="00561FB6" w:rsidRPr="00B4012D" w:rsidRDefault="00561FB6" w:rsidP="00F84D00">
            <w:pPr>
              <w:pStyle w:val="BodyText"/>
            </w:pPr>
            <w:hyperlink r:id="rId164" w:history="1">
              <w:r w:rsidRPr="000A3EDA">
                <w:rPr>
                  <w:rStyle w:val="Hyperlink"/>
                </w:rPr>
                <w:t>FRD 24 Activity and Data Collection worksheet</w:t>
              </w:r>
            </w:hyperlink>
          </w:p>
        </w:tc>
        <w:tc>
          <w:tcPr>
            <w:tcW w:w="4820" w:type="dxa"/>
          </w:tcPr>
          <w:p w14:paraId="499C6A02" w14:textId="5C6392BB" w:rsidR="00561FB6" w:rsidRPr="00B4012D" w:rsidRDefault="00561FB6" w:rsidP="00F84D00">
            <w:pPr>
              <w:pStyle w:val="BodyText"/>
              <w:cnfStyle w:val="000000000000" w:firstRow="0" w:lastRow="0" w:firstColumn="0" w:lastColumn="0" w:oddVBand="0" w:evenVBand="0" w:oddHBand="0" w:evenHBand="0" w:firstRowFirstColumn="0" w:firstRowLastColumn="0" w:lastRowFirstColumn="0" w:lastRowLastColumn="0"/>
            </w:pPr>
            <w:r>
              <w:t xml:space="preserve">A </w:t>
            </w:r>
            <w:r w:rsidRPr="00B4012D">
              <w:t>worksheet to help entities with planning their FRD 24 data collection.</w:t>
            </w:r>
          </w:p>
        </w:tc>
      </w:tr>
    </w:tbl>
    <w:p w14:paraId="0478D412" w14:textId="7AED35D6" w:rsidR="00F84D00" w:rsidRPr="00B4012D" w:rsidRDefault="00F84D00" w:rsidP="00A87A1B">
      <w:pPr>
        <w:pStyle w:val="Heading3"/>
      </w:pPr>
      <w:bookmarkStart w:id="1182" w:name="_Toc137633423"/>
      <w:r w:rsidRPr="00B4012D">
        <w:t>Contact</w:t>
      </w:r>
      <w:bookmarkEnd w:id="1182"/>
    </w:p>
    <w:p w14:paraId="24AB8DBF" w14:textId="5B29883E" w:rsidR="00AC4454" w:rsidRDefault="00F84D00" w:rsidP="00F84D00">
      <w:pPr>
        <w:pStyle w:val="BodyText"/>
      </w:pPr>
      <w:r w:rsidRPr="00B4012D">
        <w:t xml:space="preserve">If you have any questions, please contact the </w:t>
      </w:r>
      <w:r w:rsidR="00473C8F">
        <w:t xml:space="preserve">VPS Climate Action </w:t>
      </w:r>
      <w:r w:rsidRPr="00B4012D">
        <w:t xml:space="preserve">team at DEECA </w:t>
      </w:r>
      <w:r w:rsidR="00473C8F">
        <w:t>at</w:t>
      </w:r>
      <w:r w:rsidRPr="00B4012D">
        <w:t>:</w:t>
      </w:r>
      <w:r w:rsidR="00AC4454">
        <w:t xml:space="preserve"> </w:t>
      </w:r>
      <w:hyperlink r:id="rId165" w:history="1">
        <w:r w:rsidR="00473C8F" w:rsidRPr="00C74D60">
          <w:rPr>
            <w:rStyle w:val="Hyperlink"/>
          </w:rPr>
          <w:t>Environmental.Reporting@deeca.vic.gov.au</w:t>
        </w:r>
      </w:hyperlink>
    </w:p>
    <w:p w14:paraId="2A6C78ED" w14:textId="29650CDF" w:rsidR="00F84D00" w:rsidRPr="00B4012D" w:rsidRDefault="003354B6" w:rsidP="00F84D00">
      <w:pPr>
        <w:pStyle w:val="BodyText"/>
      </w:pPr>
      <w:r>
        <w:rPr>
          <w:rStyle w:val="Hyperlink"/>
        </w:rPr>
        <w:t xml:space="preserve">                                                                                                                                                                                                                                                                                                                            </w:t>
      </w:r>
    </w:p>
    <w:p w14:paraId="1E67F364" w14:textId="271B628F" w:rsidR="00F84D00" w:rsidRPr="00B4012D" w:rsidRDefault="00F84D00" w:rsidP="000E4D38">
      <w:pPr>
        <w:pStyle w:val="Heading2"/>
        <w:tabs>
          <w:tab w:val="left" w:pos="720"/>
        </w:tabs>
        <w:ind w:left="360" w:hanging="360"/>
      </w:pPr>
      <w:bookmarkStart w:id="1183" w:name="_Ref390951849"/>
      <w:bookmarkStart w:id="1184" w:name="_Ref482955417"/>
      <w:bookmarkStart w:id="1185" w:name="_Toc360548059"/>
      <w:bookmarkStart w:id="1186" w:name="_Toc511826909"/>
      <w:bookmarkStart w:id="1187" w:name="_Toc46851046"/>
      <w:bookmarkStart w:id="1188" w:name="_Toc136596145"/>
      <w:bookmarkStart w:id="1189" w:name="_Toc137633424"/>
      <w:bookmarkStart w:id="1190" w:name="_Toc138423195"/>
      <w:bookmarkStart w:id="1191" w:name="_Toc138669418"/>
      <w:bookmarkStart w:id="1192" w:name="_Toc138852282"/>
      <w:bookmarkStart w:id="1193" w:name="_Toc172711086"/>
      <w:r w:rsidRPr="00B4012D">
        <w:t xml:space="preserve">Compliance with DataVic Access Policy </w:t>
      </w:r>
      <w:r w:rsidRPr="00B4012D">
        <w:rPr>
          <w:i/>
        </w:rPr>
        <w:t>(optional)</w:t>
      </w:r>
      <w:r w:rsidRPr="00B4012D">
        <w:t xml:space="preserve"> </w:t>
      </w:r>
      <w:r w:rsidRPr="00DC25BD">
        <w:t>(MRO)</w:t>
      </w:r>
      <w:bookmarkEnd w:id="1183"/>
      <w:bookmarkEnd w:id="1184"/>
      <w:bookmarkEnd w:id="1185"/>
      <w:bookmarkEnd w:id="1186"/>
      <w:bookmarkEnd w:id="1187"/>
      <w:bookmarkEnd w:id="1188"/>
      <w:bookmarkEnd w:id="1189"/>
      <w:bookmarkEnd w:id="1190"/>
      <w:bookmarkEnd w:id="1191"/>
      <w:bookmarkEnd w:id="1192"/>
      <w:bookmarkEnd w:id="1193"/>
      <w:r w:rsidR="009E264E">
        <w:t xml:space="preserve"> </w:t>
      </w:r>
      <w:r w:rsidR="00B222A9" w:rsidRPr="003F19CE">
        <w:rPr>
          <w:rFonts w:ascii="Wingdings" w:eastAsia="Wingdings" w:hAnsi="Wingdings" w:cs="Wingdings"/>
          <w:color w:val="FF0000"/>
        </w:rPr>
        <w:t>«</w:t>
      </w:r>
    </w:p>
    <w:tbl>
      <w:tblPr>
        <w:tblStyle w:val="TableGrid1"/>
        <w:tblW w:w="9680" w:type="dxa"/>
        <w:tblInd w:w="-8" w:type="dxa"/>
        <w:tblLayout w:type="fixed"/>
        <w:tblLook w:val="04A0" w:firstRow="1" w:lastRow="0" w:firstColumn="1" w:lastColumn="0" w:noHBand="0" w:noVBand="1"/>
      </w:tblPr>
      <w:tblGrid>
        <w:gridCol w:w="567"/>
        <w:gridCol w:w="9113"/>
      </w:tblGrid>
      <w:tr w:rsidR="00DC25BD" w:rsidRPr="00FC22D9" w14:paraId="71958B77" w14:textId="77777777">
        <w:tc>
          <w:tcPr>
            <w:tcW w:w="567" w:type="dxa"/>
            <w:tcBorders>
              <w:top w:val="single" w:sz="4" w:space="0" w:color="201547" w:themeColor="text2"/>
              <w:bottom w:val="single" w:sz="4" w:space="0" w:color="201547" w:themeColor="text2"/>
            </w:tcBorders>
            <w:shd w:val="clear" w:color="auto" w:fill="004C97"/>
            <w:vAlign w:val="center"/>
          </w:tcPr>
          <w:p w14:paraId="7DE61828" w14:textId="77777777" w:rsidR="00DC25BD" w:rsidRPr="00FC22D9" w:rsidRDefault="00DC25BD">
            <w:pPr>
              <w:pStyle w:val="BodyText"/>
              <w:jc w:val="center"/>
              <w:rPr>
                <w:rFonts w:ascii="Arial" w:hAnsi="Arial" w:cs="Arial"/>
              </w:rPr>
            </w:pPr>
            <w:r>
              <w:rPr>
                <w:rFonts w:ascii="Wingdings" w:eastAsia="Wingdings" w:hAnsi="Wingdings" w:cs="Wingdings"/>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00810B27" w14:textId="7876223C" w:rsidR="00517396" w:rsidRPr="006C272A" w:rsidRDefault="00DC25BD">
            <w:pPr>
              <w:pStyle w:val="BodyText"/>
            </w:pPr>
            <w:r>
              <w:t>The MRO guidance</w:t>
            </w:r>
            <w:r w:rsidR="003F3774">
              <w:t xml:space="preserve"> </w:t>
            </w:r>
            <w:r>
              <w:t xml:space="preserve">for </w:t>
            </w:r>
            <w:r w:rsidR="003F3774">
              <w:t>the DataVic Access Policy has been u</w:t>
            </w:r>
            <w:r w:rsidR="00FA6F0D">
              <w:t>pdated</w:t>
            </w:r>
            <w:r w:rsidR="00517396">
              <w:t xml:space="preserve"> with revised wording. See p 77 of the MRO for details.</w:t>
            </w:r>
          </w:p>
        </w:tc>
      </w:tr>
    </w:tbl>
    <w:p w14:paraId="61B049D2" w14:textId="77777777" w:rsidR="00DC25BD" w:rsidRDefault="00DC25BD" w:rsidP="00F84D00">
      <w:pPr>
        <w:pStyle w:val="BodyText"/>
        <w:rPr>
          <w:highlight w:val="yellow"/>
        </w:rPr>
      </w:pPr>
    </w:p>
    <w:p w14:paraId="14F10E42" w14:textId="1FF3A93D" w:rsidR="00F84D00" w:rsidRPr="00B4012D" w:rsidRDefault="00F84D00" w:rsidP="00F84D00">
      <w:pPr>
        <w:pStyle w:val="BodyText"/>
      </w:pPr>
      <w:r w:rsidRPr="00517396">
        <w:t>The MRO</w:t>
      </w:r>
      <w:r w:rsidRPr="00B4012D">
        <w:t xml:space="preserve"> encourages public bodies (and departments) to make a disclosure in their Report of Operations, on their compliance with the </w:t>
      </w:r>
      <w:hyperlink r:id="rId166" w:history="1">
        <w:r w:rsidRPr="009A2A6A">
          <w:rPr>
            <w:rStyle w:val="Hyperlink"/>
          </w:rPr>
          <w:t>Victorian Government’s DataVic Access Policy (2012</w:t>
        </w:r>
        <w:r w:rsidRPr="00E60114">
          <w:rPr>
            <w:rStyle w:val="Hyperlink"/>
            <w:iCs/>
          </w:rPr>
          <w:t>)</w:t>
        </w:r>
      </w:hyperlink>
      <w:r w:rsidRPr="00B4012D">
        <w:t xml:space="preserve">.  </w:t>
      </w:r>
    </w:p>
    <w:p w14:paraId="7EBCC606" w14:textId="5F6F57C0" w:rsidR="00F84D00" w:rsidRDefault="00F84D00" w:rsidP="00F84D00">
      <w:pPr>
        <w:pStyle w:val="BodyText"/>
      </w:pPr>
      <w:r w:rsidRPr="00B4012D">
        <w:t xml:space="preserve">The DataVic Access Policy expects Victorian Government agencies to share data at no, or at minimal cost to users. </w:t>
      </w:r>
      <w:r w:rsidR="00B743E6" w:rsidRPr="00AF382F">
        <w:t>Government data from all agencies will be progressively supplied in an electronic readable format that will minimise access costs and maximise use and reuse.</w:t>
      </w:r>
    </w:p>
    <w:p w14:paraId="2B05E265" w14:textId="5ACF5A60" w:rsidR="00F84D00" w:rsidRPr="00B4012D" w:rsidRDefault="00F84D00" w:rsidP="00F84D00">
      <w:pPr>
        <w:pStyle w:val="BodyText"/>
      </w:pPr>
      <w:r w:rsidRPr="00B4012D">
        <w:t xml:space="preserve">Your </w:t>
      </w:r>
      <w:r w:rsidR="00780B71">
        <w:t>agency</w:t>
      </w:r>
      <w:r w:rsidRPr="00B4012D">
        <w:t xml:space="preserve"> is encouraged to: </w:t>
      </w:r>
    </w:p>
    <w:p w14:paraId="1BCB0D3E" w14:textId="77777777" w:rsidR="00F84D00" w:rsidRPr="00B4012D" w:rsidRDefault="00F84D00" w:rsidP="00963B0C">
      <w:pPr>
        <w:pStyle w:val="ListBullet"/>
      </w:pPr>
      <w:r w:rsidRPr="00B4012D">
        <w:t>include a</w:t>
      </w:r>
      <w:r w:rsidRPr="00F84D00">
        <w:rPr>
          <w:b/>
        </w:rPr>
        <w:t xml:space="preserve"> statement</w:t>
      </w:r>
      <w:r w:rsidRPr="00B4012D">
        <w:t xml:space="preserve"> detailing any information in the annual report that it has </w:t>
      </w:r>
      <w:r w:rsidRPr="00F84D00">
        <w:rPr>
          <w:b/>
        </w:rPr>
        <w:t>submitted to DataVic</w:t>
      </w:r>
      <w:r w:rsidRPr="00B4012D">
        <w:t>, and noting the machine-readable formats that the data is available in. Note: suitable formats are CSV, XLS, XML etc. PDF and Word are not suitable formats.</w:t>
      </w:r>
    </w:p>
    <w:p w14:paraId="57C7C11D" w14:textId="77777777" w:rsidR="00F84D00" w:rsidRPr="00B4012D" w:rsidRDefault="00F84D00" w:rsidP="00963B0C">
      <w:pPr>
        <w:pStyle w:val="ListBullet"/>
      </w:pPr>
      <w:r w:rsidRPr="00B4012D">
        <w:t xml:space="preserve">incorporate DataVic Access Policy </w:t>
      </w:r>
      <w:r w:rsidRPr="00B4012D">
        <w:rPr>
          <w:b/>
        </w:rPr>
        <w:t>achievements</w:t>
      </w:r>
      <w:r w:rsidRPr="00B4012D">
        <w:t xml:space="preserve"> in its annual report. The commentary in the MRO provides examples of such achievements. </w:t>
      </w:r>
    </w:p>
    <w:p w14:paraId="25485B37" w14:textId="77777777" w:rsidR="00F84D00" w:rsidRPr="00B4012D" w:rsidRDefault="00F84D00" w:rsidP="00A87A1B">
      <w:pPr>
        <w:pStyle w:val="Heading3"/>
      </w:pPr>
      <w:bookmarkStart w:id="1194" w:name="_Toc137633425"/>
      <w:bookmarkStart w:id="1195" w:name="_Toc484013313"/>
      <w:bookmarkStart w:id="1196" w:name="_Toc484179216"/>
      <w:bookmarkStart w:id="1197" w:name="_Toc484436123"/>
      <w:r w:rsidRPr="00B4012D">
        <w:t>Example disclosure</w:t>
      </w:r>
      <w:bookmarkEnd w:id="1194"/>
      <w:r w:rsidRPr="00B4012D">
        <w:t xml:space="preserve">  </w:t>
      </w:r>
    </w:p>
    <w:p w14:paraId="63E0131D" w14:textId="38167A77" w:rsidR="00F84D00" w:rsidRPr="00B4012D" w:rsidRDefault="00F84D00" w:rsidP="00F84D00">
      <w:pPr>
        <w:pStyle w:val="BodyText"/>
      </w:pPr>
      <w:r w:rsidRPr="00B4012D">
        <w:t xml:space="preserve">An example disclosure is set out below. Also refer to the disclosure in the </w:t>
      </w:r>
      <w:r w:rsidRPr="00927ABE">
        <w:t xml:space="preserve">MRO (on page </w:t>
      </w:r>
      <w:r w:rsidR="00927ABE" w:rsidRPr="00E60114">
        <w:t>77</w:t>
      </w:r>
      <w:r w:rsidRPr="00927ABE">
        <w:t>)</w:t>
      </w:r>
      <w:r w:rsidR="005E7A78" w:rsidRPr="00927ABE">
        <w:t>.</w:t>
      </w:r>
    </w:p>
    <w:tbl>
      <w:tblPr>
        <w:tblW w:w="5000"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703"/>
        <w:gridCol w:w="9113"/>
      </w:tblGrid>
      <w:tr w:rsidR="00F84D00" w:rsidRPr="00B4012D" w14:paraId="329CB38F" w14:textId="77777777" w:rsidTr="00A67D99">
        <w:trPr>
          <w:tblHeader/>
        </w:trPr>
        <w:tc>
          <w:tcPr>
            <w:tcW w:w="358" w:type="pct"/>
          </w:tcPr>
          <w:p w14:paraId="264A19FA" w14:textId="77777777" w:rsidR="00F84D00" w:rsidRPr="00B4012D" w:rsidRDefault="00F84D00" w:rsidP="007226B2">
            <w:pPr>
              <w:pStyle w:val="TableTextLeft"/>
            </w:pPr>
          </w:p>
        </w:tc>
        <w:tc>
          <w:tcPr>
            <w:tcW w:w="4642" w:type="pct"/>
          </w:tcPr>
          <w:p w14:paraId="03D34884" w14:textId="77777777" w:rsidR="00F84D00" w:rsidRPr="00A67D99" w:rsidRDefault="00F84D00" w:rsidP="000A218C">
            <w:pPr>
              <w:pStyle w:val="DisclosureHeadingArial9bold"/>
            </w:pPr>
            <w:r w:rsidRPr="00A67D99">
              <w:t>Compliance with DataVic Access Policy</w:t>
            </w:r>
          </w:p>
          <w:p w14:paraId="5B91A85F" w14:textId="57FBEB3F" w:rsidR="00F84D00" w:rsidRPr="00A67D99" w:rsidRDefault="00F84D00" w:rsidP="000A218C">
            <w:pPr>
              <w:pStyle w:val="DisclosureStyle1Arial9unbold"/>
              <w:rPr>
                <w:rFonts w:eastAsiaTheme="majorEastAsia"/>
              </w:rPr>
            </w:pPr>
            <w:r w:rsidRPr="00A67D99">
              <w:rPr>
                <w:rFonts w:eastAsiaTheme="majorEastAsia"/>
              </w:rPr>
              <w:t xml:space="preserve">Consistent with the Victorian Government’s </w:t>
            </w:r>
            <w:r w:rsidRPr="00592EB7">
              <w:rPr>
                <w:rFonts w:eastAsiaTheme="majorEastAsia"/>
                <w:i/>
                <w:iCs/>
              </w:rPr>
              <w:t>DataVic Access Policy (2012)</w:t>
            </w:r>
            <w:r w:rsidRPr="00A67D99">
              <w:rPr>
                <w:rFonts w:eastAsiaTheme="majorEastAsia"/>
              </w:rPr>
              <w:t xml:space="preserve">, the </w:t>
            </w:r>
            <w:r w:rsidR="004D585E" w:rsidRPr="00636C78">
              <w:rPr>
                <w:rFonts w:ascii="Arial" w:eastAsiaTheme="majorEastAsia" w:hAnsi="Arial"/>
                <w:color w:val="004C97"/>
              </w:rPr>
              <w:t>[Agency Name]</w:t>
            </w:r>
            <w:r w:rsidRPr="00636C78">
              <w:rPr>
                <w:rFonts w:eastAsiaTheme="majorEastAsia"/>
                <w:color w:val="004C97"/>
              </w:rPr>
              <w:t xml:space="preserve"> </w:t>
            </w:r>
            <w:r w:rsidRPr="00A67D99">
              <w:rPr>
                <w:rFonts w:eastAsiaTheme="majorEastAsia"/>
              </w:rPr>
              <w:t>made [</w:t>
            </w:r>
            <w:r w:rsidRPr="00636C78">
              <w:rPr>
                <w:rFonts w:eastAsiaTheme="majorEastAsia"/>
                <w:color w:val="004C97"/>
              </w:rPr>
              <w:t xml:space="preserve">insert </w:t>
            </w:r>
            <w:r w:rsidRPr="00636C78">
              <w:rPr>
                <w:rFonts w:ascii="Arial" w:eastAsiaTheme="majorEastAsia" w:hAnsi="Arial"/>
                <w:color w:val="004C97"/>
              </w:rPr>
              <w:t>number</w:t>
            </w:r>
            <w:r w:rsidRPr="00A67D99">
              <w:rPr>
                <w:rFonts w:eastAsiaTheme="majorEastAsia"/>
              </w:rPr>
              <w:t xml:space="preserve">] data sets available on the DataVic website in </w:t>
            </w:r>
            <w:r w:rsidR="002F4E18">
              <w:rPr>
                <w:rFonts w:eastAsiaTheme="majorEastAsia"/>
              </w:rPr>
              <w:t>202</w:t>
            </w:r>
            <w:r w:rsidR="00AE67B3">
              <w:rPr>
                <w:rFonts w:eastAsiaTheme="majorEastAsia"/>
              </w:rPr>
              <w:t>4</w:t>
            </w:r>
            <w:r w:rsidR="0028384D">
              <w:rPr>
                <w:rFonts w:eastAsiaTheme="majorEastAsia"/>
              </w:rPr>
              <w:t>–</w:t>
            </w:r>
            <w:r w:rsidR="002F4E18">
              <w:rPr>
                <w:rFonts w:eastAsiaTheme="majorEastAsia"/>
              </w:rPr>
              <w:t>2</w:t>
            </w:r>
            <w:r w:rsidR="00AE67B3">
              <w:rPr>
                <w:rFonts w:eastAsiaTheme="majorEastAsia"/>
              </w:rPr>
              <w:t>5</w:t>
            </w:r>
            <w:r w:rsidRPr="00A67D99">
              <w:rPr>
                <w:rFonts w:eastAsiaTheme="majorEastAsia"/>
              </w:rPr>
              <w:t xml:space="preserve">. </w:t>
            </w:r>
          </w:p>
          <w:p w14:paraId="7DF53C18" w14:textId="7E1B6FD5" w:rsidR="00F84D00" w:rsidRPr="00A67D99" w:rsidRDefault="00F84D00" w:rsidP="000A218C">
            <w:pPr>
              <w:pStyle w:val="DisclosureStyle1Arial9unbold"/>
              <w:rPr>
                <w:rFonts w:eastAsiaTheme="majorEastAsia"/>
                <w:b/>
              </w:rPr>
            </w:pPr>
            <w:r w:rsidRPr="00A67D99">
              <w:rPr>
                <w:rFonts w:eastAsiaTheme="majorEastAsia"/>
              </w:rPr>
              <w:t xml:space="preserve">Information included in this Annual Report will also be made available at </w:t>
            </w:r>
            <w:hyperlink r:id="rId167" w:history="1">
              <w:r w:rsidRPr="00A67D99">
                <w:rPr>
                  <w:rStyle w:val="Hyperlink"/>
                  <w:rFonts w:eastAsiaTheme="majorEastAsia"/>
                  <w:iCs/>
                </w:rPr>
                <w:t>http://www.data.vic.gov.au/</w:t>
              </w:r>
            </w:hyperlink>
            <w:r w:rsidRPr="00A67D99">
              <w:rPr>
                <w:rFonts w:eastAsiaTheme="majorEastAsia"/>
              </w:rPr>
              <w:t xml:space="preserve"> in the following electronic readable formats</w:t>
            </w:r>
            <w:r w:rsidRPr="00A67D99">
              <w:rPr>
                <w:rFonts w:eastAsiaTheme="majorEastAsia"/>
                <w:i/>
              </w:rPr>
              <w:t xml:space="preserve">: [Note: suitable formats </w:t>
            </w:r>
            <w:r w:rsidR="0056750E" w:rsidRPr="00A67D99">
              <w:rPr>
                <w:rFonts w:eastAsiaTheme="majorEastAsia"/>
                <w:i/>
              </w:rPr>
              <w:t>are</w:t>
            </w:r>
            <w:r w:rsidRPr="00A67D99">
              <w:rPr>
                <w:rFonts w:eastAsiaTheme="majorEastAsia"/>
                <w:i/>
              </w:rPr>
              <w:t xml:space="preserve"> CSV, XLS, XML etc.].</w:t>
            </w:r>
          </w:p>
          <w:p w14:paraId="440F6106" w14:textId="091D5E2C" w:rsidR="00F84D00" w:rsidRPr="00A67D99" w:rsidRDefault="00F84D00" w:rsidP="000A218C">
            <w:pPr>
              <w:pStyle w:val="DisclosureStyle1Arial9unbold"/>
              <w:rPr>
                <w:rFonts w:eastAsiaTheme="majorEastAsia"/>
                <w:i/>
              </w:rPr>
            </w:pPr>
            <w:r w:rsidRPr="00A67D99">
              <w:rPr>
                <w:rFonts w:eastAsiaTheme="majorEastAsia"/>
                <w:i/>
              </w:rPr>
              <w:t xml:space="preserve">[Your </w:t>
            </w:r>
            <w:r w:rsidR="00780B71">
              <w:rPr>
                <w:rFonts w:eastAsiaTheme="majorEastAsia"/>
                <w:i/>
              </w:rPr>
              <w:t>agency</w:t>
            </w:r>
            <w:r w:rsidRPr="00A67D99">
              <w:rPr>
                <w:rFonts w:eastAsiaTheme="majorEastAsia"/>
                <w:i/>
              </w:rPr>
              <w:t xml:space="preserve"> may also want to detail other Data Vic Access Policy achievements. For example: </w:t>
            </w:r>
          </w:p>
          <w:p w14:paraId="1D0A0A35" w14:textId="0AB9E933" w:rsidR="00F84D00" w:rsidRPr="00A67D99" w:rsidRDefault="00F84D00" w:rsidP="000A218C">
            <w:pPr>
              <w:pStyle w:val="DisclosureStyle1Arial9unbold"/>
              <w:rPr>
                <w:rFonts w:eastAsiaTheme="majorEastAsia"/>
              </w:rPr>
            </w:pPr>
            <w:r w:rsidRPr="00A67D99">
              <w:rPr>
                <w:rFonts w:eastAsiaTheme="majorEastAsia"/>
              </w:rPr>
              <w:t xml:space="preserve">Since the policy was introduced, </w:t>
            </w:r>
            <w:r w:rsidR="004D585E" w:rsidRPr="000A218C">
              <w:rPr>
                <w:rFonts w:ascii="Arial" w:eastAsiaTheme="majorEastAsia" w:hAnsi="Arial"/>
                <w:color w:val="004C97"/>
              </w:rPr>
              <w:t>[</w:t>
            </w:r>
            <w:r w:rsidR="004D585E" w:rsidRPr="00636C78">
              <w:rPr>
                <w:rFonts w:ascii="Arial" w:eastAsiaTheme="majorEastAsia" w:hAnsi="Arial"/>
                <w:color w:val="004C97"/>
              </w:rPr>
              <w:t>Agency Name</w:t>
            </w:r>
            <w:r w:rsidR="004D585E" w:rsidRPr="00A67D99">
              <w:rPr>
                <w:rFonts w:ascii="Arial" w:eastAsiaTheme="majorEastAsia" w:hAnsi="Arial"/>
                <w:color w:val="000099"/>
              </w:rPr>
              <w:t>]</w:t>
            </w:r>
            <w:r w:rsidRPr="00A67D99">
              <w:rPr>
                <w:rFonts w:eastAsiaTheme="majorEastAsia"/>
              </w:rPr>
              <w:t xml:space="preserve"> has made available to the public:</w:t>
            </w:r>
          </w:p>
          <w:p w14:paraId="253663BB" w14:textId="2D9CE17F" w:rsidR="00F84D00" w:rsidRPr="00636C78" w:rsidRDefault="00F84D00" w:rsidP="00636C78">
            <w:pPr>
              <w:pStyle w:val="Disclosurebullet1Arial9"/>
            </w:pPr>
            <w:r w:rsidRPr="00636C78">
              <w:rPr>
                <w:rFonts w:eastAsiaTheme="majorEastAsia"/>
                <w:color w:val="004C97"/>
              </w:rPr>
              <w:t>[list Agency’s achievements. e.g. any known benefits of making datasets available achieved to date</w:t>
            </w:r>
            <w:r w:rsidRPr="00636C78">
              <w:rPr>
                <w:rFonts w:eastAsiaTheme="majorEastAsia"/>
              </w:rPr>
              <w:t>]</w:t>
            </w:r>
          </w:p>
        </w:tc>
      </w:tr>
    </w:tbl>
    <w:p w14:paraId="40A13863" w14:textId="77777777" w:rsidR="00F84D00" w:rsidRPr="00B4012D" w:rsidRDefault="00F84D00" w:rsidP="00A87A1B">
      <w:pPr>
        <w:pStyle w:val="Heading3"/>
      </w:pPr>
      <w:bookmarkStart w:id="1198" w:name="_Toc137633426"/>
      <w:bookmarkStart w:id="1199" w:name="_Ref390962179"/>
      <w:bookmarkStart w:id="1200" w:name="_Toc360548060"/>
      <w:bookmarkStart w:id="1201" w:name="_Toc511826910"/>
      <w:bookmarkEnd w:id="1195"/>
      <w:bookmarkEnd w:id="1196"/>
      <w:bookmarkEnd w:id="1197"/>
      <w:r w:rsidRPr="00B4012D">
        <w:t>Further information</w:t>
      </w:r>
      <w:bookmarkEnd w:id="1198"/>
    </w:p>
    <w:p w14:paraId="03FCF3BA" w14:textId="627DEC65" w:rsidR="00F84D00" w:rsidRPr="00B4012D" w:rsidRDefault="00F84D00" w:rsidP="00963B0C">
      <w:pPr>
        <w:pStyle w:val="ListBullet"/>
      </w:pPr>
      <w:r w:rsidRPr="00B4012D">
        <w:t xml:space="preserve">The DataVic Access Policy and Guidelines are available at: </w:t>
      </w:r>
      <w:hyperlink r:id="rId168">
        <w:r w:rsidRPr="00B4012D">
          <w:rPr>
            <w:rStyle w:val="Hyperlink"/>
          </w:rPr>
          <w:t>https://www.data.vic.gov.au/datavic-access-policy-guidelines</w:t>
        </w:r>
      </w:hyperlink>
    </w:p>
    <w:p w14:paraId="1A1EDE2B" w14:textId="652566C5" w:rsidR="00F84D00" w:rsidRPr="00B4012D" w:rsidRDefault="00F84D00" w:rsidP="00963B0C">
      <w:pPr>
        <w:pStyle w:val="ListBullet"/>
      </w:pPr>
      <w:r w:rsidRPr="00B4012D">
        <w:t xml:space="preserve">Victoria’s Open Data Directory is available at: </w:t>
      </w:r>
      <w:hyperlink r:id="rId169" w:history="1">
        <w:r w:rsidRPr="00B4012D">
          <w:rPr>
            <w:rStyle w:val="Hyperlink"/>
          </w:rPr>
          <w:t>https://www.data.vic.gov.au/</w:t>
        </w:r>
      </w:hyperlink>
      <w:r w:rsidR="0065797E">
        <w:rPr>
          <w:rStyle w:val="Hyperlink"/>
        </w:rPr>
        <w:br/>
      </w:r>
    </w:p>
    <w:p w14:paraId="2D3DE8EB" w14:textId="4B366631" w:rsidR="00F84D00" w:rsidRPr="00B4012D" w:rsidRDefault="00F84D00" w:rsidP="000E4D38">
      <w:pPr>
        <w:pStyle w:val="Heading2"/>
        <w:tabs>
          <w:tab w:val="left" w:pos="720"/>
        </w:tabs>
        <w:ind w:left="360" w:hanging="360"/>
      </w:pPr>
      <w:bookmarkStart w:id="1202" w:name="_Ref517866389"/>
      <w:bookmarkStart w:id="1203" w:name="_Ref517889181"/>
      <w:bookmarkStart w:id="1204" w:name="_Toc46851047"/>
      <w:bookmarkStart w:id="1205" w:name="_Toc136596146"/>
      <w:bookmarkStart w:id="1206" w:name="_Toc137633427"/>
      <w:bookmarkStart w:id="1207" w:name="_Toc138423196"/>
      <w:bookmarkStart w:id="1208" w:name="_Toc138669419"/>
      <w:bookmarkStart w:id="1209" w:name="_Toc138852283"/>
      <w:bookmarkStart w:id="1210" w:name="_Toc172711087"/>
      <w:r w:rsidRPr="00B4012D">
        <w:t>Statement of availability of other information (FRD 22)</w:t>
      </w:r>
      <w:bookmarkEnd w:id="1199"/>
      <w:bookmarkEnd w:id="1200"/>
      <w:bookmarkEnd w:id="1201"/>
      <w:bookmarkEnd w:id="1202"/>
      <w:bookmarkEnd w:id="1203"/>
      <w:bookmarkEnd w:id="1204"/>
      <w:bookmarkEnd w:id="1205"/>
      <w:bookmarkEnd w:id="1206"/>
      <w:bookmarkEnd w:id="1207"/>
      <w:bookmarkEnd w:id="1208"/>
      <w:bookmarkEnd w:id="1209"/>
      <w:bookmarkEnd w:id="1210"/>
    </w:p>
    <w:p w14:paraId="3B1D5C48" w14:textId="77777777" w:rsidR="00F84D00" w:rsidRPr="00B4012D" w:rsidRDefault="00F84D00" w:rsidP="00F84D00">
      <w:pPr>
        <w:pStyle w:val="BodyText"/>
      </w:pPr>
      <w:r w:rsidRPr="00B4012D">
        <w:t xml:space="preserve">FRD 22 requires a Report of Operations to contain a </w:t>
      </w:r>
      <w:r w:rsidRPr="00B4012D">
        <w:rPr>
          <w:b/>
        </w:rPr>
        <w:t xml:space="preserve">statement </w:t>
      </w:r>
      <w:r w:rsidRPr="00B4012D">
        <w:t xml:space="preserve">indicating that the following information is </w:t>
      </w:r>
      <w:r w:rsidRPr="00B4012D">
        <w:rPr>
          <w:b/>
        </w:rPr>
        <w:t>available on request</w:t>
      </w:r>
      <w:r w:rsidRPr="00B4012D">
        <w:t xml:space="preserve">, </w:t>
      </w:r>
      <w:r w:rsidRPr="00B4012D">
        <w:rPr>
          <w:b/>
        </w:rPr>
        <w:t xml:space="preserve">either partially or fully, </w:t>
      </w:r>
      <w:r w:rsidRPr="00B4012D">
        <w:t xml:space="preserve">subject to the </w:t>
      </w:r>
      <w:r w:rsidRPr="00B4012D">
        <w:rPr>
          <w:i/>
        </w:rPr>
        <w:t>Freedom of Information Act</w:t>
      </w:r>
      <w:r w:rsidRPr="00B4012D">
        <w:t xml:space="preserve"> </w:t>
      </w:r>
      <w:r w:rsidRPr="006A3680">
        <w:rPr>
          <w:i/>
        </w:rPr>
        <w:t>1982</w:t>
      </w:r>
      <w:r w:rsidRPr="00B4012D">
        <w:t xml:space="preserve">: </w:t>
      </w:r>
    </w:p>
    <w:p w14:paraId="706A18FC" w14:textId="77777777" w:rsidR="00F84D00" w:rsidRPr="00B4012D" w:rsidRDefault="00F84D00" w:rsidP="00C1094C">
      <w:pPr>
        <w:pStyle w:val="ListBullet"/>
      </w:pPr>
      <w:r w:rsidRPr="00B4012D">
        <w:t xml:space="preserve">a statement that </w:t>
      </w:r>
      <w:r w:rsidRPr="00963B0C">
        <w:rPr>
          <w:b/>
        </w:rPr>
        <w:t>declarations of pecuniary interests</w:t>
      </w:r>
      <w:r w:rsidRPr="00B4012D">
        <w:t xml:space="preserve"> have been duly completed by all relevant officers</w:t>
      </w:r>
    </w:p>
    <w:p w14:paraId="314D6BCA" w14:textId="77777777" w:rsidR="00F84D00" w:rsidRPr="00B4012D" w:rsidRDefault="00F84D00" w:rsidP="00963B0C">
      <w:pPr>
        <w:pStyle w:val="ListBullet"/>
      </w:pPr>
      <w:r w:rsidRPr="00B4012D">
        <w:t xml:space="preserve">details of </w:t>
      </w:r>
      <w:r w:rsidRPr="00B4012D">
        <w:rPr>
          <w:b/>
        </w:rPr>
        <w:t>shares</w:t>
      </w:r>
      <w:r w:rsidRPr="00B4012D">
        <w:t xml:space="preserve"> held by a senior officer as nominee, or held beneficially in a statutory authority or subsidiary</w:t>
      </w:r>
    </w:p>
    <w:p w14:paraId="022D021F" w14:textId="45251FA5" w:rsidR="00F84D00" w:rsidRPr="00B4012D" w:rsidRDefault="00F84D00" w:rsidP="00963B0C">
      <w:pPr>
        <w:pStyle w:val="ListBullet"/>
      </w:pPr>
      <w:r w:rsidRPr="00B4012D">
        <w:t xml:space="preserve">details of </w:t>
      </w:r>
      <w:r w:rsidRPr="00B4012D">
        <w:rPr>
          <w:b/>
        </w:rPr>
        <w:t>publications</w:t>
      </w:r>
      <w:r w:rsidRPr="00B4012D">
        <w:t xml:space="preserve"> produced by the </w:t>
      </w:r>
      <w:r w:rsidR="00780B71">
        <w:t>agency</w:t>
      </w:r>
      <w:r w:rsidRPr="00B4012D">
        <w:t xml:space="preserve"> about itself, and how these can be obtained</w:t>
      </w:r>
    </w:p>
    <w:p w14:paraId="13B71BA8" w14:textId="5ED3C684" w:rsidR="00F84D00" w:rsidRPr="00B4012D" w:rsidRDefault="00F84D00" w:rsidP="00963B0C">
      <w:pPr>
        <w:pStyle w:val="ListBullet"/>
      </w:pPr>
      <w:r w:rsidRPr="00B4012D">
        <w:t xml:space="preserve">details of </w:t>
      </w:r>
      <w:r w:rsidRPr="00B4012D">
        <w:rPr>
          <w:b/>
        </w:rPr>
        <w:t>changes</w:t>
      </w:r>
      <w:r w:rsidRPr="00B4012D">
        <w:t xml:space="preserve"> in prices, fees, charges, rates and levies charged by the </w:t>
      </w:r>
      <w:r w:rsidR="00780B71">
        <w:t>agency</w:t>
      </w:r>
    </w:p>
    <w:p w14:paraId="72ACBEF1" w14:textId="58291058" w:rsidR="00F84D00" w:rsidRPr="00B4012D" w:rsidRDefault="00F84D00" w:rsidP="00963B0C">
      <w:pPr>
        <w:pStyle w:val="ListBullet"/>
      </w:pPr>
      <w:r w:rsidRPr="00B4012D">
        <w:t xml:space="preserve">details of any major </w:t>
      </w:r>
      <w:r w:rsidRPr="00B4012D">
        <w:rPr>
          <w:b/>
        </w:rPr>
        <w:t>external reviews</w:t>
      </w:r>
      <w:r w:rsidRPr="00B4012D">
        <w:t xml:space="preserve"> carried out on the </w:t>
      </w:r>
      <w:r w:rsidR="00780B71">
        <w:t>agency</w:t>
      </w:r>
    </w:p>
    <w:p w14:paraId="68261C42" w14:textId="4C0A1498" w:rsidR="00F84D00" w:rsidRPr="00B4012D" w:rsidRDefault="00F84D00" w:rsidP="00963B0C">
      <w:pPr>
        <w:pStyle w:val="ListBullet"/>
      </w:pPr>
      <w:r w:rsidRPr="00B4012D">
        <w:t xml:space="preserve">details of </w:t>
      </w:r>
      <w:r w:rsidRPr="00B4012D">
        <w:rPr>
          <w:b/>
        </w:rPr>
        <w:t xml:space="preserve">major research </w:t>
      </w:r>
      <w:r w:rsidRPr="00B4012D">
        <w:t xml:space="preserve">and </w:t>
      </w:r>
      <w:r w:rsidRPr="00B4012D">
        <w:rPr>
          <w:b/>
        </w:rPr>
        <w:t xml:space="preserve">development activities </w:t>
      </w:r>
      <w:r w:rsidRPr="00B4012D">
        <w:t xml:space="preserve">undertaken by the </w:t>
      </w:r>
      <w:r w:rsidR="00780B71">
        <w:t>agency</w:t>
      </w:r>
    </w:p>
    <w:p w14:paraId="191701CC" w14:textId="77777777" w:rsidR="00F84D00" w:rsidRPr="00B4012D" w:rsidRDefault="00F84D00" w:rsidP="00963B0C">
      <w:pPr>
        <w:pStyle w:val="ListBullet"/>
      </w:pPr>
      <w:r w:rsidRPr="00B4012D">
        <w:t xml:space="preserve">details of </w:t>
      </w:r>
      <w:r w:rsidRPr="00B4012D">
        <w:rPr>
          <w:b/>
        </w:rPr>
        <w:t>overseas visits</w:t>
      </w:r>
      <w:r w:rsidRPr="00B4012D">
        <w:t xml:space="preserve"> undertaken, including a summary of the objectives and outcomes of each visit</w:t>
      </w:r>
    </w:p>
    <w:p w14:paraId="22AC9F37" w14:textId="7E46A8CC" w:rsidR="00F84D00" w:rsidRPr="00B4012D" w:rsidRDefault="00F84D00" w:rsidP="00963B0C">
      <w:pPr>
        <w:pStyle w:val="ListBullet"/>
      </w:pPr>
      <w:r w:rsidRPr="00B4012D">
        <w:t xml:space="preserve">details of major </w:t>
      </w:r>
      <w:r w:rsidRPr="00B4012D">
        <w:rPr>
          <w:b/>
        </w:rPr>
        <w:t>promotional</w:t>
      </w:r>
      <w:r w:rsidRPr="00B4012D">
        <w:t xml:space="preserve">, public relations and marketing </w:t>
      </w:r>
      <w:r w:rsidRPr="00B4012D">
        <w:rPr>
          <w:b/>
        </w:rPr>
        <w:t>activities</w:t>
      </w:r>
      <w:r w:rsidRPr="00B4012D">
        <w:t xml:space="preserve"> undertaken by the </w:t>
      </w:r>
      <w:r w:rsidR="00780B71">
        <w:t>agency</w:t>
      </w:r>
      <w:r w:rsidRPr="00B4012D">
        <w:t xml:space="preserve"> to develop community awareness of the </w:t>
      </w:r>
      <w:r w:rsidR="00780B71">
        <w:t>agency</w:t>
      </w:r>
      <w:r w:rsidRPr="00B4012D">
        <w:t xml:space="preserve"> and its services</w:t>
      </w:r>
    </w:p>
    <w:p w14:paraId="5364CBFC" w14:textId="77777777" w:rsidR="00F84D00" w:rsidRPr="00B4012D" w:rsidRDefault="00F84D00" w:rsidP="00963B0C">
      <w:pPr>
        <w:pStyle w:val="ListBullet"/>
      </w:pPr>
      <w:r w:rsidRPr="00B4012D">
        <w:t xml:space="preserve">details of assessments and measures undertaken to improve the </w:t>
      </w:r>
      <w:r w:rsidRPr="00B4012D">
        <w:rPr>
          <w:b/>
        </w:rPr>
        <w:t>occupational health and safety</w:t>
      </w:r>
      <w:r w:rsidRPr="00B4012D">
        <w:t xml:space="preserve"> of employees</w:t>
      </w:r>
    </w:p>
    <w:p w14:paraId="5CF25591" w14:textId="18F2829F" w:rsidR="00F84D00" w:rsidRPr="00B4012D" w:rsidRDefault="00F84D00" w:rsidP="00963B0C">
      <w:pPr>
        <w:pStyle w:val="ListBullet"/>
      </w:pPr>
      <w:r w:rsidRPr="00B4012D">
        <w:t xml:space="preserve">a general statement on </w:t>
      </w:r>
      <w:r w:rsidRPr="00B4012D">
        <w:rPr>
          <w:b/>
        </w:rPr>
        <w:t>industrial</w:t>
      </w:r>
      <w:r w:rsidRPr="00B4012D">
        <w:t xml:space="preserve"> </w:t>
      </w:r>
      <w:r w:rsidRPr="00B4012D">
        <w:rPr>
          <w:b/>
        </w:rPr>
        <w:t>relations</w:t>
      </w:r>
      <w:r w:rsidRPr="00B4012D">
        <w:t xml:space="preserve"> within the </w:t>
      </w:r>
      <w:r w:rsidR="00780B71">
        <w:t>agency</w:t>
      </w:r>
      <w:r w:rsidRPr="00B4012D">
        <w:t>, and details of time lost through industrial accidents and disputes</w:t>
      </w:r>
    </w:p>
    <w:p w14:paraId="57C97F67" w14:textId="05A9A617" w:rsidR="00F84D00" w:rsidRPr="00B4012D" w:rsidRDefault="00F84D00" w:rsidP="00963B0C">
      <w:pPr>
        <w:pStyle w:val="ListBullet"/>
      </w:pPr>
      <w:r w:rsidRPr="00B4012D">
        <w:t xml:space="preserve">a list of the </w:t>
      </w:r>
      <w:r w:rsidR="00780B71">
        <w:t>agency</w:t>
      </w:r>
      <w:r w:rsidRPr="00B4012D">
        <w:t xml:space="preserve">’s </w:t>
      </w:r>
      <w:r w:rsidRPr="00B4012D">
        <w:rPr>
          <w:b/>
        </w:rPr>
        <w:t>major committees</w:t>
      </w:r>
      <w:r w:rsidRPr="00B4012D">
        <w:t>, the purposes of each committee, and the extent to which the purposes have been achieved</w:t>
      </w:r>
    </w:p>
    <w:p w14:paraId="6829898D" w14:textId="77777777" w:rsidR="00F84D00" w:rsidRPr="00B4012D" w:rsidRDefault="00F84D00" w:rsidP="00963B0C">
      <w:pPr>
        <w:pStyle w:val="ListBullet"/>
      </w:pPr>
      <w:r w:rsidRPr="00B4012D">
        <w:t xml:space="preserve">details of </w:t>
      </w:r>
      <w:r w:rsidRPr="00B4012D">
        <w:rPr>
          <w:b/>
        </w:rPr>
        <w:t>all</w:t>
      </w:r>
      <w:r w:rsidRPr="00B4012D">
        <w:t xml:space="preserve"> </w:t>
      </w:r>
      <w:r w:rsidRPr="00B4012D">
        <w:rPr>
          <w:b/>
        </w:rPr>
        <w:t>consultancies</w:t>
      </w:r>
      <w:r w:rsidRPr="00B4012D">
        <w:t xml:space="preserve"> and </w:t>
      </w:r>
      <w:r w:rsidRPr="00B4012D">
        <w:rPr>
          <w:b/>
        </w:rPr>
        <w:t>contractors,</w:t>
      </w:r>
      <w:r w:rsidRPr="00B4012D">
        <w:t xml:space="preserve"> including consultants/contractors engaged, services provided, and expenditure committed for each engagement. </w:t>
      </w:r>
    </w:p>
    <w:p w14:paraId="1C8EDF16" w14:textId="62F6F589" w:rsidR="00F84D00" w:rsidRPr="00B4012D" w:rsidRDefault="00F84D00" w:rsidP="00F84D00">
      <w:pPr>
        <w:pStyle w:val="BodyText12ptBefore"/>
      </w:pPr>
      <w:r w:rsidRPr="00B4012D">
        <w:t xml:space="preserve">The statement should also </w:t>
      </w:r>
      <w:r w:rsidR="00D174D0">
        <w:t xml:space="preserve">provide </w:t>
      </w:r>
      <w:r w:rsidRPr="00B4012D">
        <w:rPr>
          <w:b/>
        </w:rPr>
        <w:t xml:space="preserve">contact details </w:t>
      </w:r>
      <w:r w:rsidR="00D174D0">
        <w:rPr>
          <w:b/>
        </w:rPr>
        <w:t xml:space="preserve">(i.e. position, email address and phone number) </w:t>
      </w:r>
      <w:r w:rsidR="00D174D0" w:rsidRPr="00200ED2">
        <w:rPr>
          <w:bCs/>
        </w:rPr>
        <w:t xml:space="preserve">for how to submit request for this information </w:t>
      </w:r>
      <w:r w:rsidR="00200ED2" w:rsidRPr="00200ED2">
        <w:rPr>
          <w:bCs/>
        </w:rPr>
        <w:t xml:space="preserve">to </w:t>
      </w:r>
      <w:r w:rsidRPr="00B4012D">
        <w:t xml:space="preserve">your </w:t>
      </w:r>
      <w:r w:rsidR="00780B71">
        <w:t>agency</w:t>
      </w:r>
      <w:r w:rsidR="00200ED2">
        <w:t xml:space="preserve"> – or a link to your website if your agency has chosen to make this information available online.</w:t>
      </w:r>
    </w:p>
    <w:p w14:paraId="301101F2" w14:textId="77777777" w:rsidR="00F84D00" w:rsidRPr="00B4012D" w:rsidRDefault="00F84D00" w:rsidP="00A87A1B">
      <w:pPr>
        <w:pStyle w:val="Heading3"/>
      </w:pPr>
      <w:bookmarkStart w:id="1211" w:name="_Toc484013316"/>
      <w:bookmarkStart w:id="1212" w:name="_Toc484436126"/>
      <w:bookmarkStart w:id="1213" w:name="_Toc511826911"/>
      <w:bookmarkStart w:id="1214" w:name="_Toc137633428"/>
      <w:r w:rsidRPr="00B4012D">
        <w:t>When should this information be prepared?</w:t>
      </w:r>
      <w:bookmarkEnd w:id="1211"/>
      <w:bookmarkEnd w:id="1212"/>
      <w:bookmarkEnd w:id="1213"/>
      <w:bookmarkEnd w:id="1214"/>
    </w:p>
    <w:p w14:paraId="1784682C" w14:textId="77777777" w:rsidR="00F84D00" w:rsidRPr="00B4012D" w:rsidRDefault="00F84D00" w:rsidP="00F84D00">
      <w:pPr>
        <w:pStyle w:val="BodyText"/>
      </w:pPr>
      <w:r w:rsidRPr="00B4012D">
        <w:t xml:space="preserve">This information must be </w:t>
      </w:r>
      <w:r w:rsidRPr="00B4012D">
        <w:rPr>
          <w:b/>
        </w:rPr>
        <w:t>available on request</w:t>
      </w:r>
      <w:r w:rsidRPr="00B4012D">
        <w:t xml:space="preserve"> on the </w:t>
      </w:r>
      <w:r w:rsidRPr="00B4012D">
        <w:rPr>
          <w:b/>
        </w:rPr>
        <w:t>date of your annual report</w:t>
      </w:r>
      <w:r w:rsidRPr="00B4012D">
        <w:t xml:space="preserve">. </w:t>
      </w:r>
    </w:p>
    <w:p w14:paraId="4D9D2FDC" w14:textId="1779141C" w:rsidR="00F84D00" w:rsidRDefault="00F84D00" w:rsidP="00F84D00">
      <w:pPr>
        <w:pStyle w:val="BodyText"/>
      </w:pPr>
      <w:r w:rsidRPr="00B4012D">
        <w:t xml:space="preserve">It is responsibility of your </w:t>
      </w:r>
      <w:r w:rsidR="00780B71">
        <w:t>agency</w:t>
      </w:r>
      <w:r w:rsidRPr="00B4012D">
        <w:t>’s Accountable Officer to make sure this information has been prepared or collected on the date of the report.</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4A23BDA5"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50F2E89A" w14:textId="77777777" w:rsidR="00F01C1A" w:rsidRPr="00FC22D9" w:rsidRDefault="00F01C1A"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11D24167" w14:textId="308E91CE" w:rsidR="00F01C1A" w:rsidRPr="00FC22D9" w:rsidRDefault="00F01C1A" w:rsidP="007226B2">
            <w:pPr>
              <w:pStyle w:val="BodyText"/>
              <w:rPr>
                <w:rFonts w:ascii="Arial" w:hAnsi="Arial" w:cs="Arial"/>
              </w:rPr>
            </w:pPr>
            <w:r w:rsidRPr="007603BF">
              <w:rPr>
                <w:rFonts w:ascii="Arial" w:hAnsi="Arial" w:cs="Arial"/>
              </w:rPr>
              <w:t xml:space="preserve">The Auditor General may refuse to finalise its audit of your </w:t>
            </w:r>
            <w:r w:rsidR="00780B71">
              <w:rPr>
                <w:rFonts w:ascii="Arial" w:hAnsi="Arial" w:cs="Arial"/>
              </w:rPr>
              <w:t>agency</w:t>
            </w:r>
            <w:r w:rsidRPr="007603BF">
              <w:rPr>
                <w:rFonts w:ascii="Arial" w:hAnsi="Arial" w:cs="Arial"/>
              </w:rPr>
              <w:t>’s annual report if this information is not available.</w:t>
            </w:r>
          </w:p>
        </w:tc>
      </w:tr>
    </w:tbl>
    <w:p w14:paraId="3A4484E2" w14:textId="058F43F5" w:rsidR="00F84D00" w:rsidRPr="00B4012D" w:rsidRDefault="00F84D00" w:rsidP="00A87A1B">
      <w:pPr>
        <w:pStyle w:val="Heading3"/>
      </w:pPr>
      <w:bookmarkStart w:id="1215" w:name="_Toc484013318"/>
      <w:bookmarkStart w:id="1216" w:name="_Toc490223279"/>
      <w:bookmarkStart w:id="1217" w:name="_Toc511826912"/>
      <w:bookmarkStart w:id="1218" w:name="_Toc137633429"/>
      <w:r w:rsidRPr="00B4012D">
        <w:lastRenderedPageBreak/>
        <w:t xml:space="preserve">Information that is not applicable to your </w:t>
      </w:r>
      <w:r w:rsidR="00780B71">
        <w:t>agency</w:t>
      </w:r>
      <w:bookmarkEnd w:id="1215"/>
      <w:bookmarkEnd w:id="1216"/>
      <w:bookmarkEnd w:id="1217"/>
      <w:bookmarkEnd w:id="1218"/>
    </w:p>
    <w:p w14:paraId="71AAAEC9" w14:textId="77233F82" w:rsidR="00F84D00" w:rsidRPr="00B4012D" w:rsidRDefault="00F84D00" w:rsidP="00F84D00">
      <w:pPr>
        <w:pStyle w:val="BodyText"/>
      </w:pPr>
      <w:r w:rsidRPr="00B4012D">
        <w:t xml:space="preserve">Not all of the information prescribed by FRD 22 will apply to your </w:t>
      </w:r>
      <w:r w:rsidR="00780B71">
        <w:t>agency</w:t>
      </w:r>
      <w:r w:rsidRPr="00B4012D">
        <w:t xml:space="preserve">. If certain information does not apply, </w:t>
      </w:r>
      <w:r w:rsidR="00E10F19">
        <w:t xml:space="preserve">please </w:t>
      </w:r>
      <w:r w:rsidRPr="00B4012D">
        <w:t>state this in the Report of Operations. For example, the following will generally not apply to agencies:</w:t>
      </w:r>
    </w:p>
    <w:p w14:paraId="3C00494F" w14:textId="77777777" w:rsidR="00F84D00" w:rsidRPr="00B4012D" w:rsidRDefault="00F84D00" w:rsidP="00C1094C">
      <w:pPr>
        <w:pStyle w:val="ListBullet"/>
        <w:numPr>
          <w:ilvl w:val="0"/>
          <w:numId w:val="46"/>
        </w:numPr>
      </w:pPr>
      <w:r w:rsidRPr="00B4012D">
        <w:t>a declaration of shares held by senior officers as nominee or held beneficially in a statutory authority or subsidiary (i.e. paragraph 6.19(b), FRD 22)</w:t>
      </w:r>
    </w:p>
    <w:p w14:paraId="720931F0" w14:textId="77777777" w:rsidR="00F84D00" w:rsidRPr="00B4012D" w:rsidRDefault="00F84D00" w:rsidP="00963B0C">
      <w:pPr>
        <w:pStyle w:val="ListBullet"/>
      </w:pPr>
      <w:r w:rsidRPr="00B4012D">
        <w:t>details of overseas visits undertaken (i.e. paragraph 6.19(g), FRD 22).</w:t>
      </w:r>
    </w:p>
    <w:p w14:paraId="65CDC703" w14:textId="7679CB1C" w:rsidR="00F84D00" w:rsidRPr="00B4012D" w:rsidRDefault="00F84D00" w:rsidP="00F84D00">
      <w:pPr>
        <w:pStyle w:val="BodyText12ptBefore"/>
      </w:pPr>
      <w:r w:rsidRPr="00325031">
        <w:t xml:space="preserve">Refer to DTF’s </w:t>
      </w:r>
      <w:hyperlink r:id="rId170" w:history="1">
        <w:r w:rsidR="002E196A">
          <w:rPr>
            <w:rStyle w:val="Hyperlink"/>
          </w:rPr>
          <w:t>Guidance note to Financial Reporting Direction (FRD) 22 - Additional information available on request</w:t>
        </w:r>
      </w:hyperlink>
      <w:r w:rsidRPr="00325031">
        <w:t xml:space="preserve"> for further details.</w:t>
      </w:r>
    </w:p>
    <w:p w14:paraId="22589DA0" w14:textId="77777777" w:rsidR="00F84D00" w:rsidRDefault="00F84D00" w:rsidP="00A87A1B">
      <w:pPr>
        <w:pStyle w:val="Heading3"/>
      </w:pPr>
      <w:bookmarkStart w:id="1219" w:name="_Toc484013319"/>
      <w:bookmarkStart w:id="1220" w:name="_Toc484179221"/>
      <w:bookmarkStart w:id="1221" w:name="_Toc484436128"/>
      <w:bookmarkStart w:id="1222" w:name="_Toc360635462"/>
      <w:bookmarkStart w:id="1223" w:name="_Toc490230621"/>
      <w:bookmarkStart w:id="1224" w:name="_Toc511826913"/>
      <w:bookmarkStart w:id="1225" w:name="_Toc137633430"/>
      <w:r w:rsidRPr="0065797E">
        <w:t>Example disclosure</w:t>
      </w:r>
      <w:bookmarkEnd w:id="1219"/>
      <w:bookmarkEnd w:id="1220"/>
      <w:bookmarkEnd w:id="1221"/>
      <w:bookmarkEnd w:id="1222"/>
      <w:bookmarkEnd w:id="1223"/>
      <w:bookmarkEnd w:id="1224"/>
      <w:bookmarkEnd w:id="1225"/>
      <w:r w:rsidRPr="00B4012D">
        <w:t xml:space="preserve"> </w:t>
      </w:r>
    </w:p>
    <w:tbl>
      <w:tblPr>
        <w:tblStyle w:val="PullOutBoxTable"/>
        <w:tblW w:w="5029" w:type="pct"/>
        <w:tblBorders>
          <w:top w:val="single" w:sz="12" w:space="0" w:color="201547" w:themeColor="text2"/>
          <w:left w:val="single" w:sz="12" w:space="0" w:color="201547" w:themeColor="text2"/>
          <w:bottom w:val="single" w:sz="12" w:space="0" w:color="201547" w:themeColor="text2"/>
          <w:right w:val="single" w:sz="12" w:space="0" w:color="201547" w:themeColor="text2"/>
        </w:tblBorders>
        <w:tblLook w:val="04A0" w:firstRow="1" w:lastRow="0" w:firstColumn="1" w:lastColumn="0" w:noHBand="0" w:noVBand="1"/>
      </w:tblPr>
      <w:tblGrid>
        <w:gridCol w:w="703"/>
        <w:gridCol w:w="9170"/>
      </w:tblGrid>
      <w:tr w:rsidR="00A371E0" w:rsidRPr="002C1DAC" w14:paraId="4638942F" w14:textId="77777777" w:rsidTr="00D6472C">
        <w:tc>
          <w:tcPr>
            <w:tcW w:w="356" w:type="pct"/>
            <w:vAlign w:val="center"/>
          </w:tcPr>
          <w:p w14:paraId="497498BD" w14:textId="77777777" w:rsidR="00A371E0" w:rsidRPr="00A5047C" w:rsidRDefault="00A371E0" w:rsidP="007226B2">
            <w:pPr>
              <w:pStyle w:val="PullOutBoxBodyText"/>
              <w:ind w:left="312"/>
              <w:jc w:val="center"/>
              <w:rPr>
                <w:rFonts w:ascii="Arial" w:hAnsi="Arial"/>
              </w:rPr>
            </w:pPr>
          </w:p>
        </w:tc>
        <w:tc>
          <w:tcPr>
            <w:tcW w:w="4644" w:type="pct"/>
            <w:vAlign w:val="center"/>
          </w:tcPr>
          <w:p w14:paraId="322CB771" w14:textId="77777777" w:rsidR="00C52C28" w:rsidRPr="001F4F27" w:rsidRDefault="00C52C28" w:rsidP="003354B6">
            <w:pPr>
              <w:pStyle w:val="DisclosureHeadingArial9bold"/>
            </w:pPr>
            <w:r w:rsidRPr="001F4F27">
              <w:t>Additional information available on request</w:t>
            </w:r>
          </w:p>
          <w:p w14:paraId="7886283D" w14:textId="0F8DC179" w:rsidR="00C52C28" w:rsidRPr="00C52C28" w:rsidRDefault="00C52C28" w:rsidP="003354B6">
            <w:pPr>
              <w:pStyle w:val="DisclosureStyle1Arial9unbold"/>
            </w:pPr>
            <w:r w:rsidRPr="00C52C28">
              <w:t xml:space="preserve">In compliance with the requirements of the Standing Directions of the Minister for Finance, details in respect of the items listed below have been retained by </w:t>
            </w:r>
            <w:r w:rsidR="0065797E" w:rsidRPr="0065797E">
              <w:rPr>
                <w:rFonts w:ascii="Arial" w:hAnsi="Arial"/>
                <w:color w:val="004C97"/>
              </w:rPr>
              <w:t xml:space="preserve">[Agency Name] </w:t>
            </w:r>
            <w:r w:rsidRPr="00C52C28">
              <w:t xml:space="preserve">and are available (in full) on request, subject to the provisions of the </w:t>
            </w:r>
            <w:r w:rsidRPr="00C52C28">
              <w:rPr>
                <w:i/>
              </w:rPr>
              <w:t>Freedom of Information Act</w:t>
            </w:r>
            <w:r w:rsidRPr="00C52C28">
              <w:t xml:space="preserve"> </w:t>
            </w:r>
            <w:r w:rsidRPr="006A3680">
              <w:rPr>
                <w:i/>
              </w:rPr>
              <w:t>1982</w:t>
            </w:r>
            <w:r w:rsidRPr="00C52C28">
              <w:t>:</w:t>
            </w:r>
          </w:p>
          <w:p w14:paraId="4DC2A338" w14:textId="4BE68F60" w:rsidR="00C52C28" w:rsidRPr="00C52C28" w:rsidRDefault="00C52C28" w:rsidP="003354B6">
            <w:pPr>
              <w:pStyle w:val="DisclosureStyle1Arial9unbold"/>
            </w:pPr>
            <w:r w:rsidRPr="00C52C28">
              <w:t xml:space="preserve">(a) details of publications produced by </w:t>
            </w:r>
            <w:r w:rsidR="00D8545E" w:rsidRPr="00636C78">
              <w:rPr>
                <w:rFonts w:ascii="Arial" w:hAnsi="Arial"/>
                <w:color w:val="004C97"/>
              </w:rPr>
              <w:t>[Agency Name]</w:t>
            </w:r>
            <w:r w:rsidR="00D8545E" w:rsidRPr="00D8545E">
              <w:rPr>
                <w:rFonts w:ascii="Arial" w:hAnsi="Arial"/>
                <w:color w:val="004C97"/>
              </w:rPr>
              <w:t xml:space="preserve"> </w:t>
            </w:r>
            <w:r w:rsidRPr="00C52C28">
              <w:t>about itself, and how these can be obtained</w:t>
            </w:r>
          </w:p>
          <w:p w14:paraId="3EFC8D4F" w14:textId="116BB230" w:rsidR="00C52C28" w:rsidRPr="00C52C28" w:rsidRDefault="00C52C28" w:rsidP="003354B6">
            <w:pPr>
              <w:pStyle w:val="DisclosureStyle1Arial9unbold"/>
            </w:pPr>
            <w:r w:rsidRPr="00C52C28">
              <w:t xml:space="preserve">(b) details of any major external reviews carried out on </w:t>
            </w:r>
            <w:r w:rsidR="0065797E" w:rsidRPr="00D8545E">
              <w:rPr>
                <w:rFonts w:ascii="Arial" w:hAnsi="Arial"/>
                <w:color w:val="004C97"/>
              </w:rPr>
              <w:t>[Agency Name]</w:t>
            </w:r>
          </w:p>
          <w:p w14:paraId="79C5F41A" w14:textId="77777777" w:rsidR="00C52C28" w:rsidRPr="00C52C28" w:rsidRDefault="00C52C28" w:rsidP="003354B6">
            <w:pPr>
              <w:pStyle w:val="DisclosureStyle1Arial9unbold"/>
            </w:pPr>
            <w:r w:rsidRPr="00C52C28">
              <w:t xml:space="preserve">(c) details of major research and development activities undertaken by </w:t>
            </w:r>
            <w:r w:rsidRPr="0065797E">
              <w:rPr>
                <w:rFonts w:ascii="Arial" w:hAnsi="Arial"/>
                <w:color w:val="004C97"/>
              </w:rPr>
              <w:t>[Agency Name]</w:t>
            </w:r>
          </w:p>
          <w:p w14:paraId="3A327292" w14:textId="5F359F39" w:rsidR="00C52C28" w:rsidRPr="00C52C28" w:rsidRDefault="00C52C28" w:rsidP="003354B6">
            <w:pPr>
              <w:pStyle w:val="DisclosureStyle1Arial9unbold"/>
            </w:pPr>
            <w:r w:rsidRPr="00C52C28">
              <w:t xml:space="preserve">(d) details of major promotional, public relations and marketing activities undertaken by </w:t>
            </w:r>
            <w:r w:rsidR="0065797E" w:rsidRPr="0065797E">
              <w:rPr>
                <w:rFonts w:ascii="Arial" w:hAnsi="Arial"/>
                <w:color w:val="004C97"/>
              </w:rPr>
              <w:t xml:space="preserve">[Agency Name] </w:t>
            </w:r>
            <w:r w:rsidRPr="00C52C28">
              <w:t xml:space="preserve">to develop community awareness of the </w:t>
            </w:r>
            <w:r w:rsidR="00780B71">
              <w:t>agency</w:t>
            </w:r>
            <w:r w:rsidRPr="00C52C28">
              <w:t xml:space="preserve"> and its services</w:t>
            </w:r>
          </w:p>
          <w:p w14:paraId="3C621EE2" w14:textId="77777777" w:rsidR="00C52C28" w:rsidRPr="00C52C28" w:rsidRDefault="00C52C28" w:rsidP="003354B6">
            <w:pPr>
              <w:pStyle w:val="DisclosureStyle1Arial9unbold"/>
            </w:pPr>
            <w:r w:rsidRPr="00C52C28">
              <w:t>(e) details of changes in prices, fees, charges, rates and levies charged.</w:t>
            </w:r>
          </w:p>
          <w:p w14:paraId="1B47A7C2" w14:textId="77777777" w:rsidR="00C52C28" w:rsidRPr="00C52C28" w:rsidRDefault="00C52C28" w:rsidP="003354B6">
            <w:pPr>
              <w:pStyle w:val="DisclosureStyle1Arial9unbold"/>
            </w:pPr>
            <w:r w:rsidRPr="00C52C28">
              <w:t>The information is available on request from:</w:t>
            </w:r>
          </w:p>
          <w:p w14:paraId="26FB8748" w14:textId="77777777" w:rsidR="00C52C28" w:rsidRPr="00C52C28" w:rsidRDefault="00C52C28" w:rsidP="003354B6">
            <w:pPr>
              <w:pStyle w:val="DisclosureStyle1Arial9unbold"/>
            </w:pPr>
            <w:r w:rsidRPr="00C52C28">
              <w:t>[</w:t>
            </w:r>
            <w:r w:rsidRPr="001F4F27">
              <w:rPr>
                <w:rFonts w:ascii="Arial" w:hAnsi="Arial"/>
                <w:color w:val="004C97"/>
              </w:rPr>
              <w:t>Name &amp; Title</w:t>
            </w:r>
            <w:r w:rsidRPr="00C52C28">
              <w:t>]</w:t>
            </w:r>
          </w:p>
          <w:p w14:paraId="00E129AC" w14:textId="77777777" w:rsidR="0065797E" w:rsidRDefault="0065797E" w:rsidP="003354B6">
            <w:pPr>
              <w:pStyle w:val="DisclosureStyle1Arial9unbold"/>
              <w:rPr>
                <w:rFonts w:ascii="Arial" w:hAnsi="Arial"/>
                <w:color w:val="004C97"/>
              </w:rPr>
            </w:pPr>
            <w:r w:rsidRPr="00D8545E">
              <w:t>[</w:t>
            </w:r>
            <w:r w:rsidRPr="001F4F27">
              <w:rPr>
                <w:rFonts w:ascii="Arial" w:hAnsi="Arial"/>
                <w:color w:val="004C97"/>
              </w:rPr>
              <w:t>Agency Name</w:t>
            </w:r>
            <w:r w:rsidRPr="00D8545E">
              <w:t xml:space="preserve">] </w:t>
            </w:r>
          </w:p>
          <w:p w14:paraId="7BA7A3DE" w14:textId="6CBBEF88" w:rsidR="00C52C28" w:rsidRPr="00C52C28" w:rsidRDefault="00C52C28" w:rsidP="003354B6">
            <w:pPr>
              <w:pStyle w:val="DisclosureStyle1Arial9unbold"/>
            </w:pPr>
            <w:r w:rsidRPr="00C52C28">
              <w:t>Phone: (03) 9xxx xxxx</w:t>
            </w:r>
          </w:p>
          <w:p w14:paraId="69466CCA" w14:textId="77777777" w:rsidR="00C52C28" w:rsidRPr="00C52C28" w:rsidRDefault="00C52C28" w:rsidP="003354B6">
            <w:pPr>
              <w:pStyle w:val="DisclosureStyle1Arial9unbold"/>
            </w:pPr>
            <w:r w:rsidRPr="00C52C28">
              <w:t>Email: [</w:t>
            </w:r>
            <w:r w:rsidRPr="001F4F27">
              <w:rPr>
                <w:rFonts w:ascii="Arial" w:hAnsi="Arial"/>
                <w:color w:val="004C97"/>
              </w:rPr>
              <w:t>email address</w:t>
            </w:r>
            <w:r w:rsidRPr="00C52C28">
              <w:t>]</w:t>
            </w:r>
          </w:p>
          <w:p w14:paraId="7FDBBE62" w14:textId="6466C075" w:rsidR="0065797E" w:rsidRDefault="0065797E" w:rsidP="0065797E">
            <w:pPr>
              <w:pStyle w:val="DisclosureHeadingArial9bold"/>
            </w:pPr>
            <w:r>
              <w:t>Additional information included in annual report</w:t>
            </w:r>
          </w:p>
          <w:p w14:paraId="1BFE58C2" w14:textId="78CD87B2" w:rsidR="00C52C28" w:rsidRPr="00C52C28" w:rsidRDefault="00C52C28" w:rsidP="003354B6">
            <w:pPr>
              <w:pStyle w:val="DisclosureStyle1Arial9unbold"/>
            </w:pPr>
            <w:r w:rsidRPr="00C52C28">
              <w:t xml:space="preserve">Details in respect of the following items have been included in </w:t>
            </w:r>
            <w:r w:rsidRPr="0065797E">
              <w:rPr>
                <w:rFonts w:ascii="Arial" w:hAnsi="Arial"/>
                <w:color w:val="004C97"/>
              </w:rPr>
              <w:t>[Agency Name]</w:t>
            </w:r>
            <w:r w:rsidRPr="00C52C28">
              <w:t>’s annual report, on the pages indicated below:</w:t>
            </w:r>
          </w:p>
          <w:p w14:paraId="079FD1E3" w14:textId="77777777" w:rsidR="00C52C28" w:rsidRPr="00C52C28" w:rsidRDefault="00C52C28" w:rsidP="003354B6">
            <w:pPr>
              <w:pStyle w:val="DisclosureStyle1Arial9unbold"/>
            </w:pPr>
            <w:r w:rsidRPr="00C52C28">
              <w:t>(f) assessments and measures undertaken to improve the occupational health and safety of employees (on page #)</w:t>
            </w:r>
          </w:p>
          <w:p w14:paraId="1943A8EA" w14:textId="17DA106C" w:rsidR="00C52C28" w:rsidRPr="00C52C28" w:rsidRDefault="00C52C28" w:rsidP="003354B6">
            <w:pPr>
              <w:pStyle w:val="DisclosureStyle1Arial9unbold"/>
            </w:pPr>
            <w:r w:rsidRPr="00C52C28">
              <w:t xml:space="preserve">(g) a statement on industrial relations within </w:t>
            </w:r>
            <w:r w:rsidR="0065797E" w:rsidRPr="0065797E">
              <w:rPr>
                <w:rFonts w:ascii="Arial" w:hAnsi="Arial"/>
                <w:color w:val="004C97"/>
              </w:rPr>
              <w:t xml:space="preserve">[Agency Name] </w:t>
            </w:r>
            <w:r w:rsidRPr="00C52C28">
              <w:t>(on page #)</w:t>
            </w:r>
            <w:r w:rsidRPr="00C52C28">
              <w:tab/>
            </w:r>
          </w:p>
          <w:p w14:paraId="53B3DC5E" w14:textId="77777777" w:rsidR="00C52C28" w:rsidRPr="00C52C28" w:rsidRDefault="00C52C28" w:rsidP="003354B6">
            <w:pPr>
              <w:pStyle w:val="DisclosureStyle1Arial9unbold"/>
            </w:pPr>
            <w:r w:rsidRPr="00C52C28">
              <w:t xml:space="preserve">(h) a list of </w:t>
            </w:r>
            <w:r w:rsidRPr="0065797E">
              <w:rPr>
                <w:rFonts w:ascii="Arial" w:hAnsi="Arial"/>
                <w:color w:val="004C97"/>
              </w:rPr>
              <w:t>[Agency Name]</w:t>
            </w:r>
            <w:r w:rsidRPr="00C52C28">
              <w:t>’s major committees, the purposes of each committee, and the extent to which the purposes have been achieved (on page #)</w:t>
            </w:r>
          </w:p>
          <w:p w14:paraId="3619E74D" w14:textId="77777777" w:rsidR="00C52C28" w:rsidRPr="00C52C28" w:rsidRDefault="00C52C28" w:rsidP="003354B6">
            <w:pPr>
              <w:pStyle w:val="DisclosureStyle1Arial9unbold"/>
            </w:pPr>
            <w:r w:rsidRPr="00C52C28">
              <w:t>(i) a statement of completion of declarations of pecuniary interests by relevant officers (on page #).</w:t>
            </w:r>
          </w:p>
          <w:p w14:paraId="1ACB570E" w14:textId="77777777" w:rsidR="00C52C28" w:rsidRPr="00C52C28" w:rsidRDefault="00C52C28" w:rsidP="003354B6">
            <w:pPr>
              <w:pStyle w:val="DisclosureStyle1Arial9unbold"/>
            </w:pPr>
            <w:r w:rsidRPr="00C52C28">
              <w:t xml:space="preserve">Information that is not applicable to </w:t>
            </w:r>
            <w:r w:rsidRPr="00D8545E">
              <w:rPr>
                <w:rFonts w:ascii="Arial" w:hAnsi="Arial"/>
                <w:color w:val="004C97"/>
              </w:rPr>
              <w:t>[Agency Name]</w:t>
            </w:r>
          </w:p>
          <w:p w14:paraId="05D78503" w14:textId="66AE9C7C" w:rsidR="00C52C28" w:rsidRPr="00C52C28" w:rsidRDefault="00C52C28" w:rsidP="003354B6">
            <w:pPr>
              <w:pStyle w:val="DisclosureStyle1Arial9unbold"/>
            </w:pPr>
            <w:r w:rsidRPr="00C52C28">
              <w:t xml:space="preserve">The following information is not relevant to </w:t>
            </w:r>
            <w:r w:rsidR="0065797E" w:rsidRPr="0065797E">
              <w:rPr>
                <w:rFonts w:ascii="Arial" w:hAnsi="Arial"/>
                <w:color w:val="004C97"/>
              </w:rPr>
              <w:t xml:space="preserve">[Agency Name] </w:t>
            </w:r>
            <w:r w:rsidRPr="00C52C28">
              <w:t>for the reasons set out below:</w:t>
            </w:r>
          </w:p>
          <w:p w14:paraId="38167E29" w14:textId="77777777" w:rsidR="00C52C28" w:rsidRPr="00C52C28" w:rsidRDefault="00C52C28" w:rsidP="003354B6">
            <w:pPr>
              <w:pStyle w:val="DisclosureStyle1Arial9unbold"/>
            </w:pPr>
            <w:r w:rsidRPr="00C52C28">
              <w:t xml:space="preserve">(j) a declaration of shares held by senior officers (No shares have ever been issued in </w:t>
            </w:r>
            <w:r w:rsidRPr="0065797E">
              <w:rPr>
                <w:rFonts w:ascii="Arial" w:hAnsi="Arial"/>
                <w:color w:val="004C97"/>
              </w:rPr>
              <w:t>[Agency Name]</w:t>
            </w:r>
          </w:p>
          <w:p w14:paraId="767A205D" w14:textId="5C5A4AD0" w:rsidR="00A371E0" w:rsidRPr="00A2208B" w:rsidRDefault="00C52C28" w:rsidP="003354B6">
            <w:pPr>
              <w:pStyle w:val="DisclosureStyle1Arial9unbold"/>
              <w:rPr>
                <w:rFonts w:ascii="Arial" w:hAnsi="Arial"/>
                <w:b/>
              </w:rPr>
            </w:pPr>
            <w:r w:rsidRPr="00C52C28">
              <w:t xml:space="preserve">(k) details of overseas visits undertaken (No board members or senior executives took overseas </w:t>
            </w:r>
            <w:r w:rsidR="00C32C58" w:rsidRPr="00C52C28">
              <w:t>work-related</w:t>
            </w:r>
            <w:r w:rsidRPr="00C52C28">
              <w:t xml:space="preserve"> trips.)</w:t>
            </w:r>
          </w:p>
        </w:tc>
      </w:tr>
    </w:tbl>
    <w:p w14:paraId="63DF81C5" w14:textId="77777777" w:rsidR="004A0315" w:rsidRDefault="004A0315" w:rsidP="00357C3D">
      <w:pPr>
        <w:pStyle w:val="BodyText"/>
      </w:pPr>
      <w:bookmarkStart w:id="1226" w:name="_Ref74307795"/>
      <w:bookmarkStart w:id="1227" w:name="_Toc137633431"/>
      <w:bookmarkStart w:id="1228" w:name="_Toc138423197"/>
      <w:bookmarkStart w:id="1229" w:name="_Toc138669420"/>
      <w:bookmarkStart w:id="1230" w:name="_Toc136596147"/>
      <w:bookmarkStart w:id="1231" w:name="_Ref76738148"/>
      <w:bookmarkStart w:id="1232" w:name="_Toc138852284"/>
    </w:p>
    <w:p w14:paraId="43D9ECD7" w14:textId="4EEF0D9F" w:rsidR="00AB460B" w:rsidRPr="00AB460B" w:rsidRDefault="00F84D00" w:rsidP="000E4D38">
      <w:pPr>
        <w:pStyle w:val="Heading2"/>
        <w:tabs>
          <w:tab w:val="left" w:pos="720"/>
        </w:tabs>
        <w:ind w:left="360" w:hanging="360"/>
      </w:pPr>
      <w:bookmarkStart w:id="1233" w:name="_Toc172711088"/>
      <w:r w:rsidRPr="00B4012D">
        <w:t xml:space="preserve">Asset </w:t>
      </w:r>
      <w:r w:rsidR="0066352A">
        <w:t>maturity assessment</w:t>
      </w:r>
      <w:r w:rsidRPr="00B4012D">
        <w:t xml:space="preserve"> (FRD 22)</w:t>
      </w:r>
      <w:bookmarkEnd w:id="1226"/>
      <w:bookmarkEnd w:id="1227"/>
      <w:bookmarkEnd w:id="1228"/>
      <w:bookmarkEnd w:id="1229"/>
      <w:r w:rsidR="00BF4DE7">
        <w:t xml:space="preserve"> </w:t>
      </w:r>
      <w:r w:rsidR="00BF4DE7" w:rsidRPr="00412669">
        <w:rPr>
          <w:rFonts w:ascii="Wingdings" w:eastAsia="Wingdings" w:hAnsi="Wingdings" w:cs="Wingdings"/>
          <w:color w:val="FF0000"/>
        </w:rPr>
        <w:t>«</w:t>
      </w:r>
      <w:bookmarkEnd w:id="1230"/>
      <w:bookmarkEnd w:id="1231"/>
      <w:bookmarkEnd w:id="1232"/>
      <w:bookmarkEnd w:id="1233"/>
    </w:p>
    <w:tbl>
      <w:tblPr>
        <w:tblStyle w:val="TableGrid1"/>
        <w:tblW w:w="9680" w:type="dxa"/>
        <w:tblLayout w:type="fixed"/>
        <w:tblLook w:val="04A0" w:firstRow="1" w:lastRow="0" w:firstColumn="1" w:lastColumn="0" w:noHBand="0" w:noVBand="1"/>
      </w:tblPr>
      <w:tblGrid>
        <w:gridCol w:w="4840"/>
        <w:gridCol w:w="4840"/>
      </w:tblGrid>
      <w:tr w:rsidR="001B1D1B" w:rsidRPr="00FC22D9" w14:paraId="535E498C" w14:textId="77777777" w:rsidTr="003744D1">
        <w:tc>
          <w:tcPr>
            <w:tcW w:w="0" w:type="dxa"/>
            <w:shd w:val="clear" w:color="auto" w:fill="004C97" w:themeFill="accent1"/>
          </w:tcPr>
          <w:p w14:paraId="14DE1875" w14:textId="77777777" w:rsidR="003A166C" w:rsidRDefault="003A166C" w:rsidP="00297AEB">
            <w:pPr>
              <w:pStyle w:val="BodyText"/>
              <w:jc w:val="center"/>
              <w:rPr>
                <w:rFonts w:ascii="Wingdings" w:eastAsia="Wingdings" w:hAnsi="Wingdings" w:cs="Wingdings"/>
                <w:color w:val="FF0000"/>
                <w:sz w:val="44"/>
                <w:szCs w:val="44"/>
              </w:rPr>
            </w:pPr>
            <w:bookmarkStart w:id="1234" w:name="_Toc137633432"/>
          </w:p>
          <w:p w14:paraId="33BDF938" w14:textId="77777777" w:rsidR="003A166C" w:rsidRDefault="003A166C" w:rsidP="00297AEB">
            <w:pPr>
              <w:pStyle w:val="BodyText"/>
              <w:jc w:val="center"/>
              <w:rPr>
                <w:rFonts w:ascii="Wingdings" w:eastAsia="Wingdings" w:hAnsi="Wingdings" w:cs="Wingdings"/>
                <w:color w:val="FF0000"/>
                <w:sz w:val="44"/>
                <w:szCs w:val="44"/>
              </w:rPr>
            </w:pPr>
          </w:p>
          <w:p w14:paraId="65007FB4" w14:textId="275CF209" w:rsidR="001B1D1B" w:rsidRPr="006A3680" w:rsidRDefault="001B1D1B" w:rsidP="00297AEB">
            <w:pPr>
              <w:pStyle w:val="BodyText"/>
              <w:jc w:val="center"/>
              <w:rPr>
                <w:rFonts w:ascii="Arial" w:hAnsi="Arial" w:cs="Arial"/>
                <w:highlight w:val="blue"/>
              </w:rPr>
            </w:pPr>
            <w:r w:rsidRPr="00177D01">
              <w:rPr>
                <w:rFonts w:ascii="Wingdings" w:eastAsia="Wingdings" w:hAnsi="Wingdings" w:cs="Wingdings"/>
                <w:color w:val="FF0000"/>
                <w:sz w:val="44"/>
                <w:szCs w:val="44"/>
                <w:shd w:val="clear" w:color="auto" w:fill="004C97" w:themeFill="accent1"/>
              </w:rPr>
              <w:lastRenderedPageBreak/>
              <w:t>«</w:t>
            </w:r>
          </w:p>
        </w:tc>
        <w:tc>
          <w:tcPr>
            <w:tcW w:w="0" w:type="dxa"/>
          </w:tcPr>
          <w:p w14:paraId="60675C2A" w14:textId="5365BB2A" w:rsidR="00315A68" w:rsidRDefault="00315A68" w:rsidP="008A4F84">
            <w:pPr>
              <w:pStyle w:val="BodyText"/>
            </w:pPr>
            <w:r w:rsidRPr="00143D9C">
              <w:lastRenderedPageBreak/>
              <w:t xml:space="preserve">An </w:t>
            </w:r>
            <w:r>
              <w:t>agency</w:t>
            </w:r>
            <w:r w:rsidRPr="00143D9C">
              <w:t>’s board must</w:t>
            </w:r>
            <w:r>
              <w:t xml:space="preserve"> make an asset maturity assessment disclosure</w:t>
            </w:r>
            <w:r w:rsidRPr="00143D9C">
              <w:t xml:space="preserve"> at least </w:t>
            </w:r>
            <w:r w:rsidRPr="00143D9C">
              <w:rPr>
                <w:b/>
                <w:bCs/>
              </w:rPr>
              <w:t>every three years</w:t>
            </w:r>
            <w:r>
              <w:t>.</w:t>
            </w:r>
          </w:p>
          <w:p w14:paraId="5BB5CAF8" w14:textId="07621028" w:rsidR="00D2192C" w:rsidRDefault="00D2192C" w:rsidP="008A4F84">
            <w:pPr>
              <w:pStyle w:val="BodyText"/>
            </w:pPr>
            <w:r w:rsidRPr="00143D9C">
              <w:lastRenderedPageBreak/>
              <w:t>If your agency made an asset maturity assessment disclosure in your 2023-24 report of operations</w:t>
            </w:r>
            <w:r w:rsidRPr="007463C0">
              <w:t xml:space="preserve">, you </w:t>
            </w:r>
            <w:r w:rsidR="0056750E" w:rsidRPr="007463C0">
              <w:t>would</w:t>
            </w:r>
            <w:r w:rsidRPr="007463C0">
              <w:t xml:space="preserve"> not need to report</w:t>
            </w:r>
            <w:r w:rsidRPr="00143D9C">
              <w:t xml:space="preserve"> it</w:t>
            </w:r>
            <w:r w:rsidRPr="007463C0">
              <w:t xml:space="preserve"> in</w:t>
            </w:r>
            <w:r w:rsidR="00D316DB">
              <w:t xml:space="preserve"> your</w:t>
            </w:r>
            <w:r w:rsidRPr="007463C0">
              <w:t xml:space="preserve"> 2024-25</w:t>
            </w:r>
            <w:r w:rsidR="00D316DB">
              <w:t xml:space="preserve"> report</w:t>
            </w:r>
            <w:r w:rsidRPr="007463C0">
              <w:t>.</w:t>
            </w:r>
          </w:p>
          <w:p w14:paraId="5F3019E5" w14:textId="32CEB1ED" w:rsidR="001B1D1B" w:rsidRPr="00E60114" w:rsidRDefault="00D2192C" w:rsidP="008A4F84">
            <w:pPr>
              <w:pStyle w:val="BodyText"/>
            </w:pPr>
            <w:r w:rsidRPr="00143D9C">
              <w:t xml:space="preserve">If </w:t>
            </w:r>
            <w:r w:rsidR="00D316DB">
              <w:t xml:space="preserve">your agency did </w:t>
            </w:r>
            <w:r w:rsidRPr="00143D9C">
              <w:t>not</w:t>
            </w:r>
            <w:r w:rsidR="00D316DB">
              <w:t xml:space="preserve"> make an asset maturity assessment disclosure in your </w:t>
            </w:r>
            <w:r w:rsidR="00C76DCD">
              <w:t xml:space="preserve">2023-24 report of operations, </w:t>
            </w:r>
            <w:r w:rsidRPr="00143D9C">
              <w:t xml:space="preserve">then you may be required to make a disclosure </w:t>
            </w:r>
            <w:r w:rsidR="00C76DCD">
              <w:t>in your</w:t>
            </w:r>
            <w:r w:rsidRPr="00143D9C">
              <w:t xml:space="preserve"> 2024-25</w:t>
            </w:r>
            <w:r w:rsidR="00C76DCD">
              <w:t xml:space="preserve"> report of operations</w:t>
            </w:r>
            <w:r w:rsidRPr="00143D9C">
              <w:t>, depending on when your agency last made a disclosure.</w:t>
            </w:r>
          </w:p>
        </w:tc>
      </w:tr>
    </w:tbl>
    <w:p w14:paraId="479A0AFC" w14:textId="7A773197" w:rsidR="002057C1" w:rsidRDefault="002057C1" w:rsidP="00A87A1B">
      <w:pPr>
        <w:pStyle w:val="Heading3"/>
      </w:pPr>
      <w:r>
        <w:lastRenderedPageBreak/>
        <w:t xml:space="preserve">Which entities are required to make </w:t>
      </w:r>
      <w:r w:rsidR="005E1C7C">
        <w:t>this</w:t>
      </w:r>
      <w:r>
        <w:t xml:space="preserve"> disclosure?</w:t>
      </w:r>
    </w:p>
    <w:p w14:paraId="6772F196" w14:textId="3D0B856F" w:rsidR="00AC659F" w:rsidRDefault="002057C1" w:rsidP="002057C1">
      <w:pPr>
        <w:pStyle w:val="BodyText"/>
      </w:pPr>
      <w:r>
        <w:t>An entity that is an FMA ‘public body’ and required to comply with the Asset Management Accountability Framework (AMAF) must</w:t>
      </w:r>
      <w:r w:rsidR="00AC659F">
        <w:t>:</w:t>
      </w:r>
    </w:p>
    <w:p w14:paraId="40DA5C30" w14:textId="4677262F" w:rsidR="00AC659F" w:rsidRDefault="005C2038" w:rsidP="002329F8">
      <w:pPr>
        <w:pStyle w:val="BodyText"/>
        <w:numPr>
          <w:ilvl w:val="0"/>
          <w:numId w:val="66"/>
        </w:numPr>
      </w:pPr>
      <w:r>
        <w:t>c</w:t>
      </w:r>
      <w:r w:rsidR="00AC659F">
        <w:t>onduct an asset maturity assessment</w:t>
      </w:r>
      <w:r>
        <w:t xml:space="preserve"> every three years</w:t>
      </w:r>
      <w:r w:rsidR="00AC659F">
        <w:t>; and</w:t>
      </w:r>
    </w:p>
    <w:p w14:paraId="681A9F62" w14:textId="7E0AC1C5" w:rsidR="002057C1" w:rsidRPr="002057C1" w:rsidRDefault="005C2038" w:rsidP="002329F8">
      <w:pPr>
        <w:pStyle w:val="BodyText"/>
        <w:numPr>
          <w:ilvl w:val="0"/>
          <w:numId w:val="66"/>
        </w:numPr>
      </w:pPr>
      <w:r>
        <w:t>then make a</w:t>
      </w:r>
      <w:r w:rsidR="00927B76">
        <w:t>n asset maturity assessment</w:t>
      </w:r>
      <w:r>
        <w:t xml:space="preserve"> </w:t>
      </w:r>
      <w:r w:rsidR="001A431D">
        <w:t>disclos</w:t>
      </w:r>
      <w:r>
        <w:t>ure</w:t>
      </w:r>
      <w:r w:rsidR="001A431D">
        <w:t xml:space="preserve">, in their report of operations, </w:t>
      </w:r>
      <w:r w:rsidR="002057C1">
        <w:t xml:space="preserve">in accordance with </w:t>
      </w:r>
      <w:r w:rsidR="00AA07B0">
        <w:t xml:space="preserve">paragraph </w:t>
      </w:r>
      <w:r w:rsidR="002057C1">
        <w:t>5.1</w:t>
      </w:r>
      <w:r w:rsidR="00AA07B0">
        <w:t>7</w:t>
      </w:r>
      <w:r w:rsidR="002057C1">
        <w:t xml:space="preserve"> </w:t>
      </w:r>
      <w:r w:rsidR="00AA07B0">
        <w:t xml:space="preserve">of FRD 22 </w:t>
      </w:r>
      <w:r w:rsidR="002057C1">
        <w:t>and the AMAF.</w:t>
      </w:r>
    </w:p>
    <w:p w14:paraId="5595C6C3" w14:textId="2BB4AAA2" w:rsidR="00F84D00" w:rsidRPr="00B4012D" w:rsidRDefault="00F84D00" w:rsidP="00A87A1B">
      <w:pPr>
        <w:pStyle w:val="Heading3"/>
      </w:pPr>
      <w:r w:rsidRPr="00B4012D">
        <w:t xml:space="preserve">When are entities required to make </w:t>
      </w:r>
      <w:r w:rsidR="00C62829">
        <w:t>this</w:t>
      </w:r>
      <w:r w:rsidRPr="00B4012D">
        <w:t xml:space="preserve"> disclosure?</w:t>
      </w:r>
      <w:bookmarkEnd w:id="1234"/>
    </w:p>
    <w:p w14:paraId="38382101" w14:textId="5B448897" w:rsidR="00F84D00" w:rsidRPr="00B4012D" w:rsidRDefault="00BE0953" w:rsidP="00F84D00">
      <w:pPr>
        <w:pStyle w:val="BodyText"/>
      </w:pPr>
      <w:r w:rsidRPr="00E60114">
        <w:t xml:space="preserve">An entity’s board </w:t>
      </w:r>
      <w:r w:rsidR="002057C1" w:rsidRPr="00E60114">
        <w:t>must</w:t>
      </w:r>
      <w:r w:rsidRPr="00E60114">
        <w:t xml:space="preserve">, at least </w:t>
      </w:r>
      <w:r w:rsidRPr="00E60114">
        <w:rPr>
          <w:b/>
          <w:bCs/>
        </w:rPr>
        <w:t>every three years</w:t>
      </w:r>
      <w:r>
        <w:t>,</w:t>
      </w:r>
      <w:r w:rsidR="002057C1">
        <w:t xml:space="preserve"> </w:t>
      </w:r>
      <w:r w:rsidR="002057C1" w:rsidRPr="002057C1">
        <w:t xml:space="preserve">conduct a </w:t>
      </w:r>
      <w:r w:rsidR="00E23585" w:rsidRPr="002057C1">
        <w:t>self-assessment</w:t>
      </w:r>
      <w:r w:rsidR="002057C1" w:rsidRPr="002057C1">
        <w:t xml:space="preserve"> of the level of asset management maturity within their organisation </w:t>
      </w:r>
      <w:r w:rsidR="002057C1">
        <w:t>and include a summary of that assessment in their annual reports</w:t>
      </w:r>
      <w:r w:rsidR="00F84D00" w:rsidRPr="00B4012D">
        <w:t>.</w:t>
      </w:r>
      <w:r w:rsidR="00F84D00" w:rsidRPr="00B4012D">
        <w:rPr>
          <w:vertAlign w:val="superscript"/>
        </w:rPr>
        <w:footnoteReference w:id="122"/>
      </w:r>
    </w:p>
    <w:p w14:paraId="5DC96C8B" w14:textId="3F9831AB" w:rsidR="00BD3887" w:rsidRPr="00E60114" w:rsidRDefault="009A043B" w:rsidP="00F84D00">
      <w:pPr>
        <w:pStyle w:val="BodyText"/>
      </w:pPr>
      <w:r w:rsidRPr="007463C0">
        <w:t xml:space="preserve">Most DEECA </w:t>
      </w:r>
      <w:r w:rsidR="00D958EF" w:rsidRPr="007463C0">
        <w:t>agencies</w:t>
      </w:r>
      <w:r w:rsidRPr="007463C0">
        <w:t xml:space="preserve"> </w:t>
      </w:r>
      <w:r w:rsidR="00F24A6A" w:rsidRPr="007463C0">
        <w:t xml:space="preserve">first made </w:t>
      </w:r>
      <w:r w:rsidR="00C62829" w:rsidRPr="007463C0">
        <w:t xml:space="preserve">an asset maturity assessment disclosure </w:t>
      </w:r>
      <w:r w:rsidR="00F24A6A" w:rsidRPr="007463C0">
        <w:t>in their 20</w:t>
      </w:r>
      <w:r w:rsidR="00D958EF" w:rsidRPr="007463C0">
        <w:t>20</w:t>
      </w:r>
      <w:r w:rsidR="0028384D" w:rsidRPr="007463C0">
        <w:t>–</w:t>
      </w:r>
      <w:r w:rsidR="00F24A6A" w:rsidRPr="007463C0">
        <w:t xml:space="preserve">21 report of operations. The </w:t>
      </w:r>
      <w:r w:rsidR="00FF4E57" w:rsidRPr="007463C0">
        <w:t>second</w:t>
      </w:r>
      <w:r w:rsidR="00165A79" w:rsidRPr="007463C0">
        <w:t xml:space="preserve"> </w:t>
      </w:r>
      <w:r w:rsidR="00F24A6A" w:rsidRPr="007463C0">
        <w:t xml:space="preserve">time those agencies </w:t>
      </w:r>
      <w:r w:rsidR="00AA0A17" w:rsidRPr="007463C0">
        <w:t>were</w:t>
      </w:r>
      <w:r w:rsidR="00F24A6A" w:rsidRPr="007463C0">
        <w:t xml:space="preserve"> </w:t>
      </w:r>
      <w:r w:rsidRPr="007463C0">
        <w:t>required to</w:t>
      </w:r>
      <w:r w:rsidR="00590C3C" w:rsidRPr="007463C0">
        <w:t xml:space="preserve"> </w:t>
      </w:r>
      <w:r w:rsidR="00F24A6A" w:rsidRPr="007463C0">
        <w:t xml:space="preserve">make a subsequent </w:t>
      </w:r>
      <w:r w:rsidR="00D958EF" w:rsidRPr="007463C0">
        <w:t>asset maturity assessment</w:t>
      </w:r>
      <w:r w:rsidR="00F84D00" w:rsidRPr="007463C0">
        <w:t xml:space="preserve"> disclosure </w:t>
      </w:r>
      <w:r w:rsidR="00AA0A17" w:rsidRPr="007463C0">
        <w:t>would have been</w:t>
      </w:r>
      <w:r w:rsidR="00590C3C" w:rsidRPr="007463C0">
        <w:t xml:space="preserve"> </w:t>
      </w:r>
      <w:r w:rsidR="00F24A6A" w:rsidRPr="007463C0">
        <w:t xml:space="preserve">in </w:t>
      </w:r>
      <w:r w:rsidR="00590C3C" w:rsidRPr="007463C0">
        <w:t xml:space="preserve">their </w:t>
      </w:r>
      <w:r w:rsidR="00590C3C" w:rsidRPr="00E60114">
        <w:t>202</w:t>
      </w:r>
      <w:r w:rsidR="00D958EF" w:rsidRPr="00E60114">
        <w:t>3</w:t>
      </w:r>
      <w:r w:rsidR="0028384D" w:rsidRPr="00E60114">
        <w:t>–</w:t>
      </w:r>
      <w:r w:rsidR="00590C3C" w:rsidRPr="00E60114">
        <w:t>2</w:t>
      </w:r>
      <w:r w:rsidR="00D958EF" w:rsidRPr="00E60114">
        <w:t>4</w:t>
      </w:r>
      <w:r w:rsidR="00590C3C" w:rsidRPr="007463C0">
        <w:t xml:space="preserve"> report of operations.</w:t>
      </w:r>
    </w:p>
    <w:p w14:paraId="0F87BAAD" w14:textId="68926AAF" w:rsidR="00901891" w:rsidRPr="007463C0" w:rsidRDefault="00BD3887" w:rsidP="00F84D00">
      <w:pPr>
        <w:pStyle w:val="BodyText"/>
      </w:pPr>
      <w:r w:rsidRPr="00E60114">
        <w:t>If your agency</w:t>
      </w:r>
      <w:r w:rsidR="00D46CE8" w:rsidRPr="00E60114">
        <w:t xml:space="preserve"> made an asset maturity assessment disclosure in </w:t>
      </w:r>
      <w:r w:rsidRPr="00E60114">
        <w:t>your</w:t>
      </w:r>
      <w:r w:rsidR="00D46CE8" w:rsidRPr="00E60114">
        <w:t xml:space="preserve"> 2023-24</w:t>
      </w:r>
      <w:r w:rsidRPr="00E60114">
        <w:t xml:space="preserve"> report of operations</w:t>
      </w:r>
      <w:r w:rsidR="00901891" w:rsidRPr="007463C0">
        <w:t xml:space="preserve">, you </w:t>
      </w:r>
      <w:r w:rsidR="0056750E" w:rsidRPr="007463C0">
        <w:t>would</w:t>
      </w:r>
      <w:r w:rsidR="00901891" w:rsidRPr="007463C0">
        <w:t xml:space="preserve"> not need to report</w:t>
      </w:r>
      <w:r w:rsidRPr="00E60114">
        <w:t xml:space="preserve"> it</w:t>
      </w:r>
      <w:r w:rsidR="00B5280F" w:rsidRPr="007463C0">
        <w:t xml:space="preserve"> in 2024-25.</w:t>
      </w:r>
      <w:r w:rsidR="009A3B9F" w:rsidRPr="00E60114">
        <w:t xml:space="preserve"> If not, then you may be required to ma</w:t>
      </w:r>
      <w:r w:rsidR="007463C0" w:rsidRPr="00E60114">
        <w:t>k</w:t>
      </w:r>
      <w:r w:rsidR="009A3B9F" w:rsidRPr="00E60114">
        <w:t xml:space="preserve">e an asset maturity assessment disclosure for 2024-25, depending on when your agency last </w:t>
      </w:r>
      <w:r w:rsidR="00A81E52" w:rsidRPr="00E60114">
        <w:t>made a disclosure.</w:t>
      </w:r>
    </w:p>
    <w:p w14:paraId="193F3160" w14:textId="0E4BF5D2" w:rsidR="00F84D00" w:rsidRDefault="00F84D00" w:rsidP="00F84D00">
      <w:pPr>
        <w:pStyle w:val="BodyText"/>
      </w:pPr>
      <w:r w:rsidRPr="00B4012D">
        <w:t xml:space="preserve">For agencies with </w:t>
      </w:r>
      <w:r w:rsidRPr="00B4012D">
        <w:rPr>
          <w:b/>
        </w:rPr>
        <w:t>no asset</w:t>
      </w:r>
      <w:r w:rsidRPr="00B4012D">
        <w:t xml:space="preserve"> base, refer to Standing Direction 1.5 for guidance.</w:t>
      </w:r>
    </w:p>
    <w:p w14:paraId="2855EFCA" w14:textId="77777777" w:rsidR="00F84D00" w:rsidRPr="00B4012D" w:rsidRDefault="00F84D00" w:rsidP="00A87A1B">
      <w:pPr>
        <w:pStyle w:val="Heading3"/>
      </w:pPr>
      <w:bookmarkStart w:id="1235" w:name="_Toc137633433"/>
      <w:r w:rsidRPr="00B4012D">
        <w:t>What is the AMAF?</w:t>
      </w:r>
      <w:bookmarkEnd w:id="1235"/>
    </w:p>
    <w:p w14:paraId="03DCEFE7" w14:textId="724074B4" w:rsidR="00F84D00" w:rsidRPr="00B4012D" w:rsidRDefault="00F84D00" w:rsidP="00F84D00">
      <w:pPr>
        <w:pStyle w:val="BodyText"/>
      </w:pPr>
      <w:r w:rsidRPr="00B4012D">
        <w:t>The AMAF contains 41 mandatory requirements.</w:t>
      </w:r>
    </w:p>
    <w:p w14:paraId="4DEC2A63" w14:textId="77777777" w:rsidR="00F84D00" w:rsidRPr="00B4012D" w:rsidRDefault="00F84D00" w:rsidP="00F84D00">
      <w:pPr>
        <w:pStyle w:val="BodyText"/>
      </w:pPr>
      <w:r w:rsidRPr="00B4012D">
        <w:t>Entities are required to attest to their compliance with those requirements annually.</w:t>
      </w:r>
    </w:p>
    <w:p w14:paraId="7822FE04" w14:textId="2DCA0E16" w:rsidR="00F84D00" w:rsidRPr="00B4012D" w:rsidRDefault="00F84D00" w:rsidP="00F84D00">
      <w:pPr>
        <w:pStyle w:val="BodyText"/>
      </w:pPr>
      <w:r w:rsidRPr="00B4012D">
        <w:t xml:space="preserve">Every three years, the AMAF requires agencies to conduct a self-assessment of the level of asset management maturity across their organisation. A summary of that assessment must be included in your </w:t>
      </w:r>
      <w:r w:rsidR="00780B71">
        <w:t>agency</w:t>
      </w:r>
      <w:r w:rsidRPr="00B4012D">
        <w:t xml:space="preserve">’s annual report (i.e. </w:t>
      </w:r>
      <w:r w:rsidR="00132B72">
        <w:t>e</w:t>
      </w:r>
      <w:r w:rsidRPr="00B4012D">
        <w:t>very three years).</w:t>
      </w:r>
    </w:p>
    <w:p w14:paraId="7177C86D" w14:textId="4BBD1E5D" w:rsidR="00F84D00" w:rsidRPr="00B4012D" w:rsidRDefault="00F84D00" w:rsidP="00A87A1B">
      <w:pPr>
        <w:pStyle w:val="Heading3"/>
      </w:pPr>
      <w:bookmarkStart w:id="1236" w:name="_Toc137633434"/>
      <w:r w:rsidRPr="00B4012D">
        <w:t xml:space="preserve">What is an </w:t>
      </w:r>
      <w:r w:rsidR="00132B72">
        <w:t>asset</w:t>
      </w:r>
      <w:r w:rsidRPr="00B4012D">
        <w:t xml:space="preserve"> maturity assessment?</w:t>
      </w:r>
      <w:bookmarkEnd w:id="1236"/>
      <w:r w:rsidRPr="00B4012D">
        <w:t xml:space="preserve"> </w:t>
      </w:r>
    </w:p>
    <w:p w14:paraId="1B50E9DF" w14:textId="01BB8F64" w:rsidR="00F84D00" w:rsidRPr="00B4012D" w:rsidRDefault="006B57CB" w:rsidP="00F84D00">
      <w:pPr>
        <w:pStyle w:val="BodyText"/>
        <w:rPr>
          <w:rFonts w:eastAsiaTheme="minorEastAsia"/>
        </w:rPr>
      </w:pPr>
      <w:r>
        <w:t xml:space="preserve">The AMAF explains what </w:t>
      </w:r>
      <w:r w:rsidR="00F84D00" w:rsidRPr="00B4012D">
        <w:rPr>
          <w:rFonts w:eastAsiaTheme="minorEastAsia"/>
        </w:rPr>
        <w:t xml:space="preserve">should be evaluated as part of </w:t>
      </w:r>
      <w:r>
        <w:rPr>
          <w:rFonts w:eastAsiaTheme="minorEastAsia"/>
        </w:rPr>
        <w:t>its maturity</w:t>
      </w:r>
      <w:r w:rsidR="00F84D00" w:rsidRPr="00B4012D">
        <w:rPr>
          <w:rFonts w:eastAsiaTheme="minorEastAsia"/>
        </w:rPr>
        <w:t xml:space="preserve"> assessment</w:t>
      </w:r>
      <w:r>
        <w:rPr>
          <w:rFonts w:eastAsiaTheme="minorEastAsia"/>
        </w:rPr>
        <w:t>:</w:t>
      </w:r>
      <w:r w:rsidR="00F84D00" w:rsidRPr="00B4012D">
        <w:rPr>
          <w:rFonts w:eastAsiaTheme="minorEastAsia"/>
        </w:rPr>
        <w:t xml:space="preserve"> </w:t>
      </w:r>
    </w:p>
    <w:tbl>
      <w:tblPr>
        <w:tblW w:w="5000" w:type="pct"/>
        <w:tblLook w:val="04A0" w:firstRow="1" w:lastRow="0" w:firstColumn="1" w:lastColumn="0" w:noHBand="0" w:noVBand="1"/>
      </w:tblPr>
      <w:tblGrid>
        <w:gridCol w:w="9846"/>
      </w:tblGrid>
      <w:tr w:rsidR="00F84D00" w:rsidRPr="00B4012D" w14:paraId="7C6ECA31" w14:textId="77777777" w:rsidTr="007226B2">
        <w:trPr>
          <w:tblHeader/>
        </w:trPr>
        <w:tc>
          <w:tcPr>
            <w:tcW w:w="5000" w:type="pct"/>
          </w:tcPr>
          <w:p w14:paraId="0A28D5A0" w14:textId="52726E01" w:rsidR="00F84D00" w:rsidRPr="00B4012D" w:rsidRDefault="00E03E94" w:rsidP="00A351B8">
            <w:pPr>
              <w:pStyle w:val="Quote"/>
            </w:pPr>
            <w:r>
              <w:rPr>
                <w:rFonts w:eastAsiaTheme="minorEastAsia"/>
              </w:rPr>
              <w:t>‘</w:t>
            </w:r>
            <w:r w:rsidR="00F84D00" w:rsidRPr="00B4012D">
              <w:rPr>
                <w:rFonts w:eastAsiaTheme="minorEastAsia"/>
              </w:rPr>
              <w:t>Commencing in 2021</w:t>
            </w:r>
            <w:r w:rsidR="0028384D">
              <w:rPr>
                <w:rFonts w:eastAsiaTheme="minorEastAsia"/>
              </w:rPr>
              <w:t>–</w:t>
            </w:r>
            <w:r w:rsidR="00F84D00" w:rsidRPr="00B4012D">
              <w:rPr>
                <w:rFonts w:eastAsiaTheme="minorEastAsia"/>
              </w:rPr>
              <w:t>22, Responsible Bodies must, at least every three years, conduct a self</w:t>
            </w:r>
            <w:r w:rsidR="00F84D00" w:rsidRPr="00B4012D">
              <w:rPr>
                <w:rFonts w:eastAsiaTheme="minorEastAsia"/>
              </w:rPr>
              <w:noBreakHyphen/>
              <w:t>assessment of the level of asset management maturity within their organisation. As part of this self</w:t>
            </w:r>
            <w:r w:rsidR="00F84D00" w:rsidRPr="00B4012D">
              <w:rPr>
                <w:rFonts w:eastAsiaTheme="minorEastAsia"/>
              </w:rPr>
              <w:noBreakHyphen/>
              <w:t>assessment, Responsible Bodies must evaluate:</w:t>
            </w:r>
          </w:p>
          <w:p w14:paraId="5B9804C9" w14:textId="77777777" w:rsidR="00F84D00" w:rsidRPr="00B4012D" w:rsidRDefault="00F84D00" w:rsidP="00A351B8">
            <w:pPr>
              <w:pStyle w:val="QuoteBullet"/>
            </w:pPr>
            <w:r w:rsidRPr="00B4012D">
              <w:rPr>
                <w:rFonts w:eastAsiaTheme="minorEastAsia"/>
              </w:rPr>
              <w:t>the maturity of their asset management systems and practices;</w:t>
            </w:r>
          </w:p>
          <w:p w14:paraId="71FC6C8E" w14:textId="77777777" w:rsidR="00F84D00" w:rsidRPr="00B4012D" w:rsidRDefault="00F84D00" w:rsidP="00A351B8">
            <w:pPr>
              <w:pStyle w:val="QuoteBullet"/>
            </w:pPr>
            <w:r w:rsidRPr="00B4012D">
              <w:rPr>
                <w:rFonts w:eastAsiaTheme="minorEastAsia"/>
              </w:rPr>
              <w:t>the maturity of their systems and practices against their aspirational target; and</w:t>
            </w:r>
          </w:p>
          <w:p w14:paraId="7BDD861C" w14:textId="3B8B1CA9" w:rsidR="00F84D00" w:rsidRPr="00B4012D" w:rsidRDefault="00F84D00" w:rsidP="00A351B8">
            <w:pPr>
              <w:pStyle w:val="QuoteBullet"/>
            </w:pPr>
            <w:r w:rsidRPr="00B4012D">
              <w:rPr>
                <w:rFonts w:eastAsiaTheme="minorEastAsia"/>
              </w:rPr>
              <w:t>their path towards achieving their aspirational target.</w:t>
            </w:r>
            <w:r w:rsidR="00E03E94">
              <w:rPr>
                <w:rFonts w:eastAsiaTheme="minorEastAsia"/>
              </w:rPr>
              <w:t>’</w:t>
            </w:r>
            <w:r w:rsidRPr="00B4012D">
              <w:rPr>
                <w:rFonts w:eastAsiaTheme="minorEastAsia"/>
                <w:vertAlign w:val="superscript"/>
              </w:rPr>
              <w:footnoteReference w:id="123"/>
            </w:r>
          </w:p>
        </w:tc>
      </w:tr>
    </w:tbl>
    <w:p w14:paraId="414FBAE7" w14:textId="74595530" w:rsidR="00F84D00" w:rsidRPr="00B4012D" w:rsidRDefault="00F84D00" w:rsidP="00F84D00">
      <w:pPr>
        <w:pStyle w:val="BodyText"/>
      </w:pPr>
      <w:r w:rsidRPr="00B4012D">
        <w:lastRenderedPageBreak/>
        <w:t xml:space="preserve">DTF’s guidance explains how an </w:t>
      </w:r>
      <w:r w:rsidR="00780B71">
        <w:t>agency</w:t>
      </w:r>
      <w:r w:rsidRPr="00B4012D">
        <w:t xml:space="preserve"> should do a self-assessment of the organisation’s asset management maturity.</w:t>
      </w:r>
      <w:r w:rsidRPr="00B4012D">
        <w:rPr>
          <w:vertAlign w:val="superscript"/>
        </w:rPr>
        <w:footnoteReference w:id="124"/>
      </w:r>
      <w:r w:rsidRPr="00B4012D">
        <w:t xml:space="preserve"> This guidance:</w:t>
      </w:r>
    </w:p>
    <w:p w14:paraId="2AC2088F" w14:textId="77777777" w:rsidR="00F84D00" w:rsidRPr="00B4012D" w:rsidRDefault="00F84D00" w:rsidP="00963B0C">
      <w:pPr>
        <w:pStyle w:val="ListBullet"/>
      </w:pPr>
      <w:r w:rsidRPr="00B4012D">
        <w:t xml:space="preserve">states that agencies should </w:t>
      </w:r>
      <w:r w:rsidRPr="002057C1">
        <w:rPr>
          <w:b/>
          <w:bCs/>
        </w:rPr>
        <w:t>tailor</w:t>
      </w:r>
      <w:r w:rsidRPr="00B4012D">
        <w:t xml:space="preserve"> their approach to compliance depending on the size, complexity and risks associated with their asset holdings; and</w:t>
      </w:r>
    </w:p>
    <w:p w14:paraId="70CF2B37" w14:textId="77777777" w:rsidR="00F84D00" w:rsidRPr="00B4012D" w:rsidRDefault="00F84D00" w:rsidP="00963B0C">
      <w:pPr>
        <w:pStyle w:val="ListBullet"/>
      </w:pPr>
      <w:r w:rsidRPr="00B4012D">
        <w:t xml:space="preserve">outlines a </w:t>
      </w:r>
      <w:r w:rsidRPr="002057C1">
        <w:rPr>
          <w:b/>
          <w:bCs/>
        </w:rPr>
        <w:t>rating system</w:t>
      </w:r>
      <w:r w:rsidRPr="00B4012D">
        <w:t xml:space="preserve"> (or rating scale) to be used by all departments and agencies in undertaking maturity self-assessments.</w:t>
      </w:r>
      <w:r w:rsidRPr="00B4012D">
        <w:rPr>
          <w:vertAlign w:val="superscript"/>
        </w:rPr>
        <w:footnoteReference w:id="125"/>
      </w:r>
      <w:r w:rsidRPr="00B4012D">
        <w:t xml:space="preserve"> </w:t>
      </w:r>
    </w:p>
    <w:p w14:paraId="56B9D1F1" w14:textId="7C4B25C6" w:rsidR="00F84D00" w:rsidRPr="00B4012D" w:rsidRDefault="00F84D00" w:rsidP="00A87A1B">
      <w:pPr>
        <w:pStyle w:val="Heading3"/>
      </w:pPr>
      <w:bookmarkStart w:id="1237" w:name="_Toc137633435"/>
      <w:r w:rsidRPr="00B4012D">
        <w:t>Maturity Rating Tool</w:t>
      </w:r>
      <w:bookmarkEnd w:id="1237"/>
      <w:r w:rsidRPr="00B4012D">
        <w:t xml:space="preserve"> </w:t>
      </w:r>
    </w:p>
    <w:p w14:paraId="31B7F939" w14:textId="58588479" w:rsidR="00F84D00" w:rsidRPr="00B4012D" w:rsidRDefault="00F84D00" w:rsidP="00F84D00">
      <w:pPr>
        <w:pStyle w:val="BodyText"/>
      </w:pPr>
      <w:r w:rsidRPr="00B4012D">
        <w:t>DTF</w:t>
      </w:r>
      <w:r w:rsidRPr="00B4012D">
        <w:rPr>
          <w:rFonts w:eastAsiaTheme="minorEastAsia"/>
        </w:rPr>
        <w:t xml:space="preserve"> has a compliance tool (i.e. a Maturity Rating Tool) that can be used by agencies to assess their maturity against AMAF requirements. This tool allows </w:t>
      </w:r>
      <w:r w:rsidR="00D749FA">
        <w:rPr>
          <w:rFonts w:eastAsiaTheme="minorEastAsia"/>
        </w:rPr>
        <w:t>an agency</w:t>
      </w:r>
      <w:r w:rsidRPr="00B4012D">
        <w:rPr>
          <w:rFonts w:eastAsiaTheme="minorEastAsia"/>
        </w:rPr>
        <w:t xml:space="preserve"> to:</w:t>
      </w:r>
    </w:p>
    <w:p w14:paraId="79E0BE0B" w14:textId="77777777" w:rsidR="00F84D00" w:rsidRPr="00B4012D" w:rsidRDefault="00F84D00" w:rsidP="00963B0C">
      <w:pPr>
        <w:pStyle w:val="ListBullet"/>
      </w:pPr>
      <w:r w:rsidRPr="00B4012D">
        <w:t>establish a target maturity level for the AMAF requirements (which may change over time);</w:t>
      </w:r>
    </w:p>
    <w:p w14:paraId="3DE7B0FF" w14:textId="77777777" w:rsidR="00F84D00" w:rsidRPr="00B4012D" w:rsidRDefault="00F84D00" w:rsidP="00963B0C">
      <w:pPr>
        <w:pStyle w:val="ListBullet"/>
      </w:pPr>
      <w:r w:rsidRPr="00B4012D">
        <w:t>assess the system status and effectiveness of application for the AMAF requirements;</w:t>
      </w:r>
    </w:p>
    <w:p w14:paraId="7C7DE9FE" w14:textId="77777777" w:rsidR="00F84D00" w:rsidRPr="00B4012D" w:rsidRDefault="00F84D00" w:rsidP="00963B0C">
      <w:pPr>
        <w:pStyle w:val="ListBullet"/>
      </w:pPr>
      <w:r w:rsidRPr="00B4012D">
        <w:t>present evidence to substantiate an assessment;</w:t>
      </w:r>
    </w:p>
    <w:p w14:paraId="0586C0CB" w14:textId="77777777" w:rsidR="00F84D00" w:rsidRPr="00B4012D" w:rsidRDefault="00F84D00" w:rsidP="00963B0C">
      <w:pPr>
        <w:pStyle w:val="ListBullet"/>
      </w:pPr>
      <w:r w:rsidRPr="00B4012D">
        <w:t>consider whether a compliance deficiency is material; and</w:t>
      </w:r>
    </w:p>
    <w:p w14:paraId="1D9EE79E" w14:textId="77777777" w:rsidR="00F84D00" w:rsidRPr="00B4012D" w:rsidRDefault="00F84D00" w:rsidP="00963B0C">
      <w:pPr>
        <w:pStyle w:val="ListBullet"/>
      </w:pPr>
      <w:r w:rsidRPr="00B4012D">
        <w:t>outline remedial actions and a timeframe, where applicable.</w:t>
      </w:r>
    </w:p>
    <w:p w14:paraId="742850E4" w14:textId="3EF5D810" w:rsidR="00F84D00" w:rsidRPr="00B4012D" w:rsidRDefault="00F84D00" w:rsidP="00F84D00">
      <w:pPr>
        <w:pStyle w:val="BodyText12ptBefore"/>
        <w:rPr>
          <w:rFonts w:eastAsiaTheme="minorEastAsia"/>
        </w:rPr>
      </w:pPr>
      <w:r w:rsidRPr="00B4012D">
        <w:rPr>
          <w:rFonts w:eastAsiaTheme="minorEastAsia"/>
        </w:rPr>
        <w:t xml:space="preserve">This tool allows </w:t>
      </w:r>
      <w:r w:rsidR="00D749FA">
        <w:rPr>
          <w:rFonts w:eastAsiaTheme="minorEastAsia"/>
        </w:rPr>
        <w:t>an agency</w:t>
      </w:r>
      <w:r w:rsidRPr="00B4012D">
        <w:rPr>
          <w:rFonts w:eastAsiaTheme="minorEastAsia"/>
        </w:rPr>
        <w:t xml:space="preserve"> to develop an overall assessment of their asset management maturity which can be readily presented in their annual report (i.e. this tool generates the ‘</w:t>
      </w:r>
      <w:r w:rsidRPr="00B4012D">
        <w:rPr>
          <w:rFonts w:eastAsiaTheme="minorEastAsia"/>
          <w:b/>
        </w:rPr>
        <w:t>spider graph</w:t>
      </w:r>
      <w:r w:rsidRPr="00B4012D">
        <w:rPr>
          <w:rFonts w:eastAsiaTheme="minorEastAsia"/>
        </w:rPr>
        <w:t xml:space="preserve">’ as set out </w:t>
      </w:r>
      <w:r w:rsidR="00035C04">
        <w:rPr>
          <w:rFonts w:eastAsiaTheme="minorEastAsia"/>
        </w:rPr>
        <w:t>below</w:t>
      </w:r>
      <w:r w:rsidRPr="00B4012D">
        <w:rPr>
          <w:rFonts w:eastAsiaTheme="minorEastAsia"/>
        </w:rPr>
        <w:t>).</w:t>
      </w:r>
      <w:r w:rsidRPr="00B4012D">
        <w:rPr>
          <w:rFonts w:eastAsiaTheme="minorEastAsia"/>
          <w:vertAlign w:val="superscript"/>
        </w:rPr>
        <w:footnoteReference w:id="126"/>
      </w:r>
    </w:p>
    <w:p w14:paraId="49B43962" w14:textId="671CC0FB" w:rsidR="00F84D00" w:rsidRPr="00B4012D" w:rsidRDefault="00F84D00" w:rsidP="00F84D00">
      <w:pPr>
        <w:pStyle w:val="BodyText"/>
        <w:rPr>
          <w:rFonts w:eastAsiaTheme="minorEastAsia"/>
        </w:rPr>
      </w:pPr>
      <w:r w:rsidRPr="00B4012D">
        <w:rPr>
          <w:rFonts w:eastAsiaTheme="minorEastAsia"/>
        </w:rPr>
        <w:t xml:space="preserve">A </w:t>
      </w:r>
      <w:r w:rsidRPr="0050315E">
        <w:rPr>
          <w:rFonts w:eastAsiaTheme="minorEastAsia"/>
          <w:b/>
          <w:bCs/>
        </w:rPr>
        <w:t>rating scale</w:t>
      </w:r>
      <w:r w:rsidRPr="00B4012D">
        <w:rPr>
          <w:rFonts w:eastAsiaTheme="minorEastAsia"/>
        </w:rPr>
        <w:t xml:space="preserve"> is outlined in the ‘</w:t>
      </w:r>
      <w:r w:rsidRPr="00B4012D">
        <w:rPr>
          <w:rFonts w:eastAsiaTheme="minorEastAsia"/>
          <w:i/>
        </w:rPr>
        <w:t>AMAF Guidance Note: Adopting a Risk based approach to AMAF compliance assurance and maturity assessments’</w:t>
      </w:r>
      <w:r w:rsidRPr="00B4012D">
        <w:rPr>
          <w:rFonts w:eastAsiaTheme="minorEastAsia"/>
        </w:rPr>
        <w:t>, which agencies should use</w:t>
      </w:r>
      <w:r w:rsidR="0050315E">
        <w:rPr>
          <w:rFonts w:eastAsiaTheme="minorEastAsia"/>
        </w:rPr>
        <w:t>, except if they have obtained DTF’s prior consent to using an alternative rating scale</w:t>
      </w:r>
      <w:r w:rsidRPr="00B4012D">
        <w:rPr>
          <w:rFonts w:eastAsiaTheme="minorEastAsia"/>
        </w:rPr>
        <w:t>.</w:t>
      </w:r>
    </w:p>
    <w:tbl>
      <w:tblPr>
        <w:tblW w:w="5076"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9986"/>
      </w:tblGrid>
      <w:tr w:rsidR="00035C04" w:rsidRPr="00B4012D" w14:paraId="1AE4CF27" w14:textId="77777777">
        <w:trPr>
          <w:tblHeader/>
        </w:trPr>
        <w:tc>
          <w:tcPr>
            <w:tcW w:w="5000" w:type="pct"/>
          </w:tcPr>
          <w:p w14:paraId="661DA8E2" w14:textId="77777777" w:rsidR="00035C04" w:rsidRPr="00B4012D" w:rsidRDefault="00035C04">
            <w:pPr>
              <w:pStyle w:val="TableTextLeft"/>
            </w:pPr>
            <w:r>
              <w:rPr>
                <w:noProof/>
              </w:rPr>
              <w:lastRenderedPageBreak/>
              <mc:AlternateContent>
                <mc:Choice Requires="wps">
                  <w:drawing>
                    <wp:anchor distT="0" distB="0" distL="114300" distR="114300" simplePos="0" relativeHeight="251658273" behindDoc="0" locked="0" layoutInCell="1" allowOverlap="1" wp14:anchorId="2FBFDC78" wp14:editId="6E79C15B">
                      <wp:simplePos x="0" y="0"/>
                      <wp:positionH relativeFrom="column">
                        <wp:posOffset>4294505</wp:posOffset>
                      </wp:positionH>
                      <wp:positionV relativeFrom="paragraph">
                        <wp:posOffset>111760</wp:posOffset>
                      </wp:positionV>
                      <wp:extent cx="1743075" cy="1714500"/>
                      <wp:effectExtent l="0" t="0" r="28575" b="19050"/>
                      <wp:wrapNone/>
                      <wp:docPr id="182" name="Text Box 182"/>
                      <wp:cNvGraphicFramePr/>
                      <a:graphic xmlns:a="http://schemas.openxmlformats.org/drawingml/2006/main">
                        <a:graphicData uri="http://schemas.microsoft.com/office/word/2010/wordprocessingShape">
                          <wps:wsp>
                            <wps:cNvSpPr txBox="1"/>
                            <wps:spPr>
                              <a:xfrm>
                                <a:off x="0" y="0"/>
                                <a:ext cx="1743075" cy="1714500"/>
                              </a:xfrm>
                              <a:prstGeom prst="rect">
                                <a:avLst/>
                              </a:prstGeom>
                              <a:solidFill>
                                <a:schemeClr val="lt1"/>
                              </a:solidFill>
                              <a:ln w="6350">
                                <a:solidFill>
                                  <a:prstClr val="black"/>
                                </a:solidFill>
                              </a:ln>
                            </wps:spPr>
                            <wps:txbx>
                              <w:txbxContent>
                                <w:p w14:paraId="6E776D1E" w14:textId="77777777" w:rsidR="00035C04" w:rsidRDefault="00035C04" w:rsidP="00035C04">
                                  <w:r w:rsidRPr="00B4012D">
                                    <w:rPr>
                                      <w:noProof/>
                                    </w:rPr>
                                    <w:drawing>
                                      <wp:inline distT="0" distB="0" distL="0" distR="0" wp14:anchorId="76A1F75B" wp14:editId="3E9B47C8">
                                        <wp:extent cx="1572895" cy="1479874"/>
                                        <wp:effectExtent l="0" t="0" r="8255" b="6350"/>
                                        <wp:docPr id="2052915231" name="Picture 205291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171">
                                                  <a:extLst>
                                                    <a:ext uri="{28A0092B-C50C-407E-A947-70E740481C1C}">
                                                      <a14:useLocalDpi xmlns:a14="http://schemas.microsoft.com/office/drawing/2010/main" val="0"/>
                                                    </a:ext>
                                                  </a:extLst>
                                                </a:blip>
                                                <a:stretch>
                                                  <a:fillRect/>
                                                </a:stretch>
                                              </pic:blipFill>
                                              <pic:spPr>
                                                <a:xfrm>
                                                  <a:off x="0" y="0"/>
                                                  <a:ext cx="1572895" cy="14798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vg="http://schemas.microsoft.com/office/drawing/2016/SVG/main" xmlns:a14="http://schemas.microsoft.com/office/drawing/2010/main" xmlns:pic="http://schemas.openxmlformats.org/drawingml/2006/picture" xmlns:adec="http://schemas.microsoft.com/office/drawing/2017/decorative" xmlns:a="http://schemas.openxmlformats.org/drawingml/2006/main">
                  <w:pict w14:anchorId="0AAB6932">
                    <v:shape id="Text Box 182" style="position:absolute;margin-left:338.15pt;margin-top:8.8pt;width:137.25pt;height:13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2"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" w14:anchorId="2FBFDC78">
                      <v:textbox>
                        <w:txbxContent>
                          <w:p w:rsidR="00035C04" w:rsidP="00035C04" w:rsidRDefault="00035C04" w14:paraId="5DAB6C7B" w14:textId="77777777">
                            <w:r w:rsidRPr="00B4012D">
                              <w:rPr>
                                <w:noProof/>
                              </w:rPr>
                              <w:drawing>
                                <wp:inline distT="0" distB="0" distL="0" distR="0" wp14:anchorId="6BDE5D2C" wp14:editId="3E9B47C8">
                                  <wp:extent cx="1572895" cy="1479874"/>
                                  <wp:effectExtent l="0" t="0" r="8255" b="6350"/>
                                  <wp:docPr id="932823055" name="Picture 205291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172">
                                            <a:extLst>
                                              <a:ext uri="{28A0092B-C50C-407E-A947-70E740481C1C}">
                                                <a14:useLocalDpi xmlns:a14="http://schemas.microsoft.com/office/drawing/2010/main" val="0"/>
                                              </a:ext>
                                            </a:extLst>
                                          </a:blip>
                                          <a:stretch>
                                            <a:fillRect/>
                                          </a:stretch>
                                        </pic:blipFill>
                                        <pic:spPr>
                                          <a:xfrm>
                                            <a:off x="0" y="0"/>
                                            <a:ext cx="1572895" cy="1479874"/>
                                          </a:xfrm>
                                          <a:prstGeom prst="rect">
                                            <a:avLst/>
                                          </a:prstGeom>
                                        </pic:spPr>
                                      </pic:pic>
                                    </a:graphicData>
                                  </a:graphic>
                                </wp:inline>
                              </w:drawing>
                            </w:r>
                          </w:p>
                        </w:txbxContent>
                      </v:textbox>
                    </v:shape>
                  </w:pict>
                </mc:Fallback>
              </mc:AlternateContent>
            </w:r>
            <w:r w:rsidRPr="00B4012D">
              <w:rPr>
                <w:noProof/>
              </w:rPr>
              <w:drawing>
                <wp:inline distT="0" distB="0" distL="0" distR="0" wp14:anchorId="4FFBB120" wp14:editId="05C6F637">
                  <wp:extent cx="4479691" cy="41433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173">
                            <a:extLst>
                              <a:ext uri="{53640926-AAD7-44D8-BBD7-CCE9431645EC}">
                                <a14:shadowObscured xmlns:adec="http://schemas.microsoft.com/office/drawing/2017/decorative" xmlns:c="http://schemas.openxmlformats.org/drawingml/2006/chart" xmlns="" xmlns:o="urn:schemas-microsoft-com:office:office" xmlns:v="urn:schemas-microsoft-com:vml" xmlns:w10="urn:schemas-microsoft-com:office:word" xmlns:w="http://schemas.openxmlformats.org/wordprocessingml/2006/main" xmlns:asvg="http://schemas.microsoft.com/office/drawing/2016/SVG/main" xmlns:a14="http://schemas.microsoft.com/office/drawing/2010/main" xmlns:arto="http://schemas.microsoft.com/office/word/2006/arto"/>
                              </a:ext>
                            </a:extLst>
                          </a:blip>
                          <a:srcRect l="2324" t="11330" r="24821"/>
                          <a:stretch>
                            <a:fillRect/>
                          </a:stretch>
                        </pic:blipFill>
                        <pic:spPr>
                          <a:xfrm>
                            <a:off x="0" y="0"/>
                            <a:ext cx="4519449" cy="4180148"/>
                          </a:xfrm>
                          <a:prstGeom prst="rect">
                            <a:avLst/>
                          </a:prstGeom>
                        </pic:spPr>
                      </pic:pic>
                    </a:graphicData>
                  </a:graphic>
                </wp:inline>
              </w:drawing>
            </w:r>
          </w:p>
        </w:tc>
      </w:tr>
    </w:tbl>
    <w:p w14:paraId="56EBD7F8" w14:textId="21B5A0D8" w:rsidR="00035C04" w:rsidRPr="001B7B6E" w:rsidRDefault="00035C04" w:rsidP="00035C04">
      <w:pPr>
        <w:pStyle w:val="Caption"/>
      </w:pPr>
      <w:r w:rsidRPr="001B7B6E">
        <w:t xml:space="preserve">Figure </w:t>
      </w:r>
      <w:r>
        <w:fldChar w:fldCharType="begin"/>
      </w:r>
      <w:r>
        <w:instrText>SEQ Figure \* ARABIC</w:instrText>
      </w:r>
      <w:r>
        <w:fldChar w:fldCharType="separate"/>
      </w:r>
      <w:r w:rsidR="00A4047C">
        <w:rPr>
          <w:noProof/>
        </w:rPr>
        <w:t>1</w:t>
      </w:r>
      <w:r>
        <w:fldChar w:fldCharType="end"/>
      </w:r>
      <w:r w:rsidRPr="001B7B6E">
        <w:t xml:space="preserve">: </w:t>
      </w:r>
      <w:r w:rsidRPr="0050315E">
        <w:t>Example ‘Spider Graph’</w:t>
      </w:r>
    </w:p>
    <w:p w14:paraId="30C925E7" w14:textId="56CC0C1E" w:rsidR="00035C04" w:rsidRPr="001B7B6E" w:rsidRDefault="00035C04" w:rsidP="00035C04">
      <w:pPr>
        <w:pStyle w:val="NoteHeading"/>
      </w:pPr>
      <w:r w:rsidRPr="00E60114">
        <w:t xml:space="preserve">Credit: </w:t>
      </w:r>
      <w:r w:rsidR="003F0E93" w:rsidRPr="00E60114">
        <w:t>MRO</w:t>
      </w:r>
      <w:r w:rsidRPr="00E60114">
        <w:t xml:space="preserve"> page 7</w:t>
      </w:r>
      <w:r w:rsidR="003F0E93" w:rsidRPr="00E60114">
        <w:t>8</w:t>
      </w:r>
      <w:r w:rsidRPr="00E60114">
        <w:t>.</w:t>
      </w:r>
      <w:r>
        <w:t xml:space="preserve"> </w:t>
      </w:r>
    </w:p>
    <w:p w14:paraId="36B55292" w14:textId="786EB9D2" w:rsidR="0050315E" w:rsidRPr="00B4012D" w:rsidRDefault="0050315E" w:rsidP="0050315E">
      <w:pPr>
        <w:pStyle w:val="Heading3"/>
      </w:pPr>
      <w:r w:rsidRPr="00EA2E9D">
        <w:t>What information must be included in your AMAF disclosure?</w:t>
      </w:r>
    </w:p>
    <w:p w14:paraId="652D7C7C" w14:textId="77777777" w:rsidR="0050315E" w:rsidRPr="00B4012D" w:rsidRDefault="0050315E" w:rsidP="0050315E">
      <w:pPr>
        <w:pStyle w:val="BodyText"/>
      </w:pPr>
      <w:r w:rsidRPr="00B4012D">
        <w:t xml:space="preserve">The AMAF requires an </w:t>
      </w:r>
      <w:r>
        <w:t>agency</w:t>
      </w:r>
      <w:r w:rsidRPr="00B4012D">
        <w:t xml:space="preserve">’s AMAF disclosure to include a </w:t>
      </w:r>
      <w:r w:rsidRPr="00B4012D">
        <w:rPr>
          <w:b/>
        </w:rPr>
        <w:t>summary of the results</w:t>
      </w:r>
      <w:r w:rsidRPr="00B4012D">
        <w:t xml:space="preserve"> of an </w:t>
      </w:r>
      <w:r>
        <w:t>agency</w:t>
      </w:r>
      <w:r w:rsidRPr="00B4012D">
        <w:t xml:space="preserve">’s </w:t>
      </w:r>
      <w:r w:rsidRPr="00B4012D">
        <w:rPr>
          <w:b/>
        </w:rPr>
        <w:t>maturity assessment</w:t>
      </w:r>
      <w:r w:rsidRPr="00B4012D">
        <w:t xml:space="preserve">. This summary can be generated using DTF’s </w:t>
      </w:r>
      <w:r w:rsidRPr="00B4012D">
        <w:rPr>
          <w:b/>
        </w:rPr>
        <w:t>Maturity Rating Tool</w:t>
      </w:r>
      <w:r w:rsidRPr="00B4012D">
        <w:t>.</w:t>
      </w:r>
    </w:p>
    <w:p w14:paraId="1D0D8BE6" w14:textId="77777777" w:rsidR="0050315E" w:rsidRPr="00B4012D" w:rsidRDefault="0050315E" w:rsidP="0050315E">
      <w:pPr>
        <w:pStyle w:val="BodyText"/>
      </w:pPr>
      <w:r w:rsidRPr="00B4012D">
        <w:t>The content that should be included – with example wording – is set out below.</w:t>
      </w:r>
    </w:p>
    <w:tbl>
      <w:tblPr>
        <w:tblStyle w:val="TableGrid"/>
        <w:tblW w:w="5000" w:type="pct"/>
        <w:tblLook w:val="04A0" w:firstRow="1" w:lastRow="0" w:firstColumn="1" w:lastColumn="0" w:noHBand="0" w:noVBand="1"/>
      </w:tblPr>
      <w:tblGrid>
        <w:gridCol w:w="3361"/>
        <w:gridCol w:w="6485"/>
      </w:tblGrid>
      <w:tr w:rsidR="0050315E" w:rsidRPr="00B4012D" w14:paraId="49361810"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7" w:type="pct"/>
          </w:tcPr>
          <w:p w14:paraId="2BBCAAC8" w14:textId="77777777" w:rsidR="0050315E" w:rsidRPr="000956C9" w:rsidRDefault="0050315E" w:rsidP="00A37CA4">
            <w:pPr>
              <w:pStyle w:val="TableTextLeft"/>
              <w:rPr>
                <w:b/>
                <w:color w:val="FFFFFF" w:themeColor="background1"/>
              </w:rPr>
            </w:pPr>
            <w:r w:rsidRPr="000956C9">
              <w:rPr>
                <w:b/>
                <w:color w:val="FFFFFF" w:themeColor="background1"/>
              </w:rPr>
              <w:lastRenderedPageBreak/>
              <w:t xml:space="preserve">Content to include </w:t>
            </w:r>
          </w:p>
        </w:tc>
        <w:tc>
          <w:tcPr>
            <w:tcW w:w="3293" w:type="pct"/>
          </w:tcPr>
          <w:p w14:paraId="7FF08548" w14:textId="77777777" w:rsidR="0050315E" w:rsidRPr="000956C9" w:rsidRDefault="0050315E" w:rsidP="00A37CA4">
            <w:pPr>
              <w:pStyle w:val="TableTextLeft"/>
              <w:cnfStyle w:val="100000000000" w:firstRow="1" w:lastRow="0" w:firstColumn="0" w:lastColumn="0" w:oddVBand="0" w:evenVBand="0" w:oddHBand="0" w:evenHBand="0" w:firstRowFirstColumn="0" w:firstRowLastColumn="0" w:lastRowFirstColumn="0" w:lastRowLastColumn="0"/>
              <w:rPr>
                <w:b/>
                <w:color w:val="FFFFFF" w:themeColor="background1"/>
              </w:rPr>
            </w:pPr>
            <w:r w:rsidRPr="000956C9">
              <w:rPr>
                <w:b/>
                <w:color w:val="FFFFFF" w:themeColor="background1"/>
              </w:rPr>
              <w:t>Example of content</w:t>
            </w:r>
          </w:p>
        </w:tc>
      </w:tr>
      <w:tr w:rsidR="0050315E" w:rsidRPr="00B4012D" w14:paraId="4398455E" w14:textId="77777777" w:rsidTr="007226B2">
        <w:tc>
          <w:tcPr>
            <w:cnfStyle w:val="001000000000" w:firstRow="0" w:lastRow="0" w:firstColumn="1" w:lastColumn="0" w:oddVBand="0" w:evenVBand="0" w:oddHBand="0" w:evenHBand="0" w:firstRowFirstColumn="0" w:firstRowLastColumn="0" w:lastRowFirstColumn="0" w:lastRowLastColumn="0"/>
            <w:tcW w:w="1707" w:type="pct"/>
          </w:tcPr>
          <w:p w14:paraId="3B45EFDC" w14:textId="77777777" w:rsidR="0050315E" w:rsidRPr="00B4012D" w:rsidRDefault="0050315E" w:rsidP="007226B2">
            <w:pPr>
              <w:pStyle w:val="TableTextLeft"/>
            </w:pPr>
            <w:r w:rsidRPr="00B4012D">
              <w:t xml:space="preserve">Your </w:t>
            </w:r>
            <w:r>
              <w:t>agency</w:t>
            </w:r>
            <w:r w:rsidRPr="00B4012D">
              <w:t xml:space="preserve">’s </w:t>
            </w:r>
            <w:r w:rsidRPr="00B4012D">
              <w:rPr>
                <w:b/>
              </w:rPr>
              <w:t>overall target maturity rating</w:t>
            </w:r>
            <w:r w:rsidRPr="00B4012D">
              <w:t xml:space="preserve"> (i.e. innocence, awareness, competence) and a </w:t>
            </w:r>
            <w:r w:rsidRPr="00B4012D">
              <w:rPr>
                <w:b/>
              </w:rPr>
              <w:t>brief description</w:t>
            </w:r>
            <w:r w:rsidRPr="00B4012D">
              <w:t xml:space="preserve"> of what that means.</w:t>
            </w:r>
          </w:p>
        </w:tc>
        <w:tc>
          <w:tcPr>
            <w:tcW w:w="3293" w:type="pct"/>
          </w:tcPr>
          <w:p w14:paraId="050FA0CB" w14:textId="674986E9" w:rsidR="0050315E" w:rsidRPr="00B4012D"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Water Authority’s target maturity rating is 'competence', meaning systems and processes fully in place, consistently applied and systematically meeting the AMAF requirement, including a continuous improvement process to expand system performance above AMAF minimum requirements.</w:t>
            </w:r>
          </w:p>
        </w:tc>
      </w:tr>
      <w:tr w:rsidR="0050315E" w:rsidRPr="00B4012D" w14:paraId="67BCF4A6" w14:textId="77777777" w:rsidTr="007226B2">
        <w:tc>
          <w:tcPr>
            <w:cnfStyle w:val="001000000000" w:firstRow="0" w:lastRow="0" w:firstColumn="1" w:lastColumn="0" w:oddVBand="0" w:evenVBand="0" w:oddHBand="0" w:evenHBand="0" w:firstRowFirstColumn="0" w:firstRowLastColumn="0" w:lastRowFirstColumn="0" w:lastRowLastColumn="0"/>
            <w:tcW w:w="1707" w:type="pct"/>
          </w:tcPr>
          <w:p w14:paraId="43A9F4C6" w14:textId="77777777" w:rsidR="0050315E" w:rsidRPr="00B4012D" w:rsidRDefault="0050315E" w:rsidP="007226B2">
            <w:pPr>
              <w:pStyle w:val="TableTextLeft"/>
            </w:pPr>
            <w:r w:rsidRPr="00B4012D">
              <w:t xml:space="preserve">A description of your </w:t>
            </w:r>
            <w:r>
              <w:t>agency</w:t>
            </w:r>
            <w:r w:rsidRPr="00B4012D">
              <w:t xml:space="preserve">’s performance against the target maturity within the five categories </w:t>
            </w:r>
          </w:p>
          <w:p w14:paraId="6A2030A9" w14:textId="77777777" w:rsidR="0050315E" w:rsidRPr="00B4012D" w:rsidRDefault="0050315E" w:rsidP="007226B2">
            <w:pPr>
              <w:pStyle w:val="TableTextLeft"/>
            </w:pPr>
            <w:r w:rsidRPr="00B4012D">
              <w:t xml:space="preserve">areas of: </w:t>
            </w:r>
          </w:p>
          <w:p w14:paraId="6FF7B056" w14:textId="06075988" w:rsidR="0050315E" w:rsidRPr="00B4012D" w:rsidRDefault="0050315E" w:rsidP="00C1094C">
            <w:pPr>
              <w:pStyle w:val="TableTextBullet"/>
              <w:numPr>
                <w:ilvl w:val="0"/>
                <w:numId w:val="45"/>
              </w:numPr>
            </w:pPr>
            <w:r w:rsidRPr="00B4012D">
              <w:t>leadership and accountability</w:t>
            </w:r>
          </w:p>
          <w:p w14:paraId="0C34D77E" w14:textId="63026815" w:rsidR="0050315E" w:rsidRPr="00B4012D" w:rsidRDefault="0050315E" w:rsidP="007226B2">
            <w:pPr>
              <w:pStyle w:val="TableTextBullet"/>
            </w:pPr>
            <w:r w:rsidRPr="00B4012D">
              <w:t xml:space="preserve">planning </w:t>
            </w:r>
          </w:p>
          <w:p w14:paraId="623BC72D" w14:textId="14E1D5D0" w:rsidR="0050315E" w:rsidRPr="00B4012D" w:rsidRDefault="0050315E" w:rsidP="007226B2">
            <w:pPr>
              <w:pStyle w:val="TableTextBullet"/>
            </w:pPr>
            <w:r w:rsidRPr="00B4012D">
              <w:t>acquisition</w:t>
            </w:r>
          </w:p>
          <w:p w14:paraId="2A54F15A" w14:textId="77777777" w:rsidR="0050315E" w:rsidRPr="00B4012D" w:rsidRDefault="0050315E" w:rsidP="007226B2">
            <w:pPr>
              <w:pStyle w:val="TableTextBullet"/>
            </w:pPr>
            <w:r w:rsidRPr="00B4012D">
              <w:t xml:space="preserve">operation, and </w:t>
            </w:r>
          </w:p>
          <w:p w14:paraId="17BBC1AB" w14:textId="77777777" w:rsidR="0050315E" w:rsidRPr="00B4012D" w:rsidRDefault="0050315E" w:rsidP="007226B2">
            <w:pPr>
              <w:pStyle w:val="TableTextBullet"/>
            </w:pPr>
            <w:r w:rsidRPr="00B4012D">
              <w:t xml:space="preserve">disposal. </w:t>
            </w:r>
          </w:p>
          <w:p w14:paraId="19018AE6" w14:textId="77777777" w:rsidR="0050315E" w:rsidRPr="00B4012D" w:rsidRDefault="0050315E" w:rsidP="007226B2">
            <w:pPr>
              <w:pStyle w:val="TableTextLeft"/>
            </w:pPr>
            <w:r w:rsidRPr="00B4012D">
              <w:t xml:space="preserve">Details should be provided on: </w:t>
            </w:r>
          </w:p>
          <w:p w14:paraId="6B3A61DC" w14:textId="77777777" w:rsidR="0050315E" w:rsidRPr="00B4012D" w:rsidRDefault="0050315E" w:rsidP="007226B2">
            <w:pPr>
              <w:pStyle w:val="TableTextBullet"/>
            </w:pPr>
            <w:r w:rsidRPr="00B4012D">
              <w:t xml:space="preserve">areas of non-compliance and material non-compliance including the nature of the requirements and can include details for specific asset classes. </w:t>
            </w:r>
          </w:p>
          <w:p w14:paraId="39C919A0" w14:textId="77777777" w:rsidR="0050315E" w:rsidRPr="00B4012D" w:rsidRDefault="0050315E" w:rsidP="007226B2">
            <w:pPr>
              <w:pStyle w:val="TableTextBullet"/>
            </w:pPr>
            <w:r w:rsidRPr="00B4012D">
              <w:t xml:space="preserve">Your </w:t>
            </w:r>
            <w:r>
              <w:t>agency</w:t>
            </w:r>
            <w:r w:rsidRPr="00B4012D">
              <w:t xml:space="preserve"> is encouraged to provide details of the reason for non-compliance, and the plan for and status of improvement.</w:t>
            </w:r>
          </w:p>
        </w:tc>
        <w:tc>
          <w:tcPr>
            <w:tcW w:w="3293" w:type="pct"/>
          </w:tcPr>
          <w:p w14:paraId="72E8EDC2" w14:textId="552457B1" w:rsidR="0050315E" w:rsidRPr="000839FD" w:rsidRDefault="0050315E" w:rsidP="007226B2">
            <w:pPr>
              <w:pStyle w:val="TableTextLeft"/>
              <w:cnfStyle w:val="000000000000" w:firstRow="0" w:lastRow="0" w:firstColumn="0" w:lastColumn="0" w:oddVBand="0" w:evenVBand="0" w:oddHBand="0" w:evenHBand="0" w:firstRowFirstColumn="0" w:firstRowLastColumn="0" w:lastRowFirstColumn="0" w:lastRowLastColumn="0"/>
              <w:rPr>
                <w:b/>
                <w:bCs/>
              </w:rPr>
            </w:pPr>
            <w:r w:rsidRPr="000839FD">
              <w:rPr>
                <w:b/>
                <w:bCs/>
              </w:rPr>
              <w:t>Leadership and accountability (requirements 1 to 19)</w:t>
            </w:r>
          </w:p>
          <w:p w14:paraId="6CF61520" w14:textId="77777777" w:rsidR="0050315E" w:rsidRPr="00B4012D"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Water Authority has exceeded its target maturity level under all requirements in this category.</w:t>
            </w:r>
          </w:p>
          <w:p w14:paraId="37954AF6" w14:textId="77777777" w:rsidR="0050315E" w:rsidRPr="000839FD" w:rsidRDefault="0050315E" w:rsidP="007226B2">
            <w:pPr>
              <w:pStyle w:val="TableTextLeft"/>
              <w:cnfStyle w:val="000000000000" w:firstRow="0" w:lastRow="0" w:firstColumn="0" w:lastColumn="0" w:oddVBand="0" w:evenVBand="0" w:oddHBand="0" w:evenHBand="0" w:firstRowFirstColumn="0" w:firstRowLastColumn="0" w:lastRowFirstColumn="0" w:lastRowLastColumn="0"/>
              <w:rPr>
                <w:b/>
                <w:bCs/>
              </w:rPr>
            </w:pPr>
            <w:r w:rsidRPr="000839FD">
              <w:rPr>
                <w:b/>
                <w:bCs/>
              </w:rPr>
              <w:t>Planning (requirements 20 – 23)</w:t>
            </w:r>
          </w:p>
          <w:p w14:paraId="75698D37" w14:textId="77777777" w:rsidR="0050315E" w:rsidRPr="00B4012D"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Water Authority has met or exceeded its target maturity level in this category.</w:t>
            </w:r>
          </w:p>
          <w:p w14:paraId="6D5B6C9E" w14:textId="77777777" w:rsidR="0050315E" w:rsidRPr="000839FD" w:rsidRDefault="0050315E" w:rsidP="007226B2">
            <w:pPr>
              <w:pStyle w:val="TableTextLeft"/>
              <w:cnfStyle w:val="000000000000" w:firstRow="0" w:lastRow="0" w:firstColumn="0" w:lastColumn="0" w:oddVBand="0" w:evenVBand="0" w:oddHBand="0" w:evenHBand="0" w:firstRowFirstColumn="0" w:firstRowLastColumn="0" w:lastRowFirstColumn="0" w:lastRowLastColumn="0"/>
              <w:rPr>
                <w:b/>
                <w:bCs/>
              </w:rPr>
            </w:pPr>
            <w:r w:rsidRPr="000839FD">
              <w:rPr>
                <w:b/>
                <w:bCs/>
              </w:rPr>
              <w:t>Acquisition (requirements 24 and 25)</w:t>
            </w:r>
          </w:p>
          <w:p w14:paraId="4CB8692D" w14:textId="77777777" w:rsidR="00BE0953"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Water Authority has met its target maturity level under most of the requirements in this category. </w:t>
            </w:r>
          </w:p>
          <w:p w14:paraId="53F14102" w14:textId="36D45A6A" w:rsidR="0050315E" w:rsidRPr="000839FD" w:rsidRDefault="0050315E" w:rsidP="007226B2">
            <w:pPr>
              <w:pStyle w:val="TableTextLeft"/>
              <w:cnfStyle w:val="000000000000" w:firstRow="0" w:lastRow="0" w:firstColumn="0" w:lastColumn="0" w:oddVBand="0" w:evenVBand="0" w:oddHBand="0" w:evenHBand="0" w:firstRowFirstColumn="0" w:firstRowLastColumn="0" w:lastRowFirstColumn="0" w:lastRowLastColumn="0"/>
              <w:rPr>
                <w:b/>
                <w:bCs/>
              </w:rPr>
            </w:pPr>
            <w:r w:rsidRPr="000839FD">
              <w:rPr>
                <w:b/>
                <w:bCs/>
              </w:rPr>
              <w:t>Operation (requirements 26</w:t>
            </w:r>
            <w:r w:rsidR="0028384D">
              <w:rPr>
                <w:b/>
                <w:bCs/>
              </w:rPr>
              <w:t>–</w:t>
            </w:r>
            <w:r w:rsidRPr="000839FD">
              <w:rPr>
                <w:b/>
                <w:bCs/>
              </w:rPr>
              <w:t>40)</w:t>
            </w:r>
          </w:p>
          <w:p w14:paraId="73A04717" w14:textId="4928D939" w:rsidR="00BE0953" w:rsidRDefault="00BE0953" w:rsidP="007226B2">
            <w:pPr>
              <w:pStyle w:val="TableTextLeft"/>
              <w:cnfStyle w:val="000000000000" w:firstRow="0" w:lastRow="0" w:firstColumn="0" w:lastColumn="0" w:oddVBand="0" w:evenVBand="0" w:oddHBand="0" w:evenHBand="0" w:firstRowFirstColumn="0" w:firstRowLastColumn="0" w:lastRowFirstColumn="0" w:lastRowLastColumn="0"/>
              <w:rPr>
                <w:bCs/>
              </w:rPr>
            </w:pPr>
            <w:r w:rsidRPr="00BE0953">
              <w:rPr>
                <w:bCs/>
              </w:rPr>
              <w:t xml:space="preserve">The Water Authority has met </w:t>
            </w:r>
            <w:r>
              <w:rPr>
                <w:bCs/>
              </w:rPr>
              <w:t>or exceeded its target maturity level under most of the requirements in this category.</w:t>
            </w:r>
          </w:p>
          <w:p w14:paraId="242FED3B" w14:textId="0B9D63C9" w:rsidR="00BE0953" w:rsidRPr="00BE0953" w:rsidRDefault="00BE0953"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w:t>
            </w:r>
            <w:r>
              <w:t xml:space="preserve">Water </w:t>
            </w:r>
            <w:r w:rsidRPr="00B4012D">
              <w:t>Authority did not comply with some requirements in the area of preventative action. Preventative action is an area of material non-compliance. The Authority is developing a plan for improvement to establish processes to proactively identify potential asset performance failures and identify options for preventative action.</w:t>
            </w:r>
          </w:p>
          <w:p w14:paraId="1DBA49D0" w14:textId="77777777" w:rsidR="00BE0953" w:rsidRPr="000839FD" w:rsidRDefault="00BE0953" w:rsidP="00BE0953">
            <w:pPr>
              <w:pStyle w:val="TableTextLeft"/>
              <w:cnfStyle w:val="000000000000" w:firstRow="0" w:lastRow="0" w:firstColumn="0" w:lastColumn="0" w:oddVBand="0" w:evenVBand="0" w:oddHBand="0" w:evenHBand="0" w:firstRowFirstColumn="0" w:firstRowLastColumn="0" w:lastRowFirstColumn="0" w:lastRowLastColumn="0"/>
              <w:rPr>
                <w:b/>
                <w:bCs/>
              </w:rPr>
            </w:pPr>
            <w:r w:rsidRPr="000839FD">
              <w:rPr>
                <w:b/>
                <w:bCs/>
              </w:rPr>
              <w:t>Disposal (requirement 41)</w:t>
            </w:r>
          </w:p>
          <w:p w14:paraId="689CF056" w14:textId="77777777" w:rsidR="0050315E" w:rsidRPr="00B4012D" w:rsidRDefault="0050315E"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Water Authority has met its target maturity level in this category.</w:t>
            </w:r>
          </w:p>
        </w:tc>
      </w:tr>
    </w:tbl>
    <w:p w14:paraId="5AF8B11C" w14:textId="5702633D" w:rsidR="00F84D00" w:rsidRPr="00B4012D" w:rsidRDefault="00F84D00" w:rsidP="00F84D00">
      <w:pPr>
        <w:pStyle w:val="BodyText"/>
        <w:rPr>
          <w:b/>
        </w:rPr>
      </w:pPr>
    </w:p>
    <w:p w14:paraId="02A13DA7" w14:textId="205AEB7F" w:rsidR="00F84D00" w:rsidRPr="00B4012D" w:rsidRDefault="00F84D00" w:rsidP="00A87A1B">
      <w:pPr>
        <w:pStyle w:val="Heading3"/>
      </w:pPr>
      <w:bookmarkStart w:id="1238" w:name="_Toc137633437"/>
      <w:r w:rsidRPr="00B4012D">
        <w:t>Further information</w:t>
      </w:r>
      <w:bookmarkEnd w:id="1238"/>
    </w:p>
    <w:p w14:paraId="7EC6D50E" w14:textId="25E443C8" w:rsidR="00F84D00" w:rsidRPr="00B4012D" w:rsidRDefault="00F84D00" w:rsidP="00F84D00">
      <w:pPr>
        <w:pStyle w:val="BodyText"/>
      </w:pPr>
      <w:r w:rsidRPr="00B4012D">
        <w:rPr>
          <w:rFonts w:eastAsiaTheme="minorEastAsia"/>
        </w:rPr>
        <w:t xml:space="preserve">Information related to the AMAF can be found via this page on DTF’s website: </w:t>
      </w:r>
      <w:hyperlink r:id="rId174" w:history="1">
        <w:r w:rsidRPr="00B4012D">
          <w:rPr>
            <w:rStyle w:val="Hyperlink"/>
            <w:rFonts w:eastAsiaTheme="minorEastAsia"/>
          </w:rPr>
          <w:t>https://www.dtf.vic.gov.au/infrastructure-investment/asset-management-accountability-framework</w:t>
        </w:r>
      </w:hyperlink>
    </w:p>
    <w:p w14:paraId="2CE86C6E" w14:textId="77777777" w:rsidR="00F84D00" w:rsidRPr="00B4012D" w:rsidRDefault="00F84D00" w:rsidP="00F84D00">
      <w:pPr>
        <w:pStyle w:val="BodyText"/>
      </w:pPr>
      <w:r w:rsidRPr="00B4012D">
        <w:rPr>
          <w:rFonts w:eastAsiaTheme="minorEastAsia"/>
        </w:rPr>
        <w:t xml:space="preserve">Key resources include:  </w:t>
      </w:r>
    </w:p>
    <w:p w14:paraId="6B94898E" w14:textId="2A33BA02" w:rsidR="00F84D00" w:rsidRPr="00CA0074" w:rsidRDefault="00CA0074" w:rsidP="00963B0C">
      <w:pPr>
        <w:pStyle w:val="ListBullet"/>
        <w:rPr>
          <w:rStyle w:val="Hyperlink"/>
        </w:rPr>
      </w:pPr>
      <w:r>
        <w:rPr>
          <w:rFonts w:eastAsiaTheme="minorEastAsia"/>
        </w:rPr>
        <w:fldChar w:fldCharType="begin"/>
      </w:r>
      <w:r>
        <w:rPr>
          <w:rFonts w:eastAsiaTheme="minorEastAsia"/>
        </w:rPr>
        <w:instrText>HYPERLINK "https://www.dtf.vic.gov.au/sites/default/files/2024-10/Asset-Management-Accountability-Framework.DOCX"</w:instrText>
      </w:r>
      <w:r>
        <w:rPr>
          <w:rFonts w:eastAsiaTheme="minorEastAsia"/>
        </w:rPr>
      </w:r>
      <w:r>
        <w:rPr>
          <w:rFonts w:eastAsiaTheme="minorEastAsia"/>
        </w:rPr>
        <w:fldChar w:fldCharType="separate"/>
      </w:r>
      <w:r w:rsidR="00F84D00" w:rsidRPr="00CA0074">
        <w:rPr>
          <w:rStyle w:val="Hyperlink"/>
          <w:rFonts w:eastAsiaTheme="minorEastAsia"/>
        </w:rPr>
        <w:t>Asset Management Accountability Framework (AMAF)</w:t>
      </w:r>
      <w:r w:rsidR="006A440E" w:rsidRPr="00CA0074">
        <w:rPr>
          <w:rStyle w:val="Hyperlink"/>
          <w:rFonts w:eastAsiaTheme="minorEastAsia"/>
        </w:rPr>
        <w:t xml:space="preserve"> (February 2016)</w:t>
      </w:r>
    </w:p>
    <w:p w14:paraId="3C6E055F" w14:textId="408AFB2D" w:rsidR="00F84D00" w:rsidRPr="00D400A0" w:rsidRDefault="00CA0074" w:rsidP="00963B0C">
      <w:pPr>
        <w:pStyle w:val="ListBullet"/>
        <w:rPr>
          <w:rStyle w:val="Hyperlink"/>
        </w:rPr>
      </w:pPr>
      <w:r>
        <w:rPr>
          <w:rFonts w:eastAsiaTheme="minorEastAsia"/>
        </w:rPr>
        <w:fldChar w:fldCharType="end"/>
      </w:r>
      <w:r w:rsidR="00D400A0">
        <w:rPr>
          <w:rFonts w:eastAsiaTheme="minorEastAsia"/>
        </w:rPr>
        <w:fldChar w:fldCharType="begin"/>
      </w:r>
      <w:r w:rsidR="00D400A0">
        <w:rPr>
          <w:rFonts w:eastAsiaTheme="minorEastAsia"/>
        </w:rPr>
        <w:instrText>HYPERLINK "https://www.dtf.vic.gov.au/sites/default/files/2024-10/Asset-Management-Accountability-Framework-Implementation-guidance.docx"</w:instrText>
      </w:r>
      <w:r w:rsidR="00D400A0">
        <w:rPr>
          <w:rFonts w:eastAsiaTheme="minorEastAsia"/>
        </w:rPr>
      </w:r>
      <w:r w:rsidR="00D400A0">
        <w:rPr>
          <w:rFonts w:eastAsiaTheme="minorEastAsia"/>
        </w:rPr>
        <w:fldChar w:fldCharType="separate"/>
      </w:r>
      <w:r w:rsidR="00F84D00" w:rsidRPr="00E60114">
        <w:rPr>
          <w:rStyle w:val="Hyperlink"/>
          <w:rFonts w:eastAsiaTheme="minorEastAsia"/>
        </w:rPr>
        <w:t>Asset Management Accountability Framework Implementation Guidance</w:t>
      </w:r>
      <w:r w:rsidR="00F84D00" w:rsidRPr="00D400A0">
        <w:rPr>
          <w:rStyle w:val="Hyperlink"/>
          <w:rFonts w:eastAsiaTheme="minorEastAsia"/>
        </w:rPr>
        <w:t xml:space="preserve"> </w:t>
      </w:r>
    </w:p>
    <w:p w14:paraId="63D0DFDB" w14:textId="2A926E9E" w:rsidR="00F84D00" w:rsidRPr="00D400A0" w:rsidRDefault="00D400A0" w:rsidP="00963B0C">
      <w:pPr>
        <w:pStyle w:val="ListBullet"/>
        <w:rPr>
          <w:rStyle w:val="Hyperlink"/>
        </w:rPr>
      </w:pPr>
      <w:r>
        <w:rPr>
          <w:rFonts w:eastAsiaTheme="minorEastAsia"/>
        </w:rPr>
        <w:fldChar w:fldCharType="end"/>
      </w:r>
      <w:r>
        <w:rPr>
          <w:rFonts w:eastAsiaTheme="minorEastAsia"/>
        </w:rPr>
        <w:fldChar w:fldCharType="begin"/>
      </w:r>
      <w:r>
        <w:rPr>
          <w:rFonts w:eastAsiaTheme="minorEastAsia"/>
        </w:rPr>
        <w:instrText>HYPERLINK "https://www.dtf.vic.gov.au/sites/default/files/2024-10/AMAF-Guidance-note-Intangible-Assets.DOCX"</w:instrText>
      </w:r>
      <w:r>
        <w:rPr>
          <w:rFonts w:eastAsiaTheme="minorEastAsia"/>
        </w:rPr>
      </w:r>
      <w:r>
        <w:rPr>
          <w:rFonts w:eastAsiaTheme="minorEastAsia"/>
        </w:rPr>
        <w:fldChar w:fldCharType="separate"/>
      </w:r>
      <w:r w:rsidR="00F84D00" w:rsidRPr="00D400A0">
        <w:rPr>
          <w:rStyle w:val="Hyperlink"/>
          <w:rFonts w:eastAsiaTheme="minorEastAsia"/>
        </w:rPr>
        <w:t xml:space="preserve">AMAF Guidance note </w:t>
      </w:r>
      <w:r w:rsidR="0028384D" w:rsidRPr="00D400A0">
        <w:rPr>
          <w:rStyle w:val="Hyperlink"/>
          <w:rFonts w:eastAsiaTheme="minorEastAsia"/>
        </w:rPr>
        <w:t>–</w:t>
      </w:r>
      <w:r w:rsidR="00F84D00" w:rsidRPr="00D400A0">
        <w:rPr>
          <w:rStyle w:val="Hyperlink"/>
          <w:rFonts w:eastAsiaTheme="minorEastAsia"/>
        </w:rPr>
        <w:t xml:space="preserve"> Intangible Assets</w:t>
      </w:r>
    </w:p>
    <w:p w14:paraId="2E2B7A3A" w14:textId="25F1023E" w:rsidR="007A2FC2" w:rsidRPr="00840EC1" w:rsidRDefault="00D400A0" w:rsidP="00963B0C">
      <w:pPr>
        <w:pStyle w:val="ListBullet"/>
        <w:rPr>
          <w:rStyle w:val="Hyperlink"/>
        </w:rPr>
      </w:pPr>
      <w:r>
        <w:rPr>
          <w:rFonts w:eastAsiaTheme="minorEastAsia"/>
        </w:rPr>
        <w:fldChar w:fldCharType="end"/>
      </w:r>
      <w:r w:rsidR="00840EC1">
        <w:fldChar w:fldCharType="begin"/>
      </w:r>
      <w:r w:rsidR="00840EC1">
        <w:instrText>HYPERLINK "https://www.dtf.vic.gov.au/sites/default/files/2024-10/Guidance-Note-AMAF-compliance-assurance-and-maturity-assessment.DOCX"</w:instrText>
      </w:r>
      <w:r w:rsidR="00840EC1">
        <w:fldChar w:fldCharType="separate"/>
      </w:r>
      <w:r w:rsidR="007A2FC2" w:rsidRPr="00840EC1">
        <w:rPr>
          <w:rStyle w:val="Hyperlink"/>
        </w:rPr>
        <w:t xml:space="preserve">Guidance Note: Adopting a risk-based approach to AMAF compliance assurance and maturity assessment  </w:t>
      </w:r>
    </w:p>
    <w:p w14:paraId="3A4C4779" w14:textId="6CF9AFCA" w:rsidR="00F84D00" w:rsidRPr="00B4012D" w:rsidRDefault="00840EC1" w:rsidP="00963B0C">
      <w:pPr>
        <w:pStyle w:val="ListBullet"/>
      </w:pPr>
      <w:r>
        <w:fldChar w:fldCharType="end"/>
      </w:r>
      <w:hyperlink r:id="rId175" w:history="1">
        <w:r w:rsidR="00F84D00" w:rsidRPr="00B4012D">
          <w:rPr>
            <w:rStyle w:val="Hyperlink"/>
            <w:rFonts w:eastAsiaTheme="minorEastAsia"/>
          </w:rPr>
          <w:t xml:space="preserve">AMAF Compliance </w:t>
        </w:r>
      </w:hyperlink>
      <w:hyperlink r:id="rId176" w:history="1">
        <w:r w:rsidR="00F84D00" w:rsidRPr="00B4012D">
          <w:rPr>
            <w:rStyle w:val="Hyperlink"/>
            <w:rFonts w:eastAsiaTheme="minorEastAsia"/>
          </w:rPr>
          <w:t>Tool</w:t>
        </w:r>
      </w:hyperlink>
      <w:r w:rsidR="00F84D00" w:rsidRPr="00B4012D">
        <w:rPr>
          <w:rFonts w:eastAsiaTheme="minorEastAsia"/>
        </w:rPr>
        <w:t xml:space="preserve"> (i.e. Maturity Rating Tool)</w:t>
      </w:r>
    </w:p>
    <w:p w14:paraId="1B5EBC15" w14:textId="7DED818E" w:rsidR="00F84D00" w:rsidRPr="00B4012D" w:rsidRDefault="00F84D00" w:rsidP="00963B0C">
      <w:pPr>
        <w:pStyle w:val="ListBullet"/>
        <w:rPr>
          <w:rFonts w:eastAsiaTheme="minorEastAsia"/>
        </w:rPr>
      </w:pPr>
      <w:hyperlink r:id="rId177" w:history="1">
        <w:r w:rsidRPr="002A4251">
          <w:rPr>
            <w:rStyle w:val="Hyperlink"/>
            <w:rFonts w:eastAsiaTheme="minorEastAsia"/>
          </w:rPr>
          <w:t xml:space="preserve">FRD 22 </w:t>
        </w:r>
        <w:r w:rsidR="006B57CB" w:rsidRPr="002A4251">
          <w:rPr>
            <w:rStyle w:val="Hyperlink"/>
            <w:rFonts w:eastAsiaTheme="minorEastAsia"/>
          </w:rPr>
          <w:t>‘</w:t>
        </w:r>
        <w:r w:rsidRPr="002A4251">
          <w:rPr>
            <w:rStyle w:val="Hyperlink"/>
            <w:rFonts w:eastAsiaTheme="minorEastAsia"/>
          </w:rPr>
          <w:t>Standard disclosures in the Report of Operations</w:t>
        </w:r>
        <w:r w:rsidR="006B57CB" w:rsidRPr="002A4251">
          <w:rPr>
            <w:rStyle w:val="Hyperlink"/>
            <w:rFonts w:eastAsiaTheme="minorEastAsia"/>
          </w:rPr>
          <w:t>’</w:t>
        </w:r>
        <w:r w:rsidRPr="002A4251">
          <w:rPr>
            <w:rStyle w:val="Hyperlink"/>
            <w:rFonts w:eastAsiaTheme="minorEastAsia"/>
          </w:rPr>
          <w:t xml:space="preserve"> </w:t>
        </w:r>
      </w:hyperlink>
      <w:r w:rsidRPr="00B4012D">
        <w:rPr>
          <w:rFonts w:eastAsiaTheme="minorEastAsia"/>
        </w:rPr>
        <w:t xml:space="preserve"> </w:t>
      </w:r>
    </w:p>
    <w:p w14:paraId="1C624447" w14:textId="77777777" w:rsidR="00F84D00" w:rsidRPr="00B4012D" w:rsidRDefault="00F84D00" w:rsidP="00F84D00">
      <w:pPr>
        <w:pStyle w:val="BodyText12ptBefore"/>
        <w:sectPr w:rsidR="00F84D00" w:rsidRPr="00B4012D" w:rsidSect="009E264E">
          <w:headerReference w:type="default" r:id="rId178"/>
          <w:pgSz w:w="11907" w:h="16840" w:code="9"/>
          <w:pgMar w:top="1134" w:right="927" w:bottom="1134" w:left="1134" w:header="283" w:footer="283" w:gutter="0"/>
          <w:cols w:space="720"/>
          <w:docGrid w:linePitch="360"/>
        </w:sectPr>
      </w:pPr>
    </w:p>
    <w:p w14:paraId="00E218AF" w14:textId="77777777" w:rsidR="00F84D00" w:rsidRPr="00B4012D" w:rsidRDefault="00F84D00" w:rsidP="00A87A1B">
      <w:pPr>
        <w:pStyle w:val="Heading1"/>
      </w:pPr>
      <w:bookmarkStart w:id="1239" w:name="_Toc136596148"/>
      <w:bookmarkStart w:id="1240" w:name="_Toc137633438"/>
      <w:bookmarkStart w:id="1241" w:name="_Toc172711089"/>
      <w:bookmarkStart w:id="1242" w:name="_Ref201580815"/>
      <w:bookmarkStart w:id="1243" w:name="_Toc511826914"/>
      <w:bookmarkStart w:id="1244" w:name="_Ref511900157"/>
      <w:bookmarkStart w:id="1245" w:name="_Ref516135828"/>
      <w:bookmarkStart w:id="1246" w:name="_Ref516237524"/>
      <w:bookmarkStart w:id="1247" w:name="_Ref516240809"/>
      <w:bookmarkStart w:id="1248" w:name="_Ref517103051"/>
      <w:r w:rsidRPr="00B4012D">
        <w:lastRenderedPageBreak/>
        <w:t>Financial Management Compliance Attestation</w:t>
      </w:r>
      <w:bookmarkEnd w:id="1239"/>
      <w:bookmarkEnd w:id="1240"/>
      <w:bookmarkEnd w:id="1241"/>
      <w:bookmarkEnd w:id="1242"/>
      <w:r w:rsidRPr="00B4012D">
        <w:t xml:space="preserve"> </w:t>
      </w:r>
      <w:bookmarkEnd w:id="1243"/>
      <w:bookmarkEnd w:id="1244"/>
      <w:bookmarkEnd w:id="1245"/>
      <w:bookmarkEnd w:id="1246"/>
      <w:bookmarkEnd w:id="1247"/>
      <w:bookmarkEnd w:id="1248"/>
    </w:p>
    <w:p w14:paraId="7CD9B096" w14:textId="77777777" w:rsidR="00F84D00" w:rsidRPr="00B4012D" w:rsidRDefault="00F84D00" w:rsidP="000E4D38">
      <w:pPr>
        <w:pStyle w:val="Heading2"/>
        <w:tabs>
          <w:tab w:val="left" w:pos="720"/>
        </w:tabs>
        <w:ind w:left="360" w:hanging="360"/>
      </w:pPr>
      <w:bookmarkStart w:id="1249" w:name="_Toc511826915"/>
      <w:bookmarkStart w:id="1250" w:name="_Toc519699452"/>
      <w:bookmarkStart w:id="1251" w:name="_Toc46851049"/>
      <w:bookmarkStart w:id="1252" w:name="_Toc136596149"/>
      <w:bookmarkStart w:id="1253" w:name="_Toc137633439"/>
      <w:bookmarkStart w:id="1254" w:name="_Toc138423198"/>
      <w:bookmarkStart w:id="1255" w:name="_Toc138669421"/>
      <w:bookmarkStart w:id="1256" w:name="_Toc138852285"/>
      <w:bookmarkStart w:id="1257" w:name="_Toc172711090"/>
      <w:r w:rsidRPr="00B4012D">
        <w:t>Requirement</w:t>
      </w:r>
      <w:bookmarkEnd w:id="1249"/>
      <w:bookmarkEnd w:id="1250"/>
      <w:bookmarkEnd w:id="1251"/>
      <w:bookmarkEnd w:id="1252"/>
      <w:bookmarkEnd w:id="1253"/>
      <w:bookmarkEnd w:id="1254"/>
      <w:bookmarkEnd w:id="1255"/>
      <w:bookmarkEnd w:id="1256"/>
      <w:bookmarkEnd w:id="1257"/>
      <w:r w:rsidRPr="00B4012D">
        <w:t xml:space="preserve"> </w:t>
      </w:r>
    </w:p>
    <w:p w14:paraId="4658617B" w14:textId="0386932C" w:rsidR="00F84D00" w:rsidRPr="00B4012D" w:rsidRDefault="00F84D00" w:rsidP="00F84D00">
      <w:pPr>
        <w:pStyle w:val="BodyText"/>
      </w:pPr>
      <w:r w:rsidRPr="00B4012D">
        <w:t xml:space="preserve">An </w:t>
      </w:r>
      <w:r w:rsidR="00780B71">
        <w:t>agency</w:t>
      </w:r>
      <w:r w:rsidRPr="00B4012D">
        <w:t xml:space="preserve"> must, in their Report of Operations, include an attestation to their compliance with all applicable Standing Directions and Instructions, over the </w:t>
      </w:r>
      <w:r w:rsidR="00C32C58" w:rsidRPr="00B4012D">
        <w:t>12-month</w:t>
      </w:r>
      <w:r w:rsidRPr="00B4012D">
        <w:t xml:space="preserve"> reporting period ending on 30 June (SD 5.1.4 and Instruction 5.1).</w:t>
      </w:r>
    </w:p>
    <w:tbl>
      <w:tblPr>
        <w:tblStyle w:val="TableGrid"/>
        <w:tblW w:w="5000" w:type="pct"/>
        <w:tblLook w:val="04A0" w:firstRow="1" w:lastRow="0" w:firstColumn="1" w:lastColumn="0" w:noHBand="0" w:noVBand="1"/>
      </w:tblPr>
      <w:tblGrid>
        <w:gridCol w:w="1398"/>
        <w:gridCol w:w="8241"/>
      </w:tblGrid>
      <w:tr w:rsidR="00F84D00" w:rsidRPr="00B4012D" w14:paraId="52A98B4C"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5" w:type="pct"/>
            <w:hideMark/>
          </w:tcPr>
          <w:p w14:paraId="47A07BC8" w14:textId="77777777" w:rsidR="00F84D00" w:rsidRPr="00B4012D" w:rsidRDefault="00F84D00" w:rsidP="003354B6">
            <w:pPr>
              <w:pStyle w:val="TableHeadingLeft"/>
            </w:pPr>
            <w:r w:rsidRPr="00B4012D">
              <w:t>SD 5.1.4</w:t>
            </w:r>
          </w:p>
        </w:tc>
        <w:tc>
          <w:tcPr>
            <w:tcW w:w="4275" w:type="pct"/>
            <w:hideMark/>
          </w:tcPr>
          <w:p w14:paraId="72B98829" w14:textId="77777777" w:rsidR="00F84D00" w:rsidRPr="00B4012D" w:rsidRDefault="00F84D00" w:rsidP="003354B6">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Financial management co</w:t>
            </w:r>
            <w:r w:rsidRPr="00B4012D">
              <w:rPr>
                <w:b w:val="0"/>
              </w:rPr>
              <w:t>mpliance attestation</w:t>
            </w:r>
          </w:p>
        </w:tc>
      </w:tr>
      <w:tr w:rsidR="00F84D00" w:rsidRPr="00B4012D" w14:paraId="64FA82C3" w14:textId="77777777" w:rsidTr="007226B2">
        <w:tc>
          <w:tcPr>
            <w:cnfStyle w:val="001000000000" w:firstRow="0" w:lastRow="0" w:firstColumn="1" w:lastColumn="0" w:oddVBand="0" w:evenVBand="0" w:oddHBand="0" w:evenHBand="0" w:firstRowFirstColumn="0" w:firstRowLastColumn="0" w:lastRowFirstColumn="0" w:lastRowLastColumn="0"/>
            <w:tcW w:w="725" w:type="pct"/>
            <w:hideMark/>
          </w:tcPr>
          <w:p w14:paraId="4D51CCEF" w14:textId="77777777" w:rsidR="00F84D00" w:rsidRPr="00B4012D" w:rsidRDefault="00F84D00" w:rsidP="007226B2">
            <w:pPr>
              <w:pStyle w:val="TableTextLeft"/>
            </w:pPr>
          </w:p>
        </w:tc>
        <w:tc>
          <w:tcPr>
            <w:tcW w:w="4275" w:type="pct"/>
            <w:hideMark/>
          </w:tcPr>
          <w:p w14:paraId="562FBCFF" w14:textId="77777777" w:rsidR="00F84D00" w:rsidRPr="00B4012D" w:rsidRDefault="00F84D00" w:rsidP="00C52C28">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B4012D">
              <w:t>(a)</w:t>
            </w:r>
            <w:r w:rsidRPr="00B4012D">
              <w:tab/>
              <w:t xml:space="preserve">The Responsible Body, or a member of the Responsible Body, must, in the Agencies’ Annual Report, in relation to the relevant financial year, </w:t>
            </w:r>
            <w:r w:rsidRPr="00B4012D">
              <w:rPr>
                <w:b/>
              </w:rPr>
              <w:t>attest to compliance</w:t>
            </w:r>
            <w:r w:rsidRPr="00B4012D">
              <w:t xml:space="preserve"> with applicable requirements in the FMA, these Directions and the Instructions, and </w:t>
            </w:r>
            <w:r w:rsidRPr="00B4012D">
              <w:rPr>
                <w:b/>
              </w:rPr>
              <w:t>disclose all Material Compliance Deficiencies</w:t>
            </w:r>
            <w:r w:rsidRPr="00B4012D">
              <w:t>.</w:t>
            </w:r>
          </w:p>
          <w:p w14:paraId="00726A1E" w14:textId="77777777" w:rsidR="00F84D00" w:rsidRPr="00B4012D" w:rsidRDefault="00F84D00" w:rsidP="00C52C28">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B4012D">
              <w:t>(b)</w:t>
            </w:r>
            <w:r w:rsidRPr="00B4012D">
              <w:tab/>
              <w:t xml:space="preserve">The compliance attestation under Direction 5.1.4(a) must relate to compliance for the entire period of the relevant financial year. </w:t>
            </w:r>
          </w:p>
          <w:p w14:paraId="405DAE7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(c)</w:t>
            </w:r>
            <w:r w:rsidRPr="00B4012D">
              <w:tab/>
              <w:t xml:space="preserve">The </w:t>
            </w:r>
            <w:r w:rsidRPr="00B4012D">
              <w:rPr>
                <w:b/>
              </w:rPr>
              <w:t>Audit Committee</w:t>
            </w:r>
            <w:r w:rsidRPr="00B4012D">
              <w:t xml:space="preserve"> must review the attestation under Direction 5.1.4(a).</w:t>
            </w:r>
          </w:p>
        </w:tc>
      </w:tr>
    </w:tbl>
    <w:p w14:paraId="24B0C49B" w14:textId="77777777" w:rsidR="00F84D00" w:rsidRPr="00B4012D" w:rsidRDefault="00F84D00" w:rsidP="000E4D38">
      <w:pPr>
        <w:pStyle w:val="Heading2"/>
        <w:tabs>
          <w:tab w:val="left" w:pos="720"/>
        </w:tabs>
        <w:ind w:left="360" w:hanging="360"/>
      </w:pPr>
      <w:bookmarkStart w:id="1258" w:name="_Toc511826916"/>
      <w:bookmarkStart w:id="1259" w:name="_Toc519699453"/>
      <w:bookmarkStart w:id="1260" w:name="_Toc46851050"/>
      <w:bookmarkStart w:id="1261" w:name="_Toc136596150"/>
      <w:bookmarkStart w:id="1262" w:name="_Toc137633440"/>
      <w:bookmarkStart w:id="1263" w:name="_Toc138423199"/>
      <w:bookmarkStart w:id="1264" w:name="_Toc138669422"/>
      <w:bookmarkStart w:id="1265" w:name="_Toc138852286"/>
      <w:bookmarkStart w:id="1266" w:name="_Toc172711091"/>
      <w:r w:rsidRPr="00B4012D">
        <w:t>Who is required to make the attestation?</w:t>
      </w:r>
      <w:bookmarkEnd w:id="1258"/>
      <w:bookmarkEnd w:id="1259"/>
      <w:bookmarkEnd w:id="1260"/>
      <w:bookmarkEnd w:id="1261"/>
      <w:bookmarkEnd w:id="1262"/>
      <w:bookmarkEnd w:id="1263"/>
      <w:bookmarkEnd w:id="1264"/>
      <w:bookmarkEnd w:id="1265"/>
      <w:bookmarkEnd w:id="1266"/>
    </w:p>
    <w:p w14:paraId="2C732336" w14:textId="5CC8BEBF" w:rsidR="00F84D00" w:rsidRPr="00B4012D" w:rsidRDefault="00F84D00" w:rsidP="00F84D00">
      <w:pPr>
        <w:pStyle w:val="BodyText"/>
      </w:pPr>
      <w:r w:rsidRPr="00B4012D">
        <w:t xml:space="preserve">An </w:t>
      </w:r>
      <w:r w:rsidR="006B57CB">
        <w:t>entity</w:t>
      </w:r>
      <w:r w:rsidRPr="00B4012D">
        <w:t xml:space="preserve">’s responsible body – or a member of the responsible body </w:t>
      </w:r>
      <w:r w:rsidR="0028384D">
        <w:t>–</w:t>
      </w:r>
      <w:r w:rsidRPr="00B4012D">
        <w:t xml:space="preserve"> must make the attestation.</w:t>
      </w:r>
    </w:p>
    <w:p w14:paraId="581A8B3C" w14:textId="77777777" w:rsidR="00F84D00" w:rsidRPr="00B4012D" w:rsidRDefault="00F84D00" w:rsidP="00F84D00">
      <w:pPr>
        <w:pStyle w:val="BodyText"/>
      </w:pPr>
      <w:r w:rsidRPr="00B4012D">
        <w:t>For most agencies, the responsible body is the</w:t>
      </w:r>
      <w:r w:rsidRPr="00B4012D">
        <w:rPr>
          <w:b/>
        </w:rPr>
        <w:t xml:space="preserve"> board</w:t>
      </w:r>
      <w:r w:rsidRPr="00B4012D">
        <w:t xml:space="preserve">. In practice, it would be the </w:t>
      </w:r>
      <w:r w:rsidRPr="00B4012D">
        <w:rPr>
          <w:b/>
        </w:rPr>
        <w:t xml:space="preserve">Chair </w:t>
      </w:r>
      <w:r w:rsidRPr="00B4012D">
        <w:t>who would make the financial management compliance attestation, following board approval (and after the audit committee has agreed that the assurances can be given).</w:t>
      </w:r>
    </w:p>
    <w:p w14:paraId="0D5C549E" w14:textId="00D66545" w:rsidR="00F84D00" w:rsidRDefault="00F84D00" w:rsidP="00F84D00">
      <w:pPr>
        <w:pStyle w:val="BodyText"/>
      </w:pPr>
      <w:r w:rsidRPr="00B4012D">
        <w:t xml:space="preserve">If your </w:t>
      </w:r>
      <w:r w:rsidR="006B57CB">
        <w:t>entity</w:t>
      </w:r>
      <w:r w:rsidRPr="00B4012D">
        <w:t xml:space="preserve"> does not have a governing board, then the Accountable Officer would make the attestation (again, after the audit committee has agreed the assurances can be given). </w:t>
      </w:r>
    </w:p>
    <w:p w14:paraId="2A26E061" w14:textId="77777777" w:rsidR="00F84D00" w:rsidRDefault="00F84D00" w:rsidP="000E4D38">
      <w:pPr>
        <w:pStyle w:val="Heading2"/>
        <w:tabs>
          <w:tab w:val="left" w:pos="720"/>
        </w:tabs>
        <w:ind w:left="360" w:hanging="360"/>
      </w:pPr>
      <w:bookmarkStart w:id="1267" w:name="_Toc519699454"/>
      <w:bookmarkStart w:id="1268" w:name="_Toc46851051"/>
      <w:bookmarkStart w:id="1269" w:name="_Ref74315513"/>
      <w:bookmarkStart w:id="1270" w:name="_Toc136596151"/>
      <w:bookmarkStart w:id="1271" w:name="_Toc137633441"/>
      <w:bookmarkStart w:id="1272" w:name="_Toc138423200"/>
      <w:bookmarkStart w:id="1273" w:name="_Toc138669423"/>
      <w:bookmarkStart w:id="1274" w:name="_Toc138852287"/>
      <w:bookmarkStart w:id="1275" w:name="_Toc172711092"/>
      <w:r w:rsidRPr="00B4012D">
        <w:t>What must be included in the attestation?</w:t>
      </w:r>
      <w:bookmarkEnd w:id="1267"/>
      <w:bookmarkEnd w:id="1268"/>
      <w:bookmarkEnd w:id="1269"/>
      <w:bookmarkEnd w:id="1270"/>
      <w:bookmarkEnd w:id="1271"/>
      <w:bookmarkEnd w:id="1272"/>
      <w:bookmarkEnd w:id="1273"/>
      <w:bookmarkEnd w:id="1274"/>
      <w:bookmarkEnd w:id="1275"/>
    </w:p>
    <w:p w14:paraId="31401EB0" w14:textId="0459D4BD" w:rsidR="008162B0" w:rsidRDefault="008162B0" w:rsidP="008162B0">
      <w:pPr>
        <w:pStyle w:val="BodyText"/>
      </w:pPr>
      <w:r w:rsidRPr="00B4012D">
        <w:t xml:space="preserve">The board’s attestation under Direction 5.1.4 must appear in </w:t>
      </w:r>
      <w:r w:rsidR="00F4163A">
        <w:t>your agency’s</w:t>
      </w:r>
      <w:r w:rsidRPr="00B4012D">
        <w:t xml:space="preserve"> Annual Report in the form required by Instruction 2.2</w:t>
      </w:r>
      <w:r w:rsidR="00F4163A">
        <w:t xml:space="preserve"> (as set out bel</w:t>
      </w:r>
      <w:r w:rsidR="00CD3315">
        <w:t>ow)</w:t>
      </w:r>
      <w:r w:rsidR="00F4163A">
        <w:t>.</w:t>
      </w:r>
    </w:p>
    <w:p w14:paraId="191E1EA3" w14:textId="744F9F97" w:rsidR="00F4163A" w:rsidRDefault="00F4163A" w:rsidP="008162B0">
      <w:pPr>
        <w:pStyle w:val="BodyText"/>
      </w:pPr>
      <w:r>
        <w:t xml:space="preserve">The form and wording will vary depending on whether your agency has identified any </w:t>
      </w:r>
      <w:r w:rsidR="00E03E94">
        <w:t>‘</w:t>
      </w:r>
      <w:r>
        <w:t>Material Compliance Deficiencies</w:t>
      </w:r>
      <w:r w:rsidR="00E03E94">
        <w:t>’</w:t>
      </w:r>
      <w:r>
        <w:t xml:space="preserve"> during the relevant year.</w:t>
      </w:r>
    </w:p>
    <w:p w14:paraId="6D909891" w14:textId="2DAA4929" w:rsidR="003E3182" w:rsidRPr="00B4012D" w:rsidRDefault="003E3182" w:rsidP="003E3182">
      <w:pPr>
        <w:pStyle w:val="BodyText"/>
      </w:pPr>
      <w:r w:rsidRPr="00B4012D">
        <w:t xml:space="preserve">If your </w:t>
      </w:r>
      <w:r>
        <w:t>entity</w:t>
      </w:r>
      <w:r w:rsidRPr="00B4012D">
        <w:t xml:space="preserve"> has identified any Material Compliance Deficiencies in the </w:t>
      </w:r>
      <w:r w:rsidR="00C32C58" w:rsidRPr="00B4012D">
        <w:t>12-month</w:t>
      </w:r>
      <w:r w:rsidRPr="00B4012D">
        <w:t xml:space="preserve"> period ending on 30 June, then the statement in your </w:t>
      </w:r>
      <w:r>
        <w:t>entity</w:t>
      </w:r>
      <w:r w:rsidRPr="00B4012D">
        <w:t>’s annual report must also:</w:t>
      </w:r>
    </w:p>
    <w:p w14:paraId="5F39F1AD" w14:textId="77777777" w:rsidR="003E3182" w:rsidRPr="00B4012D" w:rsidRDefault="003E3182" w:rsidP="00C1094C">
      <w:pPr>
        <w:pStyle w:val="ListBullet"/>
        <w:numPr>
          <w:ilvl w:val="0"/>
          <w:numId w:val="44"/>
        </w:numPr>
      </w:pPr>
      <w:r w:rsidRPr="00B4012D">
        <w:t xml:space="preserve">disclose the </w:t>
      </w:r>
      <w:r w:rsidRPr="00963B0C">
        <w:rPr>
          <w:b/>
        </w:rPr>
        <w:t xml:space="preserve">reasons </w:t>
      </w:r>
      <w:r w:rsidRPr="00B4012D">
        <w:t>for each Material Compliance Deficiency (i.e. the circumstances); and</w:t>
      </w:r>
    </w:p>
    <w:p w14:paraId="4CF9758E" w14:textId="77777777" w:rsidR="003E3182" w:rsidRPr="00B4012D" w:rsidRDefault="003E3182" w:rsidP="003E3182">
      <w:pPr>
        <w:pStyle w:val="ListBullet"/>
      </w:pPr>
      <w:r w:rsidRPr="00B4012D">
        <w:t xml:space="preserve">disclose </w:t>
      </w:r>
      <w:r w:rsidRPr="00B4012D">
        <w:rPr>
          <w:b/>
        </w:rPr>
        <w:t>planned</w:t>
      </w:r>
      <w:r w:rsidRPr="00B4012D">
        <w:t xml:space="preserve"> and </w:t>
      </w:r>
      <w:r w:rsidRPr="00B4012D">
        <w:rPr>
          <w:b/>
        </w:rPr>
        <w:t xml:space="preserve">completed remedial actions </w:t>
      </w:r>
      <w:r w:rsidRPr="00B4012D">
        <w:t xml:space="preserve">(i.e. what has or will be done to fix the issue). </w:t>
      </w:r>
    </w:p>
    <w:p w14:paraId="191F9E28" w14:textId="77777777" w:rsidR="003E3182" w:rsidRPr="00B4012D" w:rsidRDefault="003E3182" w:rsidP="003E3182">
      <w:pPr>
        <w:pStyle w:val="BodyText12ptBefore"/>
      </w:pPr>
      <w:r w:rsidRPr="00B4012D">
        <w:t xml:space="preserve">This statement does not need to be detailed, just accurate and factual. </w:t>
      </w:r>
    </w:p>
    <w:p w14:paraId="395C4AFC" w14:textId="77777777" w:rsidR="003E3182" w:rsidRPr="008162B0" w:rsidRDefault="003E3182" w:rsidP="008162B0">
      <w:pPr>
        <w:pStyle w:val="BodyText"/>
      </w:pPr>
    </w:p>
    <w:tbl>
      <w:tblPr>
        <w:tblStyle w:val="TableGrid"/>
        <w:tblW w:w="5000" w:type="pct"/>
        <w:tblLook w:val="04A0" w:firstRow="1" w:lastRow="0" w:firstColumn="1" w:lastColumn="0" w:noHBand="0" w:noVBand="1"/>
      </w:tblPr>
      <w:tblGrid>
        <w:gridCol w:w="1155"/>
        <w:gridCol w:w="8484"/>
      </w:tblGrid>
      <w:tr w:rsidR="00F84D00" w:rsidRPr="00B4012D" w14:paraId="6FF6CF4E"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hideMark/>
          </w:tcPr>
          <w:p w14:paraId="307ABECF" w14:textId="30C5741C" w:rsidR="00F84D00" w:rsidRPr="00B4012D" w:rsidRDefault="00F84D00" w:rsidP="003354B6">
            <w:pPr>
              <w:pStyle w:val="TableHeadingLeft"/>
            </w:pPr>
            <w:r w:rsidRPr="00B4012D">
              <w:t>Instruction 2.</w:t>
            </w:r>
            <w:r w:rsidR="003354B6">
              <w:t xml:space="preserve">1 </w:t>
            </w:r>
          </w:p>
        </w:tc>
      </w:tr>
      <w:tr w:rsidR="00F84D00" w:rsidRPr="00B4012D" w14:paraId="08158C79" w14:textId="77777777" w:rsidTr="007226B2">
        <w:tc>
          <w:tcPr>
            <w:cnfStyle w:val="001000000000" w:firstRow="0" w:lastRow="0" w:firstColumn="1" w:lastColumn="0" w:oddVBand="0" w:evenVBand="0" w:oddHBand="0" w:evenHBand="0" w:firstRowFirstColumn="0" w:firstRowLastColumn="0" w:lastRowFirstColumn="0" w:lastRowLastColumn="0"/>
            <w:tcW w:w="599" w:type="pct"/>
            <w:hideMark/>
          </w:tcPr>
          <w:p w14:paraId="6A7BE7CF" w14:textId="60D6C24B" w:rsidR="00F84D00" w:rsidRPr="00B4012D" w:rsidRDefault="003354B6" w:rsidP="007226B2">
            <w:pPr>
              <w:pStyle w:val="TableTextLeft"/>
            </w:pPr>
            <w:r>
              <w:t>2.1</w:t>
            </w:r>
          </w:p>
        </w:tc>
        <w:tc>
          <w:tcPr>
            <w:tcW w:w="4401" w:type="pct"/>
            <w:hideMark/>
          </w:tcPr>
          <w:p w14:paraId="2E78CF6F" w14:textId="1445A530"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financial management compliance attestation under Direction 5.1.4 must:</w:t>
            </w:r>
          </w:p>
          <w:p w14:paraId="6BBAA9FE" w14:textId="77777777" w:rsidR="00F84D00" w:rsidRPr="00B4012D" w:rsidRDefault="00F84D00" w:rsidP="003354B6">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B4012D">
              <w:t>(a)</w:t>
            </w:r>
            <w:r w:rsidRPr="00B4012D">
              <w:tab/>
              <w:t xml:space="preserve">where the Agency has </w:t>
            </w:r>
            <w:r w:rsidRPr="00B4012D">
              <w:rPr>
                <w:b/>
              </w:rPr>
              <w:t>not identified any Material Compliance Deficiency</w:t>
            </w:r>
            <w:r w:rsidRPr="00B4012D">
              <w:t xml:space="preserve"> that occurred during the relevant year, attest to the Agency’s extent of compliance with the applicable Directions and Instructions in the form set out in </w:t>
            </w:r>
            <w:r w:rsidRPr="00B4012D">
              <w:rPr>
                <w:b/>
              </w:rPr>
              <w:t>clause 2.2(a)</w:t>
            </w:r>
            <w:r w:rsidRPr="00B4012D">
              <w:t xml:space="preserve"> of Instruction 2.2; and</w:t>
            </w:r>
          </w:p>
          <w:p w14:paraId="731858DA" w14:textId="77777777" w:rsidR="00F84D00" w:rsidRPr="00B4012D" w:rsidRDefault="00F84D00" w:rsidP="003354B6">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B4012D">
              <w:t>(b)</w:t>
            </w:r>
            <w:r w:rsidRPr="00B4012D">
              <w:tab/>
              <w:t xml:space="preserve">where the Agency has </w:t>
            </w:r>
            <w:r w:rsidRPr="00B4012D">
              <w:rPr>
                <w:b/>
              </w:rPr>
              <w:t>identified one or more Material Compliance Deficiencies</w:t>
            </w:r>
            <w:r w:rsidRPr="00B4012D">
              <w:t xml:space="preserve"> that occurred during the relevant year, attest to the Agency’s extent of compliance with the applicable Directions and Instructions in the form set out in </w:t>
            </w:r>
            <w:r w:rsidRPr="00B4012D">
              <w:rPr>
                <w:b/>
              </w:rPr>
              <w:t>clause 2.2(b)</w:t>
            </w:r>
            <w:r w:rsidRPr="00B4012D">
              <w:t xml:space="preserve"> of Instruction 2.2.</w:t>
            </w:r>
          </w:p>
        </w:tc>
      </w:tr>
    </w:tbl>
    <w:p w14:paraId="7E0AD1B2" w14:textId="77777777" w:rsidR="00A751EE" w:rsidRDefault="00A751EE"/>
    <w:tbl>
      <w:tblPr>
        <w:tblStyle w:val="TableGrid"/>
        <w:tblW w:w="5000" w:type="pct"/>
        <w:tblLook w:val="04A0" w:firstRow="1" w:lastRow="0" w:firstColumn="1" w:lastColumn="0" w:noHBand="0" w:noVBand="1"/>
      </w:tblPr>
      <w:tblGrid>
        <w:gridCol w:w="1155"/>
        <w:gridCol w:w="8484"/>
      </w:tblGrid>
      <w:tr w:rsidR="00A751EE" w:rsidRPr="00B4012D" w14:paraId="011CFBAF" w14:textId="77777777" w:rsidTr="00A751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9BADF80" w14:textId="56BBBE9D" w:rsidR="00A751EE" w:rsidRPr="00A751EE" w:rsidRDefault="00A751EE" w:rsidP="00A37CA4">
            <w:pPr>
              <w:pStyle w:val="TableTextLeft"/>
              <w:rPr>
                <w:b/>
                <w:bCs/>
              </w:rPr>
            </w:pPr>
            <w:r w:rsidRPr="00A751EE">
              <w:rPr>
                <w:b/>
                <w:bCs/>
                <w:color w:val="FFFFFF" w:themeColor="background1"/>
              </w:rPr>
              <w:lastRenderedPageBreak/>
              <w:t>Instruction 2.</w:t>
            </w:r>
            <w:r w:rsidR="00CD3315">
              <w:rPr>
                <w:b/>
                <w:bCs/>
                <w:color w:val="FFFFFF" w:themeColor="background1"/>
              </w:rPr>
              <w:t>2</w:t>
            </w:r>
          </w:p>
        </w:tc>
      </w:tr>
      <w:tr w:rsidR="00F84D00" w:rsidRPr="00B4012D" w14:paraId="46735491" w14:textId="77777777" w:rsidTr="007226B2">
        <w:tc>
          <w:tcPr>
            <w:cnfStyle w:val="001000000000" w:firstRow="0" w:lastRow="0" w:firstColumn="1" w:lastColumn="0" w:oddVBand="0" w:evenVBand="0" w:oddHBand="0" w:evenHBand="0" w:firstRowFirstColumn="0" w:firstRowLastColumn="0" w:lastRowFirstColumn="0" w:lastRowLastColumn="0"/>
            <w:tcW w:w="599" w:type="pct"/>
          </w:tcPr>
          <w:p w14:paraId="3DBAB960" w14:textId="238B443C" w:rsidR="00F84D00" w:rsidRPr="00B4012D" w:rsidRDefault="003354B6" w:rsidP="007226B2">
            <w:pPr>
              <w:pStyle w:val="TableTextLeft"/>
            </w:pPr>
            <w:r>
              <w:t>2.2</w:t>
            </w:r>
          </w:p>
        </w:tc>
        <w:tc>
          <w:tcPr>
            <w:tcW w:w="4401" w:type="pct"/>
          </w:tcPr>
          <w:p w14:paraId="12FD160E" w14:textId="2204267F" w:rsidR="007762D8"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r w:rsidRPr="00B4012D">
              <w:t>The Responsible Body’s compliance attestation under Direction 5.1.4 must appear in the Annual Report in the following form:</w:t>
            </w:r>
            <w:r w:rsidR="007762D8">
              <w:br/>
            </w:r>
            <w:r w:rsidR="007762D8">
              <w:br/>
            </w:r>
            <w:r w:rsidR="007762D8" w:rsidRPr="00B750BD">
              <w:t xml:space="preserve">Where the Agency has </w:t>
            </w:r>
            <w:r w:rsidR="007762D8" w:rsidRPr="00B750BD">
              <w:rPr>
                <w:b/>
              </w:rPr>
              <w:t>not identified a Material Compliance Deficiency</w:t>
            </w:r>
            <w:r w:rsidR="007762D8" w:rsidRPr="00B750BD">
              <w:t xml:space="preserve"> in relation to the relevant year:</w:t>
            </w:r>
          </w:p>
          <w:p w14:paraId="3F66734A" w14:textId="1243D880" w:rsidR="00F84D00" w:rsidRPr="00B750BD" w:rsidRDefault="00F84D00" w:rsidP="00A37CA4">
            <w:pPr>
              <w:pStyle w:val="TableTextLeft"/>
              <w:cnfStyle w:val="000000000000" w:firstRow="0" w:lastRow="0" w:firstColumn="0" w:lastColumn="0" w:oddVBand="0" w:evenVBand="0" w:oddHBand="0" w:evenHBand="0" w:firstRowFirstColumn="0" w:firstRowLastColumn="0" w:lastRowFirstColumn="0" w:lastRowLastColumn="0"/>
            </w:pPr>
          </w:p>
          <w:tbl>
            <w:tblPr>
              <w:tblStyle w:val="TableGrid"/>
              <w:tblW w:w="0" w:type="auto"/>
              <w:tblInd w:w="714" w:type="dxa"/>
              <w:tblBorders>
                <w:top w:val="single" w:sz="12" w:space="0" w:color="232222" w:themeColor="text1"/>
                <w:left w:val="single" w:sz="12" w:space="0" w:color="232222" w:themeColor="text1"/>
                <w:bottom w:val="single" w:sz="12" w:space="0" w:color="232222" w:themeColor="text1"/>
                <w:right w:val="single" w:sz="12" w:space="0" w:color="232222" w:themeColor="text1"/>
                <w:insideH w:val="single" w:sz="12" w:space="0" w:color="232222" w:themeColor="text1"/>
                <w:insideV w:val="single" w:sz="12" w:space="0" w:color="232222" w:themeColor="text1"/>
              </w:tblBorders>
              <w:shd w:val="clear" w:color="auto" w:fill="FFFFFF" w:themeFill="background1"/>
              <w:tblLook w:val="04A0" w:firstRow="1" w:lastRow="0" w:firstColumn="1" w:lastColumn="0" w:noHBand="0" w:noVBand="1"/>
            </w:tblPr>
            <w:tblGrid>
              <w:gridCol w:w="7507"/>
            </w:tblGrid>
            <w:tr w:rsidR="007762D8" w:rsidRPr="00B750BD" w14:paraId="7D3829F3" w14:textId="77777777" w:rsidTr="007762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7" w:type="dxa"/>
                  <w:tcBorders>
                    <w:top w:val="single" w:sz="12" w:space="0" w:color="auto"/>
                    <w:left w:val="single" w:sz="12" w:space="0" w:color="auto"/>
                    <w:bottom w:val="single" w:sz="12" w:space="0" w:color="auto"/>
                    <w:right w:val="single" w:sz="12" w:space="0" w:color="auto"/>
                  </w:tcBorders>
                  <w:shd w:val="clear" w:color="auto" w:fill="FFFFFF" w:themeFill="background1"/>
                </w:tcPr>
                <w:p w14:paraId="3587A043" w14:textId="41E2F621" w:rsidR="00F84D00" w:rsidRPr="00C52C28" w:rsidRDefault="00F84D00" w:rsidP="003354B6">
                  <w:pPr>
                    <w:pStyle w:val="DisclosureHeadingArial9bold"/>
                    <w:rPr>
                      <w:b w:val="0"/>
                    </w:rPr>
                  </w:pPr>
                  <w:r w:rsidRPr="00C52C28">
                    <w:t>Financial Management Complianc</w:t>
                  </w:r>
                  <w:r w:rsidRPr="00C52C28">
                    <w:rPr>
                      <w:b w:val="0"/>
                    </w:rPr>
                    <w:t>e Attestation Statement</w:t>
                  </w:r>
                </w:p>
                <w:p w14:paraId="2F1C006F" w14:textId="6620F86F" w:rsidR="00F84D00" w:rsidRPr="00C52C28" w:rsidRDefault="00F84D00" w:rsidP="003354B6">
                  <w:pPr>
                    <w:pStyle w:val="DisclosureStyle1Arial9unbold"/>
                  </w:pPr>
                  <w:r w:rsidRPr="00C52C28">
                    <w:t>I [</w:t>
                  </w:r>
                  <w:r w:rsidRPr="00A7637F">
                    <w:rPr>
                      <w:color w:val="004C97"/>
                    </w:rPr>
                    <w:t>name of member of the Responsible Body</w:t>
                  </w:r>
                  <w:r w:rsidRPr="00C52C28">
                    <w:t xml:space="preserve">], on behalf of the Responsible Body, certify that the </w:t>
                  </w:r>
                  <w:r w:rsidR="004D585E" w:rsidRPr="00C52C28">
                    <w:rPr>
                      <w:rFonts w:ascii="Arial" w:hAnsi="Arial"/>
                      <w:color w:val="000099"/>
                    </w:rPr>
                    <w:t>[</w:t>
                  </w:r>
                  <w:r w:rsidR="004D585E" w:rsidRPr="00A7637F">
                    <w:rPr>
                      <w:rFonts w:ascii="Arial" w:hAnsi="Arial"/>
                      <w:color w:val="004C97"/>
                    </w:rPr>
                    <w:t>Agency Name</w:t>
                  </w:r>
                  <w:r w:rsidR="004D585E" w:rsidRPr="00C52C28">
                    <w:rPr>
                      <w:rFonts w:ascii="Arial" w:hAnsi="Arial"/>
                      <w:color w:val="000099"/>
                    </w:rPr>
                    <w:t>]</w:t>
                  </w:r>
                  <w:r w:rsidRPr="00C52C28">
                    <w:t xml:space="preserve"> has no Material Compliance Deficiency with respect to the applicable Standing Directions under the </w:t>
                  </w:r>
                  <w:r w:rsidRPr="007762D8">
                    <w:rPr>
                      <w:i/>
                      <w:iCs/>
                    </w:rPr>
                    <w:t>Financial Management Act</w:t>
                  </w:r>
                  <w:r w:rsidRPr="00C52C28">
                    <w:t xml:space="preserve"> </w:t>
                  </w:r>
                  <w:r w:rsidRPr="006A3680">
                    <w:rPr>
                      <w:i/>
                    </w:rPr>
                    <w:t>1994</w:t>
                  </w:r>
                  <w:r w:rsidRPr="00C52C28">
                    <w:t xml:space="preserve"> and Instructions.</w:t>
                  </w:r>
                </w:p>
                <w:p w14:paraId="604970D9" w14:textId="77777777" w:rsidR="00F84D00" w:rsidRPr="007762D8" w:rsidRDefault="00F84D00" w:rsidP="003354B6">
                  <w:pPr>
                    <w:pStyle w:val="DisclosureStyle1Arial9unbold"/>
                    <w:rPr>
                      <w:rFonts w:eastAsiaTheme="majorEastAsia"/>
                      <w:iCs/>
                    </w:rPr>
                  </w:pPr>
                  <w:r w:rsidRPr="007762D8">
                    <w:rPr>
                      <w:rFonts w:eastAsiaTheme="majorEastAsia"/>
                    </w:rPr>
                    <w:t>[</w:t>
                  </w:r>
                  <w:r w:rsidRPr="00A7637F">
                    <w:rPr>
                      <w:rFonts w:eastAsiaTheme="majorEastAsia"/>
                      <w:iCs/>
                      <w:color w:val="004C97"/>
                    </w:rPr>
                    <w:t>Signature</w:t>
                  </w:r>
                  <w:r w:rsidRPr="007762D8">
                    <w:rPr>
                      <w:rFonts w:eastAsiaTheme="majorEastAsia"/>
                      <w:iCs/>
                    </w:rPr>
                    <w:t>]</w:t>
                  </w:r>
                </w:p>
                <w:p w14:paraId="7C7B1C74" w14:textId="77777777" w:rsidR="00F84D00" w:rsidRPr="007762D8" w:rsidRDefault="00F84D00" w:rsidP="003354B6">
                  <w:pPr>
                    <w:pStyle w:val="DisclosureStyle1Arial9unbold"/>
                    <w:rPr>
                      <w:rFonts w:eastAsiaTheme="majorEastAsia"/>
                      <w:iCs/>
                    </w:rPr>
                  </w:pPr>
                  <w:r w:rsidRPr="007762D8">
                    <w:rPr>
                      <w:rFonts w:eastAsiaTheme="majorEastAsia"/>
                    </w:rPr>
                    <w:t>[</w:t>
                  </w:r>
                  <w:r w:rsidRPr="00A7637F">
                    <w:rPr>
                      <w:rFonts w:eastAsiaTheme="majorEastAsia"/>
                      <w:iCs/>
                      <w:color w:val="004C97"/>
                    </w:rPr>
                    <w:t>Signatory details</w:t>
                  </w:r>
                  <w:r w:rsidRPr="007762D8">
                    <w:rPr>
                      <w:rFonts w:eastAsiaTheme="majorEastAsia"/>
                      <w:iCs/>
                    </w:rPr>
                    <w:t>]</w:t>
                  </w:r>
                </w:p>
                <w:p w14:paraId="19FF965D" w14:textId="77777777" w:rsidR="00F84D00" w:rsidRPr="00C52C28" w:rsidRDefault="00F84D00" w:rsidP="003354B6">
                  <w:pPr>
                    <w:pStyle w:val="DisclosureStyle1Arial9unbold"/>
                  </w:pPr>
                  <w:r w:rsidRPr="007762D8">
                    <w:rPr>
                      <w:rFonts w:eastAsiaTheme="majorEastAsia"/>
                    </w:rPr>
                    <w:t>[</w:t>
                  </w:r>
                  <w:r w:rsidRPr="00A7637F">
                    <w:rPr>
                      <w:rFonts w:eastAsiaTheme="majorEastAsia"/>
                      <w:iCs/>
                      <w:color w:val="004C97"/>
                    </w:rPr>
                    <w:t>date</w:t>
                  </w:r>
                  <w:r w:rsidRPr="007762D8">
                    <w:rPr>
                      <w:rFonts w:eastAsiaTheme="majorEastAsia"/>
                      <w:iCs/>
                    </w:rPr>
                    <w:t>]</w:t>
                  </w:r>
                </w:p>
              </w:tc>
            </w:tr>
          </w:tbl>
          <w:p w14:paraId="6EAE4A02" w14:textId="4E72E546" w:rsidR="00F84D00" w:rsidRDefault="007762D8" w:rsidP="00A37CA4">
            <w:pPr>
              <w:pStyle w:val="TableTextLeft"/>
              <w:cnfStyle w:val="000000000000" w:firstRow="0" w:lastRow="0" w:firstColumn="0" w:lastColumn="0" w:oddVBand="0" w:evenVBand="0" w:oddHBand="0" w:evenHBand="0" w:firstRowFirstColumn="0" w:firstRowLastColumn="0" w:lastRowFirstColumn="0" w:lastRowLastColumn="0"/>
            </w:pPr>
            <w:r w:rsidRPr="007762D8">
              <w:t xml:space="preserve">Where the Agency has identified </w:t>
            </w:r>
            <w:r w:rsidRPr="003354B6">
              <w:rPr>
                <w:b/>
              </w:rPr>
              <w:t>one or more Material Compliance Deficiencies</w:t>
            </w:r>
            <w:r w:rsidRPr="007762D8">
              <w:t xml:space="preserve"> in relation to the relevant year:</w:t>
            </w:r>
          </w:p>
          <w:p w14:paraId="28D28AD1" w14:textId="77777777" w:rsidR="007762D8" w:rsidRPr="00B4012D" w:rsidRDefault="007762D8" w:rsidP="00A37CA4">
            <w:pPr>
              <w:pStyle w:val="TableTextLeft"/>
              <w:cnfStyle w:val="000000000000" w:firstRow="0" w:lastRow="0" w:firstColumn="0" w:lastColumn="0" w:oddVBand="0" w:evenVBand="0" w:oddHBand="0" w:evenHBand="0" w:firstRowFirstColumn="0" w:firstRowLastColumn="0" w:lastRowFirstColumn="0" w:lastRowLastColumn="0"/>
            </w:pPr>
          </w:p>
          <w:tbl>
            <w:tblPr>
              <w:tblStyle w:val="TableGrid"/>
              <w:tblW w:w="7402" w:type="dxa"/>
              <w:tblInd w:w="737" w:type="dxa"/>
              <w:tblLook w:val="04A0" w:firstRow="1" w:lastRow="0" w:firstColumn="1" w:lastColumn="0" w:noHBand="0" w:noVBand="1"/>
            </w:tblPr>
            <w:tblGrid>
              <w:gridCol w:w="7402"/>
            </w:tblGrid>
            <w:tr w:rsidR="00B750BD" w:rsidRPr="00B750BD" w14:paraId="1AB933E7" w14:textId="77777777" w:rsidTr="00A7637F">
              <w:trPr>
                <w:cnfStyle w:val="100000000000" w:firstRow="1" w:lastRow="0" w:firstColumn="0" w:lastColumn="0" w:oddVBand="0" w:evenVBand="0" w:oddHBand="0" w:evenHBand="0" w:firstRowFirstColumn="0" w:firstRowLastColumn="0" w:lastRowFirstColumn="0" w:lastRowLastColumn="0"/>
                <w:trHeight w:val="3958"/>
              </w:trPr>
              <w:tc>
                <w:tcPr>
                  <w:cnfStyle w:val="001000000000" w:firstRow="0" w:lastRow="0" w:firstColumn="1" w:lastColumn="0" w:oddVBand="0" w:evenVBand="0" w:oddHBand="0" w:evenHBand="0" w:firstRowFirstColumn="0" w:firstRowLastColumn="0" w:lastRowFirstColumn="0" w:lastRowLastColumn="0"/>
                  <w:tcW w:w="7402" w:type="dxa"/>
                  <w:tcBorders>
                    <w:top w:val="single" w:sz="12" w:space="0" w:color="auto"/>
                    <w:left w:val="single" w:sz="12" w:space="0" w:color="auto"/>
                    <w:bottom w:val="single" w:sz="12" w:space="0" w:color="auto"/>
                    <w:right w:val="single" w:sz="12" w:space="0" w:color="auto"/>
                  </w:tcBorders>
                  <w:shd w:val="clear" w:color="auto" w:fill="FFFFFF" w:themeFill="background1"/>
                </w:tcPr>
                <w:p w14:paraId="2F15513F" w14:textId="3B0918E5" w:rsidR="00F84D00" w:rsidRPr="00C52C28" w:rsidRDefault="00F84D00" w:rsidP="003354B6">
                  <w:pPr>
                    <w:pStyle w:val="DisclosureHeadingArial9bold"/>
                    <w:rPr>
                      <w:b w:val="0"/>
                    </w:rPr>
                  </w:pPr>
                  <w:r w:rsidRPr="00C52C28">
                    <w:t>Financial Management Compliance Attestation Statement</w:t>
                  </w:r>
                </w:p>
                <w:p w14:paraId="5FDAB5DA" w14:textId="77777777" w:rsidR="00F84D00" w:rsidRPr="00C52C28" w:rsidRDefault="00F84D00" w:rsidP="003354B6">
                  <w:pPr>
                    <w:pStyle w:val="DisclosureStyle1Arial9unbold"/>
                  </w:pPr>
                  <w:r w:rsidRPr="00C52C28">
                    <w:t>I [</w:t>
                  </w:r>
                  <w:r w:rsidRPr="00A7637F">
                    <w:rPr>
                      <w:color w:val="004C97"/>
                    </w:rPr>
                    <w:t>name of member of the Responsible Body</w:t>
                  </w:r>
                  <w:r w:rsidRPr="00C52C28">
                    <w:t>], on behalf of the Responsible Body, certify that the [</w:t>
                  </w:r>
                  <w:r w:rsidRPr="00A7637F">
                    <w:rPr>
                      <w:color w:val="004C97"/>
                    </w:rPr>
                    <w:t>Agency name</w:t>
                  </w:r>
                  <w:r w:rsidRPr="00C52C28">
                    <w:t xml:space="preserve">] has the following Material Compliance Deficiency/ies] with respect to the applicable Standing Directions under the </w:t>
                  </w:r>
                  <w:r w:rsidRPr="007762D8">
                    <w:rPr>
                      <w:i/>
                      <w:iCs/>
                    </w:rPr>
                    <w:t>Financial Management Act</w:t>
                  </w:r>
                  <w:r w:rsidRPr="00C52C28">
                    <w:t xml:space="preserve"> </w:t>
                  </w:r>
                  <w:r w:rsidRPr="006A3680">
                    <w:rPr>
                      <w:i/>
                    </w:rPr>
                    <w:t>1994</w:t>
                  </w:r>
                  <w:r w:rsidRPr="00C52C28">
                    <w:t xml:space="preserve"> and Instructions:</w:t>
                  </w:r>
                </w:p>
                <w:p w14:paraId="647F4F79" w14:textId="77777777" w:rsidR="00F84D00" w:rsidRPr="00C52C28" w:rsidRDefault="00F84D00" w:rsidP="003354B6">
                  <w:pPr>
                    <w:pStyle w:val="DisclosureStyle1Arial9unbold"/>
                  </w:pPr>
                  <w:r w:rsidRPr="00C52C28">
                    <w:t>[</w:t>
                  </w:r>
                  <w:r w:rsidRPr="00A7637F">
                    <w:rPr>
                      <w:i/>
                      <w:iCs/>
                      <w:color w:val="004C97"/>
                    </w:rPr>
                    <w:t>Insert the following with respect to each Material Compliance Deficiency</w:t>
                  </w:r>
                  <w:r w:rsidRPr="00C52C28">
                    <w:t>]:</w:t>
                  </w:r>
                </w:p>
                <w:p w14:paraId="0318C8A6" w14:textId="2F25A1C2" w:rsidR="00F84D00" w:rsidRPr="00C52C28" w:rsidRDefault="003354B6" w:rsidP="003354B6">
                  <w:pPr>
                    <w:pStyle w:val="Disclosurebullet1Arial9"/>
                  </w:pPr>
                  <w:r w:rsidRPr="00C52C28">
                    <w:t xml:space="preserve"> </w:t>
                  </w:r>
                  <w:r w:rsidR="00F84D00" w:rsidRPr="00C52C28">
                    <w:t>[</w:t>
                  </w:r>
                  <w:r w:rsidR="00F84D00" w:rsidRPr="00A7637F">
                    <w:rPr>
                      <w:color w:val="004C97"/>
                    </w:rPr>
                    <w:t>Reference to relevant Direction or Instruction, e.g. Direction 3.2.1.2(b)]</w:t>
                  </w:r>
                </w:p>
                <w:p w14:paraId="68D64D29" w14:textId="136A86B2" w:rsidR="00F84D00" w:rsidRPr="00C52C28" w:rsidRDefault="003354B6" w:rsidP="003354B6">
                  <w:pPr>
                    <w:pStyle w:val="Disclosurebullet1Arial9"/>
                  </w:pPr>
                  <w:r w:rsidRPr="00C52C28">
                    <w:t xml:space="preserve"> </w:t>
                  </w:r>
                  <w:r w:rsidR="00F84D00" w:rsidRPr="00C52C28">
                    <w:t>[</w:t>
                  </w:r>
                  <w:r w:rsidR="00F84D00" w:rsidRPr="00A7637F">
                    <w:rPr>
                      <w:color w:val="004C97"/>
                    </w:rPr>
                    <w:t>Brief summary of the reasons for/circumstances of the Material Compliance Deficiency</w:t>
                  </w:r>
                  <w:r w:rsidR="00F84D00" w:rsidRPr="00C52C28">
                    <w:t>]</w:t>
                  </w:r>
                </w:p>
                <w:p w14:paraId="005B1B55" w14:textId="11BE5EA2" w:rsidR="00F84D00" w:rsidRPr="00C52C28" w:rsidRDefault="003354B6" w:rsidP="003354B6">
                  <w:pPr>
                    <w:pStyle w:val="Disclosurebullet1Arial9"/>
                  </w:pPr>
                  <w:r w:rsidRPr="00C52C28">
                    <w:t xml:space="preserve"> </w:t>
                  </w:r>
                  <w:r w:rsidR="00F84D00" w:rsidRPr="00C52C28">
                    <w:t>[</w:t>
                  </w:r>
                  <w:r w:rsidR="00F84D00" w:rsidRPr="00A7637F">
                    <w:rPr>
                      <w:color w:val="004C97"/>
                    </w:rPr>
                    <w:t>Details of planned and completed remedial actions</w:t>
                  </w:r>
                  <w:r w:rsidR="00F84D00" w:rsidRPr="00C52C28">
                    <w:t>].</w:t>
                  </w:r>
                </w:p>
                <w:p w14:paraId="4234328B" w14:textId="77777777" w:rsidR="00F84D00" w:rsidRPr="007762D8" w:rsidRDefault="00F84D00" w:rsidP="003354B6">
                  <w:pPr>
                    <w:pStyle w:val="DisclosureStyle1Arial9unbold"/>
                    <w:rPr>
                      <w:rFonts w:eastAsiaTheme="majorEastAsia"/>
                      <w:iCs/>
                    </w:rPr>
                  </w:pPr>
                  <w:r w:rsidRPr="007762D8">
                    <w:rPr>
                      <w:rFonts w:eastAsiaTheme="majorEastAsia"/>
                    </w:rPr>
                    <w:t>[</w:t>
                  </w:r>
                  <w:r w:rsidRPr="00A7637F">
                    <w:rPr>
                      <w:rFonts w:eastAsiaTheme="majorEastAsia"/>
                      <w:iCs/>
                      <w:color w:val="004C97"/>
                    </w:rPr>
                    <w:t>Signature</w:t>
                  </w:r>
                  <w:r w:rsidRPr="007762D8">
                    <w:rPr>
                      <w:rFonts w:eastAsiaTheme="majorEastAsia"/>
                      <w:iCs/>
                    </w:rPr>
                    <w:t>]</w:t>
                  </w:r>
                </w:p>
                <w:p w14:paraId="6783CDD8" w14:textId="77777777" w:rsidR="00F84D00" w:rsidRPr="007762D8" w:rsidRDefault="00F84D00" w:rsidP="003354B6">
                  <w:pPr>
                    <w:pStyle w:val="DisclosureStyle1Arial9unbold"/>
                    <w:rPr>
                      <w:rFonts w:eastAsiaTheme="majorEastAsia"/>
                      <w:iCs/>
                    </w:rPr>
                  </w:pPr>
                  <w:r w:rsidRPr="007762D8">
                    <w:rPr>
                      <w:rFonts w:eastAsiaTheme="majorEastAsia"/>
                    </w:rPr>
                    <w:t>[</w:t>
                  </w:r>
                  <w:r w:rsidRPr="00A7637F">
                    <w:rPr>
                      <w:rFonts w:eastAsiaTheme="majorEastAsia"/>
                      <w:iCs/>
                      <w:color w:val="004C97"/>
                    </w:rPr>
                    <w:t>Signatory details</w:t>
                  </w:r>
                  <w:r w:rsidRPr="007762D8">
                    <w:rPr>
                      <w:rFonts w:eastAsiaTheme="majorEastAsia"/>
                      <w:iCs/>
                    </w:rPr>
                    <w:t>]</w:t>
                  </w:r>
                </w:p>
                <w:p w14:paraId="3CE0E4E0" w14:textId="48CAA185" w:rsidR="00F84D00" w:rsidRPr="00A7637F" w:rsidRDefault="00F84D00" w:rsidP="003354B6">
                  <w:pPr>
                    <w:pStyle w:val="DisclosureStyle1Arial9unbold"/>
                  </w:pPr>
                  <w:r w:rsidRPr="007762D8">
                    <w:rPr>
                      <w:rFonts w:eastAsiaTheme="majorEastAsia"/>
                    </w:rPr>
                    <w:t>[</w:t>
                  </w:r>
                  <w:r w:rsidRPr="00A7637F">
                    <w:rPr>
                      <w:rFonts w:eastAsiaTheme="majorEastAsia"/>
                    </w:rPr>
                    <w:t>date</w:t>
                  </w:r>
                  <w:r w:rsidRPr="007762D8">
                    <w:rPr>
                      <w:rFonts w:eastAsiaTheme="majorEastAsia"/>
                    </w:rPr>
                    <w:t>]</w:t>
                  </w:r>
                </w:p>
              </w:tc>
            </w:tr>
          </w:tbl>
          <w:p w14:paraId="4E08E62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p>
        </w:tc>
      </w:tr>
    </w:tbl>
    <w:p w14:paraId="59E55687" w14:textId="39A0584C" w:rsidR="00F84D00" w:rsidRPr="00B4012D" w:rsidRDefault="00F84D00" w:rsidP="004840AC">
      <w:pPr>
        <w:pStyle w:val="Heading2"/>
        <w:tabs>
          <w:tab w:val="left" w:pos="720"/>
        </w:tabs>
        <w:ind w:left="360" w:hanging="360"/>
      </w:pPr>
      <w:bookmarkStart w:id="1276" w:name="_Toc511826919"/>
      <w:bookmarkStart w:id="1277" w:name="_Toc519699455"/>
      <w:bookmarkStart w:id="1278" w:name="_Toc46851052"/>
      <w:bookmarkStart w:id="1279" w:name="_Toc136596152"/>
      <w:bookmarkStart w:id="1280" w:name="_Toc137633442"/>
      <w:bookmarkStart w:id="1281" w:name="_Toc138423201"/>
      <w:bookmarkStart w:id="1282" w:name="_Toc138669424"/>
      <w:bookmarkStart w:id="1283" w:name="_Toc138852288"/>
      <w:bookmarkStart w:id="1284" w:name="_Toc172711093"/>
      <w:r w:rsidRPr="00B4012D">
        <w:t>Definitions</w:t>
      </w:r>
      <w:bookmarkEnd w:id="1276"/>
      <w:bookmarkEnd w:id="1277"/>
      <w:bookmarkEnd w:id="1278"/>
      <w:bookmarkEnd w:id="1279"/>
      <w:bookmarkEnd w:id="1280"/>
      <w:bookmarkEnd w:id="1281"/>
      <w:bookmarkEnd w:id="1282"/>
      <w:bookmarkEnd w:id="1283"/>
      <w:bookmarkEnd w:id="1284"/>
    </w:p>
    <w:tbl>
      <w:tblPr>
        <w:tblStyle w:val="TableGrid"/>
        <w:tblW w:w="5000" w:type="pct"/>
        <w:tblBorders>
          <w:left w:val="single" w:sz="4" w:space="0" w:color="auto"/>
          <w:right w:val="single" w:sz="4" w:space="0" w:color="auto"/>
          <w:insideV w:val="single" w:sz="4" w:space="0" w:color="auto"/>
        </w:tblBorders>
        <w:tblLook w:val="04A0" w:firstRow="1" w:lastRow="0" w:firstColumn="1" w:lastColumn="0" w:noHBand="0" w:noVBand="1"/>
      </w:tblPr>
      <w:tblGrid>
        <w:gridCol w:w="1837"/>
        <w:gridCol w:w="7792"/>
      </w:tblGrid>
      <w:tr w:rsidR="000247D4" w:rsidRPr="00B4012D" w14:paraId="63FDED77" w14:textId="77777777" w:rsidTr="003744D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4" w:type="pct"/>
            <w:tcBorders>
              <w:top w:val="single" w:sz="4" w:space="0" w:color="auto"/>
              <w:left w:val="single" w:sz="4" w:space="0" w:color="auto"/>
              <w:bottom w:val="single" w:sz="4" w:space="0" w:color="auto"/>
              <w:right w:val="single" w:sz="4" w:space="0" w:color="auto"/>
            </w:tcBorders>
          </w:tcPr>
          <w:p w14:paraId="4E35628B" w14:textId="77777777" w:rsidR="00F84D00" w:rsidRPr="007A3897" w:rsidRDefault="00F84D00" w:rsidP="00757200">
            <w:pPr>
              <w:pStyle w:val="DefinitiondefinedtermarialWHITEfontStyle1"/>
              <w:rPr>
                <w:rFonts w:eastAsiaTheme="minorEastAsia"/>
              </w:rPr>
            </w:pPr>
            <w:r w:rsidRPr="007A3897">
              <w:rPr>
                <w:rFonts w:eastAsiaTheme="minorEastAsia"/>
              </w:rPr>
              <w:t>‘Compliance Deficiency’</w:t>
            </w:r>
          </w:p>
        </w:tc>
        <w:tc>
          <w:tcPr>
            <w:tcW w:w="4046" w:type="pct"/>
            <w:tcBorders>
              <w:top w:val="single" w:sz="4" w:space="0" w:color="auto"/>
              <w:left w:val="single" w:sz="4" w:space="0" w:color="auto"/>
              <w:bottom w:val="single" w:sz="4" w:space="0" w:color="auto"/>
              <w:right w:val="single" w:sz="4" w:space="0" w:color="auto"/>
            </w:tcBorders>
            <w:shd w:val="clear" w:color="auto" w:fill="FFFFFF" w:themeFill="background1"/>
          </w:tcPr>
          <w:p w14:paraId="71123EBE" w14:textId="77777777" w:rsidR="00F84D00" w:rsidRPr="007A3897" w:rsidRDefault="00F84D00" w:rsidP="00A37CA4">
            <w:pPr>
              <w:pStyle w:val="TableTextLeft"/>
              <w:cnfStyle w:val="100000000000" w:firstRow="1" w:lastRow="0" w:firstColumn="0" w:lastColumn="0" w:oddVBand="0" w:evenVBand="0" w:oddHBand="0" w:evenHBand="0" w:firstRowFirstColumn="0" w:firstRowLastColumn="0" w:lastRowFirstColumn="0" w:lastRowLastColumn="0"/>
              <w:rPr>
                <w:rFonts w:eastAsiaTheme="minorEastAsia"/>
              </w:rPr>
            </w:pPr>
            <w:r w:rsidRPr="007A3897">
              <w:rPr>
                <w:rFonts w:eastAsiaTheme="minorEastAsia"/>
              </w:rPr>
              <w:t xml:space="preserve">An attribute, condition, action or omission that is not fully compliant with a requirement in the </w:t>
            </w:r>
            <w:r w:rsidRPr="007A3897">
              <w:rPr>
                <w:rFonts w:eastAsiaTheme="minorEastAsia"/>
                <w:i/>
              </w:rPr>
              <w:t>Financial Management Act</w:t>
            </w:r>
            <w:r w:rsidRPr="007A3897">
              <w:rPr>
                <w:rFonts w:eastAsiaTheme="minorEastAsia"/>
              </w:rPr>
              <w:t xml:space="preserve"> </w:t>
            </w:r>
            <w:r w:rsidRPr="006A3680">
              <w:rPr>
                <w:rFonts w:eastAsiaTheme="minorEastAsia"/>
                <w:i/>
              </w:rPr>
              <w:t>1994</w:t>
            </w:r>
            <w:r w:rsidRPr="007A3897">
              <w:rPr>
                <w:rFonts w:eastAsiaTheme="minorEastAsia"/>
              </w:rPr>
              <w:t xml:space="preserve"> (FMA), Standing Directions and/or Instructions.</w:t>
            </w:r>
          </w:p>
        </w:tc>
      </w:tr>
      <w:tr w:rsidR="000247D4" w:rsidRPr="00B4012D" w14:paraId="1D3D1B76" w14:textId="77777777" w:rsidTr="003744D1">
        <w:tc>
          <w:tcPr>
            <w:cnfStyle w:val="001000000000" w:firstRow="0" w:lastRow="0" w:firstColumn="1" w:lastColumn="0" w:oddVBand="0" w:evenVBand="0" w:oddHBand="0" w:evenHBand="0" w:firstRowFirstColumn="0" w:firstRowLastColumn="0" w:lastRowFirstColumn="0" w:lastRowLastColumn="0"/>
            <w:tcW w:w="954" w:type="pct"/>
            <w:tcBorders>
              <w:top w:val="single" w:sz="4" w:space="0" w:color="auto"/>
            </w:tcBorders>
            <w:shd w:val="clear" w:color="auto" w:fill="004C97" w:themeFill="accent1"/>
          </w:tcPr>
          <w:p w14:paraId="1F8BE48B" w14:textId="77777777" w:rsidR="00F84D00" w:rsidRPr="007A3897" w:rsidRDefault="00F84D00" w:rsidP="00757200">
            <w:pPr>
              <w:pStyle w:val="DefinitiondefinedtermarialWHITEfontStyle1"/>
              <w:rPr>
                <w:rFonts w:eastAsiaTheme="minorEastAsia"/>
              </w:rPr>
            </w:pPr>
            <w:r w:rsidRPr="007A3897">
              <w:rPr>
                <w:rFonts w:eastAsiaTheme="minorEastAsia"/>
              </w:rPr>
              <w:t>‘Material Compliance Deficiency’</w:t>
            </w:r>
          </w:p>
        </w:tc>
        <w:tc>
          <w:tcPr>
            <w:tcW w:w="4046" w:type="pct"/>
            <w:tcBorders>
              <w:top w:val="single" w:sz="4" w:space="0" w:color="auto"/>
            </w:tcBorders>
            <w:shd w:val="clear" w:color="auto" w:fill="FFFFFF" w:themeFill="background1"/>
          </w:tcPr>
          <w:p w14:paraId="54CB7B11" w14:textId="77777777" w:rsidR="00F84D00" w:rsidRPr="007A3897"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7A3897">
              <w:t>A Compliance Deficiency that a reasonable person would consider has a material impact on the Agency or the State’s reputation, financial position or financial management.</w:t>
            </w:r>
          </w:p>
        </w:tc>
      </w:tr>
    </w:tbl>
    <w:p w14:paraId="4C534101" w14:textId="77777777" w:rsidR="00F84D00" w:rsidRPr="00B4012D" w:rsidRDefault="00F84D00" w:rsidP="00F84D00">
      <w:pPr>
        <w:pStyle w:val="BodyText"/>
        <w:rPr>
          <w:b/>
        </w:rPr>
      </w:pPr>
      <w:r w:rsidRPr="00D75281">
        <w:rPr>
          <w:b/>
        </w:rPr>
        <w:t>Guidance – Material Compliance Deficiencies</w:t>
      </w:r>
    </w:p>
    <w:p w14:paraId="30F1939D" w14:textId="78C5738C" w:rsidR="00F84D00" w:rsidRPr="00B4012D" w:rsidRDefault="00F84D00" w:rsidP="00F84D00">
      <w:pPr>
        <w:pStyle w:val="BodyText"/>
      </w:pPr>
      <w:r w:rsidRPr="00B4012D">
        <w:t xml:space="preserve">The Department of Treasury and Finance (DTF) issued </w:t>
      </w:r>
      <w:r w:rsidRPr="00B4012D">
        <w:rPr>
          <w:b/>
        </w:rPr>
        <w:t>additional guidance</w:t>
      </w:r>
      <w:r w:rsidRPr="00B4012D">
        <w:t xml:space="preserve"> in 2018 on assessing ‘materiality’ and reporting material compliance deficiencies: ‘</w:t>
      </w:r>
      <w:r w:rsidRPr="00B4012D">
        <w:rPr>
          <w:i/>
        </w:rPr>
        <w:t>Guidance – Material Compliance Deficiencies’</w:t>
      </w:r>
      <w:r w:rsidRPr="00B4012D">
        <w:t>. Please contact DTF or your relationship manager for a copy.</w:t>
      </w:r>
    </w:p>
    <w:p w14:paraId="3EB8B61E" w14:textId="77777777" w:rsidR="00F84D00" w:rsidRPr="00B4012D" w:rsidRDefault="00F84D00" w:rsidP="000E4D38">
      <w:pPr>
        <w:pStyle w:val="Heading2"/>
        <w:tabs>
          <w:tab w:val="left" w:pos="720"/>
        </w:tabs>
        <w:ind w:left="360" w:hanging="360"/>
      </w:pPr>
      <w:bookmarkStart w:id="1285" w:name="_Toc519699456"/>
      <w:bookmarkStart w:id="1286" w:name="_Toc46851053"/>
      <w:bookmarkStart w:id="1287" w:name="_Toc136596153"/>
      <w:bookmarkStart w:id="1288" w:name="_Toc137633443"/>
      <w:bookmarkStart w:id="1289" w:name="_Toc138423202"/>
      <w:bookmarkStart w:id="1290" w:name="_Toc138669425"/>
      <w:bookmarkStart w:id="1291" w:name="_Toc138852289"/>
      <w:bookmarkStart w:id="1292" w:name="_Toc172711094"/>
      <w:bookmarkStart w:id="1293" w:name="_Ref197436905"/>
      <w:bookmarkStart w:id="1294" w:name="_Ref201580774"/>
      <w:r w:rsidRPr="00B4012D">
        <w:lastRenderedPageBreak/>
        <w:t>Audit committee</w:t>
      </w:r>
      <w:bookmarkEnd w:id="1285"/>
      <w:bookmarkEnd w:id="1286"/>
      <w:bookmarkEnd w:id="1287"/>
      <w:bookmarkEnd w:id="1288"/>
      <w:bookmarkEnd w:id="1289"/>
      <w:bookmarkEnd w:id="1290"/>
      <w:bookmarkEnd w:id="1291"/>
      <w:bookmarkEnd w:id="1292"/>
      <w:bookmarkEnd w:id="1293"/>
      <w:bookmarkEnd w:id="1294"/>
      <w:r w:rsidRPr="00B4012D">
        <w:t xml:space="preserve"> </w:t>
      </w:r>
    </w:p>
    <w:p w14:paraId="4F2F6CB2" w14:textId="684A48D8" w:rsidR="00F84D00" w:rsidRPr="00B4012D" w:rsidRDefault="00F84D00" w:rsidP="00F84D00">
      <w:pPr>
        <w:pStyle w:val="BodyText"/>
      </w:pPr>
      <w:r w:rsidRPr="00B4012D">
        <w:t xml:space="preserve">Any </w:t>
      </w:r>
      <w:r w:rsidR="006B57CB">
        <w:t>entity</w:t>
      </w:r>
      <w:r w:rsidRPr="00B4012D">
        <w:t>’s audit committee must review the attestation (SD 5.1.4(a)).</w:t>
      </w:r>
      <w:r w:rsidRPr="00B4012D">
        <w:rPr>
          <w:vertAlign w:val="superscript"/>
        </w:rPr>
        <w:footnoteReference w:id="127"/>
      </w:r>
    </w:p>
    <w:p w14:paraId="6969D3A9" w14:textId="3230A12B" w:rsidR="00F84D00" w:rsidRPr="00B4012D" w:rsidRDefault="00F84D00" w:rsidP="00F84D00">
      <w:pPr>
        <w:pStyle w:val="BodyText"/>
      </w:pPr>
      <w:r w:rsidRPr="00B4012D">
        <w:t>The attestation should take into account the advice of the audit committee under SD 3.2.1.1(</w:t>
      </w:r>
      <w:r w:rsidR="007A2FC2">
        <w:t>f</w:t>
      </w:r>
      <w:r w:rsidRPr="00B4012D">
        <w:t>).</w:t>
      </w:r>
      <w:r w:rsidRPr="00B4012D">
        <w:rPr>
          <w:vertAlign w:val="superscript"/>
        </w:rPr>
        <w:footnoteReference w:id="128"/>
      </w:r>
      <w:r w:rsidRPr="00B4012D">
        <w:t xml:space="preserve"> </w:t>
      </w:r>
    </w:p>
    <w:p w14:paraId="1BE9E2EC" w14:textId="0CF250E0" w:rsidR="00F84D00" w:rsidRPr="00B4012D" w:rsidRDefault="00F84D00" w:rsidP="004840AC">
      <w:pPr>
        <w:pStyle w:val="Heading2"/>
        <w:tabs>
          <w:tab w:val="left" w:pos="720"/>
        </w:tabs>
        <w:ind w:left="360" w:hanging="360"/>
      </w:pPr>
      <w:bookmarkStart w:id="1295" w:name="_Toc511826920"/>
      <w:bookmarkStart w:id="1296" w:name="_Toc519699457"/>
      <w:bookmarkStart w:id="1297" w:name="_Toc136596154"/>
      <w:bookmarkStart w:id="1298" w:name="_Toc137633444"/>
      <w:bookmarkStart w:id="1299" w:name="_Toc138423203"/>
      <w:bookmarkStart w:id="1300" w:name="_Toc138669426"/>
      <w:bookmarkStart w:id="1301" w:name="_Toc138852290"/>
      <w:bookmarkStart w:id="1302" w:name="_Toc172711095"/>
      <w:bookmarkStart w:id="1303" w:name="_Toc46851054"/>
      <w:r w:rsidRPr="00B4012D">
        <w:t>Example attestation</w:t>
      </w:r>
      <w:bookmarkEnd w:id="1295"/>
      <w:bookmarkEnd w:id="1296"/>
      <w:bookmarkEnd w:id="1297"/>
      <w:bookmarkEnd w:id="1298"/>
      <w:bookmarkEnd w:id="1299"/>
      <w:bookmarkEnd w:id="1300"/>
      <w:bookmarkEnd w:id="1301"/>
      <w:bookmarkEnd w:id="1302"/>
      <w:bookmarkEnd w:id="1303"/>
    </w:p>
    <w:p w14:paraId="76B33A1E" w14:textId="49EEB0E7" w:rsidR="00F84D00" w:rsidRPr="00B4012D" w:rsidRDefault="00F84D00" w:rsidP="00A87A1B">
      <w:pPr>
        <w:pStyle w:val="Heading3"/>
      </w:pPr>
      <w:bookmarkStart w:id="1304" w:name="_Toc511826921"/>
      <w:bookmarkStart w:id="1305" w:name="_Toc137633445"/>
      <w:r w:rsidRPr="00B4012D">
        <w:t xml:space="preserve">Example attestation </w:t>
      </w:r>
      <w:r w:rsidR="0028384D">
        <w:t>–</w:t>
      </w:r>
      <w:r w:rsidRPr="00B4012D">
        <w:t xml:space="preserve"> No material compliance deficiency</w:t>
      </w:r>
      <w:bookmarkEnd w:id="1304"/>
      <w:bookmarkEnd w:id="1305"/>
    </w:p>
    <w:p w14:paraId="54C98E8D" w14:textId="5A2D5A65" w:rsidR="00F84D00" w:rsidRPr="00B4012D" w:rsidRDefault="00495541" w:rsidP="00F84D00">
      <w:pPr>
        <w:pStyle w:val="BodyText"/>
      </w:pPr>
      <w:r>
        <w:t xml:space="preserve">An example of the </w:t>
      </w:r>
      <w:r w:rsidR="00A4365E">
        <w:t xml:space="preserve">wording and format used </w:t>
      </w:r>
      <w:r>
        <w:t xml:space="preserve">by an agency’s </w:t>
      </w:r>
      <w:r w:rsidR="00F84D00" w:rsidRPr="00B4012D">
        <w:t>board</w:t>
      </w:r>
      <w:r w:rsidR="00A4365E">
        <w:t xml:space="preserve"> to make this attestation is set out below,</w:t>
      </w:r>
      <w:r>
        <w:t xml:space="preserve"> </w:t>
      </w:r>
      <w:r w:rsidRPr="00B4012D">
        <w:t xml:space="preserve">where the </w:t>
      </w:r>
      <w:r>
        <w:t>a</w:t>
      </w:r>
      <w:r w:rsidRPr="00B4012D">
        <w:t>gency has</w:t>
      </w:r>
      <w:r w:rsidRPr="00B4012D">
        <w:rPr>
          <w:b/>
        </w:rPr>
        <w:t xml:space="preserve"> not</w:t>
      </w:r>
      <w:r w:rsidRPr="00B4012D">
        <w:t xml:space="preserve"> identified a Material Compliance Deficiency in relation to the relevant year</w:t>
      </w:r>
      <w:r w:rsidR="00A4365E">
        <w:t>.</w:t>
      </w:r>
    </w:p>
    <w:tbl>
      <w:tblPr>
        <w:tblW w:w="5000" w:type="pct"/>
        <w:tblBorders>
          <w:top w:val="single" w:sz="12" w:space="0" w:color="003399"/>
          <w:left w:val="single" w:sz="12" w:space="0" w:color="003399"/>
          <w:bottom w:val="single" w:sz="12" w:space="0" w:color="003399"/>
          <w:right w:val="single" w:sz="12" w:space="0" w:color="003399"/>
        </w:tblBorders>
        <w:tblLook w:val="04A0" w:firstRow="1" w:lastRow="0" w:firstColumn="1" w:lastColumn="0" w:noHBand="0" w:noVBand="1"/>
      </w:tblPr>
      <w:tblGrid>
        <w:gridCol w:w="771"/>
        <w:gridCol w:w="8838"/>
      </w:tblGrid>
      <w:tr w:rsidR="00F84D00" w:rsidRPr="00B4012D" w14:paraId="3C3FE34F" w14:textId="77777777" w:rsidTr="00C27D73">
        <w:trPr>
          <w:tblHeader/>
        </w:trPr>
        <w:tc>
          <w:tcPr>
            <w:tcW w:w="401" w:type="pct"/>
          </w:tcPr>
          <w:p w14:paraId="536EA897" w14:textId="77777777" w:rsidR="00F84D00" w:rsidRPr="00B4012D" w:rsidRDefault="00F84D00" w:rsidP="007226B2">
            <w:pPr>
              <w:pStyle w:val="TableTextLeft"/>
            </w:pPr>
          </w:p>
        </w:tc>
        <w:tc>
          <w:tcPr>
            <w:tcW w:w="4599" w:type="pct"/>
          </w:tcPr>
          <w:p w14:paraId="57467BE0" w14:textId="77777777" w:rsidR="00F84D00" w:rsidRPr="00B4012D" w:rsidRDefault="00F84D00" w:rsidP="00D4142D">
            <w:pPr>
              <w:pStyle w:val="DisclosureHeadingArial9bold"/>
            </w:pPr>
            <w:r w:rsidRPr="00B4012D">
              <w:t>Financial Management Compliance Attestation Statement</w:t>
            </w:r>
          </w:p>
          <w:p w14:paraId="460B241B" w14:textId="08AB8E61" w:rsidR="00F84D00" w:rsidRPr="00B4012D" w:rsidRDefault="00F84D00" w:rsidP="00D4142D">
            <w:pPr>
              <w:pStyle w:val="DisclosureStyle1Arial9unbold"/>
            </w:pPr>
            <w:r w:rsidRPr="00B4012D">
              <w:t xml:space="preserve">I, </w:t>
            </w:r>
            <w:r w:rsidR="00AE67B3">
              <w:t>Melanie Zayed</w:t>
            </w:r>
            <w:r w:rsidRPr="00B4012D">
              <w:t xml:space="preserve">, Chairperson of the board of the </w:t>
            </w:r>
            <w:r w:rsidR="009F39A9">
              <w:t>Victorian Waste Commission</w:t>
            </w:r>
            <w:r w:rsidRPr="00B4012D">
              <w:t xml:space="preserve">, on behalf of the Responsible Body, certify that the </w:t>
            </w:r>
            <w:r w:rsidR="009F39A9">
              <w:t>Victorian Waste Commission</w:t>
            </w:r>
            <w:r w:rsidRPr="00B4012D">
              <w:t xml:space="preserve"> has no Material Compliance Deficiencies with respect to the applicable Standing Directions under the </w:t>
            </w:r>
            <w:r w:rsidRPr="00B4012D">
              <w:rPr>
                <w:i/>
              </w:rPr>
              <w:t xml:space="preserve">Financial Management Act </w:t>
            </w:r>
            <w:r w:rsidRPr="006A3680">
              <w:rPr>
                <w:i/>
              </w:rPr>
              <w:t>1994</w:t>
            </w:r>
            <w:r w:rsidRPr="00B4012D">
              <w:t xml:space="preserve"> and Instructions.</w:t>
            </w:r>
          </w:p>
          <w:p w14:paraId="3474F095" w14:textId="77777777" w:rsidR="00F84D00" w:rsidRPr="00B4012D" w:rsidRDefault="00F84D00" w:rsidP="00D4142D">
            <w:pPr>
              <w:pStyle w:val="DisclosureStyle1Arial9unbold"/>
              <w:rPr>
                <w:rFonts w:eastAsiaTheme="majorEastAsia"/>
                <w:i/>
              </w:rPr>
            </w:pPr>
            <w:r w:rsidRPr="00B4012D">
              <w:rPr>
                <w:rFonts w:eastAsiaTheme="majorEastAsia"/>
                <w:i/>
              </w:rPr>
              <w:t>[Signature]</w:t>
            </w:r>
          </w:p>
          <w:p w14:paraId="053E56A1" w14:textId="42FC16CE" w:rsidR="00F84D00" w:rsidRPr="00B4012D" w:rsidRDefault="00F84D00" w:rsidP="00D4142D">
            <w:pPr>
              <w:pStyle w:val="DisclosureStyle1Arial9unbold"/>
              <w:rPr>
                <w:rFonts w:eastAsiaTheme="majorEastAsia"/>
                <w:i/>
              </w:rPr>
            </w:pPr>
            <w:r w:rsidRPr="00B4012D">
              <w:rPr>
                <w:rFonts w:eastAsiaTheme="majorEastAsia"/>
                <w:i/>
              </w:rPr>
              <w:t xml:space="preserve">Jane </w:t>
            </w:r>
            <w:r w:rsidRPr="00B4012D">
              <w:t xml:space="preserve">Smith, Chairperson, </w:t>
            </w:r>
            <w:r w:rsidR="009F39A9">
              <w:t>Victorian Waste Commission</w:t>
            </w:r>
            <w:r w:rsidRPr="00B4012D">
              <w:rPr>
                <w:rFonts w:eastAsiaTheme="majorEastAsia"/>
                <w:i/>
              </w:rPr>
              <w:t xml:space="preserve"> </w:t>
            </w:r>
          </w:p>
          <w:p w14:paraId="438E1171" w14:textId="2B6209E3" w:rsidR="00F84D00" w:rsidRPr="007A3897" w:rsidRDefault="00F84D00" w:rsidP="00D4142D">
            <w:pPr>
              <w:pStyle w:val="DisclosureStyle1Arial9unbold"/>
              <w:rPr>
                <w:iCs/>
              </w:rPr>
            </w:pPr>
            <w:r w:rsidRPr="007A3897">
              <w:rPr>
                <w:rFonts w:eastAsiaTheme="majorEastAsia"/>
                <w:iCs/>
              </w:rPr>
              <w:t>21 September 202</w:t>
            </w:r>
            <w:r w:rsidR="00AE67B3">
              <w:rPr>
                <w:rFonts w:eastAsiaTheme="majorEastAsia"/>
                <w:iCs/>
              </w:rPr>
              <w:t>5</w:t>
            </w:r>
          </w:p>
        </w:tc>
      </w:tr>
    </w:tbl>
    <w:p w14:paraId="7A001D92" w14:textId="77777777" w:rsidR="00F84D00" w:rsidRPr="00B4012D" w:rsidRDefault="00F84D00" w:rsidP="00A87A1B">
      <w:pPr>
        <w:pStyle w:val="Heading3"/>
      </w:pPr>
      <w:bookmarkStart w:id="1306" w:name="_Toc511826918"/>
      <w:bookmarkStart w:id="1307" w:name="_Toc137633446"/>
      <w:r w:rsidRPr="00B4012D">
        <w:t>Example attestation – with material compliance deficiencies</w:t>
      </w:r>
      <w:bookmarkEnd w:id="1306"/>
      <w:bookmarkEnd w:id="1307"/>
    </w:p>
    <w:p w14:paraId="717B5C01" w14:textId="25756429" w:rsidR="00F84D00" w:rsidRPr="00B4012D" w:rsidRDefault="00F84D00" w:rsidP="00F84D00">
      <w:pPr>
        <w:pStyle w:val="BodyText"/>
      </w:pPr>
      <w:r w:rsidRPr="00B4012D">
        <w:t xml:space="preserve">When an </w:t>
      </w:r>
      <w:r w:rsidR="006B57CB">
        <w:t>entity</w:t>
      </w:r>
      <w:r w:rsidRPr="00B4012D">
        <w:t xml:space="preserve"> has identified one or more material compliance deficiencies in the relevant reporting period, the board’s attestation under Direction 5.1.4 must be in the form required by Instruction 2.2 (see 13.3 above).</w:t>
      </w:r>
    </w:p>
    <w:p w14:paraId="248576D8" w14:textId="723E8DEA" w:rsidR="00F84D00" w:rsidRPr="00B4012D" w:rsidRDefault="00F84D00" w:rsidP="00F84D00">
      <w:pPr>
        <w:pStyle w:val="BodyText"/>
      </w:pPr>
      <w:r w:rsidRPr="00B4012D">
        <w:t xml:space="preserve">An example of an attestation statement – where an </w:t>
      </w:r>
      <w:r w:rsidR="006B57CB">
        <w:t>entity</w:t>
      </w:r>
      <w:r w:rsidRPr="00B4012D">
        <w:t xml:space="preserve"> has identified one or more material compliance deficiency in the relevant year – is set out below.</w:t>
      </w:r>
    </w:p>
    <w:tbl>
      <w:tblPr>
        <w:tblW w:w="5000" w:type="pct"/>
        <w:tblBorders>
          <w:top w:val="single" w:sz="12" w:space="0" w:color="003399"/>
          <w:left w:val="single" w:sz="12" w:space="0" w:color="003399"/>
          <w:bottom w:val="single" w:sz="12" w:space="0" w:color="003399"/>
          <w:right w:val="single" w:sz="12" w:space="0" w:color="003399"/>
        </w:tblBorders>
        <w:tblLook w:val="04A0" w:firstRow="1" w:lastRow="0" w:firstColumn="1" w:lastColumn="0" w:noHBand="0" w:noVBand="1"/>
      </w:tblPr>
      <w:tblGrid>
        <w:gridCol w:w="1099"/>
        <w:gridCol w:w="8510"/>
      </w:tblGrid>
      <w:tr w:rsidR="00F84D00" w:rsidRPr="00B4012D" w14:paraId="616D9E47" w14:textId="77777777" w:rsidTr="007A3897">
        <w:trPr>
          <w:tblHeader/>
        </w:trPr>
        <w:tc>
          <w:tcPr>
            <w:tcW w:w="572" w:type="pct"/>
          </w:tcPr>
          <w:p w14:paraId="2F2D0646" w14:textId="77777777" w:rsidR="00F84D00" w:rsidRPr="004723AC" w:rsidRDefault="00F84D00" w:rsidP="007226B2">
            <w:pPr>
              <w:pStyle w:val="TableTextLeft"/>
            </w:pPr>
          </w:p>
        </w:tc>
        <w:tc>
          <w:tcPr>
            <w:tcW w:w="4428" w:type="pct"/>
          </w:tcPr>
          <w:p w14:paraId="6D56820B" w14:textId="77777777" w:rsidR="00F84D00" w:rsidRPr="00564F32" w:rsidRDefault="00F84D00" w:rsidP="00D4142D">
            <w:pPr>
              <w:pStyle w:val="DisclosureHeadingArial9bold"/>
            </w:pPr>
            <w:r w:rsidRPr="00564F32">
              <w:t>Financial Management Compliance Attestation Statement</w:t>
            </w:r>
          </w:p>
          <w:p w14:paraId="2AC7DF4D" w14:textId="19A8EAD6" w:rsidR="00F84D00" w:rsidRPr="00564F32" w:rsidRDefault="00F84D00" w:rsidP="00D4142D">
            <w:pPr>
              <w:pStyle w:val="DisclosureStyle1Arial9unbold"/>
            </w:pPr>
            <w:r w:rsidRPr="00564F32">
              <w:t xml:space="preserve">I, </w:t>
            </w:r>
            <w:r w:rsidR="00AE67B3" w:rsidRPr="00564F32">
              <w:t>Guiseppe Lampadusa</w:t>
            </w:r>
            <w:r w:rsidRPr="00564F32">
              <w:t xml:space="preserve">, Chairperson of the Water Authority, on behalf of the board, certify that the Water Authority has the following Material Compliance Deficiencies with respect to the applicable Standing Directions under the </w:t>
            </w:r>
            <w:r w:rsidRPr="00564F32">
              <w:rPr>
                <w:i/>
              </w:rPr>
              <w:t>Financial Management Act</w:t>
            </w:r>
            <w:r w:rsidRPr="00564F32">
              <w:t xml:space="preserve"> </w:t>
            </w:r>
            <w:r w:rsidRPr="00564F32">
              <w:rPr>
                <w:i/>
              </w:rPr>
              <w:t>1994</w:t>
            </w:r>
            <w:r w:rsidRPr="00564F32">
              <w:t xml:space="preserve"> and Instructions:</w:t>
            </w:r>
          </w:p>
          <w:p w14:paraId="50CE57D3" w14:textId="2DEA4910" w:rsidR="00F84D00" w:rsidRPr="00564F32" w:rsidRDefault="00F84D00" w:rsidP="00D4142D">
            <w:pPr>
              <w:pStyle w:val="Disclosurebullet1Arial9"/>
            </w:pPr>
            <w:r w:rsidRPr="00564F32">
              <w:rPr>
                <w:b/>
              </w:rPr>
              <w:t>Direction 2.3.1(b):</w:t>
            </w:r>
            <w:r w:rsidRPr="00564F32">
              <w:t xml:space="preserve"> The Auditor-General qualified the </w:t>
            </w:r>
            <w:r w:rsidR="00AE1BE2" w:rsidRPr="00564F32">
              <w:t>Water Authority</w:t>
            </w:r>
            <w:r w:rsidRPr="00564F32">
              <w:rPr>
                <w:iCs/>
              </w:rPr>
              <w:t>’s</w:t>
            </w:r>
            <w:r w:rsidRPr="00564F32">
              <w:t xml:space="preserve"> financial statements on the basis of not being able to rely on the internal control systems relating to revenue collection and expenditure. The internal control weaknesses will be remedied by implementing strengthened controls recommended by the Auditor-General and Internal audit in the first quarter of the </w:t>
            </w:r>
            <w:r w:rsidR="002F4E18" w:rsidRPr="00564F32">
              <w:t>202</w:t>
            </w:r>
            <w:r w:rsidR="00BB1BE7" w:rsidRPr="00564F32">
              <w:t>5</w:t>
            </w:r>
            <w:r w:rsidR="0028384D" w:rsidRPr="00564F32">
              <w:t>–</w:t>
            </w:r>
            <w:r w:rsidR="002F4E18" w:rsidRPr="00564F32">
              <w:t>2</w:t>
            </w:r>
            <w:r w:rsidR="00BB1BE7" w:rsidRPr="00564F32">
              <w:t>6</w:t>
            </w:r>
            <w:r w:rsidRPr="00564F32">
              <w:t xml:space="preserve"> financial year.</w:t>
            </w:r>
          </w:p>
          <w:p w14:paraId="170C251A" w14:textId="6FB32CA5" w:rsidR="00F84D00" w:rsidRPr="00564F32" w:rsidRDefault="00F84D00" w:rsidP="00D4142D">
            <w:pPr>
              <w:pStyle w:val="Disclosurebullet1Arial9"/>
            </w:pPr>
            <w:r w:rsidRPr="00564F32">
              <w:rPr>
                <w:b/>
              </w:rPr>
              <w:t>Direction 3.5.1(b):</w:t>
            </w:r>
            <w:r w:rsidRPr="00564F32">
              <w:t xml:space="preserve"> A Fraud, Corruption and Other Losses prevention and management policy has not been established or implemented across the </w:t>
            </w:r>
            <w:r w:rsidR="00AE1BE2" w:rsidRPr="00564F32">
              <w:t>Water Authority</w:t>
            </w:r>
            <w:r w:rsidRPr="00564F32">
              <w:t xml:space="preserve">. This policy will be completed and implemented by </w:t>
            </w:r>
            <w:r w:rsidR="00721BA1" w:rsidRPr="00564F32">
              <w:t xml:space="preserve">September </w:t>
            </w:r>
            <w:r w:rsidRPr="00564F32">
              <w:t>202</w:t>
            </w:r>
            <w:r w:rsidR="00AE67B3" w:rsidRPr="00564F32">
              <w:t>5</w:t>
            </w:r>
            <w:r w:rsidRPr="00564F32">
              <w:t>.</w:t>
            </w:r>
          </w:p>
          <w:p w14:paraId="47F81C0E" w14:textId="77777777" w:rsidR="00F84D00" w:rsidRPr="00564F32" w:rsidRDefault="00F84D00" w:rsidP="00D4142D">
            <w:pPr>
              <w:pStyle w:val="DisclosureStyle1Arial9unbold"/>
              <w:rPr>
                <w:rFonts w:eastAsiaTheme="majorEastAsia"/>
              </w:rPr>
            </w:pPr>
            <w:r w:rsidRPr="00564F32">
              <w:rPr>
                <w:rFonts w:eastAsiaTheme="majorEastAsia"/>
              </w:rPr>
              <w:t>[</w:t>
            </w:r>
            <w:r w:rsidRPr="00564F32">
              <w:rPr>
                <w:rFonts w:eastAsiaTheme="majorEastAsia"/>
                <w:i/>
                <w:iCs/>
              </w:rPr>
              <w:t>Signatu</w:t>
            </w:r>
            <w:r w:rsidRPr="00564F32">
              <w:rPr>
                <w:rFonts w:eastAsiaTheme="majorEastAsia"/>
              </w:rPr>
              <w:t>re]</w:t>
            </w:r>
          </w:p>
          <w:p w14:paraId="1459151D" w14:textId="77777777" w:rsidR="00F84D00" w:rsidRPr="00564F32" w:rsidRDefault="00F84D00" w:rsidP="00D4142D">
            <w:pPr>
              <w:pStyle w:val="DisclosureStyle1Arial9unbold"/>
              <w:rPr>
                <w:rFonts w:eastAsiaTheme="majorEastAsia"/>
              </w:rPr>
            </w:pPr>
            <w:r w:rsidRPr="00564F32">
              <w:rPr>
                <w:rFonts w:eastAsiaTheme="majorEastAsia"/>
              </w:rPr>
              <w:t>[</w:t>
            </w:r>
            <w:r w:rsidRPr="00564F32">
              <w:rPr>
                <w:rFonts w:eastAsiaTheme="majorEastAsia"/>
                <w:i/>
                <w:iCs/>
              </w:rPr>
              <w:t>Signatory details</w:t>
            </w:r>
            <w:r w:rsidRPr="00564F32">
              <w:rPr>
                <w:rFonts w:eastAsiaTheme="majorEastAsia"/>
              </w:rPr>
              <w:t>]</w:t>
            </w:r>
          </w:p>
          <w:p w14:paraId="388BACB6" w14:textId="77777777" w:rsidR="00F84D00" w:rsidRPr="00E60114" w:rsidRDefault="00F84D00" w:rsidP="00D4142D">
            <w:pPr>
              <w:pStyle w:val="DisclosureStyle1Arial9unbold"/>
              <w:rPr>
                <w:highlight w:val="yellow"/>
              </w:rPr>
            </w:pPr>
            <w:r w:rsidRPr="00564F32">
              <w:rPr>
                <w:rFonts w:eastAsiaTheme="majorEastAsia"/>
              </w:rPr>
              <w:t>[</w:t>
            </w:r>
            <w:r w:rsidRPr="00564F32">
              <w:rPr>
                <w:rFonts w:eastAsiaTheme="majorEastAsia"/>
                <w:i/>
                <w:iCs/>
              </w:rPr>
              <w:t>date</w:t>
            </w:r>
            <w:r w:rsidRPr="00564F32">
              <w:rPr>
                <w:rFonts w:eastAsiaTheme="majorEastAsia"/>
              </w:rPr>
              <w:t>]</w:t>
            </w:r>
          </w:p>
        </w:tc>
      </w:tr>
    </w:tbl>
    <w:p w14:paraId="6A3687E7" w14:textId="77777777" w:rsidR="007762D8" w:rsidRDefault="007762D8" w:rsidP="00F84D00">
      <w:pPr>
        <w:pStyle w:val="BodyText"/>
      </w:pP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7762D8" w14:paraId="142A8CB2" w14:textId="77777777" w:rsidTr="007226B2">
        <w:tc>
          <w:tcPr>
            <w:tcW w:w="9623" w:type="dxa"/>
          </w:tcPr>
          <w:p w14:paraId="6C0ABEE8" w14:textId="77777777" w:rsidR="007762D8" w:rsidRDefault="007762D8" w:rsidP="007226B2">
            <w:pPr>
              <w:pStyle w:val="BodyText12ptBefore"/>
              <w:spacing w:before="120"/>
              <w:rPr>
                <w:rFonts w:ascii="Arial" w:hAnsi="Arial" w:cs="Arial"/>
                <w:color w:val="004C97"/>
              </w:rPr>
            </w:pPr>
            <w:r w:rsidRPr="00C52C28">
              <w:rPr>
                <w:rFonts w:ascii="Arial" w:hAnsi="Arial" w:cs="Arial"/>
                <w:color w:val="004C97"/>
              </w:rPr>
              <w:t xml:space="preserve">DEECA entities that are subject to the </w:t>
            </w:r>
            <w:r w:rsidRPr="007762D8">
              <w:rPr>
                <w:rFonts w:ascii="Arial" w:hAnsi="Arial" w:cs="Arial"/>
                <w:color w:val="004C97"/>
              </w:rPr>
              <w:t>PFMCF</w:t>
            </w:r>
            <w:r w:rsidRPr="00C52C28">
              <w:rPr>
                <w:rFonts w:ascii="Arial" w:hAnsi="Arial" w:cs="Arial"/>
                <w:color w:val="004C97"/>
              </w:rPr>
              <w:t xml:space="preserve"> should make their financial management compliance attestation in accordance with </w:t>
            </w:r>
            <w:r>
              <w:rPr>
                <w:rFonts w:ascii="Arial" w:hAnsi="Arial" w:cs="Arial"/>
                <w:color w:val="004C97"/>
              </w:rPr>
              <w:t xml:space="preserve">section </w:t>
            </w:r>
            <w:r w:rsidRPr="00C52C28">
              <w:rPr>
                <w:rFonts w:ascii="Arial" w:hAnsi="Arial" w:cs="Arial"/>
                <w:color w:val="004C97"/>
              </w:rPr>
              <w:t>5.1.3</w:t>
            </w:r>
            <w:r>
              <w:rPr>
                <w:rFonts w:ascii="Arial" w:hAnsi="Arial" w:cs="Arial"/>
                <w:color w:val="004C97"/>
              </w:rPr>
              <w:t xml:space="preserve"> of the </w:t>
            </w:r>
            <w:r w:rsidRPr="00C52C28">
              <w:rPr>
                <w:rFonts w:ascii="Arial" w:hAnsi="Arial" w:cs="Arial"/>
                <w:color w:val="004C97"/>
              </w:rPr>
              <w:t>PFMCF</w:t>
            </w:r>
            <w:r>
              <w:rPr>
                <w:rFonts w:ascii="Arial" w:hAnsi="Arial" w:cs="Arial"/>
                <w:color w:val="004C97"/>
              </w:rPr>
              <w:t xml:space="preserve"> (and the template attestation in Appendix 6)</w:t>
            </w:r>
            <w:r w:rsidRPr="00C52C28">
              <w:rPr>
                <w:rFonts w:ascii="Arial" w:hAnsi="Arial" w:cs="Arial"/>
                <w:color w:val="004C97"/>
              </w:rPr>
              <w:t>, rather than SD 5.1.4.</w:t>
            </w:r>
          </w:p>
          <w:p w14:paraId="734AB5BA" w14:textId="41D9D0DE" w:rsidR="007762D8" w:rsidRPr="007762D8" w:rsidRDefault="007762D8" w:rsidP="007226B2">
            <w:pPr>
              <w:pStyle w:val="BodyText"/>
            </w:pPr>
            <w:r w:rsidRPr="007762D8">
              <w:rPr>
                <w:color w:val="004C97"/>
              </w:rPr>
              <w:t>Any other DEECA entities that have a full exemption from the Standing Directions for the relevant year should contact pefinance@de</w:t>
            </w:r>
            <w:r w:rsidR="000D226D">
              <w:rPr>
                <w:color w:val="004C97"/>
              </w:rPr>
              <w:t>eca</w:t>
            </w:r>
            <w:r w:rsidRPr="007762D8">
              <w:rPr>
                <w:color w:val="004C97"/>
              </w:rPr>
              <w:t xml:space="preserve">.vic.gov.au to confirm how they should attest for </w:t>
            </w:r>
            <w:r w:rsidR="002F4E18">
              <w:rPr>
                <w:color w:val="004C97"/>
              </w:rPr>
              <w:t>202</w:t>
            </w:r>
            <w:r w:rsidR="00AE67B3">
              <w:rPr>
                <w:color w:val="004C97"/>
              </w:rPr>
              <w:t>4</w:t>
            </w:r>
            <w:r w:rsidR="0028384D">
              <w:rPr>
                <w:color w:val="004C97"/>
              </w:rPr>
              <w:t>–</w:t>
            </w:r>
            <w:r w:rsidR="002F4E18">
              <w:rPr>
                <w:color w:val="004C97"/>
              </w:rPr>
              <w:t>2</w:t>
            </w:r>
            <w:r w:rsidR="00AE67B3">
              <w:rPr>
                <w:color w:val="004C97"/>
              </w:rPr>
              <w:t>5</w:t>
            </w:r>
            <w:r w:rsidRPr="007762D8">
              <w:rPr>
                <w:color w:val="004C97"/>
              </w:rPr>
              <w:t>.</w:t>
            </w:r>
          </w:p>
        </w:tc>
      </w:tr>
    </w:tbl>
    <w:p w14:paraId="4059B3D9" w14:textId="77777777" w:rsidR="00F84D00" w:rsidRPr="00B4012D" w:rsidRDefault="00F84D00" w:rsidP="00A87A1B">
      <w:pPr>
        <w:pStyle w:val="Heading1"/>
      </w:pPr>
      <w:bookmarkStart w:id="1308" w:name="_Ref517103321"/>
      <w:bookmarkStart w:id="1309" w:name="_Toc136596155"/>
      <w:bookmarkStart w:id="1310" w:name="_Toc137633447"/>
      <w:bookmarkStart w:id="1311" w:name="_Toc172711096"/>
      <w:r w:rsidRPr="00B4012D">
        <w:lastRenderedPageBreak/>
        <w:t>Declaration in Financial Statements (SD 5.2.2)</w:t>
      </w:r>
      <w:bookmarkEnd w:id="1308"/>
      <w:bookmarkEnd w:id="1309"/>
      <w:bookmarkEnd w:id="1310"/>
      <w:bookmarkEnd w:id="1311"/>
    </w:p>
    <w:p w14:paraId="4C5565AC" w14:textId="77777777" w:rsidR="00F84D00" w:rsidRPr="00B4012D" w:rsidRDefault="00F84D00" w:rsidP="00F84D00">
      <w:pPr>
        <w:pStyle w:val="BodyText"/>
      </w:pPr>
      <w:r w:rsidRPr="00B4012D">
        <w:t xml:space="preserve">The declaration in Financial Statements is the </w:t>
      </w:r>
      <w:r w:rsidRPr="00B4012D">
        <w:rPr>
          <w:b/>
        </w:rPr>
        <w:t>first item</w:t>
      </w:r>
      <w:r w:rsidRPr="00B4012D">
        <w:t xml:space="preserve"> in the Financial Statements.</w:t>
      </w:r>
    </w:p>
    <w:p w14:paraId="032A4929" w14:textId="77777777" w:rsidR="00F84D00" w:rsidRPr="00B4012D" w:rsidRDefault="00F84D00" w:rsidP="00A87A1B">
      <w:pPr>
        <w:pStyle w:val="Heading3"/>
      </w:pPr>
      <w:bookmarkStart w:id="1312" w:name="_Toc137633448"/>
      <w:r w:rsidRPr="00B4012D">
        <w:t>Requirement</w:t>
      </w:r>
      <w:bookmarkEnd w:id="1312"/>
    </w:p>
    <w:p w14:paraId="08455CED" w14:textId="31DF5005" w:rsidR="00F84D00" w:rsidRPr="00B4012D" w:rsidRDefault="00F84D00" w:rsidP="00F84D00">
      <w:pPr>
        <w:pStyle w:val="BodyText"/>
      </w:pPr>
      <w:r w:rsidRPr="00B4012D">
        <w:t xml:space="preserve">SD 5.2.2 (set out below) requires an </w:t>
      </w:r>
      <w:r w:rsidR="006B57CB">
        <w:t>entity</w:t>
      </w:r>
      <w:r w:rsidRPr="00B4012D">
        <w:t xml:space="preserve">’s financial statements to include a signed and dated declaration. </w:t>
      </w:r>
    </w:p>
    <w:tbl>
      <w:tblPr>
        <w:tblStyle w:val="TableGrid"/>
        <w:tblW w:w="5000" w:type="pct"/>
        <w:tblLook w:val="04A0" w:firstRow="1" w:lastRow="0" w:firstColumn="1" w:lastColumn="0" w:noHBand="0" w:noVBand="1"/>
      </w:tblPr>
      <w:tblGrid>
        <w:gridCol w:w="1398"/>
        <w:gridCol w:w="8241"/>
      </w:tblGrid>
      <w:tr w:rsidR="00F84D00" w:rsidRPr="00B4012D" w14:paraId="096F8187"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5" w:type="pct"/>
            <w:hideMark/>
          </w:tcPr>
          <w:p w14:paraId="680A97F6" w14:textId="77777777" w:rsidR="00F84D00" w:rsidRPr="00B4012D" w:rsidRDefault="00F84D00" w:rsidP="009B1C76">
            <w:pPr>
              <w:pStyle w:val="TableHeadingLeft"/>
            </w:pPr>
            <w:r w:rsidRPr="00B4012D">
              <w:t>5.2.2</w:t>
            </w:r>
          </w:p>
        </w:tc>
        <w:tc>
          <w:tcPr>
            <w:tcW w:w="4275" w:type="pct"/>
            <w:hideMark/>
          </w:tcPr>
          <w:p w14:paraId="79749B1C" w14:textId="77777777" w:rsidR="00F84D00" w:rsidRPr="00B4012D" w:rsidRDefault="00F84D00" w:rsidP="009B1C76">
            <w:pPr>
              <w:pStyle w:val="TableHeadingLeft"/>
              <w:cnfStyle w:val="100000000000" w:firstRow="1" w:lastRow="0" w:firstColumn="0" w:lastColumn="0" w:oddVBand="0" w:evenVBand="0" w:oddHBand="0" w:evenHBand="0" w:firstRowFirstColumn="0" w:firstRowLastColumn="0" w:lastRowFirstColumn="0" w:lastRowLastColumn="0"/>
              <w:rPr>
                <w:b w:val="0"/>
              </w:rPr>
            </w:pPr>
            <w:r w:rsidRPr="00B4012D">
              <w:t>Declaration in Financial Statements</w:t>
            </w:r>
          </w:p>
        </w:tc>
      </w:tr>
      <w:tr w:rsidR="00F84D00" w:rsidRPr="00B4012D" w14:paraId="2A368448" w14:textId="77777777" w:rsidTr="007226B2">
        <w:tc>
          <w:tcPr>
            <w:cnfStyle w:val="001000000000" w:firstRow="0" w:lastRow="0" w:firstColumn="1" w:lastColumn="0" w:oddVBand="0" w:evenVBand="0" w:oddHBand="0" w:evenHBand="0" w:firstRowFirstColumn="0" w:firstRowLastColumn="0" w:lastRowFirstColumn="0" w:lastRowLastColumn="0"/>
            <w:tcW w:w="725" w:type="pct"/>
            <w:hideMark/>
          </w:tcPr>
          <w:p w14:paraId="15C8D15E" w14:textId="77777777" w:rsidR="00F84D00" w:rsidRPr="00B4012D" w:rsidRDefault="00F84D00" w:rsidP="007226B2">
            <w:pPr>
              <w:pStyle w:val="TableTextLeft"/>
            </w:pPr>
            <w:r w:rsidRPr="00B4012D">
              <w:t>5.2.2(a)</w:t>
            </w:r>
          </w:p>
        </w:tc>
        <w:tc>
          <w:tcPr>
            <w:tcW w:w="4275" w:type="pct"/>
            <w:hideMark/>
          </w:tcPr>
          <w:p w14:paraId="5414B4E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rFonts w:eastAsiaTheme="majorEastAsia"/>
              </w:rPr>
            </w:pPr>
            <w:r w:rsidRPr="00B4012D">
              <w:rPr>
                <w:rFonts w:eastAsiaTheme="majorEastAsia"/>
              </w:rPr>
              <w:t>Who must sign the declaration?</w:t>
            </w:r>
          </w:p>
          <w:p w14:paraId="396CCCC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An agency’s financial statements must include a signed and dated declaration by: </w:t>
            </w:r>
          </w:p>
          <w:p w14:paraId="1DF88D04" w14:textId="5C2EB17C"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the accountable officer;</w:t>
            </w:r>
          </w:p>
          <w:p w14:paraId="6346980F"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the </w:t>
            </w:r>
            <w:r w:rsidRPr="00B4012D">
              <w:rPr>
                <w:b/>
              </w:rPr>
              <w:t xml:space="preserve">CFO </w:t>
            </w:r>
            <w:r w:rsidRPr="00B4012D">
              <w:t>(subject to SD 5.2.2(c)); and</w:t>
            </w:r>
          </w:p>
          <w:p w14:paraId="26446DD6"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a </w:t>
            </w:r>
            <w:r w:rsidRPr="00B4012D">
              <w:rPr>
                <w:b/>
              </w:rPr>
              <w:t xml:space="preserve">member </w:t>
            </w:r>
            <w:r w:rsidRPr="00B4012D">
              <w:t xml:space="preserve">of the </w:t>
            </w:r>
            <w:r w:rsidRPr="00B4012D">
              <w:rPr>
                <w:b/>
              </w:rPr>
              <w:t>responsible body</w:t>
            </w:r>
            <w:r w:rsidRPr="00B4012D">
              <w:t xml:space="preserve"> if the agency has a board or equivalent governing body.</w:t>
            </w:r>
          </w:p>
        </w:tc>
      </w:tr>
      <w:tr w:rsidR="00F84D00" w:rsidRPr="00B4012D" w14:paraId="47F7EA0D" w14:textId="77777777" w:rsidTr="007226B2">
        <w:tc>
          <w:tcPr>
            <w:cnfStyle w:val="001000000000" w:firstRow="0" w:lastRow="0" w:firstColumn="1" w:lastColumn="0" w:oddVBand="0" w:evenVBand="0" w:oddHBand="0" w:evenHBand="0" w:firstRowFirstColumn="0" w:firstRowLastColumn="0" w:lastRowFirstColumn="0" w:lastRowLastColumn="0"/>
            <w:tcW w:w="725" w:type="pct"/>
            <w:hideMark/>
          </w:tcPr>
          <w:p w14:paraId="087D9A52" w14:textId="77777777" w:rsidR="00F84D00" w:rsidRPr="00B4012D" w:rsidRDefault="00F84D00" w:rsidP="007226B2">
            <w:pPr>
              <w:pStyle w:val="TableTextLeft"/>
            </w:pPr>
            <w:r w:rsidRPr="00B4012D">
              <w:t>5.2.2(b)</w:t>
            </w:r>
          </w:p>
        </w:tc>
        <w:tc>
          <w:tcPr>
            <w:tcW w:w="4275" w:type="pct"/>
            <w:hideMark/>
          </w:tcPr>
          <w:p w14:paraId="5595FF4C" w14:textId="77777777" w:rsidR="00F84D00" w:rsidRPr="009B1C76"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rFonts w:eastAsiaTheme="majorEastAsia"/>
                <w:b/>
              </w:rPr>
            </w:pPr>
            <w:r w:rsidRPr="009B1C76">
              <w:rPr>
                <w:rFonts w:eastAsiaTheme="majorEastAsia"/>
                <w:b/>
              </w:rPr>
              <w:t>What must be declared?</w:t>
            </w:r>
          </w:p>
          <w:p w14:paraId="766FF9B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declaration required under SD 5.2.2(a) must state that in the joint opinion of the signing persons: </w:t>
            </w:r>
          </w:p>
          <w:p w14:paraId="40CB21DE" w14:textId="096E629F" w:rsidR="00F84D00" w:rsidRPr="00B4012D" w:rsidRDefault="00F84D00" w:rsidP="009C0944">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B4012D">
              <w:t>(i)</w:t>
            </w:r>
            <w:r w:rsidRPr="00B4012D">
              <w:tab/>
              <w:t xml:space="preserve">the financial statements </w:t>
            </w:r>
            <w:r w:rsidRPr="00B4012D">
              <w:rPr>
                <w:b/>
              </w:rPr>
              <w:t>present fairly</w:t>
            </w:r>
            <w:r w:rsidRPr="00B4012D">
              <w:t xml:space="preserve"> the financial transactions during the reporting period and the </w:t>
            </w:r>
            <w:r w:rsidRPr="00B4012D">
              <w:rPr>
                <w:b/>
              </w:rPr>
              <w:t>financial position</w:t>
            </w:r>
            <w:r w:rsidRPr="00B4012D">
              <w:t xml:space="preserve"> at the end of that period</w:t>
            </w:r>
            <w:r w:rsidR="005925EB">
              <w:t>;</w:t>
            </w:r>
          </w:p>
          <w:p w14:paraId="4BDF1365" w14:textId="6F0D26AA" w:rsidR="00F84D00" w:rsidRPr="00B4012D" w:rsidRDefault="00F84D00" w:rsidP="009C0944">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B4012D">
              <w:t>(ii)</w:t>
            </w:r>
            <w:r w:rsidRPr="00B4012D">
              <w:tab/>
              <w:t xml:space="preserve">the financial statements have been </w:t>
            </w:r>
            <w:r w:rsidRPr="00B4012D">
              <w:rPr>
                <w:b/>
              </w:rPr>
              <w:t>prepared in accordance with applicable requirements</w:t>
            </w:r>
            <w:r w:rsidRPr="00B4012D">
              <w:t xml:space="preserve"> in the FMA, the Standing Directions, the FRDs and the AAS.</w:t>
            </w:r>
          </w:p>
        </w:tc>
      </w:tr>
      <w:tr w:rsidR="00F84D00" w:rsidRPr="00B4012D" w14:paraId="05A1CDB6" w14:textId="77777777" w:rsidTr="007226B2">
        <w:tc>
          <w:tcPr>
            <w:cnfStyle w:val="001000000000" w:firstRow="0" w:lastRow="0" w:firstColumn="1" w:lastColumn="0" w:oddVBand="0" w:evenVBand="0" w:oddHBand="0" w:evenHBand="0" w:firstRowFirstColumn="0" w:firstRowLastColumn="0" w:lastRowFirstColumn="0" w:lastRowLastColumn="0"/>
            <w:tcW w:w="725" w:type="pct"/>
            <w:hideMark/>
          </w:tcPr>
          <w:p w14:paraId="0CDABED5" w14:textId="77777777" w:rsidR="00F84D00" w:rsidRPr="00B4012D" w:rsidRDefault="00F84D00" w:rsidP="007226B2">
            <w:pPr>
              <w:pStyle w:val="TableTextLeft"/>
            </w:pPr>
            <w:r w:rsidRPr="00B4012D">
              <w:t xml:space="preserve">5.2.2(c) </w:t>
            </w:r>
          </w:p>
        </w:tc>
        <w:tc>
          <w:tcPr>
            <w:tcW w:w="4275" w:type="pct"/>
            <w:hideMark/>
          </w:tcPr>
          <w:p w14:paraId="3ED79725" w14:textId="669132FA" w:rsidR="00F84D00" w:rsidRPr="009B1C76"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rFonts w:eastAsiaTheme="majorEastAsia"/>
                <w:b/>
              </w:rPr>
            </w:pPr>
            <w:r w:rsidRPr="009B1C76">
              <w:rPr>
                <w:rFonts w:eastAsiaTheme="majorEastAsia"/>
                <w:b/>
              </w:rPr>
              <w:t xml:space="preserve">Who signs the declaration if there is no CFO </w:t>
            </w:r>
            <w:r w:rsidR="0028384D">
              <w:rPr>
                <w:rFonts w:eastAsiaTheme="majorEastAsia"/>
                <w:b/>
              </w:rPr>
              <w:t>–</w:t>
            </w:r>
            <w:r w:rsidRPr="009B1C76">
              <w:rPr>
                <w:rFonts w:eastAsiaTheme="majorEastAsia"/>
                <w:b/>
              </w:rPr>
              <w:t xml:space="preserve"> or if CFO does not have relevant expertise? </w:t>
            </w:r>
          </w:p>
          <w:p w14:paraId="6FCE2EE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If an agency’s CFO (including an acting CFO) does not have expertise and qualifications in compliance with SD 2.4.5(a), or if an agency does not have a CFO: </w:t>
            </w:r>
          </w:p>
          <w:p w14:paraId="53E9F9D5" w14:textId="5C70F1A2"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(i)</w:t>
            </w:r>
            <w:r w:rsidRPr="00B4012D">
              <w:tab/>
              <w:t>the CFO must not sign financial statements</w:t>
            </w:r>
            <w:r w:rsidR="005925EB">
              <w:t>;</w:t>
            </w:r>
          </w:p>
          <w:p w14:paraId="522236EC" w14:textId="77777777" w:rsidR="00F84D00" w:rsidRPr="00B4012D" w:rsidRDefault="00F84D00" w:rsidP="006B57CB">
            <w:pPr>
              <w:pStyle w:val="TableTextLeft"/>
              <w:ind w:left="720" w:hanging="720"/>
              <w:cnfStyle w:val="000000000000" w:firstRow="0" w:lastRow="0" w:firstColumn="0" w:lastColumn="0" w:oddVBand="0" w:evenVBand="0" w:oddHBand="0" w:evenHBand="0" w:firstRowFirstColumn="0" w:firstRowLastColumn="0" w:lastRowFirstColumn="0" w:lastRowLastColumn="0"/>
            </w:pPr>
            <w:r w:rsidRPr="00B4012D">
              <w:t>(ii)</w:t>
            </w:r>
            <w:r w:rsidRPr="00B4012D">
              <w:tab/>
              <w:t>the accountable officer must ensure that the financial statements are signed by a person with the expertise and qualifications required under SD 2.4.5(a).</w:t>
            </w:r>
          </w:p>
        </w:tc>
      </w:tr>
    </w:tbl>
    <w:p w14:paraId="2B5D67A8" w14:textId="77777777" w:rsidR="00F84D00" w:rsidRPr="00B4012D" w:rsidRDefault="00F84D00" w:rsidP="00A87A1B">
      <w:pPr>
        <w:pStyle w:val="Heading3"/>
      </w:pPr>
      <w:bookmarkStart w:id="1313" w:name="_Toc137633449"/>
      <w:r w:rsidRPr="00B4012D">
        <w:t>Who makes this declaration?</w:t>
      </w:r>
      <w:bookmarkEnd w:id="1313"/>
    </w:p>
    <w:p w14:paraId="395E55C6" w14:textId="77777777" w:rsidR="00F84D00" w:rsidRPr="00B4012D" w:rsidRDefault="00F84D00" w:rsidP="00F84D00">
      <w:pPr>
        <w:pStyle w:val="BodyText"/>
      </w:pPr>
      <w:r w:rsidRPr="00B4012D">
        <w:t xml:space="preserve">For most DEECA public bodies, there are </w:t>
      </w:r>
      <w:r w:rsidRPr="00B4012D">
        <w:rPr>
          <w:b/>
        </w:rPr>
        <w:t>three signatories</w:t>
      </w:r>
      <w:r w:rsidRPr="00B4012D">
        <w:t xml:space="preserve"> to this declaration: the accountable officer, the CFO and a member of the board.</w:t>
      </w:r>
    </w:p>
    <w:p w14:paraId="730D5A2E" w14:textId="77777777" w:rsidR="00F84D00" w:rsidRPr="00B4012D" w:rsidRDefault="00F84D00" w:rsidP="00F84D00">
      <w:pPr>
        <w:pStyle w:val="BodyText"/>
      </w:pPr>
      <w:r w:rsidRPr="00B4012D">
        <w:t xml:space="preserve">However, if the Accountable Officer or the CFO </w:t>
      </w:r>
      <w:r w:rsidRPr="00B4012D">
        <w:rPr>
          <w:i/>
        </w:rPr>
        <w:t xml:space="preserve">are </w:t>
      </w:r>
      <w:r w:rsidRPr="00B4012D">
        <w:t xml:space="preserve">members of the board, then only </w:t>
      </w:r>
      <w:r w:rsidRPr="00B4012D">
        <w:rPr>
          <w:b/>
        </w:rPr>
        <w:t>two signatories</w:t>
      </w:r>
      <w:r w:rsidRPr="00B4012D">
        <w:t xml:space="preserve"> are required. </w:t>
      </w:r>
    </w:p>
    <w:p w14:paraId="62497AF7" w14:textId="6B5D9E53" w:rsidR="00F84D00" w:rsidRPr="00B4012D" w:rsidRDefault="00F84D00" w:rsidP="00A87A1B">
      <w:pPr>
        <w:pStyle w:val="Heading3"/>
      </w:pPr>
      <w:bookmarkStart w:id="1314" w:name="_Toc137633450"/>
      <w:r w:rsidRPr="00B4012D">
        <w:t xml:space="preserve">Who signs the declaration if there is no CFO </w:t>
      </w:r>
      <w:r w:rsidR="0028384D">
        <w:t>–</w:t>
      </w:r>
      <w:r w:rsidRPr="00B4012D">
        <w:t xml:space="preserve"> or if CFO does not have relevant expertise?</w:t>
      </w:r>
      <w:bookmarkEnd w:id="1314"/>
    </w:p>
    <w:p w14:paraId="37FF3112" w14:textId="77777777" w:rsidR="00F84D00" w:rsidRPr="00B4012D" w:rsidRDefault="00F84D00" w:rsidP="00F84D00">
      <w:pPr>
        <w:pStyle w:val="BodyText"/>
      </w:pPr>
      <w:r w:rsidRPr="00B4012D">
        <w:t xml:space="preserve">If an agency does not have a CFO or an agency’s CFO (including an acting CFO) does not have the requisite expertise and qualifications in order to comply with SD 2.4.5(a), then: </w:t>
      </w:r>
    </w:p>
    <w:p w14:paraId="540A4320" w14:textId="33DFB5C4" w:rsidR="00F84D00" w:rsidRPr="00B4012D" w:rsidRDefault="00F84D00" w:rsidP="00963B0C">
      <w:pPr>
        <w:pStyle w:val="ListBullet"/>
      </w:pPr>
      <w:r w:rsidRPr="00B4012D">
        <w:t>the CFO must not sign financial statements</w:t>
      </w:r>
      <w:r w:rsidR="006B57CB">
        <w:t>;</w:t>
      </w:r>
      <w:r w:rsidRPr="00B4012D">
        <w:t xml:space="preserve"> and </w:t>
      </w:r>
    </w:p>
    <w:p w14:paraId="28BDF652" w14:textId="772A7BE3" w:rsidR="00F84D00" w:rsidRPr="00B4012D" w:rsidRDefault="00F84D00" w:rsidP="00963B0C">
      <w:pPr>
        <w:pStyle w:val="ListBullet"/>
      </w:pPr>
      <w:r w:rsidRPr="00B4012D">
        <w:t>the accountable officer must ensure that the financial statements are signed by a person with the expertise and qualifications required under SD 2.4.5(a).</w:t>
      </w:r>
    </w:p>
    <w:p w14:paraId="1A9F7D82" w14:textId="4556A0C0" w:rsidR="00F84D00" w:rsidRPr="00B4012D" w:rsidRDefault="00F84D00" w:rsidP="00A87A1B">
      <w:pPr>
        <w:pStyle w:val="Heading3"/>
      </w:pPr>
      <w:bookmarkStart w:id="1315" w:name="_Toc137633451"/>
      <w:r w:rsidRPr="00B4012D">
        <w:lastRenderedPageBreak/>
        <w:t>Example declaration</w:t>
      </w:r>
      <w:bookmarkEnd w:id="1315"/>
    </w:p>
    <w:tbl>
      <w:tblPr>
        <w:tblStyle w:val="PullOutBoxTable"/>
        <w:tblW w:w="5000" w:type="pct"/>
        <w:tblLayout w:type="fixed"/>
        <w:tblLook w:val="04A0" w:firstRow="1" w:lastRow="0" w:firstColumn="1" w:lastColumn="0" w:noHBand="0" w:noVBand="1"/>
      </w:tblPr>
      <w:tblGrid>
        <w:gridCol w:w="3949"/>
        <w:gridCol w:w="2708"/>
        <w:gridCol w:w="2972"/>
      </w:tblGrid>
      <w:tr w:rsidR="00F84D00" w:rsidRPr="00B4012D" w14:paraId="1881D8E2" w14:textId="77777777" w:rsidTr="00F57D94">
        <w:tc>
          <w:tcPr>
            <w:tcW w:w="5000" w:type="pct"/>
            <w:gridSpan w:val="3"/>
          </w:tcPr>
          <w:p w14:paraId="739EB645" w14:textId="77777777" w:rsidR="00F84D00" w:rsidRPr="00625491" w:rsidRDefault="00F84D00" w:rsidP="009B1C76">
            <w:pPr>
              <w:pStyle w:val="DisclosureHeadingArial9bold"/>
              <w:rPr>
                <w:b w:val="0"/>
              </w:rPr>
            </w:pPr>
            <w:r w:rsidRPr="00625491">
              <w:t>Declaration in Financial Statements</w:t>
            </w:r>
          </w:p>
          <w:p w14:paraId="2AC3714D" w14:textId="77777777" w:rsidR="00F84D00" w:rsidRPr="00625491" w:rsidRDefault="00F84D00" w:rsidP="009B1C76">
            <w:pPr>
              <w:pStyle w:val="DisclosureStyle1Arial9unbold"/>
            </w:pPr>
            <w:r w:rsidRPr="00625491">
              <w:t>The attached financial statements for the [</w:t>
            </w:r>
            <w:r w:rsidRPr="00625491">
              <w:rPr>
                <w:color w:val="003399"/>
              </w:rPr>
              <w:t>Agency name</w:t>
            </w:r>
            <w:r w:rsidRPr="00625491">
              <w:t xml:space="preserve">] have been prepared in accordance with Direction 5.2 of the Standing Directions of the Minister for Finance under the </w:t>
            </w:r>
            <w:r w:rsidRPr="00625491">
              <w:rPr>
                <w:i/>
                <w:iCs/>
              </w:rPr>
              <w:t>Financial Management Act</w:t>
            </w:r>
            <w:r w:rsidRPr="00625491">
              <w:t xml:space="preserve"> </w:t>
            </w:r>
            <w:r w:rsidRPr="006A3680">
              <w:rPr>
                <w:i/>
              </w:rPr>
              <w:t>1994</w:t>
            </w:r>
            <w:r w:rsidRPr="00625491">
              <w:t xml:space="preserve">, applicable Financial Reporting Directions, Australian Accounting Standards including interpretations, and other mandatory professional reporting requirements. </w:t>
            </w:r>
          </w:p>
          <w:p w14:paraId="26DE50BF" w14:textId="4C5BD427" w:rsidR="00F84D00" w:rsidRPr="00625491" w:rsidRDefault="00F84D00" w:rsidP="009B1C76">
            <w:pPr>
              <w:pStyle w:val="DisclosureStyle1Arial9unbold"/>
            </w:pPr>
            <w:r w:rsidRPr="00625491">
              <w:t xml:space="preserve">We further state that, in our opinion, the information set out in the comprehensive operating statement, balance sheet, statement of changes in equity, cash flow statement and accompanying notes, presents fairly the financial transactions </w:t>
            </w:r>
            <w:r w:rsidRPr="00956A09">
              <w:t>during the year ended 30 June 202</w:t>
            </w:r>
            <w:r w:rsidR="00AE67B3" w:rsidRPr="00956A09">
              <w:t>5</w:t>
            </w:r>
            <w:r w:rsidRPr="00956A09">
              <w:t xml:space="preserve"> and financial position of the [</w:t>
            </w:r>
            <w:r w:rsidRPr="00956A09">
              <w:rPr>
                <w:color w:val="004C97"/>
              </w:rPr>
              <w:t>Agency name</w:t>
            </w:r>
            <w:r w:rsidRPr="00956A09">
              <w:t>] at 30 June 20</w:t>
            </w:r>
            <w:r w:rsidR="00FA0006" w:rsidRPr="00E60114">
              <w:t>25</w:t>
            </w:r>
            <w:r w:rsidRPr="00956A09">
              <w:t>.</w:t>
            </w:r>
          </w:p>
          <w:p w14:paraId="39CC6496" w14:textId="79E6B481" w:rsidR="00F84D00" w:rsidRPr="00625491" w:rsidRDefault="00F84D00" w:rsidP="009B1C76">
            <w:pPr>
              <w:pStyle w:val="DisclosureStyle1Arial9unbold"/>
            </w:pPr>
            <w:r w:rsidRPr="00625491">
              <w:t>At the time of signing, we are not aware of any circumstance which would render any particulars included in the financial statements to be misleading or inaccurate.</w:t>
            </w:r>
          </w:p>
          <w:p w14:paraId="713BA6FB" w14:textId="42F4F83F" w:rsidR="00F84D00" w:rsidRPr="00B4012D" w:rsidRDefault="00F84D00" w:rsidP="009B1C76">
            <w:pPr>
              <w:pStyle w:val="DisclosureStyle1Arial9unbold"/>
            </w:pPr>
            <w:r w:rsidRPr="00625491">
              <w:t>We authorise the attached financial statements for issue on [</w:t>
            </w:r>
            <w:r w:rsidRPr="00F57D94">
              <w:rPr>
                <w:color w:val="004C97"/>
              </w:rPr>
              <w:t>insert date of Agency’s authorisation</w:t>
            </w:r>
            <w:r w:rsidRPr="00625491">
              <w:t>] 202</w:t>
            </w:r>
            <w:r w:rsidR="00AE67B3">
              <w:t>5</w:t>
            </w:r>
            <w:r w:rsidRPr="00625491">
              <w:t>.</w:t>
            </w:r>
            <w:r w:rsidRPr="00B4012D">
              <w:t xml:space="preserve"> </w:t>
            </w:r>
          </w:p>
        </w:tc>
      </w:tr>
      <w:tr w:rsidR="00F84D00" w:rsidRPr="00B4012D" w14:paraId="77CD547E" w14:textId="77777777" w:rsidTr="00F57D94">
        <w:trPr>
          <w:trHeight w:val="1896"/>
        </w:trPr>
        <w:tc>
          <w:tcPr>
            <w:tcW w:w="2051" w:type="pct"/>
          </w:tcPr>
          <w:p w14:paraId="268B499D" w14:textId="7ECC28F9" w:rsidR="00F84D00" w:rsidRPr="00F57D94" w:rsidRDefault="00F84D00" w:rsidP="009B1C76">
            <w:pPr>
              <w:pStyle w:val="DisclosureStyle1Arial9unbold"/>
            </w:pPr>
            <w:r w:rsidRPr="00F57D94">
              <w:tab/>
              <w:t xml:space="preserve">..................................................... </w:t>
            </w:r>
            <w:r w:rsidR="00F57D94" w:rsidRPr="00F57D94">
              <w:tab/>
            </w:r>
            <w:r w:rsidRPr="00F57D94">
              <w:t>[</w:t>
            </w:r>
            <w:r w:rsidRPr="00EA300E">
              <w:rPr>
                <w:color w:val="004C97"/>
              </w:rPr>
              <w:t>Name of Accountable Officer</w:t>
            </w:r>
            <w:r w:rsidRPr="00F57D94">
              <w:t xml:space="preserve">] </w:t>
            </w:r>
          </w:p>
          <w:p w14:paraId="4893CA73" w14:textId="77777777" w:rsidR="00F84D00" w:rsidRPr="00F57D94" w:rsidRDefault="00F84D00" w:rsidP="009B1C76">
            <w:pPr>
              <w:pStyle w:val="DisclosureStyle1Arial9unbold"/>
              <w:ind w:left="720" w:hanging="408"/>
            </w:pPr>
            <w:r w:rsidRPr="00F57D94">
              <w:tab/>
              <w:t>[</w:t>
            </w:r>
            <w:r w:rsidRPr="00EA300E">
              <w:rPr>
                <w:color w:val="004C97"/>
              </w:rPr>
              <w:t>position title of Accountable Officer e.g. ‘Chair of the board of [Agency name]</w:t>
            </w:r>
            <w:r w:rsidRPr="00F57D94">
              <w:t>’]</w:t>
            </w:r>
          </w:p>
          <w:p w14:paraId="68CA8361" w14:textId="77777777" w:rsidR="00F84D00" w:rsidRPr="00F57D94" w:rsidRDefault="00F84D00" w:rsidP="009B1C76">
            <w:pPr>
              <w:pStyle w:val="DisclosureStyle1Arial9unbold"/>
            </w:pPr>
            <w:r w:rsidRPr="00F57D94">
              <w:tab/>
              <w:t>[</w:t>
            </w:r>
            <w:r w:rsidRPr="00EA300E">
              <w:rPr>
                <w:color w:val="004C97"/>
              </w:rPr>
              <w:t>Agency name</w:t>
            </w:r>
            <w:r w:rsidRPr="00F57D94">
              <w:t>]</w:t>
            </w:r>
          </w:p>
          <w:p w14:paraId="3C1F05C4" w14:textId="1EC6D348" w:rsidR="00F84D00" w:rsidRPr="00F57D94" w:rsidRDefault="00F84D00" w:rsidP="007226B2">
            <w:pPr>
              <w:pStyle w:val="TableTextLeft"/>
              <w:rPr>
                <w:b/>
              </w:rPr>
            </w:pPr>
            <w:r w:rsidRPr="00F57D94">
              <w:tab/>
              <w:t>[</w:t>
            </w:r>
            <w:r w:rsidRPr="00EA300E">
              <w:rPr>
                <w:color w:val="004C97"/>
              </w:rPr>
              <w:t>Date</w:t>
            </w:r>
            <w:r w:rsidRPr="00F57D94">
              <w:t>]</w:t>
            </w:r>
          </w:p>
        </w:tc>
        <w:tc>
          <w:tcPr>
            <w:tcW w:w="1406" w:type="pct"/>
          </w:tcPr>
          <w:p w14:paraId="0C03957A" w14:textId="588198B4" w:rsidR="00F57D94" w:rsidRPr="00F57D94" w:rsidRDefault="00F84D00" w:rsidP="007226B2">
            <w:pPr>
              <w:pStyle w:val="TableTextLeft"/>
            </w:pPr>
            <w:r w:rsidRPr="00F57D94">
              <w:t xml:space="preserve">...................................... </w:t>
            </w:r>
          </w:p>
          <w:p w14:paraId="0D2D0EC4" w14:textId="6684B43E" w:rsidR="00F84D00" w:rsidRPr="00F57D94" w:rsidRDefault="00F84D00" w:rsidP="009B1C76">
            <w:pPr>
              <w:pStyle w:val="DisclosureStyle1Arial9unbold"/>
            </w:pPr>
            <w:r w:rsidRPr="00F57D94">
              <w:t>[</w:t>
            </w:r>
            <w:r w:rsidRPr="00EA300E">
              <w:rPr>
                <w:color w:val="004C97"/>
              </w:rPr>
              <w:t>Name of CFO</w:t>
            </w:r>
            <w:r w:rsidRPr="00F57D94">
              <w:t xml:space="preserve">] </w:t>
            </w:r>
          </w:p>
          <w:p w14:paraId="149C3186" w14:textId="77777777" w:rsidR="00F84D00" w:rsidRPr="00F57D94" w:rsidRDefault="00F84D00" w:rsidP="009B1C76">
            <w:pPr>
              <w:pStyle w:val="DisclosureStyle1Arial9unbold"/>
            </w:pPr>
            <w:r w:rsidRPr="00F57D94">
              <w:t xml:space="preserve">Chief Finance Officer </w:t>
            </w:r>
          </w:p>
          <w:p w14:paraId="662C7769" w14:textId="77777777" w:rsidR="00EA300E" w:rsidRPr="00F57D94" w:rsidRDefault="00EA300E" w:rsidP="009B1C76">
            <w:pPr>
              <w:pStyle w:val="DisclosureStyle1Arial9unbold"/>
            </w:pPr>
            <w:r w:rsidRPr="00F57D94">
              <w:t>[</w:t>
            </w:r>
            <w:r w:rsidRPr="00EA300E">
              <w:rPr>
                <w:color w:val="004C97"/>
              </w:rPr>
              <w:t>Agency name</w:t>
            </w:r>
            <w:r w:rsidRPr="00F57D94">
              <w:t>]</w:t>
            </w:r>
          </w:p>
          <w:p w14:paraId="62BFC296" w14:textId="0439C272" w:rsidR="00F84D00" w:rsidRPr="00F57D94" w:rsidRDefault="00EA300E" w:rsidP="009B1C76">
            <w:pPr>
              <w:pStyle w:val="DisclosureStyle1Arial9unbold"/>
              <w:rPr>
                <w:b/>
              </w:rPr>
            </w:pPr>
            <w:r w:rsidRPr="00F57D94">
              <w:t>[</w:t>
            </w:r>
            <w:r w:rsidRPr="00EA300E">
              <w:t>Date</w:t>
            </w:r>
            <w:r w:rsidRPr="00F57D94">
              <w:t>]</w:t>
            </w:r>
          </w:p>
        </w:tc>
        <w:tc>
          <w:tcPr>
            <w:tcW w:w="1543" w:type="pct"/>
          </w:tcPr>
          <w:p w14:paraId="7198EEEC" w14:textId="00DC85D5" w:rsidR="00F84D00" w:rsidRPr="00F57D94" w:rsidRDefault="00F84D00" w:rsidP="009B1C76">
            <w:pPr>
              <w:pStyle w:val="DisclosureStyle1Arial9unbold"/>
            </w:pPr>
            <w:r w:rsidRPr="00F57D94">
              <w:t>............................................ [</w:t>
            </w:r>
            <w:r w:rsidRPr="00EA300E">
              <w:rPr>
                <w:color w:val="004C97"/>
              </w:rPr>
              <w:t>Name of member of responsible body</w:t>
            </w:r>
            <w:r w:rsidRPr="00F57D94">
              <w:t xml:space="preserve">] </w:t>
            </w:r>
          </w:p>
          <w:p w14:paraId="1312CC4C" w14:textId="77777777" w:rsidR="00F84D00" w:rsidRPr="00F57D94" w:rsidRDefault="00F84D00" w:rsidP="009B1C76">
            <w:pPr>
              <w:pStyle w:val="DisclosureStyle1Arial9unbold"/>
            </w:pPr>
            <w:r w:rsidRPr="00F57D94">
              <w:t>[</w:t>
            </w:r>
            <w:r w:rsidRPr="00EA300E">
              <w:rPr>
                <w:color w:val="004C97"/>
              </w:rPr>
              <w:t>position title</w:t>
            </w:r>
            <w:r w:rsidRPr="00F57D94">
              <w:t>]</w:t>
            </w:r>
          </w:p>
          <w:p w14:paraId="3435ACAE" w14:textId="77777777" w:rsidR="00EA300E" w:rsidRPr="00F57D94" w:rsidRDefault="00EA300E" w:rsidP="009B1C76">
            <w:pPr>
              <w:pStyle w:val="DisclosureStyle1Arial9unbold"/>
            </w:pPr>
            <w:r w:rsidRPr="00F57D94">
              <w:t>[</w:t>
            </w:r>
            <w:r w:rsidRPr="00EA300E">
              <w:rPr>
                <w:color w:val="004C97"/>
              </w:rPr>
              <w:t>Agency name</w:t>
            </w:r>
            <w:r w:rsidRPr="00F57D94">
              <w:t>]</w:t>
            </w:r>
          </w:p>
          <w:p w14:paraId="1619D356" w14:textId="0A2E4FF4" w:rsidR="00F84D00" w:rsidRPr="00F57D94" w:rsidRDefault="00EA300E" w:rsidP="009B1C76">
            <w:pPr>
              <w:pStyle w:val="DisclosureStyle1Arial9unbold"/>
            </w:pPr>
            <w:r w:rsidRPr="00F57D94">
              <w:t>[</w:t>
            </w:r>
            <w:r w:rsidRPr="00EA300E">
              <w:t>Date</w:t>
            </w:r>
            <w:r w:rsidRPr="00F57D94">
              <w:t>]</w:t>
            </w:r>
          </w:p>
        </w:tc>
      </w:tr>
    </w:tbl>
    <w:p w14:paraId="1B2F6634" w14:textId="77777777" w:rsidR="00F84D00" w:rsidRDefault="00F84D00" w:rsidP="00F84D00">
      <w:pPr>
        <w:pStyle w:val="BodyText"/>
      </w:pPr>
    </w:p>
    <w:tbl>
      <w:tblPr>
        <w:tblStyle w:val="TableGrid1"/>
        <w:tblW w:w="0" w:type="auto"/>
        <w:tblBorders>
          <w:top w:val="single" w:sz="6" w:space="0" w:color="004C97"/>
          <w:left w:val="single" w:sz="6" w:space="0" w:color="004C97"/>
          <w:bottom w:val="single" w:sz="6" w:space="0" w:color="004C97"/>
          <w:right w:val="single" w:sz="6" w:space="0" w:color="004C97"/>
          <w:insideH w:val="single" w:sz="6" w:space="0" w:color="004C97"/>
          <w:insideV w:val="single" w:sz="6" w:space="0" w:color="004C97"/>
        </w:tblBorders>
        <w:tblLook w:val="04A0" w:firstRow="1" w:lastRow="0" w:firstColumn="1" w:lastColumn="0" w:noHBand="0" w:noVBand="1"/>
      </w:tblPr>
      <w:tblGrid>
        <w:gridCol w:w="9623"/>
      </w:tblGrid>
      <w:tr w:rsidR="00EA300E" w14:paraId="1B27793E" w14:textId="77777777" w:rsidTr="007226B2">
        <w:tc>
          <w:tcPr>
            <w:tcW w:w="9623" w:type="dxa"/>
          </w:tcPr>
          <w:p w14:paraId="707387A3" w14:textId="1072038B" w:rsidR="00EA300E" w:rsidRPr="009C4398" w:rsidRDefault="00EA300E" w:rsidP="007226B2">
            <w:pPr>
              <w:pStyle w:val="BodyText12ptBefore"/>
              <w:spacing w:before="120"/>
              <w:rPr>
                <w:rFonts w:ascii="Arial" w:hAnsi="Arial" w:cs="Arial"/>
                <w:color w:val="004C97"/>
              </w:rPr>
            </w:pPr>
            <w:r w:rsidRPr="00EA300E">
              <w:rPr>
                <w:rFonts w:ascii="Arial" w:hAnsi="Arial" w:cs="Arial"/>
                <w:color w:val="004C97"/>
              </w:rPr>
              <w:t>Reminder: DEECA entities that are subject to the PFMCF should comply with DEECA’s PFMCF when making their declaration in their financial statements.</w:t>
            </w:r>
          </w:p>
        </w:tc>
      </w:tr>
    </w:tbl>
    <w:p w14:paraId="1F38CD3F" w14:textId="77777777" w:rsidR="007A3897" w:rsidRPr="00B4012D" w:rsidRDefault="007A3897" w:rsidP="00F84D00">
      <w:pPr>
        <w:pStyle w:val="BodyText"/>
      </w:pPr>
    </w:p>
    <w:p w14:paraId="04709942" w14:textId="77777777" w:rsidR="00F84D00" w:rsidRPr="00B4012D" w:rsidRDefault="00F84D00" w:rsidP="00A87A1B">
      <w:pPr>
        <w:pStyle w:val="Heading1"/>
      </w:pPr>
      <w:bookmarkStart w:id="1316" w:name="_Ref390957098"/>
      <w:bookmarkStart w:id="1317" w:name="_Toc511826937"/>
      <w:bookmarkStart w:id="1318" w:name="_Toc136596156"/>
      <w:bookmarkStart w:id="1319" w:name="_Toc137633452"/>
      <w:bookmarkStart w:id="1320" w:name="_Toc172711097"/>
      <w:bookmarkStart w:id="1321" w:name="_Toc484436133"/>
      <w:bookmarkStart w:id="1322" w:name="_Toc360635474"/>
      <w:bookmarkStart w:id="1323" w:name="_Toc490230633"/>
      <w:r w:rsidRPr="00B4012D">
        <w:t>Auditor-General’s Report</w:t>
      </w:r>
      <w:bookmarkEnd w:id="1316"/>
      <w:bookmarkEnd w:id="1317"/>
      <w:bookmarkEnd w:id="1318"/>
      <w:bookmarkEnd w:id="1319"/>
      <w:bookmarkEnd w:id="1320"/>
      <w:r w:rsidRPr="00B4012D">
        <w:t xml:space="preserve"> </w:t>
      </w:r>
      <w:bookmarkEnd w:id="1321"/>
      <w:bookmarkEnd w:id="1322"/>
      <w:bookmarkEnd w:id="1323"/>
    </w:p>
    <w:p w14:paraId="6EB42D93" w14:textId="77777777" w:rsidR="00F84D00" w:rsidRPr="00B4012D" w:rsidRDefault="00F84D00" w:rsidP="00F84D00">
      <w:pPr>
        <w:pStyle w:val="BodyText"/>
      </w:pPr>
      <w:r w:rsidRPr="00B4012D">
        <w:t xml:space="preserve">Your agency should ensure that space is allocated in the financial statements for the Auditor-General’s Independent Audit Report. The certificate must be reproduced within the report and be a true reproduction of the original, which is usually two pages. </w:t>
      </w:r>
    </w:p>
    <w:p w14:paraId="11454DE0" w14:textId="77777777" w:rsidR="00F84D00" w:rsidRPr="00B4012D" w:rsidRDefault="00F84D00" w:rsidP="00C1094C">
      <w:pPr>
        <w:pStyle w:val="ListNumber"/>
        <w:numPr>
          <w:ilvl w:val="0"/>
          <w:numId w:val="43"/>
        </w:numPr>
      </w:pPr>
      <w:r w:rsidRPr="00B4012D">
        <w:br w:type="page"/>
      </w:r>
    </w:p>
    <w:p w14:paraId="29AD3876" w14:textId="77777777" w:rsidR="004723AC" w:rsidRDefault="004723AC" w:rsidP="004723AC">
      <w:pPr>
        <w:pStyle w:val="Heading1"/>
        <w:sectPr w:rsidR="004723AC" w:rsidSect="004E71FB">
          <w:headerReference w:type="default" r:id="rId179"/>
          <w:pgSz w:w="11907" w:h="16839" w:code="9"/>
          <w:pgMar w:top="1134" w:right="1134" w:bottom="1134" w:left="1134" w:header="283" w:footer="283" w:gutter="0"/>
          <w:cols w:space="720"/>
          <w:noEndnote/>
          <w:docGrid w:linePitch="360"/>
        </w:sectPr>
      </w:pPr>
      <w:bookmarkStart w:id="1324" w:name="_Toc511826923"/>
      <w:bookmarkStart w:id="1325" w:name="_Ref511827187"/>
      <w:bookmarkStart w:id="1326" w:name="_Ref516262353"/>
      <w:bookmarkStart w:id="1327" w:name="_Ref516585979"/>
      <w:bookmarkStart w:id="1328" w:name="_Ref517794241"/>
      <w:bookmarkStart w:id="1329" w:name="_Ref517951701"/>
      <w:bookmarkStart w:id="1330" w:name="_Ref105060425"/>
      <w:bookmarkStart w:id="1331" w:name="_Toc136596157"/>
    </w:p>
    <w:bookmarkStart w:id="1332" w:name="_Toc137633453"/>
    <w:bookmarkStart w:id="1333" w:name="_Toc172711098"/>
    <w:p w14:paraId="20D0F877" w14:textId="1E48AE98" w:rsidR="004723AC" w:rsidRPr="004723AC" w:rsidRDefault="004723AC" w:rsidP="004723AC">
      <w:pPr>
        <w:pStyle w:val="Heading1"/>
        <w:numPr>
          <w:ilvl w:val="0"/>
          <w:numId w:val="0"/>
        </w:numPr>
        <w:shd w:val="clear" w:color="auto" w:fill="201547" w:themeFill="text2"/>
        <w:rPr>
          <w:rStyle w:val="SectionTitle"/>
        </w:rPr>
      </w:pPr>
      <w:r w:rsidRPr="004723AC">
        <w:rPr>
          <w:rStyle w:val="SectionTitle"/>
          <w:noProof/>
        </w:rPr>
        <w:lastRenderedPageBreak/>
        <mc:AlternateContent>
          <mc:Choice Requires="wps">
            <w:drawing>
              <wp:anchor distT="0" distB="0" distL="114300" distR="114300" simplePos="0" relativeHeight="251658253" behindDoc="1" locked="1" layoutInCell="1" allowOverlap="1" wp14:anchorId="09C71E97" wp14:editId="36ED3204">
                <wp:simplePos x="0" y="0"/>
                <wp:positionH relativeFrom="page">
                  <wp:posOffset>0</wp:posOffset>
                </wp:positionH>
                <wp:positionV relativeFrom="page">
                  <wp:posOffset>0</wp:posOffset>
                </wp:positionV>
                <wp:extent cx="7560000" cy="2224800"/>
                <wp:effectExtent l="0" t="0" r="3175" b="4445"/>
                <wp:wrapNone/>
                <wp:docPr id="128" name="Freeform: Shape 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2224800"/>
                        </a:xfrm>
                        <a:custGeom>
                          <a:avLst/>
                          <a:gdLst>
                            <a:gd name="connsiteX0" fmla="*/ 0 w 7563557"/>
                            <a:gd name="connsiteY0" fmla="*/ 0 h 2227088"/>
                            <a:gd name="connsiteX1" fmla="*/ 7563558 w 7563557"/>
                            <a:gd name="connsiteY1" fmla="*/ 0 h 2227088"/>
                            <a:gd name="connsiteX2" fmla="*/ 7563558 w 7563557"/>
                            <a:gd name="connsiteY2" fmla="*/ 2227088 h 2227088"/>
                            <a:gd name="connsiteX3" fmla="*/ 0 w 7563557"/>
                            <a:gd name="connsiteY3" fmla="*/ 2227088 h 2227088"/>
                          </a:gdLst>
                          <a:ahLst/>
                          <a:cxnLst>
                            <a:cxn ang="0">
                              <a:pos x="connsiteX0" y="connsiteY0"/>
                            </a:cxn>
                            <a:cxn ang="0">
                              <a:pos x="connsiteX1" y="connsiteY1"/>
                            </a:cxn>
                            <a:cxn ang="0">
                              <a:pos x="connsiteX2" y="connsiteY2"/>
                            </a:cxn>
                            <a:cxn ang="0">
                              <a:pos x="connsiteX3" y="connsiteY3"/>
                            </a:cxn>
                          </a:cxnLst>
                          <a:rect l="l" t="t" r="r" b="b"/>
                          <a:pathLst>
                            <a:path w="7563557" h="2227088">
                              <a:moveTo>
                                <a:pt x="0" y="0"/>
                              </a:moveTo>
                              <a:lnTo>
                                <a:pt x="7563558" y="0"/>
                              </a:lnTo>
                              <a:lnTo>
                                <a:pt x="7563558" y="2227088"/>
                              </a:lnTo>
                              <a:lnTo>
                                <a:pt x="0" y="2227088"/>
                              </a:lnTo>
                              <a:close/>
                            </a:path>
                          </a:pathLst>
                        </a:custGeom>
                        <a:solidFill>
                          <a:schemeClr val="tx2"/>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w14:anchorId="11781678">
              <v:shape id="Freeform: Shape 128" style="position:absolute;margin-left:0;margin-top:0;width:595.3pt;height:175.2pt;z-index:-2516582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7563557,2227088" o:spid="_x0000_s1026" fillcolor="#201547 [3215]" stroked="f" strokeweight=".35264mm" path="m,l7563558,r,2227088l,222708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" w14:anchorId="70405657">
                <v:stroke joinstyle="miter"/>
                <v:path arrowok="t" o:connecttype="custom" o:connectlocs="0,0;7560001,0;7560001,2224800;0,2224800" o:connectangles="0,0,0,0"/>
                <w10:wrap anchorx="page" anchory="page"/>
                <w10:anchorlock/>
              </v:shape>
            </w:pict>
          </mc:Fallback>
        </mc:AlternateContent>
      </w:r>
      <w:r w:rsidRPr="004723AC">
        <w:rPr>
          <w:rStyle w:val="SectionTitle"/>
          <w:noProof/>
        </w:rPr>
        <mc:AlternateContent>
          <mc:Choice Requires="wps">
            <w:drawing>
              <wp:anchor distT="0" distB="0" distL="114300" distR="114300" simplePos="0" relativeHeight="251658254" behindDoc="1" locked="1" layoutInCell="1" allowOverlap="1" wp14:anchorId="44A48EE8" wp14:editId="70AF99B8">
                <wp:simplePos x="0" y="0"/>
                <wp:positionH relativeFrom="page">
                  <wp:posOffset>0</wp:posOffset>
                </wp:positionH>
                <wp:positionV relativeFrom="page">
                  <wp:posOffset>2228850</wp:posOffset>
                </wp:positionV>
                <wp:extent cx="7559675" cy="8020685"/>
                <wp:effectExtent l="0" t="0" r="3175" b="0"/>
                <wp:wrapNone/>
                <wp:docPr id="147" name="Freeform: Shape 1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8020685"/>
                        </a:xfrm>
                        <a:custGeom>
                          <a:avLst/>
                          <a:gdLst>
                            <a:gd name="connsiteX0" fmla="*/ 0 w 7563430"/>
                            <a:gd name="connsiteY0" fmla="*/ 0 h 8023637"/>
                            <a:gd name="connsiteX1" fmla="*/ 0 w 7563430"/>
                            <a:gd name="connsiteY1" fmla="*/ 8023638 h 8023637"/>
                            <a:gd name="connsiteX2" fmla="*/ 4832174 w 7563430"/>
                            <a:gd name="connsiteY2" fmla="*/ 8023638 h 8023637"/>
                            <a:gd name="connsiteX3" fmla="*/ 7563431 w 7563430"/>
                            <a:gd name="connsiteY3" fmla="*/ 3487638 h 8023637"/>
                            <a:gd name="connsiteX4" fmla="*/ 7563431 w 7563430"/>
                            <a:gd name="connsiteY4" fmla="*/ 0 h 8023637"/>
                            <a:gd name="connsiteX5" fmla="*/ 0 w 7563430"/>
                            <a:gd name="connsiteY5" fmla="*/ 0 h 80236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8023637">
                              <a:moveTo>
                                <a:pt x="0" y="0"/>
                              </a:moveTo>
                              <a:lnTo>
                                <a:pt x="0" y="8023638"/>
                              </a:lnTo>
                              <a:lnTo>
                                <a:pt x="4832174" y="8023638"/>
                              </a:lnTo>
                              <a:lnTo>
                                <a:pt x="7563431" y="3487638"/>
                              </a:lnTo>
                              <a:lnTo>
                                <a:pt x="7563431" y="0"/>
                              </a:lnTo>
                              <a:lnTo>
                                <a:pt x="0" y="0"/>
                              </a:lnTo>
                              <a:close/>
                            </a:path>
                          </a:pathLst>
                        </a:custGeom>
                        <a:blipFill dpi="0" rotWithShape="1">
                          <a:blip r:embed="rId180">
                            <a:extLst>
                              <a:ext uri="{28A0092B-C50C-407E-A947-70E740481C1C}">
                                <a14:useLocalDpi xmlns:a14="http://schemas.microsoft.com/office/drawing/2010/main"/>
                              </a:ext>
                            </a:extLst>
                          </a:blip>
                          <a:srcRect/>
                          <a:stretch>
                            <a:fillRect l="-28566" t="111" r="-30582" b="-111"/>
                          </a:stretch>
                        </a:blip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w14:anchorId="05CCB4BC">
              <v:shape id="Freeform: Shape 147" style="position:absolute;margin-left:0;margin-top:175.5pt;width:595.25pt;height:631.55pt;z-index:-2516582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7563430,8023637" o:spid="_x0000_s1026" stroked="f" strokeweight=".35264mm" path="m,l,8023638r4832174,l7563431,3487638,7563431,,,x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" w14:anchorId="7B8F40FB">
                <v:fill type="frame" o:title="" recolor="t" rotate="t" r:id="rId181"/>
                <v:stroke joinstyle="miter"/>
                <v:path arrowok="t" o:connecttype="custom" o:connectlocs="0,0;0,8020686;4829775,8020686;7559676,3486355;7559676,0;0,0" o:connectangles="0,0,0,0,0,0"/>
                <w10:wrap anchorx="page" anchory="page"/>
                <w10:anchorlock/>
              </v:shape>
            </w:pict>
          </mc:Fallback>
        </mc:AlternateContent>
      </w:r>
      <w:r w:rsidRPr="004723AC">
        <w:rPr>
          <w:rStyle w:val="SectionTitle"/>
          <w:noProof/>
        </w:rPr>
        <mc:AlternateContent>
          <mc:Choice Requires="wpc">
            <w:drawing>
              <wp:anchor distT="0" distB="0" distL="114300" distR="114300" simplePos="0" relativeHeight="251658258" behindDoc="0" locked="1" layoutInCell="1" allowOverlap="1" wp14:anchorId="605A00C0" wp14:editId="7D7E45F7">
                <wp:simplePos x="0" y="0"/>
                <wp:positionH relativeFrom="page">
                  <wp:align>left</wp:align>
                </wp:positionH>
                <wp:positionV relativeFrom="page">
                  <wp:align>bottom</wp:align>
                </wp:positionV>
                <wp:extent cx="7560000" cy="6238800"/>
                <wp:effectExtent l="0" t="0" r="3175" b="0"/>
                <wp:wrapNone/>
                <wp:docPr id="163" name="Canvas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48" name="WhiteBlock"/>
                        <wps:cNvSpPr>
                          <a:spLocks noChangeAspect="1"/>
                        </wps:cNvSpPr>
                        <wps:spPr>
                          <a:xfrm>
                            <a:off x="4829810" y="1784128"/>
                            <a:ext cx="2729865" cy="4009390"/>
                          </a:xfrm>
                          <a:custGeom>
                            <a:avLst/>
                            <a:gdLst>
                              <a:gd name="connsiteX0" fmla="*/ 2047589 w 2047589"/>
                              <a:gd name="connsiteY0" fmla="*/ 0 h 3007233"/>
                              <a:gd name="connsiteX1" fmla="*/ 1102519 w 2047589"/>
                              <a:gd name="connsiteY1" fmla="*/ 2004822 h 3007233"/>
                              <a:gd name="connsiteX2" fmla="*/ 472535 w 2047589"/>
                              <a:gd name="connsiteY2" fmla="*/ 2004822 h 3007233"/>
                              <a:gd name="connsiteX3" fmla="*/ 314992 w 2047589"/>
                              <a:gd name="connsiteY3" fmla="*/ 2338959 h 3007233"/>
                              <a:gd name="connsiteX4" fmla="*/ 0 w 2047589"/>
                              <a:gd name="connsiteY4" fmla="*/ 3007233 h 3007233"/>
                              <a:gd name="connsiteX5" fmla="*/ 1575054 w 2047589"/>
                              <a:gd name="connsiteY5" fmla="*/ 3007233 h 3007233"/>
                              <a:gd name="connsiteX6" fmla="*/ 2047589 w 2047589"/>
                              <a:gd name="connsiteY6" fmla="*/ 2004822 h 3007233"/>
                              <a:gd name="connsiteX7" fmla="*/ 2047589 w 2047589"/>
                              <a:gd name="connsiteY7" fmla="*/ 0 h 30072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47589" h="3007233">
                                <a:moveTo>
                                  <a:pt x="2047589" y="0"/>
                                </a:moveTo>
                                <a:lnTo>
                                  <a:pt x="1102519" y="2004822"/>
                                </a:lnTo>
                                <a:lnTo>
                                  <a:pt x="472535" y="2004822"/>
                                </a:lnTo>
                                <a:lnTo>
                                  <a:pt x="314992" y="2338959"/>
                                </a:lnTo>
                                <a:lnTo>
                                  <a:pt x="0" y="3007233"/>
                                </a:lnTo>
                                <a:lnTo>
                                  <a:pt x="1575054" y="3007233"/>
                                </a:lnTo>
                                <a:lnTo>
                                  <a:pt x="2047589" y="2004822"/>
                                </a:lnTo>
                                <a:lnTo>
                                  <a:pt x="2047589" y="0"/>
                                </a:lnTo>
                                <a:close/>
                              </a:path>
                            </a:pathLst>
                          </a:custGeom>
                          <a:solidFill>
                            <a:schemeClr val="bg1"/>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9" name="White"/>
                        <wps:cNvSpPr/>
                        <wps:spPr>
                          <a:xfrm>
                            <a:off x="0" y="5791205"/>
                            <a:ext cx="7559675" cy="4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RibbonTop"/>
                        <wps:cNvSpPr/>
                        <wps:spPr>
                          <a:xfrm>
                            <a:off x="5247967" y="0"/>
                            <a:ext cx="2309803" cy="4900124"/>
                          </a:xfrm>
                          <a:custGeom>
                            <a:avLst/>
                            <a:gdLst>
                              <a:gd name="connsiteX0" fmla="*/ 0 w 2309803"/>
                              <a:gd name="connsiteY0" fmla="*/ 4900125 h 4900124"/>
                              <a:gd name="connsiteX1" fmla="*/ 1259858 w 2309803"/>
                              <a:gd name="connsiteY1" fmla="*/ 4900125 h 4900124"/>
                              <a:gd name="connsiteX2" fmla="*/ 2309803 w 2309803"/>
                              <a:gd name="connsiteY2" fmla="*/ 2672738 h 4900124"/>
                              <a:gd name="connsiteX3" fmla="*/ 2309803 w 2309803"/>
                              <a:gd name="connsiteY3" fmla="*/ 0 h 4900124"/>
                              <a:gd name="connsiteX4" fmla="*/ 0 w 2309803"/>
                              <a:gd name="connsiteY4" fmla="*/ 4900125 h 49001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309803" h="4900124">
                                <a:moveTo>
                                  <a:pt x="0" y="4900125"/>
                                </a:moveTo>
                                <a:lnTo>
                                  <a:pt x="1259858" y="4900125"/>
                                </a:lnTo>
                                <a:lnTo>
                                  <a:pt x="2309803" y="2672738"/>
                                </a:lnTo>
                                <a:lnTo>
                                  <a:pt x="2309803" y="0"/>
                                </a:lnTo>
                                <a:lnTo>
                                  <a:pt x="0" y="4900125"/>
                                </a:lnTo>
                                <a:close/>
                              </a:path>
                            </a:pathLst>
                          </a:custGeom>
                          <a:solidFill>
                            <a:schemeClr val="accent1"/>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ibbonMiddle"/>
                        <wps:cNvSpPr/>
                        <wps:spPr>
                          <a:xfrm>
                            <a:off x="3987982" y="4009169"/>
                            <a:ext cx="2099890" cy="1781782"/>
                          </a:xfrm>
                          <a:custGeom>
                            <a:avLst/>
                            <a:gdLst>
                              <a:gd name="connsiteX0" fmla="*/ 840032 w 2099890"/>
                              <a:gd name="connsiteY0" fmla="*/ 0 h 1781782"/>
                              <a:gd name="connsiteX1" fmla="*/ 2099891 w 2099890"/>
                              <a:gd name="connsiteY1" fmla="*/ 0 h 1781782"/>
                              <a:gd name="connsiteX2" fmla="*/ 1259985 w 2099890"/>
                              <a:gd name="connsiteY2" fmla="*/ 1781783 h 1781782"/>
                              <a:gd name="connsiteX3" fmla="*/ 0 w 2099890"/>
                              <a:gd name="connsiteY3" fmla="*/ 1781783 h 1781782"/>
                              <a:gd name="connsiteX4" fmla="*/ 840032 w 2099890"/>
                              <a:gd name="connsiteY4" fmla="*/ 0 h 178178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99890" h="1781782">
                                <a:moveTo>
                                  <a:pt x="840032" y="0"/>
                                </a:moveTo>
                                <a:lnTo>
                                  <a:pt x="2099891" y="0"/>
                                </a:lnTo>
                                <a:lnTo>
                                  <a:pt x="1259985" y="1781783"/>
                                </a:lnTo>
                                <a:lnTo>
                                  <a:pt x="0" y="1781783"/>
                                </a:lnTo>
                                <a:lnTo>
                                  <a:pt x="840032" y="0"/>
                                </a:lnTo>
                                <a:close/>
                              </a:path>
                            </a:pathLst>
                          </a:custGeom>
                          <a:solidFill>
                            <a:schemeClr val="accent3"/>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RibbonBottom"/>
                        <wps:cNvSpPr/>
                        <wps:spPr>
                          <a:xfrm>
                            <a:off x="2937275" y="4900124"/>
                            <a:ext cx="1890612" cy="1338083"/>
                          </a:xfrm>
                          <a:custGeom>
                            <a:avLst/>
                            <a:gdLst>
                              <a:gd name="connsiteX0" fmla="*/ 630754 w 1890612"/>
                              <a:gd name="connsiteY0" fmla="*/ 0 h 1338083"/>
                              <a:gd name="connsiteX1" fmla="*/ 0 w 1890612"/>
                              <a:gd name="connsiteY1" fmla="*/ 1338083 h 1338083"/>
                              <a:gd name="connsiteX2" fmla="*/ 1259858 w 1890612"/>
                              <a:gd name="connsiteY2" fmla="*/ 1338083 h 1338083"/>
                              <a:gd name="connsiteX3" fmla="*/ 1890613 w 1890612"/>
                              <a:gd name="connsiteY3" fmla="*/ 0 h 1338083"/>
                              <a:gd name="connsiteX4" fmla="*/ 630754 w 1890612"/>
                              <a:gd name="connsiteY4" fmla="*/ 0 h 133808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90612" h="1338083">
                                <a:moveTo>
                                  <a:pt x="630754" y="0"/>
                                </a:moveTo>
                                <a:lnTo>
                                  <a:pt x="0" y="1338083"/>
                                </a:lnTo>
                                <a:lnTo>
                                  <a:pt x="1259858" y="1338083"/>
                                </a:lnTo>
                                <a:lnTo>
                                  <a:pt x="1890613" y="0"/>
                                </a:lnTo>
                                <a:lnTo>
                                  <a:pt x="630754" y="0"/>
                                </a:lnTo>
                                <a:close/>
                              </a:path>
                            </a:pathLst>
                          </a:custGeom>
                          <a:solidFill>
                            <a:schemeClr val="accent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TriangleBottom"/>
                        <wps:cNvSpPr/>
                        <wps:spPr>
                          <a:xfrm>
                            <a:off x="4407934" y="4900124"/>
                            <a:ext cx="840032" cy="890827"/>
                          </a:xfrm>
                          <a:custGeom>
                            <a:avLst/>
                            <a:gdLst>
                              <a:gd name="connsiteX0" fmla="*/ 420080 w 840032"/>
                              <a:gd name="connsiteY0" fmla="*/ 0 h 890827"/>
                              <a:gd name="connsiteX1" fmla="*/ 840032 w 840032"/>
                              <a:gd name="connsiteY1" fmla="*/ 890828 h 890827"/>
                              <a:gd name="connsiteX2" fmla="*/ 0 w 840032"/>
                              <a:gd name="connsiteY2" fmla="*/ 890828 h 890827"/>
                              <a:gd name="connsiteX3" fmla="*/ 420080 w 840032"/>
                              <a:gd name="connsiteY3" fmla="*/ 0 h 890827"/>
                            </a:gdLst>
                            <a:ahLst/>
                            <a:cxnLst>
                              <a:cxn ang="0">
                                <a:pos x="connsiteX0" y="connsiteY0"/>
                              </a:cxn>
                              <a:cxn ang="0">
                                <a:pos x="connsiteX1" y="connsiteY1"/>
                              </a:cxn>
                              <a:cxn ang="0">
                                <a:pos x="connsiteX2" y="connsiteY2"/>
                              </a:cxn>
                              <a:cxn ang="0">
                                <a:pos x="connsiteX3" y="connsiteY3"/>
                              </a:cxn>
                            </a:cxnLst>
                            <a:rect l="l" t="t" r="r" b="b"/>
                            <a:pathLst>
                              <a:path w="840032" h="890827">
                                <a:moveTo>
                                  <a:pt x="420080" y="0"/>
                                </a:moveTo>
                                <a:lnTo>
                                  <a:pt x="840032" y="890828"/>
                                </a:lnTo>
                                <a:lnTo>
                                  <a:pt x="0" y="890828"/>
                                </a:lnTo>
                                <a:lnTo>
                                  <a:pt x="420080"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TriangleTop"/>
                        <wps:cNvSpPr/>
                        <wps:spPr>
                          <a:xfrm>
                            <a:off x="5667919" y="4009169"/>
                            <a:ext cx="839905" cy="890954"/>
                          </a:xfrm>
                          <a:custGeom>
                            <a:avLst/>
                            <a:gdLst>
                              <a:gd name="connsiteX0" fmla="*/ 419953 w 839905"/>
                              <a:gd name="connsiteY0" fmla="*/ 0 h 890954"/>
                              <a:gd name="connsiteX1" fmla="*/ 839906 w 839905"/>
                              <a:gd name="connsiteY1" fmla="*/ 890955 h 890954"/>
                              <a:gd name="connsiteX2" fmla="*/ 0 w 839905"/>
                              <a:gd name="connsiteY2" fmla="*/ 890955 h 890954"/>
                              <a:gd name="connsiteX3" fmla="*/ 419953 w 839905"/>
                              <a:gd name="connsiteY3" fmla="*/ 0 h 890954"/>
                            </a:gdLst>
                            <a:ahLst/>
                            <a:cxnLst>
                              <a:cxn ang="0">
                                <a:pos x="connsiteX0" y="connsiteY0"/>
                              </a:cxn>
                              <a:cxn ang="0">
                                <a:pos x="connsiteX1" y="connsiteY1"/>
                              </a:cxn>
                              <a:cxn ang="0">
                                <a:pos x="connsiteX2" y="connsiteY2"/>
                              </a:cxn>
                              <a:cxn ang="0">
                                <a:pos x="connsiteX3" y="connsiteY3"/>
                              </a:cxn>
                            </a:cxnLst>
                            <a:rect l="l" t="t" r="r" b="b"/>
                            <a:pathLst>
                              <a:path w="839905" h="890954">
                                <a:moveTo>
                                  <a:pt x="419953" y="0"/>
                                </a:moveTo>
                                <a:lnTo>
                                  <a:pt x="839906" y="890955"/>
                                </a:lnTo>
                                <a:lnTo>
                                  <a:pt x="0" y="890955"/>
                                </a:lnTo>
                                <a:lnTo>
                                  <a:pt x="419953" y="0"/>
                                </a:lnTo>
                                <a:close/>
                              </a:path>
                            </a:pathLst>
                          </a:custGeom>
                          <a:solidFill>
                            <a:schemeClr val="tx2"/>
                          </a:solidFill>
                          <a:ln w="1269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5" name="Triangle_ForestryAndResources" hidden="1"/>
                          <pic:cNvPicPr>
                            <a:picLocks noChangeAspect="1"/>
                          </pic:cNvPicPr>
                        </pic:nvPicPr>
                        <pic:blipFill>
                          <a:blip r:embed="rId63" cstate="email">
                            <a:extLst>
                              <a:ext uri="{28A0092B-C50C-407E-A947-70E740481C1C}">
                                <a14:useLocalDpi xmlns:a14="http://schemas.microsoft.com/office/drawing/2010/main"/>
                              </a:ext>
                            </a:extLst>
                          </a:blip>
                          <a:stretch>
                            <a:fillRect/>
                          </a:stretch>
                        </pic:blipFill>
                        <pic:spPr>
                          <a:xfrm>
                            <a:off x="6507137" y="3563768"/>
                            <a:ext cx="1051611" cy="2227918"/>
                          </a:xfrm>
                          <a:prstGeom prst="rect">
                            <a:avLst/>
                          </a:prstGeom>
                        </pic:spPr>
                      </pic:pic>
                      <pic:pic xmlns:pic="http://schemas.openxmlformats.org/drawingml/2006/picture">
                        <pic:nvPicPr>
                          <pic:cNvPr id="156" name="Triangle_AgricultureVictoria" hidden="1"/>
                          <pic:cNvPicPr preferRelativeResize="0">
                            <a:picLocks noChangeAspect="1"/>
                          </pic:cNvPicPr>
                        </pic:nvPicPr>
                        <pic:blipFill>
                          <a:blip r:embed="rId64">
                            <a:extLst>
                              <a:ext uri="{28A0092B-C50C-407E-A947-70E740481C1C}">
                                <a14:useLocalDpi xmlns:a14="http://schemas.microsoft.com/office/drawing/2010/main" val="0"/>
                              </a:ext>
                            </a:extLst>
                          </a:blip>
                          <a:srcRect/>
                          <a:stretch/>
                        </pic:blipFill>
                        <pic:spPr>
                          <a:xfrm>
                            <a:off x="6508475" y="3564255"/>
                            <a:ext cx="1051200" cy="2227047"/>
                          </a:xfrm>
                          <a:prstGeom prst="rect">
                            <a:avLst/>
                          </a:prstGeom>
                        </pic:spPr>
                      </pic:pic>
                      <pic:pic xmlns:pic="http://schemas.openxmlformats.org/drawingml/2006/picture">
                        <pic:nvPicPr>
                          <pic:cNvPr id="157" name="Triangle_Environment" hidden="1"/>
                          <pic:cNvPicPr>
                            <a:picLocks noChangeAspect="1"/>
                          </pic:cNvPicPr>
                        </pic:nvPicPr>
                        <pic:blipFill>
                          <a:blip r:embed="rId65" cstate="email">
                            <a:extLst>
                              <a:ext uri="{28A0092B-C50C-407E-A947-70E740481C1C}">
                                <a14:useLocalDpi xmlns:a14="http://schemas.microsoft.com/office/drawing/2010/main"/>
                              </a:ext>
                            </a:extLst>
                          </a:blip>
                          <a:stretch>
                            <a:fillRect/>
                          </a:stretch>
                        </pic:blipFill>
                        <pic:spPr>
                          <a:xfrm>
                            <a:off x="6506922" y="3563553"/>
                            <a:ext cx="1051611" cy="2227918"/>
                          </a:xfrm>
                          <a:prstGeom prst="rect">
                            <a:avLst/>
                          </a:prstGeom>
                        </pic:spPr>
                      </pic:pic>
                      <pic:pic xmlns:pic="http://schemas.openxmlformats.org/drawingml/2006/picture">
                        <pic:nvPicPr>
                          <pic:cNvPr id="158" name="Triangle_ForestFireAndRegions" hidden="1"/>
                          <pic:cNvPicPr>
                            <a:picLocks noChangeAspect="1"/>
                          </pic:cNvPicPr>
                        </pic:nvPicPr>
                        <pic:blipFill>
                          <a:blip r:embed="rId66" cstate="email">
                            <a:extLst>
                              <a:ext uri="{28A0092B-C50C-407E-A947-70E740481C1C}">
                                <a14:useLocalDpi xmlns:a14="http://schemas.microsoft.com/office/drawing/2010/main"/>
                              </a:ext>
                            </a:extLst>
                          </a:blip>
                          <a:stretch>
                            <a:fillRect/>
                          </a:stretch>
                        </pic:blipFill>
                        <pic:spPr>
                          <a:xfrm>
                            <a:off x="6507062" y="3563693"/>
                            <a:ext cx="1051611" cy="2227918"/>
                          </a:xfrm>
                          <a:prstGeom prst="rect">
                            <a:avLst/>
                          </a:prstGeom>
                        </pic:spPr>
                      </pic:pic>
                      <pic:pic xmlns:pic="http://schemas.openxmlformats.org/drawingml/2006/picture">
                        <pic:nvPicPr>
                          <pic:cNvPr id="159" name="Triangle_WaterAndCatchments" hidden="1"/>
                          <pic:cNvPicPr>
                            <a:picLocks noChangeAspect="1"/>
                          </pic:cNvPicPr>
                        </pic:nvPicPr>
                        <pic:blipFill>
                          <a:blip r:embed="rId67" cstate="email">
                            <a:extLst>
                              <a:ext uri="{28A0092B-C50C-407E-A947-70E740481C1C}">
                                <a14:useLocalDpi xmlns:a14="http://schemas.microsoft.com/office/drawing/2010/main"/>
                              </a:ext>
                            </a:extLst>
                          </a:blip>
                          <a:stretch>
                            <a:fillRect/>
                          </a:stretch>
                        </pic:blipFill>
                        <pic:spPr>
                          <a:xfrm>
                            <a:off x="6507202" y="3563833"/>
                            <a:ext cx="1051611" cy="2227918"/>
                          </a:xfrm>
                          <a:prstGeom prst="rect">
                            <a:avLst/>
                          </a:prstGeom>
                        </pic:spPr>
                      </pic:pic>
                      <wps:wsp>
                        <wps:cNvPr id="160" name="Triangle_Plain" hidden="1"/>
                        <wps:cNvSpPr>
                          <a:spLocks noChangeAspect="1"/>
                        </wps:cNvSpPr>
                        <wps:spPr>
                          <a:xfrm>
                            <a:off x="6508335" y="3563029"/>
                            <a:ext cx="1050423" cy="2228400"/>
                          </a:xfrm>
                          <a:custGeom>
                            <a:avLst/>
                            <a:gdLst>
                              <a:gd name="connsiteX0" fmla="*/ 0 w 787527"/>
                              <a:gd name="connsiteY0" fmla="*/ 1670685 h 1670684"/>
                              <a:gd name="connsiteX1" fmla="*/ 787527 w 787527"/>
                              <a:gd name="connsiteY1" fmla="*/ 1670685 h 1670684"/>
                              <a:gd name="connsiteX2" fmla="*/ 787527 w 787527"/>
                              <a:gd name="connsiteY2" fmla="*/ 0 h 1670684"/>
                              <a:gd name="connsiteX3" fmla="*/ 0 w 787527"/>
                              <a:gd name="connsiteY3" fmla="*/ 1670685 h 1670684"/>
                            </a:gdLst>
                            <a:ahLst/>
                            <a:cxnLst>
                              <a:cxn ang="0">
                                <a:pos x="connsiteX0" y="connsiteY0"/>
                              </a:cxn>
                              <a:cxn ang="0">
                                <a:pos x="connsiteX1" y="connsiteY1"/>
                              </a:cxn>
                              <a:cxn ang="0">
                                <a:pos x="connsiteX2" y="connsiteY2"/>
                              </a:cxn>
                              <a:cxn ang="0">
                                <a:pos x="connsiteX3" y="connsiteY3"/>
                              </a:cxn>
                            </a:cxnLst>
                            <a:rect l="l" t="t" r="r" b="b"/>
                            <a:pathLst>
                              <a:path w="787527" h="1670684">
                                <a:moveTo>
                                  <a:pt x="0" y="1670685"/>
                                </a:moveTo>
                                <a:lnTo>
                                  <a:pt x="787527" y="1670685"/>
                                </a:lnTo>
                                <a:lnTo>
                                  <a:pt x="787527" y="0"/>
                                </a:lnTo>
                                <a:lnTo>
                                  <a:pt x="0" y="1670685"/>
                                </a:lnTo>
                                <a:close/>
                              </a:path>
                            </a:pathLst>
                          </a:custGeom>
                          <a:solidFill>
                            <a:srgbClr val="1F1446"/>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1" name="Triangle_Energy" hidden="1"/>
                          <pic:cNvPicPr>
                            <a:picLocks noChangeAspect="1"/>
                          </pic:cNvPicPr>
                        </pic:nvPicPr>
                        <pic:blipFill>
                          <a:blip r:embed="rId68" cstate="email">
                            <a:extLst>
                              <a:ext uri="{28A0092B-C50C-407E-A947-70E740481C1C}">
                                <a14:useLocalDpi xmlns:a14="http://schemas.microsoft.com/office/drawing/2010/main"/>
                              </a:ext>
                            </a:extLst>
                          </a:blip>
                          <a:stretch>
                            <a:fillRect/>
                          </a:stretch>
                        </pic:blipFill>
                        <pic:spPr>
                          <a:xfrm>
                            <a:off x="6507417" y="3563413"/>
                            <a:ext cx="1051611" cy="2227918"/>
                          </a:xfrm>
                          <a:prstGeom prst="rect">
                            <a:avLst/>
                          </a:prstGeom>
                        </pic:spPr>
                      </pic:pic>
                      <pic:pic xmlns:pic="http://schemas.openxmlformats.org/drawingml/2006/picture">
                        <pic:nvPicPr>
                          <pic:cNvPr id="162" name="Triangle_Corporate"/>
                          <pic:cNvPicPr preferRelativeResize="0">
                            <a:picLocks noChangeAspect="1"/>
                          </pic:cNvPicPr>
                        </pic:nvPicPr>
                        <pic:blipFill>
                          <a:blip r:embed="rId69" cstate="email">
                            <a:extLst>
                              <a:ext uri="{28A0092B-C50C-407E-A947-70E740481C1C}">
                                <a14:useLocalDpi xmlns:a14="http://schemas.microsoft.com/office/drawing/2010/main"/>
                              </a:ext>
                            </a:extLst>
                          </a:blip>
                          <a:stretch>
                            <a:fillRect/>
                          </a:stretch>
                        </pic:blipFill>
                        <pic:spPr>
                          <a:xfrm>
                            <a:off x="6507836" y="3564255"/>
                            <a:ext cx="1051200" cy="2227046"/>
                          </a:xfrm>
                          <a:prstGeom prst="rect">
                            <a:avLst/>
                          </a:prstGeom>
                        </pic:spPr>
                      </pic:pic>
                    </wpc:wpc>
                  </a:graphicData>
                </a:graphic>
                <wp14:sizeRelH relativeFrom="page">
                  <wp14:pctWidth>0</wp14:pctWidth>
                </wp14:sizeRelH>
                <wp14:sizeRelV relativeFrom="page">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w14:anchorId="5FBF1EDD">
              <v:group id="Canvas 163" style="position:absolute;margin-left:0;margin-top:0;width:595.3pt;height:491.25pt;z-index:251658258;mso-position-horizontal:left;mso-position-horizontal-relative:page;mso-position-vertical:bottom;mso-position-vertical-relative:page" alt="&quot;&quot;" coordsize="75596,62382" o:spid="_x0000_s1026" editas="canvas" w14:anchorId="1C17D6A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">
                <v:shape id="_x0000_s1027" style="position:absolute;width:75596;height:62382;visibility:visible;mso-wrap-style:square" alt="&quot;&quot;" type="#_x0000_t75">
                  <v:fill o:detectmouseclick="t"/>
                  <v:path o:connecttype="none"/>
                </v:shape>
                <v:shape id="WhiteBlock" style="position:absolute;left:48298;top:17841;width:27298;height:40094;visibility:visible;mso-wrap-style:square;v-text-anchor:middle" coordsize="2047589,3007233" o:spid="_x0000_s1028" fillcolor="white [3212]" stroked="f" path="m2047589,l1102519,2004822r-629984,l314992,2338959,,3007233r1575054,l2047589,2004822,204758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">
                  <v:stroke joinstyle="miter"/>
                  <v:path arrowok="t" o:connecttype="custom" o:connectlocs="2729865,0;1469889,2672927;629988,2672927;419950,3118414;0,4009390;2099877,4009390;2729865,2672927;2729865,0" o:connectangles="0,0,0,0,0,0,0,0"/>
                  <o:lock v:ext="edit" aspectratio="t"/>
                </v:shape>
                <v:rect id="White" style="position:absolute;top:57912;width:75596;height:4464;visibility:visible;mso-wrap-style:square;v-text-anchor:middle" o:spid="_x0000_s1029" fillcolor="white [3212]"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"/>
                <v:shape id="RibbonTop" style="position:absolute;left:52479;width:23098;height:49001;visibility:visible;mso-wrap-style:square;v-text-anchor:middle" coordsize="2309803,4900124" o:spid="_x0000_s1030" fillcolor="#004c97 [3204]" stroked="f" strokeweight=".35253mm" path="m,4900125r1259858,l2309803,2672738,2309803,,,49001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">
                  <v:stroke joinstyle="miter"/>
                  <v:path arrowok="t" o:connecttype="custom" o:connectlocs="0,4900125;1259858,4900125;2309803,2672738;2309803,0;0,4900125" o:connectangles="0,0,0,0,0"/>
                </v:shape>
                <v:shape id="RibbonMiddle" style="position:absolute;left:39879;top:40091;width:20999;height:17818;visibility:visible;mso-wrap-style:square;v-text-anchor:middle" coordsize="2099890,1781782" o:spid="_x0000_s1031" fillcolor="#00b2a9 [3206]" stroked="f" strokeweight=".35253mm" path="m840032,l2099891,,1259985,1781783,,1781783,8400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">
                  <v:stroke joinstyle="miter"/>
                  <v:path arrowok="t" o:connecttype="custom" o:connectlocs="840032,0;2099891,0;1259985,1781783;0,1781783;840032,0" o:connectangles="0,0,0,0,0"/>
                </v:shape>
                <v:shape id="RibbonBottom" style="position:absolute;left:29372;top:49001;width:18906;height:13381;visibility:visible;mso-wrap-style:square;v-text-anchor:middle" coordsize="1890612,1338083" o:spid="_x0000_s1032" fillcolor="#88dbdf [3205]" stroked="f" strokeweight=".35253mm" path="m630754,l,1338083r1259858,l1890613,,63075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">
                  <v:stroke joinstyle="miter"/>
                  <v:path arrowok="t" o:connecttype="custom" o:connectlocs="630754,0;0,1338083;1259858,1338083;1890613,0;630754,0" o:connectangles="0,0,0,0,0"/>
                </v:shape>
                <v:shape id="TriangleBottom" style="position:absolute;left:44079;top:49001;width:8400;height:8908;visibility:visible;mso-wrap-style:square;v-text-anchor:middle" coordsize="840032,890827" o:spid="_x0000_s1033" fillcolor="#201547 [3215]" stroked="f" strokeweight=".35253mm" path="m420080,l840032,890828,,890828,4200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">
                  <v:stroke joinstyle="miter"/>
                  <v:path arrowok="t" o:connecttype="custom" o:connectlocs="420080,0;840032,890828;0,890828;420080,0" o:connectangles="0,0,0,0"/>
                </v:shape>
                <v:shape id="TriangleTop" style="position:absolute;left:56679;top:40091;width:8399;height:8910;visibility:visible;mso-wrap-style:square;v-text-anchor:middle" coordsize="839905,890954" o:spid="_x0000_s1034" fillcolor="#201547 [3215]" stroked="f" strokeweight=".35253mm" path="m419953,l839906,890955,,890955,4199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">
                  <v:stroke joinstyle="miter"/>
                  <v:path arrowok="t" o:connecttype="custom" o:connectlocs="419953,0;839906,890955;0,890955;419953,0" o:connectangles="0,0,0,0"/>
                </v:shape>
                <v:shape id="Triangle_ForestryAndResources" style="position:absolute;left:65071;top:35637;width:10516;height:22279;visibility:hidden;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">
                  <v:imagedata o:title="" r:id="rId70"/>
                </v:shape>
                <v:shape id="Triangle_AgricultureVictoria" style="position:absolute;left:65084;top:35642;width:10512;height:22271;visibility:hidden;mso-wrap-style:square" o:spid="_x0000_s1036"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">
                  <v:imagedata o:title="" r:id="rId71"/>
                </v:shape>
                <v:shape id="Triangle_Environment" style="position:absolute;left:65069;top:35635;width:10516;height:22279;visibility:hidden;mso-wrap-style:square" o:spid="_x0000_s10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">
                  <v:imagedata o:title="" r:id="rId72"/>
                </v:shape>
                <v:shape id="Triangle_ForestFireAndRegions" style="position:absolute;left:65070;top:35636;width:10516;height:22280;visibility:hidden;mso-wrap-style:square"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">
                  <v:imagedata o:title="" r:id="rId73"/>
                </v:shape>
                <v:shape id="Triangle_WaterAndCatchments" style="position:absolute;left:65072;top:35638;width:10516;height:22279;visibility:hidden;mso-wrap-style:square" o:spid="_x0000_s10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">
                  <v:imagedata o:title="" r:id="rId74"/>
                </v:shape>
                <v:shape id="Triangle_Plain" style="position:absolute;left:65083;top:35630;width:10504;height:22284;visibility:hidden;mso-wrap-style:square;v-text-anchor:middle" coordsize="787527,1670684" o:spid="_x0000_s1040" fillcolor="#1f1446" stroked="f" path="m,1670685r787527,l787527,,,167068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">
                  <v:stroke joinstyle="miter"/>
                  <v:path arrowok="t" o:connecttype="custom" o:connectlocs="0,2228401;1050423,2228401;1050423,0;0,2228401" o:connectangles="0,0,0,0"/>
                  <o:lock v:ext="edit" aspectratio="t"/>
                </v:shape>
                <v:shape id="Triangle_Energy" style="position:absolute;left:65074;top:35634;width:10516;height:22279;visibility:hidden;mso-wrap-style:square" o:spid="_x0000_s10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">
                  <v:imagedata o:title="" r:id="rId75"/>
                </v:shape>
                <v:shape id="Triangle_Corporate" style="position:absolute;left:65078;top:35642;width:10512;height:22271;visibility:visible;mso-wrap-style:square" o:spid="_x0000_s1042"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">
                  <v:imagedata o:title="" r:id="rId76"/>
                </v:shape>
                <w10:wrap anchorx="page" anchory="page"/>
                <w10:anchorlock/>
              </v:group>
            </w:pict>
          </mc:Fallback>
        </mc:AlternateContent>
      </w:r>
      <w:r w:rsidR="0002520A">
        <w:rPr>
          <w:rStyle w:val="SectionTitle"/>
        </w:rPr>
        <w:t xml:space="preserve">Part C. </w:t>
      </w:r>
      <w:r w:rsidR="00BE03D4">
        <w:rPr>
          <w:rStyle w:val="SectionTitle"/>
        </w:rPr>
        <w:t xml:space="preserve">Design, </w:t>
      </w:r>
      <w:r>
        <w:rPr>
          <w:rStyle w:val="SectionTitle"/>
        </w:rPr>
        <w:t>printing</w:t>
      </w:r>
      <w:r w:rsidR="002522E1">
        <w:rPr>
          <w:rStyle w:val="SectionTitle"/>
        </w:rPr>
        <w:t>,</w:t>
      </w:r>
      <w:r>
        <w:rPr>
          <w:rStyle w:val="SectionTitle"/>
        </w:rPr>
        <w:t xml:space="preserve"> tabling</w:t>
      </w:r>
      <w:bookmarkEnd w:id="1332"/>
      <w:r w:rsidR="00BE03D4">
        <w:rPr>
          <w:rStyle w:val="SectionTitle"/>
        </w:rPr>
        <w:t>, tips and glossary</w:t>
      </w:r>
      <w:bookmarkEnd w:id="1333"/>
      <w:r>
        <w:rPr>
          <w:rStyle w:val="SectionTitle"/>
        </w:rPr>
        <w:t xml:space="preserve"> </w:t>
      </w:r>
    </w:p>
    <w:p w14:paraId="6AEE1CD4" w14:textId="7C2094AB" w:rsidR="004723AC" w:rsidRDefault="004723AC" w:rsidP="004723AC">
      <w:pPr>
        <w:pStyle w:val="SectionSubtitle"/>
      </w:pPr>
    </w:p>
    <w:p w14:paraId="3E403C41" w14:textId="77777777" w:rsidR="004723AC" w:rsidRDefault="004723AC" w:rsidP="004723AC">
      <w:pPr>
        <w:pStyle w:val="BodyText"/>
      </w:pPr>
    </w:p>
    <w:p w14:paraId="3B3E058A" w14:textId="77777777" w:rsidR="004723AC" w:rsidRDefault="004723AC" w:rsidP="004723AC">
      <w:pPr>
        <w:pStyle w:val="NoSpacing"/>
        <w:sectPr w:rsidR="004723AC" w:rsidSect="004E71FB">
          <w:headerReference w:type="default" r:id="rId182"/>
          <w:pgSz w:w="11907" w:h="16839" w:code="9"/>
          <w:pgMar w:top="737" w:right="850" w:bottom="850" w:left="850" w:header="283" w:footer="283" w:gutter="0"/>
          <w:cols w:space="720"/>
          <w:noEndnote/>
          <w:docGrid w:linePitch="360"/>
        </w:sectPr>
      </w:pPr>
    </w:p>
    <w:p w14:paraId="2AC94C63" w14:textId="1EA76858" w:rsidR="00F84D00" w:rsidRPr="00B4012D" w:rsidRDefault="00F84D00" w:rsidP="002522E1">
      <w:pPr>
        <w:pStyle w:val="Heading1"/>
      </w:pPr>
      <w:bookmarkStart w:id="1334" w:name="_Ref136953340"/>
      <w:bookmarkStart w:id="1335" w:name="_Toc137633454"/>
      <w:bookmarkStart w:id="1336" w:name="_Toc172711099"/>
      <w:r w:rsidRPr="00B4012D">
        <w:lastRenderedPageBreak/>
        <w:t>Disclosure Index (FRD 10)</w:t>
      </w:r>
      <w:bookmarkEnd w:id="1324"/>
      <w:bookmarkEnd w:id="1325"/>
      <w:bookmarkEnd w:id="1326"/>
      <w:bookmarkEnd w:id="1327"/>
      <w:bookmarkEnd w:id="1328"/>
      <w:bookmarkEnd w:id="1329"/>
      <w:bookmarkEnd w:id="1330"/>
      <w:bookmarkEnd w:id="1331"/>
      <w:bookmarkEnd w:id="1334"/>
      <w:bookmarkEnd w:id="1335"/>
      <w:bookmarkEnd w:id="1336"/>
    </w:p>
    <w:p w14:paraId="07844CC8" w14:textId="77777777" w:rsidR="00F84D00" w:rsidRPr="00B4012D" w:rsidRDefault="00F84D00" w:rsidP="00F84D00">
      <w:pPr>
        <w:pStyle w:val="BodyText"/>
      </w:pPr>
      <w:r w:rsidRPr="00B4012D">
        <w:t xml:space="preserve">Your agency’s annual report must include a Disclosure Index. This index should be the </w:t>
      </w:r>
      <w:r w:rsidRPr="00B4012D">
        <w:rPr>
          <w:b/>
        </w:rPr>
        <w:t>first appendix</w:t>
      </w:r>
      <w:r w:rsidRPr="00B4012D">
        <w:t xml:space="preserve">. </w:t>
      </w:r>
    </w:p>
    <w:p w14:paraId="79824DD3" w14:textId="77777777" w:rsidR="00F84D00" w:rsidRPr="00B4012D" w:rsidRDefault="00F84D00" w:rsidP="004840AC">
      <w:pPr>
        <w:pStyle w:val="Heading2"/>
        <w:tabs>
          <w:tab w:val="left" w:pos="720"/>
        </w:tabs>
        <w:ind w:left="360" w:hanging="360"/>
      </w:pPr>
      <w:bookmarkStart w:id="1337" w:name="_Toc360548017"/>
      <w:bookmarkStart w:id="1338" w:name="_Toc511826924"/>
      <w:bookmarkStart w:id="1339" w:name="_Toc519699461"/>
      <w:bookmarkStart w:id="1340" w:name="_Toc46851058"/>
      <w:bookmarkStart w:id="1341" w:name="_Toc136596158"/>
      <w:bookmarkStart w:id="1342" w:name="_Toc137633455"/>
      <w:bookmarkStart w:id="1343" w:name="_Toc138423204"/>
      <w:bookmarkStart w:id="1344" w:name="_Toc138669427"/>
      <w:bookmarkStart w:id="1345" w:name="_Toc138852291"/>
      <w:bookmarkStart w:id="1346" w:name="_Toc172711100"/>
      <w:r w:rsidRPr="00B4012D">
        <w:t>What is the Disclosure Index?</w:t>
      </w:r>
      <w:bookmarkEnd w:id="1337"/>
      <w:bookmarkEnd w:id="1338"/>
      <w:bookmarkEnd w:id="1339"/>
      <w:bookmarkEnd w:id="1340"/>
      <w:bookmarkEnd w:id="1341"/>
      <w:bookmarkEnd w:id="1342"/>
      <w:bookmarkEnd w:id="1343"/>
      <w:bookmarkEnd w:id="1344"/>
      <w:bookmarkEnd w:id="1345"/>
      <w:bookmarkEnd w:id="1346"/>
      <w:r w:rsidRPr="00B4012D">
        <w:t xml:space="preserve"> </w:t>
      </w:r>
    </w:p>
    <w:p w14:paraId="16F08833" w14:textId="77777777" w:rsidR="00F84D00" w:rsidRPr="00B4012D" w:rsidRDefault="00F84D00" w:rsidP="00F84D00">
      <w:pPr>
        <w:pStyle w:val="BodyText"/>
      </w:pPr>
      <w:r w:rsidRPr="00B4012D">
        <w:t>A Disclosure Index is a list which:</w:t>
      </w:r>
    </w:p>
    <w:p w14:paraId="24A5B969" w14:textId="7E733A36" w:rsidR="00F84D00" w:rsidRPr="00B4012D" w:rsidRDefault="00F84D00" w:rsidP="00C1094C">
      <w:pPr>
        <w:pStyle w:val="ListBullet"/>
        <w:numPr>
          <w:ilvl w:val="0"/>
          <w:numId w:val="36"/>
        </w:numPr>
      </w:pPr>
      <w:r w:rsidRPr="00B4012D">
        <w:t xml:space="preserve">details </w:t>
      </w:r>
      <w:r w:rsidRPr="00963B0C">
        <w:rPr>
          <w:b/>
        </w:rPr>
        <w:t>all legal requirements</w:t>
      </w:r>
      <w:r w:rsidRPr="00B4012D">
        <w:t xml:space="preserve"> </w:t>
      </w:r>
      <w:r w:rsidR="00613292">
        <w:t xml:space="preserve">for </w:t>
      </w:r>
      <w:r w:rsidRPr="00B4012D">
        <w:t xml:space="preserve">which require your agency </w:t>
      </w:r>
      <w:r w:rsidR="00021253">
        <w:t xml:space="preserve">is required </w:t>
      </w:r>
      <w:r w:rsidRPr="00B4012D">
        <w:t xml:space="preserve">to make a disclosure in its annual report (listing the specific </w:t>
      </w:r>
      <w:r w:rsidRPr="00963B0C">
        <w:rPr>
          <w:b/>
        </w:rPr>
        <w:t>clauses</w:t>
      </w:r>
      <w:r w:rsidRPr="00B4012D">
        <w:t xml:space="preserve"> of each Act),</w:t>
      </w:r>
    </w:p>
    <w:p w14:paraId="04C6C36B" w14:textId="77777777" w:rsidR="00F84D00" w:rsidRPr="00B4012D" w:rsidRDefault="00F84D00" w:rsidP="00963B0C">
      <w:pPr>
        <w:pStyle w:val="ListBullet"/>
      </w:pPr>
      <w:r w:rsidRPr="00B4012D">
        <w:t xml:space="preserve">includes a short </w:t>
      </w:r>
      <w:r w:rsidRPr="00B4012D">
        <w:rPr>
          <w:b/>
        </w:rPr>
        <w:t>description</w:t>
      </w:r>
      <w:r w:rsidRPr="00B4012D">
        <w:t xml:space="preserve"> of the relevant requirement; and</w:t>
      </w:r>
    </w:p>
    <w:p w14:paraId="5843A448" w14:textId="77777777" w:rsidR="00F84D00" w:rsidRPr="00B4012D" w:rsidRDefault="00F84D00" w:rsidP="00963B0C">
      <w:pPr>
        <w:pStyle w:val="ListBullet"/>
      </w:pPr>
      <w:r w:rsidRPr="00B4012D">
        <w:t xml:space="preserve">the </w:t>
      </w:r>
      <w:r w:rsidRPr="00B4012D">
        <w:rPr>
          <w:b/>
        </w:rPr>
        <w:t>page</w:t>
      </w:r>
      <w:r w:rsidRPr="00B4012D">
        <w:t xml:space="preserve"> in the report where disclosure required is made.</w:t>
      </w:r>
    </w:p>
    <w:p w14:paraId="360231C7" w14:textId="6F948100" w:rsidR="00F84D00" w:rsidRPr="00B4012D" w:rsidRDefault="00F84D00" w:rsidP="004840AC">
      <w:pPr>
        <w:pStyle w:val="Heading2"/>
        <w:tabs>
          <w:tab w:val="left" w:pos="720"/>
        </w:tabs>
        <w:ind w:left="360" w:hanging="360"/>
      </w:pPr>
      <w:bookmarkStart w:id="1347" w:name="_Toc360548018"/>
      <w:bookmarkStart w:id="1348" w:name="_Toc511826925"/>
      <w:bookmarkStart w:id="1349" w:name="_Toc519699462"/>
      <w:bookmarkStart w:id="1350" w:name="_Toc46851059"/>
      <w:bookmarkStart w:id="1351" w:name="_Toc136596159"/>
      <w:bookmarkStart w:id="1352" w:name="_Toc137633456"/>
      <w:bookmarkStart w:id="1353" w:name="_Toc138423205"/>
      <w:bookmarkStart w:id="1354" w:name="_Toc138669428"/>
      <w:bookmarkStart w:id="1355" w:name="_Toc138852292"/>
      <w:bookmarkStart w:id="1356" w:name="_Toc172711101"/>
      <w:r w:rsidRPr="00B4012D">
        <w:t>What disclosures must be included?</w:t>
      </w:r>
      <w:bookmarkEnd w:id="1347"/>
      <w:bookmarkEnd w:id="1348"/>
      <w:bookmarkEnd w:id="1349"/>
      <w:bookmarkEnd w:id="1350"/>
      <w:bookmarkEnd w:id="1351"/>
      <w:bookmarkEnd w:id="1352"/>
      <w:bookmarkEnd w:id="1353"/>
      <w:bookmarkEnd w:id="1354"/>
      <w:bookmarkEnd w:id="1355"/>
      <w:bookmarkEnd w:id="1356"/>
    </w:p>
    <w:p w14:paraId="0D3C6E0C" w14:textId="77777777" w:rsidR="00F84D00" w:rsidRPr="00B4012D" w:rsidRDefault="00F84D00" w:rsidP="00F84D00">
      <w:pPr>
        <w:pStyle w:val="BodyText"/>
      </w:pPr>
      <w:r w:rsidRPr="00B4012D">
        <w:t>The Disclosure Index must include:</w:t>
      </w:r>
    </w:p>
    <w:p w14:paraId="62567229" w14:textId="77777777" w:rsidR="00F84D00" w:rsidRPr="00B4012D" w:rsidRDefault="00F84D00" w:rsidP="00C1094C">
      <w:pPr>
        <w:pStyle w:val="ListBullet"/>
        <w:numPr>
          <w:ilvl w:val="0"/>
          <w:numId w:val="27"/>
        </w:numPr>
      </w:pPr>
      <w:r w:rsidRPr="00B4012D">
        <w:t>any Standing Direction or FRD that is applicable to the agency (both have legislative effect), which includes each disclosure that your agency is required to make in accordance with FRD 22;</w:t>
      </w:r>
    </w:p>
    <w:p w14:paraId="29668AC1" w14:textId="77777777" w:rsidR="00F84D00" w:rsidRPr="00B4012D" w:rsidRDefault="00F84D00" w:rsidP="00963B0C">
      <w:pPr>
        <w:pStyle w:val="ListBullet"/>
      </w:pPr>
      <w:r w:rsidRPr="00B4012D">
        <w:t xml:space="preserve">any disclosure required by the agency’s establishing Act; </w:t>
      </w:r>
    </w:p>
    <w:p w14:paraId="5DE5CB41" w14:textId="511B2904" w:rsidR="00F84D00" w:rsidRPr="00B4012D" w:rsidRDefault="00F84D00" w:rsidP="00963B0C">
      <w:pPr>
        <w:pStyle w:val="ListBullet"/>
      </w:pPr>
      <w:r w:rsidRPr="00B4012D">
        <w:t xml:space="preserve">any other disclosure required by any other Act (refer to the list of legislation in </w:t>
      </w:r>
      <w:r w:rsidR="00184FDA" w:rsidRPr="00E90275">
        <w:t>section 21</w:t>
      </w:r>
      <w:r w:rsidRPr="00E90275">
        <w:t>)</w:t>
      </w:r>
      <w:r w:rsidRPr="00B4012D">
        <w:t xml:space="preserve"> of this guide); and</w:t>
      </w:r>
    </w:p>
    <w:p w14:paraId="53B35ED8" w14:textId="77777777" w:rsidR="00F84D00" w:rsidRPr="00B4012D" w:rsidRDefault="00F84D00" w:rsidP="00963B0C">
      <w:pPr>
        <w:pStyle w:val="ListBullet"/>
      </w:pPr>
      <w:r w:rsidRPr="00B4012D">
        <w:t>any disclosure required by a Ministerial Direction applicable to your agency. Note that this includes Ministerial Reporting Directions issued to water corporations.</w:t>
      </w:r>
    </w:p>
    <w:p w14:paraId="234A6354" w14:textId="08F46DFE" w:rsidR="00F84D00" w:rsidRDefault="00F84D00" w:rsidP="00F84D00">
      <w:pPr>
        <w:pStyle w:val="BodyText12ptBefore"/>
      </w:pPr>
      <w:r w:rsidRPr="00B4012D">
        <w:t>For FRDs specific to the Report of Operations or the Financial Statements, the disclosure index entry must be reflected against the applicable part of the report.</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3DB8F90C"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1D357FFF" w14:textId="77777777" w:rsidR="00BE03D4" w:rsidRPr="00671F8A" w:rsidRDefault="00BE03D4" w:rsidP="007226B2">
            <w:pPr>
              <w:pStyle w:val="BodyText"/>
              <w:jc w:val="center"/>
              <w:rPr>
                <w:rFonts w:ascii="Arial" w:hAnsi="Arial" w:cs="Arial"/>
                <w:sz w:val="28"/>
                <w:szCs w:val="28"/>
              </w:rPr>
            </w:pPr>
            <w:r w:rsidRPr="00671F8A">
              <w:rPr>
                <w:rFonts w:ascii="Arial" w:eastAsia="Wingdings" w:hAnsi="Arial" w:cs="Arial"/>
                <w:color w:val="FFFFFF" w:themeColor="background1"/>
                <w:sz w:val="28"/>
                <w:szCs w:val="28"/>
              </w:rPr>
              <w:t>X2</w:t>
            </w:r>
          </w:p>
        </w:tc>
        <w:tc>
          <w:tcPr>
            <w:tcW w:w="9113" w:type="dxa"/>
            <w:tcBorders>
              <w:top w:val="single" w:sz="4" w:space="0" w:color="201547" w:themeColor="text2"/>
              <w:bottom w:val="single" w:sz="4" w:space="0" w:color="201547" w:themeColor="text2"/>
            </w:tcBorders>
            <w:shd w:val="clear" w:color="auto" w:fill="FFFFFF" w:themeFill="background1"/>
          </w:tcPr>
          <w:p w14:paraId="287C258A" w14:textId="0A437C05" w:rsidR="00BE03D4" w:rsidRPr="00FC22D9" w:rsidRDefault="00BE03D4" w:rsidP="007226B2">
            <w:pPr>
              <w:pStyle w:val="BodyText"/>
              <w:rPr>
                <w:rFonts w:ascii="Arial" w:hAnsi="Arial" w:cs="Arial"/>
              </w:rPr>
            </w:pPr>
            <w:r w:rsidRPr="00B4012D">
              <w:t>Those FRDs that apply to both the Report of Operations and the Financial Statements (such as FRD 10 and FRD 12</w:t>
            </w:r>
            <w:r w:rsidR="002948B0">
              <w:t>)</w:t>
            </w:r>
            <w:r w:rsidRPr="00B4012D">
              <w:t xml:space="preserve"> must be </w:t>
            </w:r>
            <w:r w:rsidRPr="00B4012D">
              <w:rPr>
                <w:b/>
              </w:rPr>
              <w:t>listed twice</w:t>
            </w:r>
            <w:r w:rsidRPr="00B4012D">
              <w:t xml:space="preserve"> in the disclosure index </w:t>
            </w:r>
            <w:r w:rsidR="005A39B9">
              <w:t>–</w:t>
            </w:r>
            <w:r w:rsidRPr="00B4012D">
              <w:t xml:space="preserve"> in the section for disclosures relating to the financial statements and also in the section relating to the Report of Operations.</w:t>
            </w:r>
          </w:p>
        </w:tc>
      </w:tr>
    </w:tbl>
    <w:p w14:paraId="717573EA" w14:textId="77777777" w:rsidR="00F84D00" w:rsidRPr="00B4012D" w:rsidRDefault="00F84D00" w:rsidP="004840AC">
      <w:pPr>
        <w:pStyle w:val="Heading2"/>
        <w:tabs>
          <w:tab w:val="left" w:pos="720"/>
        </w:tabs>
        <w:ind w:left="360" w:hanging="360"/>
      </w:pPr>
      <w:bookmarkStart w:id="1357" w:name="_Toc511826926"/>
      <w:bookmarkStart w:id="1358" w:name="_Toc519699463"/>
      <w:bookmarkStart w:id="1359" w:name="_Toc46851060"/>
      <w:bookmarkStart w:id="1360" w:name="_Toc136596160"/>
      <w:bookmarkStart w:id="1361" w:name="_Toc137633457"/>
      <w:bookmarkStart w:id="1362" w:name="_Toc138423206"/>
      <w:bookmarkStart w:id="1363" w:name="_Toc138669429"/>
      <w:bookmarkStart w:id="1364" w:name="_Toc138852293"/>
      <w:bookmarkStart w:id="1365" w:name="_Toc172711102"/>
      <w:r w:rsidRPr="00B4012D">
        <w:t>Example disclosure index</w:t>
      </w:r>
      <w:bookmarkEnd w:id="1357"/>
      <w:bookmarkEnd w:id="1358"/>
      <w:bookmarkEnd w:id="1359"/>
      <w:bookmarkEnd w:id="1360"/>
      <w:bookmarkEnd w:id="1361"/>
      <w:bookmarkEnd w:id="1362"/>
      <w:bookmarkEnd w:id="1363"/>
      <w:bookmarkEnd w:id="1364"/>
      <w:bookmarkEnd w:id="1365"/>
    </w:p>
    <w:p w14:paraId="41ECCB06" w14:textId="77777777" w:rsidR="00F84D00" w:rsidRDefault="00F84D00" w:rsidP="00F84D00">
      <w:pPr>
        <w:pStyle w:val="BodyText"/>
      </w:pPr>
      <w:r w:rsidRPr="00F60BDB">
        <w:t xml:space="preserve">The </w:t>
      </w:r>
      <w:r w:rsidRPr="00F60BDB">
        <w:rPr>
          <w:b/>
        </w:rPr>
        <w:t>MRO</w:t>
      </w:r>
      <w:r w:rsidRPr="00F60BDB">
        <w:t xml:space="preserve"> contains an example of a disclosure index for a department</w:t>
      </w:r>
      <w:r w:rsidRPr="00B4012D">
        <w:t>. You can adapt this to suit your agency by removing disclosures that only apply to departments and adding any disclosures specific to your agency.</w:t>
      </w:r>
    </w:p>
    <w:p w14:paraId="38D56DF5" w14:textId="77777777" w:rsidR="00F84D00" w:rsidRPr="009C0944" w:rsidRDefault="00F84D00" w:rsidP="00F84D00">
      <w:pPr>
        <w:pStyle w:val="BodyText"/>
        <w:rPr>
          <w:color w:val="232222" w:themeColor="text1"/>
        </w:rPr>
      </w:pPr>
      <w:r w:rsidRPr="009C0944">
        <w:rPr>
          <w:color w:val="232222" w:themeColor="text1"/>
        </w:rPr>
        <w:br w:type="page"/>
      </w:r>
    </w:p>
    <w:p w14:paraId="354412CF" w14:textId="39B24649" w:rsidR="00F84D00" w:rsidRPr="00E60114" w:rsidRDefault="00E07275" w:rsidP="00A87A1B">
      <w:pPr>
        <w:pStyle w:val="Heading1"/>
      </w:pPr>
      <w:bookmarkStart w:id="1366" w:name="_Toc511826927"/>
      <w:bookmarkStart w:id="1367" w:name="_Ref516065875"/>
      <w:bookmarkStart w:id="1368" w:name="_Ref517774907"/>
      <w:bookmarkStart w:id="1369" w:name="_Ref517790650"/>
      <w:bookmarkStart w:id="1370" w:name="_Ref517951726"/>
      <w:bookmarkStart w:id="1371" w:name="_Toc136596162"/>
      <w:bookmarkStart w:id="1372" w:name="_Toc137633458"/>
      <w:bookmarkStart w:id="1373" w:name="_Toc172711103"/>
      <w:bookmarkStart w:id="1374" w:name="_Hlk176876759"/>
      <w:r w:rsidRPr="00B060D3">
        <w:lastRenderedPageBreak/>
        <w:t>Publication</w:t>
      </w:r>
      <w:r w:rsidR="00F84D00" w:rsidRPr="00B060D3">
        <w:t xml:space="preserve"> requirements (FRD 30)</w:t>
      </w:r>
      <w:bookmarkEnd w:id="1366"/>
      <w:bookmarkEnd w:id="1367"/>
      <w:bookmarkEnd w:id="1368"/>
      <w:bookmarkEnd w:id="1369"/>
      <w:bookmarkEnd w:id="1370"/>
      <w:bookmarkEnd w:id="1371"/>
      <w:bookmarkEnd w:id="1372"/>
      <w:r w:rsidR="00F84D00" w:rsidRPr="00B060D3">
        <w:t xml:space="preserve"> </w:t>
      </w:r>
      <w:bookmarkEnd w:id="1373"/>
    </w:p>
    <w:p w14:paraId="348953E0" w14:textId="1AE4D62C" w:rsidR="00F84D00" w:rsidRDefault="00F84D00" w:rsidP="00F84D00">
      <w:pPr>
        <w:pStyle w:val="BodyText"/>
      </w:pPr>
      <w:r w:rsidRPr="00B4012D">
        <w:t xml:space="preserve">This chapter </w:t>
      </w:r>
      <w:r w:rsidRPr="00B4012D">
        <w:fldChar w:fldCharType="begin"/>
      </w:r>
      <w:r w:rsidRPr="00B4012D">
        <w:instrText xml:space="preserve"> REF _Ref517790650 \r \h </w:instrText>
      </w:r>
      <w:r w:rsidRPr="00B4012D">
        <w:fldChar w:fldCharType="separate"/>
      </w:r>
      <w:r w:rsidR="00A4047C">
        <w:t>17</w:t>
      </w:r>
      <w:r w:rsidRPr="00B4012D">
        <w:fldChar w:fldCharType="end"/>
      </w:r>
      <w:r w:rsidRPr="00B4012D">
        <w:t xml:space="preserve"> summarises the </w:t>
      </w:r>
      <w:r w:rsidR="00E07275">
        <w:t>requirements</w:t>
      </w:r>
      <w:r w:rsidRPr="00B4012D">
        <w:t xml:space="preserve"> </w:t>
      </w:r>
      <w:r w:rsidR="009966A6">
        <w:t xml:space="preserve">set out in FRD 30 </w:t>
      </w:r>
      <w:r w:rsidRPr="00B4012D">
        <w:t xml:space="preserve">for </w:t>
      </w:r>
      <w:r w:rsidR="009966A6">
        <w:t xml:space="preserve">the </w:t>
      </w:r>
      <w:r w:rsidR="00E07275">
        <w:t xml:space="preserve">publication of an </w:t>
      </w:r>
      <w:r w:rsidRPr="00B4012D">
        <w:t>annual report.</w:t>
      </w:r>
    </w:p>
    <w:p w14:paraId="43BE58F9" w14:textId="41097AD6" w:rsidR="007271DD" w:rsidRDefault="007271DD" w:rsidP="007271DD">
      <w:pPr>
        <w:pStyle w:val="Heading3"/>
      </w:pPr>
      <w:r>
        <w:t xml:space="preserve">Key requirements </w:t>
      </w:r>
    </w:p>
    <w:p w14:paraId="62C1EF42" w14:textId="441D5C91" w:rsidR="00A27CD4" w:rsidRDefault="00FE396F" w:rsidP="00F84D00">
      <w:pPr>
        <w:pStyle w:val="BodyText"/>
      </w:pPr>
      <w:r>
        <w:t xml:space="preserve">When preparing an annual report, an agency must comply with the </w:t>
      </w:r>
      <w:r w:rsidR="00BD4F13">
        <w:t>requirements</w:t>
      </w:r>
      <w:r>
        <w:t xml:space="preserve"> in FRD 30</w:t>
      </w:r>
      <w:r w:rsidR="00BD4F13">
        <w:t xml:space="preserve"> for</w:t>
      </w:r>
      <w:r w:rsidR="009641C1" w:rsidRPr="009641C1">
        <w:t xml:space="preserve"> photography, design, content development, print, accessibility and digital first specifications</w:t>
      </w:r>
      <w:r w:rsidR="00BD4F13">
        <w:t xml:space="preserve"> (FRD 30</w:t>
      </w:r>
      <w:r w:rsidR="00AD27C5">
        <w:t>.</w:t>
      </w:r>
      <w:r w:rsidR="00BD4F13">
        <w:t>4.2)</w:t>
      </w:r>
      <w:r w:rsidR="009641C1" w:rsidRPr="009641C1">
        <w:t>.</w:t>
      </w:r>
    </w:p>
    <w:p w14:paraId="75BA0F2C" w14:textId="04B88C23" w:rsidR="00326856" w:rsidRDefault="00AD27C5" w:rsidP="00F84D00">
      <w:pPr>
        <w:pStyle w:val="BodyText"/>
      </w:pPr>
      <w:r>
        <w:t>An agency should</w:t>
      </w:r>
      <w:r w:rsidR="00326856" w:rsidRPr="00326856">
        <w:t xml:space="preserve"> </w:t>
      </w:r>
      <w:r w:rsidR="00A91DA2">
        <w:t xml:space="preserve">keep </w:t>
      </w:r>
      <w:r w:rsidR="00BA11CC">
        <w:t xml:space="preserve">the cost of preparing its report </w:t>
      </w:r>
      <w:r w:rsidR="00A91DA2">
        <w:t>at a minimum</w:t>
      </w:r>
      <w:r w:rsidR="00BA11CC">
        <w:t xml:space="preserve">, </w:t>
      </w:r>
      <w:r w:rsidR="00326856" w:rsidRPr="00326856">
        <w:t>obtain value for money. Digital first principles should be applied with printing kept to a minimum</w:t>
      </w:r>
      <w:r w:rsidR="00364731" w:rsidRPr="00364731">
        <w:t xml:space="preserve"> </w:t>
      </w:r>
      <w:r w:rsidR="00364731">
        <w:t>(FRD 30.4.3 and 5.5)</w:t>
      </w:r>
      <w:r w:rsidR="00364731" w:rsidRPr="009641C1">
        <w:t>.</w:t>
      </w:r>
    </w:p>
    <w:p w14:paraId="19EB0012" w14:textId="36E4CDBE" w:rsidR="0069333B" w:rsidRDefault="0069333B" w:rsidP="00F84D00">
      <w:pPr>
        <w:pStyle w:val="BodyText"/>
      </w:pPr>
      <w:r>
        <w:t>An annual report is not a marketing document. It is a</w:t>
      </w:r>
      <w:r w:rsidR="00CF66EF">
        <w:t xml:space="preserve"> </w:t>
      </w:r>
      <w:r w:rsidR="00DD5D60">
        <w:t xml:space="preserve">report of the financial and business operations of an agency, and </w:t>
      </w:r>
      <w:r w:rsidR="001713DF">
        <w:t xml:space="preserve">a </w:t>
      </w:r>
      <w:r w:rsidR="00CF66EF">
        <w:t xml:space="preserve">means by which an agency demonstrates that it has </w:t>
      </w:r>
      <w:r w:rsidR="001713DF">
        <w:t>fulfilled its legal obligations for the reporting period (FRD 30 4.4)</w:t>
      </w:r>
      <w:r w:rsidR="00942669">
        <w:t>.</w:t>
      </w:r>
    </w:p>
    <w:p w14:paraId="7C93A905" w14:textId="11158510" w:rsidR="00D34F6F" w:rsidRDefault="00D34F6F" w:rsidP="00F45008">
      <w:pPr>
        <w:pStyle w:val="Heading3"/>
      </w:pPr>
      <w:bookmarkStart w:id="1375" w:name="_Toc484013322"/>
      <w:bookmarkStart w:id="1376" w:name="_Toc360635465"/>
      <w:bookmarkStart w:id="1377" w:name="_Toc490230624"/>
      <w:bookmarkStart w:id="1378" w:name="_Toc511826928"/>
      <w:bookmarkStart w:id="1379" w:name="_Toc519699465"/>
      <w:r w:rsidRPr="00D34F6F">
        <w:t>Photographs</w:t>
      </w:r>
    </w:p>
    <w:p w14:paraId="7F01656D" w14:textId="119D2301" w:rsidR="00D34F6F" w:rsidRPr="00B4012D" w:rsidRDefault="00D34F6F" w:rsidP="00D34F6F">
      <w:pPr>
        <w:pStyle w:val="ListBullet"/>
      </w:pPr>
      <w:r w:rsidRPr="00B4012D">
        <w:t>Photograph</w:t>
      </w:r>
      <w:r>
        <w:t>s should not be commissioned for annual reports.</w:t>
      </w:r>
      <w:r w:rsidRPr="00B4012D">
        <w:t xml:space="preserve"> </w:t>
      </w:r>
      <w:r>
        <w:t>Existing</w:t>
      </w:r>
      <w:r w:rsidR="004864A7">
        <w:t>,</w:t>
      </w:r>
      <w:r>
        <w:t xml:space="preserve"> approved images may be reproduced in full colour on the cover of an annual reports, but </w:t>
      </w:r>
      <w:r w:rsidR="00E03E94">
        <w:t>‘</w:t>
      </w:r>
      <w:r>
        <w:t>internal page photographs</w:t>
      </w:r>
      <w:r w:rsidR="00E03E94">
        <w:t>’</w:t>
      </w:r>
      <w:r>
        <w:t xml:space="preserve"> are not necessary. </w:t>
      </w:r>
      <w:r w:rsidRPr="00B4012D">
        <w:t>Photographs on internal pages of the report should be in black and white.</w:t>
      </w:r>
    </w:p>
    <w:p w14:paraId="739D115D" w14:textId="77777777" w:rsidR="00D34F6F" w:rsidRPr="00B4012D" w:rsidRDefault="00D34F6F" w:rsidP="00D34F6F">
      <w:pPr>
        <w:pStyle w:val="ListBullet"/>
      </w:pPr>
      <w:r w:rsidRPr="00B4012D">
        <w:t>Photographs of senior management are not necessary; photographs of relevant Ministers and Secretary/CEO/organisation heads may be included but are not necessary.</w:t>
      </w:r>
    </w:p>
    <w:p w14:paraId="2CD0167A" w14:textId="10B4A110" w:rsidR="00F84D00" w:rsidRPr="00B4012D" w:rsidRDefault="00F84D00" w:rsidP="00F45008">
      <w:pPr>
        <w:pStyle w:val="Heading3"/>
      </w:pPr>
      <w:r w:rsidRPr="00B4012D">
        <w:t xml:space="preserve">Design </w:t>
      </w:r>
      <w:r w:rsidR="007627D7">
        <w:t>&amp; use of colour</w:t>
      </w:r>
    </w:p>
    <w:bookmarkEnd w:id="1375"/>
    <w:bookmarkEnd w:id="1376"/>
    <w:bookmarkEnd w:id="1377"/>
    <w:bookmarkEnd w:id="1378"/>
    <w:bookmarkEnd w:id="1379"/>
    <w:p w14:paraId="4DEDF7FD" w14:textId="77777777" w:rsidR="00F84D00" w:rsidRPr="00B4012D" w:rsidRDefault="00F84D00" w:rsidP="00963B0C">
      <w:pPr>
        <w:pStyle w:val="ListBullet"/>
      </w:pPr>
      <w:r w:rsidRPr="00B4012D">
        <w:t xml:space="preserve">The cover of your report may be printed in </w:t>
      </w:r>
      <w:r w:rsidRPr="00B4012D">
        <w:rPr>
          <w:b/>
        </w:rPr>
        <w:t>full colour</w:t>
      </w:r>
      <w:r w:rsidRPr="00B4012D">
        <w:t xml:space="preserve"> on both sides.</w:t>
      </w:r>
    </w:p>
    <w:p w14:paraId="3D4F8545" w14:textId="7390CD61" w:rsidR="00F84D00" w:rsidRPr="00B4012D" w:rsidRDefault="00F84D00" w:rsidP="00963B0C">
      <w:pPr>
        <w:pStyle w:val="ListBullet"/>
      </w:pPr>
      <w:r w:rsidRPr="00B4012D">
        <w:t xml:space="preserve">Internals should be kept to one colour only (black is preferred), however </w:t>
      </w:r>
      <w:r w:rsidR="00103E37">
        <w:t xml:space="preserve">one </w:t>
      </w:r>
      <w:r w:rsidRPr="00B4012D">
        <w:t xml:space="preserve">additional colour may be used </w:t>
      </w:r>
      <w:r w:rsidRPr="00B4012D">
        <w:rPr>
          <w:b/>
        </w:rPr>
        <w:t>if it facilitates the proper understanding of information</w:t>
      </w:r>
      <w:r w:rsidRPr="00B4012D">
        <w:t xml:space="preserve"> such as charts, graphs, maps or diagrams. The use of </w:t>
      </w:r>
      <w:r w:rsidRPr="00B4012D">
        <w:rPr>
          <w:b/>
        </w:rPr>
        <w:t>black plus one other colour</w:t>
      </w:r>
      <w:r w:rsidRPr="00B4012D">
        <w:t xml:space="preserve"> should be sufficient for </w:t>
      </w:r>
      <w:r w:rsidRPr="00B4012D">
        <w:rPr>
          <w:b/>
        </w:rPr>
        <w:t>text</w:t>
      </w:r>
      <w:r w:rsidRPr="00B4012D">
        <w:t xml:space="preserve"> in most instances.</w:t>
      </w:r>
    </w:p>
    <w:p w14:paraId="7500CE1C" w14:textId="77777777" w:rsidR="00F84D00" w:rsidRPr="00B4012D" w:rsidRDefault="00F84D00" w:rsidP="00963B0C">
      <w:pPr>
        <w:pStyle w:val="ListBullet"/>
      </w:pPr>
      <w:r w:rsidRPr="00B4012D">
        <w:t xml:space="preserve">The design of your agency’s report must be consistent with the </w:t>
      </w:r>
      <w:r w:rsidRPr="00B4012D">
        <w:rPr>
          <w:i/>
        </w:rPr>
        <w:t>Victorian Government Branding Guidelines</w:t>
      </w:r>
      <w:r w:rsidRPr="00B4012D">
        <w:t xml:space="preserve"> (the Brand Victoria Guidelines).</w:t>
      </w:r>
      <w:r w:rsidRPr="00B4012D">
        <w:rPr>
          <w:vertAlign w:val="superscript"/>
        </w:rPr>
        <w:footnoteReference w:id="129"/>
      </w:r>
    </w:p>
    <w:p w14:paraId="6E1966A5" w14:textId="50EEE801" w:rsidR="00981DDF" w:rsidRDefault="00981DDF" w:rsidP="00F45008">
      <w:pPr>
        <w:pStyle w:val="Heading3"/>
      </w:pPr>
      <w:r>
        <w:t xml:space="preserve">Content </w:t>
      </w:r>
      <w:r w:rsidR="0069333B">
        <w:t>development</w:t>
      </w:r>
    </w:p>
    <w:p w14:paraId="1C8B04DE" w14:textId="5454A958" w:rsidR="00D4063C" w:rsidRDefault="00175C8B" w:rsidP="00981DDF">
      <w:pPr>
        <w:pStyle w:val="ListBullet"/>
      </w:pPr>
      <w:r>
        <w:t>Th</w:t>
      </w:r>
      <w:r w:rsidR="00D4063C">
        <w:t>e</w:t>
      </w:r>
      <w:r>
        <w:t xml:space="preserve"> contents of an annual report should be easy to read and find, through the use of </w:t>
      </w:r>
      <w:r w:rsidR="002D16C6">
        <w:t>headings</w:t>
      </w:r>
      <w:r>
        <w:t xml:space="preserve">, table of contents and the disclosure index. </w:t>
      </w:r>
    </w:p>
    <w:p w14:paraId="519631BA" w14:textId="1E7E2151" w:rsidR="005774FF" w:rsidRDefault="00D4063C" w:rsidP="00981DDF">
      <w:pPr>
        <w:pStyle w:val="ListBullet"/>
      </w:pPr>
      <w:r>
        <w:t>Avoid j</w:t>
      </w:r>
      <w:r w:rsidR="00175C8B" w:rsidRPr="00175C8B">
        <w:t>argon and complex language.</w:t>
      </w:r>
    </w:p>
    <w:p w14:paraId="524B5CC5" w14:textId="78473D09" w:rsidR="0069333B" w:rsidRDefault="00D97749" w:rsidP="00981DDF">
      <w:pPr>
        <w:pStyle w:val="ListBullet"/>
      </w:pPr>
      <w:r>
        <w:t>The use of case studies and examples can illustrate an achievement, bu</w:t>
      </w:r>
      <w:r w:rsidR="00AD194D">
        <w:t>t usage should be kept at a minimum.</w:t>
      </w:r>
      <w:r w:rsidR="0069333B">
        <w:t xml:space="preserve"> </w:t>
      </w:r>
    </w:p>
    <w:p w14:paraId="545D940F" w14:textId="51A4CA19" w:rsidR="00D4063C" w:rsidRDefault="0069333B" w:rsidP="00981DDF">
      <w:pPr>
        <w:pStyle w:val="ListBullet"/>
      </w:pPr>
      <w:r>
        <w:t>Where possible, content should be developed in house.</w:t>
      </w:r>
      <w:r w:rsidR="00D97749">
        <w:t xml:space="preserve"> </w:t>
      </w:r>
    </w:p>
    <w:p w14:paraId="53447D08" w14:textId="066A7F97" w:rsidR="00981DDF" w:rsidRDefault="00981DDF" w:rsidP="00F45008">
      <w:pPr>
        <w:pStyle w:val="Heading3"/>
      </w:pPr>
      <w:r>
        <w:t>Accessibility</w:t>
      </w:r>
      <w:r w:rsidR="00075DCF">
        <w:t xml:space="preserve"> </w:t>
      </w:r>
      <w:r w:rsidR="000B34DF">
        <w:t>(FRD 30.5.6)</w:t>
      </w:r>
    </w:p>
    <w:p w14:paraId="57AA5B6C" w14:textId="774F98DC" w:rsidR="00981DDF" w:rsidRPr="00E60114" w:rsidRDefault="000D3D23" w:rsidP="00981DDF">
      <w:pPr>
        <w:pStyle w:val="Normalgrey"/>
        <w:rPr>
          <w:color w:val="auto"/>
          <w:sz w:val="20"/>
          <w:szCs w:val="20"/>
        </w:rPr>
      </w:pPr>
      <w:r w:rsidRPr="00E60114">
        <w:rPr>
          <w:color w:val="auto"/>
          <w:sz w:val="20"/>
          <w:szCs w:val="20"/>
        </w:rPr>
        <w:t xml:space="preserve">All online content, including an agency’s annual report, must comply with </w:t>
      </w:r>
      <w:r w:rsidR="00981DDF" w:rsidRPr="00E60114">
        <w:rPr>
          <w:color w:val="auto"/>
          <w:sz w:val="20"/>
          <w:szCs w:val="20"/>
        </w:rPr>
        <w:t xml:space="preserve">the WCAG 2.1 </w:t>
      </w:r>
      <w:r w:rsidR="00981DDF" w:rsidRPr="00E60114">
        <w:rPr>
          <w:i/>
          <w:iCs/>
          <w:color w:val="auto"/>
          <w:sz w:val="20"/>
          <w:szCs w:val="20"/>
        </w:rPr>
        <w:t>Accessibility standards</w:t>
      </w:r>
      <w:r w:rsidR="00981DDF" w:rsidRPr="00E60114">
        <w:rPr>
          <w:color w:val="auto"/>
          <w:sz w:val="20"/>
          <w:szCs w:val="20"/>
        </w:rPr>
        <w:t xml:space="preserve"> (Level AA)</w:t>
      </w:r>
      <w:r w:rsidRPr="00E60114">
        <w:rPr>
          <w:color w:val="auto"/>
          <w:sz w:val="20"/>
          <w:szCs w:val="20"/>
        </w:rPr>
        <w:t xml:space="preserve"> (FRD 30.5.</w:t>
      </w:r>
      <w:r w:rsidR="00075DCF" w:rsidRPr="00E60114">
        <w:rPr>
          <w:color w:val="auto"/>
          <w:sz w:val="20"/>
          <w:szCs w:val="20"/>
        </w:rPr>
        <w:t>6)</w:t>
      </w:r>
      <w:r w:rsidR="00981DDF" w:rsidRPr="00E60114">
        <w:rPr>
          <w:color w:val="auto"/>
          <w:sz w:val="20"/>
          <w:szCs w:val="20"/>
        </w:rPr>
        <w:t xml:space="preserve">. </w:t>
      </w:r>
    </w:p>
    <w:p w14:paraId="3D8230E0" w14:textId="36C7F9A3" w:rsidR="00981DDF" w:rsidRPr="00E60114" w:rsidRDefault="00075DCF" w:rsidP="00981DDF">
      <w:pPr>
        <w:pStyle w:val="Normalgrey"/>
        <w:rPr>
          <w:color w:val="auto"/>
          <w:sz w:val="20"/>
          <w:szCs w:val="20"/>
        </w:rPr>
      </w:pPr>
      <w:r w:rsidRPr="00E60114">
        <w:rPr>
          <w:color w:val="auto"/>
          <w:sz w:val="20"/>
          <w:szCs w:val="20"/>
        </w:rPr>
        <w:t>T</w:t>
      </w:r>
      <w:r w:rsidR="00981DDF" w:rsidRPr="00E60114">
        <w:rPr>
          <w:color w:val="auto"/>
          <w:sz w:val="20"/>
          <w:szCs w:val="20"/>
        </w:rPr>
        <w:t>he Victorian Government's ‘</w:t>
      </w:r>
      <w:r w:rsidR="00981DDF" w:rsidRPr="00E60114">
        <w:rPr>
          <w:i/>
          <w:iCs/>
          <w:color w:val="auto"/>
          <w:sz w:val="20"/>
          <w:szCs w:val="20"/>
        </w:rPr>
        <w:t>Accessibility guidelines for government communications’</w:t>
      </w:r>
      <w:r w:rsidR="00F45008" w:rsidRPr="00E60114">
        <w:rPr>
          <w:rStyle w:val="FootnoteReference"/>
          <w:i/>
          <w:iCs/>
          <w:color w:val="auto"/>
          <w:sz w:val="20"/>
          <w:szCs w:val="20"/>
        </w:rPr>
        <w:footnoteReference w:id="130"/>
      </w:r>
      <w:r w:rsidR="00981DDF" w:rsidRPr="00E60114">
        <w:rPr>
          <w:color w:val="auto"/>
          <w:sz w:val="20"/>
          <w:szCs w:val="20"/>
        </w:rPr>
        <w:t xml:space="preserve"> should be followed </w:t>
      </w:r>
      <w:r w:rsidR="00370B93" w:rsidRPr="00E60114">
        <w:rPr>
          <w:color w:val="auto"/>
          <w:sz w:val="20"/>
          <w:szCs w:val="20"/>
        </w:rPr>
        <w:t xml:space="preserve">by an agency </w:t>
      </w:r>
      <w:r w:rsidR="00981DDF" w:rsidRPr="00E60114">
        <w:rPr>
          <w:color w:val="auto"/>
          <w:sz w:val="20"/>
          <w:szCs w:val="20"/>
        </w:rPr>
        <w:t xml:space="preserve">when preparing </w:t>
      </w:r>
      <w:r w:rsidR="00370B93" w:rsidRPr="00E60114">
        <w:rPr>
          <w:color w:val="auto"/>
          <w:sz w:val="20"/>
          <w:szCs w:val="20"/>
        </w:rPr>
        <w:t xml:space="preserve">its </w:t>
      </w:r>
      <w:r w:rsidR="00981DDF" w:rsidRPr="00E60114">
        <w:rPr>
          <w:color w:val="auto"/>
          <w:sz w:val="20"/>
          <w:szCs w:val="20"/>
        </w:rPr>
        <w:t>annual report</w:t>
      </w:r>
      <w:r w:rsidR="00370B93" w:rsidRPr="00E60114">
        <w:rPr>
          <w:color w:val="auto"/>
          <w:sz w:val="20"/>
          <w:szCs w:val="20"/>
        </w:rPr>
        <w:t xml:space="preserve"> (FRD 30.5.6)</w:t>
      </w:r>
      <w:r w:rsidR="00981DDF" w:rsidRPr="00E60114">
        <w:rPr>
          <w:color w:val="auto"/>
          <w:sz w:val="20"/>
          <w:szCs w:val="20"/>
        </w:rPr>
        <w:t xml:space="preserve">. </w:t>
      </w:r>
      <w:r w:rsidR="00DE71A8" w:rsidRPr="00E60114">
        <w:rPr>
          <w:color w:val="auto"/>
          <w:sz w:val="20"/>
          <w:szCs w:val="20"/>
        </w:rPr>
        <w:t xml:space="preserve">These guidelines explain </w:t>
      </w:r>
      <w:r w:rsidR="00484E02" w:rsidRPr="00E60114">
        <w:rPr>
          <w:color w:val="auto"/>
          <w:sz w:val="20"/>
          <w:szCs w:val="20"/>
        </w:rPr>
        <w:t>the use of an ‘</w:t>
      </w:r>
      <w:r w:rsidR="00981DDF" w:rsidRPr="00E60114">
        <w:rPr>
          <w:color w:val="auto"/>
          <w:sz w:val="20"/>
          <w:szCs w:val="20"/>
        </w:rPr>
        <w:t>accessibility statement</w:t>
      </w:r>
      <w:r w:rsidR="00484E02" w:rsidRPr="00E60114">
        <w:rPr>
          <w:color w:val="auto"/>
          <w:sz w:val="20"/>
          <w:szCs w:val="20"/>
        </w:rPr>
        <w:t>’,</w:t>
      </w:r>
      <w:r w:rsidR="00981DDF" w:rsidRPr="00E60114">
        <w:rPr>
          <w:color w:val="auto"/>
          <w:sz w:val="20"/>
          <w:szCs w:val="20"/>
        </w:rPr>
        <w:t xml:space="preserve"> </w:t>
      </w:r>
      <w:r w:rsidR="00484E02" w:rsidRPr="00E60114">
        <w:rPr>
          <w:color w:val="auto"/>
          <w:sz w:val="20"/>
          <w:szCs w:val="20"/>
        </w:rPr>
        <w:t>provide</w:t>
      </w:r>
      <w:r w:rsidR="00981DDF" w:rsidRPr="00E60114">
        <w:rPr>
          <w:color w:val="auto"/>
          <w:sz w:val="20"/>
          <w:szCs w:val="20"/>
        </w:rPr>
        <w:t xml:space="preserve"> options for alternative formats, </w:t>
      </w:r>
      <w:r w:rsidR="00484E02" w:rsidRPr="00E60114">
        <w:rPr>
          <w:color w:val="auto"/>
          <w:sz w:val="20"/>
          <w:szCs w:val="20"/>
        </w:rPr>
        <w:t xml:space="preserve">explain how to </w:t>
      </w:r>
      <w:r w:rsidR="00981DDF" w:rsidRPr="00E60114">
        <w:rPr>
          <w:color w:val="auto"/>
          <w:sz w:val="20"/>
          <w:szCs w:val="20"/>
        </w:rPr>
        <w:t>creat</w:t>
      </w:r>
      <w:r w:rsidR="00484E02" w:rsidRPr="00E60114">
        <w:rPr>
          <w:color w:val="auto"/>
          <w:sz w:val="20"/>
          <w:szCs w:val="20"/>
        </w:rPr>
        <w:t xml:space="preserve">e </w:t>
      </w:r>
      <w:r w:rsidR="00981DDF" w:rsidRPr="00E60114">
        <w:rPr>
          <w:color w:val="auto"/>
          <w:sz w:val="20"/>
          <w:szCs w:val="20"/>
        </w:rPr>
        <w:t xml:space="preserve">accessible print documents and </w:t>
      </w:r>
      <w:r w:rsidR="00484E02" w:rsidRPr="00E60114">
        <w:rPr>
          <w:color w:val="auto"/>
          <w:sz w:val="20"/>
          <w:szCs w:val="20"/>
        </w:rPr>
        <w:t xml:space="preserve">how to </w:t>
      </w:r>
      <w:r w:rsidR="00981DDF" w:rsidRPr="00E60114">
        <w:rPr>
          <w:color w:val="auto"/>
          <w:sz w:val="20"/>
          <w:szCs w:val="20"/>
        </w:rPr>
        <w:t>communicat</w:t>
      </w:r>
      <w:r w:rsidR="00484E02" w:rsidRPr="00E60114">
        <w:rPr>
          <w:color w:val="auto"/>
          <w:sz w:val="20"/>
          <w:szCs w:val="20"/>
        </w:rPr>
        <w:t>e</w:t>
      </w:r>
      <w:r w:rsidR="00981DDF" w:rsidRPr="00E60114">
        <w:rPr>
          <w:color w:val="auto"/>
          <w:sz w:val="20"/>
          <w:szCs w:val="20"/>
        </w:rPr>
        <w:t xml:space="preserve"> effectively and inclusively with various disability groups.</w:t>
      </w:r>
    </w:p>
    <w:p w14:paraId="35D64555" w14:textId="352E87F8" w:rsidR="007D19B2" w:rsidRDefault="006165AC" w:rsidP="007D19B2">
      <w:pPr>
        <w:pStyle w:val="Heading3"/>
      </w:pPr>
      <w:r>
        <w:lastRenderedPageBreak/>
        <w:t>‘</w:t>
      </w:r>
      <w:r w:rsidR="007D19B2">
        <w:t xml:space="preserve">Digital </w:t>
      </w:r>
      <w:r w:rsidR="00ED1264">
        <w:t>f</w:t>
      </w:r>
      <w:r w:rsidR="007D19B2">
        <w:t>irst</w:t>
      </w:r>
      <w:r>
        <w:t>’</w:t>
      </w:r>
      <w:r w:rsidR="007D19B2">
        <w:t xml:space="preserve"> </w:t>
      </w:r>
      <w:r>
        <w:t>a</w:t>
      </w:r>
      <w:r w:rsidR="007D19B2">
        <w:t>vailability</w:t>
      </w:r>
      <w:r w:rsidR="009F250C">
        <w:t xml:space="preserve"> (FRD 30.5.5)</w:t>
      </w:r>
    </w:p>
    <w:p w14:paraId="782EABEA" w14:textId="77777777" w:rsidR="007D19B2" w:rsidRPr="00ED1264" w:rsidRDefault="007D19B2" w:rsidP="007D19B2">
      <w:pPr>
        <w:pStyle w:val="ListBullet"/>
        <w:rPr>
          <w:bCs/>
        </w:rPr>
      </w:pPr>
      <w:r w:rsidRPr="00ED1264">
        <w:rPr>
          <w:bCs/>
        </w:rPr>
        <w:t xml:space="preserve">Annual reports must be made available on its website </w:t>
      </w:r>
      <w:r w:rsidRPr="00E60114">
        <w:rPr>
          <w:b/>
        </w:rPr>
        <w:t>in PDF</w:t>
      </w:r>
      <w:r w:rsidRPr="00ED1264">
        <w:rPr>
          <w:bCs/>
        </w:rPr>
        <w:t xml:space="preserve"> and </w:t>
      </w:r>
      <w:r w:rsidRPr="00E60114">
        <w:rPr>
          <w:b/>
        </w:rPr>
        <w:t>accessible Word</w:t>
      </w:r>
      <w:r w:rsidRPr="00ED1264">
        <w:rPr>
          <w:bCs/>
        </w:rPr>
        <w:t xml:space="preserve"> formats.</w:t>
      </w:r>
    </w:p>
    <w:p w14:paraId="241D3286" w14:textId="1FDEC885" w:rsidR="00412CB4" w:rsidRPr="005B370D" w:rsidRDefault="007D19B2" w:rsidP="005B370D">
      <w:pPr>
        <w:pStyle w:val="ListBullet"/>
        <w:rPr>
          <w:bCs/>
        </w:rPr>
      </w:pPr>
      <w:r w:rsidRPr="00ED1264">
        <w:rPr>
          <w:bCs/>
        </w:rPr>
        <w:t>Digital first principles should be applied by an agency with any printing kept to a minimum (FRD 30</w:t>
      </w:r>
      <w:r w:rsidR="009F250C">
        <w:rPr>
          <w:bCs/>
        </w:rPr>
        <w:t>.</w:t>
      </w:r>
      <w:r w:rsidRPr="00ED1264">
        <w:rPr>
          <w:bCs/>
        </w:rPr>
        <w:t>4.2)</w:t>
      </w:r>
      <w:r w:rsidR="00415B69">
        <w:rPr>
          <w:bCs/>
        </w:rPr>
        <w:t>.</w:t>
      </w:r>
    </w:p>
    <w:tbl>
      <w:tblPr>
        <w:tblStyle w:val="TableGrid1"/>
        <w:tblW w:w="5000" w:type="pct"/>
        <w:tblLook w:val="04A0" w:firstRow="1" w:lastRow="0" w:firstColumn="1" w:lastColumn="0" w:noHBand="0" w:noVBand="1"/>
      </w:tblPr>
      <w:tblGrid>
        <w:gridCol w:w="1834"/>
        <w:gridCol w:w="7789"/>
      </w:tblGrid>
      <w:tr w:rsidR="00ED1264" w:rsidRPr="00B4012D" w14:paraId="5263AF8A" w14:textId="77777777" w:rsidTr="003744D1">
        <w:tc>
          <w:tcPr>
            <w:tcW w:w="953" w:type="pct"/>
            <w:shd w:val="clear" w:color="auto" w:fill="004C97" w:themeFill="accent1"/>
          </w:tcPr>
          <w:p w14:paraId="0B51C922" w14:textId="6F6A8C81" w:rsidR="00ED1264" w:rsidRPr="008A043B" w:rsidRDefault="00ED1264">
            <w:pPr>
              <w:pStyle w:val="DefinitiondefinedtermarialWHITEfontStyle1"/>
              <w:rPr>
                <w:rFonts w:eastAsiaTheme="minorEastAsia"/>
              </w:rPr>
            </w:pPr>
            <w:r w:rsidRPr="00ED1264">
              <w:rPr>
                <w:rFonts w:eastAsiaTheme="minorEastAsia"/>
              </w:rPr>
              <w:t>Digital first</w:t>
            </w:r>
          </w:p>
        </w:tc>
        <w:tc>
          <w:tcPr>
            <w:tcW w:w="4047" w:type="pct"/>
          </w:tcPr>
          <w:p w14:paraId="5B9DDE3D" w14:textId="4EF1667D" w:rsidR="00ED1264" w:rsidRPr="00B4012D" w:rsidRDefault="00ED1264">
            <w:pPr>
              <w:pStyle w:val="ListBullet"/>
              <w:numPr>
                <w:ilvl w:val="0"/>
                <w:numId w:val="0"/>
              </w:numPr>
              <w:ind w:left="113"/>
            </w:pPr>
            <w:r w:rsidRPr="00ED1264">
              <w:t>information being made available online in an accessible digital format in preference to print copies.</w:t>
            </w:r>
          </w:p>
        </w:tc>
      </w:tr>
    </w:tbl>
    <w:p w14:paraId="016AB699" w14:textId="77777777" w:rsidR="007D19B2" w:rsidRPr="00ED1264" w:rsidRDefault="007D19B2" w:rsidP="00C1094C">
      <w:pPr>
        <w:pStyle w:val="ListBullet"/>
        <w:rPr>
          <w:bCs/>
        </w:rPr>
      </w:pPr>
      <w:r w:rsidRPr="00ED1264">
        <w:rPr>
          <w:bCs/>
        </w:rPr>
        <w:t>Stakeholders should be referred to electronic versions on websites.</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5AC9918A" w14:textId="77777777" w:rsidTr="00110E18">
        <w:tc>
          <w:tcPr>
            <w:tcW w:w="567" w:type="dxa"/>
            <w:tcBorders>
              <w:top w:val="single" w:sz="4" w:space="0" w:color="201547" w:themeColor="text2"/>
              <w:bottom w:val="single" w:sz="4" w:space="0" w:color="201547" w:themeColor="text2"/>
            </w:tcBorders>
            <w:shd w:val="clear" w:color="auto" w:fill="004C97"/>
            <w:vAlign w:val="center"/>
          </w:tcPr>
          <w:p w14:paraId="75EBA9DA" w14:textId="77777777" w:rsidR="007D19B2" w:rsidRPr="00FC22D9" w:rsidRDefault="007D19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6CDFF8B8" w14:textId="77777777" w:rsidR="007D19B2" w:rsidRDefault="007D19B2">
            <w:pPr>
              <w:pStyle w:val="BodyText"/>
              <w:rPr>
                <w:rFonts w:ascii="Arial" w:hAnsi="Arial" w:cs="Arial"/>
              </w:rPr>
            </w:pPr>
            <w:r>
              <w:rPr>
                <w:rFonts w:ascii="Arial" w:hAnsi="Arial" w:cs="Arial"/>
              </w:rPr>
              <w:t>DEECA does not expect its portfolio entities to publish their annual report in hard copy.</w:t>
            </w:r>
          </w:p>
          <w:p w14:paraId="1131DCDA" w14:textId="77777777" w:rsidR="00512855" w:rsidRDefault="007D19B2">
            <w:pPr>
              <w:pStyle w:val="BodyText"/>
              <w:rPr>
                <w:rFonts w:ascii="Arial" w:hAnsi="Arial" w:cs="Arial"/>
              </w:rPr>
            </w:pPr>
            <w:r>
              <w:rPr>
                <w:rFonts w:ascii="Arial" w:hAnsi="Arial" w:cs="Arial"/>
              </w:rPr>
              <w:t xml:space="preserve">Parliament does not require a </w:t>
            </w:r>
            <w:r w:rsidRPr="002312AA">
              <w:rPr>
                <w:rFonts w:ascii="Arial" w:hAnsi="Arial" w:cs="Arial"/>
              </w:rPr>
              <w:t>hard copy</w:t>
            </w:r>
            <w:r>
              <w:rPr>
                <w:rFonts w:ascii="Arial" w:hAnsi="Arial" w:cs="Arial"/>
              </w:rPr>
              <w:t xml:space="preserve"> report to be tabled or reported in Parliament.</w:t>
            </w:r>
          </w:p>
          <w:p w14:paraId="67559F35" w14:textId="1DF5BB3B" w:rsidR="007D19B2" w:rsidRPr="00FC22D9" w:rsidRDefault="00512855">
            <w:pPr>
              <w:pStyle w:val="BodyText"/>
              <w:rPr>
                <w:rFonts w:ascii="Arial" w:hAnsi="Arial" w:cs="Arial"/>
              </w:rPr>
            </w:pPr>
            <w:r>
              <w:rPr>
                <w:rFonts w:ascii="Arial" w:hAnsi="Arial" w:cs="Arial"/>
              </w:rPr>
              <w:t>The print specifications below only apply to reports published in hard copy.</w:t>
            </w:r>
          </w:p>
        </w:tc>
      </w:tr>
    </w:tbl>
    <w:p w14:paraId="46B050D9" w14:textId="62446941" w:rsidR="0079380A" w:rsidRDefault="004109EB" w:rsidP="00A87A1B">
      <w:pPr>
        <w:pStyle w:val="Heading3"/>
      </w:pPr>
      <w:r>
        <w:t xml:space="preserve">Print </w:t>
      </w:r>
      <w:r w:rsidR="006165AC">
        <w:t>specifications</w:t>
      </w:r>
    </w:p>
    <w:p w14:paraId="5BA62053" w14:textId="40BF4EBD" w:rsidR="00F84D00" w:rsidRPr="00B4012D" w:rsidRDefault="009141D7" w:rsidP="0079380A">
      <w:pPr>
        <w:pStyle w:val="Heading4"/>
      </w:pPr>
      <w:r>
        <w:t>P</w:t>
      </w:r>
      <w:r w:rsidR="00670D82">
        <w:t xml:space="preserve">ages &amp; </w:t>
      </w:r>
      <w:r w:rsidR="004864A7">
        <w:t>s</w:t>
      </w:r>
      <w:r w:rsidR="00347B3E">
        <w:t>tandard size</w:t>
      </w:r>
      <w:r w:rsidR="004864A7">
        <w:t>s</w:t>
      </w:r>
      <w:r w:rsidR="00347B3E">
        <w:t xml:space="preserve"> </w:t>
      </w:r>
    </w:p>
    <w:p w14:paraId="0F32E7AD" w14:textId="77777777" w:rsidR="00F84D00" w:rsidRPr="00B4012D" w:rsidRDefault="00F84D00" w:rsidP="00963B0C">
      <w:pPr>
        <w:pStyle w:val="ListBullet"/>
      </w:pPr>
      <w:r w:rsidRPr="00B4012D">
        <w:t xml:space="preserve">The annual report is to be produced with a finished size of </w:t>
      </w:r>
      <w:r w:rsidRPr="00B4012D">
        <w:rPr>
          <w:b/>
        </w:rPr>
        <w:t xml:space="preserve">A4 </w:t>
      </w:r>
      <w:r w:rsidRPr="00B4012D">
        <w:t xml:space="preserve">(297mm x 210mm) in </w:t>
      </w:r>
      <w:r w:rsidRPr="00B4012D">
        <w:rPr>
          <w:b/>
        </w:rPr>
        <w:t>portrait</w:t>
      </w:r>
      <w:r w:rsidRPr="00B4012D">
        <w:t xml:space="preserve"> format. </w:t>
      </w:r>
    </w:p>
    <w:p w14:paraId="2EEE81F5" w14:textId="77777777" w:rsidR="00F84D00" w:rsidRDefault="00F84D00" w:rsidP="00963B0C">
      <w:pPr>
        <w:pStyle w:val="ListBullet"/>
      </w:pPr>
      <w:r w:rsidRPr="00B4012D">
        <w:t xml:space="preserve">Individual pages within a report may be printed in </w:t>
      </w:r>
      <w:r w:rsidRPr="00B4012D">
        <w:rPr>
          <w:b/>
        </w:rPr>
        <w:t>landscape</w:t>
      </w:r>
      <w:r w:rsidRPr="00B4012D">
        <w:t xml:space="preserve"> format to improve readability and understanding of information, such as tables, charts and graphs.</w:t>
      </w:r>
    </w:p>
    <w:p w14:paraId="44CFBE38" w14:textId="00A7ACD1" w:rsidR="00670D82" w:rsidRPr="00B4012D" w:rsidRDefault="00670D82" w:rsidP="00963B0C">
      <w:pPr>
        <w:pStyle w:val="ListBullet"/>
      </w:pPr>
      <w:r>
        <w:t xml:space="preserve">The number of pages </w:t>
      </w:r>
      <w:r w:rsidR="00B0751B">
        <w:t xml:space="preserve">of a report </w:t>
      </w:r>
      <w:r>
        <w:t xml:space="preserve">should be kept at a </w:t>
      </w:r>
      <w:r w:rsidR="00C32C58">
        <w:t>minimum but</w:t>
      </w:r>
      <w:r w:rsidR="00E46EB3">
        <w:t xml:space="preserve"> must </w:t>
      </w:r>
      <w:r w:rsidR="009179E9">
        <w:t xml:space="preserve">comply with an agency’s </w:t>
      </w:r>
      <w:r w:rsidR="00E46EB3">
        <w:t>legislative and reporting obligations</w:t>
      </w:r>
      <w:r w:rsidR="009179E9">
        <w:t>.</w:t>
      </w:r>
    </w:p>
    <w:p w14:paraId="7F4F400A" w14:textId="4402AC9B" w:rsidR="00F84D00" w:rsidRPr="00B4012D" w:rsidRDefault="00F84D00" w:rsidP="0079380A">
      <w:pPr>
        <w:pStyle w:val="Heading4"/>
      </w:pPr>
      <w:r w:rsidRPr="00B4012D">
        <w:t>Paper stock</w:t>
      </w:r>
      <w:r w:rsidR="004864A7">
        <w:t xml:space="preserve"> selection</w:t>
      </w:r>
    </w:p>
    <w:p w14:paraId="1E58C8D4" w14:textId="77777777" w:rsidR="00F84D00" w:rsidRPr="00B4012D" w:rsidRDefault="00F84D00" w:rsidP="00963B0C">
      <w:pPr>
        <w:pStyle w:val="ListBullet"/>
      </w:pPr>
      <w:r w:rsidRPr="00B4012D">
        <w:t>Uncoated stocks are preferable, for both covers and internal pages of annual reports.</w:t>
      </w:r>
    </w:p>
    <w:p w14:paraId="4F1D36F8" w14:textId="77777777" w:rsidR="00F84D00" w:rsidRDefault="00F84D00" w:rsidP="00963B0C">
      <w:pPr>
        <w:pStyle w:val="ListBullet"/>
      </w:pPr>
      <w:r w:rsidRPr="00B4012D">
        <w:t>Environmentally suitable paper stocks must be selected for covers and internal pages. These are paper stocks that are either certified by the Forest Stewardship Council (FSC) or Program for the Endorsement of Forest Certification (PEFC).</w:t>
      </w:r>
    </w:p>
    <w:p w14:paraId="3379D32E" w14:textId="063C79E3" w:rsidR="00C264FC" w:rsidRPr="00B4012D" w:rsidRDefault="009141D7" w:rsidP="0079380A">
      <w:pPr>
        <w:pStyle w:val="Heading4"/>
      </w:pPr>
      <w:bookmarkStart w:id="1380" w:name="_Toc137633465"/>
      <w:r>
        <w:t>F</w:t>
      </w:r>
      <w:r w:rsidR="00C264FC" w:rsidRPr="00B4012D">
        <w:t>inishing</w:t>
      </w:r>
      <w:bookmarkEnd w:id="1380"/>
      <w:r w:rsidR="00C264FC" w:rsidRPr="00B4012D">
        <w:t xml:space="preserve"> </w:t>
      </w:r>
    </w:p>
    <w:p w14:paraId="63A75B96" w14:textId="23D03154" w:rsidR="00C264FC" w:rsidRPr="00B4012D" w:rsidRDefault="00C264FC" w:rsidP="00C264FC">
      <w:pPr>
        <w:pStyle w:val="ListBullet"/>
      </w:pPr>
      <w:r w:rsidRPr="00B4012D">
        <w:t xml:space="preserve">Annual reports must be </w:t>
      </w:r>
      <w:r w:rsidRPr="00B4012D">
        <w:rPr>
          <w:b/>
        </w:rPr>
        <w:t>perfect bound</w:t>
      </w:r>
      <w:r w:rsidR="00C006DE">
        <w:rPr>
          <w:b/>
        </w:rPr>
        <w:t>.</w:t>
      </w:r>
      <w:r w:rsidRPr="00B4012D">
        <w:rPr>
          <w:vertAlign w:val="superscript"/>
        </w:rPr>
        <w:footnoteReference w:id="131"/>
      </w:r>
    </w:p>
    <w:p w14:paraId="26716C1A" w14:textId="673CE32B" w:rsidR="00C264FC" w:rsidRPr="00B4012D" w:rsidRDefault="00C264FC" w:rsidP="00C264FC">
      <w:pPr>
        <w:pStyle w:val="ListBullet"/>
      </w:pPr>
      <w:r w:rsidRPr="00B4012D">
        <w:t xml:space="preserve">Coatings </w:t>
      </w:r>
      <w:r w:rsidR="009F378A">
        <w:t xml:space="preserve">and varnishes should not be applied </w:t>
      </w:r>
      <w:r w:rsidRPr="00B4012D">
        <w:t xml:space="preserve">to covers or internal pages. </w:t>
      </w:r>
    </w:p>
    <w:p w14:paraId="684CD66B" w14:textId="4F8D97B5" w:rsidR="00C264FC" w:rsidRDefault="00C65D66" w:rsidP="00C264FC">
      <w:pPr>
        <w:pStyle w:val="ListBullet"/>
      </w:pPr>
      <w:r>
        <w:t>Fi</w:t>
      </w:r>
      <w:r w:rsidR="00C264FC" w:rsidRPr="00B4012D">
        <w:t>nishing elements (e.g. spot varnish, die cutting or embossing)</w:t>
      </w:r>
      <w:r>
        <w:t xml:space="preserve"> should not be used</w:t>
      </w:r>
      <w:r w:rsidR="00C264FC" w:rsidRPr="00B4012D">
        <w:t>.</w:t>
      </w:r>
    </w:p>
    <w:p w14:paraId="1BA49CCA" w14:textId="3D2AB565" w:rsidR="00C264FC" w:rsidRPr="00B4012D" w:rsidRDefault="00C65D66" w:rsidP="00ED1264">
      <w:pPr>
        <w:pStyle w:val="ListBullet"/>
      </w:pPr>
      <w:r>
        <w:t>Additional packaging (e.g. plastic folders or boxes) should not be used.</w:t>
      </w:r>
    </w:p>
    <w:p w14:paraId="37B95EAC" w14:textId="77777777" w:rsidR="00F84D00" w:rsidRPr="00B4012D" w:rsidRDefault="00F84D00" w:rsidP="00F84D00">
      <w:pPr>
        <w:pStyle w:val="BodyText12ptBefore"/>
      </w:pPr>
      <w:r w:rsidRPr="00B4012D">
        <w:br w:type="page"/>
      </w:r>
    </w:p>
    <w:p w14:paraId="5D71CF03" w14:textId="77777777" w:rsidR="00F84D00" w:rsidRPr="00B4012D" w:rsidRDefault="00F84D00" w:rsidP="00A87A1B">
      <w:pPr>
        <w:pStyle w:val="Heading1"/>
      </w:pPr>
      <w:bookmarkStart w:id="1381" w:name="_Ref517951737"/>
      <w:bookmarkStart w:id="1382" w:name="_Toc136596165"/>
      <w:bookmarkStart w:id="1383" w:name="_Toc137633469"/>
      <w:bookmarkStart w:id="1384" w:name="_Toc172711104"/>
      <w:bookmarkEnd w:id="1374"/>
      <w:r w:rsidRPr="00B4012D">
        <w:lastRenderedPageBreak/>
        <w:t>Privacy, copyright &amp; ISSNs</w:t>
      </w:r>
      <w:bookmarkEnd w:id="1381"/>
      <w:bookmarkEnd w:id="1382"/>
      <w:bookmarkEnd w:id="1383"/>
      <w:bookmarkEnd w:id="1384"/>
    </w:p>
    <w:p w14:paraId="721FA0D2" w14:textId="77777777" w:rsidR="00F84D00" w:rsidRPr="00B4012D" w:rsidRDefault="00F84D00" w:rsidP="004840AC">
      <w:pPr>
        <w:pStyle w:val="Heading2"/>
        <w:tabs>
          <w:tab w:val="left" w:pos="720"/>
        </w:tabs>
        <w:ind w:left="360" w:hanging="360"/>
      </w:pPr>
      <w:bookmarkStart w:id="1385" w:name="_Toc484436134"/>
      <w:bookmarkStart w:id="1386" w:name="_Toc360635475"/>
      <w:bookmarkStart w:id="1387" w:name="_Toc490230634"/>
      <w:bookmarkStart w:id="1388" w:name="_Toc511826938"/>
      <w:bookmarkStart w:id="1389" w:name="_Toc519699474"/>
      <w:bookmarkStart w:id="1390" w:name="_Toc46851066"/>
      <w:bookmarkStart w:id="1391" w:name="_Toc136596166"/>
      <w:bookmarkStart w:id="1392" w:name="_Toc137633470"/>
      <w:bookmarkStart w:id="1393" w:name="_Toc138423209"/>
      <w:bookmarkStart w:id="1394" w:name="_Toc138669432"/>
      <w:bookmarkStart w:id="1395" w:name="_Toc138852296"/>
      <w:bookmarkStart w:id="1396" w:name="_Toc172711105"/>
      <w:r w:rsidRPr="00B4012D">
        <w:t>Privacy</w:t>
      </w:r>
      <w:bookmarkEnd w:id="1385"/>
      <w:bookmarkEnd w:id="1386"/>
      <w:bookmarkEnd w:id="1387"/>
      <w:bookmarkEnd w:id="1388"/>
      <w:bookmarkEnd w:id="1389"/>
      <w:bookmarkEnd w:id="1390"/>
      <w:bookmarkEnd w:id="1391"/>
      <w:bookmarkEnd w:id="1392"/>
      <w:bookmarkEnd w:id="1393"/>
      <w:bookmarkEnd w:id="1394"/>
      <w:bookmarkEnd w:id="1395"/>
      <w:bookmarkEnd w:id="1396"/>
    </w:p>
    <w:p w14:paraId="4269865C" w14:textId="26BE53D8" w:rsidR="00F84D00" w:rsidRDefault="00F84D00" w:rsidP="00F84D00">
      <w:pPr>
        <w:pStyle w:val="BodyText"/>
      </w:pPr>
      <w:r w:rsidRPr="00B4012D">
        <w:t xml:space="preserve">The use of photos and/or information about staff or other persons may be </w:t>
      </w:r>
      <w:r w:rsidRPr="00B4012D">
        <w:rPr>
          <w:b/>
        </w:rPr>
        <w:t>personal information</w:t>
      </w:r>
      <w:r w:rsidRPr="00B4012D">
        <w:t xml:space="preserve"> within the meaning of the </w:t>
      </w:r>
      <w:r w:rsidRPr="00B4012D">
        <w:rPr>
          <w:rFonts w:eastAsiaTheme="majorEastAsia"/>
          <w:i/>
        </w:rPr>
        <w:t>Privacy and Data Protection Act</w:t>
      </w:r>
      <w:r w:rsidRPr="00B4012D">
        <w:t xml:space="preserve"> </w:t>
      </w:r>
      <w:r w:rsidRPr="006A3680">
        <w:rPr>
          <w:i/>
        </w:rPr>
        <w:t>2014</w:t>
      </w:r>
      <w:r w:rsidRPr="00B4012D">
        <w:t>. Unless the information in the report is required by law, your agency may need to obtain the consent of the person before it is used.</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796BD245"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181C6E1D" w14:textId="77777777" w:rsidR="00BE03D4" w:rsidRPr="00FC22D9" w:rsidRDefault="00BE03D4"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15B91BCA" w14:textId="57D6CFF0" w:rsidR="00BE03D4" w:rsidRPr="00FC22D9" w:rsidRDefault="00BE03D4" w:rsidP="007226B2">
            <w:pPr>
              <w:pStyle w:val="BodyText"/>
              <w:rPr>
                <w:rFonts w:ascii="Arial" w:hAnsi="Arial" w:cs="Arial"/>
              </w:rPr>
            </w:pPr>
            <w:r w:rsidRPr="00B80701">
              <w:rPr>
                <w:rFonts w:ascii="Arial" w:hAnsi="Arial" w:cs="Arial"/>
              </w:rPr>
              <w:t>If in doubt about the ability to use and disclose personal information in a report, it is recommended that you obtain the express written consent of the person whose personal information is used in the report.</w:t>
            </w:r>
          </w:p>
        </w:tc>
      </w:tr>
    </w:tbl>
    <w:p w14:paraId="32E5388C" w14:textId="77777777" w:rsidR="00F84D00" w:rsidRPr="00B4012D" w:rsidRDefault="00F84D00" w:rsidP="004840AC">
      <w:pPr>
        <w:pStyle w:val="Heading2"/>
        <w:tabs>
          <w:tab w:val="left" w:pos="720"/>
        </w:tabs>
        <w:ind w:left="360" w:hanging="360"/>
      </w:pPr>
      <w:bookmarkStart w:id="1397" w:name="_Toc484436135"/>
      <w:bookmarkStart w:id="1398" w:name="_Toc360635476"/>
      <w:bookmarkStart w:id="1399" w:name="_Toc490230635"/>
      <w:bookmarkStart w:id="1400" w:name="_Toc511826939"/>
      <w:bookmarkStart w:id="1401" w:name="_Toc519699475"/>
      <w:bookmarkStart w:id="1402" w:name="_Toc46851067"/>
      <w:bookmarkStart w:id="1403" w:name="_Toc136596167"/>
      <w:bookmarkStart w:id="1404" w:name="_Toc137633471"/>
      <w:bookmarkStart w:id="1405" w:name="_Toc138423210"/>
      <w:bookmarkStart w:id="1406" w:name="_Toc138669433"/>
      <w:bookmarkStart w:id="1407" w:name="_Toc138852297"/>
      <w:bookmarkStart w:id="1408" w:name="_Toc172711106"/>
      <w:r w:rsidRPr="00B4012D">
        <w:t>Copyright</w:t>
      </w:r>
      <w:bookmarkEnd w:id="1397"/>
      <w:bookmarkEnd w:id="1398"/>
      <w:bookmarkEnd w:id="1399"/>
      <w:bookmarkEnd w:id="1400"/>
      <w:bookmarkEnd w:id="1401"/>
      <w:bookmarkEnd w:id="1402"/>
      <w:bookmarkEnd w:id="1403"/>
      <w:bookmarkEnd w:id="1404"/>
      <w:bookmarkEnd w:id="1405"/>
      <w:bookmarkEnd w:id="1406"/>
      <w:bookmarkEnd w:id="1407"/>
      <w:bookmarkEnd w:id="1408"/>
    </w:p>
    <w:p w14:paraId="547FA0B8" w14:textId="77777777" w:rsidR="00BE03D4" w:rsidRDefault="00BE03D4" w:rsidP="00F84D00">
      <w:pPr>
        <w:pStyle w:val="BodyText"/>
      </w:pPr>
      <w:r w:rsidRPr="00B4012D">
        <w:t xml:space="preserve">The State of Victoria </w:t>
      </w:r>
      <w:r w:rsidRPr="00B4012D">
        <w:rPr>
          <w:b/>
        </w:rPr>
        <w:t>owns</w:t>
      </w:r>
      <w:r w:rsidRPr="00B4012D">
        <w:t xml:space="preserve"> the copyright for all departments and public bodies, including your agency.</w:t>
      </w:r>
    </w:p>
    <w:p w14:paraId="30C36A4E" w14:textId="265636C3" w:rsidR="00BE03D4" w:rsidRDefault="00F84D00" w:rsidP="00F84D00">
      <w:pPr>
        <w:pStyle w:val="BodyText"/>
      </w:pPr>
      <w:r w:rsidRPr="00B4012D">
        <w:t>A copyright statement must appear in all reports. An example is set out below</w:t>
      </w:r>
      <w:r w:rsidR="00BE03D4">
        <w:t>:</w:t>
      </w:r>
      <w:r w:rsidRPr="00B4012D">
        <w:t xml:space="preserve"> </w:t>
      </w:r>
    </w:p>
    <w:p w14:paraId="3AB43CD5" w14:textId="16E157D6" w:rsidR="00BE03D4" w:rsidRPr="00D4142D" w:rsidRDefault="00BE03D4" w:rsidP="00BE03D4">
      <w:pPr>
        <w:pStyle w:val="Quote"/>
        <w:rPr>
          <w:sz w:val="18"/>
          <w:szCs w:val="18"/>
        </w:rPr>
      </w:pPr>
      <w:r w:rsidRPr="00D4142D">
        <w:rPr>
          <w:sz w:val="18"/>
          <w:szCs w:val="18"/>
        </w:rPr>
        <w:t>© State of Victoria, [</w:t>
      </w:r>
      <w:r w:rsidRPr="00D4142D">
        <w:rPr>
          <w:color w:val="004C97"/>
          <w:sz w:val="18"/>
          <w:szCs w:val="18"/>
        </w:rPr>
        <w:t>agency name</w:t>
      </w:r>
      <w:r w:rsidRPr="00D4142D">
        <w:rPr>
          <w:sz w:val="18"/>
          <w:szCs w:val="18"/>
        </w:rPr>
        <w:t>] 202</w:t>
      </w:r>
      <w:r w:rsidR="00AE67B3">
        <w:rPr>
          <w:sz w:val="18"/>
          <w:szCs w:val="18"/>
        </w:rPr>
        <w:t>5</w:t>
      </w:r>
      <w:r w:rsidRPr="00D4142D">
        <w:rPr>
          <w:sz w:val="18"/>
          <w:szCs w:val="18"/>
        </w:rPr>
        <w:t xml:space="preserve">. This publication is copyright.  No part may be reproduced by any process except in accordance with the provisions of the </w:t>
      </w:r>
      <w:r w:rsidRPr="006A3680">
        <w:rPr>
          <w:i/>
          <w:sz w:val="18"/>
          <w:szCs w:val="18"/>
        </w:rPr>
        <w:t>Copyright Act 1968</w:t>
      </w:r>
      <w:r w:rsidRPr="00D4142D">
        <w:rPr>
          <w:sz w:val="18"/>
          <w:szCs w:val="18"/>
        </w:rPr>
        <w:t>.</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38EAA26B"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001538AD" w14:textId="77777777" w:rsidR="00BE03D4" w:rsidRPr="00FC22D9" w:rsidRDefault="00BE03D4"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492C05E3" w14:textId="2B4B6605" w:rsidR="00BE03D4" w:rsidRPr="00FC22D9" w:rsidRDefault="00BE03D4" w:rsidP="007226B2">
            <w:pPr>
              <w:pStyle w:val="BodyText"/>
              <w:rPr>
                <w:rFonts w:ascii="Arial" w:hAnsi="Arial" w:cs="Arial"/>
              </w:rPr>
            </w:pPr>
            <w:r w:rsidRPr="00F940F7">
              <w:rPr>
                <w:rFonts w:ascii="Arial" w:hAnsi="Arial" w:cs="Arial"/>
              </w:rPr>
              <w:t xml:space="preserve">You must </w:t>
            </w:r>
            <w:r w:rsidR="00D4142D">
              <w:rPr>
                <w:rFonts w:ascii="Arial" w:hAnsi="Arial" w:cs="Arial"/>
              </w:rPr>
              <w:t>obtain</w:t>
            </w:r>
            <w:r w:rsidRPr="00F940F7">
              <w:rPr>
                <w:rFonts w:ascii="Arial" w:hAnsi="Arial" w:cs="Arial"/>
              </w:rPr>
              <w:t xml:space="preserve"> permission to reproduce copyright material (such as photos</w:t>
            </w:r>
            <w:r w:rsidR="00D4142D">
              <w:rPr>
                <w:rFonts w:ascii="Arial" w:hAnsi="Arial" w:cs="Arial"/>
              </w:rPr>
              <w:t xml:space="preserve"> taken by another</w:t>
            </w:r>
            <w:r w:rsidR="00805697">
              <w:rPr>
                <w:rFonts w:ascii="Arial" w:hAnsi="Arial" w:cs="Arial"/>
              </w:rPr>
              <w:t>)</w:t>
            </w:r>
            <w:r w:rsidRPr="00F940F7">
              <w:rPr>
                <w:rFonts w:ascii="Arial" w:hAnsi="Arial" w:cs="Arial"/>
              </w:rPr>
              <w:t>.</w:t>
            </w:r>
          </w:p>
        </w:tc>
      </w:tr>
    </w:tbl>
    <w:p w14:paraId="3A226F8D" w14:textId="77777777" w:rsidR="00F84D00" w:rsidRPr="007C6D8C" w:rsidRDefault="00F84D00" w:rsidP="004840AC">
      <w:pPr>
        <w:pStyle w:val="Heading2"/>
        <w:tabs>
          <w:tab w:val="left" w:pos="720"/>
        </w:tabs>
        <w:ind w:left="360" w:hanging="360"/>
        <w:rPr>
          <w:color w:val="232222" w:themeColor="text1"/>
        </w:rPr>
      </w:pPr>
      <w:bookmarkStart w:id="1409" w:name="_Ref391033856"/>
      <w:bookmarkStart w:id="1410" w:name="_Toc484436136"/>
      <w:bookmarkStart w:id="1411" w:name="_Toc360635477"/>
      <w:bookmarkStart w:id="1412" w:name="_Toc490230636"/>
      <w:bookmarkStart w:id="1413" w:name="_Toc511826940"/>
      <w:bookmarkStart w:id="1414" w:name="_Toc519699476"/>
      <w:bookmarkStart w:id="1415" w:name="_Toc46851068"/>
      <w:bookmarkStart w:id="1416" w:name="_Toc136596168"/>
      <w:bookmarkStart w:id="1417" w:name="_Toc137633472"/>
      <w:bookmarkStart w:id="1418" w:name="_Toc138423211"/>
      <w:bookmarkStart w:id="1419" w:name="_Toc138669434"/>
      <w:bookmarkStart w:id="1420" w:name="_Toc138852298"/>
      <w:bookmarkStart w:id="1421" w:name="_Toc172711107"/>
      <w:r w:rsidRPr="007C6D8C">
        <w:rPr>
          <w:color w:val="232222" w:themeColor="text1"/>
        </w:rPr>
        <w:t>ISSN</w:t>
      </w:r>
      <w:bookmarkEnd w:id="1409"/>
      <w:bookmarkEnd w:id="1410"/>
      <w:bookmarkEnd w:id="1411"/>
      <w:bookmarkEnd w:id="1412"/>
      <w:bookmarkEnd w:id="1413"/>
      <w:bookmarkEnd w:id="1414"/>
      <w:bookmarkEnd w:id="1415"/>
      <w:bookmarkEnd w:id="1416"/>
      <w:bookmarkEnd w:id="1417"/>
      <w:bookmarkEnd w:id="1418"/>
      <w:bookmarkEnd w:id="1419"/>
      <w:bookmarkEnd w:id="1420"/>
      <w:bookmarkEnd w:id="1421"/>
    </w:p>
    <w:p w14:paraId="561E4020" w14:textId="591CA90B" w:rsidR="00F84D00" w:rsidRPr="00B4012D" w:rsidRDefault="00F84D00" w:rsidP="00F84D00">
      <w:pPr>
        <w:pStyle w:val="BodyText"/>
      </w:pPr>
      <w:r w:rsidRPr="00B4012D">
        <w:t>Your agency should obtain an ISSN (International Standard Serial Number) for the report if this has not already occurred in the past.</w:t>
      </w:r>
    </w:p>
    <w:p w14:paraId="618EE58A" w14:textId="77777777" w:rsidR="00F84D00" w:rsidRPr="00B4012D" w:rsidRDefault="00F84D00" w:rsidP="00F84D00">
      <w:pPr>
        <w:pStyle w:val="BodyText"/>
      </w:pPr>
      <w:r w:rsidRPr="00B4012D">
        <w:t>ISSNs are only issued to ongoing serial publications, which are intended to continue indefinitely. As an annual report is a serial, rather than a once-off publication, it should have an ISSN not an ISBN (an International Standard Book Number).</w:t>
      </w:r>
    </w:p>
    <w:p w14:paraId="4208B7C6" w14:textId="3B9D6BE6" w:rsidR="00F84D00" w:rsidRPr="00B4012D" w:rsidRDefault="00F84D00" w:rsidP="00F84D00">
      <w:pPr>
        <w:pStyle w:val="BodyText"/>
      </w:pPr>
      <w:r w:rsidRPr="00B4012D">
        <w:t>Both ISSNs and ISBNs are unique identifiers for certain types of publications.</w:t>
      </w:r>
    </w:p>
    <w:p w14:paraId="637EFC32" w14:textId="77777777" w:rsidR="00F84D00" w:rsidRPr="00B4012D" w:rsidRDefault="00F84D00" w:rsidP="00A87A1B">
      <w:pPr>
        <w:pStyle w:val="Heading3"/>
      </w:pPr>
      <w:bookmarkStart w:id="1422" w:name="_Toc484013335"/>
      <w:bookmarkStart w:id="1423" w:name="_Toc360635478"/>
      <w:bookmarkStart w:id="1424" w:name="_Toc490230637"/>
      <w:bookmarkStart w:id="1425" w:name="_Toc511826941"/>
      <w:bookmarkStart w:id="1426" w:name="_Toc137633473"/>
      <w:r w:rsidRPr="00B4012D">
        <w:t>How to apply for an ISSN</w:t>
      </w:r>
      <w:bookmarkEnd w:id="1422"/>
      <w:bookmarkEnd w:id="1423"/>
      <w:bookmarkEnd w:id="1424"/>
      <w:bookmarkEnd w:id="1425"/>
      <w:bookmarkEnd w:id="1426"/>
      <w:r w:rsidRPr="00B4012D">
        <w:t xml:space="preserve"> </w:t>
      </w:r>
    </w:p>
    <w:p w14:paraId="199DFF21" w14:textId="3B8DF1F3" w:rsidR="00F84D00" w:rsidRPr="00B4012D" w:rsidRDefault="00F84D00" w:rsidP="00F84D00">
      <w:pPr>
        <w:pStyle w:val="BodyText"/>
      </w:pPr>
      <w:r w:rsidRPr="00B4012D">
        <w:t xml:space="preserve">ISSNs are issued (at no cost) by the National Library of Australia (NLA). </w:t>
      </w:r>
      <w:r w:rsidR="00BE03D4" w:rsidRPr="00BE03D4">
        <w:t xml:space="preserve">Further information on ISSNs </w:t>
      </w:r>
      <w:r w:rsidRPr="00B4012D">
        <w:t xml:space="preserve">together with an </w:t>
      </w:r>
      <w:hyperlink r:id="rId183" w:history="1">
        <w:r w:rsidRPr="00B4012D">
          <w:rPr>
            <w:rStyle w:val="Hyperlink"/>
          </w:rPr>
          <w:t>online application form</w:t>
        </w:r>
      </w:hyperlink>
      <w:r w:rsidRPr="00B4012D">
        <w:t xml:space="preserve"> for an ISSN is available on the </w:t>
      </w:r>
      <w:hyperlink r:id="rId184" w:history="1">
        <w:r w:rsidRPr="00E205FB">
          <w:rPr>
            <w:rStyle w:val="Hyperlink"/>
          </w:rPr>
          <w:t>NLA website</w:t>
        </w:r>
      </w:hyperlink>
      <w:r w:rsidR="00BE03D4">
        <w:t>.</w:t>
      </w:r>
      <w:r w:rsidR="00BE03D4">
        <w:rPr>
          <w:rStyle w:val="FootnoteReference"/>
        </w:rPr>
        <w:footnoteReference w:id="132"/>
      </w:r>
    </w:p>
    <w:p w14:paraId="5D515D38" w14:textId="77777777" w:rsidR="00F84D00" w:rsidRPr="00B4012D" w:rsidRDefault="00F84D00" w:rsidP="00BE03D4">
      <w:pPr>
        <w:pStyle w:val="BodyText"/>
        <w:ind w:left="720"/>
      </w:pPr>
      <w:r w:rsidRPr="00B4012D">
        <w:t xml:space="preserve">National Library of Australia </w:t>
      </w:r>
    </w:p>
    <w:p w14:paraId="15720B15" w14:textId="4F87C0C8" w:rsidR="00F84D00" w:rsidRPr="00B4012D" w:rsidRDefault="00F84D00" w:rsidP="00BE03D4">
      <w:pPr>
        <w:pStyle w:val="BodyText"/>
        <w:ind w:left="720"/>
      </w:pPr>
      <w:r w:rsidRPr="00B4012D">
        <w:t xml:space="preserve">Website: </w:t>
      </w:r>
      <w:r w:rsidR="00D830F3" w:rsidRPr="00D830F3">
        <w:t>https://www.library.gov.au/</w:t>
      </w:r>
    </w:p>
    <w:p w14:paraId="531FE105" w14:textId="06EC1261" w:rsidR="00F84D00" w:rsidRPr="00B4012D" w:rsidRDefault="00F84D00" w:rsidP="00BE03D4">
      <w:pPr>
        <w:pStyle w:val="BodyText"/>
        <w:ind w:left="720"/>
      </w:pPr>
      <w:r w:rsidRPr="00B4012D">
        <w:t>Phone (02) 6262 1</w:t>
      </w:r>
      <w:r w:rsidR="00996DF1">
        <w:t>111</w:t>
      </w:r>
    </w:p>
    <w:p w14:paraId="09086618" w14:textId="77777777" w:rsidR="00F84D00" w:rsidRPr="00B4012D" w:rsidRDefault="00F84D00" w:rsidP="00A87A1B">
      <w:pPr>
        <w:pStyle w:val="Heading3"/>
      </w:pPr>
      <w:bookmarkStart w:id="1427" w:name="_Toc137633474"/>
      <w:bookmarkStart w:id="1428" w:name="_Toc484013336"/>
      <w:bookmarkStart w:id="1429" w:name="_Toc360635479"/>
      <w:bookmarkStart w:id="1430" w:name="_Toc490230638"/>
      <w:bookmarkStart w:id="1431" w:name="_Toc511826942"/>
      <w:r w:rsidRPr="00B4012D">
        <w:t>Will your report be published in hard copy or only online?</w:t>
      </w:r>
      <w:bookmarkEnd w:id="1427"/>
      <w:r w:rsidRPr="00B4012D">
        <w:t xml:space="preserve"> </w:t>
      </w:r>
      <w:bookmarkEnd w:id="1428"/>
      <w:bookmarkEnd w:id="1429"/>
      <w:bookmarkEnd w:id="1430"/>
      <w:bookmarkEnd w:id="1431"/>
    </w:p>
    <w:p w14:paraId="22416210" w14:textId="77777777" w:rsidR="00F84D00" w:rsidRPr="00B4012D" w:rsidRDefault="00F84D00" w:rsidP="00F84D00">
      <w:pPr>
        <w:pStyle w:val="BodyText"/>
      </w:pPr>
      <w:r w:rsidRPr="00B4012D">
        <w:t xml:space="preserve">Annual reports can be published in range of mediums, most commonly print and online. </w:t>
      </w:r>
    </w:p>
    <w:p w14:paraId="415BD442" w14:textId="77777777" w:rsidR="00F84D00" w:rsidRPr="00B4012D" w:rsidRDefault="00F84D00" w:rsidP="00963B0C">
      <w:pPr>
        <w:pStyle w:val="ListBullet"/>
      </w:pPr>
      <w:r w:rsidRPr="00B4012D">
        <w:rPr>
          <w:b/>
        </w:rPr>
        <w:t>Printed reports</w:t>
      </w:r>
      <w:r w:rsidRPr="00B4012D">
        <w:t>: All reports that are to be published in hard copy require an ISSN number from the NLA. Usually, the same print ISSN is used each year. It is inserted on the business page prior to printing.</w:t>
      </w:r>
    </w:p>
    <w:p w14:paraId="7AEAB6A6" w14:textId="77777777" w:rsidR="00F84D00" w:rsidRPr="00B4012D" w:rsidRDefault="00F84D00" w:rsidP="00963B0C">
      <w:pPr>
        <w:pStyle w:val="ListBullet"/>
      </w:pPr>
      <w:r w:rsidRPr="00B4012D">
        <w:rPr>
          <w:b/>
        </w:rPr>
        <w:t>Online reports</w:t>
      </w:r>
      <w:r w:rsidRPr="00B4012D">
        <w:t xml:space="preserve">: A </w:t>
      </w:r>
      <w:r w:rsidRPr="00B4012D">
        <w:rPr>
          <w:b/>
        </w:rPr>
        <w:t>separate</w:t>
      </w:r>
      <w:r w:rsidRPr="00B4012D">
        <w:t xml:space="preserve"> online ISSN is </w:t>
      </w:r>
      <w:r w:rsidRPr="00B4012D">
        <w:rPr>
          <w:b/>
        </w:rPr>
        <w:t>preferable</w:t>
      </w:r>
      <w:r w:rsidRPr="00B4012D">
        <w:t xml:space="preserve"> if the report is to be published online, but it is </w:t>
      </w:r>
      <w:r w:rsidRPr="00B4012D">
        <w:rPr>
          <w:b/>
        </w:rPr>
        <w:t>not mandatory</w:t>
      </w:r>
      <w:r w:rsidRPr="00B4012D">
        <w:t xml:space="preserve">. Usually, the same online ISSN is used each year. However, it can be problematic to include it in your report the </w:t>
      </w:r>
      <w:r w:rsidRPr="00B4012D">
        <w:rPr>
          <w:b/>
        </w:rPr>
        <w:t xml:space="preserve">first year </w:t>
      </w:r>
      <w:r w:rsidRPr="00B4012D">
        <w:t>it is obtained: an annual report must not be altered after tabling and an online ISSN is not usually issued until after the annual report is published online and the NLA has checked the URL. In certain circumstances NLA may agree to issue an online ISSN prior to publication of a report online. Otherwise, apply for the ISSN and use it for future editions.</w:t>
      </w:r>
    </w:p>
    <w:p w14:paraId="196DF3DF" w14:textId="0EE9877F" w:rsidR="00F84D00" w:rsidRPr="00B4012D" w:rsidRDefault="00F84D00" w:rsidP="00A87A1B">
      <w:pPr>
        <w:pStyle w:val="Heading3"/>
      </w:pPr>
      <w:bookmarkStart w:id="1432" w:name="_Toc484013337"/>
      <w:bookmarkStart w:id="1433" w:name="_Toc360635480"/>
      <w:bookmarkStart w:id="1434" w:name="_Toc490230639"/>
      <w:bookmarkStart w:id="1435" w:name="_Toc511826943"/>
      <w:bookmarkStart w:id="1436" w:name="_Toc137633475"/>
      <w:r w:rsidRPr="00B4012D">
        <w:lastRenderedPageBreak/>
        <w:t>Change of title</w:t>
      </w:r>
      <w:bookmarkEnd w:id="1432"/>
      <w:bookmarkEnd w:id="1433"/>
      <w:bookmarkEnd w:id="1434"/>
      <w:bookmarkEnd w:id="1435"/>
      <w:bookmarkEnd w:id="1436"/>
    </w:p>
    <w:p w14:paraId="2A316557" w14:textId="02333601" w:rsidR="00F84D00" w:rsidRPr="00B4012D" w:rsidRDefault="00F84D00" w:rsidP="00963B0C">
      <w:pPr>
        <w:pStyle w:val="ListBullet"/>
      </w:pPr>
      <w:r w:rsidRPr="00B4012D">
        <w:t>A change in title generally requires the allocation of a new number. However, updating the year in the title of an entity’s annual report does not require the allocation of a new number.</w:t>
      </w:r>
    </w:p>
    <w:p w14:paraId="44097E57" w14:textId="77777777" w:rsidR="00F84D00" w:rsidRPr="00B4012D" w:rsidRDefault="00F84D00" w:rsidP="00F84D00">
      <w:pPr>
        <w:pStyle w:val="BodyText12ptBefore"/>
      </w:pPr>
      <w:r w:rsidRPr="00B4012D">
        <w:br w:type="page"/>
      </w:r>
    </w:p>
    <w:p w14:paraId="3B40B13D" w14:textId="77777777" w:rsidR="00F84D00" w:rsidRPr="00B4012D" w:rsidRDefault="00F84D00" w:rsidP="00A87A1B">
      <w:pPr>
        <w:pStyle w:val="Heading1"/>
      </w:pPr>
      <w:bookmarkStart w:id="1437" w:name="_Toc511826945"/>
      <w:bookmarkStart w:id="1438" w:name="_Ref517951752"/>
      <w:bookmarkStart w:id="1439" w:name="_Toc136596169"/>
      <w:bookmarkStart w:id="1440" w:name="_Toc137633476"/>
      <w:bookmarkStart w:id="1441" w:name="_Toc172711108"/>
      <w:r w:rsidRPr="00B4012D">
        <w:lastRenderedPageBreak/>
        <w:t>Submission and tabling of annual reports</w:t>
      </w:r>
      <w:bookmarkEnd w:id="1437"/>
      <w:bookmarkEnd w:id="1438"/>
      <w:bookmarkEnd w:id="1439"/>
      <w:bookmarkEnd w:id="1440"/>
      <w:bookmarkEnd w:id="1441"/>
    </w:p>
    <w:p w14:paraId="3BDC3EA3" w14:textId="77777777" w:rsidR="00F84D00" w:rsidRPr="00B4012D" w:rsidRDefault="00F84D00" w:rsidP="00F84D00">
      <w:pPr>
        <w:pStyle w:val="BodyText"/>
      </w:pPr>
      <w:r w:rsidRPr="00B4012D">
        <w:t xml:space="preserve">This chapter explains: </w:t>
      </w:r>
    </w:p>
    <w:p w14:paraId="0B5BC604" w14:textId="77777777" w:rsidR="00F84D00" w:rsidRPr="00B4012D" w:rsidRDefault="00F84D00" w:rsidP="00C1094C">
      <w:pPr>
        <w:pStyle w:val="ListBullet"/>
        <w:numPr>
          <w:ilvl w:val="0"/>
          <w:numId w:val="21"/>
        </w:numPr>
      </w:pPr>
      <w:r w:rsidRPr="00B4012D">
        <w:t>the difference between ‘tabling’ and ‘reporting the receipt’ of an annual report in parliament; and</w:t>
      </w:r>
    </w:p>
    <w:p w14:paraId="5AC82FEA" w14:textId="45321090" w:rsidR="00F84D00" w:rsidRPr="00B4012D" w:rsidRDefault="00F84D00" w:rsidP="00963B0C">
      <w:pPr>
        <w:pStyle w:val="ListBullet"/>
      </w:pPr>
      <w:r w:rsidRPr="00B4012D">
        <w:t>what the tabling date of an annual report is</w:t>
      </w:r>
      <w:r w:rsidR="00BF33AA">
        <w:t>;</w:t>
      </w:r>
    </w:p>
    <w:p w14:paraId="4CE30125" w14:textId="58681CA1" w:rsidR="00F84D00" w:rsidRPr="00B4012D" w:rsidRDefault="00F84D00" w:rsidP="00963B0C">
      <w:pPr>
        <w:pStyle w:val="ListBullet"/>
      </w:pPr>
      <w:r w:rsidRPr="00B4012D">
        <w:t xml:space="preserve">processes for delivering reports (electronic or published) to parliament for </w:t>
      </w:r>
      <w:r w:rsidR="00C32C58" w:rsidRPr="00B4012D">
        <w:t>tabling.</w:t>
      </w:r>
    </w:p>
    <w:p w14:paraId="3BAFB9D0" w14:textId="21070AC6" w:rsidR="00F84D00" w:rsidRPr="00B4012D" w:rsidRDefault="00F84D00" w:rsidP="004840AC">
      <w:pPr>
        <w:pStyle w:val="Heading2"/>
        <w:tabs>
          <w:tab w:val="left" w:pos="720"/>
        </w:tabs>
        <w:ind w:left="360" w:hanging="360"/>
      </w:pPr>
      <w:bookmarkStart w:id="1442" w:name="_Toc484436141"/>
      <w:bookmarkStart w:id="1443" w:name="_Toc360635483"/>
      <w:bookmarkStart w:id="1444" w:name="_Toc490230642"/>
      <w:bookmarkStart w:id="1445" w:name="_Toc511826946"/>
      <w:bookmarkStart w:id="1446" w:name="_Toc519699478"/>
      <w:bookmarkStart w:id="1447" w:name="_Toc46851070"/>
      <w:bookmarkStart w:id="1448" w:name="_Toc136596170"/>
      <w:bookmarkStart w:id="1449" w:name="_Toc137633477"/>
      <w:bookmarkStart w:id="1450" w:name="_Toc138423212"/>
      <w:bookmarkStart w:id="1451" w:name="_Toc138669435"/>
      <w:bookmarkStart w:id="1452" w:name="_Toc138852299"/>
      <w:bookmarkStart w:id="1453" w:name="_Toc172711109"/>
      <w:r w:rsidRPr="00B4012D">
        <w:t>Tabling vs reporting</w:t>
      </w:r>
      <w:bookmarkEnd w:id="1442"/>
      <w:bookmarkEnd w:id="1443"/>
      <w:bookmarkEnd w:id="1444"/>
      <w:bookmarkEnd w:id="1445"/>
      <w:bookmarkEnd w:id="1446"/>
      <w:bookmarkEnd w:id="1447"/>
      <w:bookmarkEnd w:id="1448"/>
      <w:bookmarkEnd w:id="1449"/>
      <w:bookmarkEnd w:id="1450"/>
      <w:bookmarkEnd w:id="1451"/>
      <w:bookmarkEnd w:id="1452"/>
      <w:bookmarkEnd w:id="1453"/>
      <w:r w:rsidRPr="00B4012D">
        <w:t xml:space="preserve"> </w:t>
      </w:r>
    </w:p>
    <w:p w14:paraId="5F784471" w14:textId="77777777" w:rsidR="00F84D00" w:rsidRPr="00B4012D" w:rsidRDefault="00F84D00" w:rsidP="00A87A1B">
      <w:pPr>
        <w:pStyle w:val="Heading3"/>
      </w:pPr>
      <w:bookmarkStart w:id="1454" w:name="_Toc137633478"/>
      <w:r w:rsidRPr="00B4012D">
        <w:t>Tabling</w:t>
      </w:r>
      <w:bookmarkEnd w:id="1454"/>
      <w:r w:rsidRPr="00B4012D">
        <w:t xml:space="preserve"> </w:t>
      </w:r>
    </w:p>
    <w:p w14:paraId="23E681C3" w14:textId="77777777" w:rsidR="00F84D00" w:rsidRPr="00B4012D" w:rsidRDefault="00F84D00" w:rsidP="00F84D00">
      <w:pPr>
        <w:pStyle w:val="BodyText"/>
      </w:pPr>
      <w:r w:rsidRPr="00B4012D">
        <w:t xml:space="preserve">Presenting a document to parliament is called tabling. It is the </w:t>
      </w:r>
      <w:r w:rsidRPr="0EC8FC36">
        <w:rPr>
          <w:b/>
          <w:bCs/>
        </w:rPr>
        <w:t>Minister’s</w:t>
      </w:r>
      <w:r w:rsidRPr="00B4012D">
        <w:t xml:space="preserve"> obligation to table a public body’s annual report in parliament.</w:t>
      </w:r>
      <w:r w:rsidRPr="00B4012D">
        <w:rPr>
          <w:vertAlign w:val="superscript"/>
        </w:rPr>
        <w:footnoteReference w:id="133"/>
      </w:r>
    </w:p>
    <w:p w14:paraId="5D0CE018" w14:textId="77777777" w:rsidR="00F84D00" w:rsidRPr="00B4012D" w:rsidRDefault="00F84D00" w:rsidP="00F84D00">
      <w:pPr>
        <w:pStyle w:val="BodyText"/>
      </w:pPr>
      <w:r w:rsidRPr="00B4012D">
        <w:t>Annual reports can only be tabled when Parliament sits.</w:t>
      </w:r>
      <w:r w:rsidRPr="00B4012D">
        <w:rPr>
          <w:vertAlign w:val="superscript"/>
        </w:rPr>
        <w:footnoteReference w:id="134"/>
      </w:r>
      <w:r w:rsidRPr="00B4012D">
        <w:t xml:space="preserve"> </w:t>
      </w:r>
    </w:p>
    <w:p w14:paraId="51FDD2C8" w14:textId="77777777" w:rsidR="00F84D00" w:rsidRPr="00B4012D" w:rsidRDefault="00F84D00" w:rsidP="00A87A1B">
      <w:pPr>
        <w:pStyle w:val="Heading3"/>
      </w:pPr>
      <w:bookmarkStart w:id="1455" w:name="_Toc137633479"/>
      <w:r w:rsidRPr="00B4012D">
        <w:t>Reporting</w:t>
      </w:r>
      <w:bookmarkEnd w:id="1455"/>
      <w:r w:rsidRPr="00B4012D">
        <w:t xml:space="preserve"> </w:t>
      </w:r>
    </w:p>
    <w:p w14:paraId="118C293C" w14:textId="2D1F3B29" w:rsidR="00F84D00" w:rsidRPr="00B4012D" w:rsidRDefault="00F84D00" w:rsidP="00F84D00">
      <w:pPr>
        <w:pStyle w:val="BodyText"/>
      </w:pPr>
      <w:r w:rsidRPr="00B4012D">
        <w:t xml:space="preserve">Not all annual reports prepared in accordance with the FMA must be tabled in parliament. For some smaller entities, the Minister is only required to </w:t>
      </w:r>
      <w:r w:rsidRPr="00B4012D">
        <w:rPr>
          <w:b/>
        </w:rPr>
        <w:t>report to each House of Parliament</w:t>
      </w:r>
      <w:r w:rsidRPr="00B4012D">
        <w:t xml:space="preserve"> that he or she has </w:t>
      </w:r>
      <w:r w:rsidRPr="00B4012D">
        <w:rPr>
          <w:b/>
        </w:rPr>
        <w:t>received</w:t>
      </w:r>
      <w:r w:rsidRPr="00B4012D">
        <w:t xml:space="preserve"> the entity’s annual report.</w:t>
      </w:r>
      <w:r w:rsidRPr="00B4012D">
        <w:rPr>
          <w:vertAlign w:val="superscript"/>
        </w:rPr>
        <w:t xml:space="preserve"> </w:t>
      </w:r>
      <w:r w:rsidRPr="00BE03D4">
        <w:rPr>
          <w:color w:val="232222" w:themeColor="text1"/>
          <w:vertAlign w:val="superscript"/>
        </w:rPr>
        <w:footnoteReference w:id="135"/>
      </w:r>
      <w:r w:rsidRPr="00BE03D4">
        <w:rPr>
          <w:color w:val="232222" w:themeColor="text1"/>
        </w:rPr>
        <w:t xml:space="preserve"> </w:t>
      </w:r>
      <w:r w:rsidRPr="00B4012D">
        <w:t>This is done by a letter to both Houses of Parliament</w:t>
      </w:r>
      <w:r w:rsidR="002D6B9A">
        <w:t>. C</w:t>
      </w:r>
      <w:r w:rsidRPr="00B4012D">
        <w:t>opies of the entity’s annual report do not need to be provided.</w:t>
      </w:r>
    </w:p>
    <w:p w14:paraId="4916AFD3" w14:textId="77777777" w:rsidR="00F84D00" w:rsidRPr="00B4012D" w:rsidRDefault="00F84D00" w:rsidP="00F84D00">
      <w:pPr>
        <w:pStyle w:val="BodyText"/>
      </w:pPr>
      <w:r w:rsidRPr="00B4012D">
        <w:t xml:space="preserve">Receipt of an annual report is reported to Parliament if it is apparent to the Minister from the annual report that your agency’s expenses and obligations in respect of the financial year do not exceed </w:t>
      </w:r>
      <w:r w:rsidRPr="00B4012D">
        <w:rPr>
          <w:b/>
        </w:rPr>
        <w:t>$5 million</w:t>
      </w:r>
      <w:r w:rsidRPr="00B4012D">
        <w:t xml:space="preserve">. </w:t>
      </w:r>
    </w:p>
    <w:p w14:paraId="06640101" w14:textId="77777777" w:rsidR="00F84D00" w:rsidRPr="00B4012D" w:rsidRDefault="00F84D00" w:rsidP="00F84D00">
      <w:pPr>
        <w:pStyle w:val="BodyText"/>
        <w:rPr>
          <w:b/>
        </w:rPr>
      </w:pPr>
      <w:r w:rsidRPr="00B4012D">
        <w:t xml:space="preserve">The </w:t>
      </w:r>
      <w:r w:rsidRPr="00B4012D">
        <w:rPr>
          <w:b/>
        </w:rPr>
        <w:t xml:space="preserve">exception </w:t>
      </w:r>
      <w:r w:rsidRPr="00B4012D">
        <w:t>is when a member of parliament requests that a report be tabled when it is not otherwise required to be tabled. In this instance, then the Minister must cause the report to be tabled in both Houses of Parliament within 14 sitting days of a request by an MP.</w:t>
      </w:r>
      <w:r w:rsidRPr="00B4012D">
        <w:rPr>
          <w:vertAlign w:val="superscript"/>
        </w:rPr>
        <w:footnoteReference w:id="136"/>
      </w:r>
      <w:r w:rsidRPr="00B4012D">
        <w:t xml:space="preserve"> </w:t>
      </w:r>
    </w:p>
    <w:p w14:paraId="4587448D" w14:textId="58056F56" w:rsidR="00F84D00" w:rsidRPr="00B4012D" w:rsidRDefault="00F84D00" w:rsidP="004840AC">
      <w:pPr>
        <w:pStyle w:val="Heading2"/>
        <w:tabs>
          <w:tab w:val="left" w:pos="720"/>
        </w:tabs>
        <w:ind w:left="360" w:hanging="360"/>
      </w:pPr>
      <w:bookmarkStart w:id="1456" w:name="_Toc136596171"/>
      <w:bookmarkStart w:id="1457" w:name="_Toc136596172"/>
      <w:bookmarkStart w:id="1458" w:name="_Toc137633480"/>
      <w:bookmarkStart w:id="1459" w:name="_Toc138423213"/>
      <w:bookmarkStart w:id="1460" w:name="_Toc138669436"/>
      <w:bookmarkStart w:id="1461" w:name="_Toc138852300"/>
      <w:bookmarkStart w:id="1462" w:name="_Ref170292888"/>
      <w:bookmarkStart w:id="1463" w:name="_Toc172711110"/>
      <w:bookmarkStart w:id="1464" w:name="_Ref390268796"/>
      <w:bookmarkStart w:id="1465" w:name="_Toc484436142"/>
      <w:bookmarkStart w:id="1466" w:name="_Toc360635484"/>
      <w:bookmarkStart w:id="1467" w:name="_Toc490230643"/>
      <w:bookmarkStart w:id="1468" w:name="_Toc511826947"/>
      <w:bookmarkStart w:id="1469" w:name="_Toc519699479"/>
      <w:bookmarkStart w:id="1470" w:name="_Toc46851071"/>
      <w:bookmarkStart w:id="1471" w:name="_Ref104561993"/>
      <w:bookmarkEnd w:id="1456"/>
      <w:r w:rsidRPr="00B4012D">
        <w:t xml:space="preserve">Parliamentary sitting days </w:t>
      </w:r>
      <w:bookmarkEnd w:id="1457"/>
      <w:r w:rsidR="00412669" w:rsidRPr="001142C0">
        <w:rPr>
          <w:rFonts w:ascii="Wingdings" w:eastAsia="Wingdings" w:hAnsi="Wingdings" w:cs="Wingdings"/>
          <w:color w:val="FF0000"/>
        </w:rPr>
        <w:t>«</w:t>
      </w:r>
      <w:bookmarkEnd w:id="1458"/>
      <w:bookmarkEnd w:id="1459"/>
      <w:bookmarkEnd w:id="1460"/>
      <w:bookmarkEnd w:id="1461"/>
      <w:bookmarkEnd w:id="1462"/>
      <w:bookmarkEnd w:id="1463"/>
    </w:p>
    <w:p w14:paraId="715DB01C" w14:textId="2CFE68C8" w:rsidR="00F84D00" w:rsidRDefault="00F84D00" w:rsidP="00994771">
      <w:pPr>
        <w:pStyle w:val="BodyText"/>
        <w:jc w:val="center"/>
      </w:pPr>
      <w:r w:rsidRPr="00B4012D">
        <w:t xml:space="preserve">The days on which both houses of Parliament are sitting in October </w:t>
      </w:r>
      <w:r w:rsidR="00115CA0">
        <w:t xml:space="preserve">and November </w:t>
      </w:r>
      <w:r w:rsidRPr="00B4012D">
        <w:t>202</w:t>
      </w:r>
      <w:r w:rsidR="000832A6">
        <w:t>5</w:t>
      </w:r>
      <w:r w:rsidRPr="00B4012D">
        <w:t xml:space="preserve"> are set out </w:t>
      </w:r>
      <w:r w:rsidR="00994771">
        <w:rPr>
          <w:noProof/>
        </w:rPr>
        <w:drawing>
          <wp:anchor distT="0" distB="0" distL="114300" distR="114300" simplePos="0" relativeHeight="251658274" behindDoc="0" locked="0" layoutInCell="1" allowOverlap="1" wp14:anchorId="74162EBF" wp14:editId="44629920">
            <wp:simplePos x="0" y="0"/>
            <wp:positionH relativeFrom="column">
              <wp:posOffset>492760</wp:posOffset>
            </wp:positionH>
            <wp:positionV relativeFrom="paragraph">
              <wp:posOffset>149860</wp:posOffset>
            </wp:positionV>
            <wp:extent cx="4843780" cy="2571750"/>
            <wp:effectExtent l="0" t="0" r="0" b="0"/>
            <wp:wrapTopAndBottom/>
            <wp:docPr id="561057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057649" name=""/>
                    <pic:cNvPicPr/>
                  </pic:nvPicPr>
                  <pic:blipFill>
                    <a:blip r:embed="rId185">
                      <a:extLst>
                        <a:ext uri="{28A0092B-C50C-407E-A947-70E740481C1C}">
                          <a14:useLocalDpi xmlns:a14="http://schemas.microsoft.com/office/drawing/2010/main" val="0"/>
                        </a:ext>
                      </a:extLst>
                    </a:blip>
                    <a:stretch>
                      <a:fillRect/>
                    </a:stretch>
                  </pic:blipFill>
                  <pic:spPr>
                    <a:xfrm>
                      <a:off x="0" y="0"/>
                      <a:ext cx="4843780" cy="2571750"/>
                    </a:xfrm>
                    <a:prstGeom prst="rect">
                      <a:avLst/>
                    </a:prstGeom>
                  </pic:spPr>
                </pic:pic>
              </a:graphicData>
            </a:graphic>
          </wp:anchor>
        </w:drawing>
      </w:r>
      <w:r w:rsidR="00D06C12">
        <w:t>above.</w:t>
      </w:r>
    </w:p>
    <w:p w14:paraId="5557150E" w14:textId="426ED49F" w:rsidR="00F84D00" w:rsidRPr="00B4012D" w:rsidRDefault="00F84D00" w:rsidP="004840AC">
      <w:pPr>
        <w:pStyle w:val="Heading2"/>
        <w:tabs>
          <w:tab w:val="left" w:pos="720"/>
        </w:tabs>
        <w:ind w:left="360" w:hanging="360"/>
      </w:pPr>
      <w:bookmarkStart w:id="1472" w:name="_Toc136596173"/>
      <w:bookmarkStart w:id="1473" w:name="_Toc136596174"/>
      <w:bookmarkStart w:id="1474" w:name="_Toc136596175"/>
      <w:bookmarkStart w:id="1475" w:name="_Toc136596176"/>
      <w:bookmarkStart w:id="1476" w:name="_Toc136596177"/>
      <w:bookmarkStart w:id="1477" w:name="_Toc136596178"/>
      <w:bookmarkStart w:id="1478" w:name="_Toc136596179"/>
      <w:bookmarkStart w:id="1479" w:name="_Toc136596180"/>
      <w:bookmarkStart w:id="1480" w:name="_Toc136596181"/>
      <w:bookmarkStart w:id="1481" w:name="_Toc136596182"/>
      <w:bookmarkStart w:id="1482" w:name="_Toc136596183"/>
      <w:bookmarkStart w:id="1483" w:name="_Toc136596184"/>
      <w:bookmarkStart w:id="1484" w:name="_Toc136596185"/>
      <w:bookmarkStart w:id="1485" w:name="_Toc136596187"/>
      <w:bookmarkStart w:id="1486" w:name="_Toc136596188"/>
      <w:bookmarkStart w:id="1487" w:name="_Toc136596189"/>
      <w:bookmarkStart w:id="1488" w:name="_Toc136596190"/>
      <w:bookmarkStart w:id="1489" w:name="_Toc136596191"/>
      <w:bookmarkStart w:id="1490" w:name="_Toc136596193"/>
      <w:bookmarkStart w:id="1491" w:name="_Toc136596194"/>
      <w:bookmarkStart w:id="1492" w:name="_Toc136596195"/>
      <w:bookmarkStart w:id="1493" w:name="_Toc136596196"/>
      <w:bookmarkStart w:id="1494" w:name="_Toc136596198"/>
      <w:bookmarkStart w:id="1495" w:name="_Toc136596199"/>
      <w:bookmarkStart w:id="1496" w:name="_Toc136596200"/>
      <w:bookmarkStart w:id="1497" w:name="_Toc136596201"/>
      <w:bookmarkStart w:id="1498" w:name="_Toc136596202"/>
      <w:bookmarkStart w:id="1499" w:name="_Toc136596204"/>
      <w:bookmarkStart w:id="1500" w:name="_Toc136596205"/>
      <w:bookmarkStart w:id="1501" w:name="_Toc136596206"/>
      <w:bookmarkStart w:id="1502" w:name="_Toc136596207"/>
      <w:bookmarkStart w:id="1503" w:name="_Toc136596208"/>
      <w:bookmarkStart w:id="1504" w:name="_Toc136596210"/>
      <w:bookmarkStart w:id="1505" w:name="_Toc137633481"/>
      <w:bookmarkStart w:id="1506" w:name="_Toc138423214"/>
      <w:bookmarkStart w:id="1507" w:name="_Toc138669437"/>
      <w:bookmarkStart w:id="1508" w:name="_Toc138852301"/>
      <w:bookmarkStart w:id="1509" w:name="_Ref170292892"/>
      <w:bookmarkStart w:id="1510" w:name="_Toc17271111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r w:rsidRPr="007A0C18">
        <w:lastRenderedPageBreak/>
        <w:t>Key annual reporting dates 202</w:t>
      </w:r>
      <w:r w:rsidR="00AE67B3">
        <w:t>5</w:t>
      </w:r>
      <w:r w:rsidRPr="00B4012D">
        <w:t xml:space="preserve"> </w:t>
      </w:r>
      <w:bookmarkEnd w:id="1504"/>
      <w:r w:rsidR="00412669" w:rsidRPr="00412669">
        <w:rPr>
          <w:rFonts w:ascii="Wingdings" w:eastAsia="Wingdings" w:hAnsi="Wingdings" w:cs="Wingdings"/>
          <w:color w:val="FF0000"/>
        </w:rPr>
        <w:t>«</w:t>
      </w:r>
      <w:bookmarkEnd w:id="1505"/>
      <w:bookmarkEnd w:id="1506"/>
      <w:bookmarkEnd w:id="1507"/>
      <w:bookmarkEnd w:id="1508"/>
      <w:bookmarkEnd w:id="1509"/>
      <w:bookmarkEnd w:id="1510"/>
    </w:p>
    <w:p w14:paraId="08CF9175" w14:textId="77777777" w:rsidR="00F84D00" w:rsidRPr="00B4012D" w:rsidRDefault="00F84D00" w:rsidP="00A87A1B">
      <w:pPr>
        <w:pStyle w:val="Heading3"/>
      </w:pPr>
      <w:bookmarkStart w:id="1511" w:name="_Toc137633482"/>
      <w:r w:rsidRPr="00B4012D">
        <w:t>Key dates for FMA reports</w:t>
      </w:r>
      <w:bookmarkEnd w:id="1511"/>
    </w:p>
    <w:p w14:paraId="1E0BE10A" w14:textId="77777777" w:rsidR="00F84D00" w:rsidRPr="00B4012D" w:rsidRDefault="00F84D00" w:rsidP="00F84D00">
      <w:pPr>
        <w:pStyle w:val="BodyText"/>
      </w:pPr>
      <w:r w:rsidRPr="00B4012D">
        <w:t xml:space="preserve">The statutory deadline for when the Minister must have tabled (or reported his or her receipt of) your agency’s annual report in parliament is specified in the FMA as being: </w:t>
      </w:r>
    </w:p>
    <w:p w14:paraId="48C50490" w14:textId="3FB8A66F" w:rsidR="00F84D00" w:rsidRPr="00B4012D" w:rsidRDefault="00C32C58" w:rsidP="002D6B9A">
      <w:pPr>
        <w:pStyle w:val="Quote"/>
      </w:pPr>
      <w:r>
        <w:t>‘</w:t>
      </w:r>
      <w:r w:rsidR="00F84D00" w:rsidRPr="00B4012D">
        <w:t xml:space="preserve">after the end of that financial year and before the end of the next following fourth month of the year </w:t>
      </w:r>
      <w:r w:rsidR="00F84D00" w:rsidRPr="000619CB">
        <w:rPr>
          <w:b/>
          <w:bCs/>
        </w:rPr>
        <w:t>or</w:t>
      </w:r>
      <w:r w:rsidR="00F84D00" w:rsidRPr="00B4012D">
        <w:rPr>
          <w:b/>
        </w:rPr>
        <w:t xml:space="preserve"> </w:t>
      </w:r>
      <w:r w:rsidR="00F84D00" w:rsidRPr="00B4012D">
        <w:t>on the first sitting day of the House after the end of that month.</w:t>
      </w:r>
      <w:r>
        <w:t>’</w:t>
      </w:r>
    </w:p>
    <w:p w14:paraId="494CF08A" w14:textId="0F8DBF8E" w:rsidR="00F84D00" w:rsidRPr="00B4012D" w:rsidRDefault="00F84D00" w:rsidP="00F84D00">
      <w:pPr>
        <w:pStyle w:val="BodyText"/>
      </w:pPr>
      <w:r w:rsidRPr="00B4012D">
        <w:t xml:space="preserve">What does this mean, for </w:t>
      </w:r>
      <w:r w:rsidRPr="000619CB">
        <w:t>202</w:t>
      </w:r>
      <w:r w:rsidR="00AE67B3">
        <w:t>5</w:t>
      </w:r>
      <w:r w:rsidRPr="000619CB">
        <w:t>?</w:t>
      </w:r>
    </w:p>
    <w:tbl>
      <w:tblPr>
        <w:tblStyle w:val="TableGrid"/>
        <w:tblW w:w="5000" w:type="pct"/>
        <w:tblLook w:val="04A0" w:firstRow="1" w:lastRow="0" w:firstColumn="1" w:lastColumn="0" w:noHBand="0" w:noVBand="1"/>
      </w:tblPr>
      <w:tblGrid>
        <w:gridCol w:w="4819"/>
        <w:gridCol w:w="4820"/>
      </w:tblGrid>
      <w:tr w:rsidR="002D6B9A" w:rsidRPr="00B4012D" w14:paraId="02861513"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625C832" w14:textId="7CB6923F" w:rsidR="002D6B9A" w:rsidRPr="002C4A58" w:rsidRDefault="002D6B9A" w:rsidP="00F84D00">
            <w:pPr>
              <w:pStyle w:val="TableTextLeft"/>
              <w:rPr>
                <w:rFonts w:eastAsiaTheme="majorEastAsia"/>
                <w:iCs/>
                <w:color w:val="FFFFFF" w:themeColor="background1"/>
              </w:rPr>
            </w:pPr>
            <w:r w:rsidRPr="002C4A58">
              <w:rPr>
                <w:rFonts w:eastAsiaTheme="majorEastAsia"/>
                <w:iCs/>
                <w:color w:val="FFFFFF" w:themeColor="background1"/>
              </w:rPr>
              <w:t xml:space="preserve">Section 46 </w:t>
            </w:r>
          </w:p>
        </w:tc>
        <w:tc>
          <w:tcPr>
            <w:tcW w:w="2500" w:type="pct"/>
          </w:tcPr>
          <w:p w14:paraId="127DE34F" w14:textId="4D4B08E0" w:rsidR="002D6B9A" w:rsidRPr="002C4A58" w:rsidRDefault="007A0C18" w:rsidP="00F84D00">
            <w:pPr>
              <w:pStyle w:val="TableTextLeft"/>
              <w:cnfStyle w:val="100000000000" w:firstRow="1" w:lastRow="0" w:firstColumn="0" w:lastColumn="0" w:oddVBand="0" w:evenVBand="0" w:oddHBand="0" w:evenHBand="0" w:firstRowFirstColumn="0" w:firstRowLastColumn="0" w:lastRowFirstColumn="0" w:lastRowLastColumn="0"/>
              <w:rPr>
                <w:color w:val="FFFFFF" w:themeColor="background1"/>
              </w:rPr>
            </w:pPr>
            <w:r w:rsidRPr="002C4A58">
              <w:rPr>
                <w:color w:val="FFFFFF" w:themeColor="background1"/>
              </w:rPr>
              <w:t>Means….</w:t>
            </w:r>
          </w:p>
        </w:tc>
      </w:tr>
      <w:tr w:rsidR="00F84D00" w:rsidRPr="00B4012D" w14:paraId="08BD454C" w14:textId="77777777" w:rsidTr="007226B2">
        <w:tc>
          <w:tcPr>
            <w:cnfStyle w:val="001000000000" w:firstRow="0" w:lastRow="0" w:firstColumn="1" w:lastColumn="0" w:oddVBand="0" w:evenVBand="0" w:oddHBand="0" w:evenHBand="0" w:firstRowFirstColumn="0" w:firstRowLastColumn="0" w:lastRowFirstColumn="0" w:lastRowLastColumn="0"/>
            <w:tcW w:w="2500" w:type="pct"/>
          </w:tcPr>
          <w:p w14:paraId="27B4AB03" w14:textId="77777777" w:rsidR="00F84D00" w:rsidRPr="00B4012D" w:rsidRDefault="00F84D00" w:rsidP="00F84D00">
            <w:pPr>
              <w:pStyle w:val="TableTextLeft"/>
              <w:rPr>
                <w:rFonts w:eastAsiaTheme="majorEastAsia"/>
              </w:rPr>
            </w:pPr>
            <w:r w:rsidRPr="00B4012D">
              <w:rPr>
                <w:rFonts w:eastAsiaTheme="majorEastAsia"/>
              </w:rPr>
              <w:t>‘after the end of that financial year…’</w:t>
            </w:r>
          </w:p>
        </w:tc>
        <w:tc>
          <w:tcPr>
            <w:tcW w:w="2500" w:type="pct"/>
          </w:tcPr>
          <w:p w14:paraId="59115380" w14:textId="39F71565" w:rsidR="00F84D00" w:rsidRPr="00B4012D" w:rsidRDefault="00F84D00" w:rsidP="00F84D00">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after </w:t>
            </w:r>
            <w:r w:rsidRPr="007A0C18">
              <w:rPr>
                <w:bCs/>
              </w:rPr>
              <w:t>30 June 202</w:t>
            </w:r>
            <w:r w:rsidR="00277A64">
              <w:rPr>
                <w:bCs/>
              </w:rPr>
              <w:t>5</w:t>
            </w:r>
            <w:r w:rsidR="0071751B">
              <w:rPr>
                <w:bCs/>
              </w:rPr>
              <w:t>.</w:t>
            </w:r>
          </w:p>
        </w:tc>
      </w:tr>
      <w:tr w:rsidR="00F84D00" w:rsidRPr="00B4012D" w14:paraId="2DE7EBB6" w14:textId="77777777" w:rsidTr="007226B2">
        <w:tc>
          <w:tcPr>
            <w:cnfStyle w:val="001000000000" w:firstRow="0" w:lastRow="0" w:firstColumn="1" w:lastColumn="0" w:oddVBand="0" w:evenVBand="0" w:oddHBand="0" w:evenHBand="0" w:firstRowFirstColumn="0" w:firstRowLastColumn="0" w:lastRowFirstColumn="0" w:lastRowLastColumn="0"/>
            <w:tcW w:w="2500" w:type="pct"/>
          </w:tcPr>
          <w:p w14:paraId="60182862" w14:textId="77777777" w:rsidR="00F84D00" w:rsidRPr="00B4012D" w:rsidRDefault="00F84D00" w:rsidP="007226B2">
            <w:pPr>
              <w:pStyle w:val="TableTextLeft"/>
              <w:rPr>
                <w:rFonts w:eastAsiaTheme="majorEastAsia"/>
              </w:rPr>
            </w:pPr>
            <w:r w:rsidRPr="00B4012D">
              <w:rPr>
                <w:rFonts w:eastAsiaTheme="majorEastAsia"/>
              </w:rPr>
              <w:t>‘…and before the end of the next following fourth month of the year…’</w:t>
            </w:r>
          </w:p>
        </w:tc>
        <w:tc>
          <w:tcPr>
            <w:tcW w:w="2500" w:type="pct"/>
          </w:tcPr>
          <w:p w14:paraId="19D22526" w14:textId="2493B51E" w:rsidR="00F84D00" w:rsidRPr="00B4012D" w:rsidRDefault="002D6B9A" w:rsidP="007226B2">
            <w:pPr>
              <w:pStyle w:val="TableTextLeft"/>
              <w:cnfStyle w:val="000000000000" w:firstRow="0" w:lastRow="0" w:firstColumn="0" w:lastColumn="0" w:oddVBand="0" w:evenVBand="0" w:oddHBand="0" w:evenHBand="0" w:firstRowFirstColumn="0" w:firstRowLastColumn="0" w:lastRowFirstColumn="0" w:lastRowLastColumn="0"/>
            </w:pPr>
            <w:r>
              <w:t>…</w:t>
            </w:r>
            <w:r w:rsidR="00F84D00" w:rsidRPr="00B4012D">
              <w:t xml:space="preserve">and before </w:t>
            </w:r>
            <w:r w:rsidR="00F84D00" w:rsidRPr="00B4012D">
              <w:rPr>
                <w:b/>
              </w:rPr>
              <w:t>3</w:t>
            </w:r>
            <w:r w:rsidR="00AE67B3">
              <w:rPr>
                <w:b/>
              </w:rPr>
              <w:t>0</w:t>
            </w:r>
            <w:r w:rsidR="00F84D00" w:rsidRPr="00B4012D">
              <w:rPr>
                <w:b/>
              </w:rPr>
              <w:t xml:space="preserve"> October 202</w:t>
            </w:r>
            <w:r w:rsidR="00BF57A0">
              <w:rPr>
                <w:b/>
              </w:rPr>
              <w:t>5</w:t>
            </w:r>
            <w:r w:rsidR="00F84D00" w:rsidRPr="00B4012D">
              <w:t xml:space="preserve"> (i</w:t>
            </w:r>
            <w:r w:rsidR="007A0C18">
              <w:t>.</w:t>
            </w:r>
            <w:r w:rsidR="00F84D00" w:rsidRPr="00B4012D">
              <w:t xml:space="preserve">e. </w:t>
            </w:r>
            <w:r w:rsidR="00F84D00" w:rsidRPr="00132CC7">
              <w:rPr>
                <w:b/>
                <w:bCs/>
              </w:rPr>
              <w:t>1</w:t>
            </w:r>
            <w:r w:rsidR="00F84D00" w:rsidRPr="00132CC7">
              <w:rPr>
                <w:b/>
                <w:bCs/>
                <w:vertAlign w:val="superscript"/>
              </w:rPr>
              <w:t>st</w:t>
            </w:r>
            <w:r w:rsidR="00F84D00" w:rsidRPr="00132CC7">
              <w:rPr>
                <w:b/>
                <w:bCs/>
              </w:rPr>
              <w:t xml:space="preserve"> deadline</w:t>
            </w:r>
            <w:r w:rsidR="00F84D00" w:rsidRPr="00B4012D">
              <w:t>)</w:t>
            </w:r>
            <w:r w:rsidR="0071751B">
              <w:t>.</w:t>
            </w:r>
          </w:p>
        </w:tc>
      </w:tr>
      <w:tr w:rsidR="00F84D00" w:rsidRPr="00B4012D" w14:paraId="07B64500" w14:textId="77777777" w:rsidTr="007226B2">
        <w:tc>
          <w:tcPr>
            <w:cnfStyle w:val="001000000000" w:firstRow="0" w:lastRow="0" w:firstColumn="1" w:lastColumn="0" w:oddVBand="0" w:evenVBand="0" w:oddHBand="0" w:evenHBand="0" w:firstRowFirstColumn="0" w:firstRowLastColumn="0" w:lastRowFirstColumn="0" w:lastRowLastColumn="0"/>
            <w:tcW w:w="2500" w:type="pct"/>
          </w:tcPr>
          <w:p w14:paraId="354A74D8" w14:textId="77777777" w:rsidR="00F84D00" w:rsidRPr="00B4012D" w:rsidRDefault="00F84D00" w:rsidP="007226B2">
            <w:pPr>
              <w:pStyle w:val="TableTextLeft"/>
              <w:rPr>
                <w:rFonts w:eastAsiaTheme="majorEastAsia"/>
              </w:rPr>
            </w:pPr>
            <w:r w:rsidRPr="00B4012D">
              <w:rPr>
                <w:rFonts w:eastAsiaTheme="majorEastAsia"/>
              </w:rPr>
              <w:t>‘or on the first sitting day of the House after the end of that month.’</w:t>
            </w:r>
          </w:p>
        </w:tc>
        <w:tc>
          <w:tcPr>
            <w:tcW w:w="2500" w:type="pct"/>
          </w:tcPr>
          <w:p w14:paraId="04714024" w14:textId="53065A7F" w:rsidR="00F84D00" w:rsidRPr="00B4012D" w:rsidRDefault="007A0C18" w:rsidP="007226B2">
            <w:pPr>
              <w:pStyle w:val="TableTextLeft"/>
              <w:cnfStyle w:val="000000000000" w:firstRow="0" w:lastRow="0" w:firstColumn="0" w:lastColumn="0" w:oddVBand="0" w:evenVBand="0" w:oddHBand="0" w:evenHBand="0" w:firstRowFirstColumn="0" w:firstRowLastColumn="0" w:lastRowFirstColumn="0" w:lastRowLastColumn="0"/>
            </w:pPr>
            <w:r>
              <w:rPr>
                <w:b/>
              </w:rPr>
              <w:t>or</w:t>
            </w:r>
            <w:r w:rsidR="00F84D00" w:rsidRPr="00B4012D">
              <w:rPr>
                <w:b/>
              </w:rPr>
              <w:t xml:space="preserve"> </w:t>
            </w:r>
            <w:r w:rsidR="00F84D00" w:rsidRPr="007A0C18">
              <w:rPr>
                <w:bCs/>
              </w:rPr>
              <w:t xml:space="preserve">on </w:t>
            </w:r>
            <w:r w:rsidR="002D6B9A" w:rsidRPr="00605BF0">
              <w:rPr>
                <w:b/>
              </w:rPr>
              <w:t>1</w:t>
            </w:r>
            <w:r w:rsidR="00AE67B3" w:rsidRPr="00605BF0">
              <w:rPr>
                <w:b/>
              </w:rPr>
              <w:t>8</w:t>
            </w:r>
            <w:r w:rsidR="002D6B9A" w:rsidRPr="00605BF0">
              <w:rPr>
                <w:b/>
              </w:rPr>
              <w:t xml:space="preserve"> November 202</w:t>
            </w:r>
            <w:r w:rsidR="00BF57A0" w:rsidRPr="00605BF0">
              <w:rPr>
                <w:b/>
              </w:rPr>
              <w:t>5</w:t>
            </w:r>
            <w:r w:rsidR="00F84D00" w:rsidRPr="00B4012D">
              <w:rPr>
                <w:b/>
              </w:rPr>
              <w:t xml:space="preserve"> </w:t>
            </w:r>
            <w:r w:rsidR="00F84D00" w:rsidRPr="00B4012D">
              <w:t>(i</w:t>
            </w:r>
            <w:r>
              <w:t>.</w:t>
            </w:r>
            <w:r w:rsidR="00F84D00" w:rsidRPr="00B4012D">
              <w:t>e</w:t>
            </w:r>
            <w:r w:rsidR="00F84D00" w:rsidRPr="00E60114">
              <w:t xml:space="preserve">. </w:t>
            </w:r>
            <w:r w:rsidR="00F84D00" w:rsidRPr="00132CC7">
              <w:rPr>
                <w:b/>
                <w:bCs/>
              </w:rPr>
              <w:t>2</w:t>
            </w:r>
            <w:r w:rsidR="00F84D00" w:rsidRPr="00132CC7">
              <w:rPr>
                <w:b/>
                <w:bCs/>
                <w:vertAlign w:val="superscript"/>
              </w:rPr>
              <w:t>nd</w:t>
            </w:r>
            <w:r w:rsidR="00F84D00" w:rsidRPr="00132CC7">
              <w:rPr>
                <w:b/>
                <w:bCs/>
              </w:rPr>
              <w:t xml:space="preserve"> deadline</w:t>
            </w:r>
            <w:r w:rsidR="00F84D00" w:rsidRPr="00B4012D">
              <w:t>)</w:t>
            </w:r>
            <w:r w:rsidR="0071751B">
              <w:t>.</w:t>
            </w:r>
          </w:p>
        </w:tc>
      </w:tr>
    </w:tbl>
    <w:p w14:paraId="3A282174" w14:textId="55303638" w:rsidR="00F84D00" w:rsidRDefault="00F84D00" w:rsidP="00F84D00">
      <w:pPr>
        <w:pStyle w:val="BodyText"/>
      </w:pPr>
      <w:r w:rsidRPr="00B4012D">
        <w:t xml:space="preserve"> </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0C83F9F0"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2396B742" w14:textId="77777777" w:rsidR="000619CB" w:rsidRPr="00FC22D9" w:rsidRDefault="000619CB" w:rsidP="007226B2">
            <w:pPr>
              <w:pStyle w:val="BodyText"/>
              <w:jc w:val="center"/>
              <w:rPr>
                <w:rFonts w:ascii="Arial" w:hAnsi="Arial" w:cs="Arial"/>
              </w:rPr>
            </w:pPr>
            <w:r>
              <w:rPr>
                <w:rFonts w:ascii="Wingdings" w:eastAsia="Wingdings" w:hAnsi="Wingdings" w:cs="Wingdings"/>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359CF19D" w14:textId="2AB4BD9E" w:rsidR="000619CB" w:rsidRPr="00B4012D" w:rsidRDefault="000619CB" w:rsidP="000619CB">
            <w:pPr>
              <w:pStyle w:val="BodyText"/>
            </w:pPr>
            <w:r w:rsidRPr="00B4012D">
              <w:t xml:space="preserve">The last sitting date in October, and the due date for </w:t>
            </w:r>
            <w:r w:rsidR="002F4E18">
              <w:t>202</w:t>
            </w:r>
            <w:r w:rsidR="00AE67B3">
              <w:t>4</w:t>
            </w:r>
            <w:r w:rsidR="0028384D">
              <w:t>–</w:t>
            </w:r>
            <w:r w:rsidR="002F4E18">
              <w:t>2</w:t>
            </w:r>
            <w:r w:rsidR="00AE67B3">
              <w:t>5</w:t>
            </w:r>
            <w:r w:rsidRPr="00B4012D">
              <w:t xml:space="preserve"> annual reports that are required under the FMA to be tabled or reported is </w:t>
            </w:r>
            <w:r w:rsidRPr="00B4012D">
              <w:rPr>
                <w:b/>
              </w:rPr>
              <w:t>3</w:t>
            </w:r>
            <w:r w:rsidR="00C70D1D">
              <w:rPr>
                <w:b/>
              </w:rPr>
              <w:t>0</w:t>
            </w:r>
            <w:r w:rsidRPr="00B4012D">
              <w:rPr>
                <w:b/>
              </w:rPr>
              <w:t xml:space="preserve"> October 202</w:t>
            </w:r>
            <w:r w:rsidR="00C70D1D">
              <w:rPr>
                <w:b/>
              </w:rPr>
              <w:t>5</w:t>
            </w:r>
            <w:r w:rsidRPr="00B4012D">
              <w:t>.</w:t>
            </w:r>
          </w:p>
          <w:p w14:paraId="680114B3" w14:textId="25D7F80E" w:rsidR="009402E7" w:rsidRPr="00FC22D9" w:rsidRDefault="00C32C58" w:rsidP="000619CB">
            <w:pPr>
              <w:pStyle w:val="BodyText"/>
              <w:rPr>
                <w:rFonts w:ascii="Arial" w:hAnsi="Arial" w:cs="Arial"/>
              </w:rPr>
            </w:pPr>
            <w:r w:rsidRPr="00B4012D">
              <w:t>However,</w:t>
            </w:r>
            <w:r w:rsidR="000619CB" w:rsidRPr="00B4012D">
              <w:t xml:space="preserve"> it is likely that </w:t>
            </w:r>
            <w:r w:rsidR="00464831">
              <w:t xml:space="preserve">some </w:t>
            </w:r>
            <w:r w:rsidR="000619CB" w:rsidRPr="00B4012D">
              <w:t xml:space="preserve">Ministers will aim to table FMA reports </w:t>
            </w:r>
            <w:r w:rsidR="001E4DD2">
              <w:t>between</w:t>
            </w:r>
            <w:r w:rsidR="00261789">
              <w:t xml:space="preserve"> </w:t>
            </w:r>
            <w:r w:rsidR="00261789" w:rsidRPr="00E60114">
              <w:rPr>
                <w:b/>
                <w:bCs/>
              </w:rPr>
              <w:t>1</w:t>
            </w:r>
            <w:r w:rsidR="00AE67B3" w:rsidRPr="00E60114">
              <w:rPr>
                <w:b/>
                <w:bCs/>
              </w:rPr>
              <w:t>6</w:t>
            </w:r>
            <w:r w:rsidR="0028384D" w:rsidRPr="00E60114">
              <w:rPr>
                <w:b/>
                <w:bCs/>
              </w:rPr>
              <w:t>–</w:t>
            </w:r>
            <w:r w:rsidR="00261789" w:rsidRPr="00E60114">
              <w:rPr>
                <w:b/>
                <w:bCs/>
              </w:rPr>
              <w:t>18 October</w:t>
            </w:r>
            <w:r w:rsidR="00261789">
              <w:t xml:space="preserve">. Dates will be confirmed and communicated by the department. </w:t>
            </w:r>
          </w:p>
        </w:tc>
      </w:tr>
    </w:tbl>
    <w:p w14:paraId="30982965" w14:textId="2864C8F3" w:rsidR="00F84D00" w:rsidRPr="00B4012D" w:rsidRDefault="00F84D00" w:rsidP="00A87A1B">
      <w:pPr>
        <w:pStyle w:val="Heading3"/>
      </w:pPr>
      <w:bookmarkStart w:id="1512" w:name="_Toc137633483"/>
      <w:r w:rsidRPr="00B4012D">
        <w:t>Key dates for non</w:t>
      </w:r>
      <w:r w:rsidR="0028384D">
        <w:t>-</w:t>
      </w:r>
      <w:r w:rsidRPr="00B4012D">
        <w:t>FMA (establishing Act) reports</w:t>
      </w:r>
      <w:bookmarkEnd w:id="1512"/>
    </w:p>
    <w:p w14:paraId="5878E1C1" w14:textId="3D7DCC46" w:rsidR="00F84D00" w:rsidRPr="00B4012D" w:rsidRDefault="00F84D00" w:rsidP="00F84D00">
      <w:pPr>
        <w:pStyle w:val="BodyText"/>
      </w:pPr>
      <w:r w:rsidRPr="00B4012D">
        <w:t xml:space="preserve">Entities that are not subject to the FMA should refer to their establishing Act to determine the due date for their annual report to be tabled in Parliament. The due dates for tabling in each establishing Act vary. </w:t>
      </w:r>
    </w:p>
    <w:p w14:paraId="332DB93C" w14:textId="77777777" w:rsidR="007A0C18" w:rsidRDefault="007A0C18" w:rsidP="00F84D00">
      <w:pPr>
        <w:pStyle w:val="BodyText"/>
      </w:pPr>
      <w:r>
        <w:t>However most establishing Acts will specify:</w:t>
      </w:r>
    </w:p>
    <w:p w14:paraId="30798FB1" w14:textId="1E127A8A" w:rsidR="00F84D00" w:rsidRPr="00B4012D" w:rsidRDefault="00EC2854" w:rsidP="00963B0C">
      <w:pPr>
        <w:pStyle w:val="ListBullet"/>
      </w:pPr>
      <w:r>
        <w:t>a</w:t>
      </w:r>
      <w:r w:rsidR="007A0C18">
        <w:t xml:space="preserve"> date by which the</w:t>
      </w:r>
      <w:r w:rsidR="00F84D00" w:rsidRPr="00B4012D">
        <w:t xml:space="preserve"> agenc</w:t>
      </w:r>
      <w:r w:rsidR="007A0C18">
        <w:t>y</w:t>
      </w:r>
      <w:r w:rsidR="00F84D00" w:rsidRPr="00B4012D">
        <w:t xml:space="preserve"> to submit a report of operations to their responsible Minister on or before a specified date</w:t>
      </w:r>
      <w:r>
        <w:t>;</w:t>
      </w:r>
      <w:r>
        <w:rPr>
          <w:b/>
        </w:rPr>
        <w:t xml:space="preserve"> </w:t>
      </w:r>
      <w:r w:rsidRPr="00EC2854">
        <w:rPr>
          <w:bCs/>
        </w:rPr>
        <w:t>and</w:t>
      </w:r>
      <w:r w:rsidR="00F84D00" w:rsidRPr="00B4012D">
        <w:rPr>
          <w:vertAlign w:val="superscript"/>
        </w:rPr>
        <w:footnoteReference w:id="137"/>
      </w:r>
    </w:p>
    <w:p w14:paraId="428A4654" w14:textId="45F3C332" w:rsidR="00F84D00" w:rsidRPr="00B4012D" w:rsidRDefault="00EC2854" w:rsidP="00963B0C">
      <w:pPr>
        <w:pStyle w:val="ListBullet"/>
      </w:pPr>
      <w:r>
        <w:t>a timeframe in which t</w:t>
      </w:r>
      <w:r w:rsidR="00F84D00" w:rsidRPr="00B4012D">
        <w:t>he Minister must then cause the report to be tabled in parliament</w:t>
      </w:r>
      <w:r>
        <w:t>, calculated from the date of the Minister’s receipt of the report</w:t>
      </w:r>
      <w:r w:rsidR="007A0C18">
        <w:t>.</w:t>
      </w:r>
      <w:r w:rsidR="00F84D00" w:rsidRPr="00B4012D">
        <w:rPr>
          <w:vertAlign w:val="superscript"/>
        </w:rPr>
        <w:t xml:space="preserve"> </w:t>
      </w:r>
      <w:r w:rsidR="00F84D00" w:rsidRPr="00B4012D">
        <w:rPr>
          <w:vertAlign w:val="superscript"/>
        </w:rPr>
        <w:footnoteReference w:id="138"/>
      </w:r>
    </w:p>
    <w:p w14:paraId="40EA2611" w14:textId="38A7E7D1" w:rsidR="00E5742E" w:rsidRDefault="00E5742E" w:rsidP="00F84D00">
      <w:pPr>
        <w:pStyle w:val="BodyText"/>
      </w:pPr>
      <w:r>
        <w:t>The table below uses the M</w:t>
      </w:r>
      <w:r w:rsidR="002125FF">
        <w:t>arine and Coastal Council (M</w:t>
      </w:r>
      <w:r>
        <w:t>CC</w:t>
      </w:r>
      <w:r w:rsidR="002125FF">
        <w:t>)</w:t>
      </w:r>
      <w:r>
        <w:t xml:space="preserve"> as an </w:t>
      </w:r>
      <w:r w:rsidRPr="00054497">
        <w:t>example to demonstrate</w:t>
      </w:r>
      <w:r w:rsidR="00CD20B7">
        <w:t xml:space="preserve"> how the</w:t>
      </w:r>
      <w:r>
        <w:t xml:space="preserve"> </w:t>
      </w:r>
      <w:r w:rsidR="004D3421" w:rsidRPr="002125FF">
        <w:rPr>
          <w:i/>
          <w:iCs/>
        </w:rPr>
        <w:t>Marine and Coastal Act</w:t>
      </w:r>
      <w:r w:rsidR="004D3421" w:rsidRPr="00EC2854">
        <w:t xml:space="preserve"> </w:t>
      </w:r>
      <w:r w:rsidR="004D3421" w:rsidRPr="006A3680">
        <w:rPr>
          <w:i/>
        </w:rPr>
        <w:t>2018</w:t>
      </w:r>
      <w:r w:rsidR="00CD20B7">
        <w:t xml:space="preserve"> provides for the MCC’s annual report to be tabled.</w:t>
      </w:r>
    </w:p>
    <w:p w14:paraId="232D94A7" w14:textId="33941E72" w:rsidR="00E5742E" w:rsidRDefault="00EC2854" w:rsidP="00F84D00">
      <w:pPr>
        <w:pStyle w:val="BodyText"/>
      </w:pPr>
      <w:r>
        <w:t xml:space="preserve">Most years, the due date for a non-FMA agency </w:t>
      </w:r>
      <w:r w:rsidR="00CD20B7">
        <w:t>will in practice be a</w:t>
      </w:r>
      <w:r>
        <w:t xml:space="preserve"> very similar </w:t>
      </w:r>
      <w:r w:rsidR="00EF2F55">
        <w:t xml:space="preserve">due date as applies </w:t>
      </w:r>
      <w:r>
        <w:t>to an FMA agency</w:t>
      </w:r>
      <w:r w:rsidR="00F84D00" w:rsidRPr="00B4012D">
        <w:t>.</w:t>
      </w:r>
    </w:p>
    <w:tbl>
      <w:tblPr>
        <w:tblStyle w:val="TableGrid"/>
        <w:tblW w:w="0" w:type="auto"/>
        <w:tblLook w:val="04A0" w:firstRow="1" w:lastRow="0" w:firstColumn="1" w:lastColumn="0" w:noHBand="0" w:noVBand="1"/>
      </w:tblPr>
      <w:tblGrid>
        <w:gridCol w:w="1985"/>
        <w:gridCol w:w="5270"/>
        <w:gridCol w:w="2384"/>
      </w:tblGrid>
      <w:tr w:rsidR="00EC2854" w14:paraId="1BD07D35" w14:textId="77777777" w:rsidTr="00EC28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737709BF" w14:textId="43411D84" w:rsidR="00EC2854" w:rsidRDefault="00D90C8A" w:rsidP="00F84D00">
            <w:pPr>
              <w:pStyle w:val="BodyText"/>
            </w:pPr>
            <w:r>
              <w:t xml:space="preserve">Step </w:t>
            </w:r>
          </w:p>
        </w:tc>
        <w:tc>
          <w:tcPr>
            <w:tcW w:w="5270" w:type="dxa"/>
          </w:tcPr>
          <w:p w14:paraId="30F20D2A" w14:textId="5A0A3668" w:rsidR="00EC2854" w:rsidRDefault="00D90C8A" w:rsidP="00F84D00">
            <w:pPr>
              <w:pStyle w:val="BodyText"/>
              <w:cnfStyle w:val="100000000000" w:firstRow="1" w:lastRow="0" w:firstColumn="0" w:lastColumn="0" w:oddVBand="0" w:evenVBand="0" w:oddHBand="0" w:evenHBand="0" w:firstRowFirstColumn="0" w:firstRowLastColumn="0" w:lastRowFirstColumn="0" w:lastRowLastColumn="0"/>
            </w:pPr>
            <w:r>
              <w:t xml:space="preserve">Requirement of Act </w:t>
            </w:r>
          </w:p>
        </w:tc>
        <w:tc>
          <w:tcPr>
            <w:tcW w:w="2384" w:type="dxa"/>
          </w:tcPr>
          <w:p w14:paraId="50EFBEC7" w14:textId="340C72A0" w:rsidR="00EC2854" w:rsidRDefault="00D90C8A" w:rsidP="00F84D00">
            <w:pPr>
              <w:pStyle w:val="BodyText"/>
              <w:cnfStyle w:val="100000000000" w:firstRow="1" w:lastRow="0" w:firstColumn="0" w:lastColumn="0" w:oddVBand="0" w:evenVBand="0" w:oddHBand="0" w:evenHBand="0" w:firstRowFirstColumn="0" w:firstRowLastColumn="0" w:lastRowFirstColumn="0" w:lastRowLastColumn="0"/>
            </w:pPr>
            <w:r>
              <w:t>Due date</w:t>
            </w:r>
          </w:p>
        </w:tc>
      </w:tr>
      <w:tr w:rsidR="00EC2854" w14:paraId="4ECF4820" w14:textId="77777777" w:rsidTr="00EC2854">
        <w:tc>
          <w:tcPr>
            <w:cnfStyle w:val="001000000000" w:firstRow="0" w:lastRow="0" w:firstColumn="1" w:lastColumn="0" w:oddVBand="0" w:evenVBand="0" w:oddHBand="0" w:evenHBand="0" w:firstRowFirstColumn="0" w:firstRowLastColumn="0" w:lastRowFirstColumn="0" w:lastRowLastColumn="0"/>
            <w:tcW w:w="1985" w:type="dxa"/>
          </w:tcPr>
          <w:p w14:paraId="1BC0C663" w14:textId="18604080" w:rsidR="00EC2854" w:rsidRPr="00EC2854" w:rsidRDefault="00EC2854" w:rsidP="00F84D00">
            <w:pPr>
              <w:pStyle w:val="BodyText"/>
            </w:pPr>
            <w:r>
              <w:t>Due to Minister</w:t>
            </w:r>
          </w:p>
        </w:tc>
        <w:tc>
          <w:tcPr>
            <w:tcW w:w="5270" w:type="dxa"/>
          </w:tcPr>
          <w:p w14:paraId="28602555" w14:textId="382FC5B7" w:rsidR="00EC2854" w:rsidRDefault="00EC2854" w:rsidP="00F84D00">
            <w:pPr>
              <w:pStyle w:val="BodyText"/>
              <w:cnfStyle w:val="000000000000" w:firstRow="0" w:lastRow="0" w:firstColumn="0" w:lastColumn="0" w:oddVBand="0" w:evenVBand="0" w:oddHBand="0" w:evenHBand="0" w:firstRowFirstColumn="0" w:firstRowLastColumn="0" w:lastRowFirstColumn="0" w:lastRowLastColumn="0"/>
            </w:pPr>
            <w:r w:rsidRPr="00EC2854">
              <w:t xml:space="preserve">section 22(1) of the </w:t>
            </w:r>
            <w:r w:rsidRPr="002125FF">
              <w:rPr>
                <w:i/>
                <w:iCs/>
              </w:rPr>
              <w:t>Marine and Coastal Act</w:t>
            </w:r>
            <w:r w:rsidRPr="00EC2854">
              <w:t xml:space="preserve"> </w:t>
            </w:r>
            <w:r w:rsidRPr="006A3680">
              <w:rPr>
                <w:i/>
              </w:rPr>
              <w:t>2018</w:t>
            </w:r>
            <w:r w:rsidRPr="00EC2854">
              <w:t xml:space="preserve"> provides that the MCC must submit a report on its performance to Minister by 31 October each year.</w:t>
            </w:r>
          </w:p>
        </w:tc>
        <w:tc>
          <w:tcPr>
            <w:tcW w:w="2384" w:type="dxa"/>
          </w:tcPr>
          <w:p w14:paraId="0B8507DF" w14:textId="1C8BE5E8" w:rsidR="00EC2854" w:rsidRDefault="00E5742E" w:rsidP="00F84D00">
            <w:pPr>
              <w:pStyle w:val="BodyText"/>
              <w:cnfStyle w:val="000000000000" w:firstRow="0" w:lastRow="0" w:firstColumn="0" w:lastColumn="0" w:oddVBand="0" w:evenVBand="0" w:oddHBand="0" w:evenHBand="0" w:firstRowFirstColumn="0" w:firstRowLastColumn="0" w:lastRowFirstColumn="0" w:lastRowLastColumn="0"/>
            </w:pPr>
            <w:r>
              <w:t>On or b</w:t>
            </w:r>
            <w:r w:rsidR="00EC2854">
              <w:t>y 31 October 202</w:t>
            </w:r>
            <w:r w:rsidR="00AE67B3">
              <w:t>5</w:t>
            </w:r>
            <w:r w:rsidR="005B7697">
              <w:t>.</w:t>
            </w:r>
          </w:p>
        </w:tc>
      </w:tr>
      <w:tr w:rsidR="00EC2854" w14:paraId="48A73219" w14:textId="77777777" w:rsidTr="00EC2854">
        <w:tc>
          <w:tcPr>
            <w:cnfStyle w:val="001000000000" w:firstRow="0" w:lastRow="0" w:firstColumn="1" w:lastColumn="0" w:oddVBand="0" w:evenVBand="0" w:oddHBand="0" w:evenHBand="0" w:firstRowFirstColumn="0" w:firstRowLastColumn="0" w:lastRowFirstColumn="0" w:lastRowLastColumn="0"/>
            <w:tcW w:w="1985" w:type="dxa"/>
          </w:tcPr>
          <w:p w14:paraId="48A7F540" w14:textId="1DA2606D" w:rsidR="00EC2854" w:rsidRPr="00EC2854" w:rsidRDefault="00EC2854" w:rsidP="00F84D00">
            <w:pPr>
              <w:pStyle w:val="BodyText"/>
            </w:pPr>
            <w:r>
              <w:t>Due date for report to be tabled</w:t>
            </w:r>
          </w:p>
        </w:tc>
        <w:tc>
          <w:tcPr>
            <w:tcW w:w="5270" w:type="dxa"/>
          </w:tcPr>
          <w:p w14:paraId="069C6741" w14:textId="433B2C19" w:rsidR="00EC2854" w:rsidRPr="00EC2854" w:rsidRDefault="00EC2854" w:rsidP="00F84D00">
            <w:pPr>
              <w:pStyle w:val="BodyText"/>
              <w:cnfStyle w:val="000000000000" w:firstRow="0" w:lastRow="0" w:firstColumn="0" w:lastColumn="0" w:oddVBand="0" w:evenVBand="0" w:oddHBand="0" w:evenHBand="0" w:firstRowFirstColumn="0" w:firstRowLastColumn="0" w:lastRowFirstColumn="0" w:lastRowLastColumn="0"/>
            </w:pPr>
            <w:r>
              <w:t xml:space="preserve">Section 22(2) of </w:t>
            </w:r>
            <w:r w:rsidRPr="00EC2854">
              <w:t xml:space="preserve">the Act provides that the Minister must cause </w:t>
            </w:r>
            <w:r>
              <w:t xml:space="preserve">a copy of </w:t>
            </w:r>
            <w:r w:rsidRPr="00132CC7">
              <w:rPr>
                <w:b/>
                <w:bCs/>
                <w:i/>
                <w:iCs/>
              </w:rPr>
              <w:t>the report to be tabled within 4 weeks of receipt, or if Parliament is not sitting then the next available sitting day.</w:t>
            </w:r>
          </w:p>
        </w:tc>
        <w:tc>
          <w:tcPr>
            <w:tcW w:w="2384" w:type="dxa"/>
          </w:tcPr>
          <w:p w14:paraId="3931DAE4" w14:textId="4585541B" w:rsidR="00EC2854" w:rsidRDefault="00E5742E" w:rsidP="00F84D00">
            <w:pPr>
              <w:pStyle w:val="BodyText"/>
              <w:cnfStyle w:val="000000000000" w:firstRow="0" w:lastRow="0" w:firstColumn="0" w:lastColumn="0" w:oddVBand="0" w:evenVBand="0" w:oddHBand="0" w:evenHBand="0" w:firstRowFirstColumn="0" w:firstRowLastColumn="0" w:lastRowFirstColumn="0" w:lastRowLastColumn="0"/>
            </w:pPr>
            <w:r>
              <w:t>W</w:t>
            </w:r>
            <w:r w:rsidR="00EC2854">
              <w:t xml:space="preserve">ithin 4 weeks of </w:t>
            </w:r>
            <w:r>
              <w:t xml:space="preserve">the date on which the Minister received the report. </w:t>
            </w:r>
          </w:p>
        </w:tc>
      </w:tr>
    </w:tbl>
    <w:p w14:paraId="3EB59EE5" w14:textId="589D7F1F" w:rsidR="00EC2854" w:rsidRDefault="00EC2854" w:rsidP="00F84D00">
      <w:pPr>
        <w:pStyle w:val="BodyText"/>
      </w:pPr>
    </w:p>
    <w:p w14:paraId="2D22B07D" w14:textId="77777777" w:rsidR="00EC2854" w:rsidRDefault="00EC2854" w:rsidP="00F84D00">
      <w:pPr>
        <w:pStyle w:val="BodyText"/>
      </w:pP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14D42A6C"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0771EF2C" w14:textId="77777777" w:rsidR="007A0C18" w:rsidRPr="00FC22D9" w:rsidRDefault="007A0C18" w:rsidP="007226B2">
            <w:pPr>
              <w:pStyle w:val="BodyText"/>
              <w:jc w:val="center"/>
              <w:rPr>
                <w:rFonts w:ascii="Arial" w:hAnsi="Arial" w:cs="Arial"/>
              </w:rPr>
            </w:pPr>
            <w:r>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38F11C37" w14:textId="71A8E9BF" w:rsidR="007A0C18" w:rsidRPr="00FC22D9" w:rsidRDefault="007A0C18" w:rsidP="007226B2">
            <w:pPr>
              <w:pStyle w:val="BodyText"/>
              <w:rPr>
                <w:rFonts w:ascii="Arial" w:hAnsi="Arial" w:cs="Arial"/>
              </w:rPr>
            </w:pPr>
            <w:r w:rsidRPr="007A0C18">
              <w:rPr>
                <w:rFonts w:ascii="Arial" w:hAnsi="Arial" w:cs="Arial"/>
              </w:rPr>
              <w:t>Please refer to your agency’s establishing legislation or contact the DE</w:t>
            </w:r>
            <w:r w:rsidR="00EF2F55">
              <w:rPr>
                <w:rFonts w:ascii="Arial" w:hAnsi="Arial" w:cs="Arial"/>
              </w:rPr>
              <w:t>ECA</w:t>
            </w:r>
            <w:r w:rsidRPr="007A0C18">
              <w:rPr>
                <w:rFonts w:ascii="Arial" w:hAnsi="Arial" w:cs="Arial"/>
              </w:rPr>
              <w:t xml:space="preserve"> division that supports your agency if you are uncertain of the Act’s requirements.</w:t>
            </w:r>
          </w:p>
        </w:tc>
      </w:tr>
    </w:tbl>
    <w:p w14:paraId="368768A2" w14:textId="77777777" w:rsidR="00F84D00" w:rsidRPr="00B4012D" w:rsidRDefault="00F84D00" w:rsidP="00A87A1B">
      <w:pPr>
        <w:pStyle w:val="Heading3"/>
      </w:pPr>
      <w:bookmarkStart w:id="1513" w:name="_Ref390006772"/>
      <w:bookmarkStart w:id="1514" w:name="_Toc484436143"/>
      <w:bookmarkStart w:id="1515" w:name="_Toc360635486"/>
      <w:bookmarkStart w:id="1516" w:name="_Toc490230645"/>
      <w:bookmarkStart w:id="1517" w:name="_Toc511826949"/>
      <w:bookmarkStart w:id="1518" w:name="_Toc137633484"/>
      <w:r w:rsidRPr="00B4012D">
        <w:t xml:space="preserve">Premier’s </w:t>
      </w:r>
      <w:bookmarkEnd w:id="1513"/>
      <w:bookmarkEnd w:id="1514"/>
      <w:bookmarkEnd w:id="1515"/>
      <w:bookmarkEnd w:id="1516"/>
      <w:r w:rsidRPr="00B4012D">
        <w:t>request</w:t>
      </w:r>
      <w:bookmarkEnd w:id="1517"/>
      <w:bookmarkEnd w:id="1518"/>
    </w:p>
    <w:p w14:paraId="415AC396" w14:textId="2A61BCF1" w:rsidR="00F84D00" w:rsidRDefault="00F84D00" w:rsidP="00F84D00">
      <w:pPr>
        <w:pStyle w:val="BodyText"/>
      </w:pPr>
      <w:r w:rsidRPr="00B4012D">
        <w:t>The Premier may request that reports be tabled or reported earlier than the legal deadline. If such a request is made, then your agency should aim to fulfil that request, if possible. No request for early tabling has been made by the Premier as at the date of publication of this guide.</w:t>
      </w:r>
      <w:bookmarkEnd w:id="1464"/>
      <w:bookmarkEnd w:id="1465"/>
      <w:bookmarkEnd w:id="1466"/>
      <w:bookmarkEnd w:id="1467"/>
      <w:bookmarkEnd w:id="1468"/>
      <w:bookmarkEnd w:id="1469"/>
      <w:bookmarkEnd w:id="1470"/>
      <w:bookmarkEnd w:id="1471"/>
    </w:p>
    <w:p w14:paraId="5CDF1AA7" w14:textId="77777777" w:rsidR="00F84D00" w:rsidRPr="00B4012D" w:rsidRDefault="00F84D00" w:rsidP="004840AC">
      <w:pPr>
        <w:pStyle w:val="Heading2"/>
        <w:tabs>
          <w:tab w:val="left" w:pos="720"/>
        </w:tabs>
        <w:ind w:left="360" w:hanging="360"/>
      </w:pPr>
      <w:bookmarkStart w:id="1519" w:name="_Toc13044847"/>
      <w:bookmarkStart w:id="1520" w:name="_Toc13581366"/>
      <w:bookmarkStart w:id="1521" w:name="_Toc13582076"/>
      <w:bookmarkStart w:id="1522" w:name="_Toc13582259"/>
      <w:bookmarkStart w:id="1523" w:name="_Toc13582400"/>
      <w:bookmarkStart w:id="1524" w:name="_Toc13582681"/>
      <w:bookmarkStart w:id="1525" w:name="_Toc13582821"/>
      <w:bookmarkStart w:id="1526" w:name="_Toc13044848"/>
      <w:bookmarkStart w:id="1527" w:name="_Toc13581367"/>
      <w:bookmarkStart w:id="1528" w:name="_Toc13582077"/>
      <w:bookmarkStart w:id="1529" w:name="_Toc13582260"/>
      <w:bookmarkStart w:id="1530" w:name="_Toc13582401"/>
      <w:bookmarkStart w:id="1531" w:name="_Toc13582682"/>
      <w:bookmarkStart w:id="1532" w:name="_Toc13582822"/>
      <w:bookmarkStart w:id="1533" w:name="_Toc13044849"/>
      <w:bookmarkStart w:id="1534" w:name="_Toc13581368"/>
      <w:bookmarkStart w:id="1535" w:name="_Toc13582078"/>
      <w:bookmarkStart w:id="1536" w:name="_Toc13582261"/>
      <w:bookmarkStart w:id="1537" w:name="_Toc13582402"/>
      <w:bookmarkStart w:id="1538" w:name="_Toc13582683"/>
      <w:bookmarkStart w:id="1539" w:name="_Toc13582823"/>
      <w:bookmarkStart w:id="1540" w:name="_Toc136596212"/>
      <w:bookmarkStart w:id="1541" w:name="_Toc137633488"/>
      <w:bookmarkStart w:id="1542" w:name="_Toc138423215"/>
      <w:bookmarkStart w:id="1543" w:name="_Toc138669438"/>
      <w:bookmarkStart w:id="1544" w:name="_Toc138852302"/>
      <w:bookmarkStart w:id="1545" w:name="_Toc172711112"/>
      <w:bookmarkStart w:id="1546" w:name="_Toc519699480"/>
      <w:bookmarkStart w:id="1547" w:name="_Toc46851072"/>
      <w:bookmarkStart w:id="1548" w:name="_Ref422215231"/>
      <w:bookmarkStart w:id="1549" w:name="_Toc484436145"/>
      <w:bookmarkStart w:id="1550" w:name="_Toc360635488"/>
      <w:bookmarkStart w:id="1551" w:name="_Toc490230647"/>
      <w:bookmarkStart w:id="1552" w:name="_Toc511826951"/>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r w:rsidRPr="00B4012D">
        <w:t>Who arranges for tabling/reporting?</w:t>
      </w:r>
      <w:bookmarkEnd w:id="1540"/>
      <w:bookmarkEnd w:id="1541"/>
      <w:bookmarkEnd w:id="1542"/>
      <w:bookmarkEnd w:id="1543"/>
      <w:bookmarkEnd w:id="1544"/>
      <w:bookmarkEnd w:id="1545"/>
    </w:p>
    <w:p w14:paraId="760E6756" w14:textId="19AD9A06" w:rsidR="00F84D00" w:rsidRPr="00B4012D" w:rsidRDefault="003C4A94" w:rsidP="00F84D00">
      <w:pPr>
        <w:pStyle w:val="BodyText"/>
      </w:pPr>
      <w:r>
        <w:t>Unless otherwise arranged , t</w:t>
      </w:r>
      <w:r w:rsidR="00132CC7">
        <w:t xml:space="preserve">he </w:t>
      </w:r>
      <w:r w:rsidR="00F84D00" w:rsidRPr="00B4012D">
        <w:t>DEECA division that supports your agency will arrange</w:t>
      </w:r>
      <w:r w:rsidR="006275A1">
        <w:t xml:space="preserve">, </w:t>
      </w:r>
      <w:r w:rsidR="00F84D00" w:rsidRPr="00B4012D">
        <w:t xml:space="preserve">on the Minister’s behalf to </w:t>
      </w:r>
      <w:r w:rsidR="002231E2">
        <w:t xml:space="preserve">complete tabling or reporting letters and </w:t>
      </w:r>
      <w:r w:rsidR="00F84D00" w:rsidRPr="00B4012D">
        <w:t xml:space="preserve">either table or report his or her receipt of your agency’s annual report in parliament. </w:t>
      </w:r>
    </w:p>
    <w:p w14:paraId="219F32F3" w14:textId="66718F87" w:rsidR="00F84D00" w:rsidRPr="00B4012D" w:rsidRDefault="00F84D00" w:rsidP="00F84D00">
      <w:pPr>
        <w:pStyle w:val="BodyText"/>
      </w:pPr>
      <w:r w:rsidRPr="00B4012D">
        <w:t>Please liaise with the DEECA division that supports your agency to determine who will be responsible for delivery to parliament.</w:t>
      </w:r>
      <w:r w:rsidR="00B14B62">
        <w:t xml:space="preserve"> </w:t>
      </w:r>
      <w:r w:rsidR="00B14B62" w:rsidRPr="00B14B62">
        <w:t>DEECA staff o</w:t>
      </w:r>
      <w:r w:rsidR="00B14B62">
        <w:t xml:space="preserve">r </w:t>
      </w:r>
      <w:r w:rsidR="00E60114">
        <w:t xml:space="preserve">staff of </w:t>
      </w:r>
      <w:r w:rsidR="00B14B62">
        <w:t xml:space="preserve">an entity can </w:t>
      </w:r>
      <w:r w:rsidR="00B14B62" w:rsidRPr="00B14B62">
        <w:t xml:space="preserve">send a pdf copy to </w:t>
      </w:r>
      <w:hyperlink r:id="rId186" w:history="1">
        <w:r w:rsidR="00B14B62" w:rsidRPr="00B14B62">
          <w:rPr>
            <w:rStyle w:val="Hyperlink"/>
          </w:rPr>
          <w:t>collections@vgls.vic.gov.au</w:t>
        </w:r>
      </w:hyperlink>
      <w:r w:rsidR="0022693C">
        <w:t xml:space="preserve"> once it has been published on the entities site.</w:t>
      </w:r>
    </w:p>
    <w:p w14:paraId="73724C8C" w14:textId="28E22581" w:rsidR="00F84D00" w:rsidRPr="00B4012D" w:rsidRDefault="00F84D00" w:rsidP="004840AC">
      <w:pPr>
        <w:pStyle w:val="Heading2"/>
        <w:tabs>
          <w:tab w:val="left" w:pos="720"/>
        </w:tabs>
        <w:ind w:left="360" w:hanging="360"/>
      </w:pPr>
      <w:bookmarkStart w:id="1553" w:name="_Toc136596213"/>
      <w:bookmarkStart w:id="1554" w:name="_Toc137633489"/>
      <w:bookmarkStart w:id="1555" w:name="_Toc138423216"/>
      <w:bookmarkStart w:id="1556" w:name="_Toc138669439"/>
      <w:bookmarkStart w:id="1557" w:name="_Toc138852303"/>
      <w:bookmarkStart w:id="1558" w:name="_Toc172711113"/>
      <w:r w:rsidRPr="00B4012D">
        <w:t xml:space="preserve">Process for sending annual reports to </w:t>
      </w:r>
      <w:r w:rsidR="004400D1">
        <w:t>p</w:t>
      </w:r>
      <w:r w:rsidRPr="00B4012D">
        <w:t>arliament</w:t>
      </w:r>
      <w:bookmarkEnd w:id="1546"/>
      <w:bookmarkEnd w:id="1553"/>
      <w:bookmarkEnd w:id="1554"/>
      <w:bookmarkEnd w:id="1555"/>
      <w:bookmarkEnd w:id="1556"/>
      <w:bookmarkEnd w:id="1557"/>
      <w:bookmarkEnd w:id="1558"/>
      <w:r w:rsidRPr="00B4012D">
        <w:t xml:space="preserve"> </w:t>
      </w:r>
      <w:bookmarkEnd w:id="1547"/>
    </w:p>
    <w:p w14:paraId="02EF8083" w14:textId="77777777" w:rsidR="00F84D00" w:rsidRPr="00B4012D" w:rsidRDefault="00F84D00" w:rsidP="00F84D00">
      <w:pPr>
        <w:pStyle w:val="BodyText"/>
      </w:pPr>
      <w:r w:rsidRPr="00B4012D">
        <w:t xml:space="preserve">It is accepted practice that the Minister can send to parliament </w:t>
      </w:r>
      <w:r w:rsidRPr="00B4012D">
        <w:rPr>
          <w:b/>
        </w:rPr>
        <w:t>one letter addressed to both Clerks</w:t>
      </w:r>
      <w:r w:rsidRPr="00B4012D">
        <w:t>.</w:t>
      </w:r>
    </w:p>
    <w:p w14:paraId="3921D990" w14:textId="77777777" w:rsidR="00F84D00" w:rsidRPr="00B4012D" w:rsidRDefault="00F84D00" w:rsidP="00F84D00">
      <w:pPr>
        <w:pStyle w:val="BodyText"/>
      </w:pPr>
      <w:r w:rsidRPr="00B4012D">
        <w:t xml:space="preserve">The delivery method for sending reports to parliament will vary depending on the report type. For: </w:t>
      </w:r>
    </w:p>
    <w:p w14:paraId="62A43717" w14:textId="71E6951E" w:rsidR="00F84D00" w:rsidRPr="00B4012D" w:rsidRDefault="00F84D00" w:rsidP="00963B0C">
      <w:pPr>
        <w:pStyle w:val="ListBullet"/>
      </w:pPr>
      <w:r w:rsidRPr="00B4012D">
        <w:t xml:space="preserve">Tabled reports – sent electronically – see </w:t>
      </w:r>
      <w:r w:rsidR="00807414">
        <w:t>(</w:t>
      </w:r>
      <w:r w:rsidRPr="007F1CAD">
        <w:t>1</w:t>
      </w:r>
      <w:r w:rsidR="00807414">
        <w:t>)</w:t>
      </w:r>
    </w:p>
    <w:p w14:paraId="50E24CAA" w14:textId="1E8E9B5B" w:rsidR="00F84D00" w:rsidRPr="00B4012D" w:rsidRDefault="00F84D00" w:rsidP="00963B0C">
      <w:pPr>
        <w:pStyle w:val="ListBullet"/>
      </w:pPr>
      <w:r w:rsidRPr="00B4012D">
        <w:t xml:space="preserve">Tabled reports – delivered hard copy – see </w:t>
      </w:r>
      <w:r w:rsidR="00807414">
        <w:t>(</w:t>
      </w:r>
      <w:r w:rsidRPr="007F1CAD">
        <w:t>2</w:t>
      </w:r>
      <w:r w:rsidR="00807414">
        <w:t>)</w:t>
      </w:r>
    </w:p>
    <w:p w14:paraId="14A3F166" w14:textId="00A0209C" w:rsidR="00F84D00" w:rsidRPr="00B4012D" w:rsidRDefault="00F84D00" w:rsidP="00963B0C">
      <w:pPr>
        <w:pStyle w:val="ListBullet"/>
      </w:pPr>
      <w:r w:rsidRPr="00B4012D">
        <w:t xml:space="preserve">Reports where receipt is reported </w:t>
      </w:r>
      <w:r w:rsidR="00807414">
        <w:t>–</w:t>
      </w:r>
      <w:r w:rsidRPr="00B4012D">
        <w:t xml:space="preserve"> see </w:t>
      </w:r>
      <w:r w:rsidR="00807414">
        <w:t>(</w:t>
      </w:r>
      <w:r w:rsidRPr="007F1CAD">
        <w:t>3</w:t>
      </w:r>
      <w:r w:rsidR="00807414">
        <w:t>)</w:t>
      </w:r>
    </w:p>
    <w:p w14:paraId="70708F26" w14:textId="24F0EF74" w:rsidR="00F84D00" w:rsidRPr="00B4012D" w:rsidRDefault="007C0085" w:rsidP="00A87A1B">
      <w:pPr>
        <w:pStyle w:val="Heading3"/>
      </w:pPr>
      <w:bookmarkStart w:id="1559" w:name="_Toc137633490"/>
      <w:r>
        <w:t xml:space="preserve">(1) </w:t>
      </w:r>
      <w:r w:rsidR="00F84D00" w:rsidRPr="00B4012D">
        <w:t>Tabled reports – procedures for electronic delivery (</w:t>
      </w:r>
      <w:r w:rsidR="007A0C18">
        <w:t>if</w:t>
      </w:r>
      <w:r w:rsidR="00F84D00" w:rsidRPr="00B4012D">
        <w:t xml:space="preserve"> report </w:t>
      </w:r>
      <w:r w:rsidR="007A0C18">
        <w:t xml:space="preserve">is </w:t>
      </w:r>
      <w:r w:rsidR="00F84D00" w:rsidRPr="00B4012D">
        <w:t>&lt;</w:t>
      </w:r>
      <w:r w:rsidR="00506E48">
        <w:t xml:space="preserve"> </w:t>
      </w:r>
      <w:r w:rsidR="00F84D00" w:rsidRPr="00B4012D">
        <w:t>250 pages)</w:t>
      </w:r>
      <w:bookmarkEnd w:id="1559"/>
    </w:p>
    <w:p w14:paraId="29308E61" w14:textId="77777777" w:rsidR="00F84D00" w:rsidRPr="00B4012D" w:rsidRDefault="00F84D00" w:rsidP="00F84D00">
      <w:pPr>
        <w:pStyle w:val="BodyText"/>
      </w:pPr>
      <w:r w:rsidRPr="00B4012D">
        <w:t xml:space="preserve">Parliament is now accepting electronic annual reports of less than 250 pages for tabling. Electronic tabling procedures mean that where hard copies would normally be required, a pdf version (only) of the report is now sufficient to meet parliament’s requirements. </w:t>
      </w:r>
    </w:p>
    <w:p w14:paraId="46D2F688" w14:textId="511DFF8D" w:rsidR="00F84D00" w:rsidRPr="00B4012D" w:rsidRDefault="00F84D00" w:rsidP="00F84D00">
      <w:pPr>
        <w:pStyle w:val="BodyText"/>
        <w:rPr>
          <w:b/>
        </w:rPr>
      </w:pPr>
      <w:r w:rsidRPr="00B4012D">
        <w:t xml:space="preserve">Your DEECA division will send to the Assembly Procedure Office your electronic report to parliament on the Minister’s behalf, emailed to </w:t>
      </w:r>
      <w:hyperlink r:id="rId187" w:history="1">
        <w:r w:rsidRPr="00B4012D">
          <w:rPr>
            <w:rStyle w:val="Hyperlink"/>
          </w:rPr>
          <w:t>tabling@parliament.vic.gov.au</w:t>
        </w:r>
      </w:hyperlink>
      <w:r w:rsidRPr="00B4012D">
        <w:t xml:space="preserve"> with tabling letters, as per the procedure outlined below.</w:t>
      </w:r>
    </w:p>
    <w:p w14:paraId="26488A56" w14:textId="5460C79D" w:rsidR="00F84D00" w:rsidRPr="00B4012D" w:rsidRDefault="00F84D00" w:rsidP="00F84D00">
      <w:pPr>
        <w:pStyle w:val="BodyText"/>
        <w:rPr>
          <w:b/>
        </w:rPr>
      </w:pPr>
      <w:r w:rsidRPr="00B4012D">
        <w:rPr>
          <w:b/>
        </w:rPr>
        <w:t>Where annual reports are provided to parliament electronically, parliament will then proceed to print two copies of the report and provide these two copies (unbound and stapled)) to each House for tabling.</w:t>
      </w:r>
    </w:p>
    <w:p w14:paraId="47EFD14B" w14:textId="77777777" w:rsidR="00F84D00" w:rsidRPr="00B4012D" w:rsidRDefault="00F84D00" w:rsidP="00963B0C">
      <w:pPr>
        <w:pStyle w:val="ListBullet"/>
        <w:numPr>
          <w:ilvl w:val="0"/>
          <w:numId w:val="0"/>
        </w:numPr>
      </w:pPr>
      <w:r w:rsidRPr="00B4012D">
        <w:rPr>
          <w:b/>
        </w:rPr>
        <w:t xml:space="preserve">Note: </w:t>
      </w:r>
      <w:r w:rsidRPr="00B4012D">
        <w:t>When providing pdfs to parliament, please make sure that:</w:t>
      </w:r>
    </w:p>
    <w:p w14:paraId="563D1218" w14:textId="77777777" w:rsidR="00F84D00" w:rsidRPr="00B4012D" w:rsidRDefault="00F84D00" w:rsidP="00963B0C">
      <w:pPr>
        <w:pStyle w:val="ListBullet"/>
      </w:pPr>
      <w:r w:rsidRPr="00B4012D">
        <w:t>the document does not include any unwanted track changes</w:t>
      </w:r>
    </w:p>
    <w:p w14:paraId="7FEC197A" w14:textId="77777777" w:rsidR="00F84D00" w:rsidRPr="00B4012D" w:rsidRDefault="00F84D00" w:rsidP="00963B0C">
      <w:pPr>
        <w:pStyle w:val="ListBullet"/>
      </w:pPr>
      <w:r w:rsidRPr="00B4012D">
        <w:t>any redacted text is not searchable</w:t>
      </w:r>
    </w:p>
    <w:p w14:paraId="1F9A59B4" w14:textId="77777777" w:rsidR="00F84D00" w:rsidRPr="00B4012D" w:rsidRDefault="00F84D00" w:rsidP="00963B0C">
      <w:pPr>
        <w:pStyle w:val="ListBullet"/>
      </w:pPr>
      <w:r w:rsidRPr="00B4012D">
        <w:t>there is no confidential or redacted information remaining in the metadata.</w:t>
      </w:r>
    </w:p>
    <w:p w14:paraId="7F7015F2" w14:textId="77777777" w:rsidR="00F84D00" w:rsidRPr="00B4012D" w:rsidRDefault="00F84D00" w:rsidP="006A3680">
      <w:pPr>
        <w:pStyle w:val="ListBullet"/>
        <w:numPr>
          <w:ilvl w:val="0"/>
          <w:numId w:val="0"/>
        </w:numPr>
        <w:ind w:left="113"/>
      </w:pPr>
      <w:r w:rsidRPr="00B4012D">
        <w:t xml:space="preserve">An electronic copy of a report must be saved as a </w:t>
      </w:r>
      <w:r w:rsidRPr="00B4012D">
        <w:rPr>
          <w:b/>
        </w:rPr>
        <w:t>single pdf</w:t>
      </w:r>
      <w:r w:rsidRPr="00B4012D">
        <w:t xml:space="preserve"> document and must be </w:t>
      </w:r>
      <w:r w:rsidRPr="00B4012D">
        <w:rPr>
          <w:b/>
        </w:rPr>
        <w:t>identical</w:t>
      </w:r>
      <w:r w:rsidRPr="00B4012D">
        <w:t xml:space="preserve"> to any hard copy reports provided.</w:t>
      </w:r>
    </w:p>
    <w:p w14:paraId="0A06D0AA" w14:textId="11D74A51" w:rsidR="00F84D00" w:rsidRDefault="00F84D00" w:rsidP="006A3680">
      <w:pPr>
        <w:pStyle w:val="ListBullet"/>
        <w:numPr>
          <w:ilvl w:val="0"/>
          <w:numId w:val="0"/>
        </w:numPr>
        <w:ind w:left="340" w:hanging="227"/>
      </w:pPr>
      <w:r w:rsidRPr="00B4012D">
        <w:t>The maximum size of electronic copies is 20MB (but please try to make it much smaller).</w:t>
      </w:r>
    </w:p>
    <w:tbl>
      <w:tblPr>
        <w:tblStyle w:val="TableGrid1"/>
        <w:tblW w:w="9680" w:type="dxa"/>
        <w:tblInd w:w="-8" w:type="dxa"/>
        <w:tblLayout w:type="fixed"/>
        <w:tblLook w:val="04A0" w:firstRow="1" w:lastRow="0" w:firstColumn="1" w:lastColumn="0" w:noHBand="0" w:noVBand="1"/>
      </w:tblPr>
      <w:tblGrid>
        <w:gridCol w:w="567"/>
        <w:gridCol w:w="9113"/>
      </w:tblGrid>
      <w:tr w:rsidR="00712985" w:rsidRPr="00FC22D9" w14:paraId="2D32AF9B"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328FBD01" w14:textId="77777777" w:rsidR="003E185B" w:rsidRPr="00FC22D9" w:rsidRDefault="003E185B"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4F528E87" w14:textId="66D5010F" w:rsidR="003E185B" w:rsidRPr="00FC22D9" w:rsidRDefault="003E185B" w:rsidP="007226B2">
            <w:pPr>
              <w:pStyle w:val="BodyText"/>
              <w:rPr>
                <w:rFonts w:ascii="Arial" w:hAnsi="Arial" w:cs="Arial"/>
              </w:rPr>
            </w:pPr>
            <w:r w:rsidRPr="00B4012D">
              <w:t xml:space="preserve">If you publish your report in hard copy, the print specifications in FRD 30 (as outlined in section </w:t>
            </w:r>
            <w:r w:rsidRPr="00B4012D">
              <w:fldChar w:fldCharType="begin"/>
            </w:r>
            <w:r w:rsidRPr="00B4012D">
              <w:instrText xml:space="preserve"> REF _Ref104808383 \r \h </w:instrText>
            </w:r>
            <w:r w:rsidR="00343FCC">
              <w:instrText xml:space="preserve"> \* MERGEFORMAT </w:instrText>
            </w:r>
            <w:r w:rsidRPr="00B4012D">
              <w:fldChar w:fldCharType="separate"/>
            </w:r>
            <w:r w:rsidR="00A4047C">
              <w:rPr>
                <w:b/>
                <w:bCs/>
                <w:lang w:val="en-US"/>
              </w:rPr>
              <w:t>Error! Reference source not found.</w:t>
            </w:r>
            <w:r w:rsidRPr="00B4012D">
              <w:fldChar w:fldCharType="end"/>
            </w:r>
            <w:r w:rsidRPr="00B4012D">
              <w:t xml:space="preserve"> of this guide) apply (in addition to the design specifications, which apply to all reports whether published or electronic).</w:t>
            </w:r>
          </w:p>
        </w:tc>
      </w:tr>
    </w:tbl>
    <w:p w14:paraId="0B4AC604" w14:textId="43D0137A" w:rsidR="003E185B" w:rsidRDefault="003E185B" w:rsidP="00963B0C">
      <w:pPr>
        <w:pStyle w:val="ListBullet"/>
        <w:numPr>
          <w:ilvl w:val="0"/>
          <w:numId w:val="0"/>
        </w:numPr>
        <w:ind w:left="113"/>
      </w:pPr>
    </w:p>
    <w:p w14:paraId="0DF762DD" w14:textId="0DBCB1D0" w:rsidR="00F84D00" w:rsidRPr="00B4012D" w:rsidRDefault="007C0085" w:rsidP="00A87A1B">
      <w:pPr>
        <w:pStyle w:val="Heading3"/>
      </w:pPr>
      <w:bookmarkStart w:id="1560" w:name="_Toc137633491"/>
      <w:r>
        <w:t xml:space="preserve">(2) </w:t>
      </w:r>
      <w:r w:rsidR="00F84D00" w:rsidRPr="00B4012D">
        <w:t xml:space="preserve">Tabled reports </w:t>
      </w:r>
      <w:r w:rsidR="0028384D">
        <w:t>–</w:t>
      </w:r>
      <w:r w:rsidR="00F84D00" w:rsidRPr="00B4012D">
        <w:t xml:space="preserve"> Delivering hard copy reports to parliament (requirement for &gt;</w:t>
      </w:r>
      <w:r w:rsidR="00C9537B">
        <w:t xml:space="preserve"> </w:t>
      </w:r>
      <w:r w:rsidR="00F84D00" w:rsidRPr="00B4012D">
        <w:t>250</w:t>
      </w:r>
      <w:r w:rsidR="006824FE">
        <w:t>-</w:t>
      </w:r>
      <w:r w:rsidR="00F84D00" w:rsidRPr="00B4012D">
        <w:t>page reports)</w:t>
      </w:r>
      <w:bookmarkEnd w:id="1560"/>
    </w:p>
    <w:p w14:paraId="66986F0F" w14:textId="1AFE28F8" w:rsidR="00F84D00" w:rsidRPr="00B4012D" w:rsidRDefault="00F84D00" w:rsidP="00F84D00">
      <w:pPr>
        <w:pStyle w:val="BodyText"/>
      </w:pPr>
      <w:r w:rsidRPr="00B4012D">
        <w:t>If your report exceeds 250 pages, then parliament will require hard copy reports for tabling. Your agency may still deliver hard copy reports to Parliament, per usual procedures.</w:t>
      </w:r>
    </w:p>
    <w:p w14:paraId="00E97AD4" w14:textId="2376729C" w:rsidR="00F84D00" w:rsidRPr="00B4012D" w:rsidRDefault="00F84D00" w:rsidP="00F84D00">
      <w:pPr>
        <w:pStyle w:val="BodyText"/>
      </w:pPr>
      <w:r w:rsidRPr="00B4012D">
        <w:t>The required documents and delivery methods are set out below</w:t>
      </w:r>
      <w:r w:rsidR="00B00131">
        <w:t>:</w:t>
      </w:r>
    </w:p>
    <w:p w14:paraId="1819CB78" w14:textId="0FDCE1BD" w:rsidR="00F84D00" w:rsidRPr="00B4012D" w:rsidRDefault="00F84D00" w:rsidP="00963B0C">
      <w:pPr>
        <w:pStyle w:val="ListBullet"/>
      </w:pPr>
      <w:r w:rsidRPr="00B4012D">
        <w:t xml:space="preserve">At least </w:t>
      </w:r>
      <w:r w:rsidRPr="00B4012D">
        <w:rPr>
          <w:b/>
        </w:rPr>
        <w:t>two</w:t>
      </w:r>
      <w:r w:rsidRPr="00B4012D">
        <w:t xml:space="preserve"> hard copies of your agency’s annual report to be hand delivered to the Council Table Office</w:t>
      </w:r>
      <w:r w:rsidR="00B00131">
        <w:t>.</w:t>
      </w:r>
    </w:p>
    <w:p w14:paraId="309F73C4" w14:textId="41E5417E" w:rsidR="00F84D00" w:rsidRPr="00B4012D" w:rsidRDefault="00F84D00" w:rsidP="00963B0C">
      <w:pPr>
        <w:pStyle w:val="ListBullet"/>
      </w:pPr>
      <w:r w:rsidRPr="00B4012D">
        <w:t>One tabling letter signed by the Minister to be hand delivered to the Council Table Office</w:t>
      </w:r>
      <w:r w:rsidR="00B00131">
        <w:t>.</w:t>
      </w:r>
    </w:p>
    <w:p w14:paraId="7028FBE2" w14:textId="77777777" w:rsidR="00F84D00" w:rsidRPr="00B4012D" w:rsidRDefault="00F84D00" w:rsidP="00963B0C">
      <w:pPr>
        <w:pStyle w:val="ListBullet"/>
      </w:pPr>
      <w:r w:rsidRPr="00B4012D">
        <w:t>One electronic (pdf) copy of your agency’s report to be either:</w:t>
      </w:r>
    </w:p>
    <w:p w14:paraId="6F53EED8" w14:textId="358515A2" w:rsidR="00F84D00" w:rsidRPr="00B4012D" w:rsidRDefault="00F84D00" w:rsidP="00E733A9">
      <w:pPr>
        <w:pStyle w:val="ListBullet"/>
        <w:numPr>
          <w:ilvl w:val="2"/>
          <w:numId w:val="29"/>
        </w:numPr>
        <w:ind w:left="794"/>
      </w:pPr>
      <w:r w:rsidRPr="00B4012D">
        <w:t xml:space="preserve">sent by email to </w:t>
      </w:r>
      <w:hyperlink r:id="rId188" w:history="1">
        <w:r w:rsidRPr="00B4012D">
          <w:rPr>
            <w:rStyle w:val="Hyperlink"/>
          </w:rPr>
          <w:t>tabling@parliament.vic.gov.au</w:t>
        </w:r>
      </w:hyperlink>
      <w:r w:rsidRPr="00B4012D">
        <w:t xml:space="preserve">; </w:t>
      </w:r>
      <w:r w:rsidRPr="00B4012D">
        <w:rPr>
          <w:b/>
        </w:rPr>
        <w:t>OR</w:t>
      </w:r>
      <w:r w:rsidRPr="00B4012D">
        <w:t xml:space="preserve"> </w:t>
      </w:r>
    </w:p>
    <w:p w14:paraId="01FEBFB2" w14:textId="77777777" w:rsidR="00F84D00" w:rsidRPr="00B4012D" w:rsidRDefault="00F84D00" w:rsidP="00E733A9">
      <w:pPr>
        <w:pStyle w:val="ListBullet"/>
        <w:numPr>
          <w:ilvl w:val="2"/>
          <w:numId w:val="29"/>
        </w:numPr>
        <w:ind w:left="794"/>
      </w:pPr>
      <w:r w:rsidRPr="00B4012D">
        <w:t>delivered on a USB to the Assembly Procedure Office.</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1FBC9C91"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5C03E688" w14:textId="77777777" w:rsidR="003E185B" w:rsidRPr="00FC22D9" w:rsidRDefault="003E185B" w:rsidP="007226B2">
            <w:pPr>
              <w:pStyle w:val="BodyText"/>
              <w:jc w:val="center"/>
              <w:rPr>
                <w:rFonts w:ascii="Arial" w:hAnsi="Arial" w:cs="Arial"/>
              </w:rPr>
            </w:pPr>
            <w:bookmarkStart w:id="1561" w:name="_Toc484436147"/>
            <w:bookmarkStart w:id="1562" w:name="_Toc360635491"/>
            <w:bookmarkStart w:id="1563" w:name="_Toc490230650"/>
            <w:bookmarkStart w:id="1564" w:name="_Toc511826954"/>
            <w:bookmarkEnd w:id="1548"/>
            <w:bookmarkEnd w:id="1549"/>
            <w:bookmarkEnd w:id="1550"/>
            <w:bookmarkEnd w:id="1551"/>
            <w:bookmarkEnd w:id="1552"/>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480670D2" w14:textId="77777777" w:rsidR="003E185B" w:rsidRPr="00B4012D" w:rsidRDefault="003E185B" w:rsidP="003E185B">
            <w:pPr>
              <w:pStyle w:val="TableTextLeft"/>
            </w:pPr>
            <w:r w:rsidRPr="00B4012D">
              <w:rPr>
                <w:b/>
              </w:rPr>
              <w:t>Professionally published reports only</w:t>
            </w:r>
            <w:r w:rsidRPr="00B4012D">
              <w:t xml:space="preserve">: for the </w:t>
            </w:r>
            <w:r w:rsidRPr="00B4012D">
              <w:rPr>
                <w:b/>
              </w:rPr>
              <w:t>exact number of copies</w:t>
            </w:r>
            <w:r w:rsidRPr="00B4012D">
              <w:t xml:space="preserve"> of reports that are required, please refer to the DEECA division that supports your agency. The total number of reports that your agency should provide will include the number of reports: </w:t>
            </w:r>
          </w:p>
          <w:p w14:paraId="3A22F6F7" w14:textId="12178D36" w:rsidR="003E185B" w:rsidRPr="00B4012D" w:rsidRDefault="003E185B" w:rsidP="004D3421">
            <w:pPr>
              <w:pStyle w:val="TableTextBullet"/>
            </w:pPr>
            <w:r w:rsidRPr="00B4012D">
              <w:t xml:space="preserve">required by parliament </w:t>
            </w:r>
            <w:r w:rsidRPr="00B4012D">
              <w:rPr>
                <w:rFonts w:eastAsiaTheme="majorEastAsia"/>
                <w:i/>
              </w:rPr>
              <w:t>(</w:t>
            </w:r>
            <w:r w:rsidRPr="006A3680">
              <w:rPr>
                <w:rFonts w:eastAsiaTheme="majorEastAsia"/>
              </w:rPr>
              <w:t xml:space="preserve">if any </w:t>
            </w:r>
            <w:r w:rsidR="0028384D" w:rsidRPr="006A3680">
              <w:rPr>
                <w:rFonts w:eastAsiaTheme="majorEastAsia"/>
              </w:rPr>
              <w:t>–</w:t>
            </w:r>
            <w:r w:rsidRPr="006A3680">
              <w:rPr>
                <w:rFonts w:eastAsiaTheme="majorEastAsia"/>
              </w:rPr>
              <w:t xml:space="preserve"> see above</w:t>
            </w:r>
            <w:r w:rsidRPr="00B4012D">
              <w:rPr>
                <w:rFonts w:eastAsiaTheme="majorEastAsia"/>
                <w:i/>
              </w:rPr>
              <w:t>)</w:t>
            </w:r>
          </w:p>
          <w:p w14:paraId="6A6930ED" w14:textId="77777777" w:rsidR="003E185B" w:rsidRPr="00B4012D" w:rsidRDefault="003E185B" w:rsidP="004D3421">
            <w:pPr>
              <w:pStyle w:val="TableTextBullet"/>
            </w:pPr>
            <w:r w:rsidRPr="00B4012D">
              <w:t xml:space="preserve">required for legal deposit </w:t>
            </w:r>
            <w:r w:rsidRPr="00B4012D">
              <w:rPr>
                <w:rFonts w:eastAsiaTheme="majorEastAsia"/>
                <w:i/>
              </w:rPr>
              <w:t>(</w:t>
            </w:r>
            <w:r w:rsidRPr="006A3680">
              <w:rPr>
                <w:rFonts w:eastAsiaTheme="majorEastAsia"/>
              </w:rPr>
              <w:t>see below</w:t>
            </w:r>
            <w:r w:rsidRPr="00B4012D">
              <w:rPr>
                <w:rFonts w:eastAsiaTheme="majorEastAsia"/>
                <w:i/>
              </w:rPr>
              <w:t>)</w:t>
            </w:r>
          </w:p>
          <w:p w14:paraId="1CAFCF9E" w14:textId="6086F413" w:rsidR="003E185B" w:rsidRPr="00FC22D9" w:rsidRDefault="003E185B" w:rsidP="004D3421">
            <w:pPr>
              <w:pStyle w:val="TableTextBullet"/>
              <w:rPr>
                <w:rFonts w:ascii="Arial" w:hAnsi="Arial" w:cs="Arial"/>
              </w:rPr>
            </w:pPr>
            <w:r w:rsidRPr="00B4012D">
              <w:t>required by the department (if any).</w:t>
            </w:r>
          </w:p>
        </w:tc>
      </w:tr>
    </w:tbl>
    <w:p w14:paraId="5E4A977B" w14:textId="695401B5" w:rsidR="00F84D00" w:rsidRPr="00B4012D" w:rsidRDefault="00F84D00" w:rsidP="00F84D00">
      <w:pPr>
        <w:pStyle w:val="BodyText"/>
        <w:rPr>
          <w:u w:val="single"/>
        </w:rPr>
      </w:pPr>
      <w:r w:rsidRPr="00B4012D">
        <w:t xml:space="preserve">Once reports are tabled, parliament will use the electronic copy of your agency’s annual report to make it available online through its </w:t>
      </w:r>
      <w:hyperlink r:id="rId189" w:history="1">
        <w:r w:rsidRPr="00B4012D">
          <w:rPr>
            <w:rStyle w:val="Hyperlink"/>
          </w:rPr>
          <w:t>tabled documents database</w:t>
        </w:r>
      </w:hyperlink>
      <w:r w:rsidRPr="00B4012D">
        <w:rPr>
          <w:u w:val="single"/>
        </w:rPr>
        <w:t>.</w:t>
      </w:r>
      <w:r w:rsidRPr="00B4012D">
        <w:rPr>
          <w:vertAlign w:val="superscript"/>
        </w:rPr>
        <w:footnoteReference w:id="139"/>
      </w:r>
    </w:p>
    <w:p w14:paraId="6EA23667" w14:textId="2C910F7C" w:rsidR="00F84D00" w:rsidRPr="00B4012D" w:rsidRDefault="007C0085" w:rsidP="00A87A1B">
      <w:pPr>
        <w:pStyle w:val="Heading3"/>
      </w:pPr>
      <w:bookmarkStart w:id="1565" w:name="_Toc137633492"/>
      <w:r>
        <w:t xml:space="preserve">(3) </w:t>
      </w:r>
      <w:r w:rsidR="00F84D00" w:rsidRPr="00B4012D">
        <w:t xml:space="preserve">Reports where receipt is reported </w:t>
      </w:r>
      <w:r w:rsidR="0028384D">
        <w:t>–</w:t>
      </w:r>
      <w:r w:rsidR="00F84D00" w:rsidRPr="00B4012D">
        <w:t xml:space="preserve"> Electronic reporting letters</w:t>
      </w:r>
      <w:bookmarkEnd w:id="1565"/>
      <w:r w:rsidR="00F84D00" w:rsidRPr="00B4012D">
        <w:t xml:space="preserve"> </w:t>
      </w:r>
    </w:p>
    <w:p w14:paraId="600DFCC3" w14:textId="77777777" w:rsidR="00F84D00" w:rsidRPr="00B4012D" w:rsidRDefault="00F84D00" w:rsidP="00F84D00">
      <w:pPr>
        <w:pStyle w:val="BodyText"/>
      </w:pPr>
      <w:r w:rsidRPr="00B4012D">
        <w:t>If the responsible Minister is only required to report his or her receipt of your agency’s annual report to parliament, then an electronic copy of the signed letter (commonly referred to as a ‘reporting letter’) can be emailed to parliament. This is done by the DEECA division that supports your agency unless otherwise agreed.</w:t>
      </w:r>
    </w:p>
    <w:p w14:paraId="13A69BAF" w14:textId="77777777" w:rsidR="00F84D00" w:rsidRPr="00B4012D" w:rsidRDefault="00F84D00" w:rsidP="00F84D00">
      <w:pPr>
        <w:pStyle w:val="BodyText"/>
      </w:pPr>
      <w:r w:rsidRPr="00B4012D">
        <w:t xml:space="preserve">The reporting letter signed by the Minister and addressed to both the Clerk of the Legislative Council and the Clerk of the Legislative Assembly must be either: </w:t>
      </w:r>
    </w:p>
    <w:p w14:paraId="79AF500D" w14:textId="6B6554D7" w:rsidR="00F84D00" w:rsidRPr="00B4012D" w:rsidRDefault="00F84D00" w:rsidP="00963B0C">
      <w:pPr>
        <w:pStyle w:val="ListBullet"/>
      </w:pPr>
      <w:r w:rsidRPr="00B4012D">
        <w:t xml:space="preserve">emailed to </w:t>
      </w:r>
      <w:hyperlink r:id="rId190" w:history="1">
        <w:r w:rsidRPr="00B4012D">
          <w:rPr>
            <w:rStyle w:val="Hyperlink"/>
          </w:rPr>
          <w:t>tabling@parliament.vic.gov.au</w:t>
        </w:r>
      </w:hyperlink>
      <w:r w:rsidRPr="00B4012D">
        <w:t xml:space="preserve">; </w:t>
      </w:r>
      <w:r w:rsidRPr="00B4012D">
        <w:rPr>
          <w:b/>
        </w:rPr>
        <w:t>OR</w:t>
      </w:r>
      <w:r w:rsidRPr="00B4012D">
        <w:t xml:space="preserve"> </w:t>
      </w:r>
    </w:p>
    <w:p w14:paraId="559F0DDD" w14:textId="2EEAFE99" w:rsidR="00F84D00" w:rsidRDefault="00F84D00" w:rsidP="00963B0C">
      <w:pPr>
        <w:pStyle w:val="ListBullet"/>
      </w:pPr>
      <w:r w:rsidRPr="00B4012D">
        <w:t>hand delivered to the Assembly Procedure Office.</w:t>
      </w: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35EA4387"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0DE30EF1" w14:textId="03DDB97C" w:rsidR="003E185B" w:rsidRPr="00FC22D9" w:rsidRDefault="003E185B" w:rsidP="007226B2">
            <w:pPr>
              <w:pStyle w:val="BodyText"/>
              <w:jc w:val="center"/>
              <w:rPr>
                <w:rFonts w:ascii="Arial" w:hAnsi="Arial" w:cs="Arial"/>
              </w:rPr>
            </w:pPr>
            <w:r w:rsidRPr="00FC22D9">
              <w:rPr>
                <w:rFonts w:ascii="Wingdings 2" w:eastAsia="Wingdings 2" w:hAnsi="Wingdings 2" w:cs="Wingdings 2"/>
                <w:color w:val="FFFFFF" w:themeColor="background1"/>
                <w:sz w:val="44"/>
                <w:szCs w:val="44"/>
              </w:rPr>
              <w:t>P</w:t>
            </w:r>
          </w:p>
        </w:tc>
        <w:tc>
          <w:tcPr>
            <w:tcW w:w="9113" w:type="dxa"/>
            <w:tcBorders>
              <w:top w:val="single" w:sz="4" w:space="0" w:color="201547" w:themeColor="text2"/>
              <w:bottom w:val="single" w:sz="4" w:space="0" w:color="201547" w:themeColor="text2"/>
            </w:tcBorders>
            <w:shd w:val="clear" w:color="auto" w:fill="FFFFFF" w:themeFill="background1"/>
          </w:tcPr>
          <w:p w14:paraId="5AC0EA52" w14:textId="47334D07" w:rsidR="003E185B" w:rsidRPr="00FC22D9" w:rsidRDefault="003E185B" w:rsidP="007226B2">
            <w:pPr>
              <w:pStyle w:val="BodyText"/>
              <w:rPr>
                <w:rFonts w:ascii="Arial" w:hAnsi="Arial" w:cs="Arial"/>
              </w:rPr>
            </w:pPr>
            <w:r w:rsidRPr="00B4012D">
              <w:t xml:space="preserve">If your agency is not required have its annual reports tabled in parliament (i.e. its annual turnover is less than $5 million), then DEECA does not require – or expect </w:t>
            </w:r>
            <w:r w:rsidR="0028384D">
              <w:t>–</w:t>
            </w:r>
            <w:r w:rsidRPr="00B4012D">
              <w:t xml:space="preserve"> that the agency would publish its annual report in hard copy.</w:t>
            </w:r>
            <w:r w:rsidR="004D3421">
              <w:t xml:space="preserve"> </w:t>
            </w:r>
          </w:p>
        </w:tc>
      </w:tr>
    </w:tbl>
    <w:p w14:paraId="0835F932" w14:textId="77777777" w:rsidR="003E185B" w:rsidRPr="00B4012D" w:rsidRDefault="003E185B" w:rsidP="00963B0C">
      <w:pPr>
        <w:pStyle w:val="ListBullet"/>
        <w:numPr>
          <w:ilvl w:val="0"/>
          <w:numId w:val="0"/>
        </w:numPr>
        <w:ind w:left="113"/>
      </w:pPr>
    </w:p>
    <w:p w14:paraId="62C0B61F" w14:textId="62B1A02F" w:rsidR="00F84D00" w:rsidRPr="00B4012D" w:rsidRDefault="00F84D00" w:rsidP="004840AC">
      <w:pPr>
        <w:pStyle w:val="Heading2"/>
        <w:tabs>
          <w:tab w:val="left" w:pos="720"/>
        </w:tabs>
        <w:ind w:left="360" w:hanging="360"/>
      </w:pPr>
      <w:bookmarkStart w:id="1566" w:name="_Toc484436148"/>
      <w:bookmarkStart w:id="1567" w:name="_Toc360635492"/>
      <w:bookmarkStart w:id="1568" w:name="_Toc490230651"/>
      <w:bookmarkStart w:id="1569" w:name="_Toc511826955"/>
      <w:bookmarkStart w:id="1570" w:name="_Toc519699483"/>
      <w:bookmarkStart w:id="1571" w:name="_Toc46851073"/>
      <w:bookmarkStart w:id="1572" w:name="_Toc136596214"/>
      <w:bookmarkStart w:id="1573" w:name="_Toc137633493"/>
      <w:bookmarkStart w:id="1574" w:name="_Toc138423217"/>
      <w:bookmarkStart w:id="1575" w:name="_Toc138669440"/>
      <w:bookmarkStart w:id="1576" w:name="_Toc138852304"/>
      <w:bookmarkStart w:id="1577" w:name="_Toc172711114"/>
      <w:bookmarkEnd w:id="1561"/>
      <w:bookmarkEnd w:id="1562"/>
      <w:bookmarkEnd w:id="1563"/>
      <w:bookmarkEnd w:id="1564"/>
      <w:r w:rsidRPr="00B4012D">
        <w:t>Public release of an annual report</w:t>
      </w:r>
      <w:bookmarkEnd w:id="1566"/>
      <w:bookmarkEnd w:id="1567"/>
      <w:bookmarkEnd w:id="1568"/>
      <w:bookmarkEnd w:id="1569"/>
      <w:bookmarkEnd w:id="1570"/>
      <w:bookmarkEnd w:id="1571"/>
      <w:bookmarkEnd w:id="1572"/>
      <w:bookmarkEnd w:id="1573"/>
      <w:bookmarkEnd w:id="1574"/>
      <w:bookmarkEnd w:id="1575"/>
      <w:bookmarkEnd w:id="1576"/>
      <w:bookmarkEnd w:id="1577"/>
    </w:p>
    <w:p w14:paraId="1617BADA" w14:textId="77777777" w:rsidR="00F84D00" w:rsidRPr="00B4012D" w:rsidRDefault="00F84D00" w:rsidP="00F84D00">
      <w:pPr>
        <w:pStyle w:val="BodyText"/>
      </w:pPr>
      <w:r w:rsidRPr="00B4012D">
        <w:t>After an annual report has been tabled in either House of parliament (or its receipt has been reported), your agency may release the report to the public.</w:t>
      </w:r>
    </w:p>
    <w:p w14:paraId="2767ECC7" w14:textId="56D267AD" w:rsidR="00F84D00" w:rsidRPr="00B4012D" w:rsidRDefault="00F84D00" w:rsidP="00F84D00">
      <w:pPr>
        <w:pStyle w:val="BodyText"/>
      </w:pPr>
      <w:r w:rsidRPr="00B4012D">
        <w:t xml:space="preserve">Notice that a report has been tabled or reported in parliament is published in </w:t>
      </w:r>
      <w:hyperlink r:id="rId191" w:history="1">
        <w:r w:rsidRPr="00B4012D">
          <w:rPr>
            <w:rStyle w:val="Hyperlink"/>
          </w:rPr>
          <w:t>the tabled documents database.</w:t>
        </w:r>
      </w:hyperlink>
      <w:r w:rsidRPr="00B4012D">
        <w:t xml:space="preserve"> Your agency </w:t>
      </w:r>
      <w:r w:rsidRPr="00B4012D">
        <w:rPr>
          <w:b/>
        </w:rPr>
        <w:t>must wait until this notice has been published</w:t>
      </w:r>
      <w:r w:rsidRPr="00B4012D">
        <w:t xml:space="preserve"> to release its annual report to the public. The DEECA division that supports your agency will usually contact you to let you know when this has occurred.</w:t>
      </w:r>
    </w:p>
    <w:p w14:paraId="58F34EE1" w14:textId="77777777" w:rsidR="00F84D00" w:rsidRPr="00B4012D" w:rsidRDefault="00F84D00" w:rsidP="00F84D00">
      <w:pPr>
        <w:pStyle w:val="BodyText"/>
      </w:pPr>
      <w:r w:rsidRPr="00B4012D">
        <w:t xml:space="preserve">The annual report that is made available publicly </w:t>
      </w:r>
      <w:r w:rsidRPr="00B4012D">
        <w:rPr>
          <w:b/>
        </w:rPr>
        <w:t xml:space="preserve">must be the same </w:t>
      </w:r>
      <w:r w:rsidRPr="00B4012D">
        <w:t>as that tabled in the parliament or provided to the Minister (as the cases requires).</w:t>
      </w:r>
    </w:p>
    <w:p w14:paraId="117F046B" w14:textId="46B7F40B" w:rsidR="00F84D00" w:rsidRPr="00B4012D" w:rsidRDefault="00F84D00" w:rsidP="009E6EC2">
      <w:pPr>
        <w:pStyle w:val="Heading2"/>
        <w:tabs>
          <w:tab w:val="left" w:pos="720"/>
        </w:tabs>
        <w:ind w:left="360" w:hanging="360"/>
      </w:pPr>
      <w:bookmarkStart w:id="1578" w:name="_Toc484436149"/>
      <w:bookmarkStart w:id="1579" w:name="_Toc360635493"/>
      <w:bookmarkStart w:id="1580" w:name="_Toc490230652"/>
      <w:bookmarkStart w:id="1581" w:name="_Toc511826956"/>
      <w:bookmarkStart w:id="1582" w:name="_Toc519699484"/>
      <w:bookmarkStart w:id="1583" w:name="_Toc46851074"/>
      <w:bookmarkStart w:id="1584" w:name="_Toc172711115"/>
      <w:bookmarkStart w:id="1585" w:name="_Toc136596215"/>
      <w:bookmarkStart w:id="1586" w:name="_Toc137633494"/>
      <w:bookmarkStart w:id="1587" w:name="_Toc138423218"/>
      <w:bookmarkStart w:id="1588" w:name="_Toc138669441"/>
      <w:bookmarkStart w:id="1589" w:name="_Toc138852305"/>
      <w:r w:rsidRPr="00B4012D">
        <w:lastRenderedPageBreak/>
        <w:t>Legal Deposit</w:t>
      </w:r>
      <w:bookmarkEnd w:id="1578"/>
      <w:bookmarkEnd w:id="1579"/>
      <w:bookmarkEnd w:id="1580"/>
      <w:bookmarkEnd w:id="1581"/>
      <w:bookmarkEnd w:id="1582"/>
      <w:bookmarkEnd w:id="1583"/>
      <w:bookmarkEnd w:id="1584"/>
      <w:r w:rsidRPr="00B4012D">
        <w:t xml:space="preserve"> </w:t>
      </w:r>
      <w:bookmarkEnd w:id="1585"/>
      <w:bookmarkEnd w:id="1586"/>
      <w:bookmarkEnd w:id="1587"/>
      <w:bookmarkEnd w:id="1588"/>
      <w:bookmarkEnd w:id="1589"/>
    </w:p>
    <w:p w14:paraId="7667931B" w14:textId="4497EC47" w:rsidR="00F84D00" w:rsidRPr="00B4012D" w:rsidRDefault="00F84D00" w:rsidP="00F84D00">
      <w:pPr>
        <w:pStyle w:val="BodyText"/>
      </w:pPr>
      <w:r w:rsidRPr="00B4012D">
        <w:t xml:space="preserve">Legal deposit of an annual report is a statutory obligation under the </w:t>
      </w:r>
      <w:r w:rsidRPr="00B4012D">
        <w:rPr>
          <w:rFonts w:eastAsiaTheme="majorEastAsia"/>
          <w:i/>
        </w:rPr>
        <w:t>Victorian Libraries Act</w:t>
      </w:r>
      <w:r w:rsidRPr="006A3680">
        <w:rPr>
          <w:i/>
        </w:rPr>
        <w:t xml:space="preserve"> 1988</w:t>
      </w:r>
      <w:r w:rsidRPr="00B4012D">
        <w:t xml:space="preserve"> and the Commonwealth </w:t>
      </w:r>
      <w:r w:rsidRPr="00B4012D">
        <w:rPr>
          <w:rFonts w:eastAsiaTheme="majorEastAsia"/>
          <w:i/>
        </w:rPr>
        <w:t>Copyright Act</w:t>
      </w:r>
      <w:r w:rsidRPr="006A3680">
        <w:rPr>
          <w:i/>
        </w:rPr>
        <w:t xml:space="preserve"> 1968</w:t>
      </w:r>
      <w:r w:rsidRPr="00B4012D">
        <w:t xml:space="preserve">. </w:t>
      </w:r>
    </w:p>
    <w:p w14:paraId="7E836FEF" w14:textId="77777777" w:rsidR="00F84D00" w:rsidRPr="00B4012D" w:rsidRDefault="00F84D00" w:rsidP="00F84D00">
      <w:pPr>
        <w:pStyle w:val="BodyText"/>
      </w:pPr>
      <w:r w:rsidRPr="00B4012D">
        <w:t xml:space="preserve">The Victorian Government Library Service (VGLS) is responsible for fulfilling the legal deposit requirements. </w:t>
      </w:r>
    </w:p>
    <w:p w14:paraId="136A3138" w14:textId="77777777" w:rsidR="00F84D00" w:rsidRPr="00B4012D" w:rsidRDefault="00F84D00" w:rsidP="00F84D00">
      <w:pPr>
        <w:pStyle w:val="BodyText"/>
      </w:pPr>
      <w:r w:rsidRPr="00B4012D">
        <w:t>Once your agency’s report is tabled (or reported) in parliament, the DEECA division that supports your agency will arrange for the following copies of your annual report to be delivered to the VGLS to enable it to fulfil the legal deposit requirements:</w:t>
      </w:r>
    </w:p>
    <w:p w14:paraId="6BEEDB87" w14:textId="77777777" w:rsidR="00F84D00" w:rsidRPr="00B4012D" w:rsidRDefault="00F84D00" w:rsidP="00F84D00">
      <w:pPr>
        <w:pStyle w:val="BodyText"/>
        <w:rPr>
          <w:b/>
        </w:rPr>
      </w:pPr>
      <w:r w:rsidRPr="00B4012D">
        <w:rPr>
          <w:b/>
        </w:rPr>
        <w:t xml:space="preserve">Table 1: Legal deposit requirements </w:t>
      </w:r>
    </w:p>
    <w:tbl>
      <w:tblPr>
        <w:tblStyle w:val="TableGrid"/>
        <w:tblW w:w="5000" w:type="pct"/>
        <w:tblLook w:val="04A0" w:firstRow="1" w:lastRow="0" w:firstColumn="1" w:lastColumn="0" w:noHBand="0" w:noVBand="1"/>
      </w:tblPr>
      <w:tblGrid>
        <w:gridCol w:w="4253"/>
        <w:gridCol w:w="5386"/>
      </w:tblGrid>
      <w:tr w:rsidR="00F84D00" w:rsidRPr="00B4012D" w14:paraId="6CC0AA4C" w14:textId="77777777" w:rsidTr="00E601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6" w:type="pct"/>
          </w:tcPr>
          <w:p w14:paraId="4568ADFF" w14:textId="60E03967" w:rsidR="00F84D00" w:rsidRPr="00B4012D" w:rsidRDefault="00F84D00" w:rsidP="009B1C76">
            <w:pPr>
              <w:pStyle w:val="TableHeadingLeft"/>
            </w:pPr>
            <w:r w:rsidRPr="00B4012D">
              <w:tab/>
            </w:r>
            <w:r w:rsidRPr="00B4012D">
              <w:tab/>
            </w:r>
            <w:r w:rsidRPr="00B4012D">
              <w:tab/>
            </w:r>
            <w:r w:rsidRPr="00B4012D">
              <w:tab/>
            </w:r>
          </w:p>
        </w:tc>
        <w:tc>
          <w:tcPr>
            <w:tcW w:w="2794" w:type="pct"/>
          </w:tcPr>
          <w:p w14:paraId="5BE7F576" w14:textId="1507114B" w:rsidR="00F84D00" w:rsidRPr="00B4012D" w:rsidRDefault="00F84D00" w:rsidP="009B1C76">
            <w:pPr>
              <w:pStyle w:val="TableHeadingLeft"/>
              <w:cnfStyle w:val="100000000000" w:firstRow="1" w:lastRow="0" w:firstColumn="0" w:lastColumn="0" w:oddVBand="0" w:evenVBand="0" w:oddHBand="0" w:evenHBand="0" w:firstRowFirstColumn="0" w:firstRowLastColumn="0" w:lastRowFirstColumn="0" w:lastRowLastColumn="0"/>
            </w:pPr>
          </w:p>
        </w:tc>
      </w:tr>
      <w:tr w:rsidR="00F84D00" w:rsidRPr="00B4012D" w14:paraId="767AA1AB" w14:textId="77777777" w:rsidTr="00E60114">
        <w:tc>
          <w:tcPr>
            <w:cnfStyle w:val="001000000000" w:firstRow="0" w:lastRow="0" w:firstColumn="1" w:lastColumn="0" w:oddVBand="0" w:evenVBand="0" w:oddHBand="0" w:evenHBand="0" w:firstRowFirstColumn="0" w:firstRowLastColumn="0" w:lastRowFirstColumn="0" w:lastRowLastColumn="0"/>
            <w:tcW w:w="2206" w:type="pct"/>
          </w:tcPr>
          <w:p w14:paraId="3869EFAE" w14:textId="562F04AC" w:rsidR="003E2257" w:rsidRDefault="00B25794" w:rsidP="007C4D59">
            <w:pPr>
              <w:pStyle w:val="TableTextBullet"/>
              <w:numPr>
                <w:ilvl w:val="0"/>
                <w:numId w:val="0"/>
              </w:numPr>
              <w:ind w:left="198" w:hanging="198"/>
            </w:pPr>
            <w:r w:rsidRPr="00B4012D">
              <w:t>Hardcopy publications</w:t>
            </w:r>
            <w:r w:rsidR="00442358">
              <w:t xml:space="preserve"> only</w:t>
            </w:r>
            <w:r w:rsidRPr="00B4012D">
              <w:t xml:space="preserve"> (print): </w:t>
            </w:r>
          </w:p>
          <w:p w14:paraId="78A5456A" w14:textId="77777777" w:rsidR="003E2257" w:rsidRDefault="003E2257" w:rsidP="00C66AA9">
            <w:pPr>
              <w:pStyle w:val="TableTextBullet"/>
              <w:numPr>
                <w:ilvl w:val="0"/>
                <w:numId w:val="0"/>
              </w:numPr>
              <w:ind w:left="198" w:hanging="198"/>
              <w:rPr>
                <w:strike/>
              </w:rPr>
            </w:pPr>
          </w:p>
          <w:p w14:paraId="2C72C55A" w14:textId="06ABC85D" w:rsidR="00F84D00" w:rsidRPr="00B4012D" w:rsidRDefault="00F84D00" w:rsidP="00E60114">
            <w:pPr>
              <w:pStyle w:val="TableTextBullet"/>
              <w:numPr>
                <w:ilvl w:val="0"/>
                <w:numId w:val="0"/>
              </w:numPr>
              <w:ind w:left="198" w:hanging="198"/>
            </w:pPr>
          </w:p>
        </w:tc>
        <w:tc>
          <w:tcPr>
            <w:tcW w:w="2794" w:type="pct"/>
          </w:tcPr>
          <w:p w14:paraId="16F41A2D" w14:textId="4F128938" w:rsidR="00B25794" w:rsidRPr="005710F4" w:rsidRDefault="00B25794" w:rsidP="00B25794">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5710F4">
              <w:t xml:space="preserve">Send </w:t>
            </w:r>
            <w:r w:rsidR="00051952">
              <w:rPr>
                <w:b/>
              </w:rPr>
              <w:t>three</w:t>
            </w:r>
            <w:r w:rsidRPr="005710F4">
              <w:rPr>
                <w:b/>
                <w:bCs/>
              </w:rPr>
              <w:t xml:space="preserve"> (</w:t>
            </w:r>
            <w:r>
              <w:rPr>
                <w:b/>
                <w:bCs/>
              </w:rPr>
              <w:t>3</w:t>
            </w:r>
            <w:r w:rsidRPr="005710F4">
              <w:rPr>
                <w:b/>
                <w:bCs/>
              </w:rPr>
              <w:t>)</w:t>
            </w:r>
            <w:r w:rsidRPr="005710F4">
              <w:t xml:space="preserve"> hard copies of your agency’s annual report to VGLS at this address:</w:t>
            </w:r>
          </w:p>
          <w:p w14:paraId="422048CD" w14:textId="4570DEE6" w:rsidR="00F84D00" w:rsidRPr="00E60114" w:rsidRDefault="00B25794" w:rsidP="002329F8">
            <w:pPr>
              <w:pStyle w:val="TableTextBullet"/>
              <w:numPr>
                <w:ilvl w:val="0"/>
                <w:numId w:val="69"/>
              </w:numPr>
              <w:cnfStyle w:val="000000000000" w:firstRow="0" w:lastRow="0" w:firstColumn="0" w:lastColumn="0" w:oddVBand="0" w:evenVBand="0" w:oddHBand="0" w:evenHBand="0" w:firstRowFirstColumn="0" w:firstRowLastColumn="0" w:lastRowFirstColumn="0" w:lastRowLastColumn="0"/>
              <w:rPr>
                <w:strike/>
              </w:rPr>
            </w:pPr>
            <w:r w:rsidRPr="005710F4">
              <w:t>Registrar of Publications</w:t>
            </w:r>
            <w:r w:rsidRPr="005710F4">
              <w:br/>
              <w:t>Knowledge Resource Centre</w:t>
            </w:r>
            <w:r w:rsidRPr="005710F4">
              <w:br/>
              <w:t>607 Sneydes Road,</w:t>
            </w:r>
            <w:r w:rsidRPr="005710F4">
              <w:br/>
              <w:t xml:space="preserve">Werribee </w:t>
            </w:r>
            <w:r>
              <w:t xml:space="preserve">VIC </w:t>
            </w:r>
            <w:r w:rsidRPr="005710F4">
              <w:t>3030</w:t>
            </w:r>
          </w:p>
          <w:p w14:paraId="561BB6FD" w14:textId="77777777" w:rsidR="00B651A5" w:rsidRPr="00E60114" w:rsidRDefault="00B651A5" w:rsidP="00E60114">
            <w:pPr>
              <w:pStyle w:val="TableTextBullet"/>
              <w:numPr>
                <w:ilvl w:val="0"/>
                <w:numId w:val="0"/>
              </w:numPr>
              <w:ind w:left="198" w:hanging="198"/>
              <w:cnfStyle w:val="000000000000" w:firstRow="0" w:lastRow="0" w:firstColumn="0" w:lastColumn="0" w:oddVBand="0" w:evenVBand="0" w:oddHBand="0" w:evenHBand="0" w:firstRowFirstColumn="0" w:firstRowLastColumn="0" w:lastRowFirstColumn="0" w:lastRowLastColumn="0"/>
              <w:rPr>
                <w:strike/>
              </w:rPr>
            </w:pPr>
          </w:p>
          <w:p w14:paraId="4A09D69A" w14:textId="38AD7A6C" w:rsidR="00B651A5" w:rsidRPr="00B651A5" w:rsidRDefault="00B651A5" w:rsidP="00E60114">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t>(</w:t>
            </w:r>
            <w:r w:rsidRPr="00226199">
              <w:t xml:space="preserve">2 </w:t>
            </w:r>
            <w:r w:rsidR="005E305A">
              <w:t xml:space="preserve">print copies </w:t>
            </w:r>
            <w:r w:rsidRPr="00226199">
              <w:t>for the VGLS collection and 1 copy to legally deposit with the State Library of Victoria on your department’s behalf.</w:t>
            </w:r>
            <w:r>
              <w:t>)</w:t>
            </w:r>
          </w:p>
        </w:tc>
      </w:tr>
      <w:tr w:rsidR="00B25794" w:rsidRPr="00B4012D" w14:paraId="25579A3C" w14:textId="77777777" w:rsidTr="00E60114">
        <w:tc>
          <w:tcPr>
            <w:cnfStyle w:val="001000000000" w:firstRow="0" w:lastRow="0" w:firstColumn="1" w:lastColumn="0" w:oddVBand="0" w:evenVBand="0" w:oddHBand="0" w:evenHBand="0" w:firstRowFirstColumn="0" w:firstRowLastColumn="0" w:lastRowFirstColumn="0" w:lastRowLastColumn="0"/>
            <w:tcW w:w="2206" w:type="pct"/>
          </w:tcPr>
          <w:p w14:paraId="541B2B5F" w14:textId="5F575109" w:rsidR="00B25794" w:rsidRPr="005710F4" w:rsidRDefault="00B25794">
            <w:pPr>
              <w:pStyle w:val="TableTextBullet"/>
              <w:numPr>
                <w:ilvl w:val="0"/>
                <w:numId w:val="0"/>
              </w:numPr>
            </w:pPr>
            <w:r w:rsidRPr="00B4012D">
              <w:t>Online publications</w:t>
            </w:r>
            <w:r w:rsidR="00442358">
              <w:t xml:space="preserve"> only</w:t>
            </w:r>
            <w:r w:rsidR="007C4D59">
              <w:t xml:space="preserve"> </w:t>
            </w:r>
            <w:r w:rsidRPr="00B4012D">
              <w:t>(</w:t>
            </w:r>
            <w:r w:rsidR="00AA2457">
              <w:t>PDF</w:t>
            </w:r>
            <w:r w:rsidRPr="00B4012D">
              <w:t>):</w:t>
            </w:r>
          </w:p>
        </w:tc>
        <w:tc>
          <w:tcPr>
            <w:tcW w:w="2794" w:type="pct"/>
          </w:tcPr>
          <w:p w14:paraId="621B2BC0" w14:textId="22972ADB" w:rsidR="00A506D5" w:rsidRDefault="00B25794" w:rsidP="00E60114">
            <w:pPr>
              <w:pStyle w:val="TableTextBullet"/>
              <w:numPr>
                <w:ilvl w:val="0"/>
                <w:numId w:val="0"/>
              </w:numPr>
              <w:ind w:left="198" w:hanging="198"/>
              <w:cnfStyle w:val="000000000000" w:firstRow="0" w:lastRow="0" w:firstColumn="0" w:lastColumn="0" w:oddVBand="0" w:evenVBand="0" w:oddHBand="0" w:evenHBand="0" w:firstRowFirstColumn="0" w:firstRowLastColumn="0" w:lastRowFirstColumn="0" w:lastRowLastColumn="0"/>
            </w:pPr>
            <w:r w:rsidRPr="00B4012D">
              <w:t xml:space="preserve">Email </w:t>
            </w:r>
            <w:r w:rsidR="005064DA" w:rsidRPr="00E60114">
              <w:rPr>
                <w:b/>
                <w:bCs/>
              </w:rPr>
              <w:t>one (</w:t>
            </w:r>
            <w:r w:rsidR="00AA2457" w:rsidRPr="00E60114">
              <w:rPr>
                <w:b/>
                <w:bCs/>
              </w:rPr>
              <w:t>1</w:t>
            </w:r>
            <w:r w:rsidR="005064DA" w:rsidRPr="00E60114">
              <w:rPr>
                <w:b/>
                <w:bCs/>
              </w:rPr>
              <w:t>)</w:t>
            </w:r>
            <w:r>
              <w:t xml:space="preserve"> </w:t>
            </w:r>
            <w:r w:rsidR="00AA2457">
              <w:rPr>
                <w:b/>
              </w:rPr>
              <w:t>PDF</w:t>
            </w:r>
            <w:r w:rsidRPr="009B1C76">
              <w:rPr>
                <w:b/>
                <w:bCs/>
              </w:rPr>
              <w:t xml:space="preserve"> copy</w:t>
            </w:r>
            <w:r>
              <w:t xml:space="preserve"> of the report to </w:t>
            </w:r>
            <w:r w:rsidRPr="00B4012D">
              <w:t>VGLS</w:t>
            </w:r>
            <w:r w:rsidR="001B2798">
              <w:t xml:space="preserve"> </w:t>
            </w:r>
            <w:r w:rsidRPr="00B4012D">
              <w:t>at</w:t>
            </w:r>
            <w:r>
              <w:t>:</w:t>
            </w:r>
            <w:r w:rsidR="001B2798">
              <w:t xml:space="preserve"> </w:t>
            </w:r>
          </w:p>
          <w:p w14:paraId="2FBB225D" w14:textId="7B882641" w:rsidR="00B25794" w:rsidRDefault="00A506D5" w:rsidP="002329F8">
            <w:pPr>
              <w:pStyle w:val="TableTextBullet"/>
              <w:numPr>
                <w:ilvl w:val="0"/>
                <w:numId w:val="69"/>
              </w:numPr>
              <w:cnfStyle w:val="000000000000" w:firstRow="0" w:lastRow="0" w:firstColumn="0" w:lastColumn="0" w:oddVBand="0" w:evenVBand="0" w:oddHBand="0" w:evenHBand="0" w:firstRowFirstColumn="0" w:firstRowLastColumn="0" w:lastRowFirstColumn="0" w:lastRowLastColumn="0"/>
            </w:pPr>
            <w:hyperlink r:id="rId192" w:history="1">
              <w:r w:rsidRPr="00A506D5">
                <w:rPr>
                  <w:rStyle w:val="Hyperlink"/>
                </w:rPr>
                <w:t xml:space="preserve">collections@vgls.vic.gov.au </w:t>
              </w:r>
            </w:hyperlink>
          </w:p>
          <w:p w14:paraId="315BAF0F" w14:textId="757F23C0" w:rsidR="00B651A5" w:rsidRPr="00B4012D" w:rsidRDefault="00B96355" w:rsidP="00E60114">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t>(T</w:t>
            </w:r>
            <w:r w:rsidRPr="00B96355">
              <w:t>his is added to the VGLS collection and legally deposited with the State Library of Victoria on your department’s behalf.</w:t>
            </w:r>
            <w:r>
              <w:t>)</w:t>
            </w:r>
          </w:p>
        </w:tc>
      </w:tr>
      <w:tr w:rsidR="007C4D59" w:rsidRPr="00B4012D" w14:paraId="67C0B8CF" w14:textId="77777777" w:rsidTr="00E60114">
        <w:tc>
          <w:tcPr>
            <w:cnfStyle w:val="001000000000" w:firstRow="0" w:lastRow="0" w:firstColumn="1" w:lastColumn="0" w:oddVBand="0" w:evenVBand="0" w:oddHBand="0" w:evenHBand="0" w:firstRowFirstColumn="0" w:firstRowLastColumn="0" w:lastRowFirstColumn="0" w:lastRowLastColumn="0"/>
            <w:tcW w:w="2206" w:type="pct"/>
          </w:tcPr>
          <w:p w14:paraId="7FD20410" w14:textId="40E0C2B3" w:rsidR="00051952" w:rsidRDefault="00AA7B48">
            <w:pPr>
              <w:pStyle w:val="TableTextBullet"/>
              <w:numPr>
                <w:ilvl w:val="0"/>
                <w:numId w:val="0"/>
              </w:numPr>
            </w:pPr>
            <w:r>
              <w:t>Both hardcopy AND online publications</w:t>
            </w:r>
          </w:p>
          <w:p w14:paraId="5CD710C6" w14:textId="78AC86CF" w:rsidR="007C4D59" w:rsidRPr="00B4012D" w:rsidRDefault="00051952">
            <w:pPr>
              <w:pStyle w:val="TableTextBullet"/>
              <w:numPr>
                <w:ilvl w:val="0"/>
                <w:numId w:val="0"/>
              </w:numPr>
            </w:pPr>
            <w:r>
              <w:t>(print and PDF)</w:t>
            </w:r>
          </w:p>
        </w:tc>
        <w:tc>
          <w:tcPr>
            <w:tcW w:w="2794" w:type="pct"/>
          </w:tcPr>
          <w:p w14:paraId="468B0B4B" w14:textId="6C06EDF2" w:rsidR="00A54669" w:rsidRPr="005710F4" w:rsidRDefault="00A54669" w:rsidP="00A54669">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5710F4">
              <w:t xml:space="preserve">Send </w:t>
            </w:r>
            <w:r w:rsidR="005064DA">
              <w:rPr>
                <w:b/>
              </w:rPr>
              <w:t>two</w:t>
            </w:r>
            <w:r w:rsidRPr="005710F4">
              <w:rPr>
                <w:b/>
                <w:bCs/>
              </w:rPr>
              <w:t xml:space="preserve"> (</w:t>
            </w:r>
            <w:r w:rsidR="00051952">
              <w:rPr>
                <w:b/>
                <w:bCs/>
              </w:rPr>
              <w:t>2</w:t>
            </w:r>
            <w:r w:rsidRPr="005710F4">
              <w:rPr>
                <w:b/>
                <w:bCs/>
              </w:rPr>
              <w:t>)</w:t>
            </w:r>
            <w:r w:rsidRPr="005710F4">
              <w:t xml:space="preserve"> hard copies of your agency’s annual report to VGLS at this address:</w:t>
            </w:r>
          </w:p>
          <w:p w14:paraId="7FD39AFE" w14:textId="77777777" w:rsidR="00A54669" w:rsidRDefault="00A54669" w:rsidP="002329F8">
            <w:pPr>
              <w:pStyle w:val="TableTextBullet"/>
              <w:numPr>
                <w:ilvl w:val="0"/>
                <w:numId w:val="69"/>
              </w:numPr>
              <w:cnfStyle w:val="000000000000" w:firstRow="0" w:lastRow="0" w:firstColumn="0" w:lastColumn="0" w:oddVBand="0" w:evenVBand="0" w:oddHBand="0" w:evenHBand="0" w:firstRowFirstColumn="0" w:firstRowLastColumn="0" w:lastRowFirstColumn="0" w:lastRowLastColumn="0"/>
            </w:pPr>
            <w:r w:rsidRPr="005710F4">
              <w:t>Registrar of Publications</w:t>
            </w:r>
            <w:r w:rsidRPr="005710F4">
              <w:br/>
              <w:t>Knowledge Resource Centre</w:t>
            </w:r>
            <w:r w:rsidRPr="005710F4">
              <w:br/>
              <w:t>607 Sneydes Road,</w:t>
            </w:r>
            <w:r w:rsidRPr="005710F4">
              <w:br/>
              <w:t xml:space="preserve">Werribee </w:t>
            </w:r>
            <w:r>
              <w:t xml:space="preserve">VIC </w:t>
            </w:r>
            <w:r w:rsidRPr="005710F4">
              <w:t>3030</w:t>
            </w:r>
          </w:p>
          <w:p w14:paraId="22362ECE" w14:textId="37A71B4A" w:rsidR="00A506D5" w:rsidRDefault="007C4D59" w:rsidP="004D3FF2">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9B1C76">
              <w:rPr>
                <w:b/>
              </w:rPr>
              <w:t>AND</w:t>
            </w:r>
            <w:r w:rsidRPr="00B4012D">
              <w:t xml:space="preserve"> email </w:t>
            </w:r>
            <w:r w:rsidR="00690BC7" w:rsidRPr="00E60114">
              <w:rPr>
                <w:b/>
                <w:bCs/>
              </w:rPr>
              <w:t>one (</w:t>
            </w:r>
            <w:r w:rsidR="00F549F0" w:rsidRPr="00E60114">
              <w:rPr>
                <w:b/>
                <w:bCs/>
              </w:rPr>
              <w:t>1</w:t>
            </w:r>
            <w:r w:rsidR="00690BC7" w:rsidRPr="00E60114">
              <w:rPr>
                <w:b/>
                <w:bCs/>
              </w:rPr>
              <w:t>)</w:t>
            </w:r>
            <w:r w:rsidRPr="00B4012D">
              <w:t xml:space="preserve"> </w:t>
            </w:r>
            <w:r w:rsidR="00B17D99">
              <w:rPr>
                <w:b/>
              </w:rPr>
              <w:t>PDF</w:t>
            </w:r>
            <w:r w:rsidRPr="009B1C76">
              <w:rPr>
                <w:b/>
                <w:bCs/>
              </w:rPr>
              <w:t xml:space="preserve"> copy</w:t>
            </w:r>
            <w:r w:rsidRPr="00B4012D">
              <w:t xml:space="preserve"> of the report to VGLS</w:t>
            </w:r>
            <w:r>
              <w:t xml:space="preserve"> </w:t>
            </w:r>
            <w:r w:rsidRPr="00B4012D">
              <w:t>at</w:t>
            </w:r>
            <w:r>
              <w:t>:</w:t>
            </w:r>
            <w:r w:rsidRPr="00B4012D">
              <w:t xml:space="preserve"> </w:t>
            </w:r>
          </w:p>
          <w:p w14:paraId="13303F1E" w14:textId="77777777" w:rsidR="007C4D59" w:rsidRDefault="00A312E7" w:rsidP="002329F8">
            <w:pPr>
              <w:pStyle w:val="TableTextBullet"/>
              <w:numPr>
                <w:ilvl w:val="0"/>
                <w:numId w:val="69"/>
              </w:numPr>
              <w:cnfStyle w:val="000000000000" w:firstRow="0" w:lastRow="0" w:firstColumn="0" w:lastColumn="0" w:oddVBand="0" w:evenVBand="0" w:oddHBand="0" w:evenHBand="0" w:firstRowFirstColumn="0" w:firstRowLastColumn="0" w:lastRowFirstColumn="0" w:lastRowLastColumn="0"/>
            </w:pPr>
            <w:hyperlink r:id="rId193" w:history="1">
              <w:r w:rsidRPr="00A312E7">
                <w:rPr>
                  <w:rStyle w:val="Hyperlink"/>
                </w:rPr>
                <w:t>collections@vgls.vic.gov.au</w:t>
              </w:r>
            </w:hyperlink>
          </w:p>
          <w:p w14:paraId="41AB67FA" w14:textId="0653358B" w:rsidR="00B96355" w:rsidRPr="00B4012D" w:rsidRDefault="005E305A">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t>(</w:t>
            </w:r>
            <w:r w:rsidRPr="005E305A">
              <w:t>2 print copies and the pdf are for the VGLS collection, a copy of the pdf is legally deposited with the State Library of Victoria on your department’s behalf.</w:t>
            </w:r>
            <w:r>
              <w:t>)</w:t>
            </w:r>
          </w:p>
        </w:tc>
      </w:tr>
    </w:tbl>
    <w:p w14:paraId="59990126" w14:textId="778B92A5" w:rsidR="00F84D00" w:rsidRDefault="00F84D00" w:rsidP="00F84D00">
      <w:pPr>
        <w:pStyle w:val="BodyText"/>
      </w:pPr>
    </w:p>
    <w:tbl>
      <w:tblPr>
        <w:tblStyle w:val="TableGrid1"/>
        <w:tblW w:w="9680" w:type="dxa"/>
        <w:tblInd w:w="-8" w:type="dxa"/>
        <w:tblLayout w:type="fixed"/>
        <w:tblLook w:val="04A0" w:firstRow="1" w:lastRow="0" w:firstColumn="1" w:lastColumn="0" w:noHBand="0" w:noVBand="1"/>
      </w:tblPr>
      <w:tblGrid>
        <w:gridCol w:w="567"/>
        <w:gridCol w:w="9113"/>
      </w:tblGrid>
      <w:tr w:rsidR="004740EB" w:rsidRPr="00FC22D9" w14:paraId="789745DF" w14:textId="77777777" w:rsidTr="00D6472C">
        <w:tc>
          <w:tcPr>
            <w:tcW w:w="567" w:type="dxa"/>
            <w:tcBorders>
              <w:top w:val="single" w:sz="4" w:space="0" w:color="201547" w:themeColor="text2"/>
              <w:bottom w:val="single" w:sz="4" w:space="0" w:color="201547" w:themeColor="text2"/>
            </w:tcBorders>
            <w:shd w:val="clear" w:color="auto" w:fill="004C97"/>
            <w:vAlign w:val="center"/>
          </w:tcPr>
          <w:p w14:paraId="4DBFC744" w14:textId="77777777" w:rsidR="003E185B" w:rsidRPr="00FC22D9" w:rsidRDefault="003E185B" w:rsidP="007226B2">
            <w:pPr>
              <w:pStyle w:val="BodyText"/>
              <w:jc w:val="center"/>
              <w:rPr>
                <w:rFonts w:ascii="Arial" w:hAnsi="Arial" w:cs="Arial"/>
              </w:rPr>
            </w:pPr>
            <w:r w:rsidRPr="00201AD8">
              <w:rPr>
                <w:rFonts w:ascii="Arial" w:eastAsia="Wingdings" w:hAnsi="Arial" w:cs="Arial"/>
                <w:color w:val="FFFFFF" w:themeColor="background1"/>
                <w:sz w:val="44"/>
                <w:szCs w:val="44"/>
              </w:rPr>
              <w:t>!</w:t>
            </w:r>
          </w:p>
        </w:tc>
        <w:tc>
          <w:tcPr>
            <w:tcW w:w="9113" w:type="dxa"/>
            <w:tcBorders>
              <w:top w:val="single" w:sz="4" w:space="0" w:color="201547" w:themeColor="text2"/>
              <w:bottom w:val="single" w:sz="4" w:space="0" w:color="201547" w:themeColor="text2"/>
            </w:tcBorders>
            <w:shd w:val="clear" w:color="auto" w:fill="FFFFFF" w:themeFill="background1"/>
          </w:tcPr>
          <w:p w14:paraId="4D3D8ABA" w14:textId="77777777" w:rsidR="003E185B" w:rsidRPr="00B4012D" w:rsidRDefault="003E185B" w:rsidP="003E185B">
            <w:pPr>
              <w:pStyle w:val="TableTextLeft"/>
            </w:pPr>
            <w:r w:rsidRPr="00B4012D">
              <w:t xml:space="preserve">An </w:t>
            </w:r>
            <w:r w:rsidRPr="00B4012D">
              <w:rPr>
                <w:b/>
              </w:rPr>
              <w:t>online publication</w:t>
            </w:r>
            <w:r w:rsidRPr="00B4012D">
              <w:t xml:space="preserve"> of an annual report refers to a report that is only made available to the public in an electronic form, via an agency’s website.</w:t>
            </w:r>
          </w:p>
          <w:p w14:paraId="514C564A" w14:textId="1623EDCE" w:rsidR="003E185B" w:rsidRPr="00FC22D9" w:rsidRDefault="003E185B" w:rsidP="003E185B">
            <w:pPr>
              <w:pStyle w:val="BodyText"/>
              <w:rPr>
                <w:rFonts w:ascii="Arial" w:hAnsi="Arial" w:cs="Arial"/>
              </w:rPr>
            </w:pPr>
            <w:r w:rsidRPr="00B4012D">
              <w:t xml:space="preserve">The </w:t>
            </w:r>
            <w:r w:rsidRPr="00B4012D">
              <w:rPr>
                <w:b/>
              </w:rPr>
              <w:t>hard copy</w:t>
            </w:r>
            <w:r w:rsidRPr="00B4012D">
              <w:t xml:space="preserve"> requirements for legal deposit only apply to reports that have been professionally published in hard copy. Where a report has not been professionally published, a </w:t>
            </w:r>
            <w:r w:rsidR="00B17D99">
              <w:rPr>
                <w:b/>
              </w:rPr>
              <w:t>PDF</w:t>
            </w:r>
            <w:r w:rsidRPr="009B1C76">
              <w:rPr>
                <w:b/>
              </w:rPr>
              <w:t xml:space="preserve"> copy</w:t>
            </w:r>
            <w:r w:rsidRPr="00B4012D">
              <w:t xml:space="preserve"> is sufficient for legal deposit.</w:t>
            </w:r>
          </w:p>
        </w:tc>
      </w:tr>
    </w:tbl>
    <w:p w14:paraId="737DA164" w14:textId="636D5B19" w:rsidR="00F84D00" w:rsidRPr="00B4012D" w:rsidRDefault="00F84D00" w:rsidP="00F84D00">
      <w:pPr>
        <w:pStyle w:val="BodyText"/>
      </w:pPr>
      <w:r w:rsidRPr="00B4012D">
        <w:t xml:space="preserve">If your agency’s report is published in </w:t>
      </w:r>
      <w:r w:rsidRPr="00B4012D">
        <w:rPr>
          <w:b/>
        </w:rPr>
        <w:t xml:space="preserve">hard </w:t>
      </w:r>
      <w:r w:rsidR="00377F15" w:rsidRPr="00B4012D">
        <w:rPr>
          <w:b/>
        </w:rPr>
        <w:t>copy,</w:t>
      </w:r>
      <w:r w:rsidRPr="00B4012D">
        <w:t xml:space="preserve"> please note that:</w:t>
      </w:r>
    </w:p>
    <w:p w14:paraId="35A55E2F" w14:textId="754CAEE3" w:rsidR="00F84D00" w:rsidRPr="00B4012D" w:rsidRDefault="00F84D00" w:rsidP="00963B0C">
      <w:pPr>
        <w:pStyle w:val="ListBullet"/>
      </w:pPr>
      <w:r w:rsidRPr="00B4012D">
        <w:t xml:space="preserve">the number of hard copies required for legal deposit are </w:t>
      </w:r>
      <w:r w:rsidRPr="00B4012D">
        <w:rPr>
          <w:b/>
        </w:rPr>
        <w:t>in addition</w:t>
      </w:r>
      <w:r w:rsidRPr="00B4012D">
        <w:t xml:space="preserve"> to the number of copies required for tabling</w:t>
      </w:r>
    </w:p>
    <w:p w14:paraId="241AF76F" w14:textId="77777777" w:rsidR="00F84D00" w:rsidRPr="00B4012D" w:rsidRDefault="00F84D00" w:rsidP="00963B0C">
      <w:pPr>
        <w:pStyle w:val="ListBullet"/>
      </w:pPr>
      <w:r w:rsidRPr="00B4012D">
        <w:t>the DEECA division that supports your agency may also require additional hard copies of your agency’s report.</w:t>
      </w:r>
    </w:p>
    <w:p w14:paraId="3993264E" w14:textId="34D639A9" w:rsidR="00F84D00" w:rsidRPr="00B4012D" w:rsidRDefault="00F84D00" w:rsidP="009E6EC2">
      <w:pPr>
        <w:pStyle w:val="Heading2"/>
        <w:tabs>
          <w:tab w:val="left" w:pos="720"/>
        </w:tabs>
        <w:ind w:left="360" w:hanging="360"/>
      </w:pPr>
      <w:bookmarkStart w:id="1590" w:name="_Toc46851075"/>
      <w:bookmarkStart w:id="1591" w:name="_Toc136596216"/>
      <w:bookmarkStart w:id="1592" w:name="_Toc137633495"/>
      <w:bookmarkStart w:id="1593" w:name="_Toc138423219"/>
      <w:bookmarkStart w:id="1594" w:name="_Toc138669442"/>
      <w:bookmarkStart w:id="1595" w:name="_Toc138852306"/>
      <w:bookmarkStart w:id="1596" w:name="_Toc172711116"/>
      <w:bookmarkStart w:id="1597" w:name="_Toc519699485"/>
      <w:r w:rsidRPr="00B4012D">
        <w:lastRenderedPageBreak/>
        <w:t>Errors in annual reports after tabling</w:t>
      </w:r>
      <w:bookmarkEnd w:id="1590"/>
      <w:bookmarkEnd w:id="1591"/>
      <w:bookmarkEnd w:id="1592"/>
      <w:bookmarkEnd w:id="1593"/>
      <w:bookmarkEnd w:id="1594"/>
      <w:bookmarkEnd w:id="1595"/>
      <w:bookmarkEnd w:id="1596"/>
      <w:r w:rsidRPr="00B4012D">
        <w:t xml:space="preserve"> </w:t>
      </w:r>
      <w:bookmarkEnd w:id="1597"/>
    </w:p>
    <w:p w14:paraId="5D315507" w14:textId="31FA6858" w:rsidR="00F84D00" w:rsidRPr="00B4012D" w:rsidRDefault="00F84D00" w:rsidP="00F84D00">
      <w:pPr>
        <w:pStyle w:val="BodyText"/>
      </w:pPr>
      <w:r w:rsidRPr="00B4012D">
        <w:t xml:space="preserve">If you identify an error in an annual report after it has been tabled or reported, contact your DEECA relationship manager at first instance to discuss. Parliament’s guidance </w:t>
      </w:r>
      <w:r w:rsidR="003835D8" w:rsidRPr="00B4012D">
        <w:t>notes</w:t>
      </w:r>
      <w:r w:rsidRPr="00B4012D">
        <w:t xml:space="preserve"> ‘</w:t>
      </w:r>
      <w:r w:rsidRPr="00B4012D">
        <w:rPr>
          <w:i/>
        </w:rPr>
        <w:t xml:space="preserve">Errors in tabled reports’ </w:t>
      </w:r>
      <w:r w:rsidRPr="00B4012D">
        <w:t>explains the process that should be followed if you identify an error in annual report after it has been tabled or reported in Parliament. A different process applies depending on the type of error (i.e. minor or significant). A copy of this guidance note is available from Parliament’s website.</w:t>
      </w:r>
      <w:r w:rsidRPr="00B4012D">
        <w:rPr>
          <w:vertAlign w:val="superscript"/>
        </w:rPr>
        <w:footnoteReference w:id="140"/>
      </w:r>
    </w:p>
    <w:p w14:paraId="4897CD73" w14:textId="77777777" w:rsidR="00F84D00" w:rsidRPr="00B4012D" w:rsidRDefault="00F84D00" w:rsidP="00F84D00">
      <w:pPr>
        <w:pStyle w:val="BodyText"/>
      </w:pPr>
      <w:r w:rsidRPr="00B4012D">
        <w:br w:type="page"/>
      </w:r>
    </w:p>
    <w:p w14:paraId="02B1A1CD" w14:textId="4A1EEC83" w:rsidR="00F84D00" w:rsidRPr="00B4012D" w:rsidRDefault="00F84D00" w:rsidP="00A87A1B">
      <w:pPr>
        <w:pStyle w:val="Heading1"/>
      </w:pPr>
      <w:bookmarkStart w:id="1598" w:name="_Toc391910398"/>
      <w:bookmarkStart w:id="1599" w:name="_Toc484013340"/>
      <w:bookmarkStart w:id="1600" w:name="_Toc484436138"/>
      <w:bookmarkStart w:id="1601" w:name="_Toc360386022"/>
      <w:bookmarkStart w:id="1602" w:name="_Toc360548062"/>
      <w:bookmarkStart w:id="1603" w:name="_Toc511826958"/>
      <w:bookmarkStart w:id="1604" w:name="_Ref517951832"/>
      <w:bookmarkStart w:id="1605" w:name="_Toc136596217"/>
      <w:bookmarkStart w:id="1606" w:name="_Toc137633496"/>
      <w:bookmarkStart w:id="1607" w:name="_Toc172711117"/>
      <w:r w:rsidRPr="00B4012D">
        <w:lastRenderedPageBreak/>
        <w:t>Checklist of common errors to avoid</w:t>
      </w:r>
      <w:bookmarkEnd w:id="1598"/>
      <w:bookmarkEnd w:id="1599"/>
      <w:bookmarkEnd w:id="1600"/>
      <w:bookmarkEnd w:id="1601"/>
      <w:bookmarkEnd w:id="1602"/>
      <w:bookmarkEnd w:id="1603"/>
      <w:bookmarkEnd w:id="1604"/>
      <w:bookmarkEnd w:id="1605"/>
      <w:bookmarkEnd w:id="1606"/>
      <w:r w:rsidRPr="00B4012D">
        <w:t xml:space="preserve"> </w:t>
      </w:r>
      <w:r w:rsidR="00506E48" w:rsidRPr="00A01ACF">
        <w:rPr>
          <w:rFonts w:ascii="Wingdings" w:eastAsia="Wingdings" w:hAnsi="Wingdings" w:cs="Wingdings"/>
          <w:color w:val="FF0000"/>
        </w:rPr>
        <w:t>«</w:t>
      </w:r>
      <w:bookmarkEnd w:id="1607"/>
    </w:p>
    <w:p w14:paraId="7398F3F6" w14:textId="77777777" w:rsidR="00F84D00" w:rsidRPr="00B4012D" w:rsidRDefault="00F84D00" w:rsidP="00F84D00">
      <w:pPr>
        <w:pStyle w:val="BodyText"/>
      </w:pPr>
      <w:r w:rsidRPr="00B4012D">
        <w:t xml:space="preserve">The following </w:t>
      </w:r>
      <w:r w:rsidRPr="00B4012D">
        <w:rPr>
          <w:b/>
        </w:rPr>
        <w:t>checklist</w:t>
      </w:r>
      <w:r w:rsidRPr="00B4012D">
        <w:t xml:space="preserve"> can help your agency to avoid common errors in preparing an annual report:</w:t>
      </w:r>
    </w:p>
    <w:tbl>
      <w:tblPr>
        <w:tblStyle w:val="TableGrid"/>
        <w:tblW w:w="5000" w:type="pct"/>
        <w:tblLook w:val="04A0" w:firstRow="1" w:lastRow="0" w:firstColumn="1" w:lastColumn="0" w:noHBand="0" w:noVBand="1"/>
      </w:tblPr>
      <w:tblGrid>
        <w:gridCol w:w="993"/>
        <w:gridCol w:w="8646"/>
      </w:tblGrid>
      <w:tr w:rsidR="006A14FA" w:rsidRPr="00B4012D" w14:paraId="64DBBE15"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5" w:type="pct"/>
          </w:tcPr>
          <w:p w14:paraId="77DDE66F" w14:textId="1803D7D8" w:rsidR="006A14FA" w:rsidRPr="00B4012D" w:rsidRDefault="009B1C76" w:rsidP="009B1C76">
            <w:pPr>
              <w:pStyle w:val="TableHeadingLeft"/>
              <w:rPr>
                <w:rFonts w:eastAsia="Wingdings"/>
              </w:rPr>
            </w:pPr>
            <w:r>
              <w:rPr>
                <w:rFonts w:eastAsia="Wingdings"/>
              </w:rPr>
              <w:t>Tick</w:t>
            </w:r>
          </w:p>
        </w:tc>
        <w:tc>
          <w:tcPr>
            <w:tcW w:w="4485" w:type="pct"/>
          </w:tcPr>
          <w:p w14:paraId="16DE2FC8" w14:textId="6CA3CFB0" w:rsidR="006A14FA" w:rsidRPr="00B4012D" w:rsidRDefault="009B1C76" w:rsidP="009B1C76">
            <w:pPr>
              <w:pStyle w:val="TableHeadingLeft"/>
              <w:cnfStyle w:val="100000000000" w:firstRow="1" w:lastRow="0" w:firstColumn="0" w:lastColumn="0" w:oddVBand="0" w:evenVBand="0" w:oddHBand="0" w:evenHBand="0" w:firstRowFirstColumn="0" w:firstRowLastColumn="0" w:lastRowFirstColumn="0" w:lastRowLastColumn="0"/>
            </w:pPr>
            <w:r>
              <w:t>Question</w:t>
            </w:r>
          </w:p>
        </w:tc>
      </w:tr>
      <w:tr w:rsidR="0010768F" w:rsidRPr="00B4012D" w14:paraId="7ADDB94C"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7A4E6D69" w14:textId="597E34AD" w:rsidR="0010768F" w:rsidRPr="00B4012D" w:rsidRDefault="0010768F" w:rsidP="0010768F">
            <w:pPr>
              <w:pStyle w:val="TableTextLeft"/>
              <w:jc w:val="center"/>
              <w:rPr>
                <w:rFonts w:eastAsia="Wingdings"/>
              </w:rPr>
            </w:pPr>
            <w:r w:rsidRPr="00DB317B">
              <w:rPr>
                <w:rFonts w:eastAsia="Wingdings"/>
              </w:rPr>
              <w:t></w:t>
            </w:r>
          </w:p>
        </w:tc>
        <w:tc>
          <w:tcPr>
            <w:tcW w:w="4485" w:type="pct"/>
          </w:tcPr>
          <w:p w14:paraId="2DC85E7D" w14:textId="4DD8E7EC" w:rsidR="0010768F" w:rsidRPr="00B4012D" w:rsidRDefault="000D57F2" w:rsidP="0010768F">
            <w:pPr>
              <w:pStyle w:val="TableTextLeft"/>
              <w:cnfStyle w:val="000000000000" w:firstRow="0" w:lastRow="0" w:firstColumn="0" w:lastColumn="0" w:oddVBand="0" w:evenVBand="0" w:oddHBand="0" w:evenHBand="0" w:firstRowFirstColumn="0" w:firstRowLastColumn="0" w:lastRowFirstColumn="0" w:lastRowLastColumn="0"/>
            </w:pPr>
            <w:r>
              <w:t xml:space="preserve">Have you included a disclosure on </w:t>
            </w:r>
            <w:r w:rsidR="003C69B3">
              <w:t xml:space="preserve">your agency’s expenditure on </w:t>
            </w:r>
            <w:r w:rsidRPr="00A341D9">
              <w:rPr>
                <w:b/>
                <w:bCs/>
              </w:rPr>
              <w:t>Reviews and Studies</w:t>
            </w:r>
            <w:r w:rsidR="006E6969">
              <w:t xml:space="preserve">? </w:t>
            </w:r>
          </w:p>
        </w:tc>
      </w:tr>
      <w:tr w:rsidR="00F84D00" w:rsidRPr="00B4012D" w14:paraId="5AB52673"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4DD410F1" w14:textId="77777777" w:rsidR="00F84D00" w:rsidRPr="00B4012D" w:rsidRDefault="00F84D00" w:rsidP="0010768F">
            <w:pPr>
              <w:pStyle w:val="TableTextLeft"/>
              <w:jc w:val="center"/>
              <w:rPr>
                <w:rFonts w:eastAsia="Wingdings"/>
              </w:rPr>
            </w:pPr>
            <w:r w:rsidRPr="00B4012D">
              <w:rPr>
                <w:rFonts w:eastAsia="Wingdings"/>
              </w:rPr>
              <w:t></w:t>
            </w:r>
          </w:p>
        </w:tc>
        <w:tc>
          <w:tcPr>
            <w:tcW w:w="4485" w:type="pct"/>
          </w:tcPr>
          <w:p w14:paraId="5B9ABF99" w14:textId="7DE1B8F8" w:rsidR="00F84D00" w:rsidRPr="00B4012D" w:rsidRDefault="00F84D00" w:rsidP="00F84D00">
            <w:pPr>
              <w:pStyle w:val="TableTextLeft"/>
              <w:cnfStyle w:val="000000000000" w:firstRow="0" w:lastRow="0" w:firstColumn="0" w:lastColumn="0" w:oddVBand="0" w:evenVBand="0" w:oddHBand="0" w:evenHBand="0" w:firstRowFirstColumn="0" w:firstRowLastColumn="0" w:lastRowFirstColumn="0" w:lastRowLastColumn="0"/>
            </w:pPr>
            <w:r w:rsidRPr="00B4012D">
              <w:t>Have you made a</w:t>
            </w:r>
            <w:r w:rsidR="002E59A6">
              <w:t>n</w:t>
            </w:r>
            <w:r w:rsidRPr="00B4012D">
              <w:t xml:space="preserve"> </w:t>
            </w:r>
            <w:r w:rsidRPr="00B4012D">
              <w:rPr>
                <w:b/>
              </w:rPr>
              <w:t>Environmental Protection</w:t>
            </w:r>
            <w:r w:rsidRPr="00B4012D">
              <w:t xml:space="preserve"> disclosure that complies with FRD 24?</w:t>
            </w:r>
          </w:p>
        </w:tc>
      </w:tr>
      <w:tr w:rsidR="00F84D00" w:rsidRPr="00B4012D" w14:paraId="7D12D4F6"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7290E9C2" w14:textId="77777777" w:rsidR="00F84D00" w:rsidRPr="00B4012D" w:rsidRDefault="00F84D00" w:rsidP="0010768F">
            <w:pPr>
              <w:pStyle w:val="TableTextLeft"/>
              <w:jc w:val="center"/>
              <w:rPr>
                <w:rFonts w:eastAsia="Wingdings"/>
              </w:rPr>
            </w:pPr>
            <w:r w:rsidRPr="00B4012D">
              <w:rPr>
                <w:rFonts w:eastAsia="Wingdings"/>
              </w:rPr>
              <w:t></w:t>
            </w:r>
          </w:p>
        </w:tc>
        <w:tc>
          <w:tcPr>
            <w:tcW w:w="4485" w:type="pct"/>
          </w:tcPr>
          <w:p w14:paraId="2BDD38B2" w14:textId="77777777" w:rsidR="00B02D26" w:rsidRDefault="00CF1599" w:rsidP="007226B2">
            <w:pPr>
              <w:pStyle w:val="TableTextLeft"/>
              <w:cnfStyle w:val="000000000000" w:firstRow="0" w:lastRow="0" w:firstColumn="0" w:lastColumn="0" w:oddVBand="0" w:evenVBand="0" w:oddHBand="0" w:evenHBand="0" w:firstRowFirstColumn="0" w:firstRowLastColumn="0" w:lastRowFirstColumn="0" w:lastRowLastColumn="0"/>
            </w:pPr>
            <w:r>
              <w:t xml:space="preserve">If your agency </w:t>
            </w:r>
            <w:r w:rsidR="00B02D26">
              <w:t>is subject to the Victorian Government Purchasing Board framework:</w:t>
            </w:r>
          </w:p>
          <w:p w14:paraId="4293C09D" w14:textId="7BA61913" w:rsidR="00F84D00" w:rsidRDefault="00F84D00" w:rsidP="00B02D26">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Have you included either an </w:t>
            </w:r>
            <w:r w:rsidRPr="00B4012D">
              <w:rPr>
                <w:b/>
              </w:rPr>
              <w:t>Emergency Procurement</w:t>
            </w:r>
            <w:r w:rsidRPr="00B4012D">
              <w:t xml:space="preserve"> disclosure </w:t>
            </w:r>
            <w:r w:rsidR="0028384D">
              <w:t>–</w:t>
            </w:r>
            <w:r w:rsidR="00B02D26">
              <w:t xml:space="preserve"> </w:t>
            </w:r>
            <w:r w:rsidRPr="00B4012D">
              <w:t xml:space="preserve">or a </w:t>
            </w:r>
            <w:r w:rsidRPr="00B02D26">
              <w:rPr>
                <w:b/>
                <w:bCs/>
              </w:rPr>
              <w:t>nil disclosure</w:t>
            </w:r>
            <w:r w:rsidR="00D8545E">
              <w:t>?</w:t>
            </w:r>
          </w:p>
          <w:p w14:paraId="58AA8F20" w14:textId="4C6C5496" w:rsidR="00B02D26" w:rsidRPr="003D7C28" w:rsidRDefault="00B02D26" w:rsidP="00B02D26">
            <w:pPr>
              <w:pStyle w:val="TableTextBullet"/>
              <w:cnfStyle w:val="000000000000" w:firstRow="0" w:lastRow="0" w:firstColumn="0" w:lastColumn="0" w:oddVBand="0" w:evenVBand="0" w:oddHBand="0" w:evenHBand="0" w:firstRowFirstColumn="0" w:firstRowLastColumn="0" w:lastRowFirstColumn="0" w:lastRowLastColumn="0"/>
            </w:pPr>
            <w:r>
              <w:t xml:space="preserve">Have you included either a </w:t>
            </w:r>
            <w:r w:rsidRPr="00B02D26">
              <w:rPr>
                <w:b/>
                <w:bCs/>
              </w:rPr>
              <w:t>Procurement Complaints</w:t>
            </w:r>
            <w:r>
              <w:t xml:space="preserve"> disclosure </w:t>
            </w:r>
            <w:r w:rsidR="0028384D">
              <w:t>–</w:t>
            </w:r>
            <w:r>
              <w:t xml:space="preserve"> </w:t>
            </w:r>
            <w:r w:rsidRPr="00B4012D">
              <w:t xml:space="preserve">or a </w:t>
            </w:r>
            <w:r w:rsidRPr="00B02D26">
              <w:rPr>
                <w:b/>
                <w:bCs/>
              </w:rPr>
              <w:t>nil disclosure</w:t>
            </w:r>
            <w:r>
              <w:t xml:space="preserve">? </w:t>
            </w:r>
          </w:p>
          <w:p w14:paraId="3C64AB77" w14:textId="22419325" w:rsidR="003D7C28" w:rsidRPr="00B4012D" w:rsidRDefault="003D7C28" w:rsidP="00B02D26">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Have you included a </w:t>
            </w:r>
            <w:r w:rsidRPr="00B4012D">
              <w:rPr>
                <w:b/>
              </w:rPr>
              <w:t>Social Procurement</w:t>
            </w:r>
            <w:r w:rsidRPr="00B4012D">
              <w:t xml:space="preserve"> disclosure?</w:t>
            </w:r>
          </w:p>
        </w:tc>
      </w:tr>
      <w:tr w:rsidR="00F84D00" w:rsidRPr="00B4012D" w14:paraId="5A2884F3"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07320320" w14:textId="77777777" w:rsidR="00F84D00" w:rsidRPr="00B4012D" w:rsidRDefault="00F84D00" w:rsidP="0010768F">
            <w:pPr>
              <w:pStyle w:val="TableTextLeft"/>
              <w:jc w:val="center"/>
              <w:rPr>
                <w:rFonts w:eastAsia="Wingdings"/>
              </w:rPr>
            </w:pPr>
            <w:r w:rsidRPr="00B4012D">
              <w:rPr>
                <w:rFonts w:eastAsia="Wingdings"/>
              </w:rPr>
              <w:t></w:t>
            </w:r>
          </w:p>
        </w:tc>
        <w:tc>
          <w:tcPr>
            <w:tcW w:w="4485" w:type="pct"/>
          </w:tcPr>
          <w:p w14:paraId="24AE9F78" w14:textId="1D7D060D" w:rsidR="00F84D00" w:rsidRPr="00B4012D" w:rsidRDefault="003D7C28" w:rsidP="007226B2">
            <w:pPr>
              <w:pStyle w:val="TableTextLeft"/>
              <w:cnfStyle w:val="000000000000" w:firstRow="0" w:lastRow="0" w:firstColumn="0" w:lastColumn="0" w:oddVBand="0" w:evenVBand="0" w:oddHBand="0" w:evenHBand="0" w:firstRowFirstColumn="0" w:firstRowLastColumn="0" w:lastRowFirstColumn="0" w:lastRowLastColumn="0"/>
            </w:pPr>
            <w:r>
              <w:t xml:space="preserve">Is your agency required to make </w:t>
            </w:r>
            <w:r w:rsidR="00CF1599">
              <w:t xml:space="preserve">an </w:t>
            </w:r>
            <w:r w:rsidR="00F84D00" w:rsidRPr="00CF1599">
              <w:rPr>
                <w:b/>
                <w:bCs/>
              </w:rPr>
              <w:t>Asset Ma</w:t>
            </w:r>
            <w:r w:rsidR="00CF1599" w:rsidRPr="00CF1599">
              <w:rPr>
                <w:b/>
                <w:bCs/>
              </w:rPr>
              <w:t>turity Assessment</w:t>
            </w:r>
            <w:r w:rsidR="00F84D00" w:rsidRPr="00CF1599">
              <w:rPr>
                <w:b/>
                <w:bCs/>
              </w:rPr>
              <w:t xml:space="preserve"> </w:t>
            </w:r>
            <w:r w:rsidR="00CF1599">
              <w:rPr>
                <w:b/>
                <w:bCs/>
              </w:rPr>
              <w:t xml:space="preserve">(or AMAF) </w:t>
            </w:r>
            <w:r w:rsidR="00F84D00" w:rsidRPr="00CF1599">
              <w:rPr>
                <w:b/>
                <w:bCs/>
              </w:rPr>
              <w:t>disclosure</w:t>
            </w:r>
            <w:r w:rsidR="00F84D00" w:rsidRPr="00B4012D">
              <w:t xml:space="preserve"> </w:t>
            </w:r>
            <w:r w:rsidR="00CF1599">
              <w:t>in their 202</w:t>
            </w:r>
            <w:r w:rsidR="005221B9">
              <w:t>4</w:t>
            </w:r>
            <w:r w:rsidR="0028384D">
              <w:t>–</w:t>
            </w:r>
            <w:r w:rsidR="00CF1599">
              <w:t>2</w:t>
            </w:r>
            <w:r w:rsidR="005221B9">
              <w:t>5</w:t>
            </w:r>
            <w:r w:rsidR="00CF1599">
              <w:t xml:space="preserve"> report of operations</w:t>
            </w:r>
            <w:r w:rsidR="000A1014">
              <w:t xml:space="preserve">? Most </w:t>
            </w:r>
            <w:r w:rsidR="006D54F8">
              <w:t xml:space="preserve">(Water entities provided last year) </w:t>
            </w:r>
            <w:r w:rsidR="000A1014">
              <w:t xml:space="preserve">DEECA agencies will be required to make their </w:t>
            </w:r>
            <w:r w:rsidR="0016113E">
              <w:t>third</w:t>
            </w:r>
            <w:r w:rsidR="000A1014">
              <w:t xml:space="preserve"> disclosure in their annual report this year.</w:t>
            </w:r>
          </w:p>
        </w:tc>
      </w:tr>
      <w:tr w:rsidR="00F84D00" w:rsidRPr="00B4012D" w14:paraId="4E0A790C"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5F814D9F" w14:textId="77777777" w:rsidR="00F84D00" w:rsidRPr="00B4012D" w:rsidRDefault="00F84D00" w:rsidP="0010768F">
            <w:pPr>
              <w:pStyle w:val="TableTextLeft"/>
              <w:jc w:val="center"/>
            </w:pPr>
            <w:r w:rsidRPr="00B4012D">
              <w:rPr>
                <w:rFonts w:eastAsia="Wingdings"/>
              </w:rPr>
              <w:t></w:t>
            </w:r>
          </w:p>
        </w:tc>
        <w:tc>
          <w:tcPr>
            <w:tcW w:w="4485" w:type="pct"/>
          </w:tcPr>
          <w:p w14:paraId="7E8BA373"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Are the</w:t>
            </w:r>
            <w:r w:rsidRPr="00B4012D">
              <w:rPr>
                <w:b/>
              </w:rPr>
              <w:t xml:space="preserve"> independent</w:t>
            </w:r>
            <w:r w:rsidRPr="00B4012D">
              <w:t xml:space="preserve"> members of the audit committee identified? </w:t>
            </w:r>
          </w:p>
        </w:tc>
      </w:tr>
      <w:tr w:rsidR="00F84D00" w:rsidRPr="00B4012D" w14:paraId="1A3BF2EE"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02D2AE62" w14:textId="77777777" w:rsidR="00F84D00" w:rsidRPr="00B4012D" w:rsidRDefault="00F84D00" w:rsidP="0010768F">
            <w:pPr>
              <w:pStyle w:val="TableTextLeft"/>
              <w:jc w:val="center"/>
            </w:pPr>
            <w:r w:rsidRPr="00B4012D">
              <w:rPr>
                <w:rFonts w:eastAsia="Wingdings"/>
              </w:rPr>
              <w:t></w:t>
            </w:r>
          </w:p>
        </w:tc>
        <w:tc>
          <w:tcPr>
            <w:tcW w:w="4485" w:type="pct"/>
          </w:tcPr>
          <w:p w14:paraId="6778A417"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Is the </w:t>
            </w:r>
            <w:r w:rsidRPr="00B4012D">
              <w:rPr>
                <w:b/>
              </w:rPr>
              <w:t>five-year summary of financials</w:t>
            </w:r>
            <w:r w:rsidRPr="00B4012D">
              <w:t xml:space="preserve"> current? Are amounts for previous years consistent with previously reported figures?</w:t>
            </w:r>
          </w:p>
        </w:tc>
      </w:tr>
      <w:tr w:rsidR="00F84D00" w:rsidRPr="00B4012D" w14:paraId="38ACFBB4"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08E36683" w14:textId="77777777" w:rsidR="00F84D00" w:rsidRPr="00B4012D" w:rsidRDefault="00F84D00" w:rsidP="0010768F">
            <w:pPr>
              <w:pStyle w:val="TableTextLeft"/>
              <w:jc w:val="center"/>
            </w:pPr>
            <w:r w:rsidRPr="00B4012D">
              <w:rPr>
                <w:rFonts w:eastAsia="Wingdings"/>
              </w:rPr>
              <w:t></w:t>
            </w:r>
          </w:p>
        </w:tc>
        <w:tc>
          <w:tcPr>
            <w:tcW w:w="4485" w:type="pct"/>
          </w:tcPr>
          <w:p w14:paraId="16E05F19" w14:textId="5C7BE66C" w:rsidR="00F84D00" w:rsidRPr="00E60114"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197919">
              <w:t xml:space="preserve">Have you updated the </w:t>
            </w:r>
            <w:r w:rsidRPr="00197919">
              <w:rPr>
                <w:b/>
              </w:rPr>
              <w:t>FOI fee</w:t>
            </w:r>
            <w:r w:rsidRPr="00197919">
              <w:t xml:space="preserve">? </w:t>
            </w:r>
            <w:r w:rsidRPr="00197919">
              <w:rPr>
                <w:b/>
              </w:rPr>
              <w:t xml:space="preserve">The new fee is </w:t>
            </w:r>
            <w:r w:rsidRPr="00E60114">
              <w:rPr>
                <w:b/>
                <w:color w:val="FF0000"/>
              </w:rPr>
              <w:t>$3</w:t>
            </w:r>
            <w:r w:rsidR="009E2368" w:rsidRPr="00E60114">
              <w:rPr>
                <w:b/>
                <w:color w:val="FF0000"/>
              </w:rPr>
              <w:t>2</w:t>
            </w:r>
            <w:r w:rsidRPr="00E60114">
              <w:rPr>
                <w:b/>
                <w:color w:val="FF0000"/>
              </w:rPr>
              <w:t>.</w:t>
            </w:r>
            <w:r w:rsidR="009E2368" w:rsidRPr="00E60114">
              <w:rPr>
                <w:b/>
                <w:color w:val="FF0000"/>
              </w:rPr>
              <w:t>7</w:t>
            </w:r>
            <w:r w:rsidRPr="00E60114">
              <w:rPr>
                <w:b/>
                <w:color w:val="FF0000"/>
              </w:rPr>
              <w:t>0</w:t>
            </w:r>
            <w:r w:rsidRPr="00197919">
              <w:rPr>
                <w:b/>
                <w:color w:val="FF0000"/>
              </w:rPr>
              <w:t xml:space="preserve"> </w:t>
            </w:r>
            <w:r w:rsidRPr="00197919">
              <w:rPr>
                <w:b/>
              </w:rPr>
              <w:t>from 1 July 202</w:t>
            </w:r>
            <w:r w:rsidR="00FF183B" w:rsidRPr="00197919">
              <w:rPr>
                <w:b/>
              </w:rPr>
              <w:t>5</w:t>
            </w:r>
            <w:r w:rsidRPr="00197919">
              <w:rPr>
                <w:b/>
              </w:rPr>
              <w:t>.</w:t>
            </w:r>
            <w:r w:rsidRPr="00197919">
              <w:t xml:space="preserve"> Are the </w:t>
            </w:r>
            <w:r w:rsidRPr="00197919">
              <w:rPr>
                <w:b/>
              </w:rPr>
              <w:t>contact details</w:t>
            </w:r>
            <w:r w:rsidRPr="00197919">
              <w:t xml:space="preserve"> for the FOI Act still correct / current?</w:t>
            </w:r>
          </w:p>
        </w:tc>
      </w:tr>
      <w:tr w:rsidR="00F84D00" w:rsidRPr="00B4012D" w14:paraId="38B47005"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5F40F604" w14:textId="77777777" w:rsidR="00F84D00" w:rsidRPr="00B4012D" w:rsidRDefault="00F84D00" w:rsidP="0010768F">
            <w:pPr>
              <w:pStyle w:val="TableTextLeft"/>
              <w:jc w:val="center"/>
            </w:pPr>
            <w:r w:rsidRPr="00B4012D">
              <w:rPr>
                <w:rFonts w:eastAsia="Wingdings"/>
              </w:rPr>
              <w:t></w:t>
            </w:r>
          </w:p>
        </w:tc>
        <w:tc>
          <w:tcPr>
            <w:tcW w:w="4485" w:type="pct"/>
          </w:tcPr>
          <w:p w14:paraId="5A2AD82F"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Are your agency’s </w:t>
            </w:r>
            <w:r w:rsidRPr="00B4012D">
              <w:rPr>
                <w:b/>
              </w:rPr>
              <w:t xml:space="preserve">Public Interest Disclosure Act 2012 </w:t>
            </w:r>
            <w:r w:rsidRPr="00B4012D">
              <w:t>procedures available online?</w:t>
            </w:r>
          </w:p>
        </w:tc>
      </w:tr>
      <w:tr w:rsidR="00F84D00" w:rsidRPr="00B4012D" w14:paraId="302BBFE1"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7D3A4DB3" w14:textId="77777777" w:rsidR="00F84D00" w:rsidRPr="00B4012D" w:rsidRDefault="00F84D00" w:rsidP="0010768F">
            <w:pPr>
              <w:pStyle w:val="TableTextLeft"/>
              <w:jc w:val="center"/>
            </w:pPr>
            <w:r w:rsidRPr="00B4012D">
              <w:rPr>
                <w:rFonts w:eastAsia="Wingdings"/>
              </w:rPr>
              <w:t></w:t>
            </w:r>
          </w:p>
        </w:tc>
        <w:tc>
          <w:tcPr>
            <w:tcW w:w="4485" w:type="pct"/>
          </w:tcPr>
          <w:p w14:paraId="40C3BCB8" w14:textId="798B46BF"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For disclosures that require data to be provided for more than one year (e.g. workplace data), have you checked to make sure that the data you are including in your </w:t>
            </w:r>
            <w:r w:rsidR="002F4E18">
              <w:t>202</w:t>
            </w:r>
            <w:r w:rsidR="000F231E">
              <w:t>4</w:t>
            </w:r>
            <w:r w:rsidR="0028384D">
              <w:t>–</w:t>
            </w:r>
            <w:r w:rsidR="002F4E18">
              <w:t>2</w:t>
            </w:r>
            <w:r w:rsidR="000F231E">
              <w:t>5</w:t>
            </w:r>
            <w:r w:rsidRPr="00B4012D">
              <w:t xml:space="preserve"> annual report is the same as that disclosed in its 202</w:t>
            </w:r>
            <w:r w:rsidR="000F231E">
              <w:t>3-</w:t>
            </w:r>
            <w:r w:rsidRPr="00B4012D">
              <w:t>2</w:t>
            </w:r>
            <w:r w:rsidR="000F231E">
              <w:t>4</w:t>
            </w:r>
            <w:r w:rsidRPr="00B4012D">
              <w:t xml:space="preserve"> annual report?</w:t>
            </w:r>
          </w:p>
        </w:tc>
      </w:tr>
      <w:tr w:rsidR="00F84D00" w:rsidRPr="00B4012D" w14:paraId="182BA27D"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196CD6D5" w14:textId="77777777" w:rsidR="00F84D00" w:rsidRPr="00B4012D" w:rsidRDefault="00F84D00" w:rsidP="0010768F">
            <w:pPr>
              <w:pStyle w:val="TableTextLeft"/>
              <w:jc w:val="center"/>
            </w:pPr>
            <w:r w:rsidRPr="00B4012D">
              <w:rPr>
                <w:rFonts w:eastAsia="Wingdings"/>
              </w:rPr>
              <w:t></w:t>
            </w:r>
          </w:p>
        </w:tc>
        <w:tc>
          <w:tcPr>
            <w:tcW w:w="4485" w:type="pct"/>
          </w:tcPr>
          <w:p w14:paraId="7F7A76C7" w14:textId="76BC7CEC"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Is there a statement for every required disclosure </w:t>
            </w:r>
            <w:r w:rsidR="005A39B9">
              <w:t>–</w:t>
            </w:r>
            <w:r w:rsidRPr="00B4012D">
              <w:t xml:space="preserve"> even if it is a nil response? See below for a list of all FRDs that require a nil report to be made.</w:t>
            </w:r>
          </w:p>
        </w:tc>
      </w:tr>
      <w:tr w:rsidR="00F84D00" w:rsidRPr="00B4012D" w14:paraId="260ABF14"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5D0541FE" w14:textId="77777777" w:rsidR="00F84D00" w:rsidRPr="00B4012D" w:rsidRDefault="00F84D00" w:rsidP="0010768F">
            <w:pPr>
              <w:pStyle w:val="TableTextLeft"/>
              <w:jc w:val="center"/>
            </w:pPr>
            <w:r w:rsidRPr="00B4012D">
              <w:rPr>
                <w:rFonts w:eastAsia="Wingdings"/>
              </w:rPr>
              <w:t></w:t>
            </w:r>
          </w:p>
        </w:tc>
        <w:tc>
          <w:tcPr>
            <w:tcW w:w="4485" w:type="pct"/>
          </w:tcPr>
          <w:p w14:paraId="2DC18A09" w14:textId="4D7344AE"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Have you checked </w:t>
            </w:r>
            <w:r w:rsidR="00BD1AA9">
              <w:t xml:space="preserve">to make sure all references to the financial year have been updated? </w:t>
            </w:r>
          </w:p>
          <w:p w14:paraId="4FE52D61" w14:textId="7304666E"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(i.e. </w:t>
            </w:r>
            <w:r w:rsidR="00E03E94">
              <w:t>‘</w:t>
            </w:r>
            <w:r w:rsidR="002F4E18">
              <w:t>202</w:t>
            </w:r>
            <w:r w:rsidR="000F231E">
              <w:t>4</w:t>
            </w:r>
            <w:r w:rsidR="0028384D">
              <w:t>–</w:t>
            </w:r>
            <w:r w:rsidR="002F4E18">
              <w:t>2</w:t>
            </w:r>
            <w:r w:rsidR="000F231E">
              <w:t>5</w:t>
            </w:r>
            <w:r w:rsidR="00E03E94">
              <w:t>’</w:t>
            </w:r>
            <w:r w:rsidRPr="00B4012D">
              <w:t xml:space="preserve"> not </w:t>
            </w:r>
            <w:r w:rsidR="00E03E94">
              <w:t>‘</w:t>
            </w:r>
            <w:r w:rsidRPr="00B4012D">
              <w:t>202</w:t>
            </w:r>
            <w:r w:rsidR="000F231E">
              <w:t>3</w:t>
            </w:r>
            <w:r w:rsidR="0028384D">
              <w:t>–</w:t>
            </w:r>
            <w:r w:rsidRPr="00B4012D">
              <w:t>2</w:t>
            </w:r>
            <w:r w:rsidR="000F231E">
              <w:t>4</w:t>
            </w:r>
            <w:r w:rsidR="00E03E94">
              <w:t>’</w:t>
            </w:r>
            <w:r w:rsidRPr="00B4012D">
              <w:t>)</w:t>
            </w:r>
          </w:p>
        </w:tc>
      </w:tr>
      <w:tr w:rsidR="00F84D00" w:rsidRPr="00B4012D" w14:paraId="6FBB1019"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055117C5" w14:textId="77777777" w:rsidR="00F84D00" w:rsidRPr="00B4012D" w:rsidRDefault="00F84D00" w:rsidP="0010768F">
            <w:pPr>
              <w:pStyle w:val="TableTextLeft"/>
              <w:jc w:val="center"/>
            </w:pPr>
            <w:r w:rsidRPr="00B4012D">
              <w:rPr>
                <w:rFonts w:eastAsia="Wingdings"/>
              </w:rPr>
              <w:t></w:t>
            </w:r>
          </w:p>
        </w:tc>
        <w:tc>
          <w:tcPr>
            <w:tcW w:w="4485" w:type="pct"/>
          </w:tcPr>
          <w:p w14:paraId="13098835"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Have you checked to make sure all </w:t>
            </w:r>
            <w:r w:rsidRPr="00B4012D">
              <w:rPr>
                <w:b/>
              </w:rPr>
              <w:t>cross-references</w:t>
            </w:r>
            <w:r w:rsidRPr="00B4012D">
              <w:t xml:space="preserve"> to pages within your agency’s report are correct?</w:t>
            </w:r>
          </w:p>
        </w:tc>
      </w:tr>
      <w:tr w:rsidR="00F84D00" w:rsidRPr="00B4012D" w14:paraId="7D548C52"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76658DC8" w14:textId="77777777" w:rsidR="00F84D00" w:rsidRPr="00B4012D" w:rsidRDefault="00F84D00" w:rsidP="0010768F">
            <w:pPr>
              <w:pStyle w:val="TableTextLeft"/>
              <w:jc w:val="center"/>
            </w:pPr>
            <w:r w:rsidRPr="00B4012D">
              <w:rPr>
                <w:rFonts w:eastAsia="Wingdings"/>
              </w:rPr>
              <w:t></w:t>
            </w:r>
          </w:p>
        </w:tc>
        <w:tc>
          <w:tcPr>
            <w:tcW w:w="4485" w:type="pct"/>
          </w:tcPr>
          <w:p w14:paraId="30FD37D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Are all references to financial amounts in your agency’s Report of Operations consistent with the corresponding amounts in its financial statements?</w:t>
            </w:r>
          </w:p>
        </w:tc>
      </w:tr>
      <w:tr w:rsidR="00F84D00" w:rsidRPr="00B4012D" w14:paraId="5D2EE4C5"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2F9815BC" w14:textId="77777777" w:rsidR="00F84D00" w:rsidRPr="00B4012D" w:rsidRDefault="00F84D00" w:rsidP="0010768F">
            <w:pPr>
              <w:pStyle w:val="TableTextLeft"/>
              <w:jc w:val="center"/>
            </w:pPr>
            <w:r w:rsidRPr="00B4012D">
              <w:rPr>
                <w:rFonts w:eastAsia="Wingdings"/>
              </w:rPr>
              <w:t></w:t>
            </w:r>
          </w:p>
        </w:tc>
        <w:tc>
          <w:tcPr>
            <w:tcW w:w="4485" w:type="pct"/>
          </w:tcPr>
          <w:p w14:paraId="78868F2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Does your CFO have appropriate expertise?</w:t>
            </w:r>
          </w:p>
        </w:tc>
      </w:tr>
      <w:tr w:rsidR="00F84D00" w:rsidRPr="00B4012D" w14:paraId="04E17521"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6B0B417D" w14:textId="77777777" w:rsidR="00F84D00" w:rsidRPr="00B4012D" w:rsidRDefault="00F84D00" w:rsidP="0010768F">
            <w:pPr>
              <w:pStyle w:val="TableTextLeft"/>
              <w:jc w:val="center"/>
            </w:pPr>
            <w:r w:rsidRPr="00B4012D">
              <w:rPr>
                <w:rFonts w:eastAsia="Wingdings"/>
              </w:rPr>
              <w:t></w:t>
            </w:r>
          </w:p>
        </w:tc>
        <w:tc>
          <w:tcPr>
            <w:tcW w:w="4485" w:type="pct"/>
          </w:tcPr>
          <w:p w14:paraId="29DC562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In your statement detailing </w:t>
            </w:r>
            <w:r w:rsidRPr="00B4012D">
              <w:rPr>
                <w:b/>
              </w:rPr>
              <w:t>additional information available on request</w:t>
            </w:r>
            <w:r w:rsidRPr="00B4012D">
              <w:t xml:space="preserve">, have you identified whether information is available in full or part? </w:t>
            </w:r>
          </w:p>
        </w:tc>
      </w:tr>
      <w:tr w:rsidR="00F84D00" w:rsidRPr="00B4012D" w14:paraId="3ADCAF1A"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5857227E" w14:textId="77777777" w:rsidR="00F84D00" w:rsidRPr="00B4012D" w:rsidRDefault="00F84D00" w:rsidP="0010768F">
            <w:pPr>
              <w:pStyle w:val="TableTextLeft"/>
              <w:jc w:val="center"/>
            </w:pPr>
            <w:r w:rsidRPr="00B4012D">
              <w:rPr>
                <w:rFonts w:eastAsia="Wingdings"/>
              </w:rPr>
              <w:t></w:t>
            </w:r>
          </w:p>
        </w:tc>
        <w:tc>
          <w:tcPr>
            <w:tcW w:w="4485" w:type="pct"/>
          </w:tcPr>
          <w:p w14:paraId="21D31BC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Have you included your agency’s Financial Management Compliance Attestation?</w:t>
            </w:r>
          </w:p>
        </w:tc>
      </w:tr>
      <w:tr w:rsidR="00F84D00" w:rsidRPr="00B4012D" w14:paraId="05001B23"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3F36592E" w14:textId="77777777" w:rsidR="00F84D00" w:rsidRPr="00B4012D" w:rsidRDefault="00F84D00" w:rsidP="0010768F">
            <w:pPr>
              <w:pStyle w:val="TableTextLeft"/>
              <w:jc w:val="center"/>
            </w:pPr>
            <w:r w:rsidRPr="00B4012D">
              <w:rPr>
                <w:rFonts w:eastAsia="Wingdings"/>
              </w:rPr>
              <w:t></w:t>
            </w:r>
          </w:p>
        </w:tc>
        <w:tc>
          <w:tcPr>
            <w:tcW w:w="4485" w:type="pct"/>
          </w:tcPr>
          <w:p w14:paraId="2308004C"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Is the </w:t>
            </w:r>
            <w:r w:rsidRPr="00B4012D">
              <w:rPr>
                <w:b/>
              </w:rPr>
              <w:t>Auditor-General’s letter</w:t>
            </w:r>
            <w:r w:rsidRPr="00B4012D">
              <w:t xml:space="preserve"> included? Is it this year’s letter?</w:t>
            </w:r>
            <w:r w:rsidRPr="00B4012D">
              <w:tab/>
            </w:r>
          </w:p>
        </w:tc>
      </w:tr>
      <w:tr w:rsidR="00F84D00" w:rsidRPr="00B4012D" w14:paraId="3BB201F0" w14:textId="77777777" w:rsidTr="007226B2">
        <w:tc>
          <w:tcPr>
            <w:cnfStyle w:val="001000000000" w:firstRow="0" w:lastRow="0" w:firstColumn="1" w:lastColumn="0" w:oddVBand="0" w:evenVBand="0" w:oddHBand="0" w:evenHBand="0" w:firstRowFirstColumn="0" w:firstRowLastColumn="0" w:lastRowFirstColumn="0" w:lastRowLastColumn="0"/>
            <w:tcW w:w="515" w:type="pct"/>
          </w:tcPr>
          <w:p w14:paraId="701DB1AE" w14:textId="77777777" w:rsidR="00F84D00" w:rsidRPr="00B4012D" w:rsidRDefault="00F84D00" w:rsidP="0010768F">
            <w:pPr>
              <w:pStyle w:val="TableTextLeft"/>
              <w:jc w:val="center"/>
            </w:pPr>
            <w:r w:rsidRPr="00B4012D">
              <w:rPr>
                <w:rFonts w:eastAsia="Wingdings"/>
              </w:rPr>
              <w:t></w:t>
            </w:r>
          </w:p>
        </w:tc>
        <w:tc>
          <w:tcPr>
            <w:tcW w:w="4485" w:type="pct"/>
          </w:tcPr>
          <w:p w14:paraId="3E36413E" w14:textId="77777777" w:rsidR="00F84D00" w:rsidRPr="00C94641" w:rsidRDefault="00F84D00" w:rsidP="007226B2">
            <w:pPr>
              <w:pStyle w:val="TableTextLeft"/>
              <w:cnfStyle w:val="000000000000" w:firstRow="0" w:lastRow="0" w:firstColumn="0" w:lastColumn="0" w:oddVBand="0" w:evenVBand="0" w:oddHBand="0" w:evenHBand="0" w:firstRowFirstColumn="0" w:firstRowLastColumn="0" w:lastRowFirstColumn="0" w:lastRowLastColumn="0"/>
              <w:rPr>
                <w:b/>
                <w:bCs/>
              </w:rPr>
            </w:pPr>
            <w:r w:rsidRPr="00C94641">
              <w:rPr>
                <w:b/>
                <w:bCs/>
              </w:rPr>
              <w:t>Disclosure index</w:t>
            </w:r>
          </w:p>
          <w:p w14:paraId="4271CA0E" w14:textId="4BF60D7B"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Have you included a Disclosure index (&amp; is it the first appendix)?</w:t>
            </w:r>
          </w:p>
          <w:p w14:paraId="22614F75" w14:textId="0E6F5A4D"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Are the FRD numbers and pages references in the </w:t>
            </w:r>
            <w:r w:rsidR="003835D8" w:rsidRPr="00B4012D">
              <w:t>index,</w:t>
            </w:r>
            <w:r w:rsidRPr="00B4012D">
              <w:t xml:space="preserve"> correct?</w:t>
            </w:r>
          </w:p>
          <w:p w14:paraId="0CF774D8" w14:textId="597158C9" w:rsidR="006A755A" w:rsidRPr="00D6472C" w:rsidRDefault="006A755A" w:rsidP="00CC01C6">
            <w:pPr>
              <w:pStyle w:val="TableTextBullet"/>
              <w:cnfStyle w:val="000000000000" w:firstRow="0" w:lastRow="0" w:firstColumn="0" w:lastColumn="0" w:oddVBand="0" w:evenVBand="0" w:oddHBand="0" w:evenHBand="0" w:firstRowFirstColumn="0" w:firstRowLastColumn="0" w:lastRowFirstColumn="0" w:lastRowLastColumn="0"/>
            </w:pPr>
            <w:r w:rsidRPr="00CC01C6">
              <w:t xml:space="preserve">Does it include any new disclosure that your entity has made for the first time in </w:t>
            </w:r>
            <w:r w:rsidR="002F4E18">
              <w:t>202</w:t>
            </w:r>
            <w:r w:rsidR="000F231E">
              <w:t>4</w:t>
            </w:r>
            <w:r w:rsidR="0028384D">
              <w:t>–</w:t>
            </w:r>
            <w:r w:rsidR="002F4E18">
              <w:t>2</w:t>
            </w:r>
            <w:r w:rsidR="000F231E">
              <w:t>5</w:t>
            </w:r>
            <w:r w:rsidRPr="00CC01C6">
              <w:t>?</w:t>
            </w:r>
          </w:p>
          <w:p w14:paraId="0A320337" w14:textId="549FAE88" w:rsidR="00F84D00" w:rsidRPr="00D6472C" w:rsidRDefault="00F84D00" w:rsidP="00CC01C6">
            <w:pPr>
              <w:pStyle w:val="TableTextBullet"/>
              <w:cnfStyle w:val="000000000000" w:firstRow="0" w:lastRow="0" w:firstColumn="0" w:lastColumn="0" w:oddVBand="0" w:evenVBand="0" w:oddHBand="0" w:evenHBand="0" w:firstRowFirstColumn="0" w:firstRowLastColumn="0" w:lastRowFirstColumn="0" w:lastRowLastColumn="0"/>
            </w:pPr>
            <w:r w:rsidRPr="00CC01C6">
              <w:t>Does it list all Acts and any directions or similar documents that impose a legal obligation on your agency to include information in its annual report?</w:t>
            </w:r>
          </w:p>
        </w:tc>
      </w:tr>
    </w:tbl>
    <w:p w14:paraId="37012D6E" w14:textId="619F783A" w:rsidR="00F84D00" w:rsidRPr="00B4012D" w:rsidRDefault="00D8545E" w:rsidP="004F7A8A">
      <w:pPr>
        <w:pStyle w:val="Heading1"/>
        <w:spacing w:before="240"/>
      </w:pPr>
      <w:bookmarkStart w:id="1608" w:name="_Toc484013341"/>
      <w:bookmarkStart w:id="1609" w:name="_Toc484436139"/>
      <w:bookmarkStart w:id="1610" w:name="_Toc360386023"/>
      <w:bookmarkStart w:id="1611" w:name="_Toc360548063"/>
      <w:bookmarkStart w:id="1612" w:name="_Toc511826959"/>
      <w:bookmarkStart w:id="1613" w:name="_Ref517951834"/>
      <w:bookmarkStart w:id="1614" w:name="_Toc136596218"/>
      <w:bookmarkStart w:id="1615" w:name="_Toc137633497"/>
      <w:r>
        <w:br w:type="column"/>
      </w:r>
      <w:bookmarkStart w:id="1616" w:name="_Toc172711118"/>
      <w:r w:rsidR="00F84D00" w:rsidRPr="00B4012D">
        <w:lastRenderedPageBreak/>
        <w:t>Useful lists</w:t>
      </w:r>
      <w:bookmarkEnd w:id="1608"/>
      <w:bookmarkEnd w:id="1609"/>
      <w:bookmarkEnd w:id="1610"/>
      <w:bookmarkEnd w:id="1611"/>
      <w:bookmarkEnd w:id="1612"/>
      <w:bookmarkEnd w:id="1613"/>
      <w:bookmarkEnd w:id="1614"/>
      <w:bookmarkEnd w:id="1615"/>
      <w:bookmarkEnd w:id="1616"/>
      <w:r w:rsidR="00F84D00" w:rsidRPr="00B4012D">
        <w:t xml:space="preserve"> </w:t>
      </w:r>
    </w:p>
    <w:tbl>
      <w:tblPr>
        <w:tblStyle w:val="TableGrid"/>
        <w:tblW w:w="5000" w:type="pct"/>
        <w:tblLook w:val="04A0" w:firstRow="1" w:lastRow="0" w:firstColumn="1" w:lastColumn="0" w:noHBand="0" w:noVBand="1"/>
      </w:tblPr>
      <w:tblGrid>
        <w:gridCol w:w="9639"/>
      </w:tblGrid>
      <w:tr w:rsidR="00F84D00" w:rsidRPr="00B4012D" w14:paraId="6CC28C3E"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3389540" w14:textId="77777777" w:rsidR="00F84D00" w:rsidRPr="00B4012D" w:rsidRDefault="00F84D00" w:rsidP="009B1C76">
            <w:pPr>
              <w:pStyle w:val="TableHeadingLeft"/>
              <w:rPr>
                <w:b w:val="0"/>
              </w:rPr>
            </w:pPr>
            <w:r w:rsidRPr="00B4012D">
              <w:t xml:space="preserve">Disclosures which must be listed twice (x2) in </w:t>
            </w:r>
            <w:r w:rsidRPr="00E60114">
              <w:rPr>
                <w:bCs/>
              </w:rPr>
              <w:t>your Disclosure Index</w:t>
            </w:r>
          </w:p>
        </w:tc>
      </w:tr>
      <w:tr w:rsidR="00F84D00" w:rsidRPr="00B4012D" w14:paraId="72861FA2"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7E8B181C" w14:textId="77777777" w:rsidR="00F84D00" w:rsidRPr="00B4012D" w:rsidRDefault="00F84D00" w:rsidP="00A87A1B">
            <w:pPr>
              <w:pStyle w:val="TableTextBullet"/>
            </w:pPr>
            <w:r w:rsidRPr="00B4012D">
              <w:t xml:space="preserve">Local Jobs First disclosure (FRD 25 and the </w:t>
            </w:r>
            <w:r w:rsidRPr="00B4012D">
              <w:rPr>
                <w:i/>
              </w:rPr>
              <w:t>Local Jobs First Act</w:t>
            </w:r>
            <w:r w:rsidRPr="00B4012D">
              <w:t xml:space="preserve"> </w:t>
            </w:r>
            <w:r w:rsidRPr="006A3680">
              <w:rPr>
                <w:i/>
              </w:rPr>
              <w:t>2003</w:t>
            </w:r>
            <w:r w:rsidRPr="00B4012D">
              <w:t xml:space="preserve">) </w:t>
            </w:r>
          </w:p>
          <w:p w14:paraId="3928F876" w14:textId="77777777" w:rsidR="00F84D00" w:rsidRPr="00B4012D" w:rsidRDefault="00F84D00" w:rsidP="00A87A1B">
            <w:pPr>
              <w:pStyle w:val="TableTextBullet"/>
            </w:pPr>
            <w:r w:rsidRPr="00B4012D">
              <w:t xml:space="preserve">Compliance with the </w:t>
            </w:r>
            <w:r w:rsidRPr="00B4012D">
              <w:rPr>
                <w:i/>
              </w:rPr>
              <w:t>Building Act</w:t>
            </w:r>
            <w:r w:rsidRPr="00B4012D">
              <w:t xml:space="preserve"> 1993 (FRD 22 &amp; the </w:t>
            </w:r>
            <w:r w:rsidRPr="00B4012D">
              <w:rPr>
                <w:i/>
              </w:rPr>
              <w:t>Building Act</w:t>
            </w:r>
            <w:r w:rsidRPr="00B4012D">
              <w:t xml:space="preserve"> </w:t>
            </w:r>
            <w:r w:rsidRPr="006A3680">
              <w:rPr>
                <w:i/>
              </w:rPr>
              <w:t>1993</w:t>
            </w:r>
            <w:r w:rsidRPr="00B4012D">
              <w:t>)</w:t>
            </w:r>
          </w:p>
          <w:p w14:paraId="73D09E4E" w14:textId="77777777" w:rsidR="00F84D00" w:rsidRPr="00B4012D" w:rsidRDefault="00F84D00" w:rsidP="00A87A1B">
            <w:pPr>
              <w:pStyle w:val="TableTextBullet"/>
            </w:pPr>
            <w:r w:rsidRPr="00B4012D">
              <w:t xml:space="preserve">Freedom of Information (FRD 22 and the </w:t>
            </w:r>
            <w:r w:rsidRPr="00B4012D">
              <w:rPr>
                <w:i/>
              </w:rPr>
              <w:t>Freedom of Information Act</w:t>
            </w:r>
            <w:r w:rsidRPr="00B4012D">
              <w:t xml:space="preserve"> </w:t>
            </w:r>
            <w:r w:rsidRPr="006A3680">
              <w:rPr>
                <w:i/>
              </w:rPr>
              <w:t>1982</w:t>
            </w:r>
            <w:r w:rsidRPr="00B4012D">
              <w:t>)</w:t>
            </w:r>
          </w:p>
          <w:p w14:paraId="25561591" w14:textId="77777777" w:rsidR="00F84D00" w:rsidRPr="00B4012D" w:rsidRDefault="00F84D00" w:rsidP="00A87A1B">
            <w:pPr>
              <w:pStyle w:val="TableTextBullet"/>
            </w:pPr>
            <w:r w:rsidRPr="00B4012D">
              <w:t xml:space="preserve">Public Interest Disclosures Act 2012 (FRD 22 and the </w:t>
            </w:r>
            <w:r w:rsidRPr="002B745F">
              <w:rPr>
                <w:i/>
                <w:iCs/>
              </w:rPr>
              <w:t>Public Interest Disclosures Act</w:t>
            </w:r>
            <w:r w:rsidRPr="00B4012D">
              <w:t xml:space="preserve"> </w:t>
            </w:r>
            <w:r w:rsidRPr="006A3680">
              <w:rPr>
                <w:i/>
              </w:rPr>
              <w:t>2012</w:t>
            </w:r>
            <w:r w:rsidRPr="00B4012D">
              <w:t>)</w:t>
            </w:r>
          </w:p>
        </w:tc>
      </w:tr>
    </w:tbl>
    <w:p w14:paraId="1E788064" w14:textId="77777777" w:rsidR="00F84D00" w:rsidRPr="00B4012D" w:rsidRDefault="00F84D00" w:rsidP="009B2E59">
      <w:pPr>
        <w:pStyle w:val="BodyText"/>
        <w:spacing w:before="0" w:after="0" w:line="240" w:lineRule="auto"/>
        <w:contextualSpacing/>
      </w:pPr>
    </w:p>
    <w:tbl>
      <w:tblPr>
        <w:tblStyle w:val="TableGrid"/>
        <w:tblW w:w="5000" w:type="pct"/>
        <w:tblLook w:val="04A0" w:firstRow="1" w:lastRow="0" w:firstColumn="1" w:lastColumn="0" w:noHBand="0" w:noVBand="1"/>
      </w:tblPr>
      <w:tblGrid>
        <w:gridCol w:w="9639"/>
      </w:tblGrid>
      <w:tr w:rsidR="00F84D00" w:rsidRPr="00B4012D" w14:paraId="7561ABB5"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0FE23D98" w14:textId="3798B792" w:rsidR="00F84D00" w:rsidRPr="00B4012D" w:rsidRDefault="00F84D00" w:rsidP="009B1C76">
            <w:pPr>
              <w:pStyle w:val="TableHeadingLeft"/>
              <w:rPr>
                <w:b w:val="0"/>
              </w:rPr>
            </w:pPr>
            <w:r w:rsidRPr="00B4012D">
              <w:t xml:space="preserve">Disclosures which must be made TWICE </w:t>
            </w:r>
            <w:r w:rsidR="005A39B9">
              <w:t>–</w:t>
            </w:r>
            <w:r w:rsidRPr="00B4012D">
              <w:t xml:space="preserve"> once in Report of Operations &amp; once</w:t>
            </w:r>
            <w:r w:rsidRPr="006D5C2A">
              <w:t xml:space="preserve"> i</w:t>
            </w:r>
            <w:r w:rsidRPr="00E60114">
              <w:t>n Financial Statements</w:t>
            </w:r>
          </w:p>
        </w:tc>
      </w:tr>
      <w:tr w:rsidR="00F84D00" w:rsidRPr="00B4012D" w14:paraId="0D96E3A6" w14:textId="77777777" w:rsidTr="007226B2">
        <w:tc>
          <w:tcPr>
            <w:cnfStyle w:val="001000000000" w:firstRow="0" w:lastRow="0" w:firstColumn="1" w:lastColumn="0" w:oddVBand="0" w:evenVBand="0" w:oddHBand="0" w:evenHBand="0" w:firstRowFirstColumn="0" w:firstRowLastColumn="0" w:lastRowFirstColumn="0" w:lastRowLastColumn="0"/>
            <w:tcW w:w="5000" w:type="pct"/>
          </w:tcPr>
          <w:p w14:paraId="3F054780" w14:textId="77777777" w:rsidR="00F84D00" w:rsidRPr="00B4012D" w:rsidRDefault="00F84D00" w:rsidP="00A87A1B">
            <w:pPr>
              <w:pStyle w:val="TableTextBullet"/>
            </w:pPr>
            <w:r w:rsidRPr="00B4012D">
              <w:t>Names of responsible Ministers (FRD 22 and FRD 21)</w:t>
            </w:r>
          </w:p>
          <w:p w14:paraId="4894C002" w14:textId="77777777" w:rsidR="00F84D00" w:rsidRPr="00B4012D" w:rsidRDefault="00F84D00" w:rsidP="00A87A1B">
            <w:pPr>
              <w:pStyle w:val="TableTextBullet"/>
            </w:pPr>
            <w:r w:rsidRPr="00B4012D">
              <w:t>Subsequent Events (FRD 22 and see Note 9.11 MFS)</w:t>
            </w:r>
          </w:p>
        </w:tc>
      </w:tr>
    </w:tbl>
    <w:p w14:paraId="70A7FF64" w14:textId="77777777" w:rsidR="00F84D00" w:rsidRPr="009B2E59" w:rsidRDefault="00F84D00" w:rsidP="009B2E59">
      <w:pPr>
        <w:pStyle w:val="BodyText"/>
        <w:spacing w:before="0" w:after="0" w:line="240" w:lineRule="auto"/>
        <w:contextualSpacing/>
        <w:rPr>
          <w:sz w:val="16"/>
          <w:szCs w:val="16"/>
        </w:rPr>
      </w:pPr>
    </w:p>
    <w:tbl>
      <w:tblPr>
        <w:tblStyle w:val="TableGrid"/>
        <w:tblW w:w="5000" w:type="pct"/>
        <w:tblLook w:val="04A0" w:firstRow="1" w:lastRow="0" w:firstColumn="1" w:lastColumn="0" w:noHBand="0" w:noVBand="1"/>
      </w:tblPr>
      <w:tblGrid>
        <w:gridCol w:w="4819"/>
        <w:gridCol w:w="4820"/>
      </w:tblGrid>
      <w:tr w:rsidR="00F84D00" w:rsidRPr="00B4012D" w14:paraId="5323CCAC"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77FD7FFC" w14:textId="77777777" w:rsidR="00F84D00" w:rsidRPr="00B4012D" w:rsidRDefault="00F84D00">
            <w:pPr>
              <w:pStyle w:val="TableHeadingLeft"/>
              <w:rPr>
                <w:b w:val="0"/>
              </w:rPr>
            </w:pPr>
            <w:r w:rsidRPr="00B4012D">
              <w:t>List of FRDs that require a nil report (or nil disclosure) to be made</w:t>
            </w:r>
          </w:p>
        </w:tc>
      </w:tr>
      <w:tr w:rsidR="00F84D00" w:rsidRPr="00B4012D" w14:paraId="2B7AF0C8" w14:textId="77777777" w:rsidTr="007226B2">
        <w:tc>
          <w:tcPr>
            <w:cnfStyle w:val="001000000000" w:firstRow="0" w:lastRow="0" w:firstColumn="1" w:lastColumn="0" w:oddVBand="0" w:evenVBand="0" w:oddHBand="0" w:evenHBand="0" w:firstRowFirstColumn="0" w:firstRowLastColumn="0" w:lastRowFirstColumn="0" w:lastRowLastColumn="0"/>
            <w:tcW w:w="2500" w:type="pct"/>
          </w:tcPr>
          <w:p w14:paraId="1F6FD281" w14:textId="77777777" w:rsidR="00F84D00" w:rsidRPr="00B4012D" w:rsidRDefault="00F84D00" w:rsidP="00A87A1B">
            <w:pPr>
              <w:pStyle w:val="TableTextBullet"/>
            </w:pPr>
            <w:r w:rsidRPr="00B4012D">
              <w:t>Subsequent Events (FRD 22)</w:t>
            </w:r>
          </w:p>
          <w:p w14:paraId="1FEB678C" w14:textId="3B9CA834" w:rsidR="00F84D00" w:rsidRPr="00B4012D" w:rsidRDefault="00F84D00" w:rsidP="00A87A1B">
            <w:pPr>
              <w:pStyle w:val="TableTextBullet"/>
            </w:pPr>
            <w:r w:rsidRPr="00B4012D">
              <w:t xml:space="preserve">Local Jobs First </w:t>
            </w:r>
            <w:r w:rsidR="00DB7987">
              <w:t>d</w:t>
            </w:r>
            <w:r w:rsidRPr="00B4012D">
              <w:t>isclosure (FRD 25)</w:t>
            </w:r>
          </w:p>
          <w:p w14:paraId="24F020AE" w14:textId="77777777" w:rsidR="00F84D00" w:rsidRPr="00B4012D" w:rsidRDefault="00F84D00" w:rsidP="00A87A1B">
            <w:pPr>
              <w:pStyle w:val="TableTextBullet"/>
            </w:pPr>
            <w:r w:rsidRPr="00B4012D">
              <w:t>Disclosure of Major Contracts (FRD 12)</w:t>
            </w:r>
          </w:p>
          <w:p w14:paraId="2B227D3E" w14:textId="77777777" w:rsidR="00F84D00" w:rsidRPr="00B4012D" w:rsidRDefault="00F84D00" w:rsidP="00A87A1B">
            <w:pPr>
              <w:pStyle w:val="TableTextBullet"/>
            </w:pPr>
            <w:r w:rsidRPr="00B4012D">
              <w:t>Government advertising expenditure (FRD 22)</w:t>
            </w:r>
          </w:p>
          <w:p w14:paraId="652B78AE" w14:textId="77777777" w:rsidR="00F84D00" w:rsidRPr="00B4012D" w:rsidRDefault="00F84D00" w:rsidP="00A87A1B">
            <w:pPr>
              <w:pStyle w:val="TableTextBullet"/>
            </w:pPr>
            <w:r w:rsidRPr="00B4012D">
              <w:t>ICT expenditure (FRD 22)</w:t>
            </w:r>
          </w:p>
        </w:tc>
        <w:tc>
          <w:tcPr>
            <w:tcW w:w="2500" w:type="pct"/>
          </w:tcPr>
          <w:p w14:paraId="4FC19E26"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Freedom of Information (FRD 22 and the </w:t>
            </w:r>
            <w:r w:rsidRPr="00B4012D">
              <w:rPr>
                <w:i/>
              </w:rPr>
              <w:t>Freedom of Information Act</w:t>
            </w:r>
            <w:r w:rsidRPr="00B4012D">
              <w:t xml:space="preserve"> </w:t>
            </w:r>
            <w:r w:rsidRPr="006A3680">
              <w:rPr>
                <w:i/>
              </w:rPr>
              <w:t>1982</w:t>
            </w:r>
            <w:r w:rsidRPr="00B4012D">
              <w:t>)</w:t>
            </w:r>
          </w:p>
          <w:p w14:paraId="51DD0A12" w14:textId="77777777" w:rsidR="00F84D00" w:rsidRPr="00B4012D"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 xml:space="preserve">Compliance with the </w:t>
            </w:r>
            <w:r w:rsidRPr="00B4012D">
              <w:rPr>
                <w:i/>
              </w:rPr>
              <w:t>Building Act</w:t>
            </w:r>
            <w:r w:rsidRPr="00B4012D">
              <w:t xml:space="preserve"> </w:t>
            </w:r>
            <w:r w:rsidRPr="006A3680">
              <w:rPr>
                <w:i/>
              </w:rPr>
              <w:t>1993</w:t>
            </w:r>
            <w:r w:rsidRPr="00B4012D">
              <w:t xml:space="preserve"> (FRD 22 &amp; the </w:t>
            </w:r>
            <w:r w:rsidRPr="00B4012D">
              <w:rPr>
                <w:i/>
              </w:rPr>
              <w:t>Building Act</w:t>
            </w:r>
            <w:r w:rsidRPr="00B4012D">
              <w:t xml:space="preserve"> </w:t>
            </w:r>
            <w:r w:rsidRPr="006A3680">
              <w:rPr>
                <w:i/>
              </w:rPr>
              <w:t>1993</w:t>
            </w:r>
            <w:r w:rsidRPr="00B4012D">
              <w:t>)</w:t>
            </w:r>
          </w:p>
          <w:p w14:paraId="2DCE9F42" w14:textId="77777777" w:rsidR="00F84D00" w:rsidRDefault="00F84D00" w:rsidP="00A87A1B">
            <w:pPr>
              <w:pStyle w:val="TableTextBullet"/>
              <w:cnfStyle w:val="000000000000" w:firstRow="0" w:lastRow="0" w:firstColumn="0" w:lastColumn="0" w:oddVBand="0" w:evenVBand="0" w:oddHBand="0" w:evenHBand="0" w:firstRowFirstColumn="0" w:firstRowLastColumn="0" w:lastRowFirstColumn="0" w:lastRowLastColumn="0"/>
            </w:pPr>
            <w:r w:rsidRPr="00B4012D">
              <w:t>Emergency Procurement disclosure (FRD 22)</w:t>
            </w:r>
          </w:p>
          <w:p w14:paraId="27D82E74" w14:textId="2896BBE0" w:rsidR="00863A44" w:rsidRPr="00B4012D" w:rsidRDefault="00863A44" w:rsidP="00A87A1B">
            <w:pPr>
              <w:pStyle w:val="TableTextBullet"/>
              <w:cnfStyle w:val="000000000000" w:firstRow="0" w:lastRow="0" w:firstColumn="0" w:lastColumn="0" w:oddVBand="0" w:evenVBand="0" w:oddHBand="0" w:evenHBand="0" w:firstRowFirstColumn="0" w:firstRowLastColumn="0" w:lastRowFirstColumn="0" w:lastRowLastColumn="0"/>
            </w:pPr>
            <w:r>
              <w:t xml:space="preserve">Procurement Complaints disclosure </w:t>
            </w:r>
            <w:r w:rsidRPr="00B4012D">
              <w:t>(FRD 22)</w:t>
            </w:r>
            <w:r w:rsidR="00AD61EA">
              <w:t xml:space="preserve"> </w:t>
            </w:r>
          </w:p>
        </w:tc>
      </w:tr>
    </w:tbl>
    <w:p w14:paraId="1C1B0DD7" w14:textId="77777777" w:rsidR="009B1C76" w:rsidRPr="00B4012D" w:rsidRDefault="009B1C76" w:rsidP="00F84D00">
      <w:pPr>
        <w:pStyle w:val="BodyText"/>
      </w:pPr>
    </w:p>
    <w:p w14:paraId="2673FDED" w14:textId="77777777" w:rsidR="00F84D00" w:rsidRPr="00B4012D" w:rsidRDefault="00F84D00" w:rsidP="00D56136">
      <w:pPr>
        <w:pStyle w:val="Heading1"/>
        <w:spacing w:before="240"/>
      </w:pPr>
      <w:bookmarkStart w:id="1617" w:name="_Ref517951836"/>
      <w:bookmarkStart w:id="1618" w:name="_Toc136596219"/>
      <w:bookmarkStart w:id="1619" w:name="_Toc137633498"/>
      <w:bookmarkStart w:id="1620" w:name="_Toc172711119"/>
      <w:r w:rsidRPr="00B4012D">
        <w:lastRenderedPageBreak/>
        <w:t>Contacts</w:t>
      </w:r>
      <w:bookmarkEnd w:id="1617"/>
      <w:bookmarkEnd w:id="1618"/>
      <w:bookmarkEnd w:id="1619"/>
      <w:bookmarkEnd w:id="1620"/>
    </w:p>
    <w:tbl>
      <w:tblPr>
        <w:tblStyle w:val="TableGrid"/>
        <w:tblW w:w="5000" w:type="pct"/>
        <w:tblLook w:val="04A0" w:firstRow="1" w:lastRow="0" w:firstColumn="1" w:lastColumn="0" w:noHBand="0" w:noVBand="1"/>
      </w:tblPr>
      <w:tblGrid>
        <w:gridCol w:w="3875"/>
        <w:gridCol w:w="5764"/>
      </w:tblGrid>
      <w:tr w:rsidR="004F7A8A" w:rsidRPr="00B4012D" w14:paraId="00F25184"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0" w:type="pct"/>
          </w:tcPr>
          <w:p w14:paraId="2565DC15" w14:textId="0AD2FEE7" w:rsidR="004F7A8A" w:rsidRPr="00B4012D" w:rsidRDefault="009B2E59" w:rsidP="009B1C76">
            <w:pPr>
              <w:pStyle w:val="TableHeadingLeft"/>
            </w:pPr>
            <w:r>
              <w:t>Office or organisation</w:t>
            </w:r>
          </w:p>
        </w:tc>
        <w:tc>
          <w:tcPr>
            <w:tcW w:w="2990" w:type="pct"/>
          </w:tcPr>
          <w:p w14:paraId="4FB8D5E3" w14:textId="29D892F0" w:rsidR="004F7A8A" w:rsidRPr="00B4012D" w:rsidRDefault="009B2E59" w:rsidP="009B1C76">
            <w:pPr>
              <w:pStyle w:val="TableHeadingLeft"/>
              <w:cnfStyle w:val="100000000000" w:firstRow="1" w:lastRow="0" w:firstColumn="0" w:lastColumn="0" w:oddVBand="0" w:evenVBand="0" w:oddHBand="0" w:evenHBand="0" w:firstRowFirstColumn="0" w:firstRowLastColumn="0" w:lastRowFirstColumn="0" w:lastRowLastColumn="0"/>
            </w:pPr>
            <w:r>
              <w:t xml:space="preserve">Email address or website </w:t>
            </w:r>
          </w:p>
        </w:tc>
      </w:tr>
      <w:tr w:rsidR="004F7A8A" w:rsidRPr="00B4012D" w14:paraId="71E263B6"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4AE13BB2" w14:textId="77777777" w:rsidR="00F84D00" w:rsidRPr="00B4012D" w:rsidRDefault="00F84D00" w:rsidP="00D6472C">
            <w:pPr>
              <w:pStyle w:val="TableTextLeft"/>
            </w:pPr>
            <w:r w:rsidRPr="00B4012D">
              <w:t>DTF Accounting Policy team</w:t>
            </w:r>
          </w:p>
        </w:tc>
        <w:tc>
          <w:tcPr>
            <w:tcW w:w="2990" w:type="pct"/>
          </w:tcPr>
          <w:p w14:paraId="3DBC0A42"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 xml:space="preserve">accpol@dtf.vic.gov.au </w:t>
            </w:r>
          </w:p>
        </w:tc>
      </w:tr>
      <w:tr w:rsidR="00F84D00" w:rsidRPr="00B4012D" w14:paraId="5B3D6CF7"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15181FE0" w14:textId="77777777" w:rsidR="00F84D00" w:rsidRPr="00B4012D" w:rsidRDefault="00F84D00" w:rsidP="00D6472C">
            <w:pPr>
              <w:pStyle w:val="TableTextLeft"/>
            </w:pPr>
            <w:r w:rsidRPr="00B4012D">
              <w:t xml:space="preserve">DTF Financial Frameworks team </w:t>
            </w:r>
          </w:p>
        </w:tc>
        <w:tc>
          <w:tcPr>
            <w:tcW w:w="2990" w:type="pct"/>
          </w:tcPr>
          <w:p w14:paraId="598B976F"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standing.directions@dtf.vic.gov.au</w:t>
            </w:r>
          </w:p>
        </w:tc>
      </w:tr>
      <w:tr w:rsidR="00F84D00" w:rsidRPr="00B4012D" w14:paraId="03518230"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3E8F2E71" w14:textId="77777777" w:rsidR="00F84D00" w:rsidRPr="00B4012D" w:rsidRDefault="00F84D00" w:rsidP="00D6472C">
            <w:pPr>
              <w:pStyle w:val="TableTextLeft"/>
            </w:pPr>
            <w:r w:rsidRPr="00B4012D">
              <w:t>Your DEECA relationship manager</w:t>
            </w:r>
          </w:p>
        </w:tc>
        <w:tc>
          <w:tcPr>
            <w:tcW w:w="2990" w:type="pct"/>
          </w:tcPr>
          <w:p w14:paraId="4CCDF6F5" w14:textId="65798683" w:rsidR="00F84D00" w:rsidRDefault="0050248A"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hyperlink r:id="rId194" w:history="1">
              <w:r w:rsidRPr="00861B45">
                <w:rPr>
                  <w:rStyle w:val="Hyperlink"/>
                </w:rPr>
                <w:t>water.engage@deeca.vic.gov.au</w:t>
              </w:r>
            </w:hyperlink>
          </w:p>
          <w:p w14:paraId="557E862E" w14:textId="60D42A1F" w:rsidR="0050248A" w:rsidRDefault="00C95E55"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hyperlink r:id="rId195" w:history="1">
              <w:r w:rsidRPr="00861B45">
                <w:rPr>
                  <w:rStyle w:val="Hyperlink"/>
                </w:rPr>
                <w:t>agriculture.governance@agriculture.vic.gov.au</w:t>
              </w:r>
            </w:hyperlink>
          </w:p>
          <w:p w14:paraId="66405D09" w14:textId="55544CC9" w:rsidR="00C95E55" w:rsidRDefault="00BA27CA"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hyperlink r:id="rId196" w:history="1">
              <w:r w:rsidRPr="00861B45">
                <w:rPr>
                  <w:rStyle w:val="Hyperlink"/>
                </w:rPr>
                <w:t>Energy.Coordination@deeca.vic.gov.au</w:t>
              </w:r>
            </w:hyperlink>
          </w:p>
          <w:p w14:paraId="15F56C89" w14:textId="76917B20" w:rsidR="00BA27CA" w:rsidRPr="00B4012D" w:rsidRDefault="004769A8"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t xml:space="preserve">Director or Executive Director </w:t>
            </w:r>
            <w:r w:rsidR="00BA27CA">
              <w:t xml:space="preserve"> Relationship Man</w:t>
            </w:r>
            <w:r w:rsidR="00FB3073">
              <w:t>a</w:t>
            </w:r>
            <w:r w:rsidR="00BA27CA">
              <w:t>ger</w:t>
            </w:r>
            <w:r w:rsidR="00FB3073">
              <w:t>.</w:t>
            </w:r>
          </w:p>
        </w:tc>
      </w:tr>
      <w:tr w:rsidR="00F84D00" w:rsidRPr="00B4012D" w14:paraId="2A609C70"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68FC2AAD" w14:textId="1BF3A067" w:rsidR="00F84D00" w:rsidRPr="00B4012D" w:rsidRDefault="00F84D00" w:rsidP="00D6472C">
            <w:pPr>
              <w:pStyle w:val="TableTextLeft"/>
            </w:pPr>
            <w:r w:rsidRPr="00B4012D">
              <w:t xml:space="preserve">DEECA </w:t>
            </w:r>
            <w:r w:rsidR="00724D87" w:rsidRPr="00724D87">
              <w:t>Portfolio Budget and Financial Management Team</w:t>
            </w:r>
          </w:p>
        </w:tc>
        <w:tc>
          <w:tcPr>
            <w:tcW w:w="2990" w:type="pct"/>
          </w:tcPr>
          <w:p w14:paraId="2CFE1461" w14:textId="655A9870" w:rsidR="00F84D00" w:rsidRPr="00B4012D" w:rsidRDefault="00A117F4"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hyperlink r:id="rId197" w:history="1">
              <w:r w:rsidRPr="007A7A70">
                <w:rPr>
                  <w:rStyle w:val="Hyperlink"/>
                </w:rPr>
                <w:t>pe.finance@deeca.vic.gov.au</w:t>
              </w:r>
            </w:hyperlink>
            <w:r w:rsidR="00F84D00" w:rsidRPr="00B4012D">
              <w:t xml:space="preserve">  </w:t>
            </w:r>
          </w:p>
        </w:tc>
      </w:tr>
      <w:tr w:rsidR="00F84D00" w:rsidRPr="00B4012D" w14:paraId="7DBFA232"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575E4E4D" w14:textId="77777777" w:rsidR="00F84D00" w:rsidRPr="00143AC2" w:rsidRDefault="00F84D00" w:rsidP="00D6472C">
            <w:pPr>
              <w:pStyle w:val="TableTextLeft"/>
            </w:pPr>
            <w:r w:rsidRPr="00143AC2">
              <w:t xml:space="preserve">DEECA Government Emissions Team </w:t>
            </w:r>
          </w:p>
        </w:tc>
        <w:tc>
          <w:tcPr>
            <w:tcW w:w="2990" w:type="pct"/>
          </w:tcPr>
          <w:p w14:paraId="57EEC31A" w14:textId="5586246E" w:rsidR="00F84D00" w:rsidRPr="00143AC2"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143AC2">
              <w:t>environmental.reporting@de</w:t>
            </w:r>
            <w:r w:rsidR="002E0116" w:rsidRPr="00143AC2">
              <w:t>eca</w:t>
            </w:r>
            <w:r w:rsidRPr="00143AC2">
              <w:t>.vic.gov.au</w:t>
            </w:r>
          </w:p>
        </w:tc>
      </w:tr>
      <w:tr w:rsidR="00F84D00" w:rsidRPr="00B4012D" w14:paraId="4EE7E323"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3BBE4BA1" w14:textId="77777777" w:rsidR="00F84D00" w:rsidRPr="00B4012D" w:rsidRDefault="00F84D00" w:rsidP="00D6472C">
            <w:pPr>
              <w:pStyle w:val="TableTextLeft"/>
            </w:pPr>
            <w:r w:rsidRPr="00B4012D">
              <w:t>DEECA Portfolio Governance unit, Strategy and Performance Division</w:t>
            </w:r>
          </w:p>
        </w:tc>
        <w:tc>
          <w:tcPr>
            <w:tcW w:w="2990" w:type="pct"/>
          </w:tcPr>
          <w:p w14:paraId="0E6835E2" w14:textId="644189DF"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governance@d</w:t>
            </w:r>
            <w:r w:rsidR="00343A81">
              <w:t>eeca</w:t>
            </w:r>
            <w:r w:rsidRPr="00B4012D">
              <w:t>.vic.gov.au</w:t>
            </w:r>
          </w:p>
        </w:tc>
      </w:tr>
      <w:tr w:rsidR="00F84D00" w:rsidRPr="00B4012D" w14:paraId="5D7E5A58"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31018CDC" w14:textId="77777777" w:rsidR="00F84D00" w:rsidRPr="00B4012D" w:rsidRDefault="00F84D00" w:rsidP="00D6472C">
            <w:pPr>
              <w:pStyle w:val="TableTextLeft"/>
            </w:pPr>
            <w:r w:rsidRPr="00B4012D">
              <w:t xml:space="preserve">Legislative Assembly Procedure Office </w:t>
            </w:r>
          </w:p>
          <w:p w14:paraId="238590EA" w14:textId="77777777" w:rsidR="00F84D00" w:rsidRPr="00B4012D" w:rsidRDefault="00F84D00" w:rsidP="00D6472C">
            <w:pPr>
              <w:pStyle w:val="TableTextLeft"/>
            </w:pPr>
          </w:p>
        </w:tc>
        <w:tc>
          <w:tcPr>
            <w:tcW w:w="2990" w:type="pct"/>
          </w:tcPr>
          <w:p w14:paraId="5615354D"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A: Parliament House, Spring Street, East Melbourne Vic 3002</w:t>
            </w:r>
          </w:p>
          <w:p w14:paraId="06AAB214"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Ph: 03 9651 8563       E: assembly@parliament.vic.gov.au</w:t>
            </w:r>
          </w:p>
        </w:tc>
      </w:tr>
      <w:tr w:rsidR="00F84D00" w:rsidRPr="00B4012D" w14:paraId="2CA271DC"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535CBAD5" w14:textId="77777777" w:rsidR="00F84D00" w:rsidRPr="00B4012D" w:rsidRDefault="00F84D00" w:rsidP="00D6472C">
            <w:pPr>
              <w:pStyle w:val="TableTextLeft"/>
            </w:pPr>
            <w:r w:rsidRPr="00B4012D">
              <w:t>Legislative Council Chamber Support Office</w:t>
            </w:r>
          </w:p>
          <w:p w14:paraId="2778678E" w14:textId="77777777" w:rsidR="00F84D00" w:rsidRPr="00B4012D" w:rsidRDefault="00F84D00" w:rsidP="00D6472C">
            <w:pPr>
              <w:pStyle w:val="TableTextLeft"/>
            </w:pPr>
          </w:p>
        </w:tc>
        <w:tc>
          <w:tcPr>
            <w:tcW w:w="2990" w:type="pct"/>
          </w:tcPr>
          <w:p w14:paraId="512974D2"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A: Parliament House, Spring Street, East Melbourne Vic 3002</w:t>
            </w:r>
          </w:p>
          <w:p w14:paraId="3E738C02"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Ph: 03 9651 8678       E: council@parliament.vic.gov.au</w:t>
            </w:r>
          </w:p>
          <w:p w14:paraId="71CEFBE5" w14:textId="77777777"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Send PDF copies of reports or documents to: tabling@parliament.vic.gov.au</w:t>
            </w:r>
          </w:p>
        </w:tc>
      </w:tr>
      <w:tr w:rsidR="00F84D00" w:rsidRPr="00B4012D" w14:paraId="27594821"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6EF6CD86" w14:textId="77777777" w:rsidR="00F84D00" w:rsidRPr="00B4012D" w:rsidRDefault="00F84D00" w:rsidP="00D6472C">
            <w:pPr>
              <w:pStyle w:val="TableTextLeft"/>
            </w:pPr>
            <w:r w:rsidRPr="00B4012D">
              <w:t>National Library of Australia</w:t>
            </w:r>
          </w:p>
        </w:tc>
        <w:tc>
          <w:tcPr>
            <w:tcW w:w="2990" w:type="pct"/>
          </w:tcPr>
          <w:p w14:paraId="0D378E43" w14:textId="7B66BFEA"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 xml:space="preserve"> </w:t>
            </w:r>
            <w:r w:rsidR="005C11B4" w:rsidRPr="005C11B4">
              <w:t>https://www.library.gov.au/</w:t>
            </w:r>
          </w:p>
        </w:tc>
      </w:tr>
      <w:tr w:rsidR="00050D8A" w:rsidRPr="00B4012D" w14:paraId="162DA71A"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574C7636" w14:textId="06D40633" w:rsidR="00050D8A" w:rsidRPr="00B4012D" w:rsidRDefault="00050D8A" w:rsidP="00D6472C">
            <w:pPr>
              <w:pStyle w:val="TableTextLeft"/>
            </w:pPr>
            <w:r>
              <w:t>Office for Disability</w:t>
            </w:r>
          </w:p>
        </w:tc>
        <w:tc>
          <w:tcPr>
            <w:tcW w:w="2990" w:type="pct"/>
          </w:tcPr>
          <w:p w14:paraId="2B5FD2FB" w14:textId="172A8BDF" w:rsidR="00050D8A" w:rsidRPr="00B4012D" w:rsidRDefault="00050D8A"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t xml:space="preserve">E: </w:t>
            </w:r>
            <w:hyperlink r:id="rId198" w:history="1">
              <w:r w:rsidRPr="00DB051C">
                <w:rPr>
                  <w:rStyle w:val="Hyperlink"/>
                </w:rPr>
                <w:t>ofd@dffh.vic.gov.au</w:t>
              </w:r>
            </w:hyperlink>
            <w:r>
              <w:t xml:space="preserve">  T:</w:t>
            </w:r>
            <w:r w:rsidRPr="00050D8A">
              <w:t>1300 880 043</w:t>
            </w:r>
          </w:p>
        </w:tc>
      </w:tr>
      <w:tr w:rsidR="00F84D00" w:rsidRPr="00B4012D" w14:paraId="4329470D"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2730DEC6" w14:textId="7489CA17" w:rsidR="00F84D00" w:rsidRPr="00B4012D" w:rsidRDefault="00F84D00" w:rsidP="00D6472C">
            <w:pPr>
              <w:pStyle w:val="TableTextLeft"/>
            </w:pPr>
            <w:r w:rsidRPr="00B4012D">
              <w:t>Office of Industry Participation and Jobs</w:t>
            </w:r>
          </w:p>
        </w:tc>
        <w:tc>
          <w:tcPr>
            <w:tcW w:w="2990" w:type="pct"/>
          </w:tcPr>
          <w:p w14:paraId="05AD4FBB" w14:textId="78C71AE7" w:rsidR="00FD63A9"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 xml:space="preserve">W: localjobsfirst.vic.gov.au  </w:t>
            </w:r>
          </w:p>
          <w:p w14:paraId="18DF2208" w14:textId="140B0436" w:rsidR="00F84D00" w:rsidRPr="00B4012D" w:rsidRDefault="00F84D0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B4012D">
              <w:t>E: localjobsfirst@ecodev.vic.gov.au</w:t>
            </w:r>
          </w:p>
        </w:tc>
      </w:tr>
      <w:tr w:rsidR="00F84D00" w:rsidRPr="00B4012D" w14:paraId="2E95EF90"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219795C4" w14:textId="4F2EF09C" w:rsidR="00F84D00" w:rsidRPr="00B4012D" w:rsidRDefault="00F84D00" w:rsidP="00D6472C">
            <w:pPr>
              <w:pStyle w:val="TableTextLeft"/>
            </w:pPr>
            <w:r w:rsidRPr="00B4012D">
              <w:t xml:space="preserve">Social Procurement </w:t>
            </w:r>
            <w:r w:rsidR="006A755A">
              <w:rPr>
                <w:rFonts w:ascii="Arial" w:hAnsi="Arial" w:cs="Arial"/>
              </w:rPr>
              <w:t xml:space="preserve">| </w:t>
            </w:r>
            <w:r w:rsidR="006A755A" w:rsidRPr="006A755A">
              <w:t>Government Procurement</w:t>
            </w:r>
            <w:r w:rsidR="00A351B8">
              <w:t>, DGS</w:t>
            </w:r>
          </w:p>
        </w:tc>
        <w:tc>
          <w:tcPr>
            <w:tcW w:w="2990" w:type="pct"/>
          </w:tcPr>
          <w:p w14:paraId="4F594416" w14:textId="6C67EA7D" w:rsidR="00F84D00" w:rsidRPr="00B4012D" w:rsidRDefault="006A755A"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rsidRPr="006A755A">
              <w:t xml:space="preserve">E: </w:t>
            </w:r>
            <w:hyperlink r:id="rId199" w:history="1">
              <w:r w:rsidR="00A117F4" w:rsidRPr="007A7A70">
                <w:rPr>
                  <w:rStyle w:val="Hyperlink"/>
                </w:rPr>
                <w:t>social.procurement@dgs.vic.gov.au</w:t>
              </w:r>
            </w:hyperlink>
            <w:r w:rsidR="00A117F4">
              <w:t xml:space="preserve"> </w:t>
            </w:r>
          </w:p>
        </w:tc>
      </w:tr>
      <w:tr w:rsidR="00F84D00" w:rsidRPr="00B4012D" w14:paraId="144ABF91" w14:textId="77777777" w:rsidTr="007226B2">
        <w:tc>
          <w:tcPr>
            <w:cnfStyle w:val="001000000000" w:firstRow="0" w:lastRow="0" w:firstColumn="1" w:lastColumn="0" w:oddVBand="0" w:evenVBand="0" w:oddHBand="0" w:evenHBand="0" w:firstRowFirstColumn="0" w:firstRowLastColumn="0" w:lastRowFirstColumn="0" w:lastRowLastColumn="0"/>
            <w:tcW w:w="2010" w:type="pct"/>
          </w:tcPr>
          <w:p w14:paraId="49142C8C" w14:textId="77777777" w:rsidR="00F84D00" w:rsidRPr="00B4012D" w:rsidRDefault="00F84D00" w:rsidP="00D6472C">
            <w:pPr>
              <w:pStyle w:val="TableTextLeft"/>
            </w:pPr>
            <w:r w:rsidRPr="00B4012D">
              <w:t>Victorian Government Library Service</w:t>
            </w:r>
          </w:p>
        </w:tc>
        <w:tc>
          <w:tcPr>
            <w:tcW w:w="2990" w:type="pct"/>
          </w:tcPr>
          <w:p w14:paraId="25FDCA68" w14:textId="2FDD6A2C" w:rsidR="00F84D00" w:rsidRPr="00B4012D" w:rsidRDefault="001E2030" w:rsidP="00B750BD">
            <w:pPr>
              <w:pStyle w:val="TableTextBullet"/>
              <w:numPr>
                <w:ilvl w:val="0"/>
                <w:numId w:val="0"/>
              </w:numPr>
              <w:cnfStyle w:val="000000000000" w:firstRow="0" w:lastRow="0" w:firstColumn="0" w:lastColumn="0" w:oddVBand="0" w:evenVBand="0" w:oddHBand="0" w:evenHBand="0" w:firstRowFirstColumn="0" w:firstRowLastColumn="0" w:lastRowFirstColumn="0" w:lastRowLastColumn="0"/>
            </w:pPr>
            <w:r>
              <w:t xml:space="preserve">E: </w:t>
            </w:r>
            <w:hyperlink r:id="rId200" w:history="1">
              <w:r w:rsidR="00205601">
                <w:rPr>
                  <w:rStyle w:val="Hyperlink"/>
                </w:rPr>
                <w:t xml:space="preserve">collections@vgls.vic.gov.au </w:t>
              </w:r>
            </w:hyperlink>
          </w:p>
        </w:tc>
      </w:tr>
    </w:tbl>
    <w:p w14:paraId="12A3D19B" w14:textId="1FC7ED4C" w:rsidR="00F84D00" w:rsidRPr="00B4012D" w:rsidRDefault="007D6AD0" w:rsidP="00E90275">
      <w:pPr>
        <w:pStyle w:val="Heading1"/>
        <w:spacing w:before="240"/>
      </w:pPr>
      <w:bookmarkStart w:id="1621" w:name="_Toc511826960"/>
      <w:bookmarkStart w:id="1622" w:name="_Ref517951763"/>
      <w:bookmarkStart w:id="1623" w:name="_Toc136596220"/>
      <w:r>
        <w:br w:type="page"/>
      </w:r>
      <w:bookmarkStart w:id="1624" w:name="_Toc137633499"/>
      <w:bookmarkStart w:id="1625" w:name="_Toc172711120"/>
      <w:r w:rsidR="00F84D00" w:rsidRPr="00B4012D">
        <w:lastRenderedPageBreak/>
        <w:t>Glossary</w:t>
      </w:r>
      <w:bookmarkEnd w:id="1621"/>
      <w:bookmarkEnd w:id="1622"/>
      <w:bookmarkEnd w:id="1623"/>
      <w:bookmarkEnd w:id="1624"/>
      <w:bookmarkEnd w:id="1625"/>
    </w:p>
    <w:tbl>
      <w:tblPr>
        <w:tblStyle w:val="TableGrid"/>
        <w:tblW w:w="5000" w:type="pct"/>
        <w:tblLook w:val="04A0" w:firstRow="1" w:lastRow="0" w:firstColumn="1" w:lastColumn="0" w:noHBand="0" w:noVBand="1"/>
      </w:tblPr>
      <w:tblGrid>
        <w:gridCol w:w="3389"/>
        <w:gridCol w:w="6250"/>
      </w:tblGrid>
      <w:tr w:rsidR="00F84D00" w:rsidRPr="00B4012D" w14:paraId="79B5AA93" w14:textId="77777777" w:rsidTr="007226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8" w:type="pct"/>
          </w:tcPr>
          <w:p w14:paraId="31ACD611" w14:textId="77777777" w:rsidR="00F84D00" w:rsidRPr="00B4012D" w:rsidRDefault="00F84D00" w:rsidP="009B2E59">
            <w:pPr>
              <w:pStyle w:val="TableHeadingLeft"/>
              <w:keepNext w:val="0"/>
            </w:pPr>
            <w:r w:rsidRPr="00B4012D">
              <w:t>Term</w:t>
            </w:r>
            <w:r w:rsidRPr="00B4012D">
              <w:tab/>
            </w:r>
          </w:p>
        </w:tc>
        <w:tc>
          <w:tcPr>
            <w:tcW w:w="3242" w:type="pct"/>
          </w:tcPr>
          <w:p w14:paraId="4E9D0AD7" w14:textId="77777777" w:rsidR="00F84D00" w:rsidRPr="00B4012D" w:rsidRDefault="00F84D00" w:rsidP="009B2E59">
            <w:pPr>
              <w:pStyle w:val="TableHeadingLeft"/>
              <w:cnfStyle w:val="100000000000" w:firstRow="1" w:lastRow="0" w:firstColumn="0" w:lastColumn="0" w:oddVBand="0" w:evenVBand="0" w:oddHBand="0" w:evenHBand="0" w:firstRowFirstColumn="0" w:firstRowLastColumn="0" w:lastRowFirstColumn="0" w:lastRowLastColumn="0"/>
            </w:pPr>
            <w:r w:rsidRPr="00B4012D">
              <w:t>Meaning</w:t>
            </w:r>
          </w:p>
        </w:tc>
      </w:tr>
      <w:tr w:rsidR="00F84D00" w:rsidRPr="00B4012D" w14:paraId="378485DA"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495DCCC0" w14:textId="77777777" w:rsidR="00F84D00" w:rsidRPr="00B4012D" w:rsidRDefault="00F84D00" w:rsidP="007226B2">
            <w:pPr>
              <w:pStyle w:val="TableTextLeft"/>
            </w:pPr>
            <w:r w:rsidRPr="00B4012D">
              <w:t xml:space="preserve">AAS </w:t>
            </w:r>
          </w:p>
        </w:tc>
        <w:tc>
          <w:tcPr>
            <w:tcW w:w="3242" w:type="pct"/>
          </w:tcPr>
          <w:p w14:paraId="2E84CBA0"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Australian Accounting Standards (and other mandatory professional reporting requirements) issued by the Australian Accounting Standard Board (AASB).</w:t>
            </w:r>
          </w:p>
        </w:tc>
      </w:tr>
      <w:tr w:rsidR="00F84D00" w:rsidRPr="00B4012D" w14:paraId="72FF3F16"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720FD608" w14:textId="77777777" w:rsidR="00F84D00" w:rsidRPr="00B4012D" w:rsidRDefault="00F84D00" w:rsidP="007226B2">
            <w:pPr>
              <w:pStyle w:val="TableTextLeft"/>
            </w:pPr>
            <w:r w:rsidRPr="00B4012D">
              <w:t>Accountable officer</w:t>
            </w:r>
          </w:p>
        </w:tc>
        <w:tc>
          <w:tcPr>
            <w:tcW w:w="3242" w:type="pct"/>
          </w:tcPr>
          <w:p w14:paraId="6492E8F1"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means the chief executive officer, by whatever name called.</w:t>
            </w:r>
            <w:r w:rsidRPr="00B4012D">
              <w:rPr>
                <w:vertAlign w:val="superscript"/>
              </w:rPr>
              <w:t xml:space="preserve"> </w:t>
            </w:r>
            <w:r w:rsidRPr="00B4012D">
              <w:rPr>
                <w:vertAlign w:val="superscript"/>
              </w:rPr>
              <w:footnoteReference w:id="141"/>
            </w:r>
            <w:r w:rsidRPr="00B4012D">
              <w:t xml:space="preserve"> </w:t>
            </w:r>
          </w:p>
        </w:tc>
      </w:tr>
      <w:tr w:rsidR="00F84D00" w:rsidRPr="00B4012D" w14:paraId="60F0177B"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45243184" w14:textId="77777777" w:rsidR="00F84D00" w:rsidRPr="00B4012D" w:rsidRDefault="00F84D00" w:rsidP="007226B2">
            <w:pPr>
              <w:pStyle w:val="TableTextLeft"/>
            </w:pPr>
            <w:r w:rsidRPr="00B4012D">
              <w:t>agency</w:t>
            </w:r>
          </w:p>
        </w:tc>
        <w:tc>
          <w:tcPr>
            <w:tcW w:w="3242" w:type="pct"/>
          </w:tcPr>
          <w:p w14:paraId="188C7EFB"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 DEECA portfolio agency that is a public body. </w:t>
            </w:r>
          </w:p>
        </w:tc>
      </w:tr>
      <w:tr w:rsidR="00F84D00" w:rsidRPr="00B4012D" w14:paraId="0A242723"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75C1C1A4" w14:textId="77777777" w:rsidR="00F84D00" w:rsidRPr="00B4012D" w:rsidRDefault="00F84D00" w:rsidP="007226B2">
            <w:pPr>
              <w:pStyle w:val="TableTextLeft"/>
              <w:rPr>
                <w:b/>
              </w:rPr>
            </w:pPr>
            <w:r w:rsidRPr="003401FE">
              <w:rPr>
                <w:bCs/>
              </w:rPr>
              <w:t>CFO</w:t>
            </w:r>
            <w:r w:rsidRPr="00B4012D">
              <w:rPr>
                <w:b/>
              </w:rPr>
              <w:t xml:space="preserve"> </w:t>
            </w:r>
            <w:r w:rsidRPr="00B4012D">
              <w:t>(or CFAO)</w:t>
            </w:r>
          </w:p>
        </w:tc>
        <w:tc>
          <w:tcPr>
            <w:tcW w:w="3242" w:type="pct"/>
          </w:tcPr>
          <w:p w14:paraId="252EA95D" w14:textId="70454D31"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Chief Finance Officer (also referred to as the Chief Finance and Accountable Officer (CFAO) in the FMA)</w:t>
            </w:r>
            <w:r w:rsidR="00A24A8B">
              <w:t>.</w:t>
            </w:r>
          </w:p>
        </w:tc>
      </w:tr>
      <w:tr w:rsidR="00F84D00" w:rsidRPr="00B4012D" w14:paraId="715FD072"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27FE0EBB" w14:textId="77777777" w:rsidR="00F84D00" w:rsidRPr="00B4012D" w:rsidRDefault="00F84D00" w:rsidP="007226B2">
            <w:pPr>
              <w:pStyle w:val="TableTextLeft"/>
            </w:pPr>
            <w:r w:rsidRPr="00B4012D">
              <w:t>Department</w:t>
            </w:r>
          </w:p>
        </w:tc>
        <w:tc>
          <w:tcPr>
            <w:tcW w:w="3242" w:type="pct"/>
          </w:tcPr>
          <w:p w14:paraId="5887EB6E" w14:textId="48992E86"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A Victorian Government department</w:t>
            </w:r>
            <w:r w:rsidR="00A24A8B">
              <w:t>.</w:t>
            </w:r>
          </w:p>
        </w:tc>
      </w:tr>
      <w:tr w:rsidR="00F84D00" w:rsidRPr="00B4012D" w14:paraId="3445664C"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3CC9E6D" w14:textId="77777777" w:rsidR="00F84D00" w:rsidRPr="00B4012D" w:rsidRDefault="00F84D00" w:rsidP="007226B2">
            <w:pPr>
              <w:pStyle w:val="TableTextLeft"/>
            </w:pPr>
            <w:r w:rsidRPr="00B4012D">
              <w:t>DEECA division that supports your agency</w:t>
            </w:r>
          </w:p>
        </w:tc>
        <w:tc>
          <w:tcPr>
            <w:tcW w:w="3242" w:type="pct"/>
          </w:tcPr>
          <w:p w14:paraId="5BE67C8F" w14:textId="03DA4EBD"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governance unit or contact person at DEECA that usually assists your agency</w:t>
            </w:r>
            <w:r w:rsidR="00A24A8B">
              <w:t>.</w:t>
            </w:r>
          </w:p>
        </w:tc>
      </w:tr>
      <w:tr w:rsidR="006A755A" w:rsidRPr="00B4012D" w14:paraId="1AFAD7C8"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BAA0153" w14:textId="551AB86A" w:rsidR="006A755A" w:rsidRDefault="006A755A" w:rsidP="007226B2">
            <w:pPr>
              <w:pStyle w:val="TableTextLeft"/>
            </w:pPr>
            <w:r>
              <w:t>DGS</w:t>
            </w:r>
          </w:p>
        </w:tc>
        <w:tc>
          <w:tcPr>
            <w:tcW w:w="3242" w:type="pct"/>
          </w:tcPr>
          <w:p w14:paraId="14018FEB" w14:textId="0FFC72E2" w:rsidR="006A755A" w:rsidRPr="00B4012D" w:rsidRDefault="006A755A" w:rsidP="007226B2">
            <w:pPr>
              <w:pStyle w:val="TableTextLeft"/>
              <w:cnfStyle w:val="000000000000" w:firstRow="0" w:lastRow="0" w:firstColumn="0" w:lastColumn="0" w:oddVBand="0" w:evenVBand="0" w:oddHBand="0" w:evenHBand="0" w:firstRowFirstColumn="0" w:firstRowLastColumn="0" w:lastRowFirstColumn="0" w:lastRowLastColumn="0"/>
            </w:pPr>
            <w:r>
              <w:t>Department of Government Services</w:t>
            </w:r>
            <w:r w:rsidR="00A24A8B">
              <w:t>.</w:t>
            </w:r>
          </w:p>
        </w:tc>
      </w:tr>
      <w:tr w:rsidR="006A755A" w:rsidRPr="00B4012D" w14:paraId="068CC954"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55A715AE" w14:textId="04A58F06" w:rsidR="006A755A" w:rsidRPr="00B4012D" w:rsidRDefault="006A755A" w:rsidP="007226B2">
            <w:pPr>
              <w:pStyle w:val="TableTextLeft"/>
            </w:pPr>
            <w:r>
              <w:t>DPC</w:t>
            </w:r>
          </w:p>
        </w:tc>
        <w:tc>
          <w:tcPr>
            <w:tcW w:w="3242" w:type="pct"/>
          </w:tcPr>
          <w:p w14:paraId="05F797F2" w14:textId="0129B199" w:rsidR="006A755A" w:rsidRPr="00B4012D" w:rsidRDefault="006A755A" w:rsidP="007226B2">
            <w:pPr>
              <w:pStyle w:val="TableTextLeft"/>
              <w:cnfStyle w:val="000000000000" w:firstRow="0" w:lastRow="0" w:firstColumn="0" w:lastColumn="0" w:oddVBand="0" w:evenVBand="0" w:oddHBand="0" w:evenHBand="0" w:firstRowFirstColumn="0" w:firstRowLastColumn="0" w:lastRowFirstColumn="0" w:lastRowLastColumn="0"/>
            </w:pPr>
            <w:r>
              <w:t>Department of Premier and Cabinet</w:t>
            </w:r>
            <w:r w:rsidR="00A24A8B">
              <w:t>.</w:t>
            </w:r>
          </w:p>
        </w:tc>
      </w:tr>
      <w:tr w:rsidR="00F84D00" w:rsidRPr="00B4012D" w14:paraId="3B1D10A1"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65723E1C" w14:textId="77777777" w:rsidR="00F84D00" w:rsidRPr="00B4012D" w:rsidRDefault="00F84D00" w:rsidP="007226B2">
            <w:pPr>
              <w:pStyle w:val="TableTextLeft"/>
            </w:pPr>
            <w:r w:rsidRPr="00B4012D">
              <w:t>DTF</w:t>
            </w:r>
          </w:p>
        </w:tc>
        <w:tc>
          <w:tcPr>
            <w:tcW w:w="3242" w:type="pct"/>
          </w:tcPr>
          <w:p w14:paraId="6AC5A378" w14:textId="3263D162"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Department of Treasury and Finance (website: www.dtf.vic.gov.au)</w:t>
            </w:r>
            <w:r w:rsidR="00A24A8B">
              <w:t>.</w:t>
            </w:r>
          </w:p>
        </w:tc>
      </w:tr>
      <w:tr w:rsidR="00F84D00" w:rsidRPr="00B4012D" w14:paraId="49EA2703"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6513C8D4" w14:textId="77777777" w:rsidR="00F84D00" w:rsidRPr="00B4012D" w:rsidRDefault="00F84D00" w:rsidP="007226B2">
            <w:pPr>
              <w:pStyle w:val="TableTextLeft"/>
            </w:pPr>
            <w:r w:rsidRPr="00B4012D">
              <w:t>EOFY</w:t>
            </w:r>
          </w:p>
        </w:tc>
        <w:tc>
          <w:tcPr>
            <w:tcW w:w="3242" w:type="pct"/>
          </w:tcPr>
          <w:p w14:paraId="430C4CC6"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End of Financial Year. For most agencies this is 30 June. </w:t>
            </w:r>
          </w:p>
        </w:tc>
      </w:tr>
      <w:tr w:rsidR="00F84D00" w:rsidRPr="00B4012D" w14:paraId="2A5EBAA5"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36E78B30" w14:textId="77777777" w:rsidR="00F84D00" w:rsidRPr="00B4012D" w:rsidRDefault="00F84D00" w:rsidP="007226B2">
            <w:pPr>
              <w:pStyle w:val="TableTextLeft"/>
            </w:pPr>
            <w:r w:rsidRPr="00B4012D">
              <w:t>FMA</w:t>
            </w:r>
          </w:p>
        </w:tc>
        <w:tc>
          <w:tcPr>
            <w:tcW w:w="3242" w:type="pct"/>
          </w:tcPr>
          <w:p w14:paraId="6BD375E5" w14:textId="2CF10633"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Financial Management Act 1994</w:t>
            </w:r>
            <w:r w:rsidR="00A24A8B">
              <w:t>.</w:t>
            </w:r>
          </w:p>
        </w:tc>
      </w:tr>
      <w:tr w:rsidR="00F84D00" w:rsidRPr="00B4012D" w14:paraId="2AB2C314"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F2B0783" w14:textId="77777777" w:rsidR="00F84D00" w:rsidRPr="00B4012D" w:rsidRDefault="00F84D00" w:rsidP="007226B2">
            <w:pPr>
              <w:pStyle w:val="TableTextLeft"/>
            </w:pPr>
            <w:r w:rsidRPr="00B4012D">
              <w:t>Financial Reporting Direction (FRD)</w:t>
            </w:r>
          </w:p>
        </w:tc>
        <w:tc>
          <w:tcPr>
            <w:tcW w:w="3242" w:type="pct"/>
          </w:tcPr>
          <w:p w14:paraId="00CBEF9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A financial reporting direction issued by the Department of Treasury and Finance, on behalf of the Minister for Finance under the FMA. </w:t>
            </w:r>
          </w:p>
        </w:tc>
      </w:tr>
      <w:tr w:rsidR="00F84D00" w:rsidRPr="00B4012D" w14:paraId="4E54751B"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26F2A697" w14:textId="77777777" w:rsidR="00F84D00" w:rsidRPr="00B4012D" w:rsidRDefault="00F84D00" w:rsidP="007226B2">
            <w:pPr>
              <w:pStyle w:val="TableTextLeft"/>
            </w:pPr>
            <w:r w:rsidRPr="00B4012D">
              <w:t>guide (or this guide)</w:t>
            </w:r>
          </w:p>
        </w:tc>
        <w:tc>
          <w:tcPr>
            <w:tcW w:w="3242" w:type="pct"/>
          </w:tcPr>
          <w:p w14:paraId="45EDC968"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Means this ‘DEECA Guide to Annual Reporting – public bodies.’</w:t>
            </w:r>
          </w:p>
        </w:tc>
      </w:tr>
      <w:tr w:rsidR="00F84D00" w:rsidRPr="00B4012D" w14:paraId="0A498F15"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191D788F" w14:textId="77777777" w:rsidR="00F84D00" w:rsidRPr="00B4012D" w:rsidRDefault="00F84D00" w:rsidP="007226B2">
            <w:pPr>
              <w:pStyle w:val="TableTextLeft"/>
            </w:pPr>
            <w:r w:rsidRPr="00B4012D">
              <w:t>ISSN and ISBN</w:t>
            </w:r>
          </w:p>
        </w:tc>
        <w:tc>
          <w:tcPr>
            <w:tcW w:w="3242" w:type="pct"/>
          </w:tcPr>
          <w:p w14:paraId="1AA6C112" w14:textId="7046CCDF"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See </w:t>
            </w:r>
            <w:r w:rsidRPr="00B4012D">
              <w:fldChar w:fldCharType="begin"/>
            </w:r>
            <w:r w:rsidRPr="00B4012D">
              <w:instrText xml:space="preserve"> REF _Ref391033856 \r \h </w:instrText>
            </w:r>
            <w:r w:rsidRPr="00B4012D">
              <w:fldChar w:fldCharType="separate"/>
            </w:r>
            <w:r w:rsidR="00A4047C">
              <w:t>18.3</w:t>
            </w:r>
            <w:r w:rsidRPr="00B4012D">
              <w:fldChar w:fldCharType="end"/>
            </w:r>
            <w:r w:rsidRPr="00B4012D">
              <w:t xml:space="preserve"> of this guide</w:t>
            </w:r>
            <w:r w:rsidR="00A24A8B">
              <w:t>.</w:t>
            </w:r>
          </w:p>
        </w:tc>
      </w:tr>
      <w:tr w:rsidR="00F84D00" w:rsidRPr="00B4012D" w14:paraId="37425B53"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4302CD4E" w14:textId="77777777" w:rsidR="00F84D00" w:rsidRPr="00735553" w:rsidRDefault="00F84D00" w:rsidP="007226B2">
            <w:pPr>
              <w:pStyle w:val="TableTextLeft"/>
            </w:pPr>
            <w:r w:rsidRPr="00E60114">
              <w:t>Model Report</w:t>
            </w:r>
            <w:r w:rsidRPr="00735553">
              <w:t xml:space="preserve"> </w:t>
            </w:r>
          </w:p>
        </w:tc>
        <w:tc>
          <w:tcPr>
            <w:tcW w:w="3242" w:type="pct"/>
          </w:tcPr>
          <w:p w14:paraId="5D8AF769" w14:textId="5C3EDEB1" w:rsidR="00F84D00" w:rsidRPr="00735553"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0F668F">
              <w:t xml:space="preserve">The </w:t>
            </w:r>
            <w:r w:rsidR="002F4E18" w:rsidRPr="00E60114">
              <w:t>202</w:t>
            </w:r>
            <w:r w:rsidR="000F231E" w:rsidRPr="00E60114">
              <w:t>4</w:t>
            </w:r>
            <w:r w:rsidR="0028384D" w:rsidRPr="00E60114">
              <w:t>–</w:t>
            </w:r>
            <w:r w:rsidR="002F4E18" w:rsidRPr="00E60114">
              <w:t>2</w:t>
            </w:r>
            <w:r w:rsidR="000F231E" w:rsidRPr="00E60114">
              <w:t>5</w:t>
            </w:r>
            <w:r w:rsidRPr="00E60114">
              <w:t xml:space="preserve"> </w:t>
            </w:r>
            <w:hyperlink r:id="rId201" w:history="1">
              <w:r w:rsidRPr="00E60114">
                <w:rPr>
                  <w:rStyle w:val="Hyperlink"/>
                </w:rPr>
                <w:t>Model Report for Victorian Government Departments</w:t>
              </w:r>
            </w:hyperlink>
            <w:r w:rsidRPr="000F668F">
              <w:t xml:space="preserve"> issued by DTF. The Model Report</w:t>
            </w:r>
            <w:r w:rsidR="009B2E59" w:rsidRPr="000F668F">
              <w:t xml:space="preserve"> </w:t>
            </w:r>
            <w:r w:rsidR="007A74F0" w:rsidRPr="000F668F">
              <w:t>for departments is</w:t>
            </w:r>
            <w:r w:rsidR="009B2E59" w:rsidRPr="000F668F">
              <w:t xml:space="preserve"> issued by DTF, </w:t>
            </w:r>
            <w:r w:rsidR="007A74F0" w:rsidRPr="000F668F">
              <w:t>and</w:t>
            </w:r>
            <w:r w:rsidR="009B2E59" w:rsidRPr="000F668F">
              <w:t xml:space="preserve"> consists of the MRO and the MFS.</w:t>
            </w:r>
          </w:p>
        </w:tc>
      </w:tr>
      <w:tr w:rsidR="00F84D00" w:rsidRPr="00B4012D" w14:paraId="1094EC82"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7B65360" w14:textId="77777777" w:rsidR="00F84D00" w:rsidRPr="00B4012D" w:rsidRDefault="00F84D00" w:rsidP="007226B2">
            <w:pPr>
              <w:pStyle w:val="TableTextLeft"/>
            </w:pPr>
            <w:r w:rsidRPr="00B4012D">
              <w:t>MFS</w:t>
            </w:r>
          </w:p>
        </w:tc>
        <w:tc>
          <w:tcPr>
            <w:tcW w:w="3242" w:type="pct"/>
          </w:tcPr>
          <w:p w14:paraId="78A943A4"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Means the Model Financial Statements, being part of the Model Report.</w:t>
            </w:r>
          </w:p>
        </w:tc>
      </w:tr>
      <w:tr w:rsidR="00F84D00" w:rsidRPr="00B4012D" w14:paraId="0BC219F4"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3C41E981" w14:textId="77777777" w:rsidR="00F84D00" w:rsidRPr="00B4012D" w:rsidRDefault="00F84D00" w:rsidP="007226B2">
            <w:pPr>
              <w:pStyle w:val="TableTextLeft"/>
            </w:pPr>
            <w:r w:rsidRPr="00B4012D">
              <w:t>MRO</w:t>
            </w:r>
          </w:p>
        </w:tc>
        <w:tc>
          <w:tcPr>
            <w:tcW w:w="3242" w:type="pct"/>
          </w:tcPr>
          <w:p w14:paraId="47A7CF22"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Report of Operations in DTF’s Model Report. </w:t>
            </w:r>
          </w:p>
        </w:tc>
      </w:tr>
      <w:tr w:rsidR="00F84D00" w:rsidRPr="00B4012D" w14:paraId="42B23F24"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306A6DDF" w14:textId="77777777" w:rsidR="00F84D00" w:rsidRPr="00B4012D" w:rsidRDefault="00F84D00" w:rsidP="007226B2">
            <w:pPr>
              <w:pStyle w:val="TableTextLeft"/>
            </w:pPr>
            <w:r w:rsidRPr="00B4012D">
              <w:t>PAA</w:t>
            </w:r>
          </w:p>
        </w:tc>
        <w:tc>
          <w:tcPr>
            <w:tcW w:w="3242" w:type="pct"/>
          </w:tcPr>
          <w:p w14:paraId="7E05E1BE"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Public Administration Act 2004.</w:t>
            </w:r>
          </w:p>
        </w:tc>
      </w:tr>
      <w:tr w:rsidR="00F84D00" w:rsidRPr="00B4012D" w14:paraId="2CD9B6A5"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4B2D3180" w14:textId="77777777" w:rsidR="00F84D00" w:rsidRPr="00B4012D" w:rsidRDefault="00F84D00" w:rsidP="007226B2">
            <w:pPr>
              <w:pStyle w:val="TableTextLeft"/>
            </w:pPr>
            <w:r w:rsidRPr="00B4012D">
              <w:t>PFMCF</w:t>
            </w:r>
          </w:p>
        </w:tc>
        <w:tc>
          <w:tcPr>
            <w:tcW w:w="3242" w:type="pct"/>
          </w:tcPr>
          <w:p w14:paraId="1FD0EB25" w14:textId="72F21BCB" w:rsidR="00F84D00" w:rsidRPr="00B4012D" w:rsidRDefault="00D62DEA" w:rsidP="007226B2">
            <w:pPr>
              <w:pStyle w:val="TableTextLeft"/>
              <w:cnfStyle w:val="000000000000" w:firstRow="0" w:lastRow="0" w:firstColumn="0" w:lastColumn="0" w:oddVBand="0" w:evenVBand="0" w:oddHBand="0" w:evenHBand="0" w:firstRowFirstColumn="0" w:firstRowLastColumn="0" w:lastRowFirstColumn="0" w:lastRowLastColumn="0"/>
            </w:pPr>
            <w:r>
              <w:t>M</w:t>
            </w:r>
            <w:r w:rsidR="00F84D00" w:rsidRPr="00B4012D">
              <w:t>eans DEECA’s Portfolio Financial Management Compliance Framework</w:t>
            </w:r>
            <w:r w:rsidR="00A24A8B">
              <w:t>.</w:t>
            </w:r>
          </w:p>
        </w:tc>
      </w:tr>
      <w:tr w:rsidR="00F84D00" w:rsidRPr="00B4012D" w14:paraId="12BD6853"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3740A75E" w14:textId="77777777" w:rsidR="00F84D00" w:rsidRPr="00B4012D" w:rsidRDefault="00F84D00" w:rsidP="007226B2">
            <w:pPr>
              <w:pStyle w:val="TableTextLeft"/>
            </w:pPr>
            <w:r w:rsidRPr="00B4012D">
              <w:t>Public body or body</w:t>
            </w:r>
          </w:p>
          <w:p w14:paraId="4661894E" w14:textId="77777777" w:rsidR="00F84D00" w:rsidRPr="00B4012D" w:rsidRDefault="00F84D00" w:rsidP="007226B2">
            <w:pPr>
              <w:pStyle w:val="TableTextLeft"/>
              <w:rPr>
                <w:b/>
              </w:rPr>
            </w:pPr>
            <w:r w:rsidRPr="00B4012D">
              <w:t>(also see</w:t>
            </w:r>
            <w:r w:rsidRPr="00B4012D">
              <w:rPr>
                <w:b/>
              </w:rPr>
              <w:t xml:space="preserve"> agency</w:t>
            </w:r>
            <w:r w:rsidRPr="00B4012D">
              <w:t>)</w:t>
            </w:r>
          </w:p>
        </w:tc>
        <w:tc>
          <w:tcPr>
            <w:tcW w:w="3242" w:type="pct"/>
          </w:tcPr>
          <w:p w14:paraId="26DD4C1B" w14:textId="7F79158D"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Public body has the same meaning as it does in Section 3 of the FMA (see </w:t>
            </w:r>
            <w:r w:rsidR="00D8545E">
              <w:rPr>
                <w:highlight w:val="yellow"/>
              </w:rPr>
              <w:fldChar w:fldCharType="begin"/>
            </w:r>
            <w:r w:rsidR="00D8545E">
              <w:instrText xml:space="preserve"> REF _Ref138766885 \w \h </w:instrText>
            </w:r>
            <w:r w:rsidR="00D8545E">
              <w:rPr>
                <w:highlight w:val="yellow"/>
              </w:rPr>
            </w:r>
            <w:r w:rsidR="00D8545E">
              <w:rPr>
                <w:highlight w:val="yellow"/>
              </w:rPr>
              <w:fldChar w:fldCharType="separate"/>
            </w:r>
            <w:r w:rsidR="00A4047C">
              <w:t>3.1</w:t>
            </w:r>
            <w:r w:rsidR="00D8545E">
              <w:rPr>
                <w:highlight w:val="yellow"/>
              </w:rPr>
              <w:fldChar w:fldCharType="end"/>
            </w:r>
            <w:r w:rsidRPr="00B4012D">
              <w:t xml:space="preserve"> of this guide) except when used in the context of the </w:t>
            </w:r>
            <w:r w:rsidRPr="006A3680">
              <w:t>Public Interest Disclosures Act</w:t>
            </w:r>
            <w:r w:rsidRPr="00B4012D">
              <w:t xml:space="preserve"> 2012, in which case it has the same meaning as it does in the PID Act.</w:t>
            </w:r>
          </w:p>
        </w:tc>
      </w:tr>
      <w:tr w:rsidR="00F84D00" w:rsidRPr="00B4012D" w14:paraId="0A3A8F50"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757FAB1" w14:textId="4EBD74A7" w:rsidR="00F84D00" w:rsidRPr="00B4012D" w:rsidRDefault="00F84D00" w:rsidP="007226B2">
            <w:pPr>
              <w:pStyle w:val="TableTextLeft"/>
            </w:pPr>
            <w:r w:rsidRPr="00B4012D">
              <w:t xml:space="preserve">Responsible </w:t>
            </w:r>
            <w:r w:rsidR="00D8545E">
              <w:t>B</w:t>
            </w:r>
            <w:r w:rsidRPr="00B4012D">
              <w:t>ody</w:t>
            </w:r>
          </w:p>
        </w:tc>
        <w:tc>
          <w:tcPr>
            <w:tcW w:w="3242" w:type="pct"/>
          </w:tcPr>
          <w:p w14:paraId="5539172A" w14:textId="77777777"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The board of a public body, or if the body does not have a board, the person that is responsible for governing the body’s operations.</w:t>
            </w:r>
          </w:p>
        </w:tc>
      </w:tr>
      <w:tr w:rsidR="00F84D00" w:rsidRPr="00B4012D" w14:paraId="1B83DD41"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3989681" w14:textId="77777777" w:rsidR="00F84D00" w:rsidRPr="00B4012D" w:rsidRDefault="00F84D00" w:rsidP="007226B2">
            <w:pPr>
              <w:pStyle w:val="TableTextLeft"/>
            </w:pPr>
            <w:r w:rsidRPr="00B4012D">
              <w:t>Risk Management Framework</w:t>
            </w:r>
          </w:p>
        </w:tc>
        <w:tc>
          <w:tcPr>
            <w:tcW w:w="3242" w:type="pct"/>
          </w:tcPr>
          <w:p w14:paraId="0FD28D50" w14:textId="4D211F60" w:rsidR="00F84D00" w:rsidRPr="00B4012D" w:rsidRDefault="00D62DEA" w:rsidP="007226B2">
            <w:pPr>
              <w:pStyle w:val="TableTextLeft"/>
              <w:cnfStyle w:val="000000000000" w:firstRow="0" w:lastRow="0" w:firstColumn="0" w:lastColumn="0" w:oddVBand="0" w:evenVBand="0" w:oddHBand="0" w:evenHBand="0" w:firstRowFirstColumn="0" w:firstRowLastColumn="0" w:lastRowFirstColumn="0" w:lastRowLastColumn="0"/>
            </w:pPr>
            <w:r>
              <w:t>M</w:t>
            </w:r>
            <w:r w:rsidR="004D3421">
              <w:t xml:space="preserve">eans the </w:t>
            </w:r>
            <w:hyperlink r:id="rId202" w:history="1">
              <w:r w:rsidR="00F84D00" w:rsidRPr="00B4012D">
                <w:rPr>
                  <w:rStyle w:val="Hyperlink"/>
                </w:rPr>
                <w:t>Victorian Government Risk Management Framework</w:t>
              </w:r>
            </w:hyperlink>
            <w:r w:rsidR="00F84D00" w:rsidRPr="00B4012D">
              <w:rPr>
                <w:u w:val="single"/>
              </w:rPr>
              <w:t xml:space="preserve"> </w:t>
            </w:r>
            <w:r w:rsidR="004D3421">
              <w:rPr>
                <w:u w:val="single"/>
              </w:rPr>
              <w:t>–</w:t>
            </w:r>
            <w:r w:rsidR="00F84D00" w:rsidRPr="00B4012D">
              <w:rPr>
                <w:u w:val="single"/>
              </w:rPr>
              <w:t xml:space="preserve"> </w:t>
            </w:r>
            <w:r w:rsidR="004D3421">
              <w:rPr>
                <w:u w:val="single"/>
              </w:rPr>
              <w:t>(</w:t>
            </w:r>
            <w:r w:rsidR="00F84D00" w:rsidRPr="00B4012D">
              <w:rPr>
                <w:u w:val="single"/>
              </w:rPr>
              <w:t>August 2020</w:t>
            </w:r>
            <w:r w:rsidR="004D3421">
              <w:rPr>
                <w:u w:val="single"/>
              </w:rPr>
              <w:t>)</w:t>
            </w:r>
            <w:r w:rsidR="00F84D00" w:rsidRPr="00B4012D">
              <w:t>.</w:t>
            </w:r>
          </w:p>
        </w:tc>
      </w:tr>
    </w:tbl>
    <w:p w14:paraId="44887D37" w14:textId="77777777" w:rsidR="009B2E59" w:rsidRDefault="009B2E59"/>
    <w:tbl>
      <w:tblPr>
        <w:tblStyle w:val="TableGrid"/>
        <w:tblW w:w="5000" w:type="pct"/>
        <w:tblLook w:val="04A0" w:firstRow="1" w:lastRow="0" w:firstColumn="1" w:lastColumn="0" w:noHBand="0" w:noVBand="1"/>
      </w:tblPr>
      <w:tblGrid>
        <w:gridCol w:w="3389"/>
        <w:gridCol w:w="6250"/>
      </w:tblGrid>
      <w:tr w:rsidR="009B2E59" w:rsidRPr="00B4012D" w14:paraId="5AE4446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8" w:type="pct"/>
          </w:tcPr>
          <w:p w14:paraId="50578773" w14:textId="29A405AE" w:rsidR="009B2E59" w:rsidRPr="00B4012D" w:rsidRDefault="009B2E59" w:rsidP="009B2E59">
            <w:pPr>
              <w:pStyle w:val="TableHeadingLeft"/>
            </w:pPr>
            <w:r w:rsidRPr="00B4012D">
              <w:lastRenderedPageBreak/>
              <w:t>Term</w:t>
            </w:r>
            <w:r w:rsidRPr="00B4012D">
              <w:tab/>
            </w:r>
          </w:p>
        </w:tc>
        <w:tc>
          <w:tcPr>
            <w:tcW w:w="3242" w:type="pct"/>
          </w:tcPr>
          <w:p w14:paraId="48F4300D" w14:textId="147AB61C" w:rsidR="009B2E59" w:rsidRPr="00B4012D" w:rsidRDefault="009B2E59" w:rsidP="009B2E59">
            <w:pPr>
              <w:pStyle w:val="TableHeadingLeft"/>
              <w:cnfStyle w:val="100000000000" w:firstRow="1" w:lastRow="0" w:firstColumn="0" w:lastColumn="0" w:oddVBand="0" w:evenVBand="0" w:oddHBand="0" w:evenHBand="0" w:firstRowFirstColumn="0" w:firstRowLastColumn="0" w:lastRowFirstColumn="0" w:lastRowLastColumn="0"/>
            </w:pPr>
            <w:r w:rsidRPr="00B4012D">
              <w:t>Meaning</w:t>
            </w:r>
          </w:p>
        </w:tc>
      </w:tr>
      <w:tr w:rsidR="00F84D00" w:rsidRPr="00B4012D" w14:paraId="1A45A51C"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2CCBBA04" w14:textId="77777777" w:rsidR="00F84D00" w:rsidRPr="00B4012D" w:rsidRDefault="00F84D00" w:rsidP="007226B2">
            <w:pPr>
              <w:pStyle w:val="TableTextLeft"/>
            </w:pPr>
            <w:r w:rsidRPr="00B4012D">
              <w:t>Standing Directions (SD)</w:t>
            </w:r>
          </w:p>
        </w:tc>
        <w:tc>
          <w:tcPr>
            <w:tcW w:w="3242" w:type="pct"/>
          </w:tcPr>
          <w:p w14:paraId="1EABF629" w14:textId="1323EC80"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The </w:t>
            </w:r>
            <w:hyperlink r:id="rId203" w:history="1">
              <w:r w:rsidR="00266795">
                <w:rPr>
                  <w:rStyle w:val="Hyperlink"/>
                </w:rPr>
                <w:t>Standing Directions 2018 Under The Financial Management Act 1994</w:t>
              </w:r>
            </w:hyperlink>
            <w:r w:rsidRPr="00B4012D">
              <w:t xml:space="preserve"> of the Minister for Finance under the </w:t>
            </w:r>
            <w:r w:rsidRPr="006A3680">
              <w:t xml:space="preserve">Financial Management Act </w:t>
            </w:r>
            <w:r w:rsidRPr="00B4012D">
              <w:t xml:space="preserve">1994 were released on 11 October 2018 and </w:t>
            </w:r>
            <w:r w:rsidRPr="0039382F">
              <w:t xml:space="preserve">last updated in </w:t>
            </w:r>
            <w:r w:rsidR="00326D59" w:rsidRPr="0039382F">
              <w:t>September 2023</w:t>
            </w:r>
            <w:r w:rsidRPr="00B4012D">
              <w:t>. They are mandatory.</w:t>
            </w:r>
          </w:p>
          <w:p w14:paraId="460F3A0B" w14:textId="52C8440B"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6D541B">
              <w:t xml:space="preserve">The </w:t>
            </w:r>
            <w:hyperlink r:id="rId204" w:history="1">
              <w:r w:rsidR="0084707F" w:rsidRPr="00E60114">
                <w:rPr>
                  <w:rStyle w:val="Hyperlink"/>
                </w:rPr>
                <w:t>Instructions (Incorporating revisions to 24 May 2024)</w:t>
              </w:r>
            </w:hyperlink>
            <w:r w:rsidRPr="006D541B">
              <w:t xml:space="preserve"> were issued in June 2016 and are mandatory.</w:t>
            </w:r>
            <w:r w:rsidRPr="00B4012D">
              <w:t xml:space="preserve"> </w:t>
            </w:r>
          </w:p>
          <w:p w14:paraId="55C2F2AC" w14:textId="2AAE3693" w:rsidR="00D8545E"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7421C5">
              <w:t xml:space="preserve">The </w:t>
            </w:r>
            <w:hyperlink r:id="rId205" w:history="1">
              <w:r w:rsidR="007421C5" w:rsidRPr="00E60114">
                <w:rPr>
                  <w:rStyle w:val="Hyperlink"/>
                </w:rPr>
                <w:t>Guidance (revised 4 September 2023)</w:t>
              </w:r>
            </w:hyperlink>
            <w:r w:rsidRPr="007421C5">
              <w:t xml:space="preserve"> is not mandatory.</w:t>
            </w:r>
            <w:r w:rsidRPr="00B4012D">
              <w:t xml:space="preserve"> </w:t>
            </w:r>
          </w:p>
          <w:p w14:paraId="513285D9" w14:textId="2C40C9D4"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 xml:space="preserve">See </w:t>
            </w:r>
            <w:r w:rsidRPr="00B4012D">
              <w:fldChar w:fldCharType="begin"/>
            </w:r>
            <w:r w:rsidRPr="00B4012D">
              <w:instrText xml:space="preserve"> REF _Ref104808314 \r \h </w:instrText>
            </w:r>
            <w:r w:rsidRPr="00B4012D">
              <w:fldChar w:fldCharType="separate"/>
            </w:r>
            <w:r w:rsidR="00A4047C">
              <w:t>4.2</w:t>
            </w:r>
            <w:r w:rsidRPr="00B4012D">
              <w:fldChar w:fldCharType="end"/>
            </w:r>
            <w:r w:rsidRPr="00B4012D">
              <w:t xml:space="preserve"> of this guide for details of </w:t>
            </w:r>
            <w:r w:rsidR="00D8545E">
              <w:t xml:space="preserve">any </w:t>
            </w:r>
            <w:r w:rsidRPr="00B4012D">
              <w:t>recent updates</w:t>
            </w:r>
            <w:r w:rsidR="00D8545E">
              <w:t xml:space="preserve"> to the SDs, Instructions or Guidance</w:t>
            </w:r>
            <w:r w:rsidRPr="00B4012D">
              <w:t>.</w:t>
            </w:r>
          </w:p>
        </w:tc>
      </w:tr>
      <w:tr w:rsidR="00F95D33" w:rsidRPr="00B4012D" w14:paraId="190EE8BC"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4A2B903F" w14:textId="6A72CCF4" w:rsidR="00F95D33" w:rsidRPr="00E60114" w:rsidRDefault="00F95D33" w:rsidP="007226B2">
            <w:pPr>
              <w:pStyle w:val="TableTextLeft"/>
              <w:rPr>
                <w:highlight w:val="yellow"/>
              </w:rPr>
            </w:pPr>
            <w:r w:rsidRPr="00E60114">
              <w:t>Tier 2 Model</w:t>
            </w:r>
            <w:r w:rsidR="00D51A9B" w:rsidRPr="00E60114">
              <w:t xml:space="preserve"> Financial</w:t>
            </w:r>
            <w:r w:rsidRPr="00E60114">
              <w:t xml:space="preserve"> Report</w:t>
            </w:r>
            <w:r w:rsidRPr="00B054FA">
              <w:t xml:space="preserve"> </w:t>
            </w:r>
          </w:p>
        </w:tc>
        <w:tc>
          <w:tcPr>
            <w:tcW w:w="3242" w:type="pct"/>
          </w:tcPr>
          <w:p w14:paraId="0449AA17" w14:textId="00A1A5E1" w:rsidR="00F95D33" w:rsidRPr="00E60114" w:rsidRDefault="00B054FA" w:rsidP="007226B2">
            <w:pPr>
              <w:pStyle w:val="TableTextLeft"/>
              <w:cnfStyle w:val="000000000000" w:firstRow="0" w:lastRow="0" w:firstColumn="0" w:lastColumn="0" w:oddVBand="0" w:evenVBand="0" w:oddHBand="0" w:evenHBand="0" w:firstRowFirstColumn="0" w:firstRowLastColumn="0" w:lastRowFirstColumn="0" w:lastRowLastColumn="0"/>
              <w:rPr>
                <w:highlight w:val="yellow"/>
              </w:rPr>
            </w:pPr>
            <w:r w:rsidRPr="00B054FA">
              <w:t xml:space="preserve">The </w:t>
            </w:r>
            <w:hyperlink r:id="rId206" w:history="1">
              <w:r w:rsidRPr="00B054FA">
                <w:rPr>
                  <w:rStyle w:val="Hyperlink"/>
                </w:rPr>
                <w:t>Tier 2 Model Financial Report</w:t>
              </w:r>
            </w:hyperlink>
            <w:r w:rsidRPr="00B054FA">
              <w:t xml:space="preserve"> is provided to assist Tier 2 public sector entities in Victoria with the planning and preparation of disclosures in their 2025 annual report.</w:t>
            </w:r>
          </w:p>
        </w:tc>
      </w:tr>
      <w:tr w:rsidR="00F84D00" w:rsidRPr="00B4012D" w14:paraId="5483DD5E"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7CDBDD63" w14:textId="77777777" w:rsidR="00F84D00" w:rsidRPr="00B4012D" w:rsidRDefault="00F84D00" w:rsidP="007226B2">
            <w:pPr>
              <w:pStyle w:val="TableTextLeft"/>
            </w:pPr>
            <w:r w:rsidRPr="00B4012D">
              <w:t xml:space="preserve">VAGO </w:t>
            </w:r>
          </w:p>
        </w:tc>
        <w:tc>
          <w:tcPr>
            <w:tcW w:w="3242" w:type="pct"/>
          </w:tcPr>
          <w:p w14:paraId="19C92457" w14:textId="59BA518C"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Victorian Auditor General’s Office</w:t>
            </w:r>
            <w:r w:rsidR="00A24A8B">
              <w:t>.</w:t>
            </w:r>
          </w:p>
        </w:tc>
      </w:tr>
      <w:tr w:rsidR="00F84D00" w:rsidRPr="00B4012D" w14:paraId="654B1A43"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61D04F17" w14:textId="77777777" w:rsidR="00F84D00" w:rsidRPr="00735553" w:rsidRDefault="00F84D00" w:rsidP="007226B2">
            <w:pPr>
              <w:pStyle w:val="TableTextLeft"/>
            </w:pPr>
            <w:r w:rsidRPr="00735553">
              <w:t xml:space="preserve">Victorian Public Sector Staff Gender Policy </w:t>
            </w:r>
          </w:p>
        </w:tc>
        <w:tc>
          <w:tcPr>
            <w:tcW w:w="3242" w:type="pct"/>
          </w:tcPr>
          <w:p w14:paraId="0F770D6F" w14:textId="3BA6705E" w:rsidR="00F84D00" w:rsidRPr="00735553" w:rsidRDefault="00735553" w:rsidP="007226B2">
            <w:pPr>
              <w:pStyle w:val="TableTextLeft"/>
              <w:cnfStyle w:val="000000000000" w:firstRow="0" w:lastRow="0" w:firstColumn="0" w:lastColumn="0" w:oddVBand="0" w:evenVBand="0" w:oddHBand="0" w:evenHBand="0" w:firstRowFirstColumn="0" w:firstRowLastColumn="0" w:lastRowFirstColumn="0" w:lastRowLastColumn="0"/>
            </w:pPr>
            <w:r w:rsidRPr="00E60114">
              <w:t>M</w:t>
            </w:r>
            <w:r w:rsidR="00F84D00" w:rsidRPr="00735553">
              <w:t>eans the ‘</w:t>
            </w:r>
            <w:hyperlink r:id="rId207" w:history="1">
              <w:r w:rsidRPr="00E60114">
                <w:rPr>
                  <w:rStyle w:val="Hyperlink"/>
                </w:rPr>
                <w:t>Victorian Public Sector Standard Model for collecting staff gender information</w:t>
              </w:r>
            </w:hyperlink>
            <w:r w:rsidR="00F84D00" w:rsidRPr="00735553">
              <w:t>’</w:t>
            </w:r>
            <w:r w:rsidRPr="00E60114">
              <w:t>.</w:t>
            </w:r>
          </w:p>
        </w:tc>
      </w:tr>
      <w:tr w:rsidR="00F84D00" w:rsidRPr="00B4012D" w14:paraId="3BC79CA1"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0D3B6C5C" w14:textId="77777777" w:rsidR="00F84D00" w:rsidRPr="00B4012D" w:rsidRDefault="00F84D00" w:rsidP="007226B2">
            <w:pPr>
              <w:pStyle w:val="TableTextLeft"/>
            </w:pPr>
            <w:r w:rsidRPr="00B4012D">
              <w:t>VMIA</w:t>
            </w:r>
          </w:p>
        </w:tc>
        <w:tc>
          <w:tcPr>
            <w:tcW w:w="3242" w:type="pct"/>
          </w:tcPr>
          <w:p w14:paraId="3BB8CE1A" w14:textId="483AC42D"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Victorian Managed Insurance Authority</w:t>
            </w:r>
            <w:r w:rsidR="00A24A8B">
              <w:t>.</w:t>
            </w:r>
          </w:p>
        </w:tc>
      </w:tr>
      <w:tr w:rsidR="00F84D00" w:rsidRPr="00B4012D" w14:paraId="2815E1F9" w14:textId="77777777" w:rsidTr="007226B2">
        <w:tc>
          <w:tcPr>
            <w:cnfStyle w:val="001000000000" w:firstRow="0" w:lastRow="0" w:firstColumn="1" w:lastColumn="0" w:oddVBand="0" w:evenVBand="0" w:oddHBand="0" w:evenHBand="0" w:firstRowFirstColumn="0" w:firstRowLastColumn="0" w:lastRowFirstColumn="0" w:lastRowLastColumn="0"/>
            <w:tcW w:w="1758" w:type="pct"/>
          </w:tcPr>
          <w:p w14:paraId="73D09684" w14:textId="77777777" w:rsidR="00F84D00" w:rsidRPr="00B4012D" w:rsidRDefault="00F84D00" w:rsidP="007226B2">
            <w:pPr>
              <w:pStyle w:val="TableTextLeft"/>
            </w:pPr>
            <w:r w:rsidRPr="00B4012D">
              <w:t>VPSC</w:t>
            </w:r>
          </w:p>
        </w:tc>
        <w:tc>
          <w:tcPr>
            <w:tcW w:w="3242" w:type="pct"/>
          </w:tcPr>
          <w:p w14:paraId="242B317A" w14:textId="70129C64" w:rsidR="00F84D00" w:rsidRPr="00B4012D" w:rsidRDefault="00F84D00" w:rsidP="007226B2">
            <w:pPr>
              <w:pStyle w:val="TableTextLeft"/>
              <w:cnfStyle w:val="000000000000" w:firstRow="0" w:lastRow="0" w:firstColumn="0" w:lastColumn="0" w:oddVBand="0" w:evenVBand="0" w:oddHBand="0" w:evenHBand="0" w:firstRowFirstColumn="0" w:firstRowLastColumn="0" w:lastRowFirstColumn="0" w:lastRowLastColumn="0"/>
            </w:pPr>
            <w:r w:rsidRPr="00B4012D">
              <w:t>Victorian Public Sector Commission</w:t>
            </w:r>
            <w:r w:rsidR="00A24A8B">
              <w:t>.</w:t>
            </w:r>
          </w:p>
        </w:tc>
      </w:tr>
    </w:tbl>
    <w:p w14:paraId="32B2F69C" w14:textId="77777777" w:rsidR="006A14FA" w:rsidRDefault="006A14FA" w:rsidP="00F84D00">
      <w:pPr>
        <w:pStyle w:val="BodyText"/>
        <w:sectPr w:rsidR="006A14FA" w:rsidSect="004E71FB">
          <w:headerReference w:type="default" r:id="rId208"/>
          <w:pgSz w:w="11907" w:h="16839" w:code="9"/>
          <w:pgMar w:top="1134" w:right="1134" w:bottom="1134" w:left="1134" w:header="283" w:footer="283" w:gutter="0"/>
          <w:cols w:space="720"/>
          <w:noEndnote/>
          <w:docGrid w:linePitch="360"/>
        </w:sectPr>
      </w:pPr>
    </w:p>
    <w:bookmarkEnd w:id="9"/>
    <w:bookmarkEnd w:id="10"/>
    <w:bookmarkEnd w:id="11"/>
    <w:bookmarkEnd w:id="12"/>
    <w:bookmarkEnd w:id="13"/>
    <w:bookmarkEnd w:id="14"/>
    <w:bookmarkEnd w:id="15"/>
    <w:bookmarkEnd w:id="16"/>
    <w:bookmarkEnd w:id="17"/>
    <w:bookmarkEnd w:id="18"/>
    <w:bookmarkEnd w:id="19"/>
    <w:bookmarkEnd w:id="20"/>
    <w:p w14:paraId="4DBD0E83" w14:textId="77777777" w:rsidR="003C4F87" w:rsidRDefault="003C4F87" w:rsidP="003C4F87">
      <w:pPr>
        <w:pStyle w:val="BodyText"/>
        <w:sectPr w:rsidR="003C4F87" w:rsidSect="004E71FB">
          <w:headerReference w:type="default" r:id="rId209"/>
          <w:pgSz w:w="11907" w:h="16839" w:code="9"/>
          <w:pgMar w:top="1134" w:right="1134" w:bottom="1134" w:left="1134" w:header="283" w:footer="283" w:gutter="0"/>
          <w:cols w:space="720"/>
          <w:noEndnote/>
          <w:docGrid w:linePitch="360"/>
        </w:sectPr>
      </w:pPr>
    </w:p>
    <w:p w14:paraId="68E29B04" w14:textId="0B5EDCE7" w:rsidR="003C4F87" w:rsidRDefault="00CE68EE" w:rsidP="003C4F87">
      <w:pPr>
        <w:pStyle w:val="BodyText"/>
        <w:jc w:val="right"/>
      </w:pPr>
      <w:r>
        <w:rPr>
          <w:noProof/>
        </w:rPr>
        <w:lastRenderedPageBreak/>
        <mc:AlternateContent>
          <mc:Choice Requires="wps">
            <w:drawing>
              <wp:anchor distT="0" distB="0" distL="114300" distR="114300" simplePos="0" relativeHeight="251658267" behindDoc="0" locked="0" layoutInCell="1" allowOverlap="1" wp14:anchorId="3E6A6AB3" wp14:editId="7E00B374">
                <wp:simplePos x="0" y="0"/>
                <wp:positionH relativeFrom="column">
                  <wp:posOffset>-709295</wp:posOffset>
                </wp:positionH>
                <wp:positionV relativeFrom="paragraph">
                  <wp:posOffset>-706755</wp:posOffset>
                </wp:positionV>
                <wp:extent cx="7559675" cy="9313545"/>
                <wp:effectExtent l="0" t="0" r="3175" b="1905"/>
                <wp:wrapNone/>
                <wp:docPr id="202" name="Rectangle 202"/>
                <wp:cNvGraphicFramePr/>
                <a:graphic xmlns:a="http://schemas.openxmlformats.org/drawingml/2006/main">
                  <a:graphicData uri="http://schemas.microsoft.com/office/word/2010/wordprocessingShape">
                    <wps:wsp>
                      <wps:cNvSpPr/>
                      <wps:spPr>
                        <a:xfrm>
                          <a:off x="0" y="0"/>
                          <a:ext cx="7559675" cy="931354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w14:anchorId="694C5D38">
              <v:rect id="Rectangle 202" style="position:absolute;margin-left:-55.85pt;margin-top:-55.65pt;width:595.25pt;height:733.3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8d8d8 [2732]" stroked="f" strokeweight="2pt" w14:anchorId="28F187D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"/>
            </w:pict>
          </mc:Fallback>
        </mc:AlternateContent>
      </w:r>
      <w:r w:rsidR="00B33B61" w:rsidRPr="00D97791">
        <w:rPr>
          <w:noProof/>
        </w:rPr>
        <w:drawing>
          <wp:anchor distT="0" distB="0" distL="114300" distR="114300" simplePos="0" relativeHeight="251658268" behindDoc="0" locked="1" layoutInCell="1" allowOverlap="1" wp14:anchorId="4F1CEC0F" wp14:editId="6DED9522">
            <wp:simplePos x="0" y="0"/>
            <wp:positionH relativeFrom="page">
              <wp:posOffset>6492240</wp:posOffset>
            </wp:positionH>
            <wp:positionV relativeFrom="page">
              <wp:posOffset>7099300</wp:posOffset>
            </wp:positionV>
            <wp:extent cx="1050925" cy="2228215"/>
            <wp:effectExtent l="0" t="0" r="0" b="635"/>
            <wp:wrapNone/>
            <wp:docPr id="199" name="Picture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ver_Triangle_Corporate">
                      <a:extLst>
                        <a:ext uri="{C183D7F6-B498-43B3-948B-1728B52AA6E4}">
                          <adec:decorative xmlns:adec="http://schemas.microsoft.com/office/drawing/2017/decorative" val="1"/>
                        </a:ext>
                      </a:extLst>
                    </pic:cNvPr>
                    <pic:cNvPicPr/>
                  </pic:nvPicPr>
                  <pic:blipFill>
                    <a:blip r:embed="rId14"/>
                    <a:stretch>
                      <a:fillRect/>
                    </a:stretch>
                  </pic:blipFill>
                  <pic:spPr>
                    <a:xfrm>
                      <a:off x="0" y="0"/>
                      <a:ext cx="1050925" cy="2228215"/>
                    </a:xfrm>
                    <a:prstGeom prst="rect">
                      <a:avLst/>
                    </a:prstGeom>
                  </pic:spPr>
                </pic:pic>
              </a:graphicData>
            </a:graphic>
            <wp14:sizeRelH relativeFrom="margin">
              <wp14:pctWidth>0</wp14:pctWidth>
            </wp14:sizeRelH>
            <wp14:sizeRelV relativeFrom="margin">
              <wp14:pctHeight>0</wp14:pctHeight>
            </wp14:sizeRelV>
          </wp:anchor>
        </w:drawing>
      </w:r>
      <w:r w:rsidR="00B33B61" w:rsidRPr="004C1F02">
        <w:rPr>
          <w:noProof/>
        </w:rPr>
        <w:drawing>
          <wp:anchor distT="0" distB="0" distL="114300" distR="114300" simplePos="0" relativeHeight="251658269" behindDoc="0" locked="1" layoutInCell="1" allowOverlap="1" wp14:anchorId="3AD936EF" wp14:editId="4E7F3668">
            <wp:simplePos x="0" y="0"/>
            <wp:positionH relativeFrom="page">
              <wp:posOffset>3965575</wp:posOffset>
            </wp:positionH>
            <wp:positionV relativeFrom="page">
              <wp:posOffset>7539355</wp:posOffset>
            </wp:positionV>
            <wp:extent cx="2098675" cy="1778000"/>
            <wp:effectExtent l="0" t="0" r="0" b="0"/>
            <wp:wrapNone/>
            <wp:docPr id="195" name="Graphic 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ver_RibbonElement4">
                      <a:extLst>
                        <a:ext uri="{C183D7F6-B498-43B3-948B-1728B52AA6E4}">
                          <adec:decorative xmlns:adec="http://schemas.microsoft.com/office/drawing/2017/decorative" val="1"/>
                        </a:ext>
                      </a:extLst>
                    </pic:cNvPr>
                    <pic:cNvPicPr/>
                  </pic:nvPicPr>
                  <pic:blipFill>
                    <a:blip r:embed="rId35">
                      <a:extLst>
                        <a:ext uri="{96DAC541-7B7A-43D3-8B79-37D633B846F1}">
                          <asvg:svgBlip xmlns:asvg="http://schemas.microsoft.com/office/drawing/2016/SVG/main" r:embed="rId36"/>
                        </a:ext>
                      </a:extLst>
                    </a:blip>
                    <a:stretch>
                      <a:fillRect/>
                    </a:stretch>
                  </pic:blipFill>
                  <pic:spPr>
                    <a:xfrm>
                      <a:off x="0" y="0"/>
                      <a:ext cx="2098675" cy="1778000"/>
                    </a:xfrm>
                    <a:prstGeom prst="rect">
                      <a:avLst/>
                    </a:prstGeom>
                  </pic:spPr>
                </pic:pic>
              </a:graphicData>
            </a:graphic>
            <wp14:sizeRelH relativeFrom="margin">
              <wp14:pctWidth>0</wp14:pctWidth>
            </wp14:sizeRelH>
            <wp14:sizeRelV relativeFrom="margin">
              <wp14:pctHeight>0</wp14:pctHeight>
            </wp14:sizeRelV>
          </wp:anchor>
        </w:drawing>
      </w:r>
      <w:r w:rsidR="00B33B61" w:rsidRPr="004C1F02">
        <w:rPr>
          <w:noProof/>
        </w:rPr>
        <w:drawing>
          <wp:anchor distT="0" distB="0" distL="114300" distR="114300" simplePos="0" relativeHeight="251658270" behindDoc="0" locked="1" layoutInCell="1" allowOverlap="1" wp14:anchorId="0DB6533F" wp14:editId="015713C5">
            <wp:simplePos x="0" y="0"/>
            <wp:positionH relativeFrom="page">
              <wp:posOffset>5224780</wp:posOffset>
            </wp:positionH>
            <wp:positionV relativeFrom="page">
              <wp:posOffset>3533775</wp:posOffset>
            </wp:positionV>
            <wp:extent cx="2310765" cy="4895850"/>
            <wp:effectExtent l="0" t="0" r="0" b="0"/>
            <wp:wrapNone/>
            <wp:docPr id="187" name="Graphic 1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RibbonElement5">
                      <a:extLst>
                        <a:ext uri="{C183D7F6-B498-43B3-948B-1728B52AA6E4}">
                          <adec:decorative xmlns:adec="http://schemas.microsoft.com/office/drawing/2017/decorative" val="1"/>
                        </a:ext>
                      </a:extLst>
                    </pic:cNvPr>
                    <pic:cNvPicPr/>
                  </pic:nvPicPr>
                  <pic:blipFill>
                    <a:blip r:embed="rId37">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310765" cy="4895850"/>
                    </a:xfrm>
                    <a:prstGeom prst="rect">
                      <a:avLst/>
                    </a:prstGeom>
                  </pic:spPr>
                </pic:pic>
              </a:graphicData>
            </a:graphic>
            <wp14:sizeRelH relativeFrom="page">
              <wp14:pctWidth>0</wp14:pctWidth>
            </wp14:sizeRelH>
            <wp14:sizeRelV relativeFrom="page">
              <wp14:pctHeight>0</wp14:pctHeight>
            </wp14:sizeRelV>
          </wp:anchor>
        </w:drawing>
      </w:r>
      <w:r w:rsidR="00B33B61" w:rsidRPr="004C1F02">
        <w:rPr>
          <w:noProof/>
        </w:rPr>
        <w:drawing>
          <wp:anchor distT="0" distB="0" distL="114300" distR="114300" simplePos="0" relativeHeight="251658271" behindDoc="0" locked="1" layoutInCell="1" allowOverlap="1" wp14:anchorId="0A4D650B" wp14:editId="546CF4C5">
            <wp:simplePos x="0" y="0"/>
            <wp:positionH relativeFrom="page">
              <wp:posOffset>2505075</wp:posOffset>
            </wp:positionH>
            <wp:positionV relativeFrom="page">
              <wp:align>bottom</wp:align>
            </wp:positionV>
            <wp:extent cx="2321560" cy="2231390"/>
            <wp:effectExtent l="0" t="0" r="2540" b="0"/>
            <wp:wrapNone/>
            <wp:docPr id="197" name="Graphic 1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ver_RibbonElement3">
                      <a:extLst>
                        <a:ext uri="{C183D7F6-B498-43B3-948B-1728B52AA6E4}">
                          <adec:decorative xmlns:adec="http://schemas.microsoft.com/office/drawing/2017/decorative" val="1"/>
                        </a:ext>
                      </a:extLst>
                    </pic:cNvPr>
                    <pic:cNvPicPr/>
                  </pic:nvPicPr>
                  <pic:blipFill>
                    <a:blip r:embed="rId17">
                      <a:extLst>
                        <a:ext uri="{96DAC541-7B7A-43D3-8B79-37D633B846F1}">
                          <asvg:svgBlip xmlns:asvg="http://schemas.microsoft.com/office/drawing/2016/SVG/main" r:embed="rId18"/>
                        </a:ext>
                      </a:extLst>
                    </a:blip>
                    <a:stretch>
                      <a:fillRect/>
                    </a:stretch>
                  </pic:blipFill>
                  <pic:spPr>
                    <a:xfrm>
                      <a:off x="0" y="0"/>
                      <a:ext cx="2321560" cy="2231390"/>
                    </a:xfrm>
                    <a:prstGeom prst="rect">
                      <a:avLst/>
                    </a:prstGeom>
                  </pic:spPr>
                </pic:pic>
              </a:graphicData>
            </a:graphic>
            <wp14:sizeRelH relativeFrom="margin">
              <wp14:pctWidth>0</wp14:pctWidth>
            </wp14:sizeRelH>
            <wp14:sizeRelV relativeFrom="margin">
              <wp14:pctHeight>0</wp14:pctHeight>
            </wp14:sizeRelV>
          </wp:anchor>
        </w:drawing>
      </w:r>
    </w:p>
    <w:p w14:paraId="5861EA14" w14:textId="77777777" w:rsidR="003C4F87" w:rsidRDefault="003C4F87" w:rsidP="003C4F87">
      <w:pPr>
        <w:pStyle w:val="BodyText"/>
        <w:jc w:val="right"/>
      </w:pPr>
    </w:p>
    <w:p w14:paraId="3F5DE43F" w14:textId="77777777" w:rsidR="003C4F87" w:rsidRDefault="003C4F87" w:rsidP="003C4F87">
      <w:pPr>
        <w:pStyle w:val="BodyText"/>
        <w:jc w:val="right"/>
      </w:pPr>
    </w:p>
    <w:p w14:paraId="100A1CB5" w14:textId="77777777" w:rsidR="003C4F87" w:rsidRDefault="003C4F87" w:rsidP="003C4F87">
      <w:pPr>
        <w:pStyle w:val="BodyText"/>
        <w:jc w:val="right"/>
      </w:pPr>
    </w:p>
    <w:p w14:paraId="6EFBFABB" w14:textId="77777777" w:rsidR="003C4F87" w:rsidRDefault="003C4F87" w:rsidP="003C4F87">
      <w:pPr>
        <w:pStyle w:val="BodyText"/>
        <w:jc w:val="right"/>
      </w:pPr>
    </w:p>
    <w:p w14:paraId="53CED3DD" w14:textId="77777777" w:rsidR="003C4F87" w:rsidRDefault="003C4F87" w:rsidP="003C4F87">
      <w:pPr>
        <w:pStyle w:val="BodyText"/>
        <w:jc w:val="right"/>
      </w:pPr>
    </w:p>
    <w:p w14:paraId="40A2AFE9" w14:textId="77777777" w:rsidR="003C4F87" w:rsidRDefault="003C4F87" w:rsidP="003C4F87">
      <w:pPr>
        <w:pStyle w:val="BodyText"/>
        <w:jc w:val="right"/>
      </w:pPr>
    </w:p>
    <w:p w14:paraId="3C434354" w14:textId="77777777" w:rsidR="003C4F87" w:rsidRDefault="003C4F87" w:rsidP="003C4F87">
      <w:pPr>
        <w:pStyle w:val="BodyText"/>
        <w:jc w:val="right"/>
      </w:pPr>
    </w:p>
    <w:p w14:paraId="7B7AC481" w14:textId="77777777" w:rsidR="003C4F87" w:rsidRDefault="003C4F87" w:rsidP="003C4F87">
      <w:pPr>
        <w:pStyle w:val="BodyText"/>
        <w:jc w:val="right"/>
      </w:pPr>
    </w:p>
    <w:p w14:paraId="2FD184A5" w14:textId="77777777" w:rsidR="003C4F87" w:rsidRDefault="003C4F87" w:rsidP="003C4F87">
      <w:pPr>
        <w:pStyle w:val="BodyText"/>
        <w:jc w:val="right"/>
      </w:pPr>
    </w:p>
    <w:p w14:paraId="13DA8A7B" w14:textId="77777777" w:rsidR="003C4F87" w:rsidRDefault="003C4F87" w:rsidP="003C4F87">
      <w:pPr>
        <w:pStyle w:val="BodyText"/>
        <w:jc w:val="right"/>
      </w:pPr>
    </w:p>
    <w:p w14:paraId="41FF50AC" w14:textId="77777777" w:rsidR="003C4F87" w:rsidRDefault="003C4F87" w:rsidP="003C4F87">
      <w:pPr>
        <w:pStyle w:val="BodyText"/>
        <w:jc w:val="right"/>
      </w:pPr>
    </w:p>
    <w:p w14:paraId="7AC6B4F7" w14:textId="77777777" w:rsidR="003C4F87" w:rsidRDefault="003C4F87" w:rsidP="003C4F87">
      <w:pPr>
        <w:pStyle w:val="BodyText"/>
        <w:jc w:val="right"/>
      </w:pPr>
    </w:p>
    <w:p w14:paraId="341969CF" w14:textId="77777777" w:rsidR="003C4F87" w:rsidRDefault="003C4F87" w:rsidP="003C4F87">
      <w:pPr>
        <w:pStyle w:val="BodyText"/>
        <w:jc w:val="right"/>
      </w:pPr>
    </w:p>
    <w:p w14:paraId="4DFCEA43" w14:textId="77777777" w:rsidR="003C4F87" w:rsidRDefault="003C4F87" w:rsidP="003C4F87">
      <w:pPr>
        <w:pStyle w:val="BodyText"/>
        <w:jc w:val="right"/>
      </w:pPr>
    </w:p>
    <w:p w14:paraId="7AB3F1CA" w14:textId="77777777" w:rsidR="003C4F87" w:rsidRDefault="003C4F87" w:rsidP="003C4F87">
      <w:pPr>
        <w:pStyle w:val="BodyText"/>
        <w:jc w:val="right"/>
      </w:pPr>
    </w:p>
    <w:p w14:paraId="644FD056" w14:textId="77777777" w:rsidR="003C4F87" w:rsidRDefault="003C4F87" w:rsidP="003C4F87">
      <w:pPr>
        <w:pStyle w:val="BodyText"/>
        <w:jc w:val="right"/>
      </w:pPr>
    </w:p>
    <w:p w14:paraId="64F85A1E" w14:textId="77777777" w:rsidR="003C4F87" w:rsidRDefault="003C4F87" w:rsidP="003C4F87">
      <w:pPr>
        <w:pStyle w:val="BodyText"/>
        <w:jc w:val="right"/>
      </w:pPr>
    </w:p>
    <w:p w14:paraId="26A619CD" w14:textId="77777777" w:rsidR="003C4F87" w:rsidRDefault="003C4F87" w:rsidP="003C4F87">
      <w:pPr>
        <w:pStyle w:val="BodyText"/>
        <w:jc w:val="right"/>
      </w:pPr>
    </w:p>
    <w:p w14:paraId="4D388C56" w14:textId="77777777" w:rsidR="003C4F87" w:rsidRDefault="003C4F87" w:rsidP="003C4F87">
      <w:pPr>
        <w:pStyle w:val="BodyText"/>
        <w:jc w:val="right"/>
      </w:pPr>
    </w:p>
    <w:p w14:paraId="0D6CA84C" w14:textId="77777777" w:rsidR="003C4F87" w:rsidRDefault="003C4F87" w:rsidP="003C4F87">
      <w:pPr>
        <w:pStyle w:val="BodyText"/>
        <w:jc w:val="right"/>
      </w:pPr>
    </w:p>
    <w:p w14:paraId="1C81120D" w14:textId="77777777" w:rsidR="003C4F87" w:rsidRDefault="003C4F87" w:rsidP="003C4F87">
      <w:pPr>
        <w:pStyle w:val="BodyText"/>
        <w:jc w:val="right"/>
      </w:pPr>
    </w:p>
    <w:p w14:paraId="1E9E372B" w14:textId="77777777" w:rsidR="003C4F87" w:rsidRDefault="003C4F87" w:rsidP="003C4F87">
      <w:pPr>
        <w:pStyle w:val="BodyText"/>
        <w:jc w:val="right"/>
      </w:pPr>
    </w:p>
    <w:p w14:paraId="36B73A2C" w14:textId="77777777" w:rsidR="003C4F87" w:rsidRDefault="003C4F87" w:rsidP="003C4F87">
      <w:pPr>
        <w:pStyle w:val="BodyText"/>
        <w:jc w:val="right"/>
      </w:pPr>
    </w:p>
    <w:p w14:paraId="2E3F83C0" w14:textId="77777777" w:rsidR="003C4F87" w:rsidRDefault="003C4F87" w:rsidP="003C4F87">
      <w:pPr>
        <w:pStyle w:val="BodyText"/>
        <w:jc w:val="right"/>
      </w:pPr>
    </w:p>
    <w:p w14:paraId="55AE2774" w14:textId="77777777" w:rsidR="003C4F87" w:rsidRDefault="003C4F87" w:rsidP="003C4F87">
      <w:pPr>
        <w:pStyle w:val="BodyText"/>
        <w:jc w:val="right"/>
      </w:pPr>
    </w:p>
    <w:p w14:paraId="152C6AA7" w14:textId="77777777" w:rsidR="003C4F87" w:rsidRDefault="003C4F87" w:rsidP="003C4F87">
      <w:pPr>
        <w:pStyle w:val="BodyText"/>
        <w:jc w:val="right"/>
      </w:pPr>
    </w:p>
    <w:p w14:paraId="64045684" w14:textId="77777777" w:rsidR="003C4F87" w:rsidRDefault="003C4F87" w:rsidP="003C4F87">
      <w:pPr>
        <w:pStyle w:val="BodyText"/>
        <w:jc w:val="right"/>
      </w:pPr>
    </w:p>
    <w:p w14:paraId="1577FB98" w14:textId="77777777" w:rsidR="003C4F87" w:rsidRDefault="003C4F87" w:rsidP="003C4F87">
      <w:pPr>
        <w:pStyle w:val="BodyText"/>
        <w:jc w:val="right"/>
      </w:pPr>
    </w:p>
    <w:p w14:paraId="36FBB070" w14:textId="77777777" w:rsidR="003C4F87" w:rsidRDefault="003C4F87" w:rsidP="003C4F87">
      <w:pPr>
        <w:pStyle w:val="BodyText"/>
        <w:jc w:val="right"/>
      </w:pPr>
    </w:p>
    <w:p w14:paraId="70AC97B2" w14:textId="77777777" w:rsidR="003C4F87" w:rsidRDefault="003C4F87" w:rsidP="003C4F87">
      <w:pPr>
        <w:pStyle w:val="BodyText"/>
        <w:jc w:val="right"/>
      </w:pPr>
    </w:p>
    <w:p w14:paraId="28446DCB" w14:textId="77777777" w:rsidR="003C4F87" w:rsidRDefault="003C4F87" w:rsidP="003C4F87">
      <w:pPr>
        <w:pStyle w:val="BodyText"/>
        <w:jc w:val="right"/>
      </w:pPr>
    </w:p>
    <w:p w14:paraId="6434CE66" w14:textId="77777777" w:rsidR="003C4F87" w:rsidRDefault="003C4F87" w:rsidP="003C4F87">
      <w:pPr>
        <w:pStyle w:val="BodyText"/>
        <w:jc w:val="right"/>
      </w:pPr>
    </w:p>
    <w:p w14:paraId="58DF0E19" w14:textId="77777777" w:rsidR="003C4F87" w:rsidRDefault="003C4F87" w:rsidP="003C4F87">
      <w:pPr>
        <w:pStyle w:val="BodyText"/>
        <w:jc w:val="right"/>
      </w:pPr>
    </w:p>
    <w:p w14:paraId="002CB645" w14:textId="77777777" w:rsidR="003C4F87" w:rsidRDefault="003C4F87" w:rsidP="003C4F87">
      <w:pPr>
        <w:pStyle w:val="BodyText"/>
        <w:jc w:val="right"/>
      </w:pPr>
    </w:p>
    <w:p w14:paraId="4E5918BB" w14:textId="77777777" w:rsidR="003C4F87" w:rsidRDefault="003C4F87" w:rsidP="003C4F87">
      <w:pPr>
        <w:pStyle w:val="BodyText"/>
        <w:jc w:val="right"/>
      </w:pPr>
    </w:p>
    <w:p w14:paraId="4B16A975" w14:textId="77777777" w:rsidR="003C4F87" w:rsidRDefault="003C4F87" w:rsidP="003C4F87">
      <w:pPr>
        <w:pStyle w:val="BodyText"/>
        <w:jc w:val="right"/>
      </w:pPr>
    </w:p>
    <w:p w14:paraId="3F6FC878" w14:textId="555B555C" w:rsidR="003C4F87" w:rsidRDefault="003C4F87" w:rsidP="003C4F87">
      <w:pPr>
        <w:pStyle w:val="BodyText"/>
        <w:jc w:val="center"/>
      </w:pPr>
    </w:p>
    <w:p w14:paraId="64094D94" w14:textId="2BE69361" w:rsidR="00342316" w:rsidRPr="00E97B47" w:rsidRDefault="007F1F04" w:rsidP="009006C8">
      <w:pPr>
        <w:pStyle w:val="BodyText"/>
      </w:pPr>
      <w:r>
        <w:rPr>
          <w:noProof/>
        </w:rPr>
        <w:drawing>
          <wp:anchor distT="0" distB="0" distL="114300" distR="114300" simplePos="0" relativeHeight="251658272" behindDoc="1" locked="0" layoutInCell="1" allowOverlap="1" wp14:anchorId="6BAEBB68" wp14:editId="2625F8A8">
            <wp:simplePos x="0" y="0"/>
            <wp:positionH relativeFrom="column">
              <wp:posOffset>4813935</wp:posOffset>
            </wp:positionH>
            <wp:positionV relativeFrom="paragraph">
              <wp:posOffset>117475</wp:posOffset>
            </wp:positionV>
            <wp:extent cx="1737360" cy="445135"/>
            <wp:effectExtent l="0" t="0" r="0" b="0"/>
            <wp:wrapTight wrapText="bothSides">
              <wp:wrapPolygon edited="0">
                <wp:start x="0" y="0"/>
                <wp:lineTo x="0" y="2773"/>
                <wp:lineTo x="1184" y="14790"/>
                <wp:lineTo x="1895" y="20337"/>
                <wp:lineTo x="3079" y="20337"/>
                <wp:lineTo x="21316" y="19412"/>
                <wp:lineTo x="21316" y="14790"/>
                <wp:lineTo x="18947" y="14790"/>
                <wp:lineTo x="18474" y="7395"/>
                <wp:lineTo x="5684" y="0"/>
                <wp:lineTo x="0" y="0"/>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737360" cy="445135"/>
                    </a:xfrm>
                    <a:prstGeom prst="rect">
                      <a:avLst/>
                    </a:prstGeom>
                    <a:noFill/>
                  </pic:spPr>
                </pic:pic>
              </a:graphicData>
            </a:graphic>
          </wp:anchor>
        </w:drawing>
      </w:r>
    </w:p>
    <w:sectPr w:rsidR="00342316" w:rsidRPr="00E97B47" w:rsidSect="00681087">
      <w:pgSz w:w="11907" w:h="16839" w:code="9"/>
      <w:pgMar w:top="1134" w:right="1134" w:bottom="1134" w:left="1134" w:header="283" w:footer="283"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5BE23B" w14:textId="77777777" w:rsidR="005467D8" w:rsidRDefault="005467D8" w:rsidP="00CD157B">
      <w:pPr>
        <w:pStyle w:val="NoSpacing"/>
      </w:pPr>
    </w:p>
  </w:endnote>
  <w:endnote w:type="continuationSeparator" w:id="0">
    <w:p w14:paraId="3623BD43" w14:textId="77777777" w:rsidR="005467D8" w:rsidRDefault="005467D8" w:rsidP="00CD157B">
      <w:pPr>
        <w:pStyle w:val="NoSpacing"/>
      </w:pPr>
    </w:p>
  </w:endnote>
  <w:endnote w:type="continuationNotice" w:id="1">
    <w:p w14:paraId="3C8AB547" w14:textId="77777777" w:rsidR="005467D8" w:rsidRDefault="005467D8" w:rsidP="00CD157B">
      <w:pPr>
        <w:pStyle w:val="NoSpacing"/>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4B34E9" w14:paraId="4D0DCE4E" w14:textId="77777777">
      <w:trPr>
        <w:trHeight w:val="397"/>
      </w:trPr>
      <w:tc>
        <w:tcPr>
          <w:tcW w:w="340" w:type="dxa"/>
        </w:tcPr>
        <w:p w14:paraId="2C893D94" w14:textId="77777777" w:rsidR="004B34E9" w:rsidRPr="00D55628" w:rsidRDefault="004B34E9" w:rsidP="004B34E9">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280C2EBC" w14:textId="3978B4FB" w:rsidR="004B34E9" w:rsidRDefault="004B34E9" w:rsidP="004B34E9">
          <w:pPr>
            <w:pStyle w:val="FooterEven"/>
          </w:pPr>
          <w:r>
            <w:t>DEECA Annual Report Guide 2023-24</w:t>
          </w:r>
        </w:p>
        <w:p w14:paraId="76699F36" w14:textId="7E6F4701" w:rsidR="004B34E9" w:rsidRPr="00810C40" w:rsidRDefault="004B34E9" w:rsidP="004B34E9">
          <w:pPr>
            <w:pStyle w:val="FooterEven"/>
          </w:pPr>
        </w:p>
      </w:tc>
    </w:tr>
  </w:tbl>
  <w:p w14:paraId="06D3541B" w14:textId="77777777" w:rsidR="00CD157B" w:rsidRDefault="00CD157B" w:rsidP="0012337A">
    <w:pPr>
      <w:pStyle w:val="Footer"/>
      <w:jc w:val="righ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E27530" w14:textId="2FBB61B0" w:rsidR="00613E07" w:rsidRDefault="009E264E">
    <w:pPr>
      <w:pStyle w:val="Footer"/>
    </w:pPr>
    <w:fldSimple w:instr="STYLEREF  Title  \* MERGEFORMAT">
      <w:r w:rsidR="00A4047C">
        <w:rPr>
          <w:noProof/>
        </w:rPr>
        <w:t>DEECA Annual Report Guide 2024–25</w:t>
      </w:r>
    </w:fldSimple>
    <w:r w:rsidR="00613E07" w:rsidRPr="00394ED6">
      <w:tab/>
    </w:r>
    <w:r w:rsidR="00613E07" w:rsidRPr="00394ED6">
      <w:fldChar w:fldCharType="begin"/>
    </w:r>
    <w:r w:rsidR="00613E07" w:rsidRPr="00394ED6">
      <w:instrText xml:space="preserve"> PAGE   \* MERGEFORMAT </w:instrText>
    </w:r>
    <w:r w:rsidR="00613E07" w:rsidRPr="00394ED6">
      <w:fldChar w:fldCharType="separate"/>
    </w:r>
    <w:r w:rsidR="00613E07">
      <w:t>3</w:t>
    </w:r>
    <w:r w:rsidR="00613E07" w:rsidRPr="00394ED6">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999667"/>
      <w:docPartObj>
        <w:docPartGallery w:val="Page Numbers (Bottom of Page)"/>
        <w:docPartUnique/>
      </w:docPartObj>
    </w:sdtPr>
    <w:sdtEndPr>
      <w:rPr>
        <w:noProof/>
      </w:rPr>
    </w:sdtEndPr>
    <w:sdtContent>
      <w:p w14:paraId="46E45A6D" w14:textId="7EEA62CC" w:rsidR="00956364" w:rsidRDefault="0095636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5DF8B71" w14:textId="7219126A" w:rsidR="00CD157B" w:rsidRDefault="00CD157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AE3DAD" w14:textId="66A95521" w:rsidR="00F94004" w:rsidRDefault="0090065F">
    <w:pPr>
      <w:pStyle w:val="Footer"/>
    </w:pPr>
    <w:r>
      <w:rPr>
        <w:noProof/>
      </w:rPr>
      <mc:AlternateContent>
        <mc:Choice Requires="wps">
          <w:drawing>
            <wp:anchor distT="0" distB="0" distL="114300" distR="114300" simplePos="0" relativeHeight="251658251" behindDoc="0" locked="0" layoutInCell="0" allowOverlap="1" wp14:anchorId="0933CA0E" wp14:editId="21AD186A">
              <wp:simplePos x="0" y="0"/>
              <wp:positionH relativeFrom="page">
                <wp:align>center</wp:align>
              </wp:positionH>
              <wp:positionV relativeFrom="page">
                <wp:align>bottom</wp:align>
              </wp:positionV>
              <wp:extent cx="7772400" cy="463550"/>
              <wp:effectExtent l="0" t="0" r="0" b="12700"/>
              <wp:wrapNone/>
              <wp:docPr id="184" name="Text Box 184" descr="{&quot;HashCode&quot;:186249376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C336AD2" w14:textId="02664D71" w:rsidR="0090065F" w:rsidRPr="0015534D" w:rsidRDefault="0090065F" w:rsidP="0015534D">
                          <w:pPr>
                            <w:spacing w:before="0"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a14="http://schemas.microsoft.com/office/drawing/2010/main" xmlns:a="http://schemas.openxmlformats.org/drawingml/2006/main">
          <w:pict w14:anchorId="30C42E5F">
            <v:shapetype id="_x0000_t202" coordsize="21600,21600" o:spt="202" path="m,l,21600r21600,l21600,xe" w14:anchorId="0933CA0E">
              <v:stroke joinstyle="miter"/>
              <v:path gradientshapeok="t" o:connecttype="rect"/>
            </v:shapetype>
            <v:shape id="Text Box 184" style="position:absolute;margin-left:0;margin-top:0;width:612pt;height:36.5pt;z-index:251658251;visibility:visible;mso-wrap-style:square;mso-wrap-distance-left:9pt;mso-wrap-distance-top:0;mso-wrap-distance-right:9pt;mso-wrap-distance-bottom:0;mso-position-horizontal:center;mso-position-horizontal-relative:page;mso-position-vertical:bottom;mso-position-vertical-relative:page;v-text-anchor:middle" alt="{&quot;HashCode&quot;:1862493762,&quot;Height&quot;:9999999.0,&quot;Width&quot;:9999999.0,&quot;Placement&quot;:&quot;Footer&quot;,&quot;Index&quot;:&quot;FirstPage&quot;,&quot;Section&quot;:1,&quot;Top&quot;:0.0,&quot;Left&quot;:0.0}" o:spid="_x0000_s1033" o:allowincell="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">
              <v:textbox inset=",0,,0">
                <w:txbxContent>
                  <w:p w:rsidRPr="0015534D" w:rsidR="0090065F" w:rsidP="0015534D" w:rsidRDefault="0090065F" w14:paraId="6A05A809" w14:textId="02664D71">
                    <w:pPr>
                      <w:spacing w:before="0" w:after="0"/>
                      <w:jc w:val="center"/>
                      <w:rPr>
                        <w:rFonts w:ascii="Calibri" w:hAnsi="Calibri" w:cs="Calibri"/>
                        <w:color w:val="000000"/>
                        <w:sz w:val="24"/>
                      </w:rPr>
                    </w:pPr>
                  </w:p>
                </w:txbxContent>
              </v:textbox>
              <w10:wrap anchorx="page" anchory="page"/>
            </v:shape>
          </w:pict>
        </mc:Fallback>
      </mc:AlternateContent>
    </w:r>
    <w:r w:rsidR="00436F5F">
      <w:rPr>
        <w:noProof/>
      </w:rPr>
      <mc:AlternateContent>
        <mc:Choice Requires="wps">
          <w:drawing>
            <wp:anchor distT="0" distB="0" distL="114300" distR="114300" simplePos="0" relativeHeight="251658245" behindDoc="0" locked="0" layoutInCell="0" allowOverlap="1" wp14:anchorId="22F751F4" wp14:editId="50637B60">
              <wp:simplePos x="0" y="0"/>
              <wp:positionH relativeFrom="page">
                <wp:align>center</wp:align>
              </wp:positionH>
              <wp:positionV relativeFrom="page">
                <wp:align>bottom</wp:align>
              </wp:positionV>
              <wp:extent cx="7772400" cy="463550"/>
              <wp:effectExtent l="0" t="0" r="0" b="12700"/>
              <wp:wrapNone/>
              <wp:docPr id="40" name="Text Box 40" descr="{&quot;HashCode&quot;:186249376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EECC93A" w14:textId="2FA82916" w:rsidR="00436F5F" w:rsidRPr="00436F5F" w:rsidRDefault="00436F5F" w:rsidP="00436F5F">
                          <w:pPr>
                            <w:spacing w:before="0" w:after="0"/>
                            <w:jc w:val="center"/>
                            <w:rPr>
                              <w:rFonts w:ascii="Calibri" w:hAnsi="Calibri" w:cs="Calibri"/>
                              <w:color w:val="000000"/>
                              <w:sz w:val="24"/>
                            </w:rPr>
                          </w:pPr>
                          <w:r w:rsidRPr="00436F5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a14="http://schemas.microsoft.com/office/drawing/2010/main" xmlns:a="http://schemas.openxmlformats.org/drawingml/2006/main">
          <w:pict w14:anchorId="10441CAF">
            <v:shape id="Text Box 40" style="position:absolute;margin-left:0;margin-top:0;width:612pt;height:36.5pt;z-index:251658245;visibility:visible;mso-wrap-style:square;mso-wrap-distance-left:9pt;mso-wrap-distance-top:0;mso-wrap-distance-right:9pt;mso-wrap-distance-bottom:0;mso-position-horizontal:center;mso-position-horizontal-relative:page;mso-position-vertical:bottom;mso-position-vertical-relative:page;v-text-anchor:middle" alt="{&quot;HashCode&quot;:1862493762,&quot;Height&quot;:9999999.0,&quot;Width&quot;:9999999.0,&quot;Placement&quot;:&quot;Footer&quot;,&quot;Index&quot;:&quot;FirstPage&quot;,&quot;Section&quot;:1,&quot;Top&quot;:0.0,&quot;Left&quot;:0.0}" o:spid="_x0000_s1034" o:allowincell="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K6r&#10;sUgWAgAALQQAAA4AAAAAAAAAAAAAAAAALgIAAGRycy9lMm9Eb2MueG1sUEsBAi0AFAAGAAgAAAAh&#10;AL4fCrfaAAAABQEAAA8AAAAAAAAAAAAAAAAAcAQAAGRycy9kb3ducmV2LnhtbFBLBQYAAAAABAAE&#10;APMAAAB3BQAAAAA=&#10;" w14:anchorId="22F751F4">
              <v:textbox inset=",0,,0">
                <w:txbxContent>
                  <w:p w:rsidRPr="00436F5F" w:rsidR="00436F5F" w:rsidP="00436F5F" w:rsidRDefault="00436F5F" w14:paraId="08CE8BEA" w14:textId="2FA82916">
                    <w:pPr>
                      <w:spacing w:before="0" w:after="0"/>
                      <w:jc w:val="center"/>
                      <w:rPr>
                        <w:rFonts w:ascii="Calibri" w:hAnsi="Calibri" w:cs="Calibri"/>
                        <w:color w:val="000000"/>
                        <w:sz w:val="24"/>
                      </w:rPr>
                    </w:pPr>
                    <w:r w:rsidRPr="00436F5F">
                      <w:rPr>
                        <w:rFonts w:ascii="Calibri" w:hAnsi="Calibri" w:cs="Calibri"/>
                        <w:color w:val="000000"/>
                        <w:sz w:val="24"/>
                      </w:rPr>
                      <w:t>OFFICIAL</w:t>
                    </w:r>
                  </w:p>
                </w:txbxContent>
              </v:textbox>
              <w10:wrap anchorx="page" anchory="page"/>
            </v:shape>
          </w:pict>
        </mc:Fallback>
      </mc:AlternateContent>
    </w:r>
    <w:r w:rsidR="00E45871">
      <w:rPr>
        <w:noProof/>
      </w:rPr>
      <mc:AlternateContent>
        <mc:Choice Requires="wps">
          <w:drawing>
            <wp:anchor distT="0" distB="0" distL="114300" distR="114300" simplePos="0" relativeHeight="251658250" behindDoc="0" locked="0" layoutInCell="0" allowOverlap="1" wp14:anchorId="28C51B36" wp14:editId="32BAAF67">
              <wp:simplePos x="0" y="0"/>
              <wp:positionH relativeFrom="page">
                <wp:align>center</wp:align>
              </wp:positionH>
              <wp:positionV relativeFrom="page">
                <wp:align>bottom</wp:align>
              </wp:positionV>
              <wp:extent cx="7772400" cy="463550"/>
              <wp:effectExtent l="0" t="0" r="0" b="12700"/>
              <wp:wrapNone/>
              <wp:docPr id="190" name="Text Box 190"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C585310" w14:textId="527221D2" w:rsidR="00E45871" w:rsidRPr="00E45871" w:rsidRDefault="00E45871" w:rsidP="00E45871">
                          <w:pPr>
                            <w:spacing w:before="0" w:after="0"/>
                            <w:jc w:val="center"/>
                            <w:rPr>
                              <w:rFonts w:ascii="Calibri" w:hAnsi="Calibri" w:cs="Calibri"/>
                              <w:color w:val="000000"/>
                              <w:sz w:val="24"/>
                            </w:rPr>
                          </w:pPr>
                          <w:r w:rsidRPr="00E45871">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a14="http://schemas.microsoft.com/office/drawing/2010/main" xmlns:a="http://schemas.openxmlformats.org/drawingml/2006/main">
          <w:pict w14:anchorId="50347884">
            <v:shape id="Text Box 190" style="position:absolute;margin-left:0;margin-top:0;width:612pt;height:36.5pt;z-index:251658250;visibility:visible;mso-wrap-style:square;mso-wrap-distance-left:9pt;mso-wrap-distance-top:0;mso-wrap-distance-right:9pt;mso-wrap-distance-bottom:0;mso-position-horizontal:center;mso-position-horizontal-relative:page;mso-position-vertical:bottom;mso-position-vertical-relative:page;v-text-anchor:middle" alt="{&quot;HashCode&quot;:-1264680268,&quot;Height&quot;:9999999.0,&quot;Width&quot;:9999999.0,&quot;Placement&quot;:&quot;Footer&quot;,&quot;Index&quot;:&quot;FirstPage&quot;,&quot;Section&quot;:1,&quot;Top&quot;:0.0,&quot;Left&quot;:0.0}" o:spid="_x0000_s1035" o:allowincell="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33yGQ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ln5z22EB1oPUQBua9k8uGZlgJ&#10;H54FEtU0Nsk3PNGhDVAvOFqc1YC//uaP+cQARTnrSDol9z93AhVn5rslbr6Mp9OotXQhA996Nyev&#10;3bX3QKoc0w/iZDJjbjAnUyO0r6TuRexGIWEl9Sy5DHi63IdByvR/SLVYpDTSlRNhZddOxuIRz4jt&#10;S/8q0B0JCETdI5zkJYp3PAy5AxOLXQDdJJIiwgOeR+BJk4m74/8TRf/2nrIuf/n8N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DmzffIZAgAALQQAAA4AAAAAAAAAAAAAAAAALgIAAGRycy9lMm9Eb2MueG1sUEsBAi0AFAAGAAgA&#10;AAAhAL4fCrfaAAAABQEAAA8AAAAAAAAAAAAAAAAAcwQAAGRycy9kb3ducmV2LnhtbFBLBQYAAAAA&#10;BAAEAPMAAAB6BQAAAAA=&#10;" w14:anchorId="28C51B36">
              <v:textbox inset=",0,,0">
                <w:txbxContent>
                  <w:p w:rsidRPr="00E45871" w:rsidR="00E45871" w:rsidP="00E45871" w:rsidRDefault="00E45871" w14:paraId="09E77742" w14:textId="527221D2">
                    <w:pPr>
                      <w:spacing w:before="0" w:after="0"/>
                      <w:jc w:val="center"/>
                      <w:rPr>
                        <w:rFonts w:ascii="Calibri" w:hAnsi="Calibri" w:cs="Calibri"/>
                        <w:color w:val="000000"/>
                        <w:sz w:val="24"/>
                      </w:rPr>
                    </w:pPr>
                    <w:r w:rsidRPr="00E45871">
                      <w:rPr>
                        <w:rFonts w:ascii="Calibri" w:hAnsi="Calibri" w:cs="Calibri"/>
                        <w:color w:val="000000"/>
                        <w:sz w:val="24"/>
                      </w:rPr>
                      <w:t>OFFICIAL</w:t>
                    </w:r>
                  </w:p>
                </w:txbxContent>
              </v:textbox>
              <w10:wrap anchorx="page" anchory="page"/>
            </v:shape>
          </w:pict>
        </mc:Fallback>
      </mc:AlternateContent>
    </w:r>
    <w:r w:rsidR="00594803">
      <w:rPr>
        <w:noProof/>
      </w:rPr>
      <mc:AlternateContent>
        <mc:Choice Requires="wps">
          <w:drawing>
            <wp:anchor distT="0" distB="0" distL="114300" distR="114300" simplePos="0" relativeHeight="251658249" behindDoc="0" locked="0" layoutInCell="0" allowOverlap="1" wp14:anchorId="1AFE9FAB" wp14:editId="2EC6E010">
              <wp:simplePos x="0" y="0"/>
              <wp:positionH relativeFrom="page">
                <wp:align>center</wp:align>
              </wp:positionH>
              <wp:positionV relativeFrom="page">
                <wp:align>bottom</wp:align>
              </wp:positionV>
              <wp:extent cx="7772400" cy="463550"/>
              <wp:effectExtent l="0" t="0" r="0" b="12700"/>
              <wp:wrapNone/>
              <wp:docPr id="177" name="Text Box 177"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963F582" w14:textId="633FA065" w:rsidR="00594803" w:rsidRPr="001666A8" w:rsidRDefault="001666A8" w:rsidP="001666A8">
                          <w:pPr>
                            <w:spacing w:before="0" w:after="0"/>
                            <w:jc w:val="center"/>
                            <w:rPr>
                              <w:rFonts w:ascii="Calibri" w:hAnsi="Calibri" w:cs="Calibri"/>
                              <w:color w:val="000000"/>
                              <w:sz w:val="24"/>
                            </w:rPr>
                          </w:pPr>
                          <w:r w:rsidRPr="001666A8">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a14="http://schemas.microsoft.com/office/drawing/2010/main" xmlns:a="http://schemas.openxmlformats.org/drawingml/2006/main">
          <w:pict w14:anchorId="7639C09C">
            <v:shape id="Text Box 177" style="position:absolute;margin-left:0;margin-top:0;width:612pt;height:36.5pt;z-index:251658249;visibility:visible;mso-wrap-style:square;mso-wrap-distance-left:9pt;mso-wrap-distance-top:0;mso-wrap-distance-right:9pt;mso-wrap-distance-bottom:0;mso-position-horizontal:center;mso-position-horizontal-relative:page;mso-position-vertical:bottom;mso-position-vertical-relative:page;v-text-anchor:middle" alt="{&quot;HashCode&quot;:-1264680268,&quot;Height&quot;:9999999.0,&quot;Width&quot;:9999999.0,&quot;Placement&quot;:&quot;Footer&quot;,&quot;Index&quot;:&quot;FirstPage&quot;,&quot;Section&quot;:1,&quot;Top&quot;:0.0,&quot;Left&quot;:0.0}" o:spid="_x0000_s1036" o:allowincell="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w14:anchorId="1AFE9FAB">
              <v:textbox inset=",0,,0">
                <w:txbxContent>
                  <w:p w:rsidRPr="001666A8" w:rsidR="00594803" w:rsidP="001666A8" w:rsidRDefault="001666A8" w14:paraId="75F360E3" w14:textId="633FA065">
                    <w:pPr>
                      <w:spacing w:before="0" w:after="0"/>
                      <w:jc w:val="center"/>
                      <w:rPr>
                        <w:rFonts w:ascii="Calibri" w:hAnsi="Calibri" w:cs="Calibri"/>
                        <w:color w:val="000000"/>
                        <w:sz w:val="24"/>
                      </w:rPr>
                    </w:pPr>
                    <w:r w:rsidRPr="001666A8">
                      <w:rPr>
                        <w:rFonts w:ascii="Calibri" w:hAnsi="Calibri" w:cs="Calibri"/>
                        <w:color w:val="000000"/>
                        <w:sz w:val="24"/>
                      </w:rPr>
                      <w:t>OFFICIAL</w:t>
                    </w:r>
                  </w:p>
                </w:txbxContent>
              </v:textbox>
              <w10:wrap anchorx="page" anchory="page"/>
            </v:shape>
          </w:pict>
        </mc:Fallback>
      </mc:AlternateContent>
    </w:r>
    <w:r w:rsidR="00F01C1A">
      <w:rPr>
        <w:noProof/>
      </w:rPr>
      <mc:AlternateContent>
        <mc:Choice Requires="wps">
          <w:drawing>
            <wp:anchor distT="0" distB="0" distL="114300" distR="114300" simplePos="0" relativeHeight="251658248" behindDoc="0" locked="0" layoutInCell="0" allowOverlap="1" wp14:anchorId="71F373F7" wp14:editId="745E7025">
              <wp:simplePos x="0" y="0"/>
              <wp:positionH relativeFrom="page">
                <wp:align>center</wp:align>
              </wp:positionH>
              <wp:positionV relativeFrom="page">
                <wp:align>bottom</wp:align>
              </wp:positionV>
              <wp:extent cx="7772400" cy="463550"/>
              <wp:effectExtent l="0" t="0" r="0" b="12700"/>
              <wp:wrapNone/>
              <wp:docPr id="169" name="Text Box 169"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3510243" w14:textId="0F561610" w:rsidR="00F01C1A" w:rsidRPr="003E185B" w:rsidRDefault="003E185B" w:rsidP="003E185B">
                          <w:pPr>
                            <w:spacing w:before="0" w:after="0"/>
                            <w:jc w:val="center"/>
                            <w:rPr>
                              <w:rFonts w:ascii="Calibri" w:hAnsi="Calibri" w:cs="Calibri"/>
                              <w:color w:val="000000"/>
                              <w:sz w:val="24"/>
                            </w:rPr>
                          </w:pPr>
                          <w:r w:rsidRPr="003E185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a14="http://schemas.microsoft.com/office/drawing/2010/main" xmlns:a="http://schemas.openxmlformats.org/drawingml/2006/main">
          <w:pict w14:anchorId="478715BD">
            <v:shape id="Text Box 169" style="position:absolute;margin-left:0;margin-top:0;width:612pt;height:36.5pt;z-index:251658248;visibility:visible;mso-wrap-style:square;mso-wrap-distance-left:9pt;mso-wrap-distance-top:0;mso-wrap-distance-right:9pt;mso-wrap-distance-bottom:0;mso-position-horizontal:center;mso-position-horizontal-relative:page;mso-position-vertical:bottom;mso-position-vertical-relative:page;v-text-anchor:middle" alt="{&quot;HashCode&quot;:-1264680268,&quot;Height&quot;:9999999.0,&quot;Width&quot;:9999999.0,&quot;Placement&quot;:&quot;Footer&quot;,&quot;Index&quot;:&quot;FirstPage&quot;,&quot;Section&quot;:1,&quot;Top&quot;:0.0,&quot;Left&quot;:0.0}" o:spid="_x0000_s1037" o:allowincell="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JRcGAIAAC0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Q0xWmPDVQHWg9hYN47uWxohpXw&#10;4VkgUU1jk3zDEx3aAPWCo8VZDfjrb/6YTwxQlLOOpFNy/3MnUHFmvlvi5st4Oo1aSxcy8K13c/La&#10;XXsPpMox/SBOJjPmBnMyNUL7SupexG4UElZSz5LLgKfLfRikTP+HVItFSiNdORFWdu1kLB7xjNi+&#10;9K8C3ZGAQNQ9wkleonjHw5A7MLHYBdBNIikiPOB5BJ40mbg7/j9R9G/vKevyl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VoSUXBgCAAAtBAAADgAAAAAAAAAAAAAAAAAuAgAAZHJzL2Uyb0RvYy54bWxQSwECLQAUAAYACAAA&#10;ACEAvh8Kt9oAAAAFAQAADwAAAAAAAAAAAAAAAAByBAAAZHJzL2Rvd25yZXYueG1sUEsFBgAAAAAE&#10;AAQA8wAAAHkFAAAAAA==&#10;" w14:anchorId="71F373F7">
              <v:textbox inset=",0,,0">
                <w:txbxContent>
                  <w:p w:rsidRPr="003E185B" w:rsidR="00F01C1A" w:rsidP="003E185B" w:rsidRDefault="003E185B" w14:paraId="17D1F485" w14:textId="0F561610">
                    <w:pPr>
                      <w:spacing w:before="0" w:after="0"/>
                      <w:jc w:val="center"/>
                      <w:rPr>
                        <w:rFonts w:ascii="Calibri" w:hAnsi="Calibri" w:cs="Calibri"/>
                        <w:color w:val="000000"/>
                        <w:sz w:val="24"/>
                      </w:rPr>
                    </w:pPr>
                    <w:r w:rsidRPr="003E185B">
                      <w:rPr>
                        <w:rFonts w:ascii="Calibri" w:hAnsi="Calibri" w:cs="Calibri"/>
                        <w:color w:val="000000"/>
                        <w:sz w:val="24"/>
                      </w:rPr>
                      <w:t>OFFICIAL</w:t>
                    </w:r>
                  </w:p>
                </w:txbxContent>
              </v:textbox>
              <w10:wrap anchorx="page" anchory="page"/>
            </v:shape>
          </w:pict>
        </mc:Fallback>
      </mc:AlternateContent>
    </w:r>
    <w:r w:rsidR="00C52C28">
      <w:rPr>
        <w:noProof/>
      </w:rPr>
      <mc:AlternateContent>
        <mc:Choice Requires="wps">
          <w:drawing>
            <wp:anchor distT="0" distB="0" distL="114300" distR="114300" simplePos="0" relativeHeight="251658241" behindDoc="0" locked="0" layoutInCell="0" allowOverlap="1" wp14:anchorId="1F494AC4" wp14:editId="660138B8">
              <wp:simplePos x="0" y="0"/>
              <wp:positionH relativeFrom="page">
                <wp:align>center</wp:align>
              </wp:positionH>
              <wp:positionV relativeFrom="page">
                <wp:align>bottom</wp:align>
              </wp:positionV>
              <wp:extent cx="7772400" cy="463550"/>
              <wp:effectExtent l="0" t="0" r="0" b="12700"/>
              <wp:wrapNone/>
              <wp:docPr id="164" name="Text Box 164"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D5E0DEE" w14:textId="7CB1CA41" w:rsidR="00C52C28" w:rsidRPr="00FD1C1C" w:rsidRDefault="00FD1C1C" w:rsidP="00FD1C1C">
                          <w:pPr>
                            <w:spacing w:before="0" w:after="0"/>
                            <w:jc w:val="center"/>
                            <w:rPr>
                              <w:rFonts w:ascii="Calibri" w:hAnsi="Calibri" w:cs="Calibri"/>
                              <w:color w:val="000000"/>
                              <w:sz w:val="24"/>
                            </w:rPr>
                          </w:pPr>
                          <w:r w:rsidRPr="00FD1C1C">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a14="http://schemas.microsoft.com/office/drawing/2010/main" xmlns:a="http://schemas.openxmlformats.org/drawingml/2006/main">
          <w:pict w14:anchorId="0B62FA01">
            <v:shape id="Text Box 164" style="position:absolute;margin-left:0;margin-top:0;width:612pt;height:36.5pt;z-index:251658241;visibility:visible;mso-wrap-style:square;mso-wrap-distance-left:9pt;mso-wrap-distance-top:0;mso-wrap-distance-right:9pt;mso-wrap-distance-bottom:0;mso-position-horizontal:center;mso-position-horizontal-relative:page;mso-position-vertical:bottom;mso-position-vertical-relative:page;v-text-anchor:middle" alt="{&quot;HashCode&quot;:-1264680268,&quot;Height&quot;:9999999.0,&quot;Width&quot;:9999999.0,&quot;Placement&quot;:&quot;Footer&quot;,&quot;Index&quot;:&quot;FirstPage&quot;,&quot;Section&quot;:1,&quot;Top&quot;:0.0,&quot;Left&quot;:0.0}" o:spid="_x0000_s1038" o:allowincell="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NtzLzUZAgAALQQAAA4AAAAAAAAAAAAAAAAALgIAAGRycy9lMm9Eb2MueG1sUEsBAi0AFAAGAAgA&#10;AAAhAL4fCrfaAAAABQEAAA8AAAAAAAAAAAAAAAAAcwQAAGRycy9kb3ducmV2LnhtbFBLBQYAAAAA&#10;BAAEAPMAAAB6BQAAAAA=&#10;" w14:anchorId="1F494AC4">
              <v:textbox inset=",0,,0">
                <w:txbxContent>
                  <w:p w:rsidRPr="00FD1C1C" w:rsidR="00C52C28" w:rsidP="00FD1C1C" w:rsidRDefault="00FD1C1C" w14:paraId="171AAEBA" w14:textId="7CB1CA41">
                    <w:pPr>
                      <w:spacing w:before="0" w:after="0"/>
                      <w:jc w:val="center"/>
                      <w:rPr>
                        <w:rFonts w:ascii="Calibri" w:hAnsi="Calibri" w:cs="Calibri"/>
                        <w:color w:val="000000"/>
                        <w:sz w:val="24"/>
                      </w:rPr>
                    </w:pPr>
                    <w:r w:rsidRPr="00FD1C1C">
                      <w:rPr>
                        <w:rFonts w:ascii="Calibri" w:hAnsi="Calibri" w:cs="Calibri"/>
                        <w:color w:val="000000"/>
                        <w:sz w:val="24"/>
                      </w:rPr>
                      <w:t>OFFICIAL</w:t>
                    </w:r>
                  </w:p>
                </w:txbxContent>
              </v:textbox>
              <w10:wrap anchorx="page" anchory="page"/>
            </v:shape>
          </w:pict>
        </mc:Fallback>
      </mc:AlternateContent>
    </w:r>
    <w:r w:rsidR="00A87A1B">
      <w:rPr>
        <w:noProof/>
      </w:rPr>
      <mc:AlternateContent>
        <mc:Choice Requires="wps">
          <w:drawing>
            <wp:anchor distT="0" distB="0" distL="114300" distR="114300" simplePos="0" relativeHeight="251658240" behindDoc="0" locked="0" layoutInCell="0" allowOverlap="1" wp14:anchorId="3CB1CC37" wp14:editId="57E9DFA8">
              <wp:simplePos x="0" y="0"/>
              <wp:positionH relativeFrom="page">
                <wp:align>center</wp:align>
              </wp:positionH>
              <wp:positionV relativeFrom="page">
                <wp:align>bottom</wp:align>
              </wp:positionV>
              <wp:extent cx="7772400" cy="463550"/>
              <wp:effectExtent l="0" t="0" r="0" b="12700"/>
              <wp:wrapNone/>
              <wp:docPr id="31" name="Text Box 31" descr="{&quot;HashCode&quot;:-12646802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FD70F18" w14:textId="4E8208FE" w:rsidR="00A87A1B" w:rsidRPr="00754E69" w:rsidRDefault="00754E69" w:rsidP="00754E69">
                          <w:pPr>
                            <w:spacing w:before="0" w:after="0"/>
                            <w:jc w:val="center"/>
                            <w:rPr>
                              <w:rFonts w:ascii="Calibri" w:hAnsi="Calibri" w:cs="Calibri"/>
                              <w:color w:val="000000"/>
                              <w:sz w:val="24"/>
                            </w:rPr>
                          </w:pPr>
                          <w:r w:rsidRPr="00754E6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a14="http://schemas.microsoft.com/office/drawing/2010/main" xmlns:a="http://schemas.openxmlformats.org/drawingml/2006/main">
          <w:pict w14:anchorId="3D623E37">
            <v:shape id="Text Box 31" style="position:absolute;margin-left:0;margin-top:0;width:612pt;height:36.5pt;z-index:251658240;visibility:visible;mso-wrap-style:square;mso-wrap-distance-left:9pt;mso-wrap-distance-top:0;mso-wrap-distance-right:9pt;mso-wrap-distance-bottom:0;mso-position-horizontal:center;mso-position-horizontal-relative:page;mso-position-vertical:bottom;mso-position-vertical-relative:page;v-text-anchor:middle" alt="{&quot;HashCode&quot;:-1264680268,&quot;Height&quot;:9999999.0,&quot;Width&quot;:9999999.0,&quot;Placement&quot;:&quot;Footer&quot;,&quot;Index&quot;:&quot;FirstPage&quot;,&quot;Section&quot;:1,&quot;Top&quot;:0.0,&quot;Left&quot;:0.0}" o:spid="_x0000_s1039" o:allowincell="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" w14:anchorId="3CB1CC37">
              <v:textbox inset=",0,,0">
                <w:txbxContent>
                  <w:p w:rsidRPr="00754E69" w:rsidR="00A87A1B" w:rsidP="00754E69" w:rsidRDefault="00754E69" w14:paraId="2CCFEE10" w14:textId="4E8208FE">
                    <w:pPr>
                      <w:spacing w:before="0" w:after="0"/>
                      <w:jc w:val="center"/>
                      <w:rPr>
                        <w:rFonts w:ascii="Calibri" w:hAnsi="Calibri" w:cs="Calibri"/>
                        <w:color w:val="000000"/>
                        <w:sz w:val="24"/>
                      </w:rPr>
                    </w:pPr>
                    <w:r w:rsidRPr="00754E69">
                      <w:rPr>
                        <w:rFonts w:ascii="Calibri" w:hAnsi="Calibri" w:cs="Calibri"/>
                        <w:color w:val="000000"/>
                        <w:sz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2A7376" w14:paraId="011033F9" w14:textId="77777777">
      <w:trPr>
        <w:trHeight w:val="397"/>
      </w:trPr>
      <w:tc>
        <w:tcPr>
          <w:tcW w:w="340" w:type="dxa"/>
        </w:tcPr>
        <w:p w14:paraId="00AB5002" w14:textId="77777777" w:rsidR="002A7376" w:rsidRPr="00D55628" w:rsidRDefault="002A7376" w:rsidP="002A7376">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47291A9E" w14:textId="6C539B0B" w:rsidR="002A7376" w:rsidRDefault="002A7376" w:rsidP="002A7376">
          <w:pPr>
            <w:pStyle w:val="FooterEven"/>
          </w:pPr>
          <w:r>
            <w:t>DEECA Annual Report Guide 202</w:t>
          </w:r>
          <w:r w:rsidR="009827EE">
            <w:t>4</w:t>
          </w:r>
          <w:r>
            <w:t>-2</w:t>
          </w:r>
          <w:r w:rsidR="009827EE">
            <w:t>5</w:t>
          </w:r>
        </w:p>
        <w:p w14:paraId="0EEEFA97" w14:textId="2882C970" w:rsidR="002A7376" w:rsidRPr="00810C40" w:rsidRDefault="002A7376" w:rsidP="002A7376">
          <w:pPr>
            <w:pStyle w:val="FooterEven"/>
          </w:pPr>
        </w:p>
      </w:tc>
    </w:tr>
  </w:tbl>
  <w:p w14:paraId="457AC7C9" w14:textId="6AC8BEA7" w:rsidR="00F84D00" w:rsidRDefault="00BC69C0" w:rsidP="007226B2">
    <w:pPr>
      <w:pStyle w:val="Footer"/>
    </w:pPr>
    <w:r>
      <w:rPr>
        <w:noProof/>
      </w:rPr>
      <w:drawing>
        <wp:anchor distT="0" distB="0" distL="114300" distR="114300" simplePos="0" relativeHeight="251658255" behindDoc="1" locked="0" layoutInCell="1" allowOverlap="1" wp14:anchorId="737D4A63" wp14:editId="4C5C333C">
          <wp:simplePos x="0" y="0"/>
          <wp:positionH relativeFrom="column">
            <wp:posOffset>-805815</wp:posOffset>
          </wp:positionH>
          <wp:positionV relativeFrom="paragraph">
            <wp:posOffset>-298450</wp:posOffset>
          </wp:positionV>
          <wp:extent cx="7772400" cy="475200"/>
          <wp:effectExtent l="0" t="0" r="0" b="0"/>
          <wp:wrapNone/>
          <wp:docPr id="20250973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72400" cy="475200"/>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1074B8" w14:paraId="4FCD3415" w14:textId="77777777">
      <w:trPr>
        <w:trHeight w:val="397"/>
      </w:trPr>
      <w:tc>
        <w:tcPr>
          <w:tcW w:w="9071" w:type="dxa"/>
        </w:tcPr>
        <w:p w14:paraId="0D0A88A5" w14:textId="05867514" w:rsidR="001074B8" w:rsidRDefault="001074B8" w:rsidP="003D6E07">
          <w:pPr>
            <w:pStyle w:val="FooterOdd"/>
            <w:tabs>
              <w:tab w:val="center" w:pos="4535"/>
              <w:tab w:val="right" w:pos="9071"/>
            </w:tabs>
          </w:pPr>
          <w:r>
            <w:t>DEECA Annual Report Guide 202</w:t>
          </w:r>
          <w:r w:rsidR="00AE2979">
            <w:t>4</w:t>
          </w:r>
          <w:r>
            <w:t>-2</w:t>
          </w:r>
          <w:r w:rsidR="00AE2979">
            <w:t>5</w:t>
          </w:r>
        </w:p>
        <w:p w14:paraId="6828EBE5" w14:textId="0D8E40B2" w:rsidR="001074B8" w:rsidRPr="00CB1FB7" w:rsidRDefault="001074B8" w:rsidP="001074B8">
          <w:pPr>
            <w:pStyle w:val="FooterOdd"/>
            <w:rPr>
              <w:b/>
            </w:rPr>
          </w:pPr>
        </w:p>
      </w:tc>
      <w:tc>
        <w:tcPr>
          <w:tcW w:w="340" w:type="dxa"/>
        </w:tcPr>
        <w:p w14:paraId="04EE94C0" w14:textId="77777777" w:rsidR="001074B8" w:rsidRPr="00D55628" w:rsidRDefault="001074B8" w:rsidP="001074B8">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5661B710" w14:textId="54BE988F" w:rsidR="00F84D00" w:rsidRDefault="00094081" w:rsidP="007226B2">
    <w:pPr>
      <w:pStyle w:val="Footer"/>
    </w:pPr>
    <w:r>
      <w:rPr>
        <w:noProof/>
      </w:rPr>
      <mc:AlternateContent>
        <mc:Choice Requires="wps">
          <w:drawing>
            <wp:anchor distT="0" distB="0" distL="114300" distR="114300" simplePos="0" relativeHeight="251658254" behindDoc="1" locked="0" layoutInCell="0" allowOverlap="1" wp14:anchorId="74F6A56F" wp14:editId="1C1E4E68">
              <wp:simplePos x="0" y="0"/>
              <wp:positionH relativeFrom="page">
                <wp:posOffset>-159026</wp:posOffset>
              </wp:positionH>
              <wp:positionV relativeFrom="page">
                <wp:posOffset>10217426</wp:posOffset>
              </wp:positionV>
              <wp:extent cx="7772400" cy="464400"/>
              <wp:effectExtent l="0" t="0" r="0" b="12065"/>
              <wp:wrapNone/>
              <wp:docPr id="1266641586" name="Text Box 1266641586" descr="{&quot;HashCode&quot;:1862493762,&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44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D9BCA01" w14:textId="4674F546" w:rsidR="00BC69C0" w:rsidRPr="00094081" w:rsidRDefault="00BC69C0" w:rsidP="00094081">
                          <w:pPr>
                            <w:spacing w:before="0" w:after="0"/>
                            <w:jc w:val="center"/>
                            <w:rPr>
                              <w:rFonts w:ascii="Calibri" w:hAnsi="Calibri" w:cs="Calibri"/>
                              <w:color w:val="000000"/>
                              <w:sz w:val="24"/>
                            </w:rPr>
                          </w:pPr>
                          <w:r>
                            <w:rPr>
                              <w:rFonts w:ascii="Calibri" w:hAnsi="Calibri" w:cs="Calibri"/>
                              <w:color w:val="000000"/>
                              <w:sz w:val="24"/>
                            </w:rPr>
                            <w:t>OFFICIAL</w:t>
                          </w:r>
                        </w:p>
                        <w:p w14:paraId="47636E9D" w14:textId="77777777" w:rsidR="00BC69C0" w:rsidRDefault="00BC69C0"/>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a="http://schemas.openxmlformats.org/drawingml/2006/main">
          <w:pict w14:anchorId="2A24CC45">
            <v:shapetype id="_x0000_t202" coordsize="21600,21600" o:spt="202" path="m,l,21600r21600,l21600,xe" w14:anchorId="74F6A56F">
              <v:stroke joinstyle="miter"/>
              <v:path gradientshapeok="t" o:connecttype="rect"/>
            </v:shapetype>
            <v:shape id="Text Box 1266641586" style="position:absolute;margin-left:-12.5pt;margin-top:804.5pt;width:612pt;height:36.55pt;z-index:-25165822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alt="{&quot;HashCode&quot;:1862493762,&quot;Height&quot;:9999999.0,&quot;Width&quot;:9999999.0,&quot;Placement&quot;:&quot;Footer&quot;,&quot;Index&quot;:&quot;FirstPage&quot;,&quot;Section&quot;:1,&quot;Top&quot;:0.0,&quot;Left&quot;:0.0}" o:spid="_x0000_s1041" o:allowincell="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">
              <v:textbox inset=",0,,0">
                <w:txbxContent>
                  <w:p w:rsidRPr="00094081" w:rsidR="00BC69C0" w:rsidP="00094081" w:rsidRDefault="00BC69C0" w14:paraId="42DD9960" w14:textId="4674F546">
                    <w:pPr>
                      <w:spacing w:before="0" w:after="0"/>
                      <w:jc w:val="center"/>
                      <w:rPr>
                        <w:rFonts w:ascii="Calibri" w:hAnsi="Calibri" w:cs="Calibri"/>
                        <w:color w:val="000000"/>
                        <w:sz w:val="24"/>
                      </w:rPr>
                    </w:pPr>
                    <w:r>
                      <w:rPr>
                        <w:rFonts w:ascii="Calibri" w:hAnsi="Calibri" w:cs="Calibri"/>
                        <w:color w:val="000000"/>
                        <w:sz w:val="24"/>
                      </w:rPr>
                      <w:t>OFFICIAL</w:t>
                    </w:r>
                  </w:p>
                  <w:p w:rsidR="00BC69C0" w:rsidRDefault="00BC69C0" w14:paraId="5A39BBE3" w14:textId="77777777"/>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32E91E" w14:textId="2AFFA423" w:rsidR="00F84D00" w:rsidRDefault="0015534D" w:rsidP="007226B2">
    <w:pPr>
      <w:pStyle w:val="Footer"/>
    </w:pPr>
    <w:r>
      <w:rPr>
        <w:noProof/>
      </w:rPr>
      <mc:AlternateContent>
        <mc:Choice Requires="wps">
          <w:drawing>
            <wp:anchor distT="0" distB="0" distL="114300" distR="114300" simplePos="0" relativeHeight="251658252" behindDoc="0" locked="0" layoutInCell="0" allowOverlap="1" wp14:anchorId="2C4890E8" wp14:editId="737DE7A6">
              <wp:simplePos x="0" y="9403953"/>
              <wp:positionH relativeFrom="page">
                <wp:align>center</wp:align>
              </wp:positionH>
              <wp:positionV relativeFrom="page">
                <wp:align>bottom</wp:align>
              </wp:positionV>
              <wp:extent cx="7772400" cy="463550"/>
              <wp:effectExtent l="0" t="0" r="0" b="12700"/>
              <wp:wrapNone/>
              <wp:docPr id="196" name="Text Box 196" descr="{&quot;HashCode&quot;:1862493762,&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A71EF8E" w14:textId="65CFF9B3" w:rsidR="0015534D" w:rsidRPr="0015534D" w:rsidRDefault="0015534D" w:rsidP="0015534D">
                          <w:pPr>
                            <w:spacing w:before="0" w:after="0"/>
                            <w:jc w:val="center"/>
                            <w:rPr>
                              <w:rFonts w:ascii="Calibri" w:hAnsi="Calibri" w:cs="Calibri"/>
                              <w:color w:val="000000"/>
                              <w:sz w:val="24"/>
                            </w:rPr>
                          </w:pPr>
                          <w:r w:rsidRPr="0015534D">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a14="http://schemas.microsoft.com/office/drawing/2010/main" xmlns:a="http://schemas.openxmlformats.org/drawingml/2006/main">
          <w:pict w14:anchorId="7DE4B6FE">
            <v:shapetype id="_x0000_t202" coordsize="21600,21600" o:spt="202" path="m,l,21600r21600,l21600,xe" w14:anchorId="2C4890E8">
              <v:stroke joinstyle="miter"/>
              <v:path gradientshapeok="t" o:connecttype="rect"/>
            </v:shapetype>
            <v:shape id="Text Box 196" style="position:absolute;margin-left:0;margin-top:0;width:612pt;height:36.5pt;z-index:251658252;visibility:visible;mso-wrap-style:square;mso-wrap-distance-left:9pt;mso-wrap-distance-top:0;mso-wrap-distance-right:9pt;mso-wrap-distance-bottom:0;mso-position-horizontal:center;mso-position-horizontal-relative:page;mso-position-vertical:bottom;mso-position-vertical-relative:page;v-text-anchor:middle" alt="{&quot;HashCode&quot;:1862493762,&quot;Height&quot;:9999999.0,&quot;Width&quot;:9999999.0,&quot;Placement&quot;:&quot;Footer&quot;,&quot;Index&quot;:&quot;FirstPage&quot;,&quot;Section&quot;:4,&quot;Top&quot;:0.0,&quot;Left&quot;:0.0}" o:spid="_x0000_s1042" o:allowincell="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EQbjLMZAgAALQQAAA4AAAAAAAAAAAAAAAAALgIAAGRycy9lMm9Eb2MueG1sUEsBAi0AFAAGAAgA&#10;AAAhAL4fCrfaAAAABQEAAA8AAAAAAAAAAAAAAAAAcwQAAGRycy9kb3ducmV2LnhtbFBLBQYAAAAA&#10;BAAEAPMAAAB6BQAAAAA=&#10;">
              <v:textbox inset=",0,,0">
                <w:txbxContent>
                  <w:p w:rsidRPr="0015534D" w:rsidR="0015534D" w:rsidP="0015534D" w:rsidRDefault="0015534D" w14:paraId="6E4A0F12" w14:textId="65CFF9B3">
                    <w:pPr>
                      <w:spacing w:before="0" w:after="0"/>
                      <w:jc w:val="center"/>
                      <w:rPr>
                        <w:rFonts w:ascii="Calibri" w:hAnsi="Calibri" w:cs="Calibri"/>
                        <w:color w:val="000000"/>
                        <w:sz w:val="24"/>
                      </w:rPr>
                    </w:pPr>
                    <w:r w:rsidRPr="0015534D">
                      <w:rPr>
                        <w:rFonts w:ascii="Calibri" w:hAnsi="Calibri" w:cs="Calibri"/>
                        <w:color w:val="000000"/>
                        <w:sz w:val="24"/>
                      </w:rPr>
                      <w:t>OFFICIAL</w:t>
                    </w:r>
                  </w:p>
                </w:txbxContent>
              </v:textbox>
              <w10:wrap anchorx="page" anchory="page"/>
            </v:shape>
          </w:pict>
        </mc:Fallback>
      </mc:AlternateContent>
    </w:r>
    <w:r w:rsidR="00E45871">
      <w:rPr>
        <w:noProof/>
      </w:rPr>
      <mc:AlternateContent>
        <mc:Choice Requires="wps">
          <w:drawing>
            <wp:anchor distT="0" distB="0" distL="114300" distR="114300" simplePos="0" relativeHeight="251658247" behindDoc="0" locked="0" layoutInCell="0" allowOverlap="1" wp14:anchorId="6B33181A" wp14:editId="2806F450">
              <wp:simplePos x="0" y="9403953"/>
              <wp:positionH relativeFrom="page">
                <wp:align>center</wp:align>
              </wp:positionH>
              <wp:positionV relativeFrom="page">
                <wp:align>bottom</wp:align>
              </wp:positionV>
              <wp:extent cx="7772400" cy="463550"/>
              <wp:effectExtent l="0" t="0" r="0" b="12700"/>
              <wp:wrapNone/>
              <wp:docPr id="193" name="Text Box 193" descr="{&quot;HashCode&quot;:-1264680268,&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5558102" w14:textId="7418BB7B" w:rsidR="00E45871" w:rsidRPr="00E45871" w:rsidRDefault="00E45871" w:rsidP="00E45871">
                          <w:pPr>
                            <w:spacing w:before="0" w:after="0"/>
                            <w:jc w:val="center"/>
                            <w:rPr>
                              <w:rFonts w:ascii="Calibri" w:hAnsi="Calibri" w:cs="Calibri"/>
                              <w:color w:val="000000"/>
                              <w:sz w:val="24"/>
                            </w:rPr>
                          </w:pPr>
                          <w:r w:rsidRPr="00E45871">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a14="http://schemas.microsoft.com/office/drawing/2010/main" xmlns:a="http://schemas.openxmlformats.org/drawingml/2006/main">
          <w:pict w14:anchorId="28E4006B">
            <v:shape id="Text Box 193" style="position:absolute;margin-left:0;margin-top:0;width:612pt;height:36.5pt;z-index:251658247;visibility:visible;mso-wrap-style:square;mso-wrap-distance-left:9pt;mso-wrap-distance-top:0;mso-wrap-distance-right:9pt;mso-wrap-distance-bottom:0;mso-position-horizontal:center;mso-position-horizontal-relative:page;mso-position-vertical:bottom;mso-position-vertical-relative:page;v-text-anchor:middle" alt="{&quot;HashCode&quot;:-1264680268,&quot;Height&quot;:9999999.0,&quot;Width&quot;:9999999.0,&quot;Placement&quot;:&quot;Footer&quot;,&quot;Index&quot;:&quot;FirstPage&quot;,&quot;Section&quot;:4,&quot;Top&quot;:0.0,&quot;Left&quot;:0.0}" o:spid="_x0000_s1043" o:allowincell="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" w14:anchorId="6B33181A">
              <v:textbox inset=",0,,0">
                <w:txbxContent>
                  <w:p w:rsidRPr="00E45871" w:rsidR="00E45871" w:rsidP="00E45871" w:rsidRDefault="00E45871" w14:paraId="6D44D65D" w14:textId="7418BB7B">
                    <w:pPr>
                      <w:spacing w:before="0" w:after="0"/>
                      <w:jc w:val="center"/>
                      <w:rPr>
                        <w:rFonts w:ascii="Calibri" w:hAnsi="Calibri" w:cs="Calibri"/>
                        <w:color w:val="000000"/>
                        <w:sz w:val="24"/>
                      </w:rPr>
                    </w:pPr>
                    <w:r w:rsidRPr="00E45871">
                      <w:rPr>
                        <w:rFonts w:ascii="Calibri" w:hAnsi="Calibri" w:cs="Calibri"/>
                        <w:color w:val="000000"/>
                        <w:sz w:val="24"/>
                      </w:rPr>
                      <w:t>OFFICIAL</w:t>
                    </w:r>
                  </w:p>
                </w:txbxContent>
              </v:textbox>
              <w10:wrap anchorx="page" anchory="page"/>
            </v:shape>
          </w:pict>
        </mc:Fallback>
      </mc:AlternateContent>
    </w:r>
    <w:r w:rsidR="00594803">
      <w:rPr>
        <w:noProof/>
      </w:rPr>
      <mc:AlternateContent>
        <mc:Choice Requires="wps">
          <w:drawing>
            <wp:anchor distT="0" distB="0" distL="114300" distR="114300" simplePos="0" relativeHeight="251658246" behindDoc="0" locked="0" layoutInCell="0" allowOverlap="1" wp14:anchorId="23BC2071" wp14:editId="5437FDBD">
              <wp:simplePos x="0" y="9403953"/>
              <wp:positionH relativeFrom="page">
                <wp:align>center</wp:align>
              </wp:positionH>
              <wp:positionV relativeFrom="page">
                <wp:align>bottom</wp:align>
              </wp:positionV>
              <wp:extent cx="7772400" cy="463550"/>
              <wp:effectExtent l="0" t="0" r="0" b="12700"/>
              <wp:wrapNone/>
              <wp:docPr id="180" name="Text Box 180" descr="{&quot;HashCode&quot;:-1264680268,&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6586CD8" w14:textId="3909978A" w:rsidR="00594803" w:rsidRPr="00604C6C" w:rsidRDefault="00604C6C" w:rsidP="00604C6C">
                          <w:pPr>
                            <w:spacing w:before="0" w:after="0"/>
                            <w:jc w:val="center"/>
                            <w:rPr>
                              <w:rFonts w:ascii="Calibri" w:hAnsi="Calibri" w:cs="Calibri"/>
                              <w:color w:val="000000"/>
                              <w:sz w:val="24"/>
                            </w:rPr>
                          </w:pPr>
                          <w:r w:rsidRPr="00604C6C">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a14="http://schemas.microsoft.com/office/drawing/2010/main" xmlns:a="http://schemas.openxmlformats.org/drawingml/2006/main">
          <w:pict w14:anchorId="1E484298">
            <v:shape id="Text Box 180" style="position:absolute;margin-left:0;margin-top:0;width:612pt;height:36.5pt;z-index:251658246;visibility:visible;mso-wrap-style:square;mso-wrap-distance-left:9pt;mso-wrap-distance-top:0;mso-wrap-distance-right:9pt;mso-wrap-distance-bottom:0;mso-position-horizontal:center;mso-position-horizontal-relative:page;mso-position-vertical:bottom;mso-position-vertical-relative:page;v-text-anchor:middle" alt="{&quot;HashCode&quot;:-1264680268,&quot;Height&quot;:9999999.0,&quot;Width&quot;:9999999.0,&quot;Placement&quot;:&quot;Footer&quot;,&quot;Index&quot;:&quot;FirstPage&quot;,&quot;Section&quot;:4,&quot;Top&quot;:0.0,&quot;Left&quot;:0.0}" o:spid="_x0000_s1044" o:allowincell="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1PGA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" w14:anchorId="23BC2071">
              <v:textbox inset=",0,,0">
                <w:txbxContent>
                  <w:p w:rsidRPr="00604C6C" w:rsidR="00594803" w:rsidP="00604C6C" w:rsidRDefault="00604C6C" w14:paraId="70DA405C" w14:textId="3909978A">
                    <w:pPr>
                      <w:spacing w:before="0" w:after="0"/>
                      <w:jc w:val="center"/>
                      <w:rPr>
                        <w:rFonts w:ascii="Calibri" w:hAnsi="Calibri" w:cs="Calibri"/>
                        <w:color w:val="000000"/>
                        <w:sz w:val="24"/>
                      </w:rPr>
                    </w:pPr>
                    <w:r w:rsidRPr="00604C6C">
                      <w:rPr>
                        <w:rFonts w:ascii="Calibri" w:hAnsi="Calibri" w:cs="Calibri"/>
                        <w:color w:val="000000"/>
                        <w:sz w:val="24"/>
                      </w:rPr>
                      <w:t>OFFICIAL</w:t>
                    </w:r>
                  </w:p>
                </w:txbxContent>
              </v:textbox>
              <w10:wrap anchorx="page" anchory="page"/>
            </v:shape>
          </w:pict>
        </mc:Fallback>
      </mc:AlternateContent>
    </w:r>
    <w:r w:rsidR="00F01C1A">
      <w:rPr>
        <w:noProof/>
      </w:rPr>
      <mc:AlternateContent>
        <mc:Choice Requires="wps">
          <w:drawing>
            <wp:anchor distT="0" distB="0" distL="114300" distR="114300" simplePos="0" relativeHeight="251658244" behindDoc="0" locked="0" layoutInCell="0" allowOverlap="1" wp14:anchorId="06A9905B" wp14:editId="2E15002E">
              <wp:simplePos x="0" y="9403953"/>
              <wp:positionH relativeFrom="page">
                <wp:align>center</wp:align>
              </wp:positionH>
              <wp:positionV relativeFrom="page">
                <wp:align>bottom</wp:align>
              </wp:positionV>
              <wp:extent cx="7772400" cy="463550"/>
              <wp:effectExtent l="0" t="0" r="0" b="12700"/>
              <wp:wrapNone/>
              <wp:docPr id="172" name="Text Box 172" descr="{&quot;HashCode&quot;:-1264680268,&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FCFCAA8" w14:textId="43AD67F2" w:rsidR="00F01C1A" w:rsidRPr="003E185B" w:rsidRDefault="003E185B" w:rsidP="003E185B">
                          <w:pPr>
                            <w:spacing w:before="0" w:after="0"/>
                            <w:jc w:val="center"/>
                            <w:rPr>
                              <w:rFonts w:ascii="Calibri" w:hAnsi="Calibri" w:cs="Calibri"/>
                              <w:color w:val="000000"/>
                              <w:sz w:val="24"/>
                            </w:rPr>
                          </w:pPr>
                          <w:r w:rsidRPr="003E185B">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a14="http://schemas.microsoft.com/office/drawing/2010/main" xmlns:a="http://schemas.openxmlformats.org/drawingml/2006/main">
          <w:pict w14:anchorId="13A57BFB">
            <v:shape id="Text Box 172" style="position:absolute;margin-left:0;margin-top:0;width:612pt;height:36.5pt;z-index:251658244;visibility:visible;mso-wrap-style:square;mso-wrap-distance-left:9pt;mso-wrap-distance-top:0;mso-wrap-distance-right:9pt;mso-wrap-distance-bottom:0;mso-position-horizontal:center;mso-position-horizontal-relative:page;mso-position-vertical:bottom;mso-position-vertical-relative:page;v-text-anchor:middle" alt="{&quot;HashCode&quot;:-1264680268,&quot;Height&quot;:9999999.0,&quot;Width&quot;:9999999.0,&quot;Placement&quot;:&quot;Footer&quot;,&quot;Index&quot;:&quot;FirstPage&quot;,&quot;Section&quot;:4,&quot;Top&quot;:0.0,&quot;Left&quot;:0.0}" o:spid="_x0000_s1045" o:allowincell="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yH1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S0yAaqA+2HMFDvnVw2NMRK&#10;+PAskLimuUm/4YkObYCawdHirAb89Td/zCcKKMpZR9opuf+5E6g4M98tkfNlPJ1GsaULGfjWuzl5&#10;7a69B5LlmP4QJ5MZc4M5mRqhfSV5L2I3CgkrqWfJZcDT5T4MWqYfRKrFIqWRsJwIK7t2MhaPgEZw&#10;X/pXge7IQCDuHuGkL1G8I2LIHahY7ALoJrEUIR7wPCJPokzkHX+gqPq395R1+c3nvwE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B/rIfUZAgAALgQAAA4AAAAAAAAAAAAAAAAALgIAAGRycy9lMm9Eb2MueG1sUEsBAi0AFAAGAAgA&#10;AAAhAL4fCrfaAAAABQEAAA8AAAAAAAAAAAAAAAAAcwQAAGRycy9kb3ducmV2LnhtbFBLBQYAAAAA&#10;BAAEAPMAAAB6BQAAAAA=&#10;" w14:anchorId="06A9905B">
              <v:textbox inset=",0,,0">
                <w:txbxContent>
                  <w:p w:rsidRPr="003E185B" w:rsidR="00F01C1A" w:rsidP="003E185B" w:rsidRDefault="003E185B" w14:paraId="1DE42834" w14:textId="43AD67F2">
                    <w:pPr>
                      <w:spacing w:before="0" w:after="0"/>
                      <w:jc w:val="center"/>
                      <w:rPr>
                        <w:rFonts w:ascii="Calibri" w:hAnsi="Calibri" w:cs="Calibri"/>
                        <w:color w:val="000000"/>
                        <w:sz w:val="24"/>
                      </w:rPr>
                    </w:pPr>
                    <w:r w:rsidRPr="003E185B">
                      <w:rPr>
                        <w:rFonts w:ascii="Calibri" w:hAnsi="Calibri" w:cs="Calibri"/>
                        <w:color w:val="000000"/>
                        <w:sz w:val="24"/>
                      </w:rPr>
                      <w:t>OFFICIAL</w:t>
                    </w:r>
                  </w:p>
                </w:txbxContent>
              </v:textbox>
              <w10:wrap anchorx="page" anchory="page"/>
            </v:shape>
          </w:pict>
        </mc:Fallback>
      </mc:AlternateContent>
    </w:r>
    <w:r w:rsidR="00C52C28">
      <w:rPr>
        <w:noProof/>
      </w:rPr>
      <mc:AlternateContent>
        <mc:Choice Requires="wps">
          <w:drawing>
            <wp:anchor distT="0" distB="0" distL="114300" distR="114300" simplePos="0" relativeHeight="251658243" behindDoc="0" locked="0" layoutInCell="0" allowOverlap="1" wp14:anchorId="12D96021" wp14:editId="4D1E8A54">
              <wp:simplePos x="0" y="9403953"/>
              <wp:positionH relativeFrom="page">
                <wp:align>center</wp:align>
              </wp:positionH>
              <wp:positionV relativeFrom="page">
                <wp:align>bottom</wp:align>
              </wp:positionV>
              <wp:extent cx="7772400" cy="463550"/>
              <wp:effectExtent l="0" t="0" r="0" b="12700"/>
              <wp:wrapNone/>
              <wp:docPr id="167" name="Text Box 167" descr="{&quot;HashCode&quot;:-1264680268,&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BA5CAC2" w14:textId="5E474044" w:rsidR="00C52C28" w:rsidRPr="00FD1C1C" w:rsidRDefault="00FD1C1C" w:rsidP="00FD1C1C">
                          <w:pPr>
                            <w:spacing w:before="0" w:after="0"/>
                            <w:jc w:val="center"/>
                            <w:rPr>
                              <w:rFonts w:ascii="Calibri" w:hAnsi="Calibri" w:cs="Calibri"/>
                              <w:color w:val="000000"/>
                              <w:sz w:val="24"/>
                            </w:rPr>
                          </w:pPr>
                          <w:r w:rsidRPr="00FD1C1C">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a14="http://schemas.microsoft.com/office/drawing/2010/main" xmlns:a="http://schemas.openxmlformats.org/drawingml/2006/main">
          <w:pict w14:anchorId="3299BEF5">
            <v:shape id="Text Box 167" style="position:absolute;margin-left:0;margin-top:0;width:612pt;height:36.5pt;z-index:251658243;visibility:visible;mso-wrap-style:square;mso-wrap-distance-left:9pt;mso-wrap-distance-top:0;mso-wrap-distance-right:9pt;mso-wrap-distance-bottom:0;mso-position-horizontal:center;mso-position-horizontal-relative:page;mso-position-vertical:bottom;mso-position-vertical-relative:page;v-text-anchor:middle" alt="{&quot;HashCode&quot;:-1264680268,&quot;Height&quot;:9999999.0,&quot;Width&quot;:9999999.0,&quot;Placement&quot;:&quot;Footer&quot;,&quot;Index&quot;:&quot;FirstPage&quot;,&quot;Section&quot;:4,&quot;Top&quot;:0.0,&quot;Left&quot;:0.0}" o:spid="_x0000_s1046" o:allowincell="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JqcGQIAAC4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oj6vTIhuoDrQfwkC9d3LZ0BAr&#10;4cOzQOKa5ib9hic6tAFqBkeLsxrw19/8MZ8ooChnHWmn5P7nTqDizHy3RM6X8XQaxZYuZOBb7+bk&#10;tbv2HkiWY/pDnExmzA3mZGqE9pXkvYjdKCSspJ4llwFPl/swaJl+EKkWi5RGwnIirOzayVg8AhrB&#10;felfBbojA4G4e4STvkTxjoghd6BisQugm8RShHjA84g8iTKRd/yBourf3lPW5Tef/wY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JIcmpwZAgAALgQAAA4AAAAAAAAAAAAAAAAALgIAAGRycy9lMm9Eb2MueG1sUEsBAi0AFAAGAAgA&#10;AAAhAL4fCrfaAAAABQEAAA8AAAAAAAAAAAAAAAAAcwQAAGRycy9kb3ducmV2LnhtbFBLBQYAAAAA&#10;BAAEAPMAAAB6BQAAAAA=&#10;" w14:anchorId="12D96021">
              <v:textbox inset=",0,,0">
                <w:txbxContent>
                  <w:p w:rsidRPr="00FD1C1C" w:rsidR="00C52C28" w:rsidP="00FD1C1C" w:rsidRDefault="00FD1C1C" w14:paraId="6E1199A7" w14:textId="5E474044">
                    <w:pPr>
                      <w:spacing w:before="0" w:after="0"/>
                      <w:jc w:val="center"/>
                      <w:rPr>
                        <w:rFonts w:ascii="Calibri" w:hAnsi="Calibri" w:cs="Calibri"/>
                        <w:color w:val="000000"/>
                        <w:sz w:val="24"/>
                      </w:rPr>
                    </w:pPr>
                    <w:r w:rsidRPr="00FD1C1C">
                      <w:rPr>
                        <w:rFonts w:ascii="Calibri" w:hAnsi="Calibri" w:cs="Calibri"/>
                        <w:color w:val="000000"/>
                        <w:sz w:val="24"/>
                      </w:rPr>
                      <w:t>OFFICIAL</w:t>
                    </w:r>
                  </w:p>
                </w:txbxContent>
              </v:textbox>
              <w10:wrap anchorx="page" anchory="page"/>
            </v:shape>
          </w:pict>
        </mc:Fallback>
      </mc:AlternateContent>
    </w:r>
    <w:r w:rsidR="00A87A1B">
      <w:rPr>
        <w:noProof/>
      </w:rPr>
      <mc:AlternateContent>
        <mc:Choice Requires="wps">
          <w:drawing>
            <wp:anchor distT="0" distB="0" distL="114300" distR="114300" simplePos="0" relativeHeight="251658242" behindDoc="0" locked="0" layoutInCell="0" allowOverlap="1" wp14:anchorId="3C61DD39" wp14:editId="7136B031">
              <wp:simplePos x="0" y="9403953"/>
              <wp:positionH relativeFrom="page">
                <wp:align>center</wp:align>
              </wp:positionH>
              <wp:positionV relativeFrom="page">
                <wp:align>bottom</wp:align>
              </wp:positionV>
              <wp:extent cx="7772400" cy="463550"/>
              <wp:effectExtent l="0" t="0" r="0" b="12700"/>
              <wp:wrapNone/>
              <wp:docPr id="34" name="Text Box 34" descr="{&quot;HashCode&quot;:-1264680268,&quot;Height&quot;:9999999.0,&quot;Width&quot;:9999999.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89F5DFA" w14:textId="2254977E" w:rsidR="00A87A1B" w:rsidRPr="00754E69" w:rsidRDefault="00754E69" w:rsidP="00754E69">
                          <w:pPr>
                            <w:spacing w:before="0" w:after="0"/>
                            <w:jc w:val="center"/>
                            <w:rPr>
                              <w:rFonts w:ascii="Calibri" w:hAnsi="Calibri" w:cs="Calibri"/>
                              <w:color w:val="000000"/>
                              <w:sz w:val="24"/>
                            </w:rPr>
                          </w:pPr>
                          <w:r w:rsidRPr="00754E69">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xmlns:a14="http://schemas.microsoft.com/office/drawing/2010/main" xmlns:a="http://schemas.openxmlformats.org/drawingml/2006/main">
          <w:pict w14:anchorId="73F7FF19">
            <v:shape id="Text Box 34" style="position:absolute;margin-left:0;margin-top:0;width:612pt;height:36.5pt;z-index:251658242;visibility:visible;mso-wrap-style:square;mso-wrap-distance-left:9pt;mso-wrap-distance-top:0;mso-wrap-distance-right:9pt;mso-wrap-distance-bottom:0;mso-position-horizontal:center;mso-position-horizontal-relative:page;mso-position-vertical:bottom;mso-position-vertical-relative:page;v-text-anchor:middle" alt="{&quot;HashCode&quot;:-1264680268,&quot;Height&quot;:9999999.0,&quot;Width&quot;:9999999.0,&quot;Placement&quot;:&quot;Footer&quot;,&quot;Index&quot;:&quot;FirstPage&quot;,&quot;Section&quot;:4,&quot;Top&quot;:0.0,&quot;Left&quot;:0.0}" o:spid="_x0000_s1047" o:allowincell="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HDcyFsZAgAALgQAAA4AAAAAAAAAAAAAAAAALgIAAGRycy9lMm9Eb2MueG1sUEsBAi0AFAAGAAgA&#10;AAAhAL4fCrfaAAAABQEAAA8AAAAAAAAAAAAAAAAAcwQAAGRycy9kb3ducmV2LnhtbFBLBQYAAAAA&#10;BAAEAPMAAAB6BQAAAAA=&#10;" w14:anchorId="3C61DD39">
              <v:textbox inset=",0,,0">
                <w:txbxContent>
                  <w:p w:rsidRPr="00754E69" w:rsidR="00A87A1B" w:rsidP="00754E69" w:rsidRDefault="00754E69" w14:paraId="20FBFA06" w14:textId="2254977E">
                    <w:pPr>
                      <w:spacing w:before="0" w:after="0"/>
                      <w:jc w:val="center"/>
                      <w:rPr>
                        <w:rFonts w:ascii="Calibri" w:hAnsi="Calibri" w:cs="Calibri"/>
                        <w:color w:val="000000"/>
                        <w:sz w:val="24"/>
                      </w:rPr>
                    </w:pPr>
                    <w:r w:rsidRPr="00754E69">
                      <w:rPr>
                        <w:rFonts w:ascii="Calibri" w:hAnsi="Calibri" w:cs="Calibri"/>
                        <w:color w:val="000000"/>
                        <w:sz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5C6A4A" w14:textId="1D735D38" w:rsidR="00F84D00" w:rsidRDefault="00F84D00" w:rsidP="007226B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066463" w14:paraId="2ED8A8E9" w14:textId="77777777">
      <w:trPr>
        <w:trHeight w:val="397"/>
      </w:trPr>
      <w:tc>
        <w:tcPr>
          <w:tcW w:w="340" w:type="dxa"/>
        </w:tcPr>
        <w:p w14:paraId="60787940" w14:textId="77777777" w:rsidR="00066463" w:rsidRPr="00D55628" w:rsidRDefault="00066463" w:rsidP="00066463">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t>2</w:t>
          </w:r>
          <w:r w:rsidRPr="00D55628">
            <w:fldChar w:fldCharType="end"/>
          </w:r>
        </w:p>
      </w:tc>
      <w:tc>
        <w:tcPr>
          <w:tcW w:w="9071" w:type="dxa"/>
        </w:tcPr>
        <w:p w14:paraId="3FDD7B86" w14:textId="0E21B8B2" w:rsidR="00066463" w:rsidRPr="00810C40" w:rsidRDefault="00066463" w:rsidP="00066463">
          <w:pPr>
            <w:pStyle w:val="FooterEven"/>
          </w:pPr>
          <w:r>
            <w:t xml:space="preserve">DEECA Annual Report Guide </w:t>
          </w:r>
          <w:r w:rsidR="00AD0B86">
            <w:t>2024-25</w:t>
          </w:r>
        </w:p>
      </w:tc>
    </w:tr>
  </w:tbl>
  <w:p w14:paraId="3F776C0C" w14:textId="59A0A053" w:rsidR="00613E07" w:rsidRPr="00C02C51" w:rsidRDefault="00482F07" w:rsidP="0071486A">
    <w:pPr>
      <w:pStyle w:val="Footer"/>
    </w:pPr>
    <w:r>
      <w:rPr>
        <w:noProof/>
      </w:rPr>
      <w:drawing>
        <wp:anchor distT="0" distB="0" distL="114300" distR="114300" simplePos="0" relativeHeight="251658257" behindDoc="1" locked="0" layoutInCell="1" allowOverlap="1" wp14:anchorId="1E686A31" wp14:editId="45840861">
          <wp:simplePos x="0" y="0"/>
          <wp:positionH relativeFrom="column">
            <wp:posOffset>2714377</wp:posOffset>
          </wp:positionH>
          <wp:positionV relativeFrom="paragraph">
            <wp:posOffset>-245635</wp:posOffset>
          </wp:positionV>
          <wp:extent cx="554400" cy="458814"/>
          <wp:effectExtent l="0" t="0" r="0" b="0"/>
          <wp:wrapNone/>
          <wp:docPr id="19844887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4400" cy="458814"/>
                  </a:xfrm>
                  <a:prstGeom prst="rect">
                    <a:avLst/>
                  </a:prstGeom>
                  <a:noFill/>
                </pic:spPr>
              </pic:pic>
            </a:graphicData>
          </a:graphic>
          <wp14:sizeRelH relativeFrom="margin">
            <wp14:pctWidth>0</wp14:pctWidth>
          </wp14:sizeRelH>
        </wp:anchor>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DC548F" w14:paraId="7624ECC7" w14:textId="77777777">
      <w:trPr>
        <w:trHeight w:val="397"/>
      </w:trPr>
      <w:tc>
        <w:tcPr>
          <w:tcW w:w="9071" w:type="dxa"/>
        </w:tcPr>
        <w:p w14:paraId="3288EDB1" w14:textId="5DD452B6" w:rsidR="00DC548F" w:rsidRDefault="00DC548F" w:rsidP="00DC548F">
          <w:pPr>
            <w:pStyle w:val="FooterOdd"/>
            <w:tabs>
              <w:tab w:val="center" w:pos="4535"/>
              <w:tab w:val="right" w:pos="9071"/>
            </w:tabs>
          </w:pPr>
          <w:r>
            <w:t xml:space="preserve">DEECA Annual Report Guide </w:t>
          </w:r>
          <w:r w:rsidR="00AD0B86">
            <w:t>2024-25</w:t>
          </w:r>
        </w:p>
        <w:p w14:paraId="4A135BEB" w14:textId="77777777" w:rsidR="00DC548F" w:rsidRPr="00CB1FB7" w:rsidRDefault="00DC548F" w:rsidP="00DC548F">
          <w:pPr>
            <w:pStyle w:val="FooterOdd"/>
            <w:rPr>
              <w:b/>
            </w:rPr>
          </w:pPr>
        </w:p>
      </w:tc>
      <w:tc>
        <w:tcPr>
          <w:tcW w:w="340" w:type="dxa"/>
        </w:tcPr>
        <w:p w14:paraId="63BA1E2F" w14:textId="77777777" w:rsidR="00DC548F" w:rsidRPr="00D55628" w:rsidRDefault="00DC548F" w:rsidP="00DC548F">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2F0EF5C3" w14:textId="6A42A3E5" w:rsidR="00613E07" w:rsidRDefault="00482F07">
    <w:pPr>
      <w:pStyle w:val="Footer"/>
    </w:pPr>
    <w:r>
      <w:rPr>
        <w:noProof/>
      </w:rPr>
      <w:drawing>
        <wp:anchor distT="0" distB="0" distL="114300" distR="114300" simplePos="0" relativeHeight="251658258" behindDoc="1" locked="0" layoutInCell="1" allowOverlap="1" wp14:anchorId="7D517445" wp14:editId="416BD76D">
          <wp:simplePos x="0" y="0"/>
          <wp:positionH relativeFrom="column">
            <wp:posOffset>2793476</wp:posOffset>
          </wp:positionH>
          <wp:positionV relativeFrom="paragraph">
            <wp:posOffset>-254635</wp:posOffset>
          </wp:positionV>
          <wp:extent cx="554400" cy="458814"/>
          <wp:effectExtent l="0" t="0" r="0" b="0"/>
          <wp:wrapNone/>
          <wp:docPr id="2314336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4400" cy="458814"/>
                  </a:xfrm>
                  <a:prstGeom prst="rect">
                    <a:avLst/>
                  </a:prstGeom>
                  <a:noFill/>
                </pic:spPr>
              </pic:pic>
            </a:graphicData>
          </a:graphic>
          <wp14:sizeRelH relativeFrom="margin">
            <wp14:pctWidth>0</wp14:pctWidth>
          </wp14:sizeRelH>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9EF73E" w14:textId="77777777" w:rsidR="005467D8" w:rsidRPr="0056073C" w:rsidRDefault="005467D8" w:rsidP="005D764F">
      <w:pPr>
        <w:pStyle w:val="FootnoteSeparator"/>
      </w:pPr>
    </w:p>
  </w:footnote>
  <w:footnote w:type="continuationSeparator" w:id="0">
    <w:p w14:paraId="430B2E1A" w14:textId="77777777" w:rsidR="005467D8" w:rsidRPr="00CA30B7" w:rsidRDefault="005467D8" w:rsidP="006D5A90">
      <w:pPr>
        <w:rPr>
          <w:lang w:val="en-US"/>
        </w:rPr>
      </w:pPr>
      <w:r w:rsidRPr="00CA30B7">
        <w:rPr>
          <w:lang w:val="en-US"/>
        </w:rPr>
        <w:t>_______</w:t>
      </w:r>
    </w:p>
  </w:footnote>
  <w:footnote w:type="continuationNotice" w:id="1">
    <w:p w14:paraId="20D75F21" w14:textId="77777777" w:rsidR="005467D8" w:rsidRDefault="005467D8" w:rsidP="006D5A90"/>
  </w:footnote>
  <w:footnote w:id="2">
    <w:p w14:paraId="232AD14F" w14:textId="22BC2621" w:rsidR="00F84D00" w:rsidRPr="00176B18" w:rsidRDefault="00F84D00" w:rsidP="00F84D00">
      <w:pPr>
        <w:pStyle w:val="FootnoteText"/>
      </w:pPr>
      <w:r w:rsidRPr="00C83B81">
        <w:rPr>
          <w:rStyle w:val="EndnoteReference"/>
        </w:rPr>
        <w:footnoteRef/>
      </w:r>
      <w:r w:rsidRPr="00C83B81">
        <w:rPr>
          <w:rStyle w:val="EndnoteReference"/>
        </w:rPr>
        <w:tab/>
      </w:r>
      <w:r w:rsidR="002F74FC">
        <w:t>Se</w:t>
      </w:r>
      <w:r w:rsidRPr="00AA6E94">
        <w:t>ction 8 of the FMA. Also see p</w:t>
      </w:r>
      <w:r w:rsidR="00F471B2">
        <w:t>age</w:t>
      </w:r>
      <w:r w:rsidRPr="00AA6E94">
        <w:t xml:space="preserve"> 1, Standing Directions. </w:t>
      </w:r>
    </w:p>
  </w:footnote>
  <w:footnote w:id="3">
    <w:p w14:paraId="5F54C883" w14:textId="270F7FAE" w:rsidR="0022324E" w:rsidRDefault="0022324E">
      <w:pPr>
        <w:pStyle w:val="FootnoteText"/>
      </w:pPr>
      <w:r>
        <w:rPr>
          <w:rStyle w:val="FootnoteReference"/>
        </w:rPr>
        <w:footnoteRef/>
      </w:r>
      <w:r>
        <w:t xml:space="preserve"> </w:t>
      </w:r>
      <w:r>
        <w:tab/>
        <w:t>See s</w:t>
      </w:r>
      <w:r w:rsidR="00F471B2">
        <w:t>ection</w:t>
      </w:r>
      <w:r>
        <w:t xml:space="preserve"> 4.2.1(d) PFMCF</w:t>
      </w:r>
      <w:r w:rsidR="002F74FC">
        <w:t>.</w:t>
      </w:r>
    </w:p>
  </w:footnote>
  <w:footnote w:id="4">
    <w:p w14:paraId="3476CC52" w14:textId="18A1F8D3" w:rsidR="0022324E" w:rsidRDefault="0022324E">
      <w:pPr>
        <w:pStyle w:val="FootnoteText"/>
      </w:pPr>
      <w:r>
        <w:rPr>
          <w:rStyle w:val="FootnoteReference"/>
        </w:rPr>
        <w:footnoteRef/>
      </w:r>
      <w:r>
        <w:t xml:space="preserve"> </w:t>
      </w:r>
      <w:r>
        <w:tab/>
        <w:t>See s</w:t>
      </w:r>
      <w:r w:rsidR="00F471B2">
        <w:t>ection</w:t>
      </w:r>
      <w:r>
        <w:t xml:space="preserve"> 3.7.1 PFMCF</w:t>
      </w:r>
      <w:r w:rsidR="002F74FC">
        <w:t>.</w:t>
      </w:r>
    </w:p>
  </w:footnote>
  <w:footnote w:id="5">
    <w:p w14:paraId="409E612C" w14:textId="214F1ADF" w:rsidR="00326DE5" w:rsidRDefault="00326DE5">
      <w:pPr>
        <w:pStyle w:val="FootnoteText"/>
      </w:pPr>
      <w:r w:rsidRPr="00CC20C5">
        <w:rPr>
          <w:rStyle w:val="FootnoteReference"/>
        </w:rPr>
        <w:footnoteRef/>
      </w:r>
      <w:r w:rsidRPr="00CC20C5">
        <w:t xml:space="preserve"> </w:t>
      </w:r>
      <w:r w:rsidR="00CA2399" w:rsidRPr="00CC20C5">
        <w:t>Partial exemption applies to the following:</w:t>
      </w:r>
      <w:r w:rsidR="005F38DE" w:rsidRPr="00CC20C5">
        <w:t xml:space="preserve"> Standing Directions (SD)</w:t>
      </w:r>
      <w:r w:rsidRPr="00CC20C5">
        <w:t xml:space="preserve">: </w:t>
      </w:r>
      <w:r w:rsidR="005F38DE" w:rsidRPr="00CC20C5">
        <w:t>SD</w:t>
      </w:r>
      <w:r w:rsidRPr="00CC20C5">
        <w:t xml:space="preserve">: 2.4.5 – CFO expertise and qualifications, </w:t>
      </w:r>
      <w:r w:rsidR="005F38DE" w:rsidRPr="00CC20C5">
        <w:t xml:space="preserve">SD: </w:t>
      </w:r>
      <w:r w:rsidRPr="00CC20C5">
        <w:t xml:space="preserve">3.2.1 – Audit Committee, </w:t>
      </w:r>
      <w:r w:rsidR="005F38DE" w:rsidRPr="00CC20C5">
        <w:t xml:space="preserve">SD: </w:t>
      </w:r>
      <w:r w:rsidRPr="00CC20C5">
        <w:t>3.2.2 – Internal Audit</w:t>
      </w:r>
    </w:p>
  </w:footnote>
  <w:footnote w:id="6">
    <w:p w14:paraId="44781090"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A ‘set of financial statements’ is defined in Accounting Standards [AASB 101.10] includes: a statement of financial position (or balance sheet), a statement of profit or loss and other comprehensive income, a statement of changes in equity and a statement of cash flows.</w:t>
      </w:r>
    </w:p>
  </w:footnote>
  <w:footnote w:id="7">
    <w:p w14:paraId="4D204EC9" w14:textId="393EA633" w:rsidR="00F84D00" w:rsidRPr="005F5C3B"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F471B2">
        <w:t>Page</w:t>
      </w:r>
      <w:r w:rsidRPr="00E526BA">
        <w:t xml:space="preserve"> </w:t>
      </w:r>
      <w:r w:rsidR="00E0099A">
        <w:t>9</w:t>
      </w:r>
      <w:r w:rsidRPr="00E526BA">
        <w:t>,</w:t>
      </w:r>
      <w:r w:rsidRPr="005F5C3B">
        <w:t xml:space="preserve"> Model Report</w:t>
      </w:r>
      <w:r w:rsidR="002D267F">
        <w:t>.</w:t>
      </w:r>
    </w:p>
  </w:footnote>
  <w:footnote w:id="8">
    <w:p w14:paraId="6B7B5321" w14:textId="051F1EA8" w:rsidR="00F84D00" w:rsidRPr="00976BBA" w:rsidRDefault="00F84D00" w:rsidP="00F84D00">
      <w:pPr>
        <w:pStyle w:val="FootnoteText"/>
      </w:pPr>
      <w:r w:rsidRPr="00C83B81">
        <w:rPr>
          <w:rStyle w:val="EndnoteReference"/>
        </w:rPr>
        <w:footnoteRef/>
      </w:r>
      <w:r w:rsidRPr="00C83B81">
        <w:rPr>
          <w:rStyle w:val="EndnoteReference"/>
        </w:rPr>
        <w:tab/>
      </w:r>
      <w:r w:rsidRPr="00976BBA">
        <w:t>FRD</w:t>
      </w:r>
      <w:r w:rsidR="008A4E72">
        <w:t xml:space="preserve"> </w:t>
      </w:r>
      <w:r w:rsidRPr="00976BBA">
        <w:t>22</w:t>
      </w:r>
      <w:r w:rsidR="008A4E72">
        <w:t>.4.1</w:t>
      </w:r>
      <w:r w:rsidR="002D267F">
        <w:t>.</w:t>
      </w:r>
    </w:p>
  </w:footnote>
  <w:footnote w:id="9">
    <w:p w14:paraId="7530F838" w14:textId="462F94FF" w:rsidR="00F84D00" w:rsidRPr="005F5C3B" w:rsidRDefault="00F84D00" w:rsidP="00F84D00">
      <w:pPr>
        <w:pStyle w:val="FootnoteText"/>
      </w:pPr>
      <w:r w:rsidRPr="00C83B81">
        <w:rPr>
          <w:rStyle w:val="EndnoteReference"/>
        </w:rPr>
        <w:footnoteRef/>
      </w:r>
      <w:r>
        <w:rPr>
          <w:rStyle w:val="EndnoteReference"/>
        </w:rPr>
        <w:tab/>
      </w:r>
      <w:r w:rsidR="00F471B2">
        <w:t>Page</w:t>
      </w:r>
      <w:r w:rsidRPr="005B35BE">
        <w:t xml:space="preserve"> 10,</w:t>
      </w:r>
      <w:r w:rsidRPr="005F5C3B">
        <w:t xml:space="preserve"> Model Report</w:t>
      </w:r>
      <w:r w:rsidR="002D267F">
        <w:t>.</w:t>
      </w:r>
    </w:p>
  </w:footnote>
  <w:footnote w:id="10">
    <w:p w14:paraId="72AF7773" w14:textId="2A73D7ED" w:rsidR="00F84D00" w:rsidRPr="005F5C3B" w:rsidRDefault="00F84D00" w:rsidP="00F84D00">
      <w:pPr>
        <w:pStyle w:val="FootnoteText"/>
      </w:pPr>
      <w:r w:rsidRPr="00C83B81">
        <w:rPr>
          <w:rStyle w:val="EndnoteReference"/>
        </w:rPr>
        <w:footnoteRef/>
      </w:r>
      <w:r>
        <w:rPr>
          <w:rStyle w:val="EndnoteReference"/>
        </w:rPr>
        <w:tab/>
      </w:r>
      <w:r w:rsidRPr="005F5C3B">
        <w:t>FRD 22</w:t>
      </w:r>
      <w:r w:rsidR="008A4E72">
        <w:t>.4.3</w:t>
      </w:r>
      <w:r w:rsidR="002D267F">
        <w:t>.</w:t>
      </w:r>
    </w:p>
  </w:footnote>
  <w:footnote w:id="11">
    <w:p w14:paraId="17C10584" w14:textId="74B59255" w:rsidR="000E2DE5" w:rsidRDefault="000E2DE5" w:rsidP="000E2DE5">
      <w:pPr>
        <w:pStyle w:val="FootnoteText"/>
      </w:pPr>
      <w:r>
        <w:rPr>
          <w:rStyle w:val="FootnoteReference"/>
        </w:rPr>
        <w:footnoteRef/>
      </w:r>
      <w:r>
        <w:t xml:space="preserve"> </w:t>
      </w:r>
      <w:r>
        <w:tab/>
        <w:t>See DTF guidance ‘</w:t>
      </w:r>
      <w:r w:rsidRPr="000E2DE5">
        <w:rPr>
          <w:i/>
          <w:iCs/>
        </w:rPr>
        <w:t>Is your agency subject to the Standing Directions 2018 under the Financial Management Act 1994</w:t>
      </w:r>
      <w:r>
        <w:t>, Updated 1 January 2023</w:t>
      </w:r>
      <w:r w:rsidR="00CC0DAD">
        <w:t xml:space="preserve"> available from DTF’s website at </w:t>
      </w:r>
      <w:hyperlink r:id="rId1" w:history="1">
        <w:r w:rsidR="00CC0DAD" w:rsidRPr="00CC0DAD">
          <w:rPr>
            <w:rStyle w:val="Hyperlink"/>
          </w:rPr>
          <w:t>this link</w:t>
        </w:r>
      </w:hyperlink>
      <w:r w:rsidR="00CC0DAD">
        <w:t xml:space="preserve">. </w:t>
      </w:r>
    </w:p>
  </w:footnote>
  <w:footnote w:id="12">
    <w:p w14:paraId="4D79F46C" w14:textId="049B8F30" w:rsidR="00A11785" w:rsidRDefault="00A11785">
      <w:pPr>
        <w:pStyle w:val="FootnoteText"/>
      </w:pPr>
      <w:r>
        <w:rPr>
          <w:rStyle w:val="FootnoteReference"/>
        </w:rPr>
        <w:footnoteRef/>
      </w:r>
      <w:r>
        <w:t xml:space="preserve"> </w:t>
      </w:r>
      <w:r>
        <w:tab/>
      </w:r>
      <w:r w:rsidRPr="00A11785">
        <w:t xml:space="preserve">Prior to its abolition on 1 July 2024, VicForests was an example of an agency that was a ‘public body’ for the purposes of the FMA due to the fact that it fell within the second limb of the ‘public body’ definition in paragraph 3(b). </w:t>
      </w:r>
    </w:p>
  </w:footnote>
  <w:footnote w:id="13">
    <w:p w14:paraId="4E53722D" w14:textId="392F580B" w:rsidR="00F84D00" w:rsidRPr="0093798C" w:rsidRDefault="00F84D00" w:rsidP="00F84D00">
      <w:pPr>
        <w:pStyle w:val="FootnoteText"/>
      </w:pPr>
      <w:r w:rsidRPr="00C83B81">
        <w:rPr>
          <w:rStyle w:val="EndnoteReference"/>
        </w:rPr>
        <w:footnoteRef/>
      </w:r>
      <w:r w:rsidRPr="00C83B81">
        <w:rPr>
          <w:rStyle w:val="EndnoteReference"/>
        </w:rPr>
        <w:tab/>
      </w:r>
      <w:r w:rsidR="00F471B2">
        <w:t>Sections</w:t>
      </w:r>
      <w:r>
        <w:t xml:space="preserve"> </w:t>
      </w:r>
      <w:r w:rsidRPr="0093798C">
        <w:t>45(1),</w:t>
      </w:r>
      <w:r>
        <w:t xml:space="preserve"> 48 (Report of Operations) and 49 (financial statements) FMA.</w:t>
      </w:r>
    </w:p>
  </w:footnote>
  <w:footnote w:id="14">
    <w:p w14:paraId="7250064E" w14:textId="685179A2" w:rsidR="00F84D00" w:rsidRPr="006B336B" w:rsidRDefault="00F84D00" w:rsidP="00F84D00">
      <w:pPr>
        <w:pStyle w:val="FootnoteText"/>
      </w:pPr>
      <w:r w:rsidRPr="00C83B81">
        <w:rPr>
          <w:rStyle w:val="EndnoteReference"/>
        </w:rPr>
        <w:footnoteRef/>
      </w:r>
      <w:r w:rsidRPr="00C83B81">
        <w:rPr>
          <w:rStyle w:val="EndnoteReference"/>
        </w:rPr>
        <w:tab/>
      </w:r>
      <w:r w:rsidR="00F471B2">
        <w:t>Section</w:t>
      </w:r>
      <w:r>
        <w:t xml:space="preserve"> 45(2) FMA</w:t>
      </w:r>
      <w:r w:rsidR="00F471B2">
        <w:t>.</w:t>
      </w:r>
    </w:p>
  </w:footnote>
  <w:footnote w:id="15">
    <w:p w14:paraId="030ED600" w14:textId="18B41B50" w:rsidR="00F84D00" w:rsidRPr="006B336B" w:rsidRDefault="00F84D00" w:rsidP="00F84D00">
      <w:pPr>
        <w:pStyle w:val="FootnoteText"/>
      </w:pPr>
      <w:r w:rsidRPr="00C83B81">
        <w:rPr>
          <w:rStyle w:val="EndnoteReference"/>
        </w:rPr>
        <w:footnoteRef/>
      </w:r>
      <w:r w:rsidRPr="00C83B81">
        <w:rPr>
          <w:rStyle w:val="EndnoteReference"/>
        </w:rPr>
        <w:tab/>
      </w:r>
      <w:r w:rsidR="00F471B2">
        <w:t>Section</w:t>
      </w:r>
      <w:r>
        <w:t xml:space="preserve"> 45(3A) FMA</w:t>
      </w:r>
      <w:r w:rsidR="00172ACE">
        <w:t>.</w:t>
      </w:r>
    </w:p>
  </w:footnote>
  <w:footnote w:id="16">
    <w:p w14:paraId="4A95D5AE" w14:textId="50888F46" w:rsidR="009851FF" w:rsidRPr="0071630D" w:rsidRDefault="009851FF" w:rsidP="009851FF">
      <w:pPr>
        <w:pStyle w:val="FootnoteText"/>
      </w:pPr>
      <w:r w:rsidRPr="00C83B81">
        <w:rPr>
          <w:rStyle w:val="EndnoteReference"/>
        </w:rPr>
        <w:footnoteRef/>
      </w:r>
      <w:r w:rsidRPr="00C83B81">
        <w:rPr>
          <w:rStyle w:val="EndnoteReference"/>
        </w:rPr>
        <w:tab/>
      </w:r>
      <w:r w:rsidR="00F471B2">
        <w:t>Section</w:t>
      </w:r>
      <w:r>
        <w:t xml:space="preserve"> 45(4) and (5) have not been included as they are not relevant to DEECA entities.</w:t>
      </w:r>
    </w:p>
  </w:footnote>
  <w:footnote w:id="17">
    <w:p w14:paraId="566AE190" w14:textId="4712421D" w:rsidR="00F84D00" w:rsidRPr="0071630D" w:rsidRDefault="00F84D00" w:rsidP="00F84D00">
      <w:pPr>
        <w:pStyle w:val="FootnoteText"/>
      </w:pPr>
      <w:r w:rsidRPr="00C83B81">
        <w:rPr>
          <w:rStyle w:val="EndnoteReference"/>
        </w:rPr>
        <w:footnoteRef/>
      </w:r>
      <w:r w:rsidRPr="00C83B81">
        <w:rPr>
          <w:rStyle w:val="EndnoteReference"/>
        </w:rPr>
        <w:tab/>
      </w:r>
      <w:r w:rsidR="00F471B2">
        <w:t>Sections</w:t>
      </w:r>
      <w:r w:rsidRPr="0071630D">
        <w:t xml:space="preserve"> 4</w:t>
      </w:r>
      <w:r>
        <w:t>6</w:t>
      </w:r>
      <w:r w:rsidRPr="0071630D">
        <w:t>(4)</w:t>
      </w:r>
      <w:r>
        <w:t xml:space="preserve"> and</w:t>
      </w:r>
      <w:r w:rsidR="009255C2">
        <w:t xml:space="preserve"> </w:t>
      </w:r>
      <w:r>
        <w:t>47 (‘</w:t>
      </w:r>
      <w:r w:rsidRPr="00E00513">
        <w:t>Minister may vary reporting requirements</w:t>
      </w:r>
      <w:r>
        <w:t xml:space="preserve">’) </w:t>
      </w:r>
      <w:r w:rsidRPr="0071630D">
        <w:t xml:space="preserve">FMA </w:t>
      </w:r>
      <w:r>
        <w:t xml:space="preserve">have not been </w:t>
      </w:r>
      <w:r w:rsidR="008870EC">
        <w:t>included.</w:t>
      </w:r>
    </w:p>
  </w:footnote>
  <w:footnote w:id="18">
    <w:p w14:paraId="55F9028B" w14:textId="7DBE9BB9" w:rsidR="00032C84" w:rsidRDefault="00032C84">
      <w:pPr>
        <w:pStyle w:val="FootnoteText"/>
      </w:pPr>
      <w:r>
        <w:rPr>
          <w:rStyle w:val="FootnoteReference"/>
        </w:rPr>
        <w:footnoteRef/>
      </w:r>
      <w:r>
        <w:t xml:space="preserve"> </w:t>
      </w:r>
      <w:r>
        <w:tab/>
      </w:r>
      <w:r w:rsidR="00F471B2">
        <w:t xml:space="preserve">Section </w:t>
      </w:r>
      <w:r>
        <w:t xml:space="preserve">53A(1) and (2) FMA describe the type of entities which may be declared to be a body to which </w:t>
      </w:r>
      <w:r w:rsidR="009255C2">
        <w:t>s</w:t>
      </w:r>
      <w:r w:rsidR="00F471B2">
        <w:t>ection</w:t>
      </w:r>
      <w:r w:rsidR="009255C2">
        <w:t xml:space="preserve"> </w:t>
      </w:r>
      <w:r>
        <w:t>53A FMA applies.</w:t>
      </w:r>
    </w:p>
  </w:footnote>
  <w:footnote w:id="19">
    <w:p w14:paraId="691571DE" w14:textId="146914ED" w:rsidR="00372029" w:rsidRDefault="00372029">
      <w:pPr>
        <w:pStyle w:val="FootnoteText"/>
      </w:pPr>
      <w:r>
        <w:rPr>
          <w:rStyle w:val="FootnoteReference"/>
        </w:rPr>
        <w:footnoteRef/>
      </w:r>
      <w:r>
        <w:t xml:space="preserve"> </w:t>
      </w:r>
      <w:r>
        <w:tab/>
      </w:r>
      <w:r w:rsidR="00F471B2">
        <w:t>Section</w:t>
      </w:r>
      <w:r>
        <w:t xml:space="preserve"> 53A(4) FMA. Section 53A(3) FMA requires the Governor in Council to declare a Minister to be the relevant Minister by notice published in the Government Gazette.</w:t>
      </w:r>
    </w:p>
  </w:footnote>
  <w:footnote w:id="20">
    <w:p w14:paraId="5D5C2E26"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hyperlink r:id="rId2" w:history="1">
        <w:r w:rsidRPr="00A45DC6">
          <w:rPr>
            <w:rStyle w:val="Hyperlink"/>
          </w:rPr>
          <w:t>https://www.dtf.vic.gov.au/financial-management-government/standing-directions-2018-under-financial-management-act-1994</w:t>
        </w:r>
      </w:hyperlink>
      <w:r w:rsidRPr="00A45DC6" w:rsidDel="00A45DC6">
        <w:t xml:space="preserve"> </w:t>
      </w:r>
    </w:p>
  </w:footnote>
  <w:footnote w:id="21">
    <w:p w14:paraId="346343AB" w14:textId="0005600D" w:rsidR="00F84D00" w:rsidRPr="00C133EA" w:rsidRDefault="00F84D00" w:rsidP="00F84D00">
      <w:pPr>
        <w:pStyle w:val="FootnoteText"/>
      </w:pPr>
      <w:r w:rsidRPr="00C83B81">
        <w:rPr>
          <w:rStyle w:val="EndnoteReference"/>
        </w:rPr>
        <w:footnoteRef/>
      </w:r>
      <w:r w:rsidRPr="00C83B81">
        <w:rPr>
          <w:rStyle w:val="EndnoteReference"/>
        </w:rPr>
        <w:tab/>
      </w:r>
      <w:r w:rsidRPr="00C133EA">
        <w:t xml:space="preserve">Agencies should apply the Model </w:t>
      </w:r>
      <w:r>
        <w:t>Report to the extent applicable</w:t>
      </w:r>
      <w:r w:rsidRPr="00C133EA">
        <w:t>.</w:t>
      </w:r>
    </w:p>
  </w:footnote>
  <w:footnote w:id="22">
    <w:p w14:paraId="13C2137A" w14:textId="547AFB32" w:rsidR="00F84D00" w:rsidRDefault="00F84D00" w:rsidP="00F84D00">
      <w:pPr>
        <w:pStyle w:val="FootnoteText"/>
      </w:pPr>
      <w:r w:rsidRPr="00C83B81">
        <w:rPr>
          <w:rStyle w:val="EndnoteReference"/>
        </w:rPr>
        <w:footnoteRef/>
      </w:r>
      <w:r>
        <w:rPr>
          <w:rStyle w:val="EndnoteReference"/>
        </w:rPr>
        <w:tab/>
      </w:r>
      <w:r>
        <w:t>Also see SD 3.2.1.3 for the complete text and also Guidance 3.2.1 (Audit Committee)</w:t>
      </w:r>
      <w:r w:rsidR="00F471B2">
        <w:t>.</w:t>
      </w:r>
    </w:p>
  </w:footnote>
  <w:footnote w:id="23">
    <w:p w14:paraId="1771E14D" w14:textId="04FA356C" w:rsidR="00F84D00" w:rsidRPr="00E769D5" w:rsidRDefault="00F84D00" w:rsidP="00F84D00">
      <w:pPr>
        <w:pStyle w:val="FootnoteText"/>
      </w:pPr>
      <w:r w:rsidRPr="00C83B81">
        <w:rPr>
          <w:rStyle w:val="EndnoteReference"/>
        </w:rPr>
        <w:footnoteRef/>
      </w:r>
      <w:r w:rsidRPr="00C83B81">
        <w:rPr>
          <w:rStyle w:val="EndnoteReference"/>
        </w:rPr>
        <w:tab/>
      </w:r>
      <w:r w:rsidRPr="00E769D5">
        <w:t>SD 3.2.1.3(f)</w:t>
      </w:r>
      <w:r w:rsidR="00F471B2">
        <w:t>.</w:t>
      </w:r>
    </w:p>
  </w:footnote>
  <w:footnote w:id="24">
    <w:p w14:paraId="06DD005F" w14:textId="1D05DFC3" w:rsidR="00F84D00" w:rsidRPr="00B228AB" w:rsidRDefault="00F84D00" w:rsidP="00F84D00">
      <w:pPr>
        <w:pStyle w:val="FootnoteText"/>
      </w:pPr>
      <w:r w:rsidRPr="00C83B81">
        <w:rPr>
          <w:rStyle w:val="EndnoteReference"/>
        </w:rPr>
        <w:footnoteRef/>
      </w:r>
      <w:r w:rsidRPr="00C83B81">
        <w:rPr>
          <w:rStyle w:val="EndnoteReference"/>
        </w:rPr>
        <w:tab/>
      </w:r>
      <w:r w:rsidRPr="00B228AB">
        <w:t xml:space="preserve">Guidance 3.2.1 </w:t>
      </w:r>
      <w:r>
        <w:t>(</w:t>
      </w:r>
      <w:r w:rsidRPr="00B228AB">
        <w:t>Audit Committees</w:t>
      </w:r>
      <w:r>
        <w:t>)</w:t>
      </w:r>
      <w:r w:rsidRPr="00B228AB">
        <w:t>, page 26</w:t>
      </w:r>
      <w:r w:rsidR="00F471B2">
        <w:t>.</w:t>
      </w:r>
    </w:p>
  </w:footnote>
  <w:footnote w:id="25">
    <w:p w14:paraId="6763F53B" w14:textId="19252F2C" w:rsidR="00F84D00" w:rsidRPr="00D16323" w:rsidRDefault="00F84D00" w:rsidP="00F84D00">
      <w:pPr>
        <w:pStyle w:val="FootnoteText"/>
        <w:rPr>
          <w:rStyle w:val="FootnoteReference"/>
        </w:rPr>
      </w:pPr>
      <w:r w:rsidRPr="00C83B81">
        <w:rPr>
          <w:rStyle w:val="EndnoteReference"/>
        </w:rPr>
        <w:footnoteRef/>
      </w:r>
      <w:r w:rsidRPr="00C83B81">
        <w:rPr>
          <w:rStyle w:val="EndnoteReference"/>
        </w:rPr>
        <w:t xml:space="preserve"> </w:t>
      </w:r>
      <w:r>
        <w:rPr>
          <w:rStyle w:val="EndnoteReference"/>
        </w:rPr>
        <w:tab/>
      </w:r>
      <w:r w:rsidRPr="00745BB6">
        <w:t xml:space="preserve">Guidance 3.2.1 </w:t>
      </w:r>
      <w:r>
        <w:t>(</w:t>
      </w:r>
      <w:r w:rsidRPr="00745BB6">
        <w:t>Audit Committees</w:t>
      </w:r>
      <w:r>
        <w:t>)</w:t>
      </w:r>
      <w:r w:rsidRPr="00745BB6">
        <w:t>, page 26</w:t>
      </w:r>
      <w:r w:rsidR="00926410">
        <w:t>.</w:t>
      </w:r>
    </w:p>
  </w:footnote>
  <w:footnote w:id="26">
    <w:p w14:paraId="00C3C589" w14:textId="2400947D"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C72FD9">
        <w:t xml:space="preserve">The Victorian Government Risk Management Framework </w:t>
      </w:r>
      <w:r w:rsidR="00243D7B">
        <w:t xml:space="preserve">(August 2020) </w:t>
      </w:r>
      <w:r w:rsidRPr="00C72FD9">
        <w:t xml:space="preserve">applies to departments and public bodies covered by the </w:t>
      </w:r>
      <w:r w:rsidRPr="00390127">
        <w:rPr>
          <w:i/>
          <w:iCs/>
        </w:rPr>
        <w:t>Financial Management Act</w:t>
      </w:r>
      <w:r w:rsidRPr="006A3680">
        <w:rPr>
          <w:i/>
        </w:rPr>
        <w:t xml:space="preserve"> 1994</w:t>
      </w:r>
      <w:r w:rsidRPr="00C72FD9">
        <w:t>.</w:t>
      </w:r>
      <w:r>
        <w:t xml:space="preserve"> It is available from DTF’s website at: </w:t>
      </w:r>
      <w:hyperlink r:id="rId3" w:history="1">
        <w:r w:rsidRPr="00D26CAA">
          <w:rPr>
            <w:rStyle w:val="Hyperlink"/>
          </w:rPr>
          <w:t>https://www.dtf.vic.gov.au/sites/default/files/document/Victorian%20Government%20Risk%20Management%20Framework%20-%20August%202020.pdf</w:t>
        </w:r>
      </w:hyperlink>
      <w:r>
        <w:t xml:space="preserve"> </w:t>
      </w:r>
    </w:p>
  </w:footnote>
  <w:footnote w:id="27">
    <w:p w14:paraId="5DA610BA" w14:textId="337AD4C2" w:rsidR="00226409" w:rsidRPr="00135B3B" w:rsidRDefault="00226409" w:rsidP="00226409">
      <w:pPr>
        <w:pStyle w:val="FootnoteText"/>
      </w:pPr>
      <w:r w:rsidRPr="00C83B81">
        <w:rPr>
          <w:rStyle w:val="EndnoteReference"/>
        </w:rPr>
        <w:footnoteRef/>
      </w:r>
      <w:r w:rsidRPr="00C83B81">
        <w:rPr>
          <w:rStyle w:val="EndnoteReference"/>
        </w:rPr>
        <w:tab/>
      </w:r>
      <w:r>
        <w:t xml:space="preserve">Page </w:t>
      </w:r>
      <w:r w:rsidR="00866146">
        <w:t>10</w:t>
      </w:r>
      <w:r>
        <w:t>, MRO.</w:t>
      </w:r>
    </w:p>
  </w:footnote>
  <w:footnote w:id="28">
    <w:p w14:paraId="7F0381BC" w14:textId="77777777" w:rsidR="00F84D00" w:rsidRDefault="00F84D00" w:rsidP="00F84D00">
      <w:pPr>
        <w:pStyle w:val="FootnoteText"/>
      </w:pPr>
      <w:r w:rsidRPr="00C83B81">
        <w:rPr>
          <w:rStyle w:val="EndnoteReference"/>
        </w:rPr>
        <w:footnoteRef/>
      </w:r>
      <w:r>
        <w:rPr>
          <w:rStyle w:val="EndnoteReference"/>
        </w:rPr>
        <w:tab/>
      </w:r>
      <w:r>
        <w:t>For a department, the accountable officer (i.e. the Secretary) makes this declaration and it is referred to as the Accountable Officer’s Declaration.</w:t>
      </w:r>
    </w:p>
  </w:footnote>
  <w:footnote w:id="29">
    <w:p w14:paraId="4494F69E" w14:textId="7CA2283E"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hyperlink r:id="rId4" w:history="1">
        <w:r w:rsidR="001116E7" w:rsidRPr="001116E7">
          <w:rPr>
            <w:rStyle w:val="Hyperlink"/>
          </w:rPr>
          <w:t>https://www.dtf.vic.gov.au/financial-reporting-policy/model-report</w:t>
        </w:r>
      </w:hyperlink>
    </w:p>
  </w:footnote>
  <w:footnote w:id="30">
    <w:p w14:paraId="21C5E5D7" w14:textId="71D6FEC3"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rsidRPr="00FD2C4B">
        <w:t>SD 5.2.1(b)</w:t>
      </w:r>
      <w:r w:rsidR="00EC3DA9">
        <w:t>.</w:t>
      </w:r>
    </w:p>
  </w:footnote>
  <w:footnote w:id="31">
    <w:p w14:paraId="400F25CC" w14:textId="0A40F557"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rsidRPr="00C40B57">
        <w:t xml:space="preserve">Page </w:t>
      </w:r>
      <w:r w:rsidR="00842507">
        <w:t>10</w:t>
      </w:r>
      <w:r w:rsidRPr="00C40B57">
        <w:t>,</w:t>
      </w:r>
      <w:r>
        <w:t xml:space="preserve"> MRO.</w:t>
      </w:r>
    </w:p>
  </w:footnote>
  <w:footnote w:id="32">
    <w:p w14:paraId="2029E1E5" w14:textId="2ACD7FCD" w:rsidR="00F84D00" w:rsidRPr="006C6F0B" w:rsidRDefault="00F84D00" w:rsidP="00F84D00">
      <w:pPr>
        <w:pStyle w:val="FootnoteText"/>
      </w:pPr>
      <w:r w:rsidRPr="00C83B81">
        <w:rPr>
          <w:rStyle w:val="EndnoteReference"/>
        </w:rPr>
        <w:footnoteRef/>
      </w:r>
      <w:r w:rsidRPr="00C83B81">
        <w:rPr>
          <w:rStyle w:val="EndnoteReference"/>
        </w:rPr>
        <w:tab/>
      </w:r>
      <w:r w:rsidR="06E139D8" w:rsidRPr="00A70071">
        <w:t>FRD 27</w:t>
      </w:r>
      <w:r w:rsidR="06E139D8">
        <w:t xml:space="preserve"> </w:t>
      </w:r>
      <w:r w:rsidR="06E139D8" w:rsidRPr="00A70071">
        <w:t>only</w:t>
      </w:r>
      <w:r w:rsidR="06E139D8">
        <w:rPr>
          <w:vertAlign w:val="superscript"/>
        </w:rPr>
        <w:t xml:space="preserve"> </w:t>
      </w:r>
      <w:r w:rsidR="06E139D8">
        <w:t>applies to water corporations.</w:t>
      </w:r>
    </w:p>
  </w:footnote>
  <w:footnote w:id="33">
    <w:p w14:paraId="01CBDF6B" w14:textId="77777777" w:rsidR="00F84D00" w:rsidRPr="00B228AB" w:rsidRDefault="00F84D00" w:rsidP="00F84D00">
      <w:pPr>
        <w:pStyle w:val="FootnoteText"/>
      </w:pPr>
      <w:r w:rsidRPr="00C83B81">
        <w:rPr>
          <w:rStyle w:val="EndnoteReference"/>
        </w:rPr>
        <w:footnoteRef/>
      </w:r>
      <w:r>
        <w:rPr>
          <w:rStyle w:val="EndnoteReference"/>
        </w:rPr>
        <w:tab/>
      </w:r>
      <w:r w:rsidRPr="00B228AB">
        <w:t>For a department, the accountable officer (i.e. the Secretary) makes this declaration and it is referred to as the Accountable Officer’s Declaration</w:t>
      </w:r>
      <w:r>
        <w:t xml:space="preserve"> in the Model Report</w:t>
      </w:r>
      <w:r w:rsidRPr="00B228AB">
        <w:t>.</w:t>
      </w:r>
    </w:p>
  </w:footnote>
  <w:footnote w:id="34">
    <w:p w14:paraId="0546BB74" w14:textId="7910BC6E" w:rsidR="00F84D00" w:rsidRPr="00300EA6" w:rsidRDefault="00F84D00" w:rsidP="00F84D00">
      <w:pPr>
        <w:pStyle w:val="FootnoteText"/>
      </w:pPr>
      <w:r w:rsidRPr="00C83B81">
        <w:rPr>
          <w:rStyle w:val="EndnoteReference"/>
        </w:rPr>
        <w:footnoteRef/>
      </w:r>
      <w:r w:rsidRPr="00C83B81">
        <w:rPr>
          <w:rStyle w:val="EndnoteReference"/>
        </w:rPr>
        <w:tab/>
      </w:r>
      <w:r w:rsidR="00C23A78">
        <w:t>S</w:t>
      </w:r>
      <w:r>
        <w:t xml:space="preserve">ee </w:t>
      </w:r>
      <w:r w:rsidRPr="00F16613">
        <w:t xml:space="preserve">footnote in SD 5.2.3. Also </w:t>
      </w:r>
      <w:r w:rsidRPr="00300EA6">
        <w:t xml:space="preserve">see </w:t>
      </w:r>
      <w:r w:rsidR="00912EFB">
        <w:t>p</w:t>
      </w:r>
      <w:r w:rsidR="00D7002A">
        <w:t xml:space="preserve"> </w:t>
      </w:r>
      <w:r w:rsidRPr="00300EA6">
        <w:t>1</w:t>
      </w:r>
      <w:r w:rsidR="00682843">
        <w:t>0</w:t>
      </w:r>
      <w:r w:rsidRPr="00300EA6">
        <w:t xml:space="preserve"> MRO.</w:t>
      </w:r>
    </w:p>
  </w:footnote>
  <w:footnote w:id="35">
    <w:p w14:paraId="059211BC" w14:textId="1219C026" w:rsidR="00F84D00" w:rsidRPr="0067166B" w:rsidRDefault="00F84D00" w:rsidP="00F84D00">
      <w:pPr>
        <w:pStyle w:val="FootnoteText"/>
      </w:pPr>
      <w:r w:rsidRPr="00C83B81">
        <w:rPr>
          <w:rStyle w:val="EndnoteReference"/>
        </w:rPr>
        <w:footnoteRef/>
      </w:r>
      <w:r w:rsidRPr="00C83B81">
        <w:rPr>
          <w:rStyle w:val="EndnoteReference"/>
        </w:rPr>
        <w:tab/>
      </w:r>
      <w:r w:rsidR="00C23A78">
        <w:t>Page</w:t>
      </w:r>
      <w:r w:rsidRPr="00300EA6">
        <w:t xml:space="preserve"> 1</w:t>
      </w:r>
      <w:r w:rsidR="00DC44D0">
        <w:t>1</w:t>
      </w:r>
      <w:r w:rsidRPr="00300EA6">
        <w:t>, MRO</w:t>
      </w:r>
      <w:r w:rsidR="00C23A78">
        <w:t>.</w:t>
      </w:r>
    </w:p>
  </w:footnote>
  <w:footnote w:id="36">
    <w:p w14:paraId="4FBF136E" w14:textId="630C735B" w:rsidR="00F84D00" w:rsidRPr="009B203B" w:rsidRDefault="00F84D00" w:rsidP="00F84D00">
      <w:pPr>
        <w:pStyle w:val="FootnoteText"/>
      </w:pPr>
      <w:r w:rsidRPr="00C83B81">
        <w:rPr>
          <w:rStyle w:val="EndnoteReference"/>
        </w:rPr>
        <w:footnoteRef/>
      </w:r>
      <w:r>
        <w:rPr>
          <w:rStyle w:val="EndnoteReference"/>
        </w:rPr>
        <w:tab/>
      </w:r>
      <w:r w:rsidR="00C23A78">
        <w:t>Page</w:t>
      </w:r>
      <w:r w:rsidRPr="009B203B">
        <w:t xml:space="preserve"> 12, MRO</w:t>
      </w:r>
      <w:r w:rsidR="00D7002A">
        <w:t>.</w:t>
      </w:r>
    </w:p>
  </w:footnote>
  <w:footnote w:id="37">
    <w:p w14:paraId="7059521B" w14:textId="6FB2526E" w:rsidR="00F84D00" w:rsidRPr="009B203B" w:rsidRDefault="00F84D00" w:rsidP="00F84D00">
      <w:pPr>
        <w:pStyle w:val="FootnoteText"/>
      </w:pPr>
      <w:r w:rsidRPr="00C83B81">
        <w:rPr>
          <w:rStyle w:val="EndnoteReference"/>
        </w:rPr>
        <w:footnoteRef/>
      </w:r>
      <w:r>
        <w:rPr>
          <w:rStyle w:val="EndnoteReference"/>
        </w:rPr>
        <w:tab/>
      </w:r>
      <w:r w:rsidR="00C23A78">
        <w:t>Pages</w:t>
      </w:r>
      <w:r w:rsidRPr="009B203B">
        <w:t xml:space="preserve"> 12-13, MRO</w:t>
      </w:r>
      <w:r w:rsidR="00D7002A">
        <w:t>.</w:t>
      </w:r>
    </w:p>
  </w:footnote>
  <w:footnote w:id="38">
    <w:p w14:paraId="2DAFC561" w14:textId="00ED32C6" w:rsidR="00F84D00" w:rsidRPr="00A73815" w:rsidRDefault="00F84D00" w:rsidP="00F84D00">
      <w:pPr>
        <w:pStyle w:val="FootnoteText"/>
      </w:pPr>
      <w:r w:rsidRPr="00C83B81">
        <w:rPr>
          <w:rStyle w:val="EndnoteReference"/>
        </w:rPr>
        <w:footnoteRef/>
      </w:r>
      <w:r>
        <w:rPr>
          <w:rStyle w:val="EndnoteReference"/>
        </w:rPr>
        <w:tab/>
      </w:r>
      <w:r w:rsidR="00C23A78">
        <w:t>Page</w:t>
      </w:r>
      <w:r w:rsidRPr="00A73815">
        <w:t xml:space="preserve"> 1</w:t>
      </w:r>
      <w:r w:rsidR="0045072C">
        <w:t>2</w:t>
      </w:r>
      <w:r w:rsidRPr="00A73815">
        <w:t>, MRO</w:t>
      </w:r>
      <w:r w:rsidR="00D7002A">
        <w:t>.</w:t>
      </w:r>
    </w:p>
  </w:footnote>
  <w:footnote w:id="39">
    <w:p w14:paraId="4B33DF8C" w14:textId="5CE2E93F" w:rsidR="00F84D00" w:rsidRPr="005F5C3B" w:rsidRDefault="00F84D00" w:rsidP="00F84D00">
      <w:pPr>
        <w:pStyle w:val="FootnoteText"/>
      </w:pPr>
      <w:r w:rsidRPr="00C83B81">
        <w:rPr>
          <w:rStyle w:val="EndnoteReference"/>
        </w:rPr>
        <w:footnoteRef/>
      </w:r>
      <w:r>
        <w:rPr>
          <w:rStyle w:val="EndnoteReference"/>
        </w:rPr>
        <w:tab/>
      </w:r>
      <w:r w:rsidR="00C23A78">
        <w:t>Page</w:t>
      </w:r>
      <w:r w:rsidRPr="005929E1">
        <w:t xml:space="preserve"> 12, MRO</w:t>
      </w:r>
      <w:r w:rsidR="00D7002A">
        <w:t>.</w:t>
      </w:r>
    </w:p>
  </w:footnote>
  <w:footnote w:id="40">
    <w:p w14:paraId="36D6E2E1" w14:textId="081B066F" w:rsidR="00E92451" w:rsidRDefault="00E92451" w:rsidP="00E92451">
      <w:pPr>
        <w:pStyle w:val="FootnoteText"/>
      </w:pPr>
      <w:r w:rsidRPr="00C83B81">
        <w:rPr>
          <w:rStyle w:val="EndnoteReference"/>
        </w:rPr>
        <w:footnoteRef/>
      </w:r>
      <w:r w:rsidRPr="00C83B81">
        <w:rPr>
          <w:rStyle w:val="EndnoteReference"/>
        </w:rPr>
        <w:t xml:space="preserve"> </w:t>
      </w:r>
      <w:r w:rsidRPr="00C83B81">
        <w:rPr>
          <w:rStyle w:val="EndnoteReference"/>
        </w:rPr>
        <w:tab/>
      </w:r>
      <w:r>
        <w:t xml:space="preserve">For </w:t>
      </w:r>
      <w:r w:rsidR="00114DAC">
        <w:t>example,</w:t>
      </w:r>
      <w:r>
        <w:t xml:space="preserve"> in 2021, the Minister for Water took over 6 months leave. In this instance, it would be appropriate to for an entity in the Water portfolio to also include the name and dates of the acting Minister (to the extent that it occurred within the financial year).</w:t>
      </w:r>
    </w:p>
  </w:footnote>
  <w:footnote w:id="41">
    <w:p w14:paraId="34609E89" w14:textId="6636D6BB" w:rsidR="00F84D00" w:rsidRPr="005F5C3B" w:rsidRDefault="00F84D00" w:rsidP="00F84D00">
      <w:pPr>
        <w:pStyle w:val="FootnoteText"/>
      </w:pPr>
      <w:r w:rsidRPr="00C83B81">
        <w:rPr>
          <w:rStyle w:val="EndnoteReference"/>
        </w:rPr>
        <w:footnoteRef/>
      </w:r>
      <w:r>
        <w:rPr>
          <w:rStyle w:val="EndnoteReference"/>
        </w:rPr>
        <w:tab/>
      </w:r>
      <w:r>
        <w:t>FRD 22</w:t>
      </w:r>
      <w:r w:rsidR="005208B3">
        <w:t>.5.4(b)</w:t>
      </w:r>
      <w:r w:rsidR="00FE33CF">
        <w:t>.</w:t>
      </w:r>
    </w:p>
  </w:footnote>
  <w:footnote w:id="42">
    <w:p w14:paraId="79AEC86E" w14:textId="2045A655" w:rsidR="00F84D00" w:rsidRPr="005F5C3B" w:rsidRDefault="00F84D00" w:rsidP="00F84D00">
      <w:pPr>
        <w:pStyle w:val="FootnoteText"/>
      </w:pPr>
      <w:r w:rsidRPr="00C83B81">
        <w:rPr>
          <w:rStyle w:val="EndnoteReference"/>
        </w:rPr>
        <w:footnoteRef/>
      </w:r>
      <w:r>
        <w:rPr>
          <w:rStyle w:val="EndnoteReference"/>
        </w:rPr>
        <w:tab/>
      </w:r>
      <w:r>
        <w:t>FRD 22</w:t>
      </w:r>
      <w:r w:rsidR="005208B3">
        <w:t>.5.5</w:t>
      </w:r>
      <w:r>
        <w:t xml:space="preserve"> </w:t>
      </w:r>
      <w:r w:rsidRPr="002C1DAC">
        <w:t>(</w:t>
      </w:r>
      <w:r w:rsidR="00FE33CF">
        <w:t>a</w:t>
      </w:r>
      <w:r>
        <w:t xml:space="preserve">lso </w:t>
      </w:r>
      <w:r w:rsidRPr="002C1DAC">
        <w:t xml:space="preserve">see </w:t>
      </w:r>
      <w:r w:rsidRPr="002C1DAC">
        <w:fldChar w:fldCharType="begin"/>
      </w:r>
      <w:r w:rsidRPr="002C1DAC">
        <w:instrText xml:space="preserve"> REF _Ref390785716 \r \h </w:instrText>
      </w:r>
      <w:r>
        <w:instrText xml:space="preserve"> \* MERGEFORMAT </w:instrText>
      </w:r>
      <w:r w:rsidRPr="002C1DAC">
        <w:fldChar w:fldCharType="separate"/>
      </w:r>
      <w:r w:rsidR="00A4047C">
        <w:t>9.5</w:t>
      </w:r>
      <w:r w:rsidRPr="002C1DAC">
        <w:fldChar w:fldCharType="end"/>
      </w:r>
      <w:r w:rsidRPr="002C1DAC">
        <w:t xml:space="preserve"> above)</w:t>
      </w:r>
      <w:r w:rsidR="00FE33CF">
        <w:t>.</w:t>
      </w:r>
    </w:p>
  </w:footnote>
  <w:footnote w:id="43">
    <w:p w14:paraId="414C1BEC" w14:textId="3F9E27AC" w:rsidR="00F84D00" w:rsidRPr="005F5C3B" w:rsidRDefault="00F84D00" w:rsidP="00F84D00">
      <w:pPr>
        <w:pStyle w:val="FootnoteText"/>
      </w:pPr>
      <w:r w:rsidRPr="00C83B81">
        <w:rPr>
          <w:rStyle w:val="EndnoteReference"/>
        </w:rPr>
        <w:footnoteRef/>
      </w:r>
      <w:r>
        <w:rPr>
          <w:rStyle w:val="EndnoteReference"/>
        </w:rPr>
        <w:tab/>
      </w:r>
      <w:r>
        <w:t>FRD 22</w:t>
      </w:r>
      <w:r w:rsidR="005208B3">
        <w:t>.5</w:t>
      </w:r>
      <w:r w:rsidR="005208B3" w:rsidRPr="005F5C3B">
        <w:t>.11(c)</w:t>
      </w:r>
      <w:r w:rsidR="00FE33CF">
        <w:t>.</w:t>
      </w:r>
    </w:p>
  </w:footnote>
  <w:footnote w:id="44">
    <w:p w14:paraId="096A816F" w14:textId="66C76EB9" w:rsidR="00881672" w:rsidRPr="002A1967" w:rsidRDefault="00881672" w:rsidP="00881672">
      <w:pPr>
        <w:pStyle w:val="FootnoteText"/>
      </w:pPr>
      <w:r w:rsidRPr="00C83B81">
        <w:rPr>
          <w:rStyle w:val="EndnoteReference"/>
        </w:rPr>
        <w:footnoteRef/>
      </w:r>
      <w:r w:rsidRPr="00C83B81">
        <w:rPr>
          <w:rStyle w:val="EndnoteReference"/>
        </w:rPr>
        <w:tab/>
      </w:r>
      <w:r w:rsidRPr="00B23237">
        <w:t xml:space="preserve">The criteria applicable to departments when explaining significant or material variances are explained in FRD 8 and in the </w:t>
      </w:r>
      <w:r w:rsidRPr="007F6E8B">
        <w:t>M</w:t>
      </w:r>
      <w:r>
        <w:t>odel Report</w:t>
      </w:r>
      <w:r w:rsidRPr="007F6E8B">
        <w:t xml:space="preserve"> on pages </w:t>
      </w:r>
      <w:r w:rsidR="0081057E">
        <w:t>19</w:t>
      </w:r>
      <w:r w:rsidRPr="00A53B18">
        <w:t>.</w:t>
      </w:r>
      <w:r w:rsidRPr="00715A88">
        <w:t xml:space="preserve">  </w:t>
      </w:r>
    </w:p>
  </w:footnote>
  <w:footnote w:id="45">
    <w:p w14:paraId="3C6753C0" w14:textId="3164C45B" w:rsidR="00F84D00" w:rsidRPr="002A1967" w:rsidRDefault="00F84D00" w:rsidP="00F84D00">
      <w:pPr>
        <w:pStyle w:val="FootnoteText"/>
      </w:pPr>
      <w:r w:rsidRPr="00C83B81">
        <w:rPr>
          <w:rStyle w:val="EndnoteReference"/>
        </w:rPr>
        <w:footnoteRef/>
      </w:r>
      <w:r w:rsidRPr="00C83B81">
        <w:rPr>
          <w:rStyle w:val="EndnoteReference"/>
        </w:rPr>
        <w:tab/>
      </w:r>
      <w:r w:rsidR="00C23A78">
        <w:t>Page</w:t>
      </w:r>
      <w:r w:rsidRPr="0049448D">
        <w:t xml:space="preserve"> 19</w:t>
      </w:r>
      <w:r w:rsidRPr="00237EC0">
        <w:t>, Model Report</w:t>
      </w:r>
      <w:r w:rsidR="0073688A">
        <w:t>.</w:t>
      </w:r>
    </w:p>
  </w:footnote>
  <w:footnote w:id="46">
    <w:p w14:paraId="6304B401" w14:textId="4A6D0036" w:rsidR="00F84D00" w:rsidRPr="005F5C3B" w:rsidRDefault="00F84D00" w:rsidP="00F84D00">
      <w:pPr>
        <w:pStyle w:val="FootnoteText"/>
      </w:pPr>
      <w:r w:rsidRPr="00C83B81">
        <w:rPr>
          <w:rStyle w:val="EndnoteReference"/>
        </w:rPr>
        <w:footnoteRef/>
      </w:r>
      <w:r>
        <w:rPr>
          <w:rStyle w:val="EndnoteReference"/>
        </w:rPr>
        <w:tab/>
      </w:r>
      <w:r w:rsidR="00C23A78">
        <w:t>P</w:t>
      </w:r>
      <w:r w:rsidRPr="00960743">
        <w:t>ara</w:t>
      </w:r>
      <w:r w:rsidR="00C23A78">
        <w:t>graph</w:t>
      </w:r>
      <w:r w:rsidR="00307B73">
        <w:t>s</w:t>
      </w:r>
      <w:r w:rsidRPr="00960743">
        <w:t xml:space="preserve"> 5.11(a) and 5.12 of </w:t>
      </w:r>
      <w:r>
        <w:t>FRD 22</w:t>
      </w:r>
      <w:r w:rsidRPr="00960743">
        <w:t>.</w:t>
      </w:r>
      <w:r w:rsidRPr="005F5C3B">
        <w:t xml:space="preserve"> </w:t>
      </w:r>
    </w:p>
  </w:footnote>
  <w:footnote w:id="47">
    <w:p w14:paraId="467A809A" w14:textId="18B34ED8" w:rsidR="00F84D00" w:rsidRPr="005D5F44" w:rsidRDefault="00F84D00" w:rsidP="00F84D00">
      <w:pPr>
        <w:pStyle w:val="FootnoteText"/>
      </w:pPr>
      <w:r w:rsidRPr="00C83B81">
        <w:rPr>
          <w:rStyle w:val="EndnoteReference"/>
        </w:rPr>
        <w:footnoteRef/>
      </w:r>
      <w:r w:rsidRPr="00C83B81">
        <w:rPr>
          <w:rStyle w:val="EndnoteReference"/>
        </w:rPr>
        <w:tab/>
      </w:r>
      <w:r w:rsidR="00307B73">
        <w:t>Paragraph</w:t>
      </w:r>
      <w:r>
        <w:t xml:space="preserve"> 5.12, FRD 22</w:t>
      </w:r>
      <w:r w:rsidR="00D641DF">
        <w:t>.</w:t>
      </w:r>
    </w:p>
  </w:footnote>
  <w:footnote w:id="48">
    <w:p w14:paraId="64A45F8C" w14:textId="5FFA76B5" w:rsidR="00F84D00" w:rsidRPr="005F5C3B" w:rsidRDefault="00F84D00" w:rsidP="00F84D00">
      <w:pPr>
        <w:pStyle w:val="FootnoteText"/>
      </w:pPr>
      <w:r w:rsidRPr="00C83B81">
        <w:rPr>
          <w:rStyle w:val="EndnoteReference"/>
        </w:rPr>
        <w:footnoteRef/>
      </w:r>
      <w:r>
        <w:rPr>
          <w:rStyle w:val="EndnoteReference"/>
        </w:rPr>
        <w:tab/>
      </w:r>
      <w:r w:rsidR="00307B73">
        <w:t>Paragraph</w:t>
      </w:r>
      <w:r>
        <w:t xml:space="preserve"> 5</w:t>
      </w:r>
      <w:r w:rsidRPr="005F5C3B">
        <w:t xml:space="preserve">.11(c), </w:t>
      </w:r>
      <w:r>
        <w:t>FRD 22</w:t>
      </w:r>
      <w:r w:rsidR="00D641DF">
        <w:t>.</w:t>
      </w:r>
    </w:p>
  </w:footnote>
  <w:footnote w:id="49">
    <w:p w14:paraId="10F26244" w14:textId="0BEFA602" w:rsidR="00F84D00" w:rsidRPr="005F5C3B" w:rsidRDefault="00F84D00" w:rsidP="00F84D00">
      <w:pPr>
        <w:pStyle w:val="FootnoteText"/>
      </w:pPr>
      <w:r w:rsidRPr="00C83B81">
        <w:rPr>
          <w:rStyle w:val="EndnoteReference"/>
        </w:rPr>
        <w:footnoteRef/>
      </w:r>
      <w:r>
        <w:rPr>
          <w:rStyle w:val="EndnoteReference"/>
        </w:rPr>
        <w:tab/>
      </w:r>
      <w:r w:rsidR="00307B73">
        <w:t>P</w:t>
      </w:r>
      <w:r w:rsidRPr="00237EC0">
        <w:t xml:space="preserve">age </w:t>
      </w:r>
      <w:r w:rsidR="00C70E5E">
        <w:t>9</w:t>
      </w:r>
      <w:r w:rsidRPr="00AB7994">
        <w:t>,</w:t>
      </w:r>
      <w:r w:rsidRPr="00237EC0">
        <w:t xml:space="preserve"> </w:t>
      </w:r>
      <w:r w:rsidR="00F578BD">
        <w:t>MRO</w:t>
      </w:r>
      <w:r w:rsidR="00D641DF">
        <w:t>.</w:t>
      </w:r>
    </w:p>
  </w:footnote>
  <w:footnote w:id="50">
    <w:p w14:paraId="3DB08D77" w14:textId="367D92BA"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FRD 22</w:t>
      </w:r>
      <w:r w:rsidR="004E31DB">
        <w:t>.5.11(b)</w:t>
      </w:r>
      <w:r w:rsidR="00D641DF">
        <w:t>.</w:t>
      </w:r>
    </w:p>
  </w:footnote>
  <w:footnote w:id="51">
    <w:p w14:paraId="392FE200" w14:textId="754AC252" w:rsidR="00F84D00" w:rsidRPr="006B0F65" w:rsidRDefault="00F84D00" w:rsidP="00F84D00">
      <w:pPr>
        <w:pStyle w:val="FootnoteText"/>
      </w:pPr>
      <w:r w:rsidRPr="00C83B81">
        <w:rPr>
          <w:rStyle w:val="EndnoteReference"/>
        </w:rPr>
        <w:footnoteRef/>
      </w:r>
      <w:r w:rsidRPr="00C83B81">
        <w:rPr>
          <w:rStyle w:val="EndnoteReference"/>
        </w:rPr>
        <w:tab/>
      </w:r>
      <w:r>
        <w:t xml:space="preserve">As advised by </w:t>
      </w:r>
      <w:r w:rsidRPr="003F77BF">
        <w:t>DTF in June 2019, and as reflected in the Model Report.</w:t>
      </w:r>
    </w:p>
  </w:footnote>
  <w:footnote w:id="52">
    <w:p w14:paraId="46B022EF" w14:textId="77777777" w:rsidR="00B84486" w:rsidRPr="00E60114" w:rsidRDefault="00B84486" w:rsidP="00B84486">
      <w:pPr>
        <w:pStyle w:val="FootnoteText"/>
      </w:pPr>
      <w:r w:rsidRPr="00C83B81">
        <w:rPr>
          <w:rStyle w:val="EndnoteReference"/>
        </w:rPr>
        <w:footnoteRef/>
      </w:r>
      <w:r w:rsidRPr="00C83B81">
        <w:rPr>
          <w:rStyle w:val="EndnoteReference"/>
        </w:rPr>
        <w:t xml:space="preserve"> </w:t>
      </w:r>
      <w:r>
        <w:rPr>
          <w:rStyle w:val="EndnoteReference"/>
        </w:rPr>
        <w:tab/>
      </w:r>
      <w:r w:rsidRPr="00E60114">
        <w:t xml:space="preserve">The 2024-25 State Budget papers (including BP4) are available at: </w:t>
      </w:r>
      <w:hyperlink r:id="rId5" w:history="1">
        <w:r w:rsidRPr="00E60114">
          <w:rPr>
            <w:rStyle w:val="Hyperlink"/>
          </w:rPr>
          <w:t>https://www.budget.vic.gov.au/budget-papers</w:t>
        </w:r>
      </w:hyperlink>
      <w:r w:rsidRPr="00E60114">
        <w:t xml:space="preserve">. </w:t>
      </w:r>
    </w:p>
    <w:p w14:paraId="6E38F274" w14:textId="46B60583" w:rsidR="00B84486" w:rsidRDefault="00B84486" w:rsidP="00B84486">
      <w:pPr>
        <w:pStyle w:val="FootnoteText"/>
      </w:pPr>
      <w:r w:rsidRPr="00E60114">
        <w:tab/>
        <w:t>202</w:t>
      </w:r>
      <w:r w:rsidR="006B7AB5" w:rsidRPr="00E60114">
        <w:t>4</w:t>
      </w:r>
      <w:r w:rsidRPr="00E60114">
        <w:t>-2</w:t>
      </w:r>
      <w:r w:rsidR="006B7AB5" w:rsidRPr="00E60114">
        <w:t>5</w:t>
      </w:r>
      <w:r w:rsidR="00A16ECB" w:rsidRPr="00E60114">
        <w:t>.</w:t>
      </w:r>
    </w:p>
    <w:p w14:paraId="54949B53" w14:textId="77777777" w:rsidR="00C87E02" w:rsidRDefault="00B84486" w:rsidP="00B84486">
      <w:pPr>
        <w:pStyle w:val="FootnoteText"/>
      </w:pPr>
      <w:r>
        <w:t xml:space="preserve"> </w:t>
      </w:r>
      <w:r>
        <w:tab/>
      </w:r>
      <w:r w:rsidR="00C87E02">
        <w:t xml:space="preserve">BP4 </w:t>
      </w:r>
      <w:r w:rsidR="00C87E02" w:rsidRPr="00A76ED4">
        <w:t>provides an overview of the investments that departments and government-controlled entities will deliver in the coming financial year. It also includes capital programs and projects currently under way or in progress, and lists projects expected to be completed in the coming year.</w:t>
      </w:r>
    </w:p>
    <w:p w14:paraId="19BA3EDC" w14:textId="07372F60" w:rsidR="00B84486" w:rsidRDefault="00C87E02" w:rsidP="00B84486">
      <w:pPr>
        <w:pStyle w:val="FootnoteText"/>
      </w:pPr>
      <w:r>
        <w:tab/>
      </w:r>
      <w:r w:rsidR="00B84486" w:rsidRPr="00E60114">
        <w:t xml:space="preserve">State Budget Paper 4 (State Capital Projects) is available at: </w:t>
      </w:r>
      <w:hyperlink r:id="rId6" w:history="1">
        <w:r w:rsidR="00B667A3" w:rsidRPr="00E60114">
          <w:rPr>
            <w:rStyle w:val="Hyperlink"/>
          </w:rPr>
          <w:t>https://www.dtf.vic.gov.au/2024-25-state-capital-program</w:t>
        </w:r>
      </w:hyperlink>
    </w:p>
  </w:footnote>
  <w:footnote w:id="53">
    <w:p w14:paraId="35ED8BDD" w14:textId="59920C1C"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307B73">
        <w:t xml:space="preserve">Page </w:t>
      </w:r>
      <w:r w:rsidRPr="00F542E2">
        <w:t>28,</w:t>
      </w:r>
      <w:r>
        <w:t xml:space="preserve"> MRO</w:t>
      </w:r>
      <w:r w:rsidR="00E70ECF">
        <w:t>.</w:t>
      </w:r>
    </w:p>
  </w:footnote>
  <w:footnote w:id="54">
    <w:p w14:paraId="751B7386"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104D9E">
        <w:t>The project name should be identical to the name in BP4</w:t>
      </w:r>
      <w:r>
        <w:t>.</w:t>
      </w:r>
    </w:p>
  </w:footnote>
  <w:footnote w:id="55">
    <w:p w14:paraId="392BDE81"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This is the latest </w:t>
      </w:r>
      <w:r w:rsidRPr="00104D9E">
        <w:t>approved (or budget</w:t>
      </w:r>
      <w:r>
        <w:t>ed) TEI endorsed by government.</w:t>
      </w:r>
    </w:p>
  </w:footnote>
  <w:footnote w:id="56">
    <w:p w14:paraId="6303DA65" w14:textId="52E786E1"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104D9E">
        <w:t>i.e. the act</w:t>
      </w:r>
      <w:r>
        <w:t xml:space="preserve">ual cost to deliver the </w:t>
      </w:r>
      <w:r w:rsidR="00114DAC">
        <w:t>project.</w:t>
      </w:r>
    </w:p>
  </w:footnote>
  <w:footnote w:id="57">
    <w:p w14:paraId="25DE453C" w14:textId="7777777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104D9E">
        <w:t xml:space="preserve">i.e. the difference between the actual cost to deliver the project and the latest approved (or budgeted) TEI endorsed by government.  </w:t>
      </w:r>
    </w:p>
  </w:footnote>
  <w:footnote w:id="58">
    <w:p w14:paraId="7E70D286" w14:textId="6B212261"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A21B54">
        <w:t>Current as at June 202</w:t>
      </w:r>
      <w:r w:rsidR="00946DA8">
        <w:t>5</w:t>
      </w:r>
      <w:r w:rsidR="007F64C2">
        <w:t>.</w:t>
      </w:r>
    </w:p>
  </w:footnote>
  <w:footnote w:id="59">
    <w:p w14:paraId="494951B2" w14:textId="7130DF64" w:rsidR="00F84D00" w:rsidRDefault="00F84D00" w:rsidP="00F84D00">
      <w:pPr>
        <w:pStyle w:val="FootnoteText"/>
      </w:pPr>
      <w:r w:rsidRPr="00C83B81">
        <w:rPr>
          <w:rStyle w:val="EndnoteReference"/>
        </w:rPr>
        <w:footnoteRef/>
      </w:r>
      <w:r>
        <w:rPr>
          <w:rStyle w:val="EndnoteReference"/>
        </w:rPr>
        <w:tab/>
      </w:r>
      <w:r w:rsidR="00336B59" w:rsidRPr="00E60114">
        <w:t>Page</w:t>
      </w:r>
      <w:r w:rsidRPr="00E60114">
        <w:t xml:space="preserve"> 2</w:t>
      </w:r>
      <w:r w:rsidR="00FA614C" w:rsidRPr="00E60114">
        <w:t>8</w:t>
      </w:r>
      <w:r w:rsidRPr="00E60114">
        <w:t>, MRO</w:t>
      </w:r>
      <w:r w:rsidR="009726AC" w:rsidRPr="00E60114">
        <w:t>.</w:t>
      </w:r>
    </w:p>
  </w:footnote>
  <w:footnote w:id="60">
    <w:p w14:paraId="44598B10" w14:textId="7AF6FEC7" w:rsidR="00FF4CAC" w:rsidRDefault="00FF4CAC">
      <w:pPr>
        <w:pStyle w:val="FootnoteText"/>
      </w:pPr>
      <w:r>
        <w:rPr>
          <w:rStyle w:val="FootnoteReference"/>
        </w:rPr>
        <w:footnoteRef/>
      </w:r>
      <w:r>
        <w:t xml:space="preserve"> </w:t>
      </w:r>
      <w:r>
        <w:tab/>
      </w:r>
      <w:r w:rsidR="00336B59">
        <w:t>Page</w:t>
      </w:r>
      <w:r w:rsidRPr="00FF4CAC">
        <w:t xml:space="preserve"> 31</w:t>
      </w:r>
      <w:r w:rsidR="004B2DFC">
        <w:t>, MRO</w:t>
      </w:r>
      <w:r w:rsidR="008D671A">
        <w:t>.</w:t>
      </w:r>
    </w:p>
  </w:footnote>
  <w:footnote w:id="61">
    <w:p w14:paraId="00F905F9" w14:textId="2139BDB1" w:rsidR="004B5829" w:rsidRPr="00B83091" w:rsidRDefault="004B5829" w:rsidP="004B5829">
      <w:pPr>
        <w:pStyle w:val="FootnoteText"/>
      </w:pPr>
      <w:r w:rsidRPr="004F5B0C">
        <w:rPr>
          <w:vertAlign w:val="superscript"/>
        </w:rPr>
        <w:footnoteRef/>
      </w:r>
      <w:r w:rsidRPr="004F5B0C">
        <w:rPr>
          <w:vertAlign w:val="superscript"/>
        </w:rPr>
        <w:t>.</w:t>
      </w:r>
      <w:r w:rsidRPr="004F5B0C">
        <w:rPr>
          <w:vertAlign w:val="superscript"/>
        </w:rPr>
        <w:tab/>
      </w:r>
      <w:r>
        <w:t xml:space="preserve">As advised by </w:t>
      </w:r>
      <w:r w:rsidRPr="0070622B">
        <w:t>DE</w:t>
      </w:r>
      <w:r w:rsidR="00DD5932" w:rsidRPr="0070622B">
        <w:t>ECA</w:t>
      </w:r>
      <w:r w:rsidRPr="0070622B">
        <w:t xml:space="preserve"> Finance in April 2016 and 2019.</w:t>
      </w:r>
    </w:p>
  </w:footnote>
  <w:footnote w:id="62">
    <w:p w14:paraId="6FB4F96E" w14:textId="330ED639" w:rsidR="00F84D00" w:rsidRPr="005F5C3B" w:rsidRDefault="00F84D00" w:rsidP="00F84D00">
      <w:pPr>
        <w:pStyle w:val="FootnoteText"/>
      </w:pPr>
      <w:r w:rsidRPr="00C83B81">
        <w:rPr>
          <w:rStyle w:val="EndnoteReference"/>
        </w:rPr>
        <w:footnoteRef/>
      </w:r>
      <w:r>
        <w:rPr>
          <w:rStyle w:val="EndnoteReference"/>
        </w:rPr>
        <w:tab/>
      </w:r>
      <w:r>
        <w:t>FRD 22</w:t>
      </w:r>
      <w:r w:rsidR="00394A4E">
        <w:t>.5.4(d)</w:t>
      </w:r>
      <w:r w:rsidR="00177A43">
        <w:t>.</w:t>
      </w:r>
    </w:p>
  </w:footnote>
  <w:footnote w:id="63">
    <w:p w14:paraId="0CD1EC39" w14:textId="70991772" w:rsidR="00F84D00" w:rsidRPr="00DF2856" w:rsidRDefault="00F84D00" w:rsidP="00F84D00">
      <w:pPr>
        <w:pStyle w:val="FootnoteText"/>
      </w:pPr>
      <w:r w:rsidRPr="00C83B81">
        <w:rPr>
          <w:rStyle w:val="EndnoteReference"/>
        </w:rPr>
        <w:footnoteRef/>
      </w:r>
      <w:r w:rsidRPr="00C83B81">
        <w:rPr>
          <w:rStyle w:val="EndnoteReference"/>
        </w:rPr>
        <w:tab/>
      </w:r>
      <w:r w:rsidRPr="0030138A">
        <w:t>See p</w:t>
      </w:r>
      <w:r w:rsidR="00336B59" w:rsidRPr="0030138A">
        <w:t>age</w:t>
      </w:r>
      <w:r w:rsidRPr="0030138A">
        <w:t xml:space="preserve"> 3</w:t>
      </w:r>
      <w:r w:rsidR="0030138A" w:rsidRPr="00E60114">
        <w:t>5</w:t>
      </w:r>
      <w:r w:rsidRPr="0030138A">
        <w:t xml:space="preserve">, </w:t>
      </w:r>
      <w:r w:rsidR="00AB7E25" w:rsidRPr="0030138A">
        <w:t>MRO.</w:t>
      </w:r>
    </w:p>
  </w:footnote>
  <w:footnote w:id="64">
    <w:p w14:paraId="6C5FF28A" w14:textId="102EDB39" w:rsidR="00F84D00" w:rsidRPr="000A3D46" w:rsidRDefault="00F84D00" w:rsidP="00F84D00">
      <w:pPr>
        <w:pStyle w:val="FootnoteText"/>
      </w:pPr>
      <w:r w:rsidRPr="00C83B81">
        <w:rPr>
          <w:rStyle w:val="EndnoteReference"/>
        </w:rPr>
        <w:footnoteRef/>
      </w:r>
      <w:r w:rsidRPr="00C83B81">
        <w:rPr>
          <w:rStyle w:val="EndnoteReference"/>
        </w:rPr>
        <w:tab/>
      </w:r>
      <w:r w:rsidRPr="00D81CBB">
        <w:t xml:space="preserve">see </w:t>
      </w:r>
      <w:r w:rsidRPr="000A3D46">
        <w:t>SD 3.2.1.1 &amp; SD 3.2.1.3(f)</w:t>
      </w:r>
      <w:r w:rsidR="00177A43">
        <w:t>.</w:t>
      </w:r>
    </w:p>
  </w:footnote>
  <w:footnote w:id="65">
    <w:p w14:paraId="37E87BF0" w14:textId="3C2553B2" w:rsidR="00F84D00" w:rsidRPr="007E76AD" w:rsidRDefault="00F84D00" w:rsidP="00F84D00">
      <w:pPr>
        <w:pStyle w:val="FootnoteText"/>
        <w:rPr>
          <w:sz w:val="16"/>
          <w:szCs w:val="16"/>
        </w:rPr>
      </w:pPr>
      <w:r w:rsidRPr="00C83B81">
        <w:rPr>
          <w:rStyle w:val="EndnoteReference"/>
        </w:rPr>
        <w:footnoteRef/>
      </w:r>
      <w:r w:rsidRPr="00C83B81">
        <w:rPr>
          <w:rStyle w:val="EndnoteReference"/>
        </w:rPr>
        <w:tab/>
      </w:r>
      <w:r w:rsidRPr="0093552F">
        <w:rPr>
          <w:szCs w:val="14"/>
        </w:rPr>
        <w:t xml:space="preserve">For details, see DTF’s guidance material on </w:t>
      </w:r>
      <w:r>
        <w:rPr>
          <w:szCs w:val="14"/>
        </w:rPr>
        <w:t>FRD 22</w:t>
      </w:r>
      <w:r w:rsidRPr="0093552F">
        <w:rPr>
          <w:szCs w:val="14"/>
        </w:rPr>
        <w:t xml:space="preserve"> at this link: </w:t>
      </w:r>
      <w:hyperlink r:id="rId7" w:history="1">
        <w:r w:rsidR="00C94A18" w:rsidRPr="00C94A18">
          <w:rPr>
            <w:rStyle w:val="Hyperlink"/>
            <w:szCs w:val="14"/>
          </w:rPr>
          <w:t>https://www.dtf.vic.gov.au/sites/default/files/2024-10/Guidance-FRD-22-Additional-information-available-on-request.docx</w:t>
        </w:r>
      </w:hyperlink>
    </w:p>
  </w:footnote>
  <w:footnote w:id="66">
    <w:p w14:paraId="6CE77DED" w14:textId="161104F6"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FRD 22</w:t>
      </w:r>
      <w:r w:rsidR="004330AF">
        <w:t>.5.8</w:t>
      </w:r>
    </w:p>
  </w:footnote>
  <w:footnote w:id="67">
    <w:p w14:paraId="07D6E1D7" w14:textId="24E583CE" w:rsidR="00F84D00" w:rsidRPr="0025678C" w:rsidRDefault="00F84D00" w:rsidP="00F84D00">
      <w:pPr>
        <w:pStyle w:val="FootnoteText"/>
      </w:pPr>
      <w:r w:rsidRPr="00C83B81">
        <w:rPr>
          <w:rStyle w:val="EndnoteReference"/>
        </w:rPr>
        <w:footnoteRef/>
      </w:r>
      <w:r w:rsidRPr="00C83B81">
        <w:rPr>
          <w:rStyle w:val="EndnoteReference"/>
        </w:rPr>
        <w:tab/>
      </w:r>
      <w:r>
        <w:t xml:space="preserve">An additional principle applies to agencies that are a public service body: </w:t>
      </w:r>
      <w:r w:rsidR="00E03E94">
        <w:t>‘</w:t>
      </w:r>
      <w:r>
        <w:t>the development of a career public service is fostered (s</w:t>
      </w:r>
      <w:r w:rsidR="00F06AD4">
        <w:t xml:space="preserve"> </w:t>
      </w:r>
      <w:r>
        <w:t>8(e))</w:t>
      </w:r>
      <w:r w:rsidR="00E03E94">
        <w:t>’</w:t>
      </w:r>
      <w:r w:rsidR="00A91360">
        <w:t>.</w:t>
      </w:r>
    </w:p>
  </w:footnote>
  <w:footnote w:id="68">
    <w:p w14:paraId="60E23A67" w14:textId="2DD7E04B" w:rsidR="00DC0894" w:rsidRPr="005F5C3B" w:rsidRDefault="00DC0894" w:rsidP="00DC0894">
      <w:pPr>
        <w:pStyle w:val="FootnoteText"/>
      </w:pPr>
      <w:r w:rsidRPr="00C83B81">
        <w:rPr>
          <w:rStyle w:val="EndnoteReference"/>
        </w:rPr>
        <w:footnoteRef/>
      </w:r>
      <w:r>
        <w:rPr>
          <w:rStyle w:val="EndnoteReference"/>
        </w:rPr>
        <w:tab/>
      </w:r>
      <w:r>
        <w:t>FRD 22.4.2</w:t>
      </w:r>
      <w:r w:rsidR="00101E40">
        <w:t>.</w:t>
      </w:r>
    </w:p>
  </w:footnote>
  <w:footnote w:id="69">
    <w:p w14:paraId="502A2DCD" w14:textId="25D04F28"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FRD 22</w:t>
      </w:r>
      <w:r w:rsidR="003D5069">
        <w:t>.5.10(d)</w:t>
      </w:r>
      <w:r w:rsidR="00101E40">
        <w:t>.</w:t>
      </w:r>
    </w:p>
  </w:footnote>
  <w:footnote w:id="70">
    <w:p w14:paraId="7D2BEADC" w14:textId="7F08A110" w:rsidR="00F84D00" w:rsidRPr="005C22E9" w:rsidRDefault="00F84D00" w:rsidP="00F84D00">
      <w:pPr>
        <w:pStyle w:val="FootnoteText"/>
        <w:rPr>
          <w:highlight w:val="yellow"/>
        </w:rPr>
      </w:pPr>
      <w:r w:rsidRPr="00C83B81">
        <w:rPr>
          <w:rStyle w:val="EndnoteReference"/>
        </w:rPr>
        <w:footnoteRef/>
      </w:r>
      <w:r w:rsidRPr="00C83B81">
        <w:rPr>
          <w:rStyle w:val="EndnoteReference"/>
        </w:rPr>
        <w:t xml:space="preserve"> </w:t>
      </w:r>
      <w:r>
        <w:rPr>
          <w:rStyle w:val="EndnoteReference"/>
        </w:rPr>
        <w:tab/>
      </w:r>
      <w:r w:rsidR="00336B59" w:rsidRPr="00E60114">
        <w:t>Page</w:t>
      </w:r>
      <w:r w:rsidRPr="00E60114">
        <w:t xml:space="preserve"> 3</w:t>
      </w:r>
      <w:r w:rsidR="00A20BB6" w:rsidRPr="00E60114">
        <w:t>9</w:t>
      </w:r>
      <w:r w:rsidRPr="00E60114">
        <w:t>, Model Report</w:t>
      </w:r>
      <w:r w:rsidR="00101E40" w:rsidRPr="00E60114">
        <w:t>.</w:t>
      </w:r>
    </w:p>
  </w:footnote>
  <w:footnote w:id="71">
    <w:p w14:paraId="18DDEE83" w14:textId="0917D502" w:rsidR="00F84D00" w:rsidRDefault="00F84D00" w:rsidP="00F84D00">
      <w:pPr>
        <w:pStyle w:val="FootnoteText"/>
      </w:pPr>
      <w:r w:rsidRPr="00E60114">
        <w:rPr>
          <w:rStyle w:val="EndnoteReference"/>
        </w:rPr>
        <w:footnoteRef/>
      </w:r>
      <w:r w:rsidRPr="00E60114">
        <w:rPr>
          <w:rStyle w:val="EndnoteReference"/>
        </w:rPr>
        <w:t xml:space="preserve"> </w:t>
      </w:r>
      <w:r w:rsidRPr="00E60114">
        <w:rPr>
          <w:rStyle w:val="EndnoteReference"/>
        </w:rPr>
        <w:tab/>
      </w:r>
      <w:r w:rsidR="00336B59" w:rsidRPr="00E60114">
        <w:t>Page</w:t>
      </w:r>
      <w:r w:rsidRPr="00E60114">
        <w:t xml:space="preserve"> 3</w:t>
      </w:r>
      <w:r w:rsidR="009B37F1" w:rsidRPr="00E60114">
        <w:t>9</w:t>
      </w:r>
      <w:r w:rsidRPr="00E60114">
        <w:t>, Model Report.</w:t>
      </w:r>
    </w:p>
  </w:footnote>
  <w:footnote w:id="72">
    <w:p w14:paraId="370572F2" w14:textId="59B23B26"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i.e. </w:t>
      </w:r>
      <w:r w:rsidRPr="00147656">
        <w:t xml:space="preserve">For an </w:t>
      </w:r>
      <w:r w:rsidR="00694C41">
        <w:t>entity</w:t>
      </w:r>
      <w:r w:rsidRPr="00147656">
        <w:t xml:space="preserve"> that employs staff under Part 3 of the PAA</w:t>
      </w:r>
      <w:r w:rsidR="00101E40">
        <w:t>.</w:t>
      </w:r>
    </w:p>
  </w:footnote>
  <w:footnote w:id="73">
    <w:p w14:paraId="415F1CF1" w14:textId="212E53E6" w:rsidR="0055018F" w:rsidRDefault="0055018F" w:rsidP="0055018F">
      <w:pPr>
        <w:pStyle w:val="FootnoteText"/>
      </w:pPr>
      <w:r w:rsidRPr="002B0D7B">
        <w:rPr>
          <w:rStyle w:val="EndnoteReference"/>
        </w:rPr>
        <w:footnoteRef/>
      </w:r>
      <w:r w:rsidRPr="002B0D7B">
        <w:rPr>
          <w:rStyle w:val="EndnoteReference"/>
        </w:rPr>
        <w:t xml:space="preserve"> </w:t>
      </w:r>
      <w:r w:rsidRPr="002B0D7B">
        <w:rPr>
          <w:rStyle w:val="EndnoteReference"/>
        </w:rPr>
        <w:tab/>
      </w:r>
      <w:hyperlink r:id="rId8" w:history="1">
        <w:r w:rsidRPr="00E60114">
          <w:rPr>
            <w:rStyle w:val="Hyperlink"/>
          </w:rPr>
          <w:t>Policy and Standard Model for Collecting Staff Gender Information - Victorian Public Sector</w:t>
        </w:r>
      </w:hyperlink>
      <w:r w:rsidRPr="00E60114">
        <w:t>.</w:t>
      </w:r>
    </w:p>
  </w:footnote>
  <w:footnote w:id="74">
    <w:p w14:paraId="3E3D5DF3" w14:textId="7FFC8226" w:rsidR="005F5FE5" w:rsidRDefault="005F5FE5" w:rsidP="005F5FE5">
      <w:pPr>
        <w:pStyle w:val="FootnoteText"/>
      </w:pPr>
      <w:r>
        <w:rPr>
          <w:rStyle w:val="FootnoteReference"/>
        </w:rPr>
        <w:footnoteRef/>
      </w:r>
      <w:r>
        <w:t xml:space="preserve"> </w:t>
      </w:r>
      <w:r>
        <w:tab/>
      </w:r>
      <w:hyperlink r:id="rId9" w:history="1">
        <w:r w:rsidRPr="005F68E8">
          <w:rPr>
            <w:rStyle w:val="Hyperlink"/>
          </w:rPr>
          <w:t>https://www.fwc.gov.au/agreements-awards/enterprise-agreements/find-enterprise-agreement</w:t>
        </w:r>
      </w:hyperlink>
    </w:p>
  </w:footnote>
  <w:footnote w:id="75">
    <w:p w14:paraId="67178ECB" w14:textId="77777777" w:rsidR="00F84D00" w:rsidRDefault="00F84D00" w:rsidP="00F84D00">
      <w:pPr>
        <w:pStyle w:val="FootnoteText"/>
      </w:pPr>
      <w:r w:rsidRPr="00C83B81">
        <w:rPr>
          <w:rStyle w:val="EndnoteReference"/>
        </w:rPr>
        <w:footnoteRef/>
      </w:r>
      <w:r>
        <w:rPr>
          <w:rStyle w:val="EndnoteReference"/>
        </w:rPr>
        <w:tab/>
      </w:r>
      <w:r>
        <w:t xml:space="preserve">‘VPS staff’ means staff employed under Part 3 of the </w:t>
      </w:r>
      <w:r w:rsidRPr="00C85D8E">
        <w:rPr>
          <w:i/>
          <w:iCs/>
        </w:rPr>
        <w:t>Public Administration Act</w:t>
      </w:r>
      <w:r>
        <w:t xml:space="preserve"> </w:t>
      </w:r>
      <w:r w:rsidRPr="006A3680">
        <w:rPr>
          <w:i/>
        </w:rPr>
        <w:t>2004</w:t>
      </w:r>
      <w:r>
        <w:t>. ‘Non-VPS staff’ refers to all other public sector staff.</w:t>
      </w:r>
    </w:p>
  </w:footnote>
  <w:footnote w:id="76">
    <w:p w14:paraId="0DCDFCA2" w14:textId="245814FE"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EA297A">
        <w:t>The disclosure of gender may include three categories: women, men and self-described. The privacy and confidentiality of all employees must be strictly protected at all times</w:t>
      </w:r>
      <w:r w:rsidR="008549E8">
        <w:t>, i</w:t>
      </w:r>
      <w:r w:rsidRPr="00EA297A">
        <w:t xml:space="preserve">n line with the </w:t>
      </w:r>
      <w:r w:rsidRPr="008549E8">
        <w:rPr>
          <w:i/>
          <w:iCs/>
        </w:rPr>
        <w:t>Policy and Standard Model for Collecting Staff Gender Information in the Victorian Public Sector</w:t>
      </w:r>
      <w:r>
        <w:t xml:space="preserve">. </w:t>
      </w:r>
    </w:p>
  </w:footnote>
  <w:footnote w:id="77">
    <w:p w14:paraId="32618222" w14:textId="14D8DCC5"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By your employee classifications levels refers to your agency’s own way of classifying or categorising staff. This is because the </w:t>
      </w:r>
      <w:r w:rsidRPr="00B94056">
        <w:t xml:space="preserve">VPS classification levels will not, of course, be relevant to your agency. </w:t>
      </w:r>
    </w:p>
  </w:footnote>
  <w:footnote w:id="78">
    <w:p w14:paraId="61CA1D6E" w14:textId="1DC21AFD" w:rsidR="00F84D00" w:rsidRPr="0076282B"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445D42" w:rsidRPr="0076282B">
        <w:t>Pages</w:t>
      </w:r>
      <w:r w:rsidRPr="0076282B">
        <w:t xml:space="preserve"> </w:t>
      </w:r>
      <w:r w:rsidR="00A757A8" w:rsidRPr="0076282B">
        <w:t>40</w:t>
      </w:r>
      <w:r w:rsidRPr="0076282B">
        <w:t>-4</w:t>
      </w:r>
      <w:r w:rsidR="00320A44">
        <w:t>4</w:t>
      </w:r>
      <w:r w:rsidRPr="0076282B">
        <w:t>, MRO. Additional information that agencies may want to include in their report could include for example: The full-time annualised salary of senior employees, disclosed in a separate table, by classification in $20 000 bands, as per the Model Report.</w:t>
      </w:r>
      <w:r w:rsidRPr="0076282B">
        <w:rPr>
          <w:color w:val="232222" w:themeColor="text1"/>
        </w:rPr>
        <w:t xml:space="preserve"> </w:t>
      </w:r>
    </w:p>
  </w:footnote>
  <w:footnote w:id="79">
    <w:p w14:paraId="21D7DEF4" w14:textId="3A922F75" w:rsidR="00F84D00" w:rsidRPr="0076282B" w:rsidRDefault="00F84D00" w:rsidP="00F84D00">
      <w:pPr>
        <w:pStyle w:val="FootnoteText"/>
      </w:pPr>
      <w:r w:rsidRPr="0076282B">
        <w:rPr>
          <w:rStyle w:val="EndnoteReference"/>
        </w:rPr>
        <w:footnoteRef/>
      </w:r>
      <w:r w:rsidRPr="0076282B">
        <w:rPr>
          <w:rStyle w:val="EndnoteReference"/>
        </w:rPr>
        <w:t xml:space="preserve"> </w:t>
      </w:r>
      <w:r w:rsidRPr="0076282B">
        <w:rPr>
          <w:rStyle w:val="EndnoteReference"/>
        </w:rPr>
        <w:tab/>
      </w:r>
      <w:r w:rsidR="00445D42" w:rsidRPr="0076282B">
        <w:t>Pages</w:t>
      </w:r>
      <w:r w:rsidRPr="0076282B">
        <w:t xml:space="preserve"> </w:t>
      </w:r>
      <w:r w:rsidR="00A757A8" w:rsidRPr="0076282B">
        <w:t>40</w:t>
      </w:r>
      <w:r w:rsidRPr="0076282B">
        <w:t>-4</w:t>
      </w:r>
      <w:r w:rsidR="00320A44">
        <w:t>4</w:t>
      </w:r>
      <w:r w:rsidRPr="0076282B">
        <w:t>, MRO</w:t>
      </w:r>
      <w:r w:rsidR="00B02135" w:rsidRPr="0076282B">
        <w:t>.</w:t>
      </w:r>
    </w:p>
  </w:footnote>
  <w:footnote w:id="80">
    <w:p w14:paraId="7190EFE2" w14:textId="1533634A" w:rsidR="00F84D00" w:rsidRPr="005F5C3B" w:rsidRDefault="00F84D00" w:rsidP="00F84D00">
      <w:pPr>
        <w:pStyle w:val="FootnoteText"/>
      </w:pPr>
      <w:r w:rsidRPr="0076282B">
        <w:rPr>
          <w:rStyle w:val="EndnoteReference"/>
        </w:rPr>
        <w:footnoteRef/>
      </w:r>
      <w:r w:rsidRPr="0076282B">
        <w:rPr>
          <w:rStyle w:val="EndnoteReference"/>
        </w:rPr>
        <w:tab/>
      </w:r>
      <w:r w:rsidR="00445D42" w:rsidRPr="0076282B">
        <w:t>Pages</w:t>
      </w:r>
      <w:r w:rsidRPr="0076282B">
        <w:t xml:space="preserve"> </w:t>
      </w:r>
      <w:r w:rsidR="00A757A8" w:rsidRPr="0076282B">
        <w:t>40</w:t>
      </w:r>
      <w:r w:rsidRPr="0076282B">
        <w:t>-4</w:t>
      </w:r>
      <w:r w:rsidR="00320A44">
        <w:t>4</w:t>
      </w:r>
      <w:r w:rsidRPr="0076282B">
        <w:t>, MRO.</w:t>
      </w:r>
    </w:p>
  </w:footnote>
  <w:footnote w:id="81">
    <w:p w14:paraId="353CB4A5" w14:textId="15FD1C4F" w:rsidR="00F84D00" w:rsidRPr="008D5302" w:rsidRDefault="00F84D00" w:rsidP="00F84D00">
      <w:pPr>
        <w:pStyle w:val="FootnoteText"/>
      </w:pPr>
      <w:r w:rsidRPr="00C83B81">
        <w:rPr>
          <w:rStyle w:val="EndnoteReference"/>
        </w:rPr>
        <w:footnoteRef/>
      </w:r>
      <w:r w:rsidRPr="00C83B81">
        <w:rPr>
          <w:rStyle w:val="EndnoteReference"/>
        </w:rPr>
        <w:tab/>
      </w:r>
      <w:r w:rsidR="7781BE86" w:rsidRPr="005F545C">
        <w:t xml:space="preserve">As advised </w:t>
      </w:r>
      <w:r w:rsidR="7781BE86" w:rsidRPr="00EB3D92">
        <w:t xml:space="preserve">by </w:t>
      </w:r>
      <w:r w:rsidR="7781BE86" w:rsidRPr="00045B45">
        <w:t>Kevin Lee, Assistant Director, Accounting Policy Department of Treasury and Finance in 2015.</w:t>
      </w:r>
    </w:p>
  </w:footnote>
  <w:footnote w:id="82">
    <w:p w14:paraId="74EAEA84" w14:textId="6F74C1CE" w:rsidR="00F84D00" w:rsidRPr="005F5C3B" w:rsidRDefault="00F84D00" w:rsidP="00F84D00">
      <w:pPr>
        <w:pStyle w:val="FootnoteText"/>
      </w:pPr>
      <w:r w:rsidRPr="00C83B81">
        <w:rPr>
          <w:rStyle w:val="EndnoteReference"/>
        </w:rPr>
        <w:footnoteRef/>
      </w:r>
      <w:r>
        <w:rPr>
          <w:rStyle w:val="EndnoteReference"/>
        </w:rPr>
        <w:tab/>
      </w:r>
      <w:r w:rsidR="00F85130" w:rsidRPr="004A3FCD">
        <w:t>Page</w:t>
      </w:r>
      <w:r w:rsidRPr="004A3FCD">
        <w:t xml:space="preserve"> 4</w:t>
      </w:r>
      <w:r w:rsidR="004A3FCD" w:rsidRPr="00E60114">
        <w:t>3</w:t>
      </w:r>
      <w:r w:rsidRPr="004A3FCD">
        <w:t>, MRO.</w:t>
      </w:r>
    </w:p>
  </w:footnote>
  <w:footnote w:id="83">
    <w:p w14:paraId="2789AD4F" w14:textId="511B067A" w:rsidR="00966D69" w:rsidRPr="005F5C3B" w:rsidRDefault="00966D69" w:rsidP="00966D69">
      <w:pPr>
        <w:pStyle w:val="FootnoteText"/>
      </w:pPr>
      <w:r w:rsidRPr="00C83B81">
        <w:rPr>
          <w:rStyle w:val="EndnoteReference"/>
        </w:rPr>
        <w:footnoteRef/>
      </w:r>
      <w:r>
        <w:rPr>
          <w:rStyle w:val="EndnoteReference"/>
        </w:rPr>
        <w:tab/>
      </w:r>
      <w:r w:rsidRPr="005F5C3B">
        <w:t>FRD 15 requires</w:t>
      </w:r>
      <w:r w:rsidRPr="008D5302">
        <w:t xml:space="preserve"> </w:t>
      </w:r>
      <w:r w:rsidRPr="00C83B81">
        <w:t>departments</w:t>
      </w:r>
      <w:r w:rsidRPr="008D5302">
        <w:t xml:space="preserve"> </w:t>
      </w:r>
      <w:r w:rsidRPr="005F5C3B">
        <w:t xml:space="preserve">such as </w:t>
      </w:r>
      <w:r>
        <w:t>DEECA</w:t>
      </w:r>
      <w:r w:rsidRPr="005F5C3B">
        <w:t xml:space="preserve"> to disclose in their annual reports executive officer numbers for all of its </w:t>
      </w:r>
      <w:r w:rsidR="00E03E94">
        <w:t>‘</w:t>
      </w:r>
      <w:r w:rsidRPr="005F5C3B">
        <w:t>public entities</w:t>
      </w:r>
      <w:r w:rsidR="00E03E94">
        <w:t>’</w:t>
      </w:r>
      <w:r w:rsidRPr="005F5C3B">
        <w:t xml:space="preserve"> (as defined in the PAA). </w:t>
      </w:r>
      <w:r>
        <w:t>DEECA</w:t>
      </w:r>
      <w:r w:rsidRPr="005F5C3B">
        <w:t xml:space="preserve"> obtains this information from </w:t>
      </w:r>
      <w:r>
        <w:t>VPSC. VPSC</w:t>
      </w:r>
      <w:r w:rsidRPr="005F5C3B">
        <w:t xml:space="preserve"> </w:t>
      </w:r>
      <w:r>
        <w:t>obtains this information</w:t>
      </w:r>
      <w:r w:rsidRPr="005F5C3B">
        <w:t xml:space="preserve"> annually </w:t>
      </w:r>
      <w:r>
        <w:t xml:space="preserve">from all </w:t>
      </w:r>
      <w:r w:rsidRPr="005F5C3B">
        <w:t>public entities.</w:t>
      </w:r>
    </w:p>
  </w:footnote>
  <w:footnote w:id="84">
    <w:p w14:paraId="026FBE91" w14:textId="77777777"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rsidRPr="00FE4F6B">
        <w:t xml:space="preserve">In August 2018, the Victorian Parliament reformed the </w:t>
      </w:r>
      <w:r w:rsidRPr="004C2A00">
        <w:rPr>
          <w:i/>
          <w:iCs/>
        </w:rPr>
        <w:t>Victorian Industry Participation Policy Act</w:t>
      </w:r>
      <w:r w:rsidRPr="00FE4F6B">
        <w:t xml:space="preserve"> </w:t>
      </w:r>
      <w:r w:rsidRPr="006A3680">
        <w:rPr>
          <w:i/>
        </w:rPr>
        <w:t>2003</w:t>
      </w:r>
      <w:r w:rsidRPr="00FE4F6B">
        <w:t xml:space="preserve"> into the </w:t>
      </w:r>
      <w:r w:rsidRPr="004C2A00">
        <w:rPr>
          <w:i/>
          <w:iCs/>
        </w:rPr>
        <w:t>Local Jobs First Act</w:t>
      </w:r>
      <w:r w:rsidRPr="00FE4F6B">
        <w:t xml:space="preserve"> </w:t>
      </w:r>
      <w:r w:rsidRPr="006A3680">
        <w:rPr>
          <w:i/>
        </w:rPr>
        <w:t>2003</w:t>
      </w:r>
      <w:r w:rsidRPr="00FE4F6B">
        <w:t>, and the Victorian Industry Participation Policy (VIPP) and the Major Projects Skills Guarantee (MPSG) policy were brought together under the banner of Local Jobs First.</w:t>
      </w:r>
    </w:p>
  </w:footnote>
  <w:footnote w:id="85">
    <w:p w14:paraId="67D4B43C" w14:textId="14D45C87" w:rsidR="00C171CD" w:rsidRDefault="00C171CD">
      <w:pPr>
        <w:pStyle w:val="FootnoteText"/>
      </w:pPr>
      <w:r>
        <w:rPr>
          <w:rStyle w:val="FootnoteReference"/>
        </w:rPr>
        <w:footnoteRef/>
      </w:r>
      <w:r>
        <w:t xml:space="preserve"> </w:t>
      </w:r>
      <w:r>
        <w:tab/>
      </w:r>
      <w:r w:rsidR="00F85130">
        <w:t>Section</w:t>
      </w:r>
      <w:r w:rsidRPr="00C171CD">
        <w:t xml:space="preserve"> 3.1 of this guide explains which DEECA agencies are an FMA ‘public body’.</w:t>
      </w:r>
    </w:p>
  </w:footnote>
  <w:footnote w:id="86">
    <w:p w14:paraId="0231716C" w14:textId="3B2A93E0" w:rsidR="006E3D07" w:rsidRDefault="006E3D07">
      <w:pPr>
        <w:pStyle w:val="FootnoteText"/>
      </w:pPr>
      <w:r>
        <w:rPr>
          <w:rStyle w:val="FootnoteReference"/>
        </w:rPr>
        <w:footnoteRef/>
      </w:r>
      <w:r>
        <w:t xml:space="preserve"> </w:t>
      </w:r>
      <w:r w:rsidR="000C33CB">
        <w:tab/>
      </w:r>
      <w:r>
        <w:t xml:space="preserve">See: </w:t>
      </w:r>
      <w:hyperlink r:id="rId10" w:history="1">
        <w:r w:rsidRPr="00DC3789">
          <w:rPr>
            <w:rStyle w:val="Hyperlink"/>
          </w:rPr>
          <w:t>https://www.buyingfor.vic.gov.au/implementing-and-reporting-social-procurement</w:t>
        </w:r>
      </w:hyperlink>
    </w:p>
  </w:footnote>
  <w:footnote w:id="87">
    <w:p w14:paraId="3B8288B6" w14:textId="31EE513B" w:rsidR="00423AA2" w:rsidRDefault="00423AA2" w:rsidP="00E77B5A">
      <w:pPr>
        <w:pStyle w:val="FootnoteText"/>
      </w:pPr>
      <w:r>
        <w:rPr>
          <w:rStyle w:val="FootnoteReference"/>
        </w:rPr>
        <w:footnoteRef/>
      </w:r>
      <w:r>
        <w:t xml:space="preserve"> </w:t>
      </w:r>
      <w:r>
        <w:tab/>
      </w:r>
      <w:r w:rsidR="00F85130">
        <w:t>Page</w:t>
      </w:r>
      <w:r w:rsidR="00E77B5A">
        <w:t xml:space="preserve"> 1, </w:t>
      </w:r>
      <w:r w:rsidR="00E77B5A" w:rsidRPr="00B80225">
        <w:t>‘</w:t>
      </w:r>
      <w:r w:rsidR="00E77B5A" w:rsidRPr="008C0040">
        <w:rPr>
          <w:i/>
          <w:iCs/>
        </w:rPr>
        <w:t xml:space="preserve">Social Procurement Framework Annual Reporting Instructions </w:t>
      </w:r>
      <w:r w:rsidR="00DC0E0E" w:rsidRPr="00DC0E0E">
        <w:t>(updated each year)</w:t>
      </w:r>
      <w:r w:rsidR="00D15429">
        <w:t>.</w:t>
      </w:r>
    </w:p>
  </w:footnote>
  <w:footnote w:id="88">
    <w:p w14:paraId="1AB660A6" w14:textId="3AED85DC" w:rsidR="00B80225" w:rsidRDefault="00B80225">
      <w:pPr>
        <w:pStyle w:val="FootnoteText"/>
      </w:pPr>
      <w:r>
        <w:rPr>
          <w:rStyle w:val="FootnoteReference"/>
        </w:rPr>
        <w:footnoteRef/>
      </w:r>
      <w:r>
        <w:t xml:space="preserve"> </w:t>
      </w:r>
      <w:r>
        <w:tab/>
      </w:r>
      <w:r w:rsidR="00F85130" w:rsidRPr="00E60114">
        <w:t>T</w:t>
      </w:r>
      <w:r w:rsidRPr="00E60114">
        <w:t>he ‘</w:t>
      </w:r>
      <w:r w:rsidRPr="00E60114">
        <w:rPr>
          <w:i/>
          <w:iCs/>
        </w:rPr>
        <w:t>Social Procurement Framework Annual Reporting Instructions</w:t>
      </w:r>
      <w:r w:rsidR="00DC0E0E" w:rsidRPr="00E60114">
        <w:rPr>
          <w:i/>
          <w:iCs/>
        </w:rPr>
        <w:t xml:space="preserve">’ </w:t>
      </w:r>
      <w:r w:rsidR="00DC0E0E" w:rsidRPr="00E60114">
        <w:t>(updated each year)</w:t>
      </w:r>
      <w:r w:rsidR="001933EA" w:rsidRPr="00E60114">
        <w:t>.</w:t>
      </w:r>
    </w:p>
  </w:footnote>
  <w:footnote w:id="89">
    <w:p w14:paraId="333B5C75" w14:textId="77777777" w:rsidR="0014146D" w:rsidRDefault="0014146D" w:rsidP="0014146D">
      <w:pPr>
        <w:pStyle w:val="FootnoteText"/>
      </w:pPr>
      <w:r>
        <w:rPr>
          <w:rStyle w:val="FootnoteReference"/>
        </w:rPr>
        <w:footnoteRef/>
      </w:r>
      <w:r>
        <w:t xml:space="preserve"> </w:t>
      </w:r>
      <w:r>
        <w:tab/>
      </w:r>
      <w:hyperlink r:id="rId11" w:history="1">
        <w:r w:rsidRPr="00D701B8">
          <w:rPr>
            <w:rStyle w:val="Hyperlink"/>
          </w:rPr>
          <w:t>https://www.buyingfor.vic.gov.au/social-procurement-document-library</w:t>
        </w:r>
      </w:hyperlink>
    </w:p>
  </w:footnote>
  <w:footnote w:id="90">
    <w:p w14:paraId="006BABD6" w14:textId="6D3BF751" w:rsidR="007E6F05" w:rsidRDefault="007E6F05" w:rsidP="007E6F05">
      <w:pPr>
        <w:pStyle w:val="FootnoteText"/>
      </w:pPr>
      <w:r>
        <w:rPr>
          <w:rStyle w:val="FootnoteReference"/>
        </w:rPr>
        <w:footnoteRef/>
      </w:r>
      <w:r>
        <w:t xml:space="preserve"> </w:t>
      </w:r>
      <w:r w:rsidR="00E0221E">
        <w:tab/>
      </w:r>
      <w:r w:rsidR="00F85130">
        <w:t>Paragraph</w:t>
      </w:r>
      <w:r>
        <w:t xml:space="preserve"> 5.15 of FRD 22. Also see related definitions in par</w:t>
      </w:r>
      <w:r w:rsidR="004F3BB1">
        <w:t>a</w:t>
      </w:r>
      <w:r>
        <w:t xml:space="preserve"> 6.4 of FRD 22.</w:t>
      </w:r>
    </w:p>
  </w:footnote>
  <w:footnote w:id="91">
    <w:p w14:paraId="4A5FAD42" w14:textId="77777777" w:rsidR="00B30345" w:rsidRDefault="00B30345" w:rsidP="00B30345">
      <w:pPr>
        <w:pStyle w:val="FootnoteText"/>
      </w:pPr>
      <w:r>
        <w:rPr>
          <w:rStyle w:val="FootnoteReference"/>
        </w:rPr>
        <w:footnoteRef/>
      </w:r>
      <w:r>
        <w:t xml:space="preserve"> </w:t>
      </w:r>
      <w:r>
        <w:tab/>
      </w:r>
      <w:r w:rsidRPr="00433660">
        <w:t>V</w:t>
      </w:r>
      <w:r>
        <w:t>ictorian Auditor General’s Office, Independent assurance report to Parliament,</w:t>
      </w:r>
      <w:r w:rsidRPr="00433660">
        <w:t xml:space="preserve"> </w:t>
      </w:r>
      <w:r>
        <w:t>‘</w:t>
      </w:r>
      <w:r w:rsidRPr="009E6CE3">
        <w:rPr>
          <w:i/>
          <w:iCs/>
        </w:rPr>
        <w:t>Government advertising’</w:t>
      </w:r>
      <w:r w:rsidRPr="00433660">
        <w:t xml:space="preserve"> </w:t>
      </w:r>
      <w:r>
        <w:t xml:space="preserve">tabled 6 April </w:t>
      </w:r>
      <w:r w:rsidRPr="00433660">
        <w:t>2022</w:t>
      </w:r>
      <w:r>
        <w:t>,</w:t>
      </w:r>
      <w:r w:rsidRPr="00433660">
        <w:t xml:space="preserve"> </w:t>
      </w:r>
      <w:r>
        <w:t xml:space="preserve">available at: </w:t>
      </w:r>
      <w:hyperlink r:id="rId12" w:history="1">
        <w:r w:rsidRPr="00C40675">
          <w:rPr>
            <w:rStyle w:val="Hyperlink"/>
          </w:rPr>
          <w:t>https://www.audit.vic.gov.au/report/government-advertising</w:t>
        </w:r>
      </w:hyperlink>
    </w:p>
  </w:footnote>
  <w:footnote w:id="92">
    <w:p w14:paraId="01CDECF9" w14:textId="28902F59" w:rsidR="00D57AB7" w:rsidRDefault="00D57AB7">
      <w:pPr>
        <w:pStyle w:val="FootnoteText"/>
      </w:pPr>
      <w:r>
        <w:rPr>
          <w:rStyle w:val="FootnoteReference"/>
        </w:rPr>
        <w:footnoteRef/>
      </w:r>
      <w:r>
        <w:t xml:space="preserve"> </w:t>
      </w:r>
      <w:r>
        <w:tab/>
      </w:r>
      <w:r w:rsidR="006D0F4C">
        <w:t xml:space="preserve">Refer to the </w:t>
      </w:r>
      <w:r w:rsidRPr="00D57AB7">
        <w:t xml:space="preserve">definition in FRD 22 of </w:t>
      </w:r>
      <w:r w:rsidR="00E03E94">
        <w:t>‘</w:t>
      </w:r>
      <w:r w:rsidRPr="00D57AB7">
        <w:t>government campaign advertising</w:t>
      </w:r>
      <w:r w:rsidR="00E03E94">
        <w:t>’</w:t>
      </w:r>
      <w:r w:rsidR="008A310E">
        <w:t>, p. 10</w:t>
      </w:r>
      <w:r w:rsidR="00542187">
        <w:t>.</w:t>
      </w:r>
    </w:p>
  </w:footnote>
  <w:footnote w:id="93">
    <w:p w14:paraId="17C66F1C" w14:textId="4C1507AD" w:rsidR="00EB5736" w:rsidRDefault="00EB5736">
      <w:pPr>
        <w:pStyle w:val="FootnoteText"/>
      </w:pPr>
      <w:r>
        <w:rPr>
          <w:rStyle w:val="FootnoteReference"/>
        </w:rPr>
        <w:footnoteRef/>
      </w:r>
      <w:r>
        <w:t xml:space="preserve"> </w:t>
      </w:r>
      <w:r>
        <w:tab/>
        <w:t>A</w:t>
      </w:r>
      <w:r w:rsidRPr="00EB5736">
        <w:t xml:space="preserve">dditional guidance </w:t>
      </w:r>
      <w:r>
        <w:t>can be found in the</w:t>
      </w:r>
      <w:r w:rsidRPr="00EB5736">
        <w:t xml:space="preserve"> </w:t>
      </w:r>
      <w:hyperlink r:id="rId13" w:history="1">
        <w:r w:rsidRPr="00E45CB1">
          <w:rPr>
            <w:rStyle w:val="Hyperlink"/>
          </w:rPr>
          <w:t>Guidance Note to F</w:t>
        </w:r>
        <w:r w:rsidR="00310117" w:rsidRPr="00E45CB1">
          <w:rPr>
            <w:rStyle w:val="Hyperlink"/>
          </w:rPr>
          <w:t>inancial Reporting Direction</w:t>
        </w:r>
        <w:r w:rsidRPr="00E45CB1">
          <w:rPr>
            <w:rStyle w:val="Hyperlink"/>
          </w:rPr>
          <w:t xml:space="preserve"> 22</w:t>
        </w:r>
      </w:hyperlink>
      <w:r>
        <w:t xml:space="preserve"> (pp. 5-6)</w:t>
      </w:r>
      <w:r w:rsidRPr="00EB5736">
        <w:t>.</w:t>
      </w:r>
    </w:p>
  </w:footnote>
  <w:footnote w:id="94">
    <w:p w14:paraId="3EE19F98" w14:textId="378F9B24" w:rsidR="00501628" w:rsidRDefault="00501628">
      <w:pPr>
        <w:pStyle w:val="FootnoteText"/>
      </w:pPr>
      <w:r>
        <w:rPr>
          <w:rStyle w:val="FootnoteReference"/>
        </w:rPr>
        <w:footnoteRef/>
      </w:r>
      <w:r>
        <w:t xml:space="preserve"> </w:t>
      </w:r>
      <w:r w:rsidR="00F85130">
        <w:t>P</w:t>
      </w:r>
      <w:r w:rsidR="004F3BB1">
        <w:t>ara</w:t>
      </w:r>
      <w:r w:rsidR="00F85130">
        <w:t>graph</w:t>
      </w:r>
      <w:r w:rsidR="00E32749">
        <w:t xml:space="preserve"> 5.12 to 5.14 of FRD 22.</w:t>
      </w:r>
      <w:r w:rsidR="0041736E">
        <w:t xml:space="preserve"> Also see </w:t>
      </w:r>
      <w:r w:rsidR="00025F63">
        <w:t>related</w:t>
      </w:r>
      <w:r w:rsidR="0041736E">
        <w:t xml:space="preserve"> </w:t>
      </w:r>
      <w:r w:rsidR="00025F63">
        <w:t>definitions in para</w:t>
      </w:r>
      <w:r w:rsidR="00F85130">
        <w:t>graphs</w:t>
      </w:r>
      <w:r w:rsidR="00025F63">
        <w:t xml:space="preserve"> 6.2 and 6.3 of FRD 22.</w:t>
      </w:r>
    </w:p>
  </w:footnote>
  <w:footnote w:id="95">
    <w:p w14:paraId="2CB2C46C" w14:textId="664F3467" w:rsidR="003176F4" w:rsidRDefault="003176F4">
      <w:pPr>
        <w:pStyle w:val="FootnoteText"/>
      </w:pPr>
      <w:r>
        <w:rPr>
          <w:rStyle w:val="FootnoteReference"/>
        </w:rPr>
        <w:footnoteRef/>
      </w:r>
      <w:r>
        <w:t xml:space="preserve"> </w:t>
      </w:r>
      <w:r w:rsidR="00C76E50">
        <w:tab/>
      </w:r>
      <w:r w:rsidRPr="00CA4DB9">
        <w:t xml:space="preserve">Recommendation 3 in PAEC </w:t>
      </w:r>
      <w:r w:rsidR="005E4104">
        <w:t xml:space="preserve">Final </w:t>
      </w:r>
      <w:r w:rsidRPr="00CA4DB9">
        <w:t>Report 147</w:t>
      </w:r>
      <w:r w:rsidR="00DA6AE3">
        <w:t xml:space="preserve"> (</w:t>
      </w:r>
      <w:r w:rsidR="005E4104">
        <w:t>17 July 2020</w:t>
      </w:r>
      <w:r w:rsidR="00DA6AE3">
        <w:t xml:space="preserve">) </w:t>
      </w:r>
      <w:r w:rsidR="00DC7C50">
        <w:t>‘</w:t>
      </w:r>
      <w:r w:rsidR="00DC7C50" w:rsidRPr="00DA6AE3">
        <w:rPr>
          <w:i/>
          <w:iCs/>
        </w:rPr>
        <w:t>Inquiry into the 2017-18 and 2018-19 financial and performance outcomes</w:t>
      </w:r>
      <w:r w:rsidR="00DC7C50">
        <w:t>’</w:t>
      </w:r>
      <w:r w:rsidR="00C76E50">
        <w:t xml:space="preserve"> which is</w:t>
      </w:r>
      <w:r w:rsidR="007C5682">
        <w:t xml:space="preserve"> available </w:t>
      </w:r>
      <w:r w:rsidR="00C76E50">
        <w:t xml:space="preserve">(with the Government </w:t>
      </w:r>
      <w:r w:rsidR="00F8681D">
        <w:t>R</w:t>
      </w:r>
      <w:r w:rsidR="00C76E50">
        <w:t xml:space="preserve">esponse, and questionnaires) </w:t>
      </w:r>
      <w:r w:rsidR="007C5682">
        <w:t xml:space="preserve">at: </w:t>
      </w:r>
      <w:hyperlink r:id="rId14" w:history="1">
        <w:r w:rsidR="007C5682" w:rsidRPr="00C76E50">
          <w:rPr>
            <w:rStyle w:val="Hyperlink"/>
          </w:rPr>
          <w:t>https://www.parliament.vic.gov.au/get-involved/inquiries/inquiry-into-the-2017-18-and-2018-19-financial-and-performance-outcomes/reports</w:t>
        </w:r>
      </w:hyperlink>
    </w:p>
  </w:footnote>
  <w:footnote w:id="96">
    <w:p w14:paraId="0BEB2A47" w14:textId="308BC574" w:rsidR="00F03A83" w:rsidRDefault="00F03A83" w:rsidP="00F03A83">
      <w:pPr>
        <w:pStyle w:val="FootnoteText"/>
      </w:pPr>
      <w:r>
        <w:rPr>
          <w:rStyle w:val="FootnoteReference"/>
        </w:rPr>
        <w:footnoteRef/>
      </w:r>
      <w:r>
        <w:t xml:space="preserve"> </w:t>
      </w:r>
      <w:r w:rsidR="004F3BB1">
        <w:tab/>
      </w:r>
      <w:r w:rsidR="00F85130" w:rsidRPr="00E60114">
        <w:t>Page</w:t>
      </w:r>
      <w:r w:rsidR="00912EFB" w:rsidRPr="00E60114">
        <w:t xml:space="preserve"> </w:t>
      </w:r>
      <w:r w:rsidRPr="00E60114">
        <w:t>5</w:t>
      </w:r>
      <w:r w:rsidR="006B18E1" w:rsidRPr="00E60114">
        <w:t>2</w:t>
      </w:r>
      <w:r w:rsidRPr="00E60114">
        <w:t xml:space="preserve"> MRO.</w:t>
      </w:r>
      <w:r>
        <w:t xml:space="preserve">  </w:t>
      </w:r>
    </w:p>
  </w:footnote>
  <w:footnote w:id="97">
    <w:p w14:paraId="48B59863" w14:textId="36E31288" w:rsidR="00E863E7" w:rsidRDefault="00E863E7" w:rsidP="00E863E7">
      <w:pPr>
        <w:pStyle w:val="FootnoteText"/>
      </w:pPr>
      <w:r>
        <w:rPr>
          <w:rStyle w:val="FootnoteReference"/>
        </w:rPr>
        <w:footnoteRef/>
      </w:r>
      <w:r>
        <w:t xml:space="preserve"> PAEC had two key reasons for wanting entities to disclose more information about reviews and studies:</w:t>
      </w:r>
    </w:p>
    <w:p w14:paraId="79A3E40E" w14:textId="77777777" w:rsidR="00E863E7" w:rsidRDefault="00E863E7" w:rsidP="00E863E7">
      <w:pPr>
        <w:pStyle w:val="FootnoteText"/>
      </w:pPr>
      <w:r>
        <w:t>(i)</w:t>
      </w:r>
      <w:r>
        <w:tab/>
        <w:t>promotion of integrity in the use of public funds; and</w:t>
      </w:r>
    </w:p>
    <w:p w14:paraId="1F70E1FA" w14:textId="77777777" w:rsidR="00E863E7" w:rsidRDefault="00E863E7" w:rsidP="00E863E7">
      <w:pPr>
        <w:pStyle w:val="FootnoteText"/>
      </w:pPr>
      <w:r>
        <w:t>(ii)</w:t>
      </w:r>
      <w:r>
        <w:tab/>
        <w:t>greater transparency and accountability.</w:t>
      </w:r>
    </w:p>
    <w:p w14:paraId="4899F515" w14:textId="77777777" w:rsidR="00E863E7" w:rsidRDefault="00E863E7" w:rsidP="00E863E7">
      <w:pPr>
        <w:pStyle w:val="FootnoteText"/>
      </w:pPr>
      <w:r>
        <w:t>PAEC noted that ‘the majority of reviews or studies undertaken by government were not made publicly available, which limited the ability to:</w:t>
      </w:r>
    </w:p>
    <w:p w14:paraId="555C087C" w14:textId="77777777" w:rsidR="00E863E7" w:rsidRDefault="00E863E7" w:rsidP="00E863E7">
      <w:pPr>
        <w:pStyle w:val="FootnoteText"/>
      </w:pPr>
      <w:r>
        <w:t>•</w:t>
      </w:r>
      <w:r>
        <w:tab/>
        <w:t>Conduct cost</w:t>
      </w:r>
      <w:r>
        <w:rPr>
          <w:rFonts w:ascii="Cambria Math" w:hAnsi="Cambria Math" w:cs="Cambria Math"/>
        </w:rPr>
        <w:t>‑</w:t>
      </w:r>
      <w:r>
        <w:t>benefit analysis of reviews and studies undertaken by government</w:t>
      </w:r>
    </w:p>
    <w:p w14:paraId="46BE5F6D" w14:textId="77777777" w:rsidR="00E863E7" w:rsidRDefault="00E863E7" w:rsidP="00E863E7">
      <w:pPr>
        <w:pStyle w:val="FootnoteText"/>
      </w:pPr>
      <w:r>
        <w:t>•</w:t>
      </w:r>
      <w:r>
        <w:tab/>
        <w:t xml:space="preserve">Monitor and evaluate the outcomes achieved by those reviews and studies </w:t>
      </w:r>
    </w:p>
    <w:p w14:paraId="105FC566" w14:textId="77777777" w:rsidR="00E863E7" w:rsidRDefault="00E863E7" w:rsidP="00E863E7">
      <w:pPr>
        <w:pStyle w:val="FootnoteText"/>
      </w:pPr>
      <w:r>
        <w:t>•</w:t>
      </w:r>
      <w:r>
        <w:tab/>
        <w:t>Assess the benefit to the Victorian community of those reviews and studies.’</w:t>
      </w:r>
    </w:p>
    <w:p w14:paraId="73E75CB4" w14:textId="452483A4" w:rsidR="00E863E7" w:rsidRDefault="00E863E7" w:rsidP="00E863E7">
      <w:pPr>
        <w:pStyle w:val="FootnoteText"/>
      </w:pPr>
      <w:r>
        <w:t>PAEC acknowledged that there may be circumstances in which a review or study undertaken by an agency should not be made publicly available. However, to promote transparency and accountability PAEC considered it is important that where possible information about reviews/studies undertaken by an agency should be made publicly available.</w:t>
      </w:r>
    </w:p>
  </w:footnote>
  <w:footnote w:id="98">
    <w:p w14:paraId="2E11FCB4" w14:textId="77777777" w:rsidR="006B57CB" w:rsidRPr="00866197" w:rsidRDefault="006B57CB" w:rsidP="006B57CB">
      <w:pPr>
        <w:pStyle w:val="FootnoteText"/>
      </w:pPr>
      <w:r w:rsidRPr="00C83B81">
        <w:rPr>
          <w:rStyle w:val="EndnoteReference"/>
        </w:rPr>
        <w:footnoteRef/>
      </w:r>
      <w:r w:rsidRPr="00C83B81">
        <w:rPr>
          <w:rStyle w:val="EndnoteReference"/>
        </w:rPr>
        <w:tab/>
      </w:r>
      <w:r w:rsidRPr="00866197">
        <w:t xml:space="preserve">This disclosure was introduced in 2016 in response to a recommendation from the Victorian Auditor-General’s Office (VAGO) performance audit on </w:t>
      </w:r>
      <w:r w:rsidRPr="009E04B0">
        <w:rPr>
          <w:i/>
          <w:iCs/>
        </w:rPr>
        <w:t>Digital Dashboard: Status Review of ICT Projects and Initiatives</w:t>
      </w:r>
      <w:r w:rsidRPr="00866197">
        <w:t>, which recommended that DPC establish an ICT reporting mechanism to improve government transparency and enable better ICT benchmarking across government.</w:t>
      </w:r>
      <w:r>
        <w:t xml:space="preserve"> </w:t>
      </w:r>
      <w:r w:rsidRPr="00994DF7">
        <w:t>The purpose of this disclosure is to increase government transparency in managing ICT expenditure and promote consistency in tracking ICT expenditure.</w:t>
      </w:r>
    </w:p>
  </w:footnote>
  <w:footnote w:id="99">
    <w:p w14:paraId="3B404C83" w14:textId="2A8604DC"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5A6BC8">
        <w:t>Definitions are contained in para</w:t>
      </w:r>
      <w:r w:rsidR="00A577BA">
        <w:t>graphs</w:t>
      </w:r>
      <w:r w:rsidRPr="005A6BC8">
        <w:t xml:space="preserve"> </w:t>
      </w:r>
      <w:r w:rsidR="00F1278B">
        <w:t>6</w:t>
      </w:r>
      <w:r w:rsidRPr="005A6BC8">
        <w:t xml:space="preserve">.5, </w:t>
      </w:r>
      <w:r w:rsidR="00F1278B">
        <w:t>6</w:t>
      </w:r>
      <w:r w:rsidRPr="005A6BC8">
        <w:t xml:space="preserve">.6 and </w:t>
      </w:r>
      <w:r w:rsidR="00F1278B">
        <w:t>6</w:t>
      </w:r>
      <w:r w:rsidRPr="005A6BC8">
        <w:t xml:space="preserve">.7 of </w:t>
      </w:r>
      <w:r>
        <w:t>FRD 22</w:t>
      </w:r>
      <w:r w:rsidRPr="005A6BC8">
        <w:t>.</w:t>
      </w:r>
      <w:r>
        <w:t xml:space="preserve"> </w:t>
      </w:r>
      <w:r w:rsidRPr="001B56C8">
        <w:t xml:space="preserve">For a detailed definition of </w:t>
      </w:r>
      <w:r w:rsidR="00E03E94">
        <w:t>‘</w:t>
      </w:r>
      <w:r w:rsidRPr="001B56C8">
        <w:t>ICT expenditure</w:t>
      </w:r>
      <w:r w:rsidR="00E03E94">
        <w:t>’</w:t>
      </w:r>
      <w:r w:rsidRPr="001B56C8">
        <w:t xml:space="preserve">, please refer to the Glossary in the </w:t>
      </w:r>
      <w:r w:rsidRPr="009D3066">
        <w:rPr>
          <w:i/>
          <w:iCs/>
        </w:rPr>
        <w:t>ICT Reporting Standard</w:t>
      </w:r>
      <w:r w:rsidRPr="001B56C8">
        <w:t>.</w:t>
      </w:r>
    </w:p>
  </w:footnote>
  <w:footnote w:id="100">
    <w:p w14:paraId="2CC412C9" w14:textId="5F634A2F"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rsidR="00A577BA">
        <w:t>S</w:t>
      </w:r>
      <w:r>
        <w:t>earch</w:t>
      </w:r>
      <w:r w:rsidRPr="002E716E">
        <w:t xml:space="preserve"> for </w:t>
      </w:r>
      <w:r w:rsidR="00E03E94">
        <w:t>‘</w:t>
      </w:r>
      <w:r w:rsidRPr="002E716E">
        <w:t>ICT expenditure</w:t>
      </w:r>
      <w:r w:rsidR="00E03E94">
        <w:t>’</w:t>
      </w:r>
      <w:r>
        <w:t>.</w:t>
      </w:r>
    </w:p>
  </w:footnote>
  <w:footnote w:id="101">
    <w:p w14:paraId="059E520D" w14:textId="7F21C38A" w:rsidR="00815888" w:rsidRDefault="00815888">
      <w:pPr>
        <w:pStyle w:val="FootnoteText"/>
      </w:pPr>
      <w:r>
        <w:rPr>
          <w:rStyle w:val="FootnoteReference"/>
        </w:rPr>
        <w:footnoteRef/>
      </w:r>
      <w:r>
        <w:t xml:space="preserve"> </w:t>
      </w:r>
      <w:r>
        <w:tab/>
      </w:r>
      <w:r w:rsidR="00A577BA">
        <w:t>P</w:t>
      </w:r>
      <w:r w:rsidR="00663B90">
        <w:t>ara</w:t>
      </w:r>
      <w:r w:rsidR="00A577BA">
        <w:t>graph</w:t>
      </w:r>
      <w:r>
        <w:t xml:space="preserve"> 5.21(a) of FRD 22</w:t>
      </w:r>
      <w:r w:rsidR="000F29B6">
        <w:t>.</w:t>
      </w:r>
    </w:p>
  </w:footnote>
  <w:footnote w:id="102">
    <w:p w14:paraId="791170A6" w14:textId="4D577680" w:rsidR="00F84D00" w:rsidRPr="004C3E99" w:rsidRDefault="00F84D00" w:rsidP="00F84D00">
      <w:pPr>
        <w:pStyle w:val="FootnoteText"/>
        <w:rPr>
          <w:color w:val="0000CC"/>
        </w:rPr>
      </w:pPr>
      <w:r w:rsidRPr="00C83B81">
        <w:rPr>
          <w:rStyle w:val="EndnoteReference"/>
        </w:rPr>
        <w:footnoteRef/>
      </w:r>
      <w:r w:rsidRPr="00C83B81">
        <w:rPr>
          <w:rStyle w:val="EndnoteReference"/>
        </w:rPr>
        <w:t xml:space="preserve"> </w:t>
      </w:r>
      <w:r>
        <w:rPr>
          <w:rStyle w:val="EndnoteReference"/>
        </w:rPr>
        <w:tab/>
      </w:r>
      <w:r w:rsidR="00A577BA">
        <w:t>Section</w:t>
      </w:r>
      <w:r w:rsidRPr="00EA7914">
        <w:t xml:space="preserve"> 7(4) of the FOI Act contains the requirement that certain information be included by an agency in its annual report.</w:t>
      </w:r>
      <w:r w:rsidRPr="00DC1157">
        <w:t xml:space="preserve">  </w:t>
      </w:r>
    </w:p>
  </w:footnote>
  <w:footnote w:id="103">
    <w:p w14:paraId="2D1B8305" w14:textId="39BA1AE4"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A577BA" w:rsidRPr="00636D30">
        <w:t>Pages</w:t>
      </w:r>
      <w:r w:rsidRPr="00636D30">
        <w:t xml:space="preserve"> 5</w:t>
      </w:r>
      <w:r w:rsidR="00636D30" w:rsidRPr="00E60114">
        <w:t>5</w:t>
      </w:r>
      <w:r w:rsidRPr="00636D30">
        <w:t>-5</w:t>
      </w:r>
      <w:r w:rsidR="00636D30" w:rsidRPr="00E60114">
        <w:t>6</w:t>
      </w:r>
      <w:r w:rsidRPr="00636D30">
        <w:t>, Model Report</w:t>
      </w:r>
      <w:r w:rsidR="00B40CA3" w:rsidRPr="00636D30">
        <w:t>.</w:t>
      </w:r>
    </w:p>
  </w:footnote>
  <w:footnote w:id="104">
    <w:p w14:paraId="137E3441" w14:textId="36895F80" w:rsidR="00F84D00" w:rsidRPr="00020E06" w:rsidRDefault="00F84D00" w:rsidP="00F84D00">
      <w:pPr>
        <w:pStyle w:val="FootnoteText"/>
      </w:pPr>
      <w:r w:rsidRPr="00C83B81">
        <w:rPr>
          <w:rStyle w:val="EndnoteReference"/>
        </w:rPr>
        <w:footnoteRef/>
      </w:r>
      <w:r w:rsidRPr="00C83B81">
        <w:rPr>
          <w:rStyle w:val="EndnoteReference"/>
        </w:rPr>
        <w:tab/>
      </w:r>
      <w:r>
        <w:t>FRD 22</w:t>
      </w:r>
      <w:r w:rsidR="00DA0534">
        <w:t>.</w:t>
      </w:r>
      <w:r w:rsidR="00DA0534" w:rsidRPr="003D4603">
        <w:t>5.</w:t>
      </w:r>
      <w:r w:rsidR="00890E9A">
        <w:t>21</w:t>
      </w:r>
      <w:r w:rsidR="00DA0534" w:rsidRPr="003D4603">
        <w:t>(b)</w:t>
      </w:r>
      <w:r w:rsidR="002A02D1">
        <w:t>.</w:t>
      </w:r>
    </w:p>
  </w:footnote>
  <w:footnote w:id="105">
    <w:p w14:paraId="5C7AFD0F" w14:textId="1FC2604F" w:rsidR="00794402" w:rsidRDefault="00794402" w:rsidP="00794402">
      <w:pPr>
        <w:pStyle w:val="FootnoteText"/>
      </w:pPr>
      <w:r w:rsidRPr="00C83B81">
        <w:rPr>
          <w:rStyle w:val="EndnoteReference"/>
        </w:rPr>
        <w:footnoteRef/>
      </w:r>
      <w:r w:rsidRPr="00C83B81">
        <w:rPr>
          <w:rStyle w:val="EndnoteReference"/>
        </w:rPr>
        <w:t xml:space="preserve"> </w:t>
      </w:r>
      <w:r>
        <w:rPr>
          <w:rStyle w:val="EndnoteReference"/>
        </w:rPr>
        <w:tab/>
      </w:r>
      <w:r>
        <w:t xml:space="preserve">As advised by </w:t>
      </w:r>
      <w:bookmarkStart w:id="1074" w:name="_Hlk138756067"/>
      <w:r>
        <w:t>DEECA</w:t>
      </w:r>
      <w:r w:rsidRPr="00996600">
        <w:t xml:space="preserve">’s </w:t>
      </w:r>
      <w:bookmarkStart w:id="1075" w:name="_Hlk138755492"/>
      <w:r w:rsidRPr="00996600">
        <w:t>Executive Director, Building Policy Program and Governance</w:t>
      </w:r>
      <w:r>
        <w:t xml:space="preserve"> </w:t>
      </w:r>
      <w:bookmarkEnd w:id="1075"/>
      <w:r>
        <w:t>as still current guidance on 8 June 2021</w:t>
      </w:r>
      <w:bookmarkEnd w:id="1074"/>
      <w:r>
        <w:t xml:space="preserve">. </w:t>
      </w:r>
    </w:p>
  </w:footnote>
  <w:footnote w:id="106">
    <w:p w14:paraId="1060A389" w14:textId="2C050B62"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FRD 22</w:t>
      </w:r>
      <w:r w:rsidR="00A67D99">
        <w:t>.5.</w:t>
      </w:r>
      <w:r w:rsidR="00616373">
        <w:t>21</w:t>
      </w:r>
      <w:r w:rsidR="00FD76B7">
        <w:t>(e)</w:t>
      </w:r>
      <w:r>
        <w:t>.</w:t>
      </w:r>
    </w:p>
  </w:footnote>
  <w:footnote w:id="107">
    <w:p w14:paraId="666E78B0" w14:textId="0BB3B4EC"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140A38">
        <w:t xml:space="preserve">In April 1995, the Australian Government and all state and territory governments signed three inter-governmental agreements relating to the implementation of National Competition Policy (NCP). These agreements include the </w:t>
      </w:r>
      <w:r w:rsidRPr="00C83B81">
        <w:t xml:space="preserve">Conduct Code Agreement (CCA), the Competition Principles Agreement (CPA), and the Agreement to Implement NCP and Related Reforms. </w:t>
      </w:r>
      <w:r w:rsidRPr="00FF2F0F">
        <w:t xml:space="preserve">The </w:t>
      </w:r>
      <w:r w:rsidRPr="00C83B81">
        <w:t xml:space="preserve">Competition Principles Agreement </w:t>
      </w:r>
      <w:r w:rsidRPr="00FF2F0F">
        <w:t xml:space="preserve">set out the principles agreed by governments for implementing the National Competition Policy, including on prices oversight, structural reform of public monopolies, review and reform of restrictive regulation, competitive neutrality and </w:t>
      </w:r>
      <w:r w:rsidR="009E6177" w:rsidRPr="00FF2F0F">
        <w:t>third-party</w:t>
      </w:r>
      <w:r w:rsidRPr="00FF2F0F">
        <w:t xml:space="preserve"> access to infrastructure services, and the application of these principles to local government.</w:t>
      </w:r>
    </w:p>
  </w:footnote>
  <w:footnote w:id="108">
    <w:p w14:paraId="3718E170" w14:textId="77777777" w:rsidR="00F84D00" w:rsidRPr="00C83B81"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T</w:t>
      </w:r>
      <w:r w:rsidRPr="0044407E">
        <w:t>he Competition and Infrastructure Reform Agreement (CIRA) signed by COAG on 10 Feb 2006 to provide for a simpler and consistent national approach to the economic regulation of significant infrastructure</w:t>
      </w:r>
      <w:r>
        <w:t xml:space="preserve">.  </w:t>
      </w:r>
    </w:p>
  </w:footnote>
  <w:footnote w:id="109">
    <w:p w14:paraId="508D55EF" w14:textId="0830680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F05C95">
        <w:t>A</w:t>
      </w:r>
      <w:r w:rsidRPr="000445A1">
        <w:t xml:space="preserve">vailable at: </w:t>
      </w:r>
      <w:hyperlink r:id="rId15" w:history="1">
        <w:r w:rsidRPr="005B03CB">
          <w:rPr>
            <w:rStyle w:val="Hyperlink"/>
          </w:rPr>
          <w:t>https://www.vic.gov.au/competitive-neutrality</w:t>
        </w:r>
      </w:hyperlink>
    </w:p>
  </w:footnote>
  <w:footnote w:id="110">
    <w:p w14:paraId="5926A044" w14:textId="3B4AA584" w:rsidR="00F84D00" w:rsidRPr="003F28BD"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3F28BD">
        <w:t xml:space="preserve">This disclosure is both a requirement of </w:t>
      </w:r>
      <w:r w:rsidRPr="00CB2BB3">
        <w:t>FRD</w:t>
      </w:r>
      <w:r>
        <w:t xml:space="preserve"> 22</w:t>
      </w:r>
      <w:r w:rsidRPr="003F28BD">
        <w:t xml:space="preserve"> and of s 70(1) of the P</w:t>
      </w:r>
      <w:r>
        <w:t>I</w:t>
      </w:r>
      <w:r w:rsidRPr="003F28BD">
        <w:t xml:space="preserve">D Act. All </w:t>
      </w:r>
      <w:r>
        <w:t>DEECA</w:t>
      </w:r>
      <w:r w:rsidRPr="003F28BD">
        <w:t xml:space="preserve"> agencies are required to comply with s</w:t>
      </w:r>
      <w:r w:rsidR="00B411B3">
        <w:t xml:space="preserve"> </w:t>
      </w:r>
      <w:r w:rsidRPr="003F28BD">
        <w:t>70(1) of the P</w:t>
      </w:r>
      <w:r>
        <w:t>I</w:t>
      </w:r>
      <w:r w:rsidRPr="003F28BD">
        <w:t xml:space="preserve">D Act because they have an obligation in an Act to prepare an annual report. </w:t>
      </w:r>
    </w:p>
  </w:footnote>
  <w:footnote w:id="111">
    <w:p w14:paraId="39DF46DE" w14:textId="4B660DA6"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t>FRD 22</w:t>
      </w:r>
      <w:r w:rsidR="00DF7495">
        <w:t>.</w:t>
      </w:r>
      <w:r w:rsidR="00DF7495" w:rsidRPr="003F28BD">
        <w:t>5.</w:t>
      </w:r>
      <w:r w:rsidR="007A3F86">
        <w:t>21</w:t>
      </w:r>
      <w:r w:rsidR="00DF7495" w:rsidRPr="003F28BD">
        <w:t xml:space="preserve">(c) </w:t>
      </w:r>
      <w:r w:rsidRPr="003F28BD">
        <w:t>requires an agency to include a ‘summary of the application and operation of the P</w:t>
      </w:r>
      <w:r>
        <w:t>I</w:t>
      </w:r>
      <w:r w:rsidRPr="003F28BD">
        <w:t>D Act’ in its Report of Operations, ‘including the disclosures required by the P</w:t>
      </w:r>
      <w:r>
        <w:t>I</w:t>
      </w:r>
      <w:r w:rsidRPr="003F28BD">
        <w:t>D Act’.</w:t>
      </w:r>
      <w:r>
        <w:t xml:space="preserve"> </w:t>
      </w:r>
    </w:p>
  </w:footnote>
  <w:footnote w:id="112">
    <w:p w14:paraId="45AE7748" w14:textId="6B1389C7"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A577BA">
        <w:t>Section</w:t>
      </w:r>
      <w:r>
        <w:t xml:space="preserve"> 70(5) of the PID Act requires a public body to </w:t>
      </w:r>
      <w:r w:rsidR="00E03E94">
        <w:t>‘</w:t>
      </w:r>
      <w:r>
        <w:t>establish procedures for the protection of persons from detrimental action in contravention of s</w:t>
      </w:r>
      <w:r w:rsidR="00D2307C">
        <w:t xml:space="preserve"> </w:t>
      </w:r>
      <w:r>
        <w:t>45 taken by the public body or members, officers or employees of the public body</w:t>
      </w:r>
      <w:r w:rsidR="00E03E94">
        <w:t>’</w:t>
      </w:r>
      <w:r>
        <w:t>.</w:t>
      </w:r>
      <w:r>
        <w:cr/>
      </w:r>
      <w:r w:rsidR="00A577BA">
        <w:t>Section</w:t>
      </w:r>
      <w:r>
        <w:t xml:space="preserve"> 58(5) of the PID Act provides that: </w:t>
      </w:r>
      <w:r w:rsidR="00E03E94">
        <w:t>‘</w:t>
      </w:r>
      <w:r>
        <w:t>A public body must establish procedures for the protection of persons from detrimental action in contravention of section 45 taken by the public body or members, officers or employees of the public body</w:t>
      </w:r>
      <w:r w:rsidR="00E03E94">
        <w:t>’</w:t>
      </w:r>
      <w:r>
        <w:t xml:space="preserve">.  </w:t>
      </w:r>
    </w:p>
    <w:p w14:paraId="5122EDAE" w14:textId="08BD8740" w:rsidR="00F84D00" w:rsidRDefault="00F84D00" w:rsidP="00F84D00">
      <w:pPr>
        <w:pStyle w:val="FootnoteText"/>
      </w:pPr>
      <w:r>
        <w:tab/>
      </w:r>
      <w:r w:rsidR="00A577BA">
        <w:t>Section</w:t>
      </w:r>
      <w:r>
        <w:t xml:space="preserve"> 59 of the PID Act provides that an entity required to establish procedures under s</w:t>
      </w:r>
      <w:r w:rsidR="00A577BA">
        <w:t>ection</w:t>
      </w:r>
      <w:r>
        <w:t xml:space="preserve"> 58 must ensure those procedures are readily available to the public, employees and others. </w:t>
      </w:r>
    </w:p>
  </w:footnote>
  <w:footnote w:id="113">
    <w:p w14:paraId="21DAB030" w14:textId="77777777" w:rsidR="00825142" w:rsidRPr="0093202A" w:rsidRDefault="00825142" w:rsidP="00825142">
      <w:pPr>
        <w:pStyle w:val="FootnoteText"/>
      </w:pPr>
      <w:r w:rsidRPr="00C83B81">
        <w:rPr>
          <w:rStyle w:val="EndnoteReference"/>
        </w:rPr>
        <w:footnoteRef/>
      </w:r>
      <w:r w:rsidRPr="00C83B81">
        <w:rPr>
          <w:rStyle w:val="EndnoteReference"/>
        </w:rPr>
        <w:tab/>
      </w:r>
      <w:r>
        <w:t xml:space="preserve">Entities that have been prescribed to be ‘public sector bodies’ are </w:t>
      </w:r>
      <w:r w:rsidRPr="0093202A">
        <w:t xml:space="preserve">listed in section </w:t>
      </w:r>
      <w:r>
        <w:t>8</w:t>
      </w:r>
      <w:r w:rsidRPr="0093202A">
        <w:t xml:space="preserve"> of </w:t>
      </w:r>
      <w:r w:rsidRPr="0086426E">
        <w:t xml:space="preserve">the </w:t>
      </w:r>
      <w:r w:rsidRPr="001B6869">
        <w:rPr>
          <w:i/>
          <w:iCs/>
        </w:rPr>
        <w:t>Disability Regulations</w:t>
      </w:r>
      <w:r w:rsidRPr="0086426E">
        <w:t xml:space="preserve"> 2018,</w:t>
      </w:r>
      <w:r>
        <w:t xml:space="preserve"> current as at the date of publication of this guide. The list of public sector bodies has remained the same in the two previous versions of these regulations (i.e. the </w:t>
      </w:r>
      <w:r w:rsidRPr="007450CC">
        <w:rPr>
          <w:i/>
          <w:iCs/>
        </w:rPr>
        <w:t>Disability Regulations</w:t>
      </w:r>
      <w:r w:rsidRPr="00C83B81">
        <w:t xml:space="preserve"> </w:t>
      </w:r>
      <w:r>
        <w:t xml:space="preserve">2007 and the </w:t>
      </w:r>
      <w:r w:rsidRPr="007450CC">
        <w:rPr>
          <w:i/>
          <w:iCs/>
        </w:rPr>
        <w:t xml:space="preserve">Disability Amendment Act </w:t>
      </w:r>
      <w:r w:rsidRPr="006A3680">
        <w:rPr>
          <w:i/>
        </w:rPr>
        <w:t>2009</w:t>
      </w:r>
      <w:r>
        <w:t xml:space="preserve">). </w:t>
      </w:r>
    </w:p>
  </w:footnote>
  <w:footnote w:id="114">
    <w:p w14:paraId="5DA5F4FB" w14:textId="77777777" w:rsidR="00825142" w:rsidRPr="004D4CF1" w:rsidRDefault="00825142" w:rsidP="00825142">
      <w:pPr>
        <w:pStyle w:val="FootnoteText"/>
      </w:pPr>
      <w:r w:rsidRPr="00C83B81">
        <w:rPr>
          <w:rStyle w:val="EndnoteReference"/>
        </w:rPr>
        <w:footnoteRef/>
      </w:r>
      <w:r w:rsidRPr="00C83B81">
        <w:rPr>
          <w:rStyle w:val="EndnoteReference"/>
        </w:rPr>
        <w:tab/>
      </w:r>
      <w:r>
        <w:t xml:space="preserve">Barwon Region Water Corporation, </w:t>
      </w:r>
      <w:r w:rsidRPr="004D4CF1">
        <w:t>Central Gippsland</w:t>
      </w:r>
      <w:r>
        <w:t xml:space="preserve"> Region Water Corporation, </w:t>
      </w:r>
      <w:r w:rsidRPr="00522664">
        <w:t>Goulburn-Murray Rural Water Corporation</w:t>
      </w:r>
      <w:r>
        <w:t xml:space="preserve">, </w:t>
      </w:r>
      <w:r w:rsidRPr="00522664">
        <w:t>Grampians Wimmera Mallee Water Corporation</w:t>
      </w:r>
      <w:r>
        <w:t xml:space="preserve"> and </w:t>
      </w:r>
      <w:r w:rsidRPr="00522664">
        <w:t>Melbourne Water Corporation</w:t>
      </w:r>
      <w:r>
        <w:t>.</w:t>
      </w:r>
    </w:p>
  </w:footnote>
  <w:footnote w:id="115">
    <w:p w14:paraId="4009DA34" w14:textId="23838F75" w:rsidR="00F84D00" w:rsidRPr="000E6F74" w:rsidRDefault="00F84D00" w:rsidP="00F84D00">
      <w:pPr>
        <w:pStyle w:val="FootnoteText"/>
      </w:pPr>
      <w:r w:rsidRPr="00C83B81">
        <w:rPr>
          <w:rStyle w:val="EndnoteReference"/>
        </w:rPr>
        <w:footnoteRef/>
      </w:r>
      <w:r w:rsidRPr="00C83B81">
        <w:rPr>
          <w:rStyle w:val="EndnoteReference"/>
        </w:rPr>
        <w:tab/>
      </w:r>
      <w:r w:rsidRPr="00EE6AB5">
        <w:t xml:space="preserve">A </w:t>
      </w:r>
      <w:r>
        <w:t xml:space="preserve">Disability Action Plan must be prepared for the purpose of: </w:t>
      </w:r>
      <w:r>
        <w:br/>
        <w:t>(a)</w:t>
      </w:r>
      <w:r>
        <w:tab/>
        <w:t xml:space="preserve">reducing barriers to persons with a disability accessing goods, services and facilities; </w:t>
      </w:r>
      <w:r>
        <w:br/>
        <w:t>(b)</w:t>
      </w:r>
      <w:r>
        <w:tab/>
        <w:t xml:space="preserve">reducing barriers to persons with a disability obtaining and maintaining employment; </w:t>
      </w:r>
      <w:r>
        <w:br/>
        <w:t>(c)</w:t>
      </w:r>
      <w:r>
        <w:tab/>
        <w:t>promoting inclusion and participation in the community of persons with a disability; and</w:t>
      </w:r>
      <w:r>
        <w:br/>
        <w:t>(d)</w:t>
      </w:r>
      <w:r>
        <w:tab/>
        <w:t>achieving tangible changes in attitudes and practices which discriminate against persons with a disability.</w:t>
      </w:r>
    </w:p>
  </w:footnote>
  <w:footnote w:id="116">
    <w:p w14:paraId="02392727" w14:textId="1C115BF4" w:rsidR="008A7EAE" w:rsidRDefault="008A7EAE">
      <w:pPr>
        <w:pStyle w:val="FootnoteText"/>
      </w:pPr>
      <w:r>
        <w:rPr>
          <w:rStyle w:val="FootnoteReference"/>
        </w:rPr>
        <w:footnoteRef/>
      </w:r>
      <w:r>
        <w:t xml:space="preserve"> </w:t>
      </w:r>
      <w:r>
        <w:tab/>
      </w:r>
      <w:r w:rsidRPr="008A7EAE">
        <w:t xml:space="preserve">The VGPB expansion took effect on 1 July 2021. ‘Specified entities’ (or VGPB expansion entities) were required to align with VGPB policies by 30 June 2022. Since July 2022 a new emergency procurement policy has applied to goods and services procurement (replacing the critical incident policy). That policy required agencies to develop an emergency procurement plan that complied with the </w:t>
      </w:r>
      <w:r w:rsidR="004449F7">
        <w:t xml:space="preserve">VGPB’s </w:t>
      </w:r>
      <w:r w:rsidRPr="008A7EAE">
        <w:t xml:space="preserve">Governance </w:t>
      </w:r>
      <w:r w:rsidR="004449F7">
        <w:t>(</w:t>
      </w:r>
      <w:r w:rsidRPr="008A7EAE">
        <w:t>Goods and service</w:t>
      </w:r>
      <w:r w:rsidR="004449F7">
        <w:t>s</w:t>
      </w:r>
      <w:r w:rsidRPr="008A7EAE">
        <w:t xml:space="preserve"> policy</w:t>
      </w:r>
      <w:r w:rsidR="004449F7">
        <w:t>)</w:t>
      </w:r>
      <w:r w:rsidRPr="008A7EAE">
        <w:t xml:space="preserve"> by 1 December 2022.</w:t>
      </w:r>
    </w:p>
  </w:footnote>
  <w:footnote w:id="117">
    <w:p w14:paraId="40F668A8" w14:textId="438AE939" w:rsidR="00B438AF" w:rsidRDefault="00B438AF" w:rsidP="00B438AF">
      <w:pPr>
        <w:pStyle w:val="FootnoteText"/>
      </w:pPr>
      <w:r w:rsidRPr="00C83B81">
        <w:rPr>
          <w:rStyle w:val="EndnoteReference"/>
        </w:rPr>
        <w:footnoteRef/>
      </w:r>
      <w:r w:rsidRPr="00C83B81">
        <w:rPr>
          <w:rStyle w:val="EndnoteReference"/>
        </w:rPr>
        <w:t xml:space="preserve"> </w:t>
      </w:r>
      <w:r w:rsidRPr="00C83B81">
        <w:rPr>
          <w:rStyle w:val="EndnoteReference"/>
        </w:rPr>
        <w:tab/>
      </w:r>
      <w:r>
        <w:t xml:space="preserve">Source: </w:t>
      </w:r>
      <w:r w:rsidR="00AE140A" w:rsidRPr="00AE140A">
        <w:t xml:space="preserve">Buying for Victoria website </w:t>
      </w:r>
      <w:r w:rsidR="00E5261E">
        <w:t xml:space="preserve">at </w:t>
      </w:r>
      <w:hyperlink r:id="rId16" w:history="1">
        <w:r w:rsidRPr="00935CB2">
          <w:rPr>
            <w:rStyle w:val="Hyperlink"/>
          </w:rPr>
          <w:t>https://www.buyingfor.vic.gov.au/goods-and-services-mandated-agencies</w:t>
        </w:r>
      </w:hyperlink>
      <w:r>
        <w:t xml:space="preserve"> (</w:t>
      </w:r>
      <w:r w:rsidR="00AE140A" w:rsidRPr="00AE140A">
        <w:t>current on the date of publication of this guide</w:t>
      </w:r>
      <w:r>
        <w:t>).</w:t>
      </w:r>
    </w:p>
  </w:footnote>
  <w:footnote w:id="118">
    <w:p w14:paraId="1D0C4AC0" w14:textId="534ED1E8" w:rsidR="006670C7" w:rsidRDefault="006670C7" w:rsidP="006670C7">
      <w:pPr>
        <w:pStyle w:val="FootnoteText"/>
      </w:pPr>
      <w:r w:rsidRPr="00C83B81">
        <w:rPr>
          <w:rStyle w:val="EndnoteReference"/>
        </w:rPr>
        <w:footnoteRef/>
      </w:r>
      <w:r w:rsidRPr="00C83B81">
        <w:rPr>
          <w:rStyle w:val="EndnoteReference"/>
        </w:rPr>
        <w:t xml:space="preserve"> </w:t>
      </w:r>
      <w:r w:rsidRPr="00C83B81">
        <w:rPr>
          <w:rStyle w:val="EndnoteReference"/>
        </w:rPr>
        <w:tab/>
      </w:r>
      <w:hyperlink r:id="rId17" w:history="1">
        <w:r w:rsidRPr="0025767B">
          <w:rPr>
            <w:rStyle w:val="Hyperlink"/>
          </w:rPr>
          <w:t>https://www.buyingfor.vic.gov.au/develop-emergency-procurement-plan-goods-and-service-guide</w:t>
        </w:r>
      </w:hyperlink>
    </w:p>
  </w:footnote>
  <w:footnote w:id="119">
    <w:p w14:paraId="4B55A318" w14:textId="2354F6F9" w:rsidR="007D3DD7" w:rsidRDefault="007D3DD7">
      <w:pPr>
        <w:pStyle w:val="FootnoteText"/>
      </w:pPr>
      <w:r>
        <w:rPr>
          <w:rStyle w:val="FootnoteReference"/>
        </w:rPr>
        <w:footnoteRef/>
      </w:r>
      <w:r w:rsidR="0049583E">
        <w:t xml:space="preserve"> </w:t>
      </w:r>
      <w:r w:rsidR="00F05705">
        <w:tab/>
      </w:r>
      <w:r w:rsidR="00A577BA">
        <w:t>Part</w:t>
      </w:r>
      <w:r w:rsidR="0049583E">
        <w:t xml:space="preserve"> 4, </w:t>
      </w:r>
      <w:r w:rsidR="0049583E" w:rsidRPr="0049583E">
        <w:t xml:space="preserve">VGPB’s </w:t>
      </w:r>
      <w:r w:rsidR="0049583E" w:rsidRPr="0049583E">
        <w:rPr>
          <w:i/>
          <w:iCs/>
        </w:rPr>
        <w:t>Governance - goods and services policy</w:t>
      </w:r>
      <w:r w:rsidR="0049583E">
        <w:t xml:space="preserve"> available at: </w:t>
      </w:r>
      <w:hyperlink r:id="rId18" w:anchor="4-complaints-management" w:history="1">
        <w:r w:rsidR="0049583E" w:rsidRPr="00011BC3">
          <w:rPr>
            <w:rStyle w:val="Hyperlink"/>
          </w:rPr>
          <w:t>https://www.buyingfor.vic.gov.au/governance-goods-and-services-policy#4-complaints-management</w:t>
        </w:r>
      </w:hyperlink>
    </w:p>
  </w:footnote>
  <w:footnote w:id="120">
    <w:p w14:paraId="56C8BEFE" w14:textId="33A682A8" w:rsidR="00B57614" w:rsidRDefault="00B57614">
      <w:pPr>
        <w:pStyle w:val="FootnoteText"/>
      </w:pPr>
      <w:r>
        <w:rPr>
          <w:rStyle w:val="FootnoteReference"/>
        </w:rPr>
        <w:footnoteRef/>
      </w:r>
      <w:r>
        <w:t xml:space="preserve"> </w:t>
      </w:r>
      <w:r>
        <w:tab/>
        <w:t>See: ‘</w:t>
      </w:r>
      <w:hyperlink r:id="rId19" w:history="1">
        <w:r w:rsidRPr="00E13B29">
          <w:rPr>
            <w:rStyle w:val="Hyperlink"/>
          </w:rPr>
          <w:t>Guidance on the application of reporting tiers under FRD 24</w:t>
        </w:r>
      </w:hyperlink>
      <w:r>
        <w:t>’ available from DTF’s website</w:t>
      </w:r>
      <w:r w:rsidR="00E13B29">
        <w:t>.</w:t>
      </w:r>
      <w:r>
        <w:t xml:space="preserve"> </w:t>
      </w:r>
    </w:p>
  </w:footnote>
  <w:footnote w:id="121">
    <w:p w14:paraId="6CCAFB72" w14:textId="40C13658" w:rsidR="001E5DFD" w:rsidRDefault="001E5DFD" w:rsidP="001E5DFD">
      <w:pPr>
        <w:pStyle w:val="FootnoteText"/>
      </w:pPr>
      <w:r w:rsidRPr="005B6573">
        <w:rPr>
          <w:rStyle w:val="FootnoteReference"/>
        </w:rPr>
        <w:footnoteRef/>
      </w:r>
      <w:r w:rsidRPr="005B6573">
        <w:t xml:space="preserve"> </w:t>
      </w:r>
      <w:r w:rsidRPr="005B6573">
        <w:tab/>
      </w:r>
      <w:r w:rsidRPr="00E60114">
        <w:t>Note that different versions of the data reporting tools are updated each year.</w:t>
      </w:r>
    </w:p>
  </w:footnote>
  <w:footnote w:id="122">
    <w:p w14:paraId="39BB4227" w14:textId="51BAFAA1"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Source: </w:t>
      </w:r>
      <w:r w:rsidR="00D8545E">
        <w:t xml:space="preserve">FRD 22.5.18 and </w:t>
      </w:r>
      <w:r>
        <w:t xml:space="preserve">the </w:t>
      </w:r>
      <w:r w:rsidRPr="00F01547">
        <w:t>Asset Management Accountability Framework (AMAF)</w:t>
      </w:r>
      <w:r w:rsidR="00D8545E">
        <w:t>.</w:t>
      </w:r>
      <w:r w:rsidR="002057C1">
        <w:t xml:space="preserve"> </w:t>
      </w:r>
    </w:p>
  </w:footnote>
  <w:footnote w:id="123">
    <w:p w14:paraId="063E9A59" w14:textId="57F2A158"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No.16b, Appendix 1, </w:t>
      </w:r>
      <w:r w:rsidRPr="00094F3A">
        <w:t>AMAF</w:t>
      </w:r>
      <w:r w:rsidR="0053492F">
        <w:t>.</w:t>
      </w:r>
    </w:p>
  </w:footnote>
  <w:footnote w:id="124">
    <w:p w14:paraId="2AB3E974" w14:textId="0C3A2DE4"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 xml:space="preserve">See: </w:t>
      </w:r>
      <w:r w:rsidRPr="00052C9E">
        <w:t xml:space="preserve">Guidance note: </w:t>
      </w:r>
      <w:r w:rsidR="000B1D23">
        <w:t>‘</w:t>
      </w:r>
      <w:hyperlink r:id="rId20" w:history="1">
        <w:r w:rsidRPr="00BA38D1">
          <w:rPr>
            <w:rStyle w:val="Hyperlink"/>
          </w:rPr>
          <w:t>Adopting a risk-based approach to AMAF compliance assurance and maturity assessment</w:t>
        </w:r>
      </w:hyperlink>
      <w:r w:rsidR="000B1D23">
        <w:t>’</w:t>
      </w:r>
      <w:r w:rsidRPr="00052C9E">
        <w:t xml:space="preserve"> (Feb 2021)</w:t>
      </w:r>
      <w:r w:rsidR="002C19BF">
        <w:t>.</w:t>
      </w:r>
    </w:p>
  </w:footnote>
  <w:footnote w:id="125">
    <w:p w14:paraId="530FC58E" w14:textId="3177D261"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rsidRPr="00E60114">
        <w:t xml:space="preserve">This rating system should be used by agencies unless an alternative assessment tool has been </w:t>
      </w:r>
      <w:r w:rsidR="001F5181" w:rsidRPr="00E60114">
        <w:t>agreed</w:t>
      </w:r>
      <w:r w:rsidRPr="00E60114">
        <w:t xml:space="preserve"> with DTF in advance of the commencement of</w:t>
      </w:r>
      <w:r w:rsidR="004A3D71" w:rsidRPr="00E60114">
        <w:t xml:space="preserve"> </w:t>
      </w:r>
      <w:r w:rsidRPr="00E60114">
        <w:t>202</w:t>
      </w:r>
      <w:r w:rsidR="004A3D71" w:rsidRPr="00E60114">
        <w:t>4</w:t>
      </w:r>
      <w:r w:rsidRPr="00E60114">
        <w:t>-2</w:t>
      </w:r>
      <w:r w:rsidR="004A3D71" w:rsidRPr="00E60114">
        <w:t>5</w:t>
      </w:r>
      <w:r w:rsidRPr="00E60114">
        <w:t xml:space="preserve"> self-assessment reporting.</w:t>
      </w:r>
    </w:p>
  </w:footnote>
  <w:footnote w:id="126">
    <w:p w14:paraId="1F1ABE31" w14:textId="00C8B0B3"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D2429F">
        <w:t>The</w:t>
      </w:r>
      <w:r>
        <w:t xml:space="preserve"> AMAF states that: </w:t>
      </w:r>
      <w:r w:rsidR="00E03E94">
        <w:t>‘</w:t>
      </w:r>
      <w:r w:rsidRPr="000879E3">
        <w:t>Maturity assessments should also be peer reviewed to assure assessments are appropriate and evidence based</w:t>
      </w:r>
      <w:r w:rsidR="00E03E94">
        <w:t>’</w:t>
      </w:r>
      <w:r w:rsidRPr="000879E3">
        <w:t>.</w:t>
      </w:r>
      <w:r>
        <w:t xml:space="preserve"> It also suggests that </w:t>
      </w:r>
      <w:r w:rsidRPr="000879E3">
        <w:t xml:space="preserve">maturity assessments should </w:t>
      </w:r>
      <w:r>
        <w:t xml:space="preserve">ideally </w:t>
      </w:r>
      <w:r w:rsidR="00E03E94">
        <w:t>‘</w:t>
      </w:r>
      <w:r w:rsidRPr="000879E3">
        <w:t>be informed with input from key business functions covering engineering/maintenance, procurement, information, financial, operations and human resources</w:t>
      </w:r>
      <w:r w:rsidR="00E03E94">
        <w:t>’</w:t>
      </w:r>
      <w:r w:rsidRPr="000879E3">
        <w:t>.</w:t>
      </w:r>
    </w:p>
  </w:footnote>
  <w:footnote w:id="127">
    <w:p w14:paraId="5FFF1CF7" w14:textId="4F4EA7A8"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Pr="00723D9A">
        <w:t>SD 5.1.4(a) does not apply to the DEECA entities that have been granted a full exemption from the Standing Directions and that apply the Portfolio Financial Management Compliance Framework.</w:t>
      </w:r>
    </w:p>
  </w:footnote>
  <w:footnote w:id="128">
    <w:p w14:paraId="59070E4A" w14:textId="2E2F80C5"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rsidR="007A2FC2" w:rsidRPr="00AC1885">
        <w:t>See</w:t>
      </w:r>
      <w:r w:rsidRPr="00AC1885">
        <w:t xml:space="preserve"> that footnote </w:t>
      </w:r>
      <w:r w:rsidR="007A2FC2" w:rsidRPr="00AC1885">
        <w:t>64</w:t>
      </w:r>
      <w:r w:rsidRPr="00AC1885">
        <w:t xml:space="preserve"> on p</w:t>
      </w:r>
      <w:r w:rsidR="00A577BA" w:rsidRPr="00AC1885">
        <w:t>age</w:t>
      </w:r>
      <w:r w:rsidRPr="00AC1885">
        <w:t xml:space="preserve"> 33 of the Standing</w:t>
      </w:r>
      <w:r w:rsidR="007A2FC2" w:rsidRPr="00AC1885">
        <w:t xml:space="preserve"> Directions</w:t>
      </w:r>
      <w:r w:rsidRPr="00AC1885">
        <w:t>.</w:t>
      </w:r>
    </w:p>
  </w:footnote>
  <w:footnote w:id="129">
    <w:p w14:paraId="7EBC0F8F" w14:textId="288F464F" w:rsidR="00F84D00" w:rsidRPr="00C117D4" w:rsidRDefault="00F84D00" w:rsidP="00F84D00">
      <w:pPr>
        <w:pStyle w:val="FootnoteText"/>
      </w:pPr>
      <w:r w:rsidRPr="00C83B81">
        <w:rPr>
          <w:rStyle w:val="EndnoteReference"/>
        </w:rPr>
        <w:footnoteRef/>
      </w:r>
      <w:r w:rsidRPr="00C83B81">
        <w:rPr>
          <w:rStyle w:val="EndnoteReference"/>
        </w:rPr>
        <w:tab/>
      </w:r>
      <w:r w:rsidRPr="00BA2145">
        <w:rPr>
          <w:rStyle w:val="FootnoteReference"/>
        </w:rPr>
        <w:t>.</w:t>
      </w:r>
      <w:hyperlink r:id="rId21" w:history="1">
        <w:r w:rsidR="00211EC6" w:rsidRPr="00060F01">
          <w:rPr>
            <w:rStyle w:val="Hyperlink"/>
          </w:rPr>
          <w:t>http://www.dpc.vic.gov.au/index.php/communication/brand-victoria</w:t>
        </w:r>
      </w:hyperlink>
      <w:r>
        <w:t xml:space="preserve"> </w:t>
      </w:r>
    </w:p>
  </w:footnote>
  <w:footnote w:id="130">
    <w:p w14:paraId="5FAE8676" w14:textId="39902DC7" w:rsidR="00F45008" w:rsidRDefault="00F45008">
      <w:pPr>
        <w:pStyle w:val="FootnoteText"/>
      </w:pPr>
      <w:r>
        <w:rPr>
          <w:rStyle w:val="FootnoteReference"/>
        </w:rPr>
        <w:footnoteRef/>
      </w:r>
      <w:r>
        <w:t xml:space="preserve"> </w:t>
      </w:r>
      <w:r>
        <w:tab/>
        <w:t xml:space="preserve">The </w:t>
      </w:r>
      <w:r w:rsidRPr="00F45008">
        <w:rPr>
          <w:i/>
          <w:iCs/>
        </w:rPr>
        <w:t>Victorian Government’s Accessibility Guidelines for Government Communications</w:t>
      </w:r>
      <w:r>
        <w:t xml:space="preserve"> are available at: </w:t>
      </w:r>
      <w:hyperlink r:id="rId22" w:history="1">
        <w:r w:rsidRPr="005F7594">
          <w:rPr>
            <w:rStyle w:val="Hyperlink"/>
          </w:rPr>
          <w:t>https://www.vic.gov.au/accessibility-guidelines-government-communications</w:t>
        </w:r>
      </w:hyperlink>
    </w:p>
  </w:footnote>
  <w:footnote w:id="131">
    <w:p w14:paraId="66CAB0D1" w14:textId="77777777" w:rsidR="00C264FC" w:rsidRDefault="00C264FC" w:rsidP="00C264FC">
      <w:pPr>
        <w:pStyle w:val="FootnoteText"/>
      </w:pPr>
      <w:r w:rsidRPr="00C83B81">
        <w:rPr>
          <w:rStyle w:val="EndnoteReference"/>
        </w:rPr>
        <w:footnoteRef/>
      </w:r>
      <w:r w:rsidRPr="00C83B81">
        <w:rPr>
          <w:rStyle w:val="EndnoteReference"/>
        </w:rPr>
        <w:t xml:space="preserve"> </w:t>
      </w:r>
      <w:r>
        <w:rPr>
          <w:rStyle w:val="EndnoteReference"/>
        </w:rPr>
        <w:tab/>
      </w:r>
      <w:r w:rsidRPr="00C357BA">
        <w:rPr>
          <w:b/>
          <w:bCs/>
        </w:rPr>
        <w:t>Perfect binding</w:t>
      </w:r>
      <w:r>
        <w:t xml:space="preserve"> means the application of an adhesive (EVA) to the spine-gathered pages, which keeps them securely bound when dry. The drying process is quick and is completed within a few hours.</w:t>
      </w:r>
    </w:p>
    <w:p w14:paraId="08EE3BFD" w14:textId="18BC76DC" w:rsidR="00C264FC" w:rsidRPr="003C031A" w:rsidRDefault="003C031A" w:rsidP="00C264FC">
      <w:pPr>
        <w:pStyle w:val="FootnoteText"/>
        <w:ind w:firstLine="0"/>
      </w:pPr>
      <w:r w:rsidRPr="003C031A">
        <w:t xml:space="preserve">Prior to April 2024, </w:t>
      </w:r>
      <w:r w:rsidR="00C264FC" w:rsidRPr="003C031A">
        <w:rPr>
          <w:b/>
          <w:bCs/>
        </w:rPr>
        <w:t>PUR binding</w:t>
      </w:r>
      <w:r w:rsidR="00C264FC" w:rsidRPr="003C031A">
        <w:t xml:space="preserve"> </w:t>
      </w:r>
      <w:r w:rsidRPr="003C031A">
        <w:t xml:space="preserve">was also allowed. PUR binding </w:t>
      </w:r>
      <w:r w:rsidR="00C264FC" w:rsidRPr="003C031A">
        <w:t>is the same process as perfect binding but uses a different adhesive (PUR rather than EVA), which offers a stronger binding quality and flexibility.</w:t>
      </w:r>
    </w:p>
  </w:footnote>
  <w:footnote w:id="132">
    <w:p w14:paraId="61F4B61D" w14:textId="1782C222" w:rsidR="00BE03D4" w:rsidRDefault="00BE03D4">
      <w:pPr>
        <w:pStyle w:val="FootnoteText"/>
      </w:pPr>
      <w:r>
        <w:rPr>
          <w:rStyle w:val="FootnoteReference"/>
        </w:rPr>
        <w:footnoteRef/>
      </w:r>
      <w:r>
        <w:t xml:space="preserve"> </w:t>
      </w:r>
      <w:r>
        <w:tab/>
      </w:r>
      <w:hyperlink r:id="rId23" w:history="1">
        <w:r w:rsidR="003C2F94" w:rsidRPr="003C2F94">
          <w:rPr>
            <w:rStyle w:val="Hyperlink"/>
          </w:rPr>
          <w:t>https://www.library.gov.au/services/publishers-and-self-publishers/international-standard-serial-number-issn</w:t>
        </w:r>
      </w:hyperlink>
    </w:p>
  </w:footnote>
  <w:footnote w:id="133">
    <w:p w14:paraId="70C1DD23" w14:textId="16838BAF" w:rsidR="00F84D00" w:rsidRPr="00C27DC0" w:rsidRDefault="00F84D00" w:rsidP="00F84D00">
      <w:pPr>
        <w:pStyle w:val="FootnoteText"/>
      </w:pPr>
      <w:r w:rsidRPr="00C83B81">
        <w:rPr>
          <w:rStyle w:val="EndnoteReference"/>
        </w:rPr>
        <w:footnoteRef/>
      </w:r>
      <w:r>
        <w:rPr>
          <w:rStyle w:val="EndnoteReference"/>
        </w:rPr>
        <w:tab/>
      </w:r>
      <w:r w:rsidR="0EC8FC36">
        <w:t>Section</w:t>
      </w:r>
      <w:r w:rsidR="0EC8FC36" w:rsidRPr="00C27DC0">
        <w:t xml:space="preserve"> 46(1), FMA</w:t>
      </w:r>
      <w:r w:rsidR="0EC8FC36">
        <w:t>.</w:t>
      </w:r>
    </w:p>
  </w:footnote>
  <w:footnote w:id="134">
    <w:p w14:paraId="584D8046" w14:textId="4F927C16" w:rsidR="00F84D00" w:rsidRDefault="00F84D00" w:rsidP="00F84D00">
      <w:pPr>
        <w:pStyle w:val="FootnoteText"/>
      </w:pPr>
      <w:r w:rsidRPr="00C83B81">
        <w:rPr>
          <w:rStyle w:val="EndnoteReference"/>
        </w:rPr>
        <w:footnoteRef/>
      </w:r>
      <w:r w:rsidRPr="00C83B81">
        <w:rPr>
          <w:rStyle w:val="EndnoteReference"/>
        </w:rPr>
        <w:t xml:space="preserve"> </w:t>
      </w:r>
      <w:r>
        <w:rPr>
          <w:rStyle w:val="EndnoteReference"/>
        </w:rPr>
        <w:tab/>
      </w:r>
      <w:r>
        <w:t>This is due t</w:t>
      </w:r>
      <w:r w:rsidRPr="005749F6">
        <w:t>o the wording of</w:t>
      </w:r>
      <w:r>
        <w:t xml:space="preserve"> s</w:t>
      </w:r>
      <w:r w:rsidR="001352A6">
        <w:t>ection</w:t>
      </w:r>
      <w:r w:rsidR="00F06AD4">
        <w:t xml:space="preserve"> </w:t>
      </w:r>
      <w:r>
        <w:t>46</w:t>
      </w:r>
      <w:r w:rsidRPr="005749F6">
        <w:t xml:space="preserve"> </w:t>
      </w:r>
      <w:r>
        <w:t xml:space="preserve">of </w:t>
      </w:r>
      <w:r w:rsidRPr="005749F6">
        <w:t xml:space="preserve">the FMA and </w:t>
      </w:r>
      <w:r>
        <w:t xml:space="preserve">the wording used in </w:t>
      </w:r>
      <w:r w:rsidRPr="005749F6">
        <w:t>most establishing Acts</w:t>
      </w:r>
      <w:r>
        <w:t>.</w:t>
      </w:r>
    </w:p>
  </w:footnote>
  <w:footnote w:id="135">
    <w:p w14:paraId="303EE14F" w14:textId="772080AE" w:rsidR="00F84D00" w:rsidRPr="00C27DC0" w:rsidRDefault="00F84D00" w:rsidP="00F84D00">
      <w:pPr>
        <w:pStyle w:val="FootnoteText"/>
      </w:pPr>
      <w:r w:rsidRPr="00C83B81">
        <w:rPr>
          <w:rStyle w:val="EndnoteReference"/>
        </w:rPr>
        <w:footnoteRef/>
      </w:r>
      <w:r>
        <w:rPr>
          <w:rStyle w:val="EndnoteReference"/>
        </w:rPr>
        <w:tab/>
      </w:r>
      <w:r w:rsidR="00A577BA">
        <w:t>Section</w:t>
      </w:r>
      <w:r w:rsidRPr="00C27DC0">
        <w:t xml:space="preserve"> 46(2), FMA</w:t>
      </w:r>
      <w:r w:rsidR="004E77E5">
        <w:t>.</w:t>
      </w:r>
    </w:p>
  </w:footnote>
  <w:footnote w:id="136">
    <w:p w14:paraId="77567268" w14:textId="4AEBC96D" w:rsidR="00F84D00" w:rsidRPr="00396205" w:rsidRDefault="00F84D00" w:rsidP="00F84D00">
      <w:pPr>
        <w:pStyle w:val="FootnoteText"/>
      </w:pPr>
      <w:r w:rsidRPr="00C83B81">
        <w:rPr>
          <w:rStyle w:val="EndnoteReference"/>
        </w:rPr>
        <w:footnoteRef/>
      </w:r>
      <w:r w:rsidRPr="00C83B81">
        <w:rPr>
          <w:rStyle w:val="EndnoteReference"/>
        </w:rPr>
        <w:tab/>
      </w:r>
      <w:r w:rsidR="00A577BA">
        <w:t>Section</w:t>
      </w:r>
      <w:r w:rsidRPr="00396205">
        <w:t xml:space="preserve"> 46(2)(b), FMA</w:t>
      </w:r>
      <w:r w:rsidR="004E77E5">
        <w:t>.</w:t>
      </w:r>
    </w:p>
  </w:footnote>
  <w:footnote w:id="137">
    <w:p w14:paraId="4A6FF066" w14:textId="529B36C2"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t xml:space="preserve">For example, for </w:t>
      </w:r>
      <w:r w:rsidR="000619CB">
        <w:t>the Marine and Coastal Council (</w:t>
      </w:r>
      <w:r>
        <w:t>MCC</w:t>
      </w:r>
      <w:r w:rsidR="000619CB">
        <w:t>)</w:t>
      </w:r>
      <w:r>
        <w:t xml:space="preserve">: </w:t>
      </w:r>
      <w:r w:rsidR="00594803">
        <w:t>s</w:t>
      </w:r>
      <w:r w:rsidR="00A577BA">
        <w:t>ection</w:t>
      </w:r>
      <w:r w:rsidR="00594803">
        <w:t xml:space="preserve"> 22(1) of t</w:t>
      </w:r>
      <w:r w:rsidR="000619CB">
        <w:t xml:space="preserve">he </w:t>
      </w:r>
      <w:r w:rsidR="000619CB" w:rsidRPr="000619CB">
        <w:rPr>
          <w:i/>
          <w:iCs/>
        </w:rPr>
        <w:t>Marine and Coastal Act</w:t>
      </w:r>
      <w:r w:rsidR="000619CB" w:rsidRPr="000619CB">
        <w:t xml:space="preserve"> </w:t>
      </w:r>
      <w:r w:rsidR="000619CB" w:rsidRPr="006A3680">
        <w:rPr>
          <w:i/>
        </w:rPr>
        <w:t>2018</w:t>
      </w:r>
      <w:r w:rsidR="000619CB">
        <w:t xml:space="preserve"> provides that the MCC</w:t>
      </w:r>
      <w:r>
        <w:t xml:space="preserve"> must submit </w:t>
      </w:r>
      <w:r w:rsidR="00594803">
        <w:t xml:space="preserve">a </w:t>
      </w:r>
      <w:r>
        <w:t xml:space="preserve">report </w:t>
      </w:r>
      <w:r w:rsidR="00594803">
        <w:t xml:space="preserve">on its performance </w:t>
      </w:r>
      <w:r>
        <w:t>to Minister by 31 October</w:t>
      </w:r>
      <w:r w:rsidR="00594803">
        <w:t xml:space="preserve"> each year</w:t>
      </w:r>
      <w:r w:rsidR="000619CB">
        <w:t>.</w:t>
      </w:r>
      <w:r w:rsidDel="00DA4DD2">
        <w:t xml:space="preserve"> </w:t>
      </w:r>
    </w:p>
  </w:footnote>
  <w:footnote w:id="138">
    <w:p w14:paraId="43665332" w14:textId="280C736D"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t xml:space="preserve">For example, for </w:t>
      </w:r>
      <w:r w:rsidR="00594803">
        <w:t>the National Parks Advisory Council (</w:t>
      </w:r>
      <w:r>
        <w:t>NPAC</w:t>
      </w:r>
      <w:r w:rsidR="00594803">
        <w:t xml:space="preserve">), The </w:t>
      </w:r>
      <w:r w:rsidR="00594803" w:rsidRPr="00594803">
        <w:rPr>
          <w:i/>
          <w:iCs/>
        </w:rPr>
        <w:t>National Parks Act</w:t>
      </w:r>
      <w:r w:rsidR="00594803">
        <w:t xml:space="preserve"> </w:t>
      </w:r>
      <w:r w:rsidR="00594803" w:rsidRPr="006A3680">
        <w:rPr>
          <w:i/>
        </w:rPr>
        <w:t>1975</w:t>
      </w:r>
      <w:r w:rsidR="00594803">
        <w:t xml:space="preserve"> provides that</w:t>
      </w:r>
      <w:r>
        <w:t xml:space="preserve"> </w:t>
      </w:r>
      <w:r w:rsidR="000619CB">
        <w:t xml:space="preserve">the </w:t>
      </w:r>
      <w:r>
        <w:t xml:space="preserve">Minister must cause report to be tabled within three weeks of receipt; for MCC: </w:t>
      </w:r>
      <w:r w:rsidR="00594803">
        <w:t xml:space="preserve">the </w:t>
      </w:r>
      <w:r w:rsidR="00594803" w:rsidRPr="006A3680">
        <w:rPr>
          <w:i/>
        </w:rPr>
        <w:t>Marine and Coastal Act</w:t>
      </w:r>
      <w:r w:rsidR="00594803">
        <w:t xml:space="preserve"> </w:t>
      </w:r>
      <w:r w:rsidR="00594803" w:rsidRPr="006A3680">
        <w:rPr>
          <w:i/>
        </w:rPr>
        <w:t>2018</w:t>
      </w:r>
      <w:r w:rsidR="00594803">
        <w:t xml:space="preserve"> provides that the </w:t>
      </w:r>
      <w:r>
        <w:t>Minister must cause report to be tabled within 4 weeks of receipt</w:t>
      </w:r>
      <w:r w:rsidR="00594803">
        <w:t>.</w:t>
      </w:r>
    </w:p>
  </w:footnote>
  <w:footnote w:id="139">
    <w:p w14:paraId="33DB7C22" w14:textId="0E5E4DA0"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hyperlink r:id="rId24" w:history="1">
        <w:r w:rsidR="00BB0225" w:rsidRPr="00BB0225">
          <w:rPr>
            <w:rStyle w:val="Hyperlink"/>
          </w:rPr>
          <w:t>https://www.parliament.vic.gov.au/parliamentary-activity/tabled-documents/</w:t>
        </w:r>
      </w:hyperlink>
    </w:p>
  </w:footnote>
  <w:footnote w:id="140">
    <w:p w14:paraId="0635EAA3" w14:textId="2D6F7482" w:rsidR="00F84D00" w:rsidRDefault="00F84D00" w:rsidP="00F84D00">
      <w:pPr>
        <w:pStyle w:val="FootnoteText"/>
      </w:pPr>
      <w:r w:rsidRPr="00C83B81">
        <w:rPr>
          <w:rStyle w:val="FootnoteReference"/>
        </w:rPr>
        <w:footnoteRef/>
      </w:r>
      <w:r w:rsidRPr="00C83B81">
        <w:rPr>
          <w:rStyle w:val="FootnoteReference"/>
        </w:rPr>
        <w:t xml:space="preserve"> </w:t>
      </w:r>
      <w:hyperlink r:id="rId25" w:history="1">
        <w:r w:rsidR="00C64EF9" w:rsidRPr="00C64EF9">
          <w:rPr>
            <w:rStyle w:val="Hyperlink"/>
          </w:rPr>
          <w:t>https://www.parliament.vic.gov.au/48dfc1/globalassets/sections-shared/parliamentary-activity/guides-for-departments/errors-in-tabled-documents.pdf</w:t>
        </w:r>
      </w:hyperlink>
      <w:r w:rsidR="008D3FAA">
        <w:t xml:space="preserve"> (</w:t>
      </w:r>
      <w:r w:rsidR="0064145E">
        <w:t xml:space="preserve">document last </w:t>
      </w:r>
      <w:r w:rsidR="008D3FAA">
        <w:t>updated 11 January 2024)</w:t>
      </w:r>
    </w:p>
  </w:footnote>
  <w:footnote w:id="141">
    <w:p w14:paraId="5D77313A" w14:textId="717E3B6B" w:rsidR="00F84D00" w:rsidRDefault="00F84D00" w:rsidP="00F84D00">
      <w:pPr>
        <w:pStyle w:val="FootnoteText"/>
      </w:pPr>
      <w:r w:rsidRPr="00C83B81">
        <w:rPr>
          <w:rStyle w:val="EndnoteReference"/>
        </w:rPr>
        <w:footnoteRef/>
      </w:r>
      <w:r w:rsidRPr="00C83B81">
        <w:rPr>
          <w:rStyle w:val="EndnoteReference"/>
        </w:rPr>
        <w:t xml:space="preserve"> </w:t>
      </w:r>
      <w:r w:rsidRPr="00C83B81">
        <w:rPr>
          <w:rStyle w:val="EndnoteReference"/>
        </w:rPr>
        <w:tab/>
      </w:r>
      <w:r w:rsidR="00A577BA">
        <w:t>Sections</w:t>
      </w:r>
      <w:r w:rsidRPr="00946ECF">
        <w:t xml:space="preserve"> 3 and 42(2)(b) of the FMA</w:t>
      </w:r>
      <w:r w:rsidR="0060106E">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00"/>
      <w:gridCol w:w="3400"/>
      <w:gridCol w:w="3400"/>
    </w:tblGrid>
    <w:tr w:rsidR="5D669A91" w14:paraId="7E846EBA" w14:textId="77777777" w:rsidTr="5D669A91">
      <w:trPr>
        <w:trHeight w:val="300"/>
      </w:trPr>
      <w:tc>
        <w:tcPr>
          <w:tcW w:w="3400" w:type="dxa"/>
        </w:tcPr>
        <w:p w14:paraId="49C5B401" w14:textId="21C8C82D" w:rsidR="5D669A91" w:rsidRDefault="5D669A91" w:rsidP="5D669A91">
          <w:pPr>
            <w:pStyle w:val="Header"/>
            <w:ind w:left="-115"/>
          </w:pPr>
        </w:p>
      </w:tc>
      <w:tc>
        <w:tcPr>
          <w:tcW w:w="3400" w:type="dxa"/>
        </w:tcPr>
        <w:p w14:paraId="6CBE10EA" w14:textId="1D73EA91" w:rsidR="5D669A91" w:rsidRDefault="5D669A91" w:rsidP="5D669A91">
          <w:pPr>
            <w:pStyle w:val="Header"/>
            <w:jc w:val="center"/>
          </w:pPr>
        </w:p>
      </w:tc>
      <w:tc>
        <w:tcPr>
          <w:tcW w:w="3400" w:type="dxa"/>
        </w:tcPr>
        <w:p w14:paraId="7F871BCD" w14:textId="752D5B1D" w:rsidR="5D669A91" w:rsidRDefault="5D669A91" w:rsidP="5D669A91">
          <w:pPr>
            <w:pStyle w:val="Header"/>
            <w:ind w:right="-115"/>
            <w:jc w:val="right"/>
          </w:pPr>
        </w:p>
      </w:tc>
    </w:tr>
  </w:tbl>
  <w:p w14:paraId="306376B9" w14:textId="31933732" w:rsidR="5D669A91" w:rsidRDefault="5D669A91" w:rsidP="5D669A91">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00"/>
      <w:gridCol w:w="3400"/>
      <w:gridCol w:w="3400"/>
    </w:tblGrid>
    <w:tr w:rsidR="5D669A91" w14:paraId="3D4E683C" w14:textId="77777777" w:rsidTr="5D669A91">
      <w:trPr>
        <w:trHeight w:val="300"/>
      </w:trPr>
      <w:tc>
        <w:tcPr>
          <w:tcW w:w="3400" w:type="dxa"/>
        </w:tcPr>
        <w:p w14:paraId="331CF9B4" w14:textId="292CC74F" w:rsidR="5D669A91" w:rsidRDefault="5D669A91" w:rsidP="5D669A91">
          <w:pPr>
            <w:pStyle w:val="Header"/>
            <w:ind w:left="-115"/>
          </w:pPr>
        </w:p>
      </w:tc>
      <w:tc>
        <w:tcPr>
          <w:tcW w:w="3400" w:type="dxa"/>
        </w:tcPr>
        <w:p w14:paraId="1876F7BE" w14:textId="12F204CA" w:rsidR="5D669A91" w:rsidRDefault="5D669A91" w:rsidP="5D669A91">
          <w:pPr>
            <w:pStyle w:val="Header"/>
            <w:jc w:val="center"/>
          </w:pPr>
        </w:p>
      </w:tc>
      <w:tc>
        <w:tcPr>
          <w:tcW w:w="3400" w:type="dxa"/>
        </w:tcPr>
        <w:p w14:paraId="3C9E4A8C" w14:textId="7237754B" w:rsidR="5D669A91" w:rsidRDefault="5D669A91" w:rsidP="5D669A91">
          <w:pPr>
            <w:pStyle w:val="Header"/>
            <w:ind w:right="-115"/>
            <w:jc w:val="right"/>
          </w:pPr>
        </w:p>
      </w:tc>
    </w:tr>
  </w:tbl>
  <w:p w14:paraId="356C86F3" w14:textId="2404E35F" w:rsidR="5D669A91" w:rsidRDefault="5D669A91" w:rsidP="5D669A91">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79646B" w14:textId="1DA4DCCD" w:rsidR="5D669A91" w:rsidRDefault="5D669A91" w:rsidP="5D669A91">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0D5915" w14:textId="77777777" w:rsidR="00F84D00" w:rsidRDefault="00F84D00" w:rsidP="007226B2">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93FE96" w14:textId="4265DBA8" w:rsidR="00613E07" w:rsidRPr="00C02C51" w:rsidRDefault="00613E07">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855"/>
      <w:gridCol w:w="4855"/>
      <w:gridCol w:w="4855"/>
    </w:tblGrid>
    <w:tr w:rsidR="5D669A91" w14:paraId="60A3868A" w14:textId="77777777" w:rsidTr="5D669A91">
      <w:trPr>
        <w:trHeight w:val="300"/>
      </w:trPr>
      <w:tc>
        <w:tcPr>
          <w:tcW w:w="4855" w:type="dxa"/>
        </w:tcPr>
        <w:p w14:paraId="12D85A95" w14:textId="597FDF56" w:rsidR="5D669A91" w:rsidRDefault="5D669A91" w:rsidP="5D669A91">
          <w:pPr>
            <w:pStyle w:val="Header"/>
            <w:ind w:left="-115"/>
          </w:pPr>
        </w:p>
      </w:tc>
      <w:tc>
        <w:tcPr>
          <w:tcW w:w="4855" w:type="dxa"/>
        </w:tcPr>
        <w:p w14:paraId="18B64D99" w14:textId="0A7F373F" w:rsidR="5D669A91" w:rsidRDefault="5D669A91" w:rsidP="5D669A91">
          <w:pPr>
            <w:pStyle w:val="Header"/>
            <w:jc w:val="center"/>
          </w:pPr>
        </w:p>
      </w:tc>
      <w:tc>
        <w:tcPr>
          <w:tcW w:w="4855" w:type="dxa"/>
        </w:tcPr>
        <w:p w14:paraId="68763246" w14:textId="6581C899" w:rsidR="5D669A91" w:rsidRDefault="5D669A91" w:rsidP="5D669A91">
          <w:pPr>
            <w:pStyle w:val="Header"/>
            <w:ind w:right="-115"/>
            <w:jc w:val="right"/>
          </w:pPr>
        </w:p>
      </w:tc>
    </w:tr>
  </w:tbl>
  <w:p w14:paraId="5DBB24B4" w14:textId="6555C7B5" w:rsidR="5D669A91" w:rsidRDefault="5D669A91" w:rsidP="5D669A91">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7905E0" w14:textId="6F2EABB9" w:rsidR="00613E07" w:rsidRDefault="00000000">
    <w:pPr>
      <w:pStyle w:val="Header"/>
    </w:pPr>
    <w:r>
      <w:rPr>
        <w:noProof/>
      </w:rPr>
      <w:pict w14:anchorId="6433FE9F">
        <v:shapetype id="_x0000_t202" coordsize="21600,21600" o:spt="202" path="m,l,21600r21600,l21600,xe">
          <v:stroke joinstyle="miter"/>
          <v:path gradientshapeok="t" o:connecttype="rect"/>
        </v:shapetype>
        <v:shape id="Text Box 15" o:spid="_x0000_s1025" type="#_x0000_t202" style="position:absolute;margin-left:730.45pt;margin-top:23.25pt;width:30.85pt;height:487.25pt;z-index:251658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" filled="f" stroked="f" strokeweight=".5pt">
          <v:textbox style="layout-flow:vertical;mso-next-textbox:#Text Box 15">
            <w:txbxContent>
              <w:p w14:paraId="5C030434" w14:textId="78782814" w:rsidR="00613E07" w:rsidRPr="00C6270B" w:rsidRDefault="00613E07">
                <w:pPr>
                  <w:pStyle w:val="Header"/>
                </w:pPr>
              </w:p>
            </w:txbxContent>
          </v:textbox>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801F35" w14:textId="4AB8ECE9" w:rsidR="5D669A91" w:rsidRDefault="5D669A91" w:rsidP="5D669A91">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CDC956" w14:textId="5F567D0E" w:rsidR="5D669A91" w:rsidRDefault="5D669A91" w:rsidP="5D669A91">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BBBBDA" w14:textId="58480B58" w:rsidR="5D669A91" w:rsidRDefault="5D669A91" w:rsidP="5D669A91">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AB6A03" w14:textId="3202FDE5" w:rsidR="5D669A91" w:rsidRDefault="5D669A91" w:rsidP="5D669A9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00"/>
      <w:gridCol w:w="3400"/>
      <w:gridCol w:w="3400"/>
    </w:tblGrid>
    <w:tr w:rsidR="5D669A91" w14:paraId="30B84555" w14:textId="77777777" w:rsidTr="5D669A91">
      <w:trPr>
        <w:trHeight w:val="300"/>
      </w:trPr>
      <w:tc>
        <w:tcPr>
          <w:tcW w:w="3400" w:type="dxa"/>
        </w:tcPr>
        <w:p w14:paraId="1304C811" w14:textId="40051DC7" w:rsidR="5D669A91" w:rsidRDefault="5D669A91" w:rsidP="5D669A91">
          <w:pPr>
            <w:pStyle w:val="Header"/>
            <w:ind w:left="-115"/>
          </w:pPr>
        </w:p>
      </w:tc>
      <w:tc>
        <w:tcPr>
          <w:tcW w:w="3400" w:type="dxa"/>
        </w:tcPr>
        <w:p w14:paraId="3D7BB588" w14:textId="5B625EB1" w:rsidR="5D669A91" w:rsidRDefault="5D669A91" w:rsidP="5D669A91">
          <w:pPr>
            <w:pStyle w:val="Header"/>
            <w:jc w:val="center"/>
          </w:pPr>
        </w:p>
      </w:tc>
      <w:tc>
        <w:tcPr>
          <w:tcW w:w="3400" w:type="dxa"/>
        </w:tcPr>
        <w:p w14:paraId="523B2AC7" w14:textId="39B73438" w:rsidR="5D669A91" w:rsidRDefault="5D669A91" w:rsidP="5D669A91">
          <w:pPr>
            <w:pStyle w:val="Header"/>
            <w:ind w:right="-115"/>
            <w:jc w:val="right"/>
          </w:pPr>
        </w:p>
      </w:tc>
    </w:tr>
  </w:tbl>
  <w:p w14:paraId="783661D0" w14:textId="7B2D3055" w:rsidR="5D669A91" w:rsidRDefault="5D669A91" w:rsidP="5D669A91">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00"/>
      <w:gridCol w:w="3400"/>
      <w:gridCol w:w="3400"/>
    </w:tblGrid>
    <w:tr w:rsidR="5D669A91" w14:paraId="2F78AAF9" w14:textId="77777777" w:rsidTr="5D669A91">
      <w:trPr>
        <w:trHeight w:val="300"/>
      </w:trPr>
      <w:tc>
        <w:tcPr>
          <w:tcW w:w="3400" w:type="dxa"/>
        </w:tcPr>
        <w:p w14:paraId="3D4228E7" w14:textId="5E957699" w:rsidR="5D669A91" w:rsidRDefault="5D669A91" w:rsidP="5D669A91">
          <w:pPr>
            <w:pStyle w:val="Header"/>
            <w:ind w:left="-115"/>
          </w:pPr>
        </w:p>
      </w:tc>
      <w:tc>
        <w:tcPr>
          <w:tcW w:w="3400" w:type="dxa"/>
        </w:tcPr>
        <w:p w14:paraId="47DD38BF" w14:textId="02A83807" w:rsidR="5D669A91" w:rsidRDefault="5D669A91" w:rsidP="5D669A91">
          <w:pPr>
            <w:pStyle w:val="Header"/>
            <w:jc w:val="center"/>
          </w:pPr>
        </w:p>
      </w:tc>
      <w:tc>
        <w:tcPr>
          <w:tcW w:w="3400" w:type="dxa"/>
        </w:tcPr>
        <w:p w14:paraId="4D8AB3BD" w14:textId="265140F5" w:rsidR="5D669A91" w:rsidRDefault="5D669A91" w:rsidP="5D669A91">
          <w:pPr>
            <w:pStyle w:val="Header"/>
            <w:ind w:right="-115"/>
            <w:jc w:val="right"/>
          </w:pPr>
        </w:p>
      </w:tc>
    </w:tr>
  </w:tbl>
  <w:p w14:paraId="63E41AFA" w14:textId="090923A5" w:rsidR="5D669A91" w:rsidRDefault="5D669A91" w:rsidP="5D669A91">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8A263F" w14:textId="77777777" w:rsidR="004723AC" w:rsidRDefault="004723AC">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19935D" w14:textId="77777777" w:rsidR="003C4F87" w:rsidRDefault="003C4F8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5D669A91" w14:paraId="4FDD4760" w14:textId="77777777" w:rsidTr="5D669A91">
      <w:trPr>
        <w:trHeight w:val="300"/>
      </w:trPr>
      <w:tc>
        <w:tcPr>
          <w:tcW w:w="3210" w:type="dxa"/>
        </w:tcPr>
        <w:p w14:paraId="43D5012E" w14:textId="039CB220" w:rsidR="5D669A91" w:rsidRDefault="5D669A91" w:rsidP="5D669A91">
          <w:pPr>
            <w:pStyle w:val="Header"/>
            <w:ind w:left="-115"/>
          </w:pPr>
        </w:p>
      </w:tc>
      <w:tc>
        <w:tcPr>
          <w:tcW w:w="3210" w:type="dxa"/>
        </w:tcPr>
        <w:p w14:paraId="23BE1D96" w14:textId="3C00AEEA" w:rsidR="5D669A91" w:rsidRDefault="5D669A91" w:rsidP="5D669A91">
          <w:pPr>
            <w:pStyle w:val="Header"/>
            <w:jc w:val="center"/>
          </w:pPr>
        </w:p>
      </w:tc>
      <w:tc>
        <w:tcPr>
          <w:tcW w:w="3210" w:type="dxa"/>
        </w:tcPr>
        <w:p w14:paraId="1EC31527" w14:textId="710FC0BD" w:rsidR="5D669A91" w:rsidRDefault="5D669A91" w:rsidP="5D669A91">
          <w:pPr>
            <w:pStyle w:val="Header"/>
            <w:ind w:right="-115"/>
            <w:jc w:val="right"/>
          </w:pPr>
        </w:p>
      </w:tc>
    </w:tr>
  </w:tbl>
  <w:p w14:paraId="13719C5B" w14:textId="264830F4" w:rsidR="5D669A91" w:rsidRDefault="5D669A91" w:rsidP="5D669A9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5D669A91" w14:paraId="43AFC414" w14:textId="77777777" w:rsidTr="5D669A91">
      <w:trPr>
        <w:trHeight w:val="300"/>
      </w:trPr>
      <w:tc>
        <w:tcPr>
          <w:tcW w:w="3210" w:type="dxa"/>
        </w:tcPr>
        <w:p w14:paraId="246B1310" w14:textId="4AED4C5A" w:rsidR="5D669A91" w:rsidRDefault="5D669A91" w:rsidP="5D669A91">
          <w:pPr>
            <w:pStyle w:val="Header"/>
            <w:ind w:left="-115"/>
          </w:pPr>
        </w:p>
      </w:tc>
      <w:tc>
        <w:tcPr>
          <w:tcW w:w="3210" w:type="dxa"/>
        </w:tcPr>
        <w:p w14:paraId="5970C0BC" w14:textId="29C2A27B" w:rsidR="5D669A91" w:rsidRDefault="5D669A91" w:rsidP="5D669A91">
          <w:pPr>
            <w:pStyle w:val="Header"/>
            <w:jc w:val="center"/>
          </w:pPr>
        </w:p>
      </w:tc>
      <w:tc>
        <w:tcPr>
          <w:tcW w:w="3210" w:type="dxa"/>
        </w:tcPr>
        <w:p w14:paraId="45742F49" w14:textId="603E46DB" w:rsidR="5D669A91" w:rsidRDefault="5D669A91" w:rsidP="5D669A91">
          <w:pPr>
            <w:pStyle w:val="Header"/>
            <w:ind w:right="-115"/>
            <w:jc w:val="right"/>
          </w:pPr>
        </w:p>
      </w:tc>
    </w:tr>
  </w:tbl>
  <w:p w14:paraId="309F2054" w14:textId="2B45C6C3" w:rsidR="5D669A91" w:rsidRDefault="5D669A91" w:rsidP="5D669A9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D51113" w14:textId="7B6DB809" w:rsidR="00F84D00" w:rsidRDefault="006742BB" w:rsidP="007226B2">
    <w:pPr>
      <w:pStyle w:val="Header"/>
    </w:pPr>
    <w:r>
      <w:rPr>
        <w:noProof/>
      </w:rPr>
      <mc:AlternateContent>
        <mc:Choice Requires="wps">
          <w:drawing>
            <wp:anchor distT="0" distB="0" distL="114300" distR="114300" simplePos="0" relativeHeight="251658253" behindDoc="0" locked="0" layoutInCell="0" allowOverlap="0" wp14:anchorId="4CF513FE" wp14:editId="31013FE8">
              <wp:simplePos x="0" y="0"/>
              <wp:positionH relativeFrom="page">
                <wp:posOffset>-749300</wp:posOffset>
              </wp:positionH>
              <wp:positionV relativeFrom="paragraph">
                <wp:posOffset>-591185</wp:posOffset>
              </wp:positionV>
              <wp:extent cx="7772400" cy="464185"/>
              <wp:effectExtent l="0" t="0" r="0" b="12065"/>
              <wp:wrapNone/>
              <wp:docPr id="173" name="Text Box 173" descr="{&quot;HashCode&quot;:-1264680268,&quot;Height&quot;:9999999.0,&quot;Width&quot;:9999999.0,&quot;Placement&quot;:&quot;Footer&quot;,&quot;Index&quot;:&quot;OddAndEven&quot;,&quot;Section&quot;:4,&quot;Top&quot;:0.0,&quot;Left&quot;:0.0}"/>
              <wp:cNvGraphicFramePr/>
              <a:graphic xmlns:a="http://schemas.openxmlformats.org/drawingml/2006/main">
                <a:graphicData uri="http://schemas.microsoft.com/office/word/2010/wordprocessingShape">
                  <wps:wsp>
                    <wps:cNvSpPr txBox="1"/>
                    <wps:spPr>
                      <a:xfrm>
                        <a:off x="0" y="0"/>
                        <a:ext cx="7772400" cy="46418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6D109DC" w14:textId="31E368F7" w:rsidR="00F01C1A" w:rsidRPr="003E185B" w:rsidRDefault="00F01C1A" w:rsidP="003E185B">
                          <w:pPr>
                            <w:spacing w:before="0" w:after="0"/>
                            <w:jc w:val="center"/>
                            <w:rPr>
                              <w:rFonts w:ascii="Calibri" w:hAnsi="Calibri" w:cs="Calibri"/>
                              <w:color w:val="000000"/>
                              <w:sz w:val="24"/>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4="http://schemas.microsoft.com/office/drawing/2010/main" xmlns:a="http://schemas.openxmlformats.org/drawingml/2006/main">
          <w:pict w14:anchorId="2E692A5F">
            <v:shapetype id="_x0000_t202" coordsize="21600,21600" o:spt="202" path="m,l,21600r21600,l21600,xe" w14:anchorId="4CF513FE">
              <v:stroke joinstyle="miter"/>
              <v:path gradientshapeok="t" o:connecttype="rect"/>
            </v:shapetype>
            <v:shape id="Text Box 173" style="position:absolute;margin-left:-59pt;margin-top:-46.55pt;width:612pt;height:36.55pt;z-index:251658253;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alt="{&quot;HashCode&quot;:-1264680268,&quot;Height&quot;:9999999.0,&quot;Width&quot;:9999999.0,&quot;Placement&quot;:&quot;Footer&quot;,&quot;Index&quot;:&quot;OddAndEven&quot;,&quot;Section&quot;:4,&quot;Top&quot;:0.0,&quot;Left&quot;:0.0}" o:spid="_x0000_s1040" o:allowincell="f" o:allowoverlap="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">
              <v:textbox inset=",0,,0">
                <w:txbxContent>
                  <w:p w:rsidRPr="003E185B" w:rsidR="00F01C1A" w:rsidP="003E185B" w:rsidRDefault="00F01C1A" w14:paraId="02EB378F" w14:textId="31E368F7">
                    <w:pPr>
                      <w:spacing w:before="0" w:after="0"/>
                      <w:jc w:val="center"/>
                      <w:rPr>
                        <w:rFonts w:ascii="Calibri" w:hAnsi="Calibri" w:cs="Calibri"/>
                        <w:color w:val="000000"/>
                        <w:sz w:val="24"/>
                      </w:rPr>
                    </w:pPr>
                  </w:p>
                </w:txbxContent>
              </v:textbox>
              <w10:wrap anchorx="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68D504" w14:textId="34C5F627" w:rsidR="5D669A91" w:rsidRDefault="5D669A91" w:rsidP="5D669A9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898B90" w14:textId="77777777" w:rsidR="00F84D00" w:rsidRDefault="00F84D00" w:rsidP="007226B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00"/>
      <w:gridCol w:w="3400"/>
      <w:gridCol w:w="3400"/>
    </w:tblGrid>
    <w:tr w:rsidR="5D669A91" w14:paraId="2CBFBA33" w14:textId="77777777" w:rsidTr="5D669A91">
      <w:trPr>
        <w:trHeight w:val="300"/>
      </w:trPr>
      <w:tc>
        <w:tcPr>
          <w:tcW w:w="3400" w:type="dxa"/>
        </w:tcPr>
        <w:p w14:paraId="724C7BBE" w14:textId="48A51A2D" w:rsidR="5D669A91" w:rsidRDefault="5D669A91" w:rsidP="5D669A91">
          <w:pPr>
            <w:pStyle w:val="Header"/>
            <w:ind w:left="-115"/>
          </w:pPr>
        </w:p>
      </w:tc>
      <w:tc>
        <w:tcPr>
          <w:tcW w:w="3400" w:type="dxa"/>
        </w:tcPr>
        <w:p w14:paraId="1964B437" w14:textId="493E9C34" w:rsidR="5D669A91" w:rsidRDefault="5D669A91" w:rsidP="5D669A91">
          <w:pPr>
            <w:pStyle w:val="Header"/>
            <w:jc w:val="center"/>
          </w:pPr>
        </w:p>
      </w:tc>
      <w:tc>
        <w:tcPr>
          <w:tcW w:w="3400" w:type="dxa"/>
        </w:tcPr>
        <w:p w14:paraId="4DD904E1" w14:textId="487C95E3" w:rsidR="5D669A91" w:rsidRDefault="5D669A91" w:rsidP="5D669A91">
          <w:pPr>
            <w:pStyle w:val="Header"/>
            <w:ind w:right="-115"/>
            <w:jc w:val="right"/>
          </w:pPr>
        </w:p>
      </w:tc>
    </w:tr>
  </w:tbl>
  <w:p w14:paraId="786ADF2B" w14:textId="14A93193" w:rsidR="5D669A91" w:rsidRDefault="5D669A91" w:rsidP="5D669A91">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8A6D38" w14:textId="77327931" w:rsidR="5D669A91" w:rsidRDefault="5D669A91" w:rsidP="5D669A9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C900B542"/>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7824B6"/>
    <w:multiLevelType w:val="hybridMultilevel"/>
    <w:tmpl w:val="1402EC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36F68CE"/>
    <w:multiLevelType w:val="multilevel"/>
    <w:tmpl w:val="9F2A8B76"/>
    <w:styleLink w:val="MyListNumbering"/>
    <w:lvl w:ilvl="0">
      <w:start w:val="1"/>
      <w:numFmt w:val="lowerLetter"/>
      <w:lvlText w:val="(%1)"/>
      <w:lvlJc w:val="left"/>
      <w:pPr>
        <w:tabs>
          <w:tab w:val="num" w:pos="567"/>
        </w:tabs>
        <w:ind w:left="360" w:hanging="360"/>
      </w:pPr>
      <w:rPr>
        <w:rFonts w:hint="default"/>
      </w:rPr>
    </w:lvl>
    <w:lvl w:ilvl="1">
      <w:start w:val="1"/>
      <w:numFmt w:val="lowerRoman"/>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03B57116"/>
    <w:multiLevelType w:val="multilevel"/>
    <w:tmpl w:val="16B44AD4"/>
    <w:name w:val="TableNumbering2"/>
    <w:lvl w:ilvl="0">
      <w:start w:val="1"/>
      <w:numFmt w:val="none"/>
      <w:suff w:val="nothing"/>
      <w:lvlText w:val=""/>
      <w:lvlJc w:val="left"/>
      <w:pPr>
        <w:ind w:left="113" w:firstLine="0"/>
      </w:pPr>
      <w:rPr>
        <w:rFonts w:hint="default"/>
      </w:rPr>
    </w:lvl>
    <w:lvl w:ilvl="1">
      <w:start w:val="1"/>
      <w:numFmt w:val="decimal"/>
      <w:lvlText w:val="(%2)"/>
      <w:lvlJc w:val="left"/>
      <w:pPr>
        <w:tabs>
          <w:tab w:val="num" w:pos="284"/>
        </w:tabs>
        <w:ind w:left="284" w:hanging="284"/>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4" w15:restartNumberingAfterBreak="0">
    <w:nsid w:val="03C71B26"/>
    <w:multiLevelType w:val="hybridMultilevel"/>
    <w:tmpl w:val="523A0B50"/>
    <w:lvl w:ilvl="0" w:tplc="6100AE92">
      <w:start w:val="1"/>
      <w:numFmt w:val="bullet"/>
      <w:pStyle w:val="ListBullet2"/>
      <w:lvlText w:val=""/>
      <w:lvlJc w:val="left"/>
      <w:pPr>
        <w:ind w:left="1060" w:hanging="360"/>
      </w:pPr>
      <w:rPr>
        <w:rFonts w:ascii="Symbol" w:hAnsi="Symbol" w:hint="default"/>
      </w:rPr>
    </w:lvl>
    <w:lvl w:ilvl="1" w:tplc="0C090003" w:tentative="1">
      <w:start w:val="1"/>
      <w:numFmt w:val="bullet"/>
      <w:lvlText w:val="o"/>
      <w:lvlJc w:val="left"/>
      <w:pPr>
        <w:ind w:left="1780" w:hanging="360"/>
      </w:pPr>
      <w:rPr>
        <w:rFonts w:ascii="Courier New" w:hAnsi="Courier New" w:cs="Courier New" w:hint="default"/>
      </w:rPr>
    </w:lvl>
    <w:lvl w:ilvl="2" w:tplc="0C090005" w:tentative="1">
      <w:start w:val="1"/>
      <w:numFmt w:val="bullet"/>
      <w:lvlText w:val=""/>
      <w:lvlJc w:val="left"/>
      <w:pPr>
        <w:ind w:left="2500" w:hanging="360"/>
      </w:pPr>
      <w:rPr>
        <w:rFonts w:ascii="Wingdings" w:hAnsi="Wingdings" w:hint="default"/>
      </w:rPr>
    </w:lvl>
    <w:lvl w:ilvl="3" w:tplc="0C090001" w:tentative="1">
      <w:start w:val="1"/>
      <w:numFmt w:val="bullet"/>
      <w:lvlText w:val=""/>
      <w:lvlJc w:val="left"/>
      <w:pPr>
        <w:ind w:left="3220" w:hanging="360"/>
      </w:pPr>
      <w:rPr>
        <w:rFonts w:ascii="Symbol" w:hAnsi="Symbol" w:hint="default"/>
      </w:rPr>
    </w:lvl>
    <w:lvl w:ilvl="4" w:tplc="0C090003" w:tentative="1">
      <w:start w:val="1"/>
      <w:numFmt w:val="bullet"/>
      <w:lvlText w:val="o"/>
      <w:lvlJc w:val="left"/>
      <w:pPr>
        <w:ind w:left="3940" w:hanging="360"/>
      </w:pPr>
      <w:rPr>
        <w:rFonts w:ascii="Courier New" w:hAnsi="Courier New" w:cs="Courier New" w:hint="default"/>
      </w:rPr>
    </w:lvl>
    <w:lvl w:ilvl="5" w:tplc="0C090005" w:tentative="1">
      <w:start w:val="1"/>
      <w:numFmt w:val="bullet"/>
      <w:lvlText w:val=""/>
      <w:lvlJc w:val="left"/>
      <w:pPr>
        <w:ind w:left="4660" w:hanging="360"/>
      </w:pPr>
      <w:rPr>
        <w:rFonts w:ascii="Wingdings" w:hAnsi="Wingdings" w:hint="default"/>
      </w:rPr>
    </w:lvl>
    <w:lvl w:ilvl="6" w:tplc="0C090001" w:tentative="1">
      <w:start w:val="1"/>
      <w:numFmt w:val="bullet"/>
      <w:lvlText w:val=""/>
      <w:lvlJc w:val="left"/>
      <w:pPr>
        <w:ind w:left="5380" w:hanging="360"/>
      </w:pPr>
      <w:rPr>
        <w:rFonts w:ascii="Symbol" w:hAnsi="Symbol" w:hint="default"/>
      </w:rPr>
    </w:lvl>
    <w:lvl w:ilvl="7" w:tplc="0C090003" w:tentative="1">
      <w:start w:val="1"/>
      <w:numFmt w:val="bullet"/>
      <w:lvlText w:val="o"/>
      <w:lvlJc w:val="left"/>
      <w:pPr>
        <w:ind w:left="6100" w:hanging="360"/>
      </w:pPr>
      <w:rPr>
        <w:rFonts w:ascii="Courier New" w:hAnsi="Courier New" w:cs="Courier New" w:hint="default"/>
      </w:rPr>
    </w:lvl>
    <w:lvl w:ilvl="8" w:tplc="0C090005" w:tentative="1">
      <w:start w:val="1"/>
      <w:numFmt w:val="bullet"/>
      <w:lvlText w:val=""/>
      <w:lvlJc w:val="left"/>
      <w:pPr>
        <w:ind w:left="6820" w:hanging="360"/>
      </w:pPr>
      <w:rPr>
        <w:rFonts w:ascii="Wingdings" w:hAnsi="Wingdings" w:hint="default"/>
      </w:rPr>
    </w:lvl>
  </w:abstractNum>
  <w:abstractNum w:abstractNumId="5" w15:restartNumberingAfterBreak="0">
    <w:nsid w:val="08E55821"/>
    <w:multiLevelType w:val="hybridMultilevel"/>
    <w:tmpl w:val="712874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B990B44"/>
    <w:multiLevelType w:val="multilevel"/>
    <w:tmpl w:val="A7889DD4"/>
    <w:name w:val="Bullets32"/>
    <w:lvl w:ilvl="0">
      <w:start w:val="1"/>
      <w:numFmt w:val="bullet"/>
      <w:lvlText w:val=""/>
      <w:lvlJc w:val="left"/>
      <w:pPr>
        <w:ind w:left="340" w:hanging="340"/>
      </w:pPr>
      <w:rPr>
        <w:rFonts w:ascii="Webdings" w:hAnsi="Webdings" w:hint="default"/>
        <w:position w:val="2"/>
        <w:sz w:val="16"/>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7" w15:restartNumberingAfterBreak="0">
    <w:nsid w:val="0CBA6409"/>
    <w:multiLevelType w:val="multilevel"/>
    <w:tmpl w:val="C9881CB4"/>
    <w:name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8" w15:restartNumberingAfterBreak="0">
    <w:nsid w:val="0EB329D1"/>
    <w:multiLevelType w:val="multilevel"/>
    <w:tmpl w:val="C180E414"/>
    <w:name w:val="Bullets3"/>
    <w:lvl w:ilvl="0">
      <w:start w:val="1"/>
      <w:numFmt w:val="bullet"/>
      <w:lvlText w:val=""/>
      <w:lvlJc w:val="left"/>
      <w:pPr>
        <w:ind w:left="340" w:hanging="340"/>
      </w:pPr>
      <w:rPr>
        <w:rFonts w:ascii="Wingdings 2" w:hAnsi="Wingdings 2" w:hint="default"/>
        <w:b/>
        <w:i w:val="0"/>
        <w:sz w:val="20"/>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9" w15:restartNumberingAfterBreak="0">
    <w:nsid w:val="0FE60E87"/>
    <w:multiLevelType w:val="hybridMultilevel"/>
    <w:tmpl w:val="F168AEC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10350277"/>
    <w:multiLevelType w:val="multilevel"/>
    <w:tmpl w:val="E87C8634"/>
    <w:lvl w:ilvl="0">
      <w:start w:val="1"/>
      <w:numFmt w:val="decimal"/>
      <w:lvlRestart w:val="0"/>
      <w:pStyle w:val="Heading1"/>
      <w:suff w:val="space"/>
      <w:lvlText w:val="%1."/>
      <w:lvlJc w:val="left"/>
      <w:pPr>
        <w:ind w:left="0" w:firstLine="0"/>
      </w:pPr>
      <w:rPr>
        <w:rFonts w:hint="default"/>
        <w:spacing w:val="0"/>
        <w:sz w:val="40"/>
        <w:szCs w:val="40"/>
      </w:rPr>
    </w:lvl>
    <w:lvl w:ilvl="1">
      <w:start w:val="1"/>
      <w:numFmt w:val="decimal"/>
      <w:pStyle w:val="Heading2"/>
      <w:suff w:val="space"/>
      <w:lvlText w:val="%1.%2"/>
      <w:lvlJc w:val="left"/>
      <w:pPr>
        <w:ind w:left="4678" w:firstLine="0"/>
      </w:pPr>
      <w:rPr>
        <w:rFonts w:hint="default"/>
        <w:spacing w:val="0"/>
        <w:sz w:val="32"/>
      </w:rPr>
    </w:lvl>
    <w:lvl w:ilvl="2">
      <w:start w:val="1"/>
      <w:numFmt w:val="none"/>
      <w:suff w:val="nothing"/>
      <w:lvlText w:val=""/>
      <w:lvlJc w:val="left"/>
      <w:pPr>
        <w:ind w:left="0" w:firstLine="0"/>
      </w:pPr>
      <w:rPr>
        <w:rFonts w:hint="default"/>
        <w:spacing w:val="0"/>
        <w:sz w:val="28"/>
      </w:rPr>
    </w:lvl>
    <w:lvl w:ilvl="3">
      <w:start w:val="1"/>
      <w:numFmt w:val="none"/>
      <w:suff w:val="nothing"/>
      <w:lvlText w:val=""/>
      <w:lvlJc w:val="left"/>
      <w:pPr>
        <w:tabs>
          <w:tab w:val="num" w:pos="0"/>
        </w:tabs>
        <w:ind w:left="0" w:firstLine="0"/>
      </w:pPr>
      <w:rPr>
        <w:rFonts w:hint="default"/>
        <w:spacing w:val="-6"/>
        <w:sz w:val="24"/>
      </w:rPr>
    </w:lvl>
    <w:lvl w:ilvl="4">
      <w:start w:val="1"/>
      <w:numFmt w:val="none"/>
      <w:suff w:val="nothing"/>
      <w:lvlText w:val=""/>
      <w:lvlJc w:val="left"/>
      <w:pPr>
        <w:ind w:left="0" w:firstLine="0"/>
      </w:pPr>
      <w:rPr>
        <w:rFonts w:hint="default"/>
        <w:spacing w:val="-6"/>
        <w:sz w:val="21"/>
      </w:rPr>
    </w:lvl>
    <w:lvl w:ilvl="5">
      <w:start w:val="1"/>
      <w:numFmt w:val="lowerRoman"/>
      <w:lvlText w:val="(%6)"/>
      <w:lvlJc w:val="left"/>
      <w:pPr>
        <w:ind w:left="1191" w:hanging="1191"/>
      </w:pPr>
      <w:rPr>
        <w:rFonts w:hint="default"/>
      </w:rPr>
    </w:lvl>
    <w:lvl w:ilvl="6">
      <w:start w:val="1"/>
      <w:numFmt w:val="decimal"/>
      <w:lvlText w:val="%7."/>
      <w:lvlJc w:val="left"/>
      <w:pPr>
        <w:ind w:left="1191" w:hanging="1191"/>
      </w:pPr>
      <w:rPr>
        <w:rFonts w:hint="default"/>
      </w:rPr>
    </w:lvl>
    <w:lvl w:ilvl="7">
      <w:start w:val="1"/>
      <w:numFmt w:val="lowerLetter"/>
      <w:lvlText w:val="%8."/>
      <w:lvlJc w:val="left"/>
      <w:pPr>
        <w:ind w:left="1191" w:hanging="1191"/>
      </w:pPr>
      <w:rPr>
        <w:rFonts w:hint="default"/>
      </w:rPr>
    </w:lvl>
    <w:lvl w:ilvl="8">
      <w:start w:val="1"/>
      <w:numFmt w:val="lowerRoman"/>
      <w:lvlText w:val="%9."/>
      <w:lvlJc w:val="left"/>
      <w:pPr>
        <w:ind w:left="1191" w:hanging="1191"/>
      </w:pPr>
      <w:rPr>
        <w:rFonts w:hint="default"/>
      </w:rPr>
    </w:lvl>
  </w:abstractNum>
  <w:abstractNum w:abstractNumId="11" w15:restartNumberingAfterBreak="0">
    <w:nsid w:val="147C0429"/>
    <w:multiLevelType w:val="hybridMultilevel"/>
    <w:tmpl w:val="9AC02B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8FE78BC"/>
    <w:multiLevelType w:val="hybridMultilevel"/>
    <w:tmpl w:val="1910CF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9046E62"/>
    <w:multiLevelType w:val="hybridMultilevel"/>
    <w:tmpl w:val="05304D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94A695C"/>
    <w:multiLevelType w:val="multilevel"/>
    <w:tmpl w:val="75CA4D72"/>
    <w:name w:val="DEPITableBullets"/>
    <w:lvl w:ilvl="0">
      <w:start w:val="1"/>
      <w:numFmt w:val="bullet"/>
      <w:lvlText w:val="•"/>
      <w:lvlJc w:val="left"/>
      <w:pPr>
        <w:tabs>
          <w:tab w:val="num" w:pos="284"/>
        </w:tabs>
        <w:ind w:left="284" w:hanging="171"/>
      </w:pPr>
      <w:rPr>
        <w:rFonts w:ascii="Calibri" w:hAnsi="Calibri" w:hint="default"/>
        <w:b w:val="0"/>
        <w:i w:val="0"/>
        <w:color w:val="232222" w:themeColor="text1"/>
        <w:position w:val="0"/>
        <w:sz w:val="20"/>
        <w:szCs w:val="12"/>
      </w:rPr>
    </w:lvl>
    <w:lvl w:ilvl="1">
      <w:start w:val="1"/>
      <w:numFmt w:val="bullet"/>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15" w15:restartNumberingAfterBreak="0">
    <w:nsid w:val="1A2C3AC6"/>
    <w:multiLevelType w:val="multilevel"/>
    <w:tmpl w:val="CD9ECA9A"/>
    <w:name w:val="List Alpha"/>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201547" w:themeColor="text2"/>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5"/>
      <w:numFmt w:val="bullet"/>
      <w:lvlText w:val="–"/>
      <w:lvlJc w:val="left"/>
      <w:pPr>
        <w:tabs>
          <w:tab w:val="num" w:pos="680"/>
        </w:tabs>
        <w:ind w:left="680" w:hanging="340"/>
      </w:pPr>
      <w:rPr>
        <w:rFonts w:ascii="Arial" w:hAnsi="Arial"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6" w15:restartNumberingAfterBreak="0">
    <w:nsid w:val="1C406D52"/>
    <w:multiLevelType w:val="multilevel"/>
    <w:tmpl w:val="5B0C738C"/>
    <w:name w:val="DEPIListBullets222"/>
    <w:lvl w:ilvl="0">
      <w:start w:val="1"/>
      <w:numFmt w:val="upperLetter"/>
      <w:lvlRestart w:val="0"/>
      <w:lvlText w:val="Appendix %1"/>
      <w:lvlJc w:val="left"/>
      <w:pPr>
        <w:tabs>
          <w:tab w:val="num" w:pos="3685"/>
        </w:tabs>
        <w:ind w:left="3685" w:hanging="2551"/>
      </w:pPr>
    </w:lvl>
    <w:lvl w:ilvl="1">
      <w:start w:val="1"/>
      <w:numFmt w:val="decimal"/>
      <w:suff w:val="space"/>
      <w:lvlText w:val="%1.%2"/>
      <w:lvlJc w:val="left"/>
      <w:pPr>
        <w:tabs>
          <w:tab w:val="num" w:pos="0"/>
        </w:tabs>
        <w:ind w:left="0" w:firstLine="0"/>
      </w:pPr>
    </w:lvl>
    <w:lvl w:ilvl="2">
      <w:start w:val="1"/>
      <w:numFmt w:val="decimal"/>
      <w:suff w:val="space"/>
      <w:lvlText w:val="%1.%2.%3"/>
      <w:lvlJc w:val="left"/>
      <w:pPr>
        <w:tabs>
          <w:tab w:val="num" w:pos="0"/>
        </w:tabs>
        <w:ind w:left="0" w:firstLine="0"/>
      </w:pPr>
    </w:lvl>
    <w:lvl w:ilvl="3">
      <w:start w:val="1"/>
      <w:numFmt w:val="decimal"/>
      <w:suff w:val="space"/>
      <w:lvlText w:val="%1.%2.%3.%4"/>
      <w:lvlJc w:val="left"/>
      <w:pPr>
        <w:tabs>
          <w:tab w:val="num" w:pos="0"/>
        </w:tabs>
        <w:ind w:left="0" w:firstLine="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1CD37006"/>
    <w:multiLevelType w:val="multilevel"/>
    <w:tmpl w:val="74008CE2"/>
    <w:styleLink w:val="Headings"/>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none"/>
      <w:lvlText w:val=""/>
      <w:lvlJc w:val="left"/>
      <w:pPr>
        <w:ind w:left="709" w:hanging="709"/>
      </w:pPr>
      <w:rPr>
        <w:rFonts w:hint="default"/>
      </w:rPr>
    </w:lvl>
    <w:lvl w:ilvl="4">
      <w:start w:val="1"/>
      <w:numFmt w:val="none"/>
      <w:lvlText w:val=""/>
      <w:lvlJc w:val="left"/>
      <w:pPr>
        <w:ind w:left="709" w:hanging="709"/>
      </w:pPr>
      <w:rPr>
        <w:rFonts w:hint="default"/>
      </w:rPr>
    </w:lvl>
    <w:lvl w:ilvl="5">
      <w:start w:val="1"/>
      <w:numFmt w:val="none"/>
      <w:lvlText w:val=""/>
      <w:lvlJc w:val="left"/>
      <w:pPr>
        <w:ind w:left="709" w:hanging="709"/>
      </w:pPr>
      <w:rPr>
        <w:rFonts w:hint="default"/>
      </w:rPr>
    </w:lvl>
    <w:lvl w:ilvl="6">
      <w:start w:val="1"/>
      <w:numFmt w:val="decimal"/>
      <w:lvlRestart w:val="0"/>
      <w:suff w:val="space"/>
      <w:lvlText w:val="Appendix %7"/>
      <w:lvlJc w:val="left"/>
      <w:pPr>
        <w:ind w:left="0" w:firstLine="0"/>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18" w15:restartNumberingAfterBreak="0">
    <w:nsid w:val="1EEA333F"/>
    <w:multiLevelType w:val="hybridMultilevel"/>
    <w:tmpl w:val="D798658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F275C51"/>
    <w:multiLevelType w:val="multilevel"/>
    <w:tmpl w:val="14E88F38"/>
    <w:name w:val="DEPIListAlpha"/>
    <w:lvl w:ilvl="0">
      <w:start w:val="1"/>
      <w:numFmt w:val="lowerLetter"/>
      <w:lvlText w:val="%1."/>
      <w:lvlJc w:val="left"/>
      <w:pPr>
        <w:ind w:left="340" w:hanging="340"/>
      </w:pPr>
      <w:rPr>
        <w:rFonts w:hint="default"/>
      </w:rPr>
    </w:lvl>
    <w:lvl w:ilvl="1">
      <w:start w:val="1"/>
      <w:numFmt w:val="lowerRoman"/>
      <w:lvlText w:val="%2."/>
      <w:lvlJc w:val="left"/>
      <w:pPr>
        <w:ind w:left="709" w:hanging="369"/>
      </w:pPr>
      <w:rPr>
        <w:rFonts w:hint="default"/>
      </w:rPr>
    </w:lvl>
    <w:lvl w:ilvl="2">
      <w:start w:val="1"/>
      <w:numFmt w:val="bullet"/>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20" w15:restartNumberingAfterBreak="0">
    <w:nsid w:val="1FB50CE5"/>
    <w:multiLevelType w:val="hybridMultilevel"/>
    <w:tmpl w:val="D7321846"/>
    <w:lvl w:ilvl="0" w:tplc="80A01054">
      <w:start w:val="5"/>
      <w:numFmt w:val="bullet"/>
      <w:lvlText w:val="-"/>
      <w:lvlJc w:val="left"/>
      <w:pPr>
        <w:ind w:left="700" w:hanging="360"/>
      </w:pPr>
      <w:rPr>
        <w:rFonts w:ascii="Arial" w:eastAsia="Times New Roman" w:hAnsi="Arial" w:cs="Arial" w:hint="default"/>
      </w:rPr>
    </w:lvl>
    <w:lvl w:ilvl="1" w:tplc="0C090003" w:tentative="1">
      <w:start w:val="1"/>
      <w:numFmt w:val="bullet"/>
      <w:lvlText w:val="o"/>
      <w:lvlJc w:val="left"/>
      <w:pPr>
        <w:ind w:left="1420" w:hanging="360"/>
      </w:pPr>
      <w:rPr>
        <w:rFonts w:ascii="Courier New" w:hAnsi="Courier New" w:cs="Courier New" w:hint="default"/>
      </w:rPr>
    </w:lvl>
    <w:lvl w:ilvl="2" w:tplc="0C090005" w:tentative="1">
      <w:start w:val="1"/>
      <w:numFmt w:val="bullet"/>
      <w:lvlText w:val=""/>
      <w:lvlJc w:val="left"/>
      <w:pPr>
        <w:ind w:left="2140" w:hanging="360"/>
      </w:pPr>
      <w:rPr>
        <w:rFonts w:ascii="Wingdings" w:hAnsi="Wingdings" w:hint="default"/>
      </w:rPr>
    </w:lvl>
    <w:lvl w:ilvl="3" w:tplc="0C090001" w:tentative="1">
      <w:start w:val="1"/>
      <w:numFmt w:val="bullet"/>
      <w:lvlText w:val=""/>
      <w:lvlJc w:val="left"/>
      <w:pPr>
        <w:ind w:left="2860" w:hanging="360"/>
      </w:pPr>
      <w:rPr>
        <w:rFonts w:ascii="Symbol" w:hAnsi="Symbol" w:hint="default"/>
      </w:rPr>
    </w:lvl>
    <w:lvl w:ilvl="4" w:tplc="0C090003" w:tentative="1">
      <w:start w:val="1"/>
      <w:numFmt w:val="bullet"/>
      <w:lvlText w:val="o"/>
      <w:lvlJc w:val="left"/>
      <w:pPr>
        <w:ind w:left="3580" w:hanging="360"/>
      </w:pPr>
      <w:rPr>
        <w:rFonts w:ascii="Courier New" w:hAnsi="Courier New" w:cs="Courier New" w:hint="default"/>
      </w:rPr>
    </w:lvl>
    <w:lvl w:ilvl="5" w:tplc="0C090005" w:tentative="1">
      <w:start w:val="1"/>
      <w:numFmt w:val="bullet"/>
      <w:lvlText w:val=""/>
      <w:lvlJc w:val="left"/>
      <w:pPr>
        <w:ind w:left="4300" w:hanging="360"/>
      </w:pPr>
      <w:rPr>
        <w:rFonts w:ascii="Wingdings" w:hAnsi="Wingdings" w:hint="default"/>
      </w:rPr>
    </w:lvl>
    <w:lvl w:ilvl="6" w:tplc="0C090001" w:tentative="1">
      <w:start w:val="1"/>
      <w:numFmt w:val="bullet"/>
      <w:lvlText w:val=""/>
      <w:lvlJc w:val="left"/>
      <w:pPr>
        <w:ind w:left="5020" w:hanging="360"/>
      </w:pPr>
      <w:rPr>
        <w:rFonts w:ascii="Symbol" w:hAnsi="Symbol" w:hint="default"/>
      </w:rPr>
    </w:lvl>
    <w:lvl w:ilvl="7" w:tplc="0C090003" w:tentative="1">
      <w:start w:val="1"/>
      <w:numFmt w:val="bullet"/>
      <w:lvlText w:val="o"/>
      <w:lvlJc w:val="left"/>
      <w:pPr>
        <w:ind w:left="5740" w:hanging="360"/>
      </w:pPr>
      <w:rPr>
        <w:rFonts w:ascii="Courier New" w:hAnsi="Courier New" w:cs="Courier New" w:hint="default"/>
      </w:rPr>
    </w:lvl>
    <w:lvl w:ilvl="8" w:tplc="0C090005" w:tentative="1">
      <w:start w:val="1"/>
      <w:numFmt w:val="bullet"/>
      <w:lvlText w:val=""/>
      <w:lvlJc w:val="left"/>
      <w:pPr>
        <w:ind w:left="6460" w:hanging="360"/>
      </w:pPr>
      <w:rPr>
        <w:rFonts w:ascii="Wingdings" w:hAnsi="Wingdings" w:hint="default"/>
      </w:rPr>
    </w:lvl>
  </w:abstractNum>
  <w:abstractNum w:abstractNumId="21" w15:restartNumberingAfterBreak="0">
    <w:nsid w:val="228F6F3D"/>
    <w:multiLevelType w:val="hybridMultilevel"/>
    <w:tmpl w:val="F670C1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5654443"/>
    <w:multiLevelType w:val="hybridMultilevel"/>
    <w:tmpl w:val="66C8654E"/>
    <w:lvl w:ilvl="0" w:tplc="CE226506">
      <w:start w:val="1"/>
      <w:numFmt w:val="bullet"/>
      <w:pStyle w:val="Disclosurebullet1Arial9"/>
      <w:lvlText w:val=""/>
      <w:lvlJc w:val="left"/>
      <w:pPr>
        <w:ind w:left="672" w:hanging="360"/>
      </w:pPr>
      <w:rPr>
        <w:rFonts w:ascii="Wingdings" w:hAnsi="Wingdings" w:hint="default"/>
      </w:rPr>
    </w:lvl>
    <w:lvl w:ilvl="1" w:tplc="0C090003" w:tentative="1">
      <w:start w:val="1"/>
      <w:numFmt w:val="bullet"/>
      <w:lvlText w:val="o"/>
      <w:lvlJc w:val="left"/>
      <w:pPr>
        <w:ind w:left="1392" w:hanging="360"/>
      </w:pPr>
      <w:rPr>
        <w:rFonts w:ascii="Courier New" w:hAnsi="Courier New" w:cs="Courier New" w:hint="default"/>
      </w:rPr>
    </w:lvl>
    <w:lvl w:ilvl="2" w:tplc="0C090005" w:tentative="1">
      <w:start w:val="1"/>
      <w:numFmt w:val="bullet"/>
      <w:lvlText w:val=""/>
      <w:lvlJc w:val="left"/>
      <w:pPr>
        <w:ind w:left="2112" w:hanging="360"/>
      </w:pPr>
      <w:rPr>
        <w:rFonts w:ascii="Wingdings" w:hAnsi="Wingdings" w:hint="default"/>
      </w:rPr>
    </w:lvl>
    <w:lvl w:ilvl="3" w:tplc="0C090001" w:tentative="1">
      <w:start w:val="1"/>
      <w:numFmt w:val="bullet"/>
      <w:lvlText w:val=""/>
      <w:lvlJc w:val="left"/>
      <w:pPr>
        <w:ind w:left="2832" w:hanging="360"/>
      </w:pPr>
      <w:rPr>
        <w:rFonts w:ascii="Symbol" w:hAnsi="Symbol" w:hint="default"/>
      </w:rPr>
    </w:lvl>
    <w:lvl w:ilvl="4" w:tplc="0C090003" w:tentative="1">
      <w:start w:val="1"/>
      <w:numFmt w:val="bullet"/>
      <w:lvlText w:val="o"/>
      <w:lvlJc w:val="left"/>
      <w:pPr>
        <w:ind w:left="3552" w:hanging="360"/>
      </w:pPr>
      <w:rPr>
        <w:rFonts w:ascii="Courier New" w:hAnsi="Courier New" w:cs="Courier New" w:hint="default"/>
      </w:rPr>
    </w:lvl>
    <w:lvl w:ilvl="5" w:tplc="0C090005" w:tentative="1">
      <w:start w:val="1"/>
      <w:numFmt w:val="bullet"/>
      <w:lvlText w:val=""/>
      <w:lvlJc w:val="left"/>
      <w:pPr>
        <w:ind w:left="4272" w:hanging="360"/>
      </w:pPr>
      <w:rPr>
        <w:rFonts w:ascii="Wingdings" w:hAnsi="Wingdings" w:hint="default"/>
      </w:rPr>
    </w:lvl>
    <w:lvl w:ilvl="6" w:tplc="0C090001" w:tentative="1">
      <w:start w:val="1"/>
      <w:numFmt w:val="bullet"/>
      <w:lvlText w:val=""/>
      <w:lvlJc w:val="left"/>
      <w:pPr>
        <w:ind w:left="4992" w:hanging="360"/>
      </w:pPr>
      <w:rPr>
        <w:rFonts w:ascii="Symbol" w:hAnsi="Symbol" w:hint="default"/>
      </w:rPr>
    </w:lvl>
    <w:lvl w:ilvl="7" w:tplc="0C090003" w:tentative="1">
      <w:start w:val="1"/>
      <w:numFmt w:val="bullet"/>
      <w:lvlText w:val="o"/>
      <w:lvlJc w:val="left"/>
      <w:pPr>
        <w:ind w:left="5712" w:hanging="360"/>
      </w:pPr>
      <w:rPr>
        <w:rFonts w:ascii="Courier New" w:hAnsi="Courier New" w:cs="Courier New" w:hint="default"/>
      </w:rPr>
    </w:lvl>
    <w:lvl w:ilvl="8" w:tplc="0C090005" w:tentative="1">
      <w:start w:val="1"/>
      <w:numFmt w:val="bullet"/>
      <w:lvlText w:val=""/>
      <w:lvlJc w:val="left"/>
      <w:pPr>
        <w:ind w:left="6432" w:hanging="360"/>
      </w:pPr>
      <w:rPr>
        <w:rFonts w:ascii="Wingdings" w:hAnsi="Wingdings" w:hint="default"/>
      </w:rPr>
    </w:lvl>
  </w:abstractNum>
  <w:abstractNum w:abstractNumId="23" w15:restartNumberingAfterBreak="0">
    <w:nsid w:val="25864FAE"/>
    <w:multiLevelType w:val="hybridMultilevel"/>
    <w:tmpl w:val="0F7C492E"/>
    <w:lvl w:ilvl="0" w:tplc="B9FA2A52">
      <w:start w:val="1"/>
      <w:numFmt w:val="bullet"/>
      <w:lvlText w:val=""/>
      <w:lvlJc w:val="left"/>
      <w:pPr>
        <w:ind w:left="1060" w:hanging="360"/>
      </w:pPr>
      <w:rPr>
        <w:rFonts w:ascii="Symbol" w:hAnsi="Symbol" w:hint="default"/>
      </w:rPr>
    </w:lvl>
    <w:lvl w:ilvl="1" w:tplc="0C090003" w:tentative="1">
      <w:start w:val="1"/>
      <w:numFmt w:val="bullet"/>
      <w:lvlText w:val="o"/>
      <w:lvlJc w:val="left"/>
      <w:pPr>
        <w:ind w:left="1780" w:hanging="360"/>
      </w:pPr>
      <w:rPr>
        <w:rFonts w:ascii="Courier New" w:hAnsi="Courier New" w:cs="Courier New" w:hint="default"/>
      </w:rPr>
    </w:lvl>
    <w:lvl w:ilvl="2" w:tplc="0C090005" w:tentative="1">
      <w:start w:val="1"/>
      <w:numFmt w:val="bullet"/>
      <w:lvlText w:val=""/>
      <w:lvlJc w:val="left"/>
      <w:pPr>
        <w:ind w:left="2500" w:hanging="360"/>
      </w:pPr>
      <w:rPr>
        <w:rFonts w:ascii="Wingdings" w:hAnsi="Wingdings" w:hint="default"/>
      </w:rPr>
    </w:lvl>
    <w:lvl w:ilvl="3" w:tplc="0C090001" w:tentative="1">
      <w:start w:val="1"/>
      <w:numFmt w:val="bullet"/>
      <w:lvlText w:val=""/>
      <w:lvlJc w:val="left"/>
      <w:pPr>
        <w:ind w:left="3220" w:hanging="360"/>
      </w:pPr>
      <w:rPr>
        <w:rFonts w:ascii="Symbol" w:hAnsi="Symbol" w:hint="default"/>
      </w:rPr>
    </w:lvl>
    <w:lvl w:ilvl="4" w:tplc="0C090003" w:tentative="1">
      <w:start w:val="1"/>
      <w:numFmt w:val="bullet"/>
      <w:lvlText w:val="o"/>
      <w:lvlJc w:val="left"/>
      <w:pPr>
        <w:ind w:left="3940" w:hanging="360"/>
      </w:pPr>
      <w:rPr>
        <w:rFonts w:ascii="Courier New" w:hAnsi="Courier New" w:cs="Courier New" w:hint="default"/>
      </w:rPr>
    </w:lvl>
    <w:lvl w:ilvl="5" w:tplc="0C090005" w:tentative="1">
      <w:start w:val="1"/>
      <w:numFmt w:val="bullet"/>
      <w:lvlText w:val=""/>
      <w:lvlJc w:val="left"/>
      <w:pPr>
        <w:ind w:left="4660" w:hanging="360"/>
      </w:pPr>
      <w:rPr>
        <w:rFonts w:ascii="Wingdings" w:hAnsi="Wingdings" w:hint="default"/>
      </w:rPr>
    </w:lvl>
    <w:lvl w:ilvl="6" w:tplc="0C090001" w:tentative="1">
      <w:start w:val="1"/>
      <w:numFmt w:val="bullet"/>
      <w:lvlText w:val=""/>
      <w:lvlJc w:val="left"/>
      <w:pPr>
        <w:ind w:left="5380" w:hanging="360"/>
      </w:pPr>
      <w:rPr>
        <w:rFonts w:ascii="Symbol" w:hAnsi="Symbol" w:hint="default"/>
      </w:rPr>
    </w:lvl>
    <w:lvl w:ilvl="7" w:tplc="0C090003" w:tentative="1">
      <w:start w:val="1"/>
      <w:numFmt w:val="bullet"/>
      <w:lvlText w:val="o"/>
      <w:lvlJc w:val="left"/>
      <w:pPr>
        <w:ind w:left="6100" w:hanging="360"/>
      </w:pPr>
      <w:rPr>
        <w:rFonts w:ascii="Courier New" w:hAnsi="Courier New" w:cs="Courier New" w:hint="default"/>
      </w:rPr>
    </w:lvl>
    <w:lvl w:ilvl="8" w:tplc="0C090005" w:tentative="1">
      <w:start w:val="1"/>
      <w:numFmt w:val="bullet"/>
      <w:lvlText w:val=""/>
      <w:lvlJc w:val="left"/>
      <w:pPr>
        <w:ind w:left="6820" w:hanging="360"/>
      </w:pPr>
      <w:rPr>
        <w:rFonts w:ascii="Wingdings" w:hAnsi="Wingdings" w:hint="default"/>
      </w:rPr>
    </w:lvl>
  </w:abstractNum>
  <w:abstractNum w:abstractNumId="24" w15:restartNumberingAfterBreak="0">
    <w:nsid w:val="27C445F5"/>
    <w:multiLevelType w:val="multilevel"/>
    <w:tmpl w:val="0EDEA0D8"/>
    <w:styleLink w:val="HangingList"/>
    <w:lvl w:ilvl="0">
      <w:start w:val="1"/>
      <w:numFmt w:val="none"/>
      <w:suff w:val="nothing"/>
      <w:lvlText w:val=""/>
      <w:lvlJc w:val="left"/>
      <w:pPr>
        <w:ind w:left="992" w:hanging="992"/>
      </w:pPr>
      <w:rPr>
        <w:rFonts w:hint="default"/>
      </w:rPr>
    </w:lvl>
    <w:lvl w:ilvl="1">
      <w:start w:val="1"/>
      <w:numFmt w:val="none"/>
      <w:suff w:val="nothing"/>
      <w:lvlText w:val=""/>
      <w:lvlJc w:val="left"/>
      <w:pPr>
        <w:ind w:left="1701" w:hanging="709"/>
      </w:pPr>
      <w:rPr>
        <w:rFonts w:hint="default"/>
      </w:rPr>
    </w:lvl>
    <w:lvl w:ilvl="2">
      <w:start w:val="1"/>
      <w:numFmt w:val="none"/>
      <w:suff w:val="nothing"/>
      <w:lvlText w:val=""/>
      <w:lvlJc w:val="left"/>
      <w:pPr>
        <w:ind w:left="2410" w:hanging="709"/>
      </w:pPr>
      <w:rPr>
        <w:rFonts w:hint="default"/>
      </w:rPr>
    </w:lvl>
    <w:lvl w:ilvl="3">
      <w:start w:val="1"/>
      <w:numFmt w:val="none"/>
      <w:suff w:val="nothing"/>
      <w:lvlText w:val=""/>
      <w:lvlJc w:val="left"/>
      <w:pPr>
        <w:ind w:left="3119" w:hanging="709"/>
      </w:pPr>
      <w:rPr>
        <w:rFonts w:hint="default"/>
      </w:rPr>
    </w:lvl>
    <w:lvl w:ilvl="4">
      <w:start w:val="1"/>
      <w:numFmt w:val="none"/>
      <w:suff w:val="nothing"/>
      <w:lvlText w:val=""/>
      <w:lvlJc w:val="left"/>
      <w:pPr>
        <w:ind w:left="3828" w:hanging="709"/>
      </w:pPr>
      <w:rPr>
        <w:rFonts w:hint="default"/>
      </w:rPr>
    </w:lvl>
    <w:lvl w:ilvl="5">
      <w:start w:val="1"/>
      <w:numFmt w:val="none"/>
      <w:suff w:val="nothing"/>
      <w:lvlText w:val=""/>
      <w:lvlJc w:val="left"/>
      <w:pPr>
        <w:ind w:left="4537" w:hanging="710"/>
      </w:pPr>
      <w:rPr>
        <w:rFonts w:hint="default"/>
      </w:rPr>
    </w:lvl>
    <w:lvl w:ilvl="6">
      <w:start w:val="1"/>
      <w:numFmt w:val="none"/>
      <w:suff w:val="nothing"/>
      <w:lvlText w:val=""/>
      <w:lvlJc w:val="left"/>
      <w:pPr>
        <w:ind w:left="5246" w:hanging="710"/>
      </w:pPr>
      <w:rPr>
        <w:rFonts w:hint="default"/>
      </w:rPr>
    </w:lvl>
    <w:lvl w:ilvl="7">
      <w:start w:val="1"/>
      <w:numFmt w:val="none"/>
      <w:suff w:val="nothing"/>
      <w:lvlText w:val=""/>
      <w:lvlJc w:val="left"/>
      <w:pPr>
        <w:ind w:left="5955" w:hanging="992"/>
      </w:pPr>
      <w:rPr>
        <w:rFonts w:hint="default"/>
      </w:rPr>
    </w:lvl>
    <w:lvl w:ilvl="8">
      <w:start w:val="1"/>
      <w:numFmt w:val="none"/>
      <w:suff w:val="nothing"/>
      <w:lvlText w:val=""/>
      <w:lvlJc w:val="left"/>
      <w:pPr>
        <w:ind w:left="6664" w:hanging="992"/>
      </w:pPr>
      <w:rPr>
        <w:rFonts w:hint="default"/>
      </w:rPr>
    </w:lvl>
  </w:abstractNum>
  <w:abstractNum w:abstractNumId="25" w15:restartNumberingAfterBreak="0">
    <w:nsid w:val="28C1281B"/>
    <w:multiLevelType w:val="hybridMultilevel"/>
    <w:tmpl w:val="C6EE0C8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292B08C2"/>
    <w:multiLevelType w:val="hybridMultilevel"/>
    <w:tmpl w:val="4254FC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9A018EB"/>
    <w:multiLevelType w:val="multilevel"/>
    <w:tmpl w:val="CCFC5502"/>
    <w:lvl w:ilvl="0">
      <w:start w:val="1"/>
      <w:numFmt w:val="lowerLetter"/>
      <w:pStyle w:val="ListAlpha"/>
      <w:lvlText w:val="%1."/>
      <w:lvlJc w:val="left"/>
      <w:pPr>
        <w:ind w:left="340" w:hanging="340"/>
      </w:pPr>
      <w:rPr>
        <w:rFonts w:asciiTheme="minorHAnsi" w:hAnsiTheme="minorHAnsi" w:hint="default"/>
        <w:color w:val="auto"/>
        <w:position w:val="0"/>
        <w:sz w:val="20"/>
      </w:rPr>
    </w:lvl>
    <w:lvl w:ilvl="1">
      <w:start w:val="1"/>
      <w:numFmt w:val="lowerRoman"/>
      <w:pStyle w:val="ListAlpha2"/>
      <w:lvlText w:val="%2."/>
      <w:lvlJc w:val="left"/>
      <w:pPr>
        <w:ind w:left="680" w:hanging="340"/>
      </w:pPr>
      <w:rPr>
        <w:rFonts w:hint="default"/>
        <w:b w:val="0"/>
        <w:i w:val="0"/>
        <w:color w:val="auto"/>
        <w:position w:val="2"/>
        <w:sz w:val="20"/>
      </w:rPr>
    </w:lvl>
    <w:lvl w:ilvl="2">
      <w:start w:val="1"/>
      <w:numFmt w:val="bullet"/>
      <w:pStyle w:val="ListAlpha3"/>
      <w:lvlText w:val="–"/>
      <w:lvlJc w:val="left"/>
      <w:pPr>
        <w:ind w:left="1020" w:hanging="340"/>
      </w:pPr>
      <w:rPr>
        <w:rFonts w:ascii="Arial" w:hAnsi="Arial" w:hint="default"/>
        <w:color w:val="auto"/>
        <w:position w:val="3"/>
        <w:sz w:val="20"/>
      </w:rPr>
    </w:lvl>
    <w:lvl w:ilvl="3">
      <w:start w:val="1"/>
      <w:numFmt w:val="none"/>
      <w:lvlText w:val=""/>
      <w:lvlJc w:val="left"/>
      <w:pPr>
        <w:ind w:left="1360" w:hanging="340"/>
      </w:pPr>
      <w:rPr>
        <w:rFonts w:hint="default"/>
      </w:rPr>
    </w:lvl>
    <w:lvl w:ilvl="4">
      <w:start w:val="1"/>
      <w:numFmt w:val="none"/>
      <w:lvlText w:val=""/>
      <w:lvlJc w:val="left"/>
      <w:pPr>
        <w:ind w:left="1700" w:hanging="340"/>
      </w:pPr>
      <w:rPr>
        <w:rFonts w:hint="default"/>
      </w:rPr>
    </w:lvl>
    <w:lvl w:ilvl="5">
      <w:start w:val="1"/>
      <w:numFmt w:val="none"/>
      <w:lvlText w:val=""/>
      <w:lvlJc w:val="left"/>
      <w:pPr>
        <w:ind w:left="2040" w:hanging="340"/>
      </w:pPr>
      <w:rPr>
        <w:rFonts w:hint="default"/>
      </w:rPr>
    </w:lvl>
    <w:lvl w:ilvl="6">
      <w:start w:val="1"/>
      <w:numFmt w:val="none"/>
      <w:lvlText w:val=""/>
      <w:lvlJc w:val="left"/>
      <w:pPr>
        <w:ind w:left="2380" w:hanging="340"/>
      </w:pPr>
      <w:rPr>
        <w:rFonts w:hint="default"/>
      </w:rPr>
    </w:lvl>
    <w:lvl w:ilvl="7">
      <w:start w:val="1"/>
      <w:numFmt w:val="none"/>
      <w:lvlText w:val=""/>
      <w:lvlJc w:val="left"/>
      <w:pPr>
        <w:ind w:left="2720" w:hanging="340"/>
      </w:pPr>
      <w:rPr>
        <w:rFonts w:hint="default"/>
      </w:rPr>
    </w:lvl>
    <w:lvl w:ilvl="8">
      <w:start w:val="1"/>
      <w:numFmt w:val="none"/>
      <w:lvlText w:val=""/>
      <w:lvlJc w:val="left"/>
      <w:pPr>
        <w:ind w:left="3060" w:hanging="340"/>
      </w:pPr>
      <w:rPr>
        <w:rFonts w:hint="default"/>
      </w:rPr>
    </w:lvl>
  </w:abstractNum>
  <w:abstractNum w:abstractNumId="28" w15:restartNumberingAfterBreak="0">
    <w:nsid w:val="2D6B2FE3"/>
    <w:multiLevelType w:val="hybridMultilevel"/>
    <w:tmpl w:val="A928E7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F6D2572"/>
    <w:multiLevelType w:val="hybridMultilevel"/>
    <w:tmpl w:val="FB86E13A"/>
    <w:lvl w:ilvl="0" w:tplc="9142149C">
      <w:start w:val="1"/>
      <w:numFmt w:val="decimal"/>
      <w:lvlText w:val="(%1)"/>
      <w:lvlJc w:val="left"/>
      <w:pPr>
        <w:ind w:left="672" w:hanging="360"/>
      </w:pPr>
      <w:rPr>
        <w:rFonts w:hint="default"/>
      </w:rPr>
    </w:lvl>
    <w:lvl w:ilvl="1" w:tplc="0C090019" w:tentative="1">
      <w:start w:val="1"/>
      <w:numFmt w:val="lowerLetter"/>
      <w:lvlText w:val="%2."/>
      <w:lvlJc w:val="left"/>
      <w:pPr>
        <w:ind w:left="1392" w:hanging="360"/>
      </w:pPr>
    </w:lvl>
    <w:lvl w:ilvl="2" w:tplc="0C09001B" w:tentative="1">
      <w:start w:val="1"/>
      <w:numFmt w:val="lowerRoman"/>
      <w:lvlText w:val="%3."/>
      <w:lvlJc w:val="right"/>
      <w:pPr>
        <w:ind w:left="2112" w:hanging="180"/>
      </w:pPr>
    </w:lvl>
    <w:lvl w:ilvl="3" w:tplc="0C09000F" w:tentative="1">
      <w:start w:val="1"/>
      <w:numFmt w:val="decimal"/>
      <w:lvlText w:val="%4."/>
      <w:lvlJc w:val="left"/>
      <w:pPr>
        <w:ind w:left="2832" w:hanging="360"/>
      </w:pPr>
    </w:lvl>
    <w:lvl w:ilvl="4" w:tplc="0C090019" w:tentative="1">
      <w:start w:val="1"/>
      <w:numFmt w:val="lowerLetter"/>
      <w:lvlText w:val="%5."/>
      <w:lvlJc w:val="left"/>
      <w:pPr>
        <w:ind w:left="3552" w:hanging="360"/>
      </w:pPr>
    </w:lvl>
    <w:lvl w:ilvl="5" w:tplc="0C09001B" w:tentative="1">
      <w:start w:val="1"/>
      <w:numFmt w:val="lowerRoman"/>
      <w:lvlText w:val="%6."/>
      <w:lvlJc w:val="right"/>
      <w:pPr>
        <w:ind w:left="4272" w:hanging="180"/>
      </w:pPr>
    </w:lvl>
    <w:lvl w:ilvl="6" w:tplc="0C09000F" w:tentative="1">
      <w:start w:val="1"/>
      <w:numFmt w:val="decimal"/>
      <w:lvlText w:val="%7."/>
      <w:lvlJc w:val="left"/>
      <w:pPr>
        <w:ind w:left="4992" w:hanging="360"/>
      </w:pPr>
    </w:lvl>
    <w:lvl w:ilvl="7" w:tplc="0C090019" w:tentative="1">
      <w:start w:val="1"/>
      <w:numFmt w:val="lowerLetter"/>
      <w:lvlText w:val="%8."/>
      <w:lvlJc w:val="left"/>
      <w:pPr>
        <w:ind w:left="5712" w:hanging="360"/>
      </w:pPr>
    </w:lvl>
    <w:lvl w:ilvl="8" w:tplc="0C09001B" w:tentative="1">
      <w:start w:val="1"/>
      <w:numFmt w:val="lowerRoman"/>
      <w:lvlText w:val="%9."/>
      <w:lvlJc w:val="right"/>
      <w:pPr>
        <w:ind w:left="6432" w:hanging="180"/>
      </w:pPr>
    </w:lvl>
  </w:abstractNum>
  <w:abstractNum w:abstractNumId="30" w15:restartNumberingAfterBreak="0">
    <w:nsid w:val="315672CA"/>
    <w:multiLevelType w:val="multilevel"/>
    <w:tmpl w:val="E4A2E138"/>
    <w:name w:val="Table Numbering"/>
    <w:lvl w:ilvl="0">
      <w:start w:val="1"/>
      <w:numFmt w:val="decimal"/>
      <w:lvlText w:val="%1."/>
      <w:lvlJc w:val="left"/>
      <w:pPr>
        <w:tabs>
          <w:tab w:val="num" w:pos="340"/>
        </w:tabs>
        <w:ind w:left="340" w:hanging="283"/>
      </w:pPr>
      <w:rPr>
        <w:rFonts w:hint="default"/>
        <w:color w:val="252420"/>
      </w:rPr>
    </w:lvl>
    <w:lvl w:ilvl="1">
      <w:start w:val="1"/>
      <w:numFmt w:val="lowerLetter"/>
      <w:lvlText w:val="%2."/>
      <w:lvlJc w:val="left"/>
      <w:pPr>
        <w:tabs>
          <w:tab w:val="num" w:pos="624"/>
        </w:tabs>
        <w:ind w:left="624" w:hanging="284"/>
      </w:pPr>
      <w:rPr>
        <w:rFonts w:hint="default"/>
        <w:color w:val="252420"/>
      </w:rPr>
    </w:lvl>
    <w:lvl w:ilvl="2">
      <w:start w:val="1"/>
      <w:numFmt w:val="lowerRoman"/>
      <w:suff w:val="space"/>
      <w:lvlText w:val="%3."/>
      <w:lvlJc w:val="left"/>
      <w:pPr>
        <w:ind w:left="794" w:hanging="170"/>
      </w:pPr>
      <w:rPr>
        <w:rFonts w:hint="default"/>
        <w:color w:val="252420"/>
        <w:sz w:val="18"/>
      </w:rPr>
    </w:lvl>
    <w:lvl w:ilvl="3">
      <w:start w:val="1"/>
      <w:numFmt w:val="none"/>
      <w:lvlText w:val=""/>
      <w:lvlJc w:val="left"/>
      <w:pPr>
        <w:ind w:left="1682" w:hanging="906"/>
      </w:pPr>
      <w:rPr>
        <w:rFonts w:hint="default"/>
      </w:rPr>
    </w:lvl>
    <w:lvl w:ilvl="4">
      <w:start w:val="1"/>
      <w:numFmt w:val="none"/>
      <w:lvlText w:val=""/>
      <w:lvlJc w:val="left"/>
      <w:pPr>
        <w:ind w:left="1795" w:hanging="1019"/>
      </w:pPr>
      <w:rPr>
        <w:rFonts w:hint="default"/>
      </w:rPr>
    </w:lvl>
    <w:lvl w:ilvl="5">
      <w:start w:val="1"/>
      <w:numFmt w:val="none"/>
      <w:lvlText w:val=""/>
      <w:lvlJc w:val="left"/>
      <w:pPr>
        <w:ind w:left="1908" w:hanging="1132"/>
      </w:pPr>
      <w:rPr>
        <w:rFonts w:hint="default"/>
      </w:rPr>
    </w:lvl>
    <w:lvl w:ilvl="6">
      <w:start w:val="1"/>
      <w:numFmt w:val="none"/>
      <w:lvlText w:val=""/>
      <w:lvlJc w:val="left"/>
      <w:pPr>
        <w:ind w:left="2021" w:hanging="1245"/>
      </w:pPr>
      <w:rPr>
        <w:rFonts w:hint="default"/>
      </w:rPr>
    </w:lvl>
    <w:lvl w:ilvl="7">
      <w:start w:val="1"/>
      <w:numFmt w:val="none"/>
      <w:lvlText w:val=""/>
      <w:lvlJc w:val="left"/>
      <w:pPr>
        <w:tabs>
          <w:tab w:val="num" w:pos="5766"/>
        </w:tabs>
        <w:ind w:left="2134" w:hanging="1358"/>
      </w:pPr>
      <w:rPr>
        <w:rFonts w:hint="default"/>
      </w:rPr>
    </w:lvl>
    <w:lvl w:ilvl="8">
      <w:start w:val="1"/>
      <w:numFmt w:val="none"/>
      <w:lvlText w:val=""/>
      <w:lvlJc w:val="left"/>
      <w:pPr>
        <w:ind w:left="2247" w:hanging="1471"/>
      </w:pPr>
      <w:rPr>
        <w:rFonts w:hint="default"/>
      </w:rPr>
    </w:lvl>
  </w:abstractNum>
  <w:abstractNum w:abstractNumId="31" w15:restartNumberingAfterBreak="0">
    <w:nsid w:val="33963998"/>
    <w:multiLevelType w:val="multilevel"/>
    <w:tmpl w:val="0C090023"/>
    <w:name w:val="NumberedHeadings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2" w15:restartNumberingAfterBreak="0">
    <w:nsid w:val="34D8130C"/>
    <w:multiLevelType w:val="multilevel"/>
    <w:tmpl w:val="B9104634"/>
    <w:lvl w:ilvl="0">
      <w:start w:val="1"/>
      <w:numFmt w:val="decimal"/>
      <w:pStyle w:val="TableTextNumbered1"/>
      <w:lvlText w:val="%1."/>
      <w:lvlJc w:val="left"/>
      <w:pPr>
        <w:ind w:left="284" w:hanging="284"/>
      </w:pPr>
      <w:rPr>
        <w:rFonts w:hint="default"/>
      </w:rPr>
    </w:lvl>
    <w:lvl w:ilvl="1">
      <w:start w:val="1"/>
      <w:numFmt w:val="lowerLetter"/>
      <w:pStyle w:val="TableTextNumbered2"/>
      <w:lvlText w:val="%2."/>
      <w:lvlJc w:val="left"/>
      <w:pPr>
        <w:ind w:left="568" w:hanging="284"/>
      </w:pPr>
      <w:rPr>
        <w:rFonts w:hint="default"/>
      </w:rPr>
    </w:lvl>
    <w:lvl w:ilvl="2">
      <w:start w:val="1"/>
      <w:numFmt w:val="lowerRoman"/>
      <w:pStyle w:val="TableTextNumbered3"/>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33" w15:restartNumberingAfterBreak="0">
    <w:nsid w:val="35123B62"/>
    <w:multiLevelType w:val="hybridMultilevel"/>
    <w:tmpl w:val="997CAE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6855328"/>
    <w:multiLevelType w:val="multilevel"/>
    <w:tmpl w:val="AF26DFFE"/>
    <w:name w:val="Numbered Headings"/>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4."/>
      <w:lvlJc w:val="left"/>
      <w:pPr>
        <w:tabs>
          <w:tab w:val="num" w:pos="340"/>
        </w:tabs>
        <w:ind w:left="567" w:hanging="567"/>
      </w:pPr>
      <w:rPr>
        <w:rFonts w:hint="default"/>
      </w:rPr>
    </w:lvl>
    <w:lvl w:ilvl="4">
      <w:start w:val="1"/>
      <w:numFmt w:val="lowerLetter"/>
      <w:lvlText w:val="%5."/>
      <w:lvlJc w:val="left"/>
      <w:pPr>
        <w:tabs>
          <w:tab w:val="num" w:pos="340"/>
        </w:tabs>
        <w:ind w:left="567" w:hanging="567"/>
      </w:pPr>
      <w:rPr>
        <w:rFonts w:hint="default"/>
      </w:rPr>
    </w:lvl>
    <w:lvl w:ilvl="5">
      <w:start w:val="1"/>
      <w:numFmt w:val="lowerRoman"/>
      <w:lvlText w:val="%6."/>
      <w:lvlJc w:val="right"/>
      <w:pPr>
        <w:tabs>
          <w:tab w:val="num" w:pos="340"/>
        </w:tabs>
        <w:ind w:left="567" w:hanging="567"/>
      </w:pPr>
      <w:rPr>
        <w:rFonts w:hint="default"/>
      </w:rPr>
    </w:lvl>
    <w:lvl w:ilvl="6">
      <w:start w:val="1"/>
      <w:numFmt w:val="decimal"/>
      <w:lvlText w:val="%7."/>
      <w:lvlJc w:val="left"/>
      <w:pPr>
        <w:tabs>
          <w:tab w:val="num" w:pos="340"/>
        </w:tabs>
        <w:ind w:left="567" w:hanging="567"/>
      </w:pPr>
      <w:rPr>
        <w:rFonts w:hint="default"/>
      </w:rPr>
    </w:lvl>
    <w:lvl w:ilvl="7">
      <w:start w:val="1"/>
      <w:numFmt w:val="lowerLetter"/>
      <w:lvlText w:val="%8."/>
      <w:lvlJc w:val="left"/>
      <w:pPr>
        <w:tabs>
          <w:tab w:val="num" w:pos="340"/>
        </w:tabs>
        <w:ind w:left="567" w:hanging="567"/>
      </w:pPr>
      <w:rPr>
        <w:rFonts w:hint="default"/>
      </w:rPr>
    </w:lvl>
    <w:lvl w:ilvl="8">
      <w:start w:val="1"/>
      <w:numFmt w:val="lowerRoman"/>
      <w:lvlText w:val="%9."/>
      <w:lvlJc w:val="right"/>
      <w:pPr>
        <w:tabs>
          <w:tab w:val="num" w:pos="340"/>
        </w:tabs>
        <w:ind w:left="567" w:hanging="567"/>
      </w:pPr>
      <w:rPr>
        <w:rFonts w:hint="default"/>
      </w:rPr>
    </w:lvl>
  </w:abstractNum>
  <w:abstractNum w:abstractNumId="35" w15:restartNumberingAfterBreak="0">
    <w:nsid w:val="383D390B"/>
    <w:multiLevelType w:val="multilevel"/>
    <w:tmpl w:val="8CE81736"/>
    <w:name w:val="ListNumbering22"/>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38637F80"/>
    <w:multiLevelType w:val="hybridMultilevel"/>
    <w:tmpl w:val="2C02B3C4"/>
    <w:lvl w:ilvl="0" w:tplc="A064A1BC">
      <w:start w:val="1"/>
      <w:numFmt w:val="bullet"/>
      <w:pStyle w:val="ListBullet3"/>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8723AD4"/>
    <w:multiLevelType w:val="multilevel"/>
    <w:tmpl w:val="5762A29A"/>
    <w:name w:val="JemenaPullOutList"/>
    <w:lvl w:ilvl="0">
      <w:start w:val="1"/>
      <w:numFmt w:val="bullet"/>
      <w:lvlText w:val=""/>
      <w:lvlJc w:val="left"/>
      <w:pPr>
        <w:tabs>
          <w:tab w:val="num" w:pos="624"/>
        </w:tabs>
        <w:ind w:left="624" w:hanging="340"/>
      </w:pPr>
      <w:rPr>
        <w:rFonts w:ascii="Wingdings" w:hAnsi="Wingdings" w:hint="default"/>
        <w:color w:val="auto"/>
        <w:sz w:val="18"/>
      </w:rPr>
    </w:lvl>
    <w:lvl w:ilvl="1">
      <w:start w:val="1"/>
      <w:numFmt w:val="bullet"/>
      <w:lvlText w:val="–"/>
      <w:lvlJc w:val="left"/>
      <w:pPr>
        <w:tabs>
          <w:tab w:val="num" w:pos="964"/>
        </w:tabs>
        <w:ind w:left="964" w:hanging="340"/>
      </w:pPr>
      <w:rPr>
        <w:rFonts w:ascii="Arial" w:hAnsi="Arial" w:hint="default"/>
        <w:color w:val="auto"/>
      </w:rPr>
    </w:lvl>
    <w:lvl w:ilvl="2">
      <w:start w:val="1"/>
      <w:numFmt w:val="bullet"/>
      <w:lvlText w:val=""/>
      <w:lvlJc w:val="left"/>
      <w:pPr>
        <w:tabs>
          <w:tab w:val="num" w:pos="1304"/>
        </w:tabs>
        <w:ind w:left="1304" w:hanging="340"/>
      </w:pPr>
      <w:rPr>
        <w:rFonts w:ascii="Symbol" w:hAnsi="Symbol"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8" w15:restartNumberingAfterBreak="0">
    <w:nsid w:val="39C747CD"/>
    <w:multiLevelType w:val="multilevel"/>
    <w:tmpl w:val="FBD4A2EC"/>
    <w:name w:val="MyNumbering"/>
    <w:lvl w:ilvl="0">
      <w:start w:val="1"/>
      <w:numFmt w:val="none"/>
      <w:suff w:val="nothing"/>
      <w:lvlText w:val=""/>
      <w:lvlJc w:val="left"/>
      <w:pPr>
        <w:ind w:left="0" w:firstLine="0"/>
      </w:pPr>
      <w:rPr>
        <w:rFonts w:hint="default"/>
        <w:b w:val="0"/>
        <w:i w:val="0"/>
        <w:color w:val="201547" w:themeColor="text2"/>
        <w:sz w:val="36"/>
      </w:rPr>
    </w:lvl>
    <w:lvl w:ilvl="1">
      <w:start w:val="1"/>
      <w:numFmt w:val="decimal"/>
      <w:lvlText w:val="%2."/>
      <w:lvlJc w:val="left"/>
      <w:pPr>
        <w:tabs>
          <w:tab w:val="num" w:pos="992"/>
        </w:tabs>
        <w:ind w:left="992" w:hanging="992"/>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39" w15:restartNumberingAfterBreak="0">
    <w:nsid w:val="39D8429F"/>
    <w:multiLevelType w:val="multilevel"/>
    <w:tmpl w:val="AC9A2892"/>
    <w:name w:val="MyNumbering"/>
    <w:lvl w:ilvl="0">
      <w:start w:val="1"/>
      <w:numFmt w:val="none"/>
      <w:suff w:val="nothing"/>
      <w:lvlText w:val="%1."/>
      <w:lvlJc w:val="left"/>
      <w:pPr>
        <w:ind w:left="0" w:firstLine="0"/>
      </w:pPr>
      <w:rPr>
        <w:rFonts w:hint="default"/>
        <w:b w:val="0"/>
        <w:i w:val="0"/>
        <w:color w:val="201547" w:themeColor="text2"/>
        <w:sz w:val="36"/>
      </w:rPr>
    </w:lvl>
    <w:lvl w:ilvl="1">
      <w:start w:val="1"/>
      <w:numFmt w:val="decimal"/>
      <w:lvlText w:val="%2."/>
      <w:lvlJc w:val="left"/>
      <w:pPr>
        <w:tabs>
          <w:tab w:val="num" w:pos="567"/>
        </w:tabs>
        <w:ind w:left="567" w:hanging="567"/>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40" w15:restartNumberingAfterBreak="0">
    <w:nsid w:val="3AE77372"/>
    <w:multiLevelType w:val="hybridMultilevel"/>
    <w:tmpl w:val="6E400EE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15:restartNumberingAfterBreak="0">
    <w:nsid w:val="3B3E0361"/>
    <w:multiLevelType w:val="hybridMultilevel"/>
    <w:tmpl w:val="BC0835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CA71967"/>
    <w:multiLevelType w:val="hybridMultilevel"/>
    <w:tmpl w:val="26169A7E"/>
    <w:name w:val="DEPIListBullets225"/>
    <w:lvl w:ilvl="0" w:tplc="E140DEB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3CFD75B0"/>
    <w:multiLevelType w:val="hybridMultilevel"/>
    <w:tmpl w:val="0409001D"/>
    <w:styleLink w:val="1ai"/>
    <w:lvl w:ilvl="0" w:tplc="E2546C5A">
      <w:start w:val="1"/>
      <w:numFmt w:val="decimal"/>
      <w:lvlText w:val="%1)"/>
      <w:lvlJc w:val="left"/>
      <w:pPr>
        <w:tabs>
          <w:tab w:val="num" w:pos="360"/>
        </w:tabs>
        <w:ind w:left="360" w:hanging="360"/>
      </w:pPr>
    </w:lvl>
    <w:lvl w:ilvl="1" w:tplc="5A1C65E8">
      <w:start w:val="1"/>
      <w:numFmt w:val="lowerLetter"/>
      <w:lvlText w:val="%2)"/>
      <w:lvlJc w:val="left"/>
      <w:pPr>
        <w:tabs>
          <w:tab w:val="num" w:pos="720"/>
        </w:tabs>
        <w:ind w:left="720" w:hanging="360"/>
      </w:pPr>
    </w:lvl>
    <w:lvl w:ilvl="2" w:tplc="02D287DC">
      <w:start w:val="1"/>
      <w:numFmt w:val="lowerRoman"/>
      <w:lvlText w:val="%3)"/>
      <w:lvlJc w:val="left"/>
      <w:pPr>
        <w:tabs>
          <w:tab w:val="num" w:pos="1080"/>
        </w:tabs>
        <w:ind w:left="1080" w:hanging="360"/>
      </w:pPr>
    </w:lvl>
    <w:lvl w:ilvl="3" w:tplc="77928D56">
      <w:start w:val="1"/>
      <w:numFmt w:val="decimal"/>
      <w:lvlText w:val="(%4)"/>
      <w:lvlJc w:val="left"/>
      <w:pPr>
        <w:tabs>
          <w:tab w:val="num" w:pos="1440"/>
        </w:tabs>
        <w:ind w:left="1440" w:hanging="360"/>
      </w:pPr>
    </w:lvl>
    <w:lvl w:ilvl="4" w:tplc="9FA066E6">
      <w:start w:val="1"/>
      <w:numFmt w:val="lowerLetter"/>
      <w:lvlText w:val="(%5)"/>
      <w:lvlJc w:val="left"/>
      <w:pPr>
        <w:tabs>
          <w:tab w:val="num" w:pos="1800"/>
        </w:tabs>
        <w:ind w:left="1800" w:hanging="360"/>
      </w:pPr>
    </w:lvl>
    <w:lvl w:ilvl="5" w:tplc="E8EA15FA">
      <w:start w:val="1"/>
      <w:numFmt w:val="lowerRoman"/>
      <w:lvlText w:val="(%6)"/>
      <w:lvlJc w:val="left"/>
      <w:pPr>
        <w:tabs>
          <w:tab w:val="num" w:pos="2160"/>
        </w:tabs>
        <w:ind w:left="2160" w:hanging="360"/>
      </w:pPr>
    </w:lvl>
    <w:lvl w:ilvl="6" w:tplc="88746EA8">
      <w:start w:val="1"/>
      <w:numFmt w:val="decimal"/>
      <w:lvlText w:val="%7."/>
      <w:lvlJc w:val="left"/>
      <w:pPr>
        <w:tabs>
          <w:tab w:val="num" w:pos="2520"/>
        </w:tabs>
        <w:ind w:left="2520" w:hanging="360"/>
      </w:pPr>
    </w:lvl>
    <w:lvl w:ilvl="7" w:tplc="7D583CE2">
      <w:start w:val="1"/>
      <w:numFmt w:val="lowerLetter"/>
      <w:lvlText w:val="%8."/>
      <w:lvlJc w:val="left"/>
      <w:pPr>
        <w:tabs>
          <w:tab w:val="num" w:pos="2880"/>
        </w:tabs>
        <w:ind w:left="2880" w:hanging="360"/>
      </w:pPr>
    </w:lvl>
    <w:lvl w:ilvl="8" w:tplc="FF364CC8">
      <w:start w:val="1"/>
      <w:numFmt w:val="lowerRoman"/>
      <w:lvlText w:val="%9."/>
      <w:lvlJc w:val="left"/>
      <w:pPr>
        <w:tabs>
          <w:tab w:val="num" w:pos="3240"/>
        </w:tabs>
        <w:ind w:left="3240" w:hanging="360"/>
      </w:pPr>
    </w:lvl>
  </w:abstractNum>
  <w:abstractNum w:abstractNumId="44" w15:restartNumberingAfterBreak="0">
    <w:nsid w:val="41E40E75"/>
    <w:multiLevelType w:val="multilevel"/>
    <w:tmpl w:val="A0E2A1BC"/>
    <w:name w:val="MyNumbering2"/>
    <w:lvl w:ilvl="0">
      <w:start w:val="1"/>
      <w:numFmt w:val="decimal"/>
      <w:lvlText w:val="%1."/>
      <w:lvlJc w:val="left"/>
      <w:pPr>
        <w:tabs>
          <w:tab w:val="num" w:pos="0"/>
        </w:tabs>
        <w:ind w:left="0" w:hanging="680"/>
      </w:pPr>
      <w:rPr>
        <w:rFonts w:hint="default"/>
        <w:b w:val="0"/>
        <w:i w:val="0"/>
        <w:color w:val="201547" w:themeColor="text2"/>
        <w:sz w:val="36"/>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45" w15:restartNumberingAfterBreak="0">
    <w:nsid w:val="42EC0CA2"/>
    <w:multiLevelType w:val="hybridMultilevel"/>
    <w:tmpl w:val="CCBCD52E"/>
    <w:lvl w:ilvl="0" w:tplc="68E80EE4">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43014766"/>
    <w:multiLevelType w:val="multilevel"/>
    <w:tmpl w:val="3642D7F2"/>
    <w:styleLink w:val="MyHeadings"/>
    <w:lvl w:ilvl="0">
      <w:start w:val="1"/>
      <w:numFmt w:val="decimal"/>
      <w:suff w:val="space"/>
      <w:lvlText w:val="Schedule %1"/>
      <w:lvlJc w:val="left"/>
      <w:pPr>
        <w:ind w:left="0" w:firstLine="0"/>
      </w:pPr>
      <w:rPr>
        <w:rFonts w:hint="default"/>
      </w:rPr>
    </w:lvl>
    <w:lvl w:ilvl="1">
      <w:start w:val="1"/>
      <w:numFmt w:val="decimal"/>
      <w:lvlText w:val="%2."/>
      <w:lvlJc w:val="left"/>
      <w:pPr>
        <w:ind w:left="992" w:hanging="992"/>
      </w:pPr>
      <w:rPr>
        <w:rFonts w:hint="default"/>
      </w:rPr>
    </w:lvl>
    <w:lvl w:ilvl="2">
      <w:start w:val="1"/>
      <w:numFmt w:val="decimal"/>
      <w:lvlText w:val="%2.%3"/>
      <w:lvlJc w:val="left"/>
      <w:pPr>
        <w:ind w:left="992" w:hanging="992"/>
      </w:pPr>
      <w:rPr>
        <w:rFonts w:hint="default"/>
      </w:rPr>
    </w:lvl>
    <w:lvl w:ilvl="3">
      <w:start w:val="1"/>
      <w:numFmt w:val="decimal"/>
      <w:lvlText w:val="%2.%3.%4"/>
      <w:lvlJc w:val="left"/>
      <w:pPr>
        <w:ind w:left="992" w:hanging="992"/>
      </w:pPr>
      <w:rPr>
        <w:rFonts w:hint="default"/>
      </w:rPr>
    </w:lvl>
    <w:lvl w:ilvl="4">
      <w:start w:val="1"/>
      <w:numFmt w:val="decimal"/>
      <w:lvlText w:val="%2.%3.%4.%5"/>
      <w:lvlJc w:val="left"/>
      <w:pPr>
        <w:ind w:left="992" w:hanging="992"/>
      </w:pPr>
      <w:rPr>
        <w:rFonts w:hint="default"/>
      </w:rPr>
    </w:lvl>
    <w:lvl w:ilvl="5">
      <w:start w:val="1"/>
      <w:numFmt w:val="none"/>
      <w:lvlText w:val=""/>
      <w:lvlJc w:val="lef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left"/>
      <w:pPr>
        <w:ind w:left="992" w:hanging="992"/>
      </w:pPr>
      <w:rPr>
        <w:rFonts w:hint="default"/>
      </w:rPr>
    </w:lvl>
  </w:abstractNum>
  <w:abstractNum w:abstractNumId="47" w15:restartNumberingAfterBreak="0">
    <w:nsid w:val="446D3A6A"/>
    <w:multiLevelType w:val="multilevel"/>
    <w:tmpl w:val="7B804CF0"/>
    <w:lvl w:ilvl="0">
      <w:start w:val="1"/>
      <w:numFmt w:val="bullet"/>
      <w:pStyle w:val="Bullet1"/>
      <w:lvlText w:val=""/>
      <w:lvlJc w:val="left"/>
      <w:pPr>
        <w:tabs>
          <w:tab w:val="num" w:pos="288"/>
        </w:tabs>
        <w:ind w:left="288" w:hanging="288"/>
      </w:pPr>
      <w:rPr>
        <w:rFonts w:ascii="Symbol" w:hAnsi="Symbol" w:hint="default"/>
        <w:b w:val="0"/>
        <w:i w:val="0"/>
        <w:vanish w:val="0"/>
        <w:webHidden w:val="0"/>
        <w:color w:val="auto"/>
        <w:sz w:val="18"/>
        <w:szCs w:val="18"/>
        <w:specVanish w:val="0"/>
      </w:rPr>
    </w:lvl>
    <w:lvl w:ilvl="1">
      <w:start w:val="1"/>
      <w:numFmt w:val="bullet"/>
      <w:pStyle w:val="Bullet2"/>
      <w:lvlText w:val="–"/>
      <w:lvlJc w:val="left"/>
      <w:pPr>
        <w:tabs>
          <w:tab w:val="num" w:pos="576"/>
        </w:tabs>
        <w:ind w:left="576" w:hanging="288"/>
      </w:pPr>
      <w:rPr>
        <w:rFonts w:ascii="Calibri" w:hAnsi="Calibri" w:cs="Times New Roman" w:hint="default"/>
        <w:b w:val="0"/>
        <w:i w:val="0"/>
        <w:vanish w:val="0"/>
        <w:webHidden w:val="0"/>
        <w:color w:val="auto"/>
        <w:sz w:val="22"/>
        <w:specVanish w:val="0"/>
      </w:rPr>
    </w:lvl>
    <w:lvl w:ilvl="2">
      <w:start w:val="1"/>
      <w:numFmt w:val="bullet"/>
      <w:pStyle w:val="Bulletindent"/>
      <w:lvlText w:val=""/>
      <w:lvlJc w:val="left"/>
      <w:pPr>
        <w:tabs>
          <w:tab w:val="num" w:pos="864"/>
        </w:tabs>
        <w:ind w:left="864" w:hanging="288"/>
      </w:pPr>
      <w:rPr>
        <w:rFonts w:ascii="Symbol" w:hAnsi="Symbol" w:hint="default"/>
        <w:b w:val="0"/>
        <w:i w:val="0"/>
        <w:vanish w:val="0"/>
        <w:webHidden w:val="0"/>
        <w:color w:val="4D4D4D"/>
        <w:sz w:val="22"/>
        <w:specVanish w:val="0"/>
      </w:rPr>
    </w:lvl>
    <w:lvl w:ilvl="3">
      <w:start w:val="1"/>
      <w:numFmt w:val="bullet"/>
      <w:pStyle w:val="Bulletindent2"/>
      <w:lvlText w:val="–"/>
      <w:lvlJc w:val="left"/>
      <w:pPr>
        <w:tabs>
          <w:tab w:val="num" w:pos="1152"/>
        </w:tabs>
        <w:ind w:left="1152" w:hanging="288"/>
      </w:pPr>
      <w:rPr>
        <w:rFonts w:ascii="Calibri" w:hAnsi="Calibri" w:cs="Times New Roman" w:hint="default"/>
        <w:b w:val="0"/>
        <w:i w:val="0"/>
        <w:vanish w:val="0"/>
        <w:webHidden w:val="0"/>
        <w:color w:val="auto"/>
        <w:sz w:val="22"/>
        <w:specVanish w:val="0"/>
      </w:rPr>
    </w:lvl>
    <w:lvl w:ilvl="4">
      <w:start w:val="1"/>
      <w:numFmt w:val="bullet"/>
      <w:lvlText w:val=""/>
      <w:lvlJc w:val="left"/>
      <w:pPr>
        <w:tabs>
          <w:tab w:val="num" w:pos="2211"/>
        </w:tabs>
        <w:ind w:left="2211" w:hanging="283"/>
      </w:pPr>
      <w:rPr>
        <w:rFonts w:ascii="Symbol" w:hAnsi="Symbol" w:hint="default"/>
        <w:b w:val="0"/>
        <w:i w:val="0"/>
        <w:vanish w:val="0"/>
        <w:webHidden w:val="0"/>
        <w:color w:val="auto"/>
        <w:sz w:val="22"/>
        <w:specVanish w:val="0"/>
      </w:rPr>
    </w:lvl>
    <w:lvl w:ilvl="5">
      <w:start w:val="1"/>
      <w:numFmt w:val="bullet"/>
      <w:lvlText w:val=""/>
      <w:lvlJc w:val="left"/>
      <w:pPr>
        <w:tabs>
          <w:tab w:val="num" w:pos="2495"/>
        </w:tabs>
        <w:ind w:left="2495" w:hanging="284"/>
      </w:pPr>
      <w:rPr>
        <w:rFonts w:ascii="Symbol" w:hAnsi="Symbol" w:hint="default"/>
        <w:b w:val="0"/>
        <w:i w:val="0"/>
        <w:vanish w:val="0"/>
        <w:webHidden w:val="0"/>
        <w:color w:val="auto"/>
        <w:sz w:val="22"/>
        <w:specVanish w:val="0"/>
      </w:rPr>
    </w:lvl>
    <w:lvl w:ilvl="6">
      <w:start w:val="1"/>
      <w:numFmt w:val="bullet"/>
      <w:lvlText w:val=""/>
      <w:lvlJc w:val="left"/>
      <w:pPr>
        <w:tabs>
          <w:tab w:val="num" w:pos="2778"/>
        </w:tabs>
        <w:ind w:left="2778" w:hanging="283"/>
      </w:pPr>
      <w:rPr>
        <w:rFonts w:ascii="Symbol" w:hAnsi="Symbol" w:hint="default"/>
        <w:b w:val="0"/>
        <w:i w:val="0"/>
        <w:vanish w:val="0"/>
        <w:webHidden w:val="0"/>
        <w:color w:val="auto"/>
        <w:sz w:val="22"/>
        <w:specVanish w:val="0"/>
      </w:rPr>
    </w:lvl>
    <w:lvl w:ilvl="7">
      <w:start w:val="1"/>
      <w:numFmt w:val="bullet"/>
      <w:lvlText w:val=""/>
      <w:lvlJc w:val="left"/>
      <w:pPr>
        <w:tabs>
          <w:tab w:val="num" w:pos="3062"/>
        </w:tabs>
        <w:ind w:left="3062" w:hanging="284"/>
      </w:pPr>
      <w:rPr>
        <w:rFonts w:ascii="Symbol" w:hAnsi="Symbol" w:hint="default"/>
        <w:b w:val="0"/>
        <w:i w:val="0"/>
        <w:vanish w:val="0"/>
        <w:webHidden w:val="0"/>
        <w:color w:val="auto"/>
        <w:sz w:val="22"/>
        <w:specVanish w:val="0"/>
      </w:rPr>
    </w:lvl>
    <w:lvl w:ilvl="8">
      <w:start w:val="1"/>
      <w:numFmt w:val="bullet"/>
      <w:lvlText w:val=""/>
      <w:lvlJc w:val="left"/>
      <w:pPr>
        <w:tabs>
          <w:tab w:val="num" w:pos="3345"/>
        </w:tabs>
        <w:ind w:left="3345" w:hanging="283"/>
      </w:pPr>
      <w:rPr>
        <w:rFonts w:ascii="Symbol" w:hAnsi="Symbol" w:hint="default"/>
        <w:b w:val="0"/>
        <w:i w:val="0"/>
        <w:vanish w:val="0"/>
        <w:webHidden w:val="0"/>
        <w:color w:val="auto"/>
        <w:sz w:val="22"/>
        <w:specVanish w:val="0"/>
      </w:rPr>
    </w:lvl>
  </w:abstractNum>
  <w:abstractNum w:abstractNumId="48" w15:restartNumberingAfterBreak="0">
    <w:nsid w:val="46F43411"/>
    <w:multiLevelType w:val="multilevel"/>
    <w:tmpl w:val="DED6532E"/>
    <w:lvl w:ilvl="0">
      <w:start w:val="1"/>
      <w:numFmt w:val="bullet"/>
      <w:lvlText w:val=""/>
      <w:lvlJc w:val="left"/>
      <w:pPr>
        <w:ind w:left="198" w:hanging="198"/>
      </w:pPr>
      <w:rPr>
        <w:rFonts w:ascii="Symbol" w:hAnsi="Symbol" w:hint="default"/>
      </w:rPr>
    </w:lvl>
    <w:lvl w:ilvl="1">
      <w:start w:val="1"/>
      <w:numFmt w:val="bullet"/>
      <w:lvlText w:val="–"/>
      <w:lvlJc w:val="left"/>
      <w:pPr>
        <w:ind w:left="396" w:hanging="198"/>
      </w:pPr>
      <w:rPr>
        <w:rFonts w:ascii="Calibri" w:hAnsi="Calibri" w:hint="default"/>
      </w:rPr>
    </w:lvl>
    <w:lvl w:ilvl="2">
      <w:start w:val="1"/>
      <w:numFmt w:val="bullet"/>
      <w:lvlText w:val=""/>
      <w:lvlJc w:val="left"/>
      <w:pPr>
        <w:ind w:left="594" w:hanging="198"/>
      </w:pPr>
      <w:rPr>
        <w:rFonts w:ascii="Symbol" w:hAnsi="Symbol" w:hint="default"/>
        <w:position w:val="-3"/>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cs="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cs="Courier New" w:hint="default"/>
      </w:rPr>
    </w:lvl>
    <w:lvl w:ilvl="8">
      <w:start w:val="1"/>
      <w:numFmt w:val="bullet"/>
      <w:lvlText w:val=""/>
      <w:lvlJc w:val="left"/>
      <w:pPr>
        <w:ind w:left="1782" w:hanging="198"/>
      </w:pPr>
      <w:rPr>
        <w:rFonts w:ascii="Wingdings" w:hAnsi="Wingdings" w:hint="default"/>
      </w:rPr>
    </w:lvl>
  </w:abstractNum>
  <w:abstractNum w:abstractNumId="49" w15:restartNumberingAfterBreak="0">
    <w:nsid w:val="47C10C0C"/>
    <w:multiLevelType w:val="hybridMultilevel"/>
    <w:tmpl w:val="E9F894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4A310643"/>
    <w:multiLevelType w:val="multilevel"/>
    <w:tmpl w:val="0E96087C"/>
    <w:lvl w:ilvl="0">
      <w:start w:val="1"/>
      <w:numFmt w:val="none"/>
      <w:pStyle w:val="Source"/>
      <w:lvlText w:val="Source:"/>
      <w:lvlJc w:val="left"/>
      <w:pPr>
        <w:ind w:left="680" w:hanging="6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1" w15:restartNumberingAfterBreak="0">
    <w:nsid w:val="4AA27F2E"/>
    <w:multiLevelType w:val="multilevel"/>
    <w:tmpl w:val="17CC69B8"/>
    <w:lvl w:ilvl="0">
      <w:start w:val="1"/>
      <w:numFmt w:val="bullet"/>
      <w:pStyle w:val="ListBullet"/>
      <w:lvlText w:val=""/>
      <w:lvlJc w:val="left"/>
      <w:pPr>
        <w:ind w:left="227" w:hanging="227"/>
      </w:pPr>
      <w:rPr>
        <w:rFonts w:ascii="Wingdings" w:hAnsi="Wingdings" w:hint="default"/>
        <w:color w:val="auto"/>
      </w:rPr>
    </w:lvl>
    <w:lvl w:ilvl="1">
      <w:start w:val="1"/>
      <w:numFmt w:val="bullet"/>
      <w:lvlText w:val=""/>
      <w:lvlJc w:val="left"/>
      <w:pPr>
        <w:ind w:left="-3128" w:hanging="360"/>
      </w:pPr>
      <w:rPr>
        <w:rFonts w:ascii="Symbol" w:hAnsi="Symbol" w:hint="default"/>
      </w:rPr>
    </w:lvl>
    <w:lvl w:ilvl="2">
      <w:start w:val="1"/>
      <w:numFmt w:val="bullet"/>
      <w:lvlText w:val=""/>
      <w:lvlJc w:val="left"/>
      <w:pPr>
        <w:ind w:left="-3034" w:hanging="227"/>
      </w:pPr>
      <w:rPr>
        <w:rFonts w:ascii="Symbol" w:hAnsi="Symbol" w:hint="default"/>
        <w:color w:val="auto"/>
        <w:position w:val="0"/>
      </w:rPr>
    </w:lvl>
    <w:lvl w:ilvl="3">
      <w:start w:val="1"/>
      <w:numFmt w:val="none"/>
      <w:lvlText w:val=""/>
      <w:lvlJc w:val="left"/>
      <w:pPr>
        <w:ind w:left="-2807" w:hanging="227"/>
      </w:pPr>
      <w:rPr>
        <w:rFonts w:hint="default"/>
        <w:b/>
        <w:i w:val="0"/>
        <w:sz w:val="20"/>
      </w:rPr>
    </w:lvl>
    <w:lvl w:ilvl="4">
      <w:start w:val="1"/>
      <w:numFmt w:val="none"/>
      <w:lvlText w:val=""/>
      <w:lvlJc w:val="left"/>
      <w:pPr>
        <w:ind w:left="-2580" w:hanging="227"/>
      </w:pPr>
      <w:rPr>
        <w:rFonts w:hint="default"/>
        <w:position w:val="2"/>
        <w:sz w:val="16"/>
      </w:rPr>
    </w:lvl>
    <w:lvl w:ilvl="5">
      <w:start w:val="1"/>
      <w:numFmt w:val="bullet"/>
      <w:lvlText w:val=""/>
      <w:lvlJc w:val="left"/>
      <w:pPr>
        <w:tabs>
          <w:tab w:val="num" w:pos="-1901"/>
        </w:tabs>
        <w:ind w:left="-2353" w:hanging="227"/>
      </w:pPr>
      <w:rPr>
        <w:rFonts w:ascii="Wingdings" w:hAnsi="Wingdings" w:hint="default"/>
      </w:rPr>
    </w:lvl>
    <w:lvl w:ilvl="6">
      <w:start w:val="1"/>
      <w:numFmt w:val="bullet"/>
      <w:lvlText w:val=""/>
      <w:lvlJc w:val="left"/>
      <w:pPr>
        <w:tabs>
          <w:tab w:val="num" w:pos="-1561"/>
        </w:tabs>
        <w:ind w:left="-2126" w:hanging="227"/>
      </w:pPr>
      <w:rPr>
        <w:rFonts w:ascii="Symbol" w:hAnsi="Symbol" w:hint="default"/>
      </w:rPr>
    </w:lvl>
    <w:lvl w:ilvl="7">
      <w:start w:val="1"/>
      <w:numFmt w:val="bullet"/>
      <w:lvlText w:val="o"/>
      <w:lvlJc w:val="left"/>
      <w:pPr>
        <w:tabs>
          <w:tab w:val="num" w:pos="-1221"/>
        </w:tabs>
        <w:ind w:left="-1899" w:hanging="227"/>
      </w:pPr>
      <w:rPr>
        <w:rFonts w:ascii="Courier New" w:hAnsi="Courier New" w:cs="Courier New" w:hint="default"/>
      </w:rPr>
    </w:lvl>
    <w:lvl w:ilvl="8">
      <w:start w:val="1"/>
      <w:numFmt w:val="bullet"/>
      <w:lvlText w:val=""/>
      <w:lvlJc w:val="left"/>
      <w:pPr>
        <w:tabs>
          <w:tab w:val="num" w:pos="-881"/>
        </w:tabs>
        <w:ind w:left="-1672" w:hanging="227"/>
      </w:pPr>
      <w:rPr>
        <w:rFonts w:ascii="Wingdings" w:hAnsi="Wingdings" w:hint="default"/>
      </w:rPr>
    </w:lvl>
  </w:abstractNum>
  <w:abstractNum w:abstractNumId="52" w15:restartNumberingAfterBreak="0">
    <w:nsid w:val="4AFA1F2E"/>
    <w:multiLevelType w:val="hybridMultilevel"/>
    <w:tmpl w:val="A76A2C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4CA75856"/>
    <w:multiLevelType w:val="multilevel"/>
    <w:tmpl w:val="BDFAB440"/>
    <w:lvl w:ilvl="0">
      <w:start w:val="1"/>
      <w:numFmt w:val="bullet"/>
      <w:pStyle w:val="TableTextBullet"/>
      <w:lvlText w:val="•"/>
      <w:lvlJc w:val="left"/>
      <w:pPr>
        <w:ind w:left="198" w:hanging="198"/>
      </w:pPr>
      <w:rPr>
        <w:rFonts w:ascii="Calibri" w:hAnsi="Calibri" w:hint="default"/>
      </w:rPr>
    </w:lvl>
    <w:lvl w:ilvl="1">
      <w:start w:val="1"/>
      <w:numFmt w:val="bullet"/>
      <w:pStyle w:val="TableTextBullet2"/>
      <w:lvlText w:val="–"/>
      <w:lvlJc w:val="left"/>
      <w:pPr>
        <w:ind w:left="396" w:hanging="198"/>
      </w:pPr>
      <w:rPr>
        <w:rFonts w:ascii="Calibri" w:hAnsi="Calibri" w:hint="default"/>
      </w:rPr>
    </w:lvl>
    <w:lvl w:ilvl="2">
      <w:start w:val="1"/>
      <w:numFmt w:val="bullet"/>
      <w:pStyle w:val="TableTextBullet3"/>
      <w:lvlText w:val=""/>
      <w:lvlJc w:val="left"/>
      <w:pPr>
        <w:ind w:left="594" w:hanging="198"/>
      </w:pPr>
      <w:rPr>
        <w:rFonts w:ascii="Symbol" w:hAnsi="Symbol" w:hint="default"/>
        <w:position w:val="-3"/>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cs="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cs="Courier New" w:hint="default"/>
      </w:rPr>
    </w:lvl>
    <w:lvl w:ilvl="8">
      <w:start w:val="1"/>
      <w:numFmt w:val="bullet"/>
      <w:lvlText w:val=""/>
      <w:lvlJc w:val="left"/>
      <w:pPr>
        <w:ind w:left="1782" w:hanging="198"/>
      </w:pPr>
      <w:rPr>
        <w:rFonts w:ascii="Wingdings" w:hAnsi="Wingdings" w:hint="default"/>
      </w:rPr>
    </w:lvl>
  </w:abstractNum>
  <w:abstractNum w:abstractNumId="54" w15:restartNumberingAfterBreak="0">
    <w:nsid w:val="4D545EC4"/>
    <w:multiLevelType w:val="hybridMultilevel"/>
    <w:tmpl w:val="E49E471A"/>
    <w:name w:val="HighlightBoxBullet"/>
    <w:lvl w:ilvl="0" w:tplc="5B461E76">
      <w:start w:val="1"/>
      <w:numFmt w:val="bullet"/>
      <w:lvlRestart w:val="0"/>
      <w:lvlText w:val="•"/>
      <w:lvlJc w:val="left"/>
      <w:pPr>
        <w:ind w:left="454" w:hanging="227"/>
      </w:pPr>
      <w:rPr>
        <w:rFonts w:ascii="Arial" w:hAnsi="Arial" w:cs="Arial" w:hint="default"/>
        <w:color w:val="FFFFFF"/>
        <w:sz w:val="24"/>
      </w:rPr>
    </w:lvl>
    <w:lvl w:ilvl="1" w:tplc="0E145074">
      <w:start w:val="1"/>
      <w:numFmt w:val="bullet"/>
      <w:lvlText w:val="o"/>
      <w:lvlJc w:val="left"/>
      <w:pPr>
        <w:ind w:left="1667" w:hanging="360"/>
      </w:pPr>
      <w:rPr>
        <w:rFonts w:ascii="Courier New" w:hAnsi="Courier New" w:cs="Courier New" w:hint="default"/>
      </w:rPr>
    </w:lvl>
    <w:lvl w:ilvl="2" w:tplc="D43EF7B2">
      <w:start w:val="1"/>
      <w:numFmt w:val="bullet"/>
      <w:lvlText w:val=""/>
      <w:lvlJc w:val="left"/>
      <w:pPr>
        <w:ind w:left="2387" w:hanging="360"/>
      </w:pPr>
      <w:rPr>
        <w:rFonts w:ascii="Wingdings" w:hAnsi="Wingdings" w:hint="default"/>
      </w:rPr>
    </w:lvl>
    <w:lvl w:ilvl="3" w:tplc="04D8241C">
      <w:start w:val="1"/>
      <w:numFmt w:val="bullet"/>
      <w:lvlText w:val=""/>
      <w:lvlJc w:val="left"/>
      <w:pPr>
        <w:ind w:left="3107" w:hanging="360"/>
      </w:pPr>
      <w:rPr>
        <w:rFonts w:ascii="Symbol" w:hAnsi="Symbol" w:hint="default"/>
      </w:rPr>
    </w:lvl>
    <w:lvl w:ilvl="4" w:tplc="CF965EBC">
      <w:start w:val="1"/>
      <w:numFmt w:val="bullet"/>
      <w:lvlText w:val="o"/>
      <w:lvlJc w:val="left"/>
      <w:pPr>
        <w:ind w:left="3827" w:hanging="360"/>
      </w:pPr>
      <w:rPr>
        <w:rFonts w:ascii="Courier New" w:hAnsi="Courier New" w:cs="Courier New" w:hint="default"/>
      </w:rPr>
    </w:lvl>
    <w:lvl w:ilvl="5" w:tplc="B218BEC2">
      <w:start w:val="1"/>
      <w:numFmt w:val="bullet"/>
      <w:lvlText w:val=""/>
      <w:lvlJc w:val="left"/>
      <w:pPr>
        <w:ind w:left="4547" w:hanging="360"/>
      </w:pPr>
      <w:rPr>
        <w:rFonts w:ascii="Wingdings" w:hAnsi="Wingdings" w:hint="default"/>
      </w:rPr>
    </w:lvl>
    <w:lvl w:ilvl="6" w:tplc="93D01AC6">
      <w:start w:val="1"/>
      <w:numFmt w:val="bullet"/>
      <w:lvlText w:val=""/>
      <w:lvlJc w:val="left"/>
      <w:pPr>
        <w:ind w:left="5267" w:hanging="360"/>
      </w:pPr>
      <w:rPr>
        <w:rFonts w:ascii="Symbol" w:hAnsi="Symbol" w:hint="default"/>
      </w:rPr>
    </w:lvl>
    <w:lvl w:ilvl="7" w:tplc="66D8E412">
      <w:start w:val="1"/>
      <w:numFmt w:val="bullet"/>
      <w:lvlText w:val="o"/>
      <w:lvlJc w:val="left"/>
      <w:pPr>
        <w:ind w:left="5987" w:hanging="360"/>
      </w:pPr>
      <w:rPr>
        <w:rFonts w:ascii="Courier New" w:hAnsi="Courier New" w:cs="Courier New" w:hint="default"/>
      </w:rPr>
    </w:lvl>
    <w:lvl w:ilvl="8" w:tplc="04F47D34">
      <w:start w:val="1"/>
      <w:numFmt w:val="bullet"/>
      <w:lvlText w:val=""/>
      <w:lvlJc w:val="left"/>
      <w:pPr>
        <w:ind w:left="6707" w:hanging="360"/>
      </w:pPr>
      <w:rPr>
        <w:rFonts w:ascii="Wingdings" w:hAnsi="Wingdings" w:hint="default"/>
      </w:rPr>
    </w:lvl>
  </w:abstractNum>
  <w:abstractNum w:abstractNumId="55" w15:restartNumberingAfterBreak="0">
    <w:nsid w:val="4EF01645"/>
    <w:multiLevelType w:val="multilevel"/>
    <w:tmpl w:val="C8EA4432"/>
    <w:name w:val="Bullets2"/>
    <w:lvl w:ilvl="0">
      <w:start w:val="1"/>
      <w:numFmt w:val="decimal"/>
      <w:pStyle w:val="ListNumber"/>
      <w:lvlText w:val="%1."/>
      <w:lvlJc w:val="left"/>
      <w:pPr>
        <w:ind w:left="340" w:hanging="340"/>
      </w:pPr>
      <w:rPr>
        <w:rFonts w:hint="default"/>
      </w:rPr>
    </w:lvl>
    <w:lvl w:ilvl="1">
      <w:start w:val="1"/>
      <w:numFmt w:val="lowerLetter"/>
      <w:pStyle w:val="ListNumber2"/>
      <w:lvlText w:val="%2."/>
      <w:lvlJc w:val="left"/>
      <w:pPr>
        <w:ind w:left="680" w:hanging="340"/>
      </w:pPr>
      <w:rPr>
        <w:rFonts w:hint="default"/>
      </w:rPr>
    </w:lvl>
    <w:lvl w:ilvl="2">
      <w:start w:val="1"/>
      <w:numFmt w:val="lowerRoman"/>
      <w:pStyle w:val="ListNumber3"/>
      <w:lvlText w:val="%3."/>
      <w:lvlJc w:val="left"/>
      <w:pPr>
        <w:ind w:left="1020" w:hanging="340"/>
      </w:pPr>
      <w:rPr>
        <w:rFonts w:hint="default"/>
        <w:b w:val="0"/>
        <w:bCs w:val="0"/>
      </w:rPr>
    </w:lvl>
    <w:lvl w:ilvl="3">
      <w:start w:val="1"/>
      <w:numFmt w:val="upperLetter"/>
      <w:pStyle w:val="ListNumber4"/>
      <w:lvlText w:val="%4."/>
      <w:lvlJc w:val="left"/>
      <w:pPr>
        <w:ind w:left="1360" w:hanging="340"/>
      </w:pPr>
      <w:rPr>
        <w:rFonts w:hint="default"/>
      </w:rPr>
    </w:lvl>
    <w:lvl w:ilvl="4">
      <w:start w:val="1"/>
      <w:numFmt w:val="upperRoman"/>
      <w:pStyle w:val="ListNumber5"/>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56" w15:restartNumberingAfterBreak="0">
    <w:nsid w:val="52456C28"/>
    <w:multiLevelType w:val="multilevel"/>
    <w:tmpl w:val="472A8ED0"/>
    <w:name w:val="U1_Legal Numbering"/>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tabs>
          <w:tab w:val="num" w:pos="1134"/>
        </w:tabs>
        <w:ind w:left="1814" w:hanging="680"/>
      </w:pPr>
      <w:rPr>
        <w:rFonts w:hint="default"/>
      </w:rPr>
    </w:lvl>
    <w:lvl w:ilvl="3">
      <w:start w:val="1"/>
      <w:numFmt w:val="decimal"/>
      <w:suff w:val="space"/>
      <w:lvlText w:val="%1.%2.%3.%4  "/>
      <w:lvlJc w:val="left"/>
      <w:pPr>
        <w:ind w:left="2268" w:hanging="454"/>
      </w:pPr>
      <w:rPr>
        <w:rFonts w:hint="default"/>
      </w:rPr>
    </w:lvl>
    <w:lvl w:ilvl="4">
      <w:start w:val="1"/>
      <w:numFmt w:val="none"/>
      <w:suff w:val="space"/>
      <w:lvlText w:val=""/>
      <w:lvlJc w:val="left"/>
      <w:pPr>
        <w:ind w:left="2835" w:hanging="567"/>
      </w:pPr>
      <w:rPr>
        <w:rFonts w:hint="default"/>
      </w:rPr>
    </w:lvl>
    <w:lvl w:ilvl="5">
      <w:start w:val="1"/>
      <w:numFmt w:val="none"/>
      <w:suff w:val="space"/>
      <w:lvlText w:val=""/>
      <w:lvlJc w:val="left"/>
      <w:pPr>
        <w:ind w:left="3402" w:hanging="567"/>
      </w:pPr>
      <w:rPr>
        <w:rFonts w:hint="default"/>
      </w:rPr>
    </w:lvl>
    <w:lvl w:ilvl="6">
      <w:start w:val="1"/>
      <w:numFmt w:val="none"/>
      <w:suff w:val="space"/>
      <w:lvlText w:val=""/>
      <w:lvlJc w:val="left"/>
      <w:pPr>
        <w:ind w:left="3969" w:hanging="567"/>
      </w:pPr>
      <w:rPr>
        <w:rFonts w:hint="default"/>
      </w:rPr>
    </w:lvl>
    <w:lvl w:ilvl="7">
      <w:start w:val="1"/>
      <w:numFmt w:val="none"/>
      <w:suff w:val="space"/>
      <w:lvlText w:val=""/>
      <w:lvlJc w:val="left"/>
      <w:pPr>
        <w:ind w:left="4536" w:hanging="567"/>
      </w:pPr>
      <w:rPr>
        <w:rFonts w:hint="default"/>
      </w:rPr>
    </w:lvl>
    <w:lvl w:ilvl="8">
      <w:start w:val="1"/>
      <w:numFmt w:val="none"/>
      <w:suff w:val="space"/>
      <w:lvlText w:val=""/>
      <w:lvlJc w:val="left"/>
      <w:pPr>
        <w:ind w:left="5103" w:hanging="567"/>
      </w:pPr>
      <w:rPr>
        <w:rFonts w:hint="default"/>
      </w:rPr>
    </w:lvl>
  </w:abstractNum>
  <w:abstractNum w:abstractNumId="57" w15:restartNumberingAfterBreak="0">
    <w:nsid w:val="533157A3"/>
    <w:multiLevelType w:val="multilevel"/>
    <w:tmpl w:val="F056CAF2"/>
    <w:name w:val="NumberedHeadings"/>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58" w15:restartNumberingAfterBreak="0">
    <w:nsid w:val="54F0318A"/>
    <w:multiLevelType w:val="hybridMultilevel"/>
    <w:tmpl w:val="E700B040"/>
    <w:name w:val="Lst_Notes2"/>
    <w:lvl w:ilvl="0" w:tplc="187EDB6E">
      <w:start w:val="1"/>
      <w:numFmt w:val="bullet"/>
      <w:pStyle w:val="DisclosurebulletArialunbold9"/>
      <w:lvlText w:val=""/>
      <w:lvlJc w:val="left"/>
      <w:pPr>
        <w:ind w:left="1032" w:hanging="360"/>
      </w:pPr>
      <w:rPr>
        <w:rFonts w:ascii="Symbol" w:hAnsi="Symbol" w:hint="default"/>
      </w:rPr>
    </w:lvl>
    <w:lvl w:ilvl="1" w:tplc="0C090003" w:tentative="1">
      <w:start w:val="1"/>
      <w:numFmt w:val="bullet"/>
      <w:lvlText w:val="o"/>
      <w:lvlJc w:val="left"/>
      <w:pPr>
        <w:ind w:left="1752" w:hanging="360"/>
      </w:pPr>
      <w:rPr>
        <w:rFonts w:ascii="Courier New" w:hAnsi="Courier New" w:cs="Courier New" w:hint="default"/>
      </w:rPr>
    </w:lvl>
    <w:lvl w:ilvl="2" w:tplc="0C090005" w:tentative="1">
      <w:start w:val="1"/>
      <w:numFmt w:val="bullet"/>
      <w:lvlText w:val=""/>
      <w:lvlJc w:val="left"/>
      <w:pPr>
        <w:ind w:left="2472" w:hanging="360"/>
      </w:pPr>
      <w:rPr>
        <w:rFonts w:ascii="Wingdings" w:hAnsi="Wingdings" w:hint="default"/>
      </w:rPr>
    </w:lvl>
    <w:lvl w:ilvl="3" w:tplc="0C090001" w:tentative="1">
      <w:start w:val="1"/>
      <w:numFmt w:val="bullet"/>
      <w:lvlText w:val=""/>
      <w:lvlJc w:val="left"/>
      <w:pPr>
        <w:ind w:left="3192" w:hanging="360"/>
      </w:pPr>
      <w:rPr>
        <w:rFonts w:ascii="Symbol" w:hAnsi="Symbol" w:hint="default"/>
      </w:rPr>
    </w:lvl>
    <w:lvl w:ilvl="4" w:tplc="0C090003" w:tentative="1">
      <w:start w:val="1"/>
      <w:numFmt w:val="bullet"/>
      <w:lvlText w:val="o"/>
      <w:lvlJc w:val="left"/>
      <w:pPr>
        <w:ind w:left="3912" w:hanging="360"/>
      </w:pPr>
      <w:rPr>
        <w:rFonts w:ascii="Courier New" w:hAnsi="Courier New" w:cs="Courier New" w:hint="default"/>
      </w:rPr>
    </w:lvl>
    <w:lvl w:ilvl="5" w:tplc="0C090005" w:tentative="1">
      <w:start w:val="1"/>
      <w:numFmt w:val="bullet"/>
      <w:lvlText w:val=""/>
      <w:lvlJc w:val="left"/>
      <w:pPr>
        <w:ind w:left="4632" w:hanging="360"/>
      </w:pPr>
      <w:rPr>
        <w:rFonts w:ascii="Wingdings" w:hAnsi="Wingdings" w:hint="default"/>
      </w:rPr>
    </w:lvl>
    <w:lvl w:ilvl="6" w:tplc="0C090001" w:tentative="1">
      <w:start w:val="1"/>
      <w:numFmt w:val="bullet"/>
      <w:lvlText w:val=""/>
      <w:lvlJc w:val="left"/>
      <w:pPr>
        <w:ind w:left="5352" w:hanging="360"/>
      </w:pPr>
      <w:rPr>
        <w:rFonts w:ascii="Symbol" w:hAnsi="Symbol" w:hint="default"/>
      </w:rPr>
    </w:lvl>
    <w:lvl w:ilvl="7" w:tplc="0C090003" w:tentative="1">
      <w:start w:val="1"/>
      <w:numFmt w:val="bullet"/>
      <w:lvlText w:val="o"/>
      <w:lvlJc w:val="left"/>
      <w:pPr>
        <w:ind w:left="6072" w:hanging="360"/>
      </w:pPr>
      <w:rPr>
        <w:rFonts w:ascii="Courier New" w:hAnsi="Courier New" w:cs="Courier New" w:hint="default"/>
      </w:rPr>
    </w:lvl>
    <w:lvl w:ilvl="8" w:tplc="0C090005" w:tentative="1">
      <w:start w:val="1"/>
      <w:numFmt w:val="bullet"/>
      <w:lvlText w:val=""/>
      <w:lvlJc w:val="left"/>
      <w:pPr>
        <w:ind w:left="6792" w:hanging="360"/>
      </w:pPr>
      <w:rPr>
        <w:rFonts w:ascii="Wingdings" w:hAnsi="Wingdings" w:hint="default"/>
      </w:rPr>
    </w:lvl>
  </w:abstractNum>
  <w:abstractNum w:abstractNumId="59" w15:restartNumberingAfterBreak="0">
    <w:nsid w:val="593A436F"/>
    <w:multiLevelType w:val="multilevel"/>
    <w:tmpl w:val="10107B4A"/>
    <w:name w:val="TableNumbering"/>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60" w15:restartNumberingAfterBreak="0">
    <w:nsid w:val="599D3754"/>
    <w:multiLevelType w:val="multilevel"/>
    <w:tmpl w:val="4B14CC02"/>
    <w:name w:val="AppendixTableListNumber"/>
    <w:lvl w:ilvl="0">
      <w:start w:val="1"/>
      <w:numFmt w:val="decimal"/>
      <w:suff w:val="space"/>
      <w:lvlText w:val="%1."/>
      <w:lvlJc w:val="left"/>
      <w:pPr>
        <w:ind w:left="284" w:hanging="227"/>
      </w:pPr>
      <w:rPr>
        <w:rFonts w:hint="default"/>
        <w:sz w:val="1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61" w15:restartNumberingAfterBreak="0">
    <w:nsid w:val="5AE6625A"/>
    <w:multiLevelType w:val="multilevel"/>
    <w:tmpl w:val="5FDABB82"/>
    <w:name w:val="MyHeadings"/>
    <w:lvl w:ilvl="0">
      <w:start w:val="1"/>
      <w:numFmt w:val="decimal"/>
      <w:lvlText w:val="%1 "/>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suff w:val="space"/>
      <w:lvlText w:val="%1.%2.%3.%4  "/>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2" w15:restartNumberingAfterBreak="0">
    <w:nsid w:val="5B26040B"/>
    <w:multiLevelType w:val="multilevel"/>
    <w:tmpl w:val="0F3E3D4E"/>
    <w:name w:val="Lst_Notes"/>
    <w:lvl w:ilvl="0">
      <w:start w:val="1"/>
      <w:numFmt w:val="lowerLetter"/>
      <w:pStyle w:val="NoteNumbered"/>
      <w:lvlText w:val="%1."/>
      <w:lvlJc w:val="left"/>
      <w:pPr>
        <w:ind w:left="284" w:hanging="284"/>
      </w:pPr>
      <w:rPr>
        <w:rFonts w:hint="default"/>
      </w:rPr>
    </w:lvl>
    <w:lvl w:ilvl="1">
      <w:start w:val="1"/>
      <w:numFmt w:val="lowerRoman"/>
      <w:pStyle w:val="NoteNumbered2"/>
      <w:lvlText w:val="%2."/>
      <w:lvlJc w:val="left"/>
      <w:pPr>
        <w:ind w:left="568" w:hanging="284"/>
      </w:pPr>
      <w:rPr>
        <w:rFonts w:hint="default"/>
      </w:rPr>
    </w:lvl>
    <w:lvl w:ilvl="2">
      <w:start w:val="1"/>
      <w:numFmt w:val="upperLetter"/>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63" w15:restartNumberingAfterBreak="0">
    <w:nsid w:val="5B2C71EC"/>
    <w:multiLevelType w:val="hybridMultilevel"/>
    <w:tmpl w:val="79B200BA"/>
    <w:name w:val="Bullets4"/>
    <w:lvl w:ilvl="0" w:tplc="D8AAA350">
      <w:start w:val="1"/>
      <w:numFmt w:val="bullet"/>
      <w:lvlText w:val=""/>
      <w:lvlJc w:val="left"/>
      <w:pPr>
        <w:ind w:left="947" w:hanging="360"/>
      </w:pPr>
      <w:rPr>
        <w:rFonts w:ascii="Wingdings" w:hAnsi="Wingding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64" w15:restartNumberingAfterBreak="0">
    <w:nsid w:val="5C951465"/>
    <w:multiLevelType w:val="hybridMultilevel"/>
    <w:tmpl w:val="4B0EE2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5D0540A9"/>
    <w:multiLevelType w:val="multilevel"/>
    <w:tmpl w:val="A0824D3A"/>
    <w:lvl w:ilvl="0">
      <w:start w:val="1"/>
      <w:numFmt w:val="upperLetter"/>
      <w:pStyle w:val="Heading8"/>
      <w:suff w:val="nothing"/>
      <w:lvlText w:val="Attachment %1"/>
      <w:lvlJc w:val="left"/>
      <w:pPr>
        <w:ind w:left="0" w:firstLine="0"/>
      </w:pPr>
      <w:rPr>
        <w:rFonts w:asciiTheme="majorHAnsi" w:hAnsiTheme="majorHAnsi" w:hint="default"/>
        <w:b w:val="0"/>
        <w:i w:val="0"/>
        <w:sz w:val="36"/>
      </w:rPr>
    </w:lvl>
    <w:lvl w:ilvl="1">
      <w:start w:val="1"/>
      <w:numFmt w:val="decimal"/>
      <w:suff w:val="space"/>
      <w:lvlText w:val="%1%2. "/>
      <w:lvlJc w:val="left"/>
      <w:pPr>
        <w:ind w:left="0" w:firstLine="0"/>
      </w:pPr>
      <w:rPr>
        <w:rFonts w:hint="default"/>
        <w:sz w:val="24"/>
      </w:rPr>
    </w:lvl>
    <w:lvl w:ilvl="2">
      <w:start w:val="1"/>
      <w:numFmt w:val="decimal"/>
      <w:suff w:val="space"/>
      <w:lvlText w:val="%1%2.%3 "/>
      <w:lvlJc w:val="left"/>
      <w:pPr>
        <w:ind w:left="0" w:firstLine="0"/>
      </w:pPr>
      <w:rPr>
        <w:rFonts w:hint="default"/>
      </w:rPr>
    </w:lvl>
    <w:lvl w:ilvl="3">
      <w:start w:val="1"/>
      <w:numFmt w:val="decimal"/>
      <w:suff w:val="space"/>
      <w:lvlText w:val="%1%2.%3.%4 "/>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66" w15:restartNumberingAfterBreak="0">
    <w:nsid w:val="5E3E4633"/>
    <w:multiLevelType w:val="hybridMultilevel"/>
    <w:tmpl w:val="9782BD9C"/>
    <w:lvl w:ilvl="0" w:tplc="68E80EE4">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7" w15:restartNumberingAfterBreak="0">
    <w:nsid w:val="635C0D07"/>
    <w:multiLevelType w:val="multilevel"/>
    <w:tmpl w:val="019052F2"/>
    <w:name w:val="Table Bullets"/>
    <w:lvl w:ilvl="0">
      <w:start w:val="1"/>
      <w:numFmt w:val="bullet"/>
      <w:lvlText w:val="·"/>
      <w:lvlJc w:val="left"/>
      <w:pPr>
        <w:ind w:left="312" w:hanging="227"/>
      </w:pPr>
      <w:rPr>
        <w:rFonts w:ascii="Symbol" w:hAnsi="Symbol" w:hint="default"/>
        <w:color w:val="201547" w:themeColor="text2"/>
      </w:rPr>
    </w:lvl>
    <w:lvl w:ilvl="1">
      <w:start w:val="1"/>
      <w:numFmt w:val="bullet"/>
      <w:lvlText w:val="–"/>
      <w:lvlJc w:val="left"/>
      <w:pPr>
        <w:ind w:left="539" w:hanging="227"/>
      </w:pPr>
      <w:rPr>
        <w:rFonts w:ascii="Arial" w:hAnsi="Arial" w:hint="default"/>
        <w:color w:val="201547" w:themeColor="text2"/>
      </w:rPr>
    </w:lvl>
    <w:lvl w:ilvl="2">
      <w:start w:val="1"/>
      <w:numFmt w:val="bullet"/>
      <w:lvlText w:val=""/>
      <w:lvlJc w:val="left"/>
      <w:pPr>
        <w:ind w:left="766" w:hanging="227"/>
      </w:pPr>
      <w:rPr>
        <w:rFonts w:ascii="Wingdings" w:hAnsi="Wingdings" w:hint="default"/>
      </w:rPr>
    </w:lvl>
    <w:lvl w:ilvl="3">
      <w:start w:val="1"/>
      <w:numFmt w:val="bullet"/>
      <w:lvlText w:val=""/>
      <w:lvlJc w:val="left"/>
      <w:pPr>
        <w:ind w:left="993" w:hanging="227"/>
      </w:pPr>
      <w:rPr>
        <w:rFonts w:ascii="Symbol" w:hAnsi="Symbol" w:hint="default"/>
      </w:rPr>
    </w:lvl>
    <w:lvl w:ilvl="4">
      <w:start w:val="1"/>
      <w:numFmt w:val="bullet"/>
      <w:lvlText w:val="o"/>
      <w:lvlJc w:val="left"/>
      <w:pPr>
        <w:ind w:left="1220" w:hanging="227"/>
      </w:pPr>
      <w:rPr>
        <w:rFonts w:ascii="Courier New" w:hAnsi="Courier New" w:cs="Courier New" w:hint="default"/>
      </w:rPr>
    </w:lvl>
    <w:lvl w:ilvl="5">
      <w:start w:val="1"/>
      <w:numFmt w:val="bullet"/>
      <w:lvlText w:val=""/>
      <w:lvlJc w:val="left"/>
      <w:pPr>
        <w:ind w:left="1447" w:hanging="227"/>
      </w:pPr>
      <w:rPr>
        <w:rFonts w:ascii="Wingdings" w:hAnsi="Wingdings" w:hint="default"/>
      </w:rPr>
    </w:lvl>
    <w:lvl w:ilvl="6">
      <w:start w:val="1"/>
      <w:numFmt w:val="bullet"/>
      <w:lvlText w:val=""/>
      <w:lvlJc w:val="left"/>
      <w:pPr>
        <w:ind w:left="1674" w:hanging="227"/>
      </w:pPr>
      <w:rPr>
        <w:rFonts w:ascii="Symbol" w:hAnsi="Symbol" w:hint="default"/>
      </w:rPr>
    </w:lvl>
    <w:lvl w:ilvl="7">
      <w:start w:val="1"/>
      <w:numFmt w:val="bullet"/>
      <w:lvlText w:val="o"/>
      <w:lvlJc w:val="left"/>
      <w:pPr>
        <w:ind w:left="1901" w:hanging="227"/>
      </w:pPr>
      <w:rPr>
        <w:rFonts w:ascii="Courier New" w:hAnsi="Courier New" w:cs="Courier New" w:hint="default"/>
      </w:rPr>
    </w:lvl>
    <w:lvl w:ilvl="8">
      <w:start w:val="1"/>
      <w:numFmt w:val="bullet"/>
      <w:lvlText w:val=""/>
      <w:lvlJc w:val="left"/>
      <w:pPr>
        <w:ind w:left="2128" w:hanging="227"/>
      </w:pPr>
      <w:rPr>
        <w:rFonts w:ascii="Wingdings" w:hAnsi="Wingdings" w:hint="default"/>
      </w:rPr>
    </w:lvl>
  </w:abstractNum>
  <w:abstractNum w:abstractNumId="68" w15:restartNumberingAfterBreak="0">
    <w:nsid w:val="64112B15"/>
    <w:multiLevelType w:val="hybridMultilevel"/>
    <w:tmpl w:val="E9C26D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64D21F10"/>
    <w:multiLevelType w:val="multilevel"/>
    <w:tmpl w:val="18ACFB38"/>
    <w:name w:val="HeadingsNumbered"/>
    <w:lvl w:ilvl="0">
      <w:start w:val="1"/>
      <w:numFmt w:val="decimal"/>
      <w:lvlText w:val="%1"/>
      <w:lvlJc w:val="left"/>
      <w:pPr>
        <w:ind w:left="227" w:hanging="227"/>
      </w:pPr>
      <w:rPr>
        <w:rFonts w:hint="default"/>
      </w:rPr>
    </w:lvl>
    <w:lvl w:ilvl="1">
      <w:start w:val="1"/>
      <w:numFmt w:val="lowerLetter"/>
      <w:lvlText w:val="(%2)"/>
      <w:lvlJc w:val="left"/>
      <w:pPr>
        <w:ind w:left="454" w:hanging="227"/>
      </w:pPr>
      <w:rPr>
        <w:rFonts w:hint="default"/>
      </w:rPr>
    </w:lvl>
    <w:lvl w:ilvl="2">
      <w:start w:val="1"/>
      <w:numFmt w:val="lowerRoman"/>
      <w:lvlText w:val="%3)"/>
      <w:lvlJc w:val="left"/>
      <w:pPr>
        <w:ind w:left="681"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70" w15:restartNumberingAfterBreak="0">
    <w:nsid w:val="65570CA3"/>
    <w:multiLevelType w:val="multilevel"/>
    <w:tmpl w:val="12E8C1A0"/>
    <w:name w:val="Headings"/>
    <w:lvl w:ilvl="0">
      <w:start w:val="1"/>
      <w:numFmt w:val="decimal"/>
      <w:lvlText w:val="Schedule %1."/>
      <w:lvlJc w:val="left"/>
      <w:pPr>
        <w:tabs>
          <w:tab w:val="num" w:pos="992"/>
        </w:tabs>
        <w:ind w:left="992" w:hanging="992"/>
      </w:pPr>
      <w:rPr>
        <w:rFonts w:hint="default"/>
        <w:b/>
        <w:i w:val="0"/>
        <w:color w:val="201547" w:themeColor="text2"/>
        <w:sz w:val="32"/>
      </w:rPr>
    </w:lvl>
    <w:lvl w:ilvl="1">
      <w:start w:val="1"/>
      <w:numFmt w:val="decimal"/>
      <w:lvlText w:val="%2."/>
      <w:lvlJc w:val="left"/>
      <w:pPr>
        <w:tabs>
          <w:tab w:val="num" w:pos="992"/>
        </w:tabs>
        <w:ind w:left="992" w:hanging="992"/>
      </w:pPr>
      <w:rPr>
        <w:rFonts w:hint="default"/>
        <w:b w:val="0"/>
        <w:i w:val="0"/>
        <w:color w:val="201547" w:themeColor="text2"/>
        <w:sz w:val="24"/>
      </w:rPr>
    </w:lvl>
    <w:lvl w:ilvl="2">
      <w:start w:val="1"/>
      <w:numFmt w:val="decimal"/>
      <w:lvlText w:val="%2.%3"/>
      <w:lvlJc w:val="left"/>
      <w:pPr>
        <w:tabs>
          <w:tab w:val="num" w:pos="992"/>
        </w:tabs>
        <w:ind w:left="992" w:hanging="992"/>
      </w:pPr>
      <w:rPr>
        <w:rFonts w:hint="default"/>
        <w:b/>
        <w:i w:val="0"/>
        <w:color w:val="232222" w:themeColor="text1"/>
        <w:sz w:val="24"/>
      </w:rPr>
    </w:lvl>
    <w:lvl w:ilvl="3">
      <w:start w:val="1"/>
      <w:numFmt w:val="decimal"/>
      <w:lvlText w:val="%2.%3.%4"/>
      <w:lvlJc w:val="left"/>
      <w:pPr>
        <w:tabs>
          <w:tab w:val="num" w:pos="992"/>
        </w:tabs>
        <w:ind w:left="992" w:hanging="992"/>
      </w:pPr>
      <w:rPr>
        <w:rFonts w:hint="default"/>
        <w:b w:val="0"/>
        <w:i w:val="0"/>
        <w:color w:val="232222" w:themeColor="text1"/>
        <w:sz w:val="24"/>
      </w:rPr>
    </w:lvl>
    <w:lvl w:ilvl="4">
      <w:start w:val="1"/>
      <w:numFmt w:val="decimal"/>
      <w:lvlText w:val="%2.%3.%4.%5"/>
      <w:lvlJc w:val="left"/>
      <w:pPr>
        <w:tabs>
          <w:tab w:val="num" w:pos="992"/>
        </w:tabs>
        <w:ind w:left="992" w:hanging="992"/>
      </w:pPr>
      <w:rPr>
        <w:rFonts w:hint="default"/>
        <w:color w:val="232222" w:themeColor="text1"/>
        <w:sz w:val="24"/>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71" w15:restartNumberingAfterBreak="0">
    <w:nsid w:val="6D1D40AC"/>
    <w:multiLevelType w:val="multilevel"/>
    <w:tmpl w:val="4A4219B0"/>
    <w:name w:val="DEPIListBullets223"/>
    <w:lvl w:ilvl="0">
      <w:start w:val="1"/>
      <w:numFmt w:val="decimal"/>
      <w:lvlText w:val="%1."/>
      <w:lvlJc w:val="left"/>
      <w:pPr>
        <w:tabs>
          <w:tab w:val="num" w:pos="482"/>
        </w:tabs>
        <w:ind w:left="482" w:hanging="369"/>
      </w:pPr>
      <w:rPr>
        <w:rFonts w:hint="default"/>
      </w:rPr>
    </w:lvl>
    <w:lvl w:ilvl="1">
      <w:start w:val="1"/>
      <w:numFmt w:val="lowerLetter"/>
      <w:lvlText w:val="%2."/>
      <w:lvlJc w:val="left"/>
      <w:pPr>
        <w:tabs>
          <w:tab w:val="num" w:pos="822"/>
        </w:tabs>
        <w:ind w:left="822" w:hanging="340"/>
      </w:pPr>
      <w:rPr>
        <w:rFonts w:hint="default"/>
      </w:rPr>
    </w:lvl>
    <w:lvl w:ilvl="2">
      <w:start w:val="1"/>
      <w:numFmt w:val="lowerRoman"/>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72" w15:restartNumberingAfterBreak="0">
    <w:nsid w:val="70176B86"/>
    <w:multiLevelType w:val="hybridMultilevel"/>
    <w:tmpl w:val="608EA1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232222"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201547"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74" w15:restartNumberingAfterBreak="0">
    <w:nsid w:val="74B87AA0"/>
    <w:multiLevelType w:val="multilevel"/>
    <w:tmpl w:val="DAE644F6"/>
    <w:name w:val="PullOutBoxBullets"/>
    <w:lvl w:ilvl="0">
      <w:start w:val="1"/>
      <w:numFmt w:val="bullet"/>
      <w:lvlText w:val="•"/>
      <w:lvlJc w:val="left"/>
      <w:pPr>
        <w:ind w:left="567" w:hanging="340"/>
      </w:pPr>
      <w:rPr>
        <w:rFonts w:ascii="Arial" w:hAnsi="Arial" w:hint="default"/>
        <w:color w:val="232222" w:themeColor="text1"/>
        <w:sz w:val="2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75" w15:restartNumberingAfterBreak="0">
    <w:nsid w:val="75B62B5E"/>
    <w:multiLevelType w:val="multilevel"/>
    <w:tmpl w:val="F2E8571A"/>
    <w:name w:val="List Alpha2"/>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201547" w:themeColor="text2"/>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1">
      <w:start w:val="1"/>
      <w:numFmt w:val="lowerLetter"/>
      <w:lvlText w:val="%2."/>
      <w:lvlJc w:val="left"/>
      <w:pPr>
        <w:tabs>
          <w:tab w:val="num" w:pos="680"/>
        </w:tabs>
        <w:ind w:left="680" w:hanging="340"/>
      </w:pPr>
      <w:rPr>
        <w:rFonts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76" w15:restartNumberingAfterBreak="0">
    <w:nsid w:val="776F3FAF"/>
    <w:multiLevelType w:val="hybridMultilevel"/>
    <w:tmpl w:val="AB927658"/>
    <w:name w:val="Bullets22"/>
    <w:lvl w:ilvl="0" w:tplc="0C090005">
      <w:start w:val="1"/>
      <w:numFmt w:val="bullet"/>
      <w:lvlText w:val=""/>
      <w:lvlJc w:val="left"/>
      <w:pPr>
        <w:ind w:left="1032" w:hanging="360"/>
      </w:pPr>
      <w:rPr>
        <w:rFonts w:ascii="Wingdings" w:hAnsi="Wingdings" w:hint="default"/>
      </w:rPr>
    </w:lvl>
    <w:lvl w:ilvl="1" w:tplc="0C090003" w:tentative="1">
      <w:start w:val="1"/>
      <w:numFmt w:val="bullet"/>
      <w:lvlText w:val="o"/>
      <w:lvlJc w:val="left"/>
      <w:pPr>
        <w:ind w:left="1752" w:hanging="360"/>
      </w:pPr>
      <w:rPr>
        <w:rFonts w:ascii="Courier New" w:hAnsi="Courier New" w:cs="Courier New" w:hint="default"/>
      </w:rPr>
    </w:lvl>
    <w:lvl w:ilvl="2" w:tplc="0C090005" w:tentative="1">
      <w:start w:val="1"/>
      <w:numFmt w:val="bullet"/>
      <w:lvlText w:val=""/>
      <w:lvlJc w:val="left"/>
      <w:pPr>
        <w:ind w:left="2472" w:hanging="360"/>
      </w:pPr>
      <w:rPr>
        <w:rFonts w:ascii="Wingdings" w:hAnsi="Wingdings" w:hint="default"/>
      </w:rPr>
    </w:lvl>
    <w:lvl w:ilvl="3" w:tplc="0C090001" w:tentative="1">
      <w:start w:val="1"/>
      <w:numFmt w:val="bullet"/>
      <w:lvlText w:val=""/>
      <w:lvlJc w:val="left"/>
      <w:pPr>
        <w:ind w:left="3192" w:hanging="360"/>
      </w:pPr>
      <w:rPr>
        <w:rFonts w:ascii="Symbol" w:hAnsi="Symbol" w:hint="default"/>
      </w:rPr>
    </w:lvl>
    <w:lvl w:ilvl="4" w:tplc="0C090003" w:tentative="1">
      <w:start w:val="1"/>
      <w:numFmt w:val="bullet"/>
      <w:lvlText w:val="o"/>
      <w:lvlJc w:val="left"/>
      <w:pPr>
        <w:ind w:left="3912" w:hanging="360"/>
      </w:pPr>
      <w:rPr>
        <w:rFonts w:ascii="Courier New" w:hAnsi="Courier New" w:cs="Courier New" w:hint="default"/>
      </w:rPr>
    </w:lvl>
    <w:lvl w:ilvl="5" w:tplc="0C090005" w:tentative="1">
      <w:start w:val="1"/>
      <w:numFmt w:val="bullet"/>
      <w:lvlText w:val=""/>
      <w:lvlJc w:val="left"/>
      <w:pPr>
        <w:ind w:left="4632" w:hanging="360"/>
      </w:pPr>
      <w:rPr>
        <w:rFonts w:ascii="Wingdings" w:hAnsi="Wingdings" w:hint="default"/>
      </w:rPr>
    </w:lvl>
    <w:lvl w:ilvl="6" w:tplc="0C090001" w:tentative="1">
      <w:start w:val="1"/>
      <w:numFmt w:val="bullet"/>
      <w:lvlText w:val=""/>
      <w:lvlJc w:val="left"/>
      <w:pPr>
        <w:ind w:left="5352" w:hanging="360"/>
      </w:pPr>
      <w:rPr>
        <w:rFonts w:ascii="Symbol" w:hAnsi="Symbol" w:hint="default"/>
      </w:rPr>
    </w:lvl>
    <w:lvl w:ilvl="7" w:tplc="0C090003" w:tentative="1">
      <w:start w:val="1"/>
      <w:numFmt w:val="bullet"/>
      <w:lvlText w:val="o"/>
      <w:lvlJc w:val="left"/>
      <w:pPr>
        <w:ind w:left="6072" w:hanging="360"/>
      </w:pPr>
      <w:rPr>
        <w:rFonts w:ascii="Courier New" w:hAnsi="Courier New" w:cs="Courier New" w:hint="default"/>
      </w:rPr>
    </w:lvl>
    <w:lvl w:ilvl="8" w:tplc="0C090005" w:tentative="1">
      <w:start w:val="1"/>
      <w:numFmt w:val="bullet"/>
      <w:lvlText w:val=""/>
      <w:lvlJc w:val="left"/>
      <w:pPr>
        <w:ind w:left="6792" w:hanging="360"/>
      </w:pPr>
      <w:rPr>
        <w:rFonts w:ascii="Wingdings" w:hAnsi="Wingdings" w:hint="default"/>
      </w:rPr>
    </w:lvl>
  </w:abstractNum>
  <w:abstractNum w:abstractNumId="77" w15:restartNumberingAfterBreak="0">
    <w:nsid w:val="7839021E"/>
    <w:multiLevelType w:val="multilevel"/>
    <w:tmpl w:val="E0E09B5E"/>
    <w:name w:val="DEPIListNumbering"/>
    <w:lvl w:ilvl="0">
      <w:start w:val="1"/>
      <w:numFmt w:val="decimal"/>
      <w:lvlText w:val="%1."/>
      <w:lvlJc w:val="left"/>
      <w:pPr>
        <w:tabs>
          <w:tab w:val="num" w:pos="340"/>
        </w:tabs>
        <w:ind w:left="340" w:hanging="340"/>
      </w:pPr>
      <w:rPr>
        <w:rFonts w:hint="default"/>
        <w:color w:val="232222" w:themeColor="text1"/>
        <w:spacing w:val="0"/>
        <w:sz w:val="20"/>
      </w:rPr>
    </w:lvl>
    <w:lvl w:ilvl="1">
      <w:start w:val="1"/>
      <w:numFmt w:val="lowerLetter"/>
      <w:lvlText w:val="%2."/>
      <w:lvlJc w:val="left"/>
      <w:pPr>
        <w:tabs>
          <w:tab w:val="num" w:pos="680"/>
        </w:tabs>
        <w:ind w:left="680" w:hanging="340"/>
      </w:pPr>
      <w:rPr>
        <w:rFonts w:hint="default"/>
        <w:color w:val="232222" w:themeColor="text1"/>
        <w:spacing w:val="0"/>
        <w:sz w:val="20"/>
      </w:rPr>
    </w:lvl>
    <w:lvl w:ilvl="2">
      <w:start w:val="1"/>
      <w:numFmt w:val="lowerRoman"/>
      <w:lvlText w:val="%3."/>
      <w:lvlJc w:val="left"/>
      <w:pPr>
        <w:tabs>
          <w:tab w:val="num" w:pos="1049"/>
        </w:tabs>
        <w:ind w:left="1049" w:hanging="369"/>
      </w:pPr>
      <w:rPr>
        <w:rFonts w:hint="default"/>
        <w:color w:val="232222"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78" w15:restartNumberingAfterBreak="0">
    <w:nsid w:val="7BDA3BCE"/>
    <w:multiLevelType w:val="hybridMultilevel"/>
    <w:tmpl w:val="144C27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7C0C1B20"/>
    <w:multiLevelType w:val="multilevel"/>
    <w:tmpl w:val="672448F4"/>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ind w:left="644" w:hanging="360"/>
      </w:pPr>
      <w:rPr>
        <w:rFonts w:ascii="Symbol" w:hAnsi="Symbol" w:hint="default"/>
      </w:rPr>
    </w:lvl>
    <w:lvl w:ilvl="2">
      <w:start w:val="1"/>
      <w:numFmt w:val="bullet"/>
      <w:lvlText w:val=""/>
      <w:lvlJc w:val="left"/>
      <w:pPr>
        <w:tabs>
          <w:tab w:val="num" w:pos="852"/>
        </w:tabs>
        <w:ind w:left="852" w:hanging="284"/>
      </w:pPr>
      <w:rPr>
        <w:rFonts w:ascii="Symbol" w:hAnsi="Symbol" w:hint="default"/>
      </w:rPr>
    </w:lvl>
    <w:lvl w:ilvl="3">
      <w:start w:val="1"/>
      <w:numFmt w:val="bullet"/>
      <w:lvlText w:val=""/>
      <w:lvlJc w:val="left"/>
      <w:pPr>
        <w:tabs>
          <w:tab w:val="num" w:pos="1136"/>
        </w:tabs>
        <w:ind w:left="1136" w:hanging="284"/>
      </w:pPr>
      <w:rPr>
        <w:rFonts w:ascii="Symbol" w:hAnsi="Symbol" w:hint="default"/>
      </w:rPr>
    </w:lvl>
    <w:lvl w:ilvl="4">
      <w:start w:val="1"/>
      <w:numFmt w:val="bullet"/>
      <w:lvlText w:val="o"/>
      <w:lvlJc w:val="left"/>
      <w:pPr>
        <w:tabs>
          <w:tab w:val="num" w:pos="1420"/>
        </w:tabs>
        <w:ind w:left="1420" w:hanging="284"/>
      </w:pPr>
      <w:rPr>
        <w:rFonts w:ascii="Courier New" w:hAnsi="Courier New" w:cs="Courier New" w:hint="default"/>
      </w:rPr>
    </w:lvl>
    <w:lvl w:ilvl="5">
      <w:start w:val="1"/>
      <w:numFmt w:val="bullet"/>
      <w:lvlText w:val=""/>
      <w:lvlJc w:val="left"/>
      <w:pPr>
        <w:tabs>
          <w:tab w:val="num" w:pos="1704"/>
        </w:tabs>
        <w:ind w:left="1704" w:hanging="284"/>
      </w:pPr>
      <w:rPr>
        <w:rFonts w:ascii="Wingdings" w:hAnsi="Wingdings" w:hint="default"/>
      </w:rPr>
    </w:lvl>
    <w:lvl w:ilvl="6">
      <w:start w:val="1"/>
      <w:numFmt w:val="bullet"/>
      <w:lvlText w:val=""/>
      <w:lvlJc w:val="left"/>
      <w:pPr>
        <w:tabs>
          <w:tab w:val="num" w:pos="1988"/>
        </w:tabs>
        <w:ind w:left="1988" w:hanging="284"/>
      </w:pPr>
      <w:rPr>
        <w:rFonts w:ascii="Symbol" w:hAnsi="Symbol" w:hint="default"/>
      </w:rPr>
    </w:lvl>
    <w:lvl w:ilvl="7">
      <w:start w:val="1"/>
      <w:numFmt w:val="bullet"/>
      <w:lvlText w:val="o"/>
      <w:lvlJc w:val="left"/>
      <w:pPr>
        <w:tabs>
          <w:tab w:val="num" w:pos="2272"/>
        </w:tabs>
        <w:ind w:left="2272" w:hanging="284"/>
      </w:pPr>
      <w:rPr>
        <w:rFonts w:ascii="Courier New" w:hAnsi="Courier New" w:cs="Courier New" w:hint="default"/>
      </w:rPr>
    </w:lvl>
    <w:lvl w:ilvl="8">
      <w:start w:val="1"/>
      <w:numFmt w:val="bullet"/>
      <w:lvlText w:val=""/>
      <w:lvlJc w:val="left"/>
      <w:pPr>
        <w:tabs>
          <w:tab w:val="num" w:pos="2556"/>
        </w:tabs>
        <w:ind w:left="2556" w:hanging="284"/>
      </w:pPr>
      <w:rPr>
        <w:rFonts w:ascii="Wingdings" w:hAnsi="Wingdings" w:hint="default"/>
      </w:rPr>
    </w:lvl>
  </w:abstractNum>
  <w:abstractNum w:abstractNumId="80" w15:restartNumberingAfterBreak="0">
    <w:nsid w:val="7D284207"/>
    <w:multiLevelType w:val="multilevel"/>
    <w:tmpl w:val="FA3A4A4E"/>
    <w:name w:val="Lst_HighlightBullets"/>
    <w:lvl w:ilvl="0">
      <w:start w:val="1"/>
      <w:numFmt w:val="bullet"/>
      <w:lvlRestart w:val="0"/>
      <w:pStyle w:val="HighlightBoxBullet"/>
      <w:lvlText w:val=""/>
      <w:lvlJc w:val="left"/>
      <w:pPr>
        <w:ind w:left="454" w:hanging="227"/>
      </w:pPr>
      <w:rPr>
        <w:rFonts w:ascii="Wingdings" w:hAnsi="Wingdings"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81" w15:restartNumberingAfterBreak="0">
    <w:nsid w:val="7E030DAE"/>
    <w:multiLevelType w:val="multilevel"/>
    <w:tmpl w:val="30C0C6AC"/>
    <w:name w:val="MyNumbering"/>
    <w:lvl w:ilvl="0">
      <w:start w:val="1"/>
      <w:numFmt w:val="lowerRoman"/>
      <w:lvlText w:val="%1."/>
      <w:lvlJc w:val="left"/>
      <w:pPr>
        <w:ind w:left="794" w:hanging="397"/>
      </w:pPr>
      <w:rPr>
        <w:rFonts w:hint="default"/>
        <w:b w:val="0"/>
        <w:i w:val="0"/>
        <w:color w:val="201547" w:themeColor="text2"/>
        <w:sz w:val="22"/>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82" w15:restartNumberingAfterBreak="0">
    <w:nsid w:val="7FD44514"/>
    <w:multiLevelType w:val="multilevel"/>
    <w:tmpl w:val="4B68241C"/>
    <w:lvl w:ilvl="0">
      <w:start w:val="1"/>
      <w:numFmt w:val="lowerLetter"/>
      <w:pStyle w:val="Listnum"/>
      <w:lvlText w:val="(%1)"/>
      <w:lvlJc w:val="left"/>
      <w:pPr>
        <w:tabs>
          <w:tab w:val="num" w:pos="504"/>
        </w:tabs>
        <w:ind w:left="504" w:hanging="504"/>
      </w:pPr>
    </w:lvl>
    <w:lvl w:ilvl="1">
      <w:start w:val="1"/>
      <w:numFmt w:val="lowerRoman"/>
      <w:pStyle w:val="Listnum2"/>
      <w:lvlText w:val="(%2)"/>
      <w:lvlJc w:val="left"/>
      <w:pPr>
        <w:tabs>
          <w:tab w:val="num" w:pos="1008"/>
        </w:tabs>
        <w:ind w:left="1008" w:hanging="504"/>
      </w:pPr>
    </w:lvl>
    <w:lvl w:ilvl="2">
      <w:start w:val="1"/>
      <w:numFmt w:val="lowerLetter"/>
      <w:lvlRestart w:val="0"/>
      <w:pStyle w:val="Listnumgrey"/>
      <w:lvlText w:val="(%3)"/>
      <w:lvlJc w:val="left"/>
      <w:pPr>
        <w:tabs>
          <w:tab w:val="num" w:pos="504"/>
        </w:tabs>
        <w:ind w:left="504" w:hanging="504"/>
      </w:pPr>
      <w:rPr>
        <w:b w:val="0"/>
        <w:bCs/>
      </w:rPr>
    </w:lvl>
    <w:lvl w:ilvl="3">
      <w:start w:val="1"/>
      <w:numFmt w:val="lowerRoman"/>
      <w:pStyle w:val="Listnum2grey"/>
      <w:lvlText w:val="(%4)"/>
      <w:lvlJc w:val="left"/>
      <w:pPr>
        <w:tabs>
          <w:tab w:val="num" w:pos="1008"/>
        </w:tabs>
        <w:ind w:left="1008" w:hanging="504"/>
      </w:pPr>
      <w:rPr>
        <w:rFonts w:asciiTheme="minorHAnsi" w:eastAsiaTheme="minorHAnsi" w:hAnsiTheme="minorHAnsi" w:cstheme="minorBidi"/>
      </w:rPr>
    </w:lvl>
    <w:lvl w:ilvl="4">
      <w:start w:val="1"/>
      <w:numFmt w:val="decimal"/>
      <w:lvlRestart w:val="1"/>
      <w:pStyle w:val="Heading3numbered"/>
      <w:lvlText w:val="%3.%4.%5"/>
      <w:lvlJc w:val="left"/>
      <w:pPr>
        <w:tabs>
          <w:tab w:val="num" w:pos="792"/>
        </w:tabs>
        <w:ind w:left="792" w:hanging="792"/>
      </w:pPr>
    </w:lvl>
    <w:lvl w:ilvl="5">
      <w:start w:val="1"/>
      <w:numFmt w:val="decimal"/>
      <w:pStyle w:val="Heading4numbered"/>
      <w:lvlText w:val="%3.%4.%5.%6"/>
      <w:lvlJc w:val="left"/>
      <w:pPr>
        <w:tabs>
          <w:tab w:val="num" w:pos="792"/>
        </w:tabs>
        <w:ind w:left="792" w:hanging="792"/>
      </w:pPr>
    </w:lvl>
    <w:lvl w:ilvl="6">
      <w:start w:val="1"/>
      <w:numFmt w:val="lowerLetter"/>
      <w:pStyle w:val="Listnumindent"/>
      <w:lvlText w:val="(%7)"/>
      <w:lvlJc w:val="left"/>
      <w:pPr>
        <w:tabs>
          <w:tab w:val="num" w:pos="1296"/>
        </w:tabs>
        <w:ind w:left="1296" w:hanging="504"/>
      </w:pPr>
    </w:lvl>
    <w:lvl w:ilvl="7">
      <w:start w:val="1"/>
      <w:numFmt w:val="lowerRoman"/>
      <w:pStyle w:val="Listnumindent2"/>
      <w:lvlText w:val="(%8)"/>
      <w:lvlJc w:val="left"/>
      <w:pPr>
        <w:tabs>
          <w:tab w:val="num" w:pos="1800"/>
        </w:tabs>
        <w:ind w:left="1800" w:hanging="504"/>
      </w:pPr>
    </w:lvl>
    <w:lvl w:ilvl="8">
      <w:start w:val="1"/>
      <w:numFmt w:val="lowerRoman"/>
      <w:lvlText w:val="%9."/>
      <w:lvlJc w:val="left"/>
      <w:pPr>
        <w:tabs>
          <w:tab w:val="num" w:pos="792"/>
        </w:tabs>
        <w:ind w:left="792" w:hanging="792"/>
      </w:pPr>
    </w:lvl>
  </w:abstractNum>
  <w:num w:numId="1" w16cid:durableId="1128745877">
    <w:abstractNumId w:val="24"/>
  </w:num>
  <w:num w:numId="2" w16cid:durableId="170411264">
    <w:abstractNumId w:val="65"/>
  </w:num>
  <w:num w:numId="3" w16cid:durableId="985085104">
    <w:abstractNumId w:val="17"/>
  </w:num>
  <w:num w:numId="4" w16cid:durableId="1872112631">
    <w:abstractNumId w:val="27"/>
  </w:num>
  <w:num w:numId="5" w16cid:durableId="336812815">
    <w:abstractNumId w:val="46"/>
  </w:num>
  <w:num w:numId="6" w16cid:durableId="155153463">
    <w:abstractNumId w:val="2"/>
  </w:num>
  <w:num w:numId="7" w16cid:durableId="103154041">
    <w:abstractNumId w:val="55"/>
  </w:num>
  <w:num w:numId="8" w16cid:durableId="1308436166">
    <w:abstractNumId w:val="50"/>
  </w:num>
  <w:num w:numId="9" w16cid:durableId="1335643199">
    <w:abstractNumId w:val="62"/>
  </w:num>
  <w:num w:numId="10" w16cid:durableId="384449836">
    <w:abstractNumId w:val="10"/>
  </w:num>
  <w:num w:numId="11" w16cid:durableId="1160577431">
    <w:abstractNumId w:val="53"/>
  </w:num>
  <w:num w:numId="12" w16cid:durableId="1673139647">
    <w:abstractNumId w:val="32"/>
  </w:num>
  <w:num w:numId="13" w16cid:durableId="1742215375">
    <w:abstractNumId w:val="80"/>
  </w:num>
  <w:num w:numId="14" w16cid:durableId="664823544">
    <w:abstractNumId w:val="73"/>
  </w:num>
  <w:num w:numId="15" w16cid:durableId="1753316011">
    <w:abstractNumId w:val="43"/>
  </w:num>
  <w:num w:numId="16" w16cid:durableId="151106978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17169410">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994795217">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81845088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98154114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200556578">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66778597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74175286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993078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819006148">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75728964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90630501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146970490">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35532076">
    <w:abstractNumId w:val="51"/>
  </w:num>
  <w:num w:numId="30" w16cid:durableId="131408788">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575628237">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365666370">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131242146">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0226670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10110158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0036090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4852396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51075753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144322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79170471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82782222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80184705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734860279">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2023704567">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2049259450">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89392565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2025981781">
    <w:abstractNumId w:val="51"/>
  </w:num>
  <w:num w:numId="48" w16cid:durableId="1642463889">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821237534">
    <w:abstractNumId w:val="18"/>
  </w:num>
  <w:num w:numId="50" w16cid:durableId="382825646">
    <w:abstractNumId w:val="12"/>
  </w:num>
  <w:num w:numId="51" w16cid:durableId="1346637548">
    <w:abstractNumId w:val="11"/>
  </w:num>
  <w:num w:numId="52" w16cid:durableId="753746831">
    <w:abstractNumId w:val="5"/>
  </w:num>
  <w:num w:numId="53" w16cid:durableId="1317995895">
    <w:abstractNumId w:val="0"/>
  </w:num>
  <w:num w:numId="54" w16cid:durableId="1121338260">
    <w:abstractNumId w:val="45"/>
  </w:num>
  <w:num w:numId="55" w16cid:durableId="871260825">
    <w:abstractNumId w:val="66"/>
  </w:num>
  <w:num w:numId="56" w16cid:durableId="746731464">
    <w:abstractNumId w:val="22"/>
  </w:num>
  <w:num w:numId="57" w16cid:durableId="417217319">
    <w:abstractNumId w:val="4"/>
  </w:num>
  <w:num w:numId="58" w16cid:durableId="225261055">
    <w:abstractNumId w:val="36"/>
  </w:num>
  <w:num w:numId="59" w16cid:durableId="1523204252">
    <w:abstractNumId w:val="58"/>
  </w:num>
  <w:num w:numId="60" w16cid:durableId="1372222178">
    <w:abstractNumId w:val="9"/>
  </w:num>
  <w:num w:numId="61" w16cid:durableId="1906523705">
    <w:abstractNumId w:val="20"/>
  </w:num>
  <w:num w:numId="62" w16cid:durableId="1731464860">
    <w:abstractNumId w:val="28"/>
  </w:num>
  <w:num w:numId="63" w16cid:durableId="353698695">
    <w:abstractNumId w:val="1"/>
  </w:num>
  <w:num w:numId="64" w16cid:durableId="501312083">
    <w:abstractNumId w:val="29"/>
  </w:num>
  <w:num w:numId="65" w16cid:durableId="1079209254">
    <w:abstractNumId w:val="23"/>
  </w:num>
  <w:num w:numId="66" w16cid:durableId="318196683">
    <w:abstractNumId w:val="64"/>
  </w:num>
  <w:num w:numId="67" w16cid:durableId="1841119376">
    <w:abstractNumId w:val="21"/>
  </w:num>
  <w:num w:numId="68" w16cid:durableId="907769845">
    <w:abstractNumId w:val="40"/>
  </w:num>
  <w:num w:numId="69" w16cid:durableId="813719763">
    <w:abstractNumId w:val="49"/>
  </w:num>
  <w:num w:numId="70" w16cid:durableId="1946889244">
    <w:abstractNumId w:val="25"/>
  </w:num>
  <w:num w:numId="71" w16cid:durableId="784008633">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808278820">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1164586618">
    <w:abstractNumId w:val="79"/>
  </w:num>
  <w:num w:numId="74" w16cid:durableId="948464199">
    <w:abstractNumId w:val="72"/>
  </w:num>
  <w:num w:numId="75" w16cid:durableId="2091539617">
    <w:abstractNumId w:val="68"/>
  </w:num>
  <w:num w:numId="76" w16cid:durableId="1400977104">
    <w:abstractNumId w:val="78"/>
  </w:num>
  <w:num w:numId="77" w16cid:durableId="1208103857">
    <w:abstractNumId w:val="52"/>
  </w:num>
  <w:num w:numId="78" w16cid:durableId="820004792">
    <w:abstractNumId w:val="13"/>
  </w:num>
  <w:num w:numId="79" w16cid:durableId="1377705506">
    <w:abstractNumId w:val="33"/>
  </w:num>
  <w:num w:numId="80" w16cid:durableId="820270233">
    <w:abstractNumId w:val="26"/>
  </w:num>
  <w:num w:numId="81" w16cid:durableId="1652324768">
    <w:abstractNumId w:val="41"/>
  </w:num>
  <w:num w:numId="82" w16cid:durableId="1505851765">
    <w:abstractNumId w:val="47"/>
  </w:num>
  <w:num w:numId="83" w16cid:durableId="673994850">
    <w:abstractNumId w:val="48"/>
  </w:num>
  <w:num w:numId="84" w16cid:durableId="1724792045">
    <w:abstractNumId w:val="10"/>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isplayBackgroundShape/>
  <w:embedSystemFonts/>
  <w:stylePaneFormatFilter w:val="B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1"/>
  <w:defaultTabStop w:val="720"/>
  <w:evenAndOddHeaders/>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 w:id="1"/>
  </w:footnotePr>
  <w:endnotePr>
    <w:pos w:val="sectEnd"/>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bbreviations" w:val="False"/>
    <w:docVar w:name="Audience" w:val="External"/>
    <w:docVar w:name="CoBrandNumber" w:val="0"/>
    <w:docVar w:name="ColourTheme" w:val="Colourful"/>
    <w:docVar w:name="ContentiousSubject" w:val="False"/>
    <w:docVar w:name="CoverCoBranded" w:val="False"/>
    <w:docVar w:name="CoverLayout" w:val="One"/>
    <w:docVar w:name="CoverProjectBar" w:val="False"/>
    <w:docVar w:name="CoverWebAddress" w:val="False"/>
    <w:docVar w:name="DCP" w:val="False"/>
    <w:docVar w:name="Endnote" w:val="False"/>
    <w:docVar w:name="Endnotes" w:val="True"/>
    <w:docVar w:name="Engevity-CustomTemplates" w:val="True"/>
    <w:docVar w:name="ESCaption" w:val="ES"/>
    <w:docVar w:name="FooterTextAuto" w:val="False"/>
    <w:docVar w:name="Glossary" w:val="False"/>
    <w:docVar w:name="Heading1Numbered" w:val="True"/>
    <w:docVar w:name="Heading2Numbered" w:val="True"/>
    <w:docVar w:name="Heading3Numbered" w:val="False"/>
    <w:docVar w:name="Heading4Numbered" w:val="False"/>
    <w:docVar w:name="Heading5Numbered" w:val="False"/>
    <w:docVar w:name="MasterDoc" w:val="True"/>
    <w:docVar w:name="NumberedCaptions" w:val="False"/>
    <w:docVar w:name="Overview" w:val="False"/>
    <w:docVar w:name="PageSetup" w:val="Single"/>
    <w:docVar w:name="Para" w:val="_x000d_"/>
    <w:docVar w:name="Theme Color" w:val="Corporate"/>
    <w:docVar w:name="TOC" w:val="True"/>
    <w:docVar w:name="TOCNew" w:val="True"/>
    <w:docVar w:name="TOCType" w:val="Normal"/>
    <w:docVar w:name="UpdateTheme" w:val="False"/>
    <w:docVar w:name="Watermark" w:val=" "/>
    <w:docVar w:name="xAppendixName" w:val="Appendix"/>
    <w:docVar w:name="xHeadingsNumbered" w:val="True"/>
    <w:docVar w:name="xTOCApp" w:val="S"/>
    <w:docVar w:name="xTOCFigure" w:val="H"/>
    <w:docVar w:name="xTOCH2" w:val="Y"/>
    <w:docVar w:name="xTOCH3" w:val="N"/>
    <w:docVar w:name="xTOCH4" w:val="N"/>
    <w:docVar w:name="xTOCTable" w:val="H"/>
  </w:docVars>
  <w:rsids>
    <w:rsidRoot w:val="00F84D00"/>
    <w:rsid w:val="00000194"/>
    <w:rsid w:val="00000472"/>
    <w:rsid w:val="00000812"/>
    <w:rsid w:val="00000901"/>
    <w:rsid w:val="00000F5B"/>
    <w:rsid w:val="00001B35"/>
    <w:rsid w:val="00001D7D"/>
    <w:rsid w:val="00001D81"/>
    <w:rsid w:val="00001F5B"/>
    <w:rsid w:val="00002691"/>
    <w:rsid w:val="000031C7"/>
    <w:rsid w:val="00003260"/>
    <w:rsid w:val="000035F6"/>
    <w:rsid w:val="00003C14"/>
    <w:rsid w:val="000042FF"/>
    <w:rsid w:val="0000430F"/>
    <w:rsid w:val="00004327"/>
    <w:rsid w:val="00004510"/>
    <w:rsid w:val="00004810"/>
    <w:rsid w:val="00004A68"/>
    <w:rsid w:val="00004EEE"/>
    <w:rsid w:val="000054D4"/>
    <w:rsid w:val="000058A9"/>
    <w:rsid w:val="00005CCD"/>
    <w:rsid w:val="00006884"/>
    <w:rsid w:val="000068CA"/>
    <w:rsid w:val="00006956"/>
    <w:rsid w:val="00006971"/>
    <w:rsid w:val="00007187"/>
    <w:rsid w:val="00007332"/>
    <w:rsid w:val="0000736B"/>
    <w:rsid w:val="00007554"/>
    <w:rsid w:val="00007A11"/>
    <w:rsid w:val="000105A9"/>
    <w:rsid w:val="00010A51"/>
    <w:rsid w:val="00010C37"/>
    <w:rsid w:val="00010D17"/>
    <w:rsid w:val="000112BF"/>
    <w:rsid w:val="00011BC3"/>
    <w:rsid w:val="00011C29"/>
    <w:rsid w:val="00011C2F"/>
    <w:rsid w:val="00011F46"/>
    <w:rsid w:val="0001216C"/>
    <w:rsid w:val="000125A5"/>
    <w:rsid w:val="000128AB"/>
    <w:rsid w:val="0001294B"/>
    <w:rsid w:val="000129BD"/>
    <w:rsid w:val="00012B89"/>
    <w:rsid w:val="00012BCD"/>
    <w:rsid w:val="00012D6E"/>
    <w:rsid w:val="00012E19"/>
    <w:rsid w:val="00012FAF"/>
    <w:rsid w:val="0001307F"/>
    <w:rsid w:val="00013173"/>
    <w:rsid w:val="0001320A"/>
    <w:rsid w:val="000133B3"/>
    <w:rsid w:val="000139F9"/>
    <w:rsid w:val="00013C91"/>
    <w:rsid w:val="00013E4A"/>
    <w:rsid w:val="0001437F"/>
    <w:rsid w:val="00014633"/>
    <w:rsid w:val="000147D8"/>
    <w:rsid w:val="00014AD2"/>
    <w:rsid w:val="000152AC"/>
    <w:rsid w:val="00015655"/>
    <w:rsid w:val="000158FF"/>
    <w:rsid w:val="00015AD9"/>
    <w:rsid w:val="00015FC6"/>
    <w:rsid w:val="000160DB"/>
    <w:rsid w:val="000163D0"/>
    <w:rsid w:val="0001645A"/>
    <w:rsid w:val="00016830"/>
    <w:rsid w:val="00016927"/>
    <w:rsid w:val="00016F11"/>
    <w:rsid w:val="00016F8C"/>
    <w:rsid w:val="00017201"/>
    <w:rsid w:val="000179BC"/>
    <w:rsid w:val="00017A37"/>
    <w:rsid w:val="00017BC8"/>
    <w:rsid w:val="00017E78"/>
    <w:rsid w:val="000200A9"/>
    <w:rsid w:val="00020166"/>
    <w:rsid w:val="00020425"/>
    <w:rsid w:val="0002048A"/>
    <w:rsid w:val="00020753"/>
    <w:rsid w:val="000209CC"/>
    <w:rsid w:val="00020A83"/>
    <w:rsid w:val="00020D21"/>
    <w:rsid w:val="00021253"/>
    <w:rsid w:val="00021C36"/>
    <w:rsid w:val="0002210B"/>
    <w:rsid w:val="00022333"/>
    <w:rsid w:val="000227DF"/>
    <w:rsid w:val="00022D6A"/>
    <w:rsid w:val="00022E14"/>
    <w:rsid w:val="00022EB8"/>
    <w:rsid w:val="00022FB6"/>
    <w:rsid w:val="00022FC9"/>
    <w:rsid w:val="0002313E"/>
    <w:rsid w:val="00023547"/>
    <w:rsid w:val="00023619"/>
    <w:rsid w:val="00023983"/>
    <w:rsid w:val="000247D4"/>
    <w:rsid w:val="00024CF9"/>
    <w:rsid w:val="00024DE5"/>
    <w:rsid w:val="00024F9A"/>
    <w:rsid w:val="0002520A"/>
    <w:rsid w:val="00025462"/>
    <w:rsid w:val="0002586C"/>
    <w:rsid w:val="00025F63"/>
    <w:rsid w:val="0002632F"/>
    <w:rsid w:val="000265EA"/>
    <w:rsid w:val="00026B8A"/>
    <w:rsid w:val="00026DA1"/>
    <w:rsid w:val="00026DC2"/>
    <w:rsid w:val="00026F6C"/>
    <w:rsid w:val="00027291"/>
    <w:rsid w:val="000273C5"/>
    <w:rsid w:val="00027A29"/>
    <w:rsid w:val="00030105"/>
    <w:rsid w:val="00030272"/>
    <w:rsid w:val="0003052D"/>
    <w:rsid w:val="00030A38"/>
    <w:rsid w:val="00031400"/>
    <w:rsid w:val="0003160B"/>
    <w:rsid w:val="00032C84"/>
    <w:rsid w:val="00032F70"/>
    <w:rsid w:val="00032FD2"/>
    <w:rsid w:val="0003300C"/>
    <w:rsid w:val="0003308E"/>
    <w:rsid w:val="00033270"/>
    <w:rsid w:val="000332EC"/>
    <w:rsid w:val="000337A3"/>
    <w:rsid w:val="0003394C"/>
    <w:rsid w:val="00033A60"/>
    <w:rsid w:val="00033B66"/>
    <w:rsid w:val="000343D3"/>
    <w:rsid w:val="000346D1"/>
    <w:rsid w:val="00034E7A"/>
    <w:rsid w:val="00034F1D"/>
    <w:rsid w:val="0003565D"/>
    <w:rsid w:val="00035C04"/>
    <w:rsid w:val="00035E4B"/>
    <w:rsid w:val="00036064"/>
    <w:rsid w:val="000360F2"/>
    <w:rsid w:val="000366B3"/>
    <w:rsid w:val="00036D45"/>
    <w:rsid w:val="00037321"/>
    <w:rsid w:val="000374E9"/>
    <w:rsid w:val="00037830"/>
    <w:rsid w:val="00037B17"/>
    <w:rsid w:val="00037F96"/>
    <w:rsid w:val="00037FBD"/>
    <w:rsid w:val="00040300"/>
    <w:rsid w:val="000404B4"/>
    <w:rsid w:val="000408B7"/>
    <w:rsid w:val="00040A03"/>
    <w:rsid w:val="00040B3E"/>
    <w:rsid w:val="00040E63"/>
    <w:rsid w:val="00040EB4"/>
    <w:rsid w:val="00040F1E"/>
    <w:rsid w:val="00040F41"/>
    <w:rsid w:val="000411A2"/>
    <w:rsid w:val="00041613"/>
    <w:rsid w:val="000416EC"/>
    <w:rsid w:val="0004199E"/>
    <w:rsid w:val="00041B06"/>
    <w:rsid w:val="00041E0D"/>
    <w:rsid w:val="00041EAE"/>
    <w:rsid w:val="00041F39"/>
    <w:rsid w:val="000426E3"/>
    <w:rsid w:val="0004270C"/>
    <w:rsid w:val="00042903"/>
    <w:rsid w:val="000429BC"/>
    <w:rsid w:val="00043C50"/>
    <w:rsid w:val="00043C51"/>
    <w:rsid w:val="00043D41"/>
    <w:rsid w:val="00043F27"/>
    <w:rsid w:val="00043FEB"/>
    <w:rsid w:val="00044607"/>
    <w:rsid w:val="00044A5B"/>
    <w:rsid w:val="00044C9B"/>
    <w:rsid w:val="00045A0D"/>
    <w:rsid w:val="00045B45"/>
    <w:rsid w:val="00045D52"/>
    <w:rsid w:val="0004603D"/>
    <w:rsid w:val="0004628A"/>
    <w:rsid w:val="0004675A"/>
    <w:rsid w:val="00046EDF"/>
    <w:rsid w:val="00046F44"/>
    <w:rsid w:val="000473C6"/>
    <w:rsid w:val="000473F4"/>
    <w:rsid w:val="00047D61"/>
    <w:rsid w:val="00047E9B"/>
    <w:rsid w:val="000501A7"/>
    <w:rsid w:val="00050713"/>
    <w:rsid w:val="00050C36"/>
    <w:rsid w:val="00050D8A"/>
    <w:rsid w:val="00050F0B"/>
    <w:rsid w:val="000513B6"/>
    <w:rsid w:val="00051952"/>
    <w:rsid w:val="00051BFC"/>
    <w:rsid w:val="00051D5C"/>
    <w:rsid w:val="00052454"/>
    <w:rsid w:val="0005252A"/>
    <w:rsid w:val="00052750"/>
    <w:rsid w:val="000528CB"/>
    <w:rsid w:val="000531C8"/>
    <w:rsid w:val="00053403"/>
    <w:rsid w:val="00053C58"/>
    <w:rsid w:val="00053CC3"/>
    <w:rsid w:val="00053D32"/>
    <w:rsid w:val="00053F0C"/>
    <w:rsid w:val="00054497"/>
    <w:rsid w:val="00054608"/>
    <w:rsid w:val="00054A64"/>
    <w:rsid w:val="00054F43"/>
    <w:rsid w:val="00055128"/>
    <w:rsid w:val="00055368"/>
    <w:rsid w:val="0005578D"/>
    <w:rsid w:val="00055A62"/>
    <w:rsid w:val="00055CC6"/>
    <w:rsid w:val="00056024"/>
    <w:rsid w:val="00056116"/>
    <w:rsid w:val="000565C3"/>
    <w:rsid w:val="000574CC"/>
    <w:rsid w:val="000574D7"/>
    <w:rsid w:val="000574DD"/>
    <w:rsid w:val="000574F9"/>
    <w:rsid w:val="0005758D"/>
    <w:rsid w:val="00057628"/>
    <w:rsid w:val="0005794D"/>
    <w:rsid w:val="00057C7D"/>
    <w:rsid w:val="00057EB4"/>
    <w:rsid w:val="000601DB"/>
    <w:rsid w:val="00060B9F"/>
    <w:rsid w:val="000610DD"/>
    <w:rsid w:val="000612B2"/>
    <w:rsid w:val="0006141F"/>
    <w:rsid w:val="0006158D"/>
    <w:rsid w:val="000619CB"/>
    <w:rsid w:val="000619F4"/>
    <w:rsid w:val="00061ABF"/>
    <w:rsid w:val="00062C96"/>
    <w:rsid w:val="00062FD9"/>
    <w:rsid w:val="000634B5"/>
    <w:rsid w:val="000636FD"/>
    <w:rsid w:val="00063A7B"/>
    <w:rsid w:val="00063C42"/>
    <w:rsid w:val="00063E29"/>
    <w:rsid w:val="00064148"/>
    <w:rsid w:val="00064558"/>
    <w:rsid w:val="000645D3"/>
    <w:rsid w:val="000647A5"/>
    <w:rsid w:val="00064813"/>
    <w:rsid w:val="00064C35"/>
    <w:rsid w:val="000659A2"/>
    <w:rsid w:val="00065BCE"/>
    <w:rsid w:val="00065BD1"/>
    <w:rsid w:val="000660AF"/>
    <w:rsid w:val="00066244"/>
    <w:rsid w:val="00066463"/>
    <w:rsid w:val="0006651D"/>
    <w:rsid w:val="000665C8"/>
    <w:rsid w:val="00066847"/>
    <w:rsid w:val="00066A4B"/>
    <w:rsid w:val="00066BD0"/>
    <w:rsid w:val="00066D49"/>
    <w:rsid w:val="0006707D"/>
    <w:rsid w:val="000672C6"/>
    <w:rsid w:val="00067716"/>
    <w:rsid w:val="000677F2"/>
    <w:rsid w:val="00067A55"/>
    <w:rsid w:val="00067B0C"/>
    <w:rsid w:val="00067EEC"/>
    <w:rsid w:val="000700B7"/>
    <w:rsid w:val="0007027A"/>
    <w:rsid w:val="00070773"/>
    <w:rsid w:val="0007095A"/>
    <w:rsid w:val="00070B05"/>
    <w:rsid w:val="00071118"/>
    <w:rsid w:val="0007166A"/>
    <w:rsid w:val="000716A5"/>
    <w:rsid w:val="00071FC0"/>
    <w:rsid w:val="00072080"/>
    <w:rsid w:val="0007232D"/>
    <w:rsid w:val="0007247D"/>
    <w:rsid w:val="0007298B"/>
    <w:rsid w:val="00072B29"/>
    <w:rsid w:val="00072E7B"/>
    <w:rsid w:val="00073077"/>
    <w:rsid w:val="00073A55"/>
    <w:rsid w:val="00073EF4"/>
    <w:rsid w:val="00073FC4"/>
    <w:rsid w:val="00074537"/>
    <w:rsid w:val="00074EF6"/>
    <w:rsid w:val="000751D5"/>
    <w:rsid w:val="00075748"/>
    <w:rsid w:val="0007576C"/>
    <w:rsid w:val="000759A7"/>
    <w:rsid w:val="00075B1E"/>
    <w:rsid w:val="00075C72"/>
    <w:rsid w:val="00075DCF"/>
    <w:rsid w:val="00075E0B"/>
    <w:rsid w:val="00075E4E"/>
    <w:rsid w:val="000764DD"/>
    <w:rsid w:val="000765F8"/>
    <w:rsid w:val="00076662"/>
    <w:rsid w:val="00076B5B"/>
    <w:rsid w:val="00076CEC"/>
    <w:rsid w:val="00077002"/>
    <w:rsid w:val="000770EF"/>
    <w:rsid w:val="000777D2"/>
    <w:rsid w:val="00077946"/>
    <w:rsid w:val="00077BDB"/>
    <w:rsid w:val="00077D57"/>
    <w:rsid w:val="00080082"/>
    <w:rsid w:val="000808DA"/>
    <w:rsid w:val="000809F5"/>
    <w:rsid w:val="00080B70"/>
    <w:rsid w:val="00080BEA"/>
    <w:rsid w:val="000811E6"/>
    <w:rsid w:val="00081407"/>
    <w:rsid w:val="00081484"/>
    <w:rsid w:val="000819A2"/>
    <w:rsid w:val="00081A95"/>
    <w:rsid w:val="00081F78"/>
    <w:rsid w:val="00082217"/>
    <w:rsid w:val="000823F2"/>
    <w:rsid w:val="00082429"/>
    <w:rsid w:val="0008242C"/>
    <w:rsid w:val="0008257E"/>
    <w:rsid w:val="00082701"/>
    <w:rsid w:val="00082985"/>
    <w:rsid w:val="000829F3"/>
    <w:rsid w:val="00082A4F"/>
    <w:rsid w:val="00082AAE"/>
    <w:rsid w:val="00082CAC"/>
    <w:rsid w:val="00082EEC"/>
    <w:rsid w:val="00082F2B"/>
    <w:rsid w:val="00083038"/>
    <w:rsid w:val="00083241"/>
    <w:rsid w:val="000832A6"/>
    <w:rsid w:val="000838F2"/>
    <w:rsid w:val="000839FD"/>
    <w:rsid w:val="00083A24"/>
    <w:rsid w:val="00083D1F"/>
    <w:rsid w:val="00084244"/>
    <w:rsid w:val="0008438B"/>
    <w:rsid w:val="000843B4"/>
    <w:rsid w:val="0008456F"/>
    <w:rsid w:val="000847CA"/>
    <w:rsid w:val="00084998"/>
    <w:rsid w:val="00084E5E"/>
    <w:rsid w:val="00085767"/>
    <w:rsid w:val="00085B6D"/>
    <w:rsid w:val="000862BB"/>
    <w:rsid w:val="00086400"/>
    <w:rsid w:val="0008678B"/>
    <w:rsid w:val="00086A21"/>
    <w:rsid w:val="00086C5B"/>
    <w:rsid w:val="00086F08"/>
    <w:rsid w:val="00087019"/>
    <w:rsid w:val="00087157"/>
    <w:rsid w:val="000873A3"/>
    <w:rsid w:val="0008765C"/>
    <w:rsid w:val="000878B2"/>
    <w:rsid w:val="00087AA2"/>
    <w:rsid w:val="00087CE5"/>
    <w:rsid w:val="00087DBC"/>
    <w:rsid w:val="0009026C"/>
    <w:rsid w:val="00090C31"/>
    <w:rsid w:val="00090CB5"/>
    <w:rsid w:val="00090D68"/>
    <w:rsid w:val="0009129D"/>
    <w:rsid w:val="000913B9"/>
    <w:rsid w:val="00091C6D"/>
    <w:rsid w:val="00091E06"/>
    <w:rsid w:val="00091E67"/>
    <w:rsid w:val="0009218E"/>
    <w:rsid w:val="000922A4"/>
    <w:rsid w:val="00092BBF"/>
    <w:rsid w:val="00092BE9"/>
    <w:rsid w:val="00092C13"/>
    <w:rsid w:val="00092C67"/>
    <w:rsid w:val="00093684"/>
    <w:rsid w:val="00093AB0"/>
    <w:rsid w:val="00093BED"/>
    <w:rsid w:val="00093C91"/>
    <w:rsid w:val="00093DB2"/>
    <w:rsid w:val="00094081"/>
    <w:rsid w:val="000942BF"/>
    <w:rsid w:val="000944B3"/>
    <w:rsid w:val="00094652"/>
    <w:rsid w:val="00094887"/>
    <w:rsid w:val="00094C04"/>
    <w:rsid w:val="00094D5B"/>
    <w:rsid w:val="000950B1"/>
    <w:rsid w:val="000950BD"/>
    <w:rsid w:val="000952DA"/>
    <w:rsid w:val="000952DC"/>
    <w:rsid w:val="000954AB"/>
    <w:rsid w:val="000955AF"/>
    <w:rsid w:val="000956C9"/>
    <w:rsid w:val="00095774"/>
    <w:rsid w:val="000957C3"/>
    <w:rsid w:val="00095B03"/>
    <w:rsid w:val="00095B37"/>
    <w:rsid w:val="00095BF8"/>
    <w:rsid w:val="00095E93"/>
    <w:rsid w:val="00095F8F"/>
    <w:rsid w:val="000960DB"/>
    <w:rsid w:val="0009618E"/>
    <w:rsid w:val="0009636C"/>
    <w:rsid w:val="00096D54"/>
    <w:rsid w:val="00096F62"/>
    <w:rsid w:val="00097178"/>
    <w:rsid w:val="000971A5"/>
    <w:rsid w:val="00097776"/>
    <w:rsid w:val="00097AA4"/>
    <w:rsid w:val="00097BED"/>
    <w:rsid w:val="00097E7A"/>
    <w:rsid w:val="000A0157"/>
    <w:rsid w:val="000A01E2"/>
    <w:rsid w:val="000A043A"/>
    <w:rsid w:val="000A06F1"/>
    <w:rsid w:val="000A0740"/>
    <w:rsid w:val="000A0772"/>
    <w:rsid w:val="000A0783"/>
    <w:rsid w:val="000A07D4"/>
    <w:rsid w:val="000A0853"/>
    <w:rsid w:val="000A0D39"/>
    <w:rsid w:val="000A0ECF"/>
    <w:rsid w:val="000A1014"/>
    <w:rsid w:val="000A10AE"/>
    <w:rsid w:val="000A10B3"/>
    <w:rsid w:val="000A13C1"/>
    <w:rsid w:val="000A1A10"/>
    <w:rsid w:val="000A218C"/>
    <w:rsid w:val="000A25A3"/>
    <w:rsid w:val="000A28A2"/>
    <w:rsid w:val="000A28BF"/>
    <w:rsid w:val="000A2A42"/>
    <w:rsid w:val="000A2A5F"/>
    <w:rsid w:val="000A3203"/>
    <w:rsid w:val="000A3E5B"/>
    <w:rsid w:val="000A3EDA"/>
    <w:rsid w:val="000A43C4"/>
    <w:rsid w:val="000A4658"/>
    <w:rsid w:val="000A4DD8"/>
    <w:rsid w:val="000A513C"/>
    <w:rsid w:val="000A5285"/>
    <w:rsid w:val="000A55E9"/>
    <w:rsid w:val="000A5654"/>
    <w:rsid w:val="000A56AA"/>
    <w:rsid w:val="000A5A07"/>
    <w:rsid w:val="000A5D13"/>
    <w:rsid w:val="000A5FC5"/>
    <w:rsid w:val="000A6056"/>
    <w:rsid w:val="000A643C"/>
    <w:rsid w:val="000A64D2"/>
    <w:rsid w:val="000A64DF"/>
    <w:rsid w:val="000A65C4"/>
    <w:rsid w:val="000A6817"/>
    <w:rsid w:val="000A6879"/>
    <w:rsid w:val="000A6A72"/>
    <w:rsid w:val="000A6AD7"/>
    <w:rsid w:val="000A6D09"/>
    <w:rsid w:val="000B010B"/>
    <w:rsid w:val="000B02C8"/>
    <w:rsid w:val="000B0437"/>
    <w:rsid w:val="000B07C0"/>
    <w:rsid w:val="000B0CB3"/>
    <w:rsid w:val="000B0EB0"/>
    <w:rsid w:val="000B1783"/>
    <w:rsid w:val="000B1A0F"/>
    <w:rsid w:val="000B1D23"/>
    <w:rsid w:val="000B20FB"/>
    <w:rsid w:val="000B2770"/>
    <w:rsid w:val="000B2F3B"/>
    <w:rsid w:val="000B30A1"/>
    <w:rsid w:val="000B3376"/>
    <w:rsid w:val="000B34DF"/>
    <w:rsid w:val="000B36D8"/>
    <w:rsid w:val="000B48AB"/>
    <w:rsid w:val="000B497E"/>
    <w:rsid w:val="000B51BB"/>
    <w:rsid w:val="000B5231"/>
    <w:rsid w:val="000B5385"/>
    <w:rsid w:val="000B59CB"/>
    <w:rsid w:val="000B59E3"/>
    <w:rsid w:val="000B5AC1"/>
    <w:rsid w:val="000B5B6D"/>
    <w:rsid w:val="000B6139"/>
    <w:rsid w:val="000B6301"/>
    <w:rsid w:val="000B6406"/>
    <w:rsid w:val="000B6452"/>
    <w:rsid w:val="000B65EE"/>
    <w:rsid w:val="000B6910"/>
    <w:rsid w:val="000B6A5F"/>
    <w:rsid w:val="000B6C36"/>
    <w:rsid w:val="000B6E1A"/>
    <w:rsid w:val="000B738A"/>
    <w:rsid w:val="000B74D9"/>
    <w:rsid w:val="000B75FA"/>
    <w:rsid w:val="000B7B96"/>
    <w:rsid w:val="000C02EC"/>
    <w:rsid w:val="000C036C"/>
    <w:rsid w:val="000C043D"/>
    <w:rsid w:val="000C0B4C"/>
    <w:rsid w:val="000C0ECF"/>
    <w:rsid w:val="000C11D2"/>
    <w:rsid w:val="000C254D"/>
    <w:rsid w:val="000C269E"/>
    <w:rsid w:val="000C2D7C"/>
    <w:rsid w:val="000C3365"/>
    <w:rsid w:val="000C3390"/>
    <w:rsid w:val="000C33CB"/>
    <w:rsid w:val="000C3495"/>
    <w:rsid w:val="000C3827"/>
    <w:rsid w:val="000C3BCA"/>
    <w:rsid w:val="000C3D71"/>
    <w:rsid w:val="000C4032"/>
    <w:rsid w:val="000C4237"/>
    <w:rsid w:val="000C440C"/>
    <w:rsid w:val="000C456B"/>
    <w:rsid w:val="000C4598"/>
    <w:rsid w:val="000C46FD"/>
    <w:rsid w:val="000C4A68"/>
    <w:rsid w:val="000C4AFB"/>
    <w:rsid w:val="000C4CAF"/>
    <w:rsid w:val="000C4E63"/>
    <w:rsid w:val="000C5BB7"/>
    <w:rsid w:val="000C5C01"/>
    <w:rsid w:val="000C5C75"/>
    <w:rsid w:val="000C5FB0"/>
    <w:rsid w:val="000C6065"/>
    <w:rsid w:val="000C620E"/>
    <w:rsid w:val="000C782D"/>
    <w:rsid w:val="000C7BB4"/>
    <w:rsid w:val="000C7FEE"/>
    <w:rsid w:val="000D014A"/>
    <w:rsid w:val="000D01DB"/>
    <w:rsid w:val="000D02C6"/>
    <w:rsid w:val="000D038D"/>
    <w:rsid w:val="000D0471"/>
    <w:rsid w:val="000D04B1"/>
    <w:rsid w:val="000D04F8"/>
    <w:rsid w:val="000D050A"/>
    <w:rsid w:val="000D057E"/>
    <w:rsid w:val="000D0A48"/>
    <w:rsid w:val="000D0B85"/>
    <w:rsid w:val="000D0C85"/>
    <w:rsid w:val="000D0D9A"/>
    <w:rsid w:val="000D0DDA"/>
    <w:rsid w:val="000D0FA2"/>
    <w:rsid w:val="000D1693"/>
    <w:rsid w:val="000D1C49"/>
    <w:rsid w:val="000D1CCC"/>
    <w:rsid w:val="000D1DA0"/>
    <w:rsid w:val="000D226D"/>
    <w:rsid w:val="000D2409"/>
    <w:rsid w:val="000D285B"/>
    <w:rsid w:val="000D29AA"/>
    <w:rsid w:val="000D2B3D"/>
    <w:rsid w:val="000D2EF0"/>
    <w:rsid w:val="000D319F"/>
    <w:rsid w:val="000D326A"/>
    <w:rsid w:val="000D36F9"/>
    <w:rsid w:val="000D372B"/>
    <w:rsid w:val="000D3881"/>
    <w:rsid w:val="000D39CB"/>
    <w:rsid w:val="000D3CAE"/>
    <w:rsid w:val="000D3D23"/>
    <w:rsid w:val="000D43AC"/>
    <w:rsid w:val="000D463A"/>
    <w:rsid w:val="000D487A"/>
    <w:rsid w:val="000D4AC1"/>
    <w:rsid w:val="000D4C2B"/>
    <w:rsid w:val="000D5000"/>
    <w:rsid w:val="000D57F2"/>
    <w:rsid w:val="000D5967"/>
    <w:rsid w:val="000D5A06"/>
    <w:rsid w:val="000D5CE1"/>
    <w:rsid w:val="000D5F46"/>
    <w:rsid w:val="000D61B0"/>
    <w:rsid w:val="000D63B9"/>
    <w:rsid w:val="000D6417"/>
    <w:rsid w:val="000D6482"/>
    <w:rsid w:val="000D66AF"/>
    <w:rsid w:val="000D6BCA"/>
    <w:rsid w:val="000D7227"/>
    <w:rsid w:val="000D73BF"/>
    <w:rsid w:val="000D73C9"/>
    <w:rsid w:val="000D7514"/>
    <w:rsid w:val="000D752F"/>
    <w:rsid w:val="000D7695"/>
    <w:rsid w:val="000D7AF3"/>
    <w:rsid w:val="000D7F5B"/>
    <w:rsid w:val="000E0068"/>
    <w:rsid w:val="000E1777"/>
    <w:rsid w:val="000E23E8"/>
    <w:rsid w:val="000E2BCC"/>
    <w:rsid w:val="000E2BFA"/>
    <w:rsid w:val="000E2DE5"/>
    <w:rsid w:val="000E2E35"/>
    <w:rsid w:val="000E2F22"/>
    <w:rsid w:val="000E2F7C"/>
    <w:rsid w:val="000E3433"/>
    <w:rsid w:val="000E35EE"/>
    <w:rsid w:val="000E38AA"/>
    <w:rsid w:val="000E3C36"/>
    <w:rsid w:val="000E3D2B"/>
    <w:rsid w:val="000E3E3C"/>
    <w:rsid w:val="000E3E64"/>
    <w:rsid w:val="000E43C4"/>
    <w:rsid w:val="000E4675"/>
    <w:rsid w:val="000E4946"/>
    <w:rsid w:val="000E4D36"/>
    <w:rsid w:val="000E4D38"/>
    <w:rsid w:val="000E4D79"/>
    <w:rsid w:val="000E4DE8"/>
    <w:rsid w:val="000E5431"/>
    <w:rsid w:val="000E5619"/>
    <w:rsid w:val="000E57A7"/>
    <w:rsid w:val="000E5B15"/>
    <w:rsid w:val="000E60F1"/>
    <w:rsid w:val="000E63DD"/>
    <w:rsid w:val="000E647E"/>
    <w:rsid w:val="000E6B2B"/>
    <w:rsid w:val="000E6D73"/>
    <w:rsid w:val="000E70C0"/>
    <w:rsid w:val="000E7420"/>
    <w:rsid w:val="000E79F7"/>
    <w:rsid w:val="000E7BC7"/>
    <w:rsid w:val="000E7C59"/>
    <w:rsid w:val="000E7E4A"/>
    <w:rsid w:val="000E7F29"/>
    <w:rsid w:val="000F00B5"/>
    <w:rsid w:val="000F040F"/>
    <w:rsid w:val="000F0977"/>
    <w:rsid w:val="000F0A5A"/>
    <w:rsid w:val="000F0AB0"/>
    <w:rsid w:val="000F0B2F"/>
    <w:rsid w:val="000F0C8A"/>
    <w:rsid w:val="000F1017"/>
    <w:rsid w:val="000F1380"/>
    <w:rsid w:val="000F1954"/>
    <w:rsid w:val="000F1B2C"/>
    <w:rsid w:val="000F1E52"/>
    <w:rsid w:val="000F231E"/>
    <w:rsid w:val="000F262D"/>
    <w:rsid w:val="000F26D5"/>
    <w:rsid w:val="000F2963"/>
    <w:rsid w:val="000F29B6"/>
    <w:rsid w:val="000F2A66"/>
    <w:rsid w:val="000F2AE7"/>
    <w:rsid w:val="000F2B30"/>
    <w:rsid w:val="000F2BEC"/>
    <w:rsid w:val="000F2FCE"/>
    <w:rsid w:val="000F305F"/>
    <w:rsid w:val="000F30AD"/>
    <w:rsid w:val="000F3362"/>
    <w:rsid w:val="000F3953"/>
    <w:rsid w:val="000F39C2"/>
    <w:rsid w:val="000F3ED3"/>
    <w:rsid w:val="000F436A"/>
    <w:rsid w:val="000F47F5"/>
    <w:rsid w:val="000F4BAE"/>
    <w:rsid w:val="000F4CFA"/>
    <w:rsid w:val="000F4D26"/>
    <w:rsid w:val="000F515F"/>
    <w:rsid w:val="000F59FB"/>
    <w:rsid w:val="000F5C7D"/>
    <w:rsid w:val="000F5E55"/>
    <w:rsid w:val="000F5FFD"/>
    <w:rsid w:val="000F6093"/>
    <w:rsid w:val="000F661E"/>
    <w:rsid w:val="000F668F"/>
    <w:rsid w:val="000F66F3"/>
    <w:rsid w:val="000F696C"/>
    <w:rsid w:val="000F6FF7"/>
    <w:rsid w:val="000F72AB"/>
    <w:rsid w:val="000F73E6"/>
    <w:rsid w:val="000F73F2"/>
    <w:rsid w:val="000F7466"/>
    <w:rsid w:val="000F7BB5"/>
    <w:rsid w:val="000F7C2D"/>
    <w:rsid w:val="0010018C"/>
    <w:rsid w:val="001001DA"/>
    <w:rsid w:val="00100304"/>
    <w:rsid w:val="00100569"/>
    <w:rsid w:val="0010087B"/>
    <w:rsid w:val="00101154"/>
    <w:rsid w:val="001011EA"/>
    <w:rsid w:val="00101215"/>
    <w:rsid w:val="00101A91"/>
    <w:rsid w:val="00101B37"/>
    <w:rsid w:val="00101E40"/>
    <w:rsid w:val="00101FC8"/>
    <w:rsid w:val="00101FDA"/>
    <w:rsid w:val="00101FF8"/>
    <w:rsid w:val="00102297"/>
    <w:rsid w:val="00102302"/>
    <w:rsid w:val="001023F4"/>
    <w:rsid w:val="00102903"/>
    <w:rsid w:val="00102D94"/>
    <w:rsid w:val="00102E0A"/>
    <w:rsid w:val="00103639"/>
    <w:rsid w:val="00103C12"/>
    <w:rsid w:val="00103E37"/>
    <w:rsid w:val="0010429C"/>
    <w:rsid w:val="001042E1"/>
    <w:rsid w:val="00104464"/>
    <w:rsid w:val="0010455D"/>
    <w:rsid w:val="00104847"/>
    <w:rsid w:val="00104C22"/>
    <w:rsid w:val="00104F70"/>
    <w:rsid w:val="0010532E"/>
    <w:rsid w:val="00105A27"/>
    <w:rsid w:val="00105C15"/>
    <w:rsid w:val="00105FBE"/>
    <w:rsid w:val="0010641F"/>
    <w:rsid w:val="001065EF"/>
    <w:rsid w:val="001069BC"/>
    <w:rsid w:val="00106BF0"/>
    <w:rsid w:val="001074B8"/>
    <w:rsid w:val="001074CB"/>
    <w:rsid w:val="0010768F"/>
    <w:rsid w:val="00107C8F"/>
    <w:rsid w:val="0011038E"/>
    <w:rsid w:val="0011045B"/>
    <w:rsid w:val="00110623"/>
    <w:rsid w:val="00110760"/>
    <w:rsid w:val="001107A1"/>
    <w:rsid w:val="0011087C"/>
    <w:rsid w:val="00110E18"/>
    <w:rsid w:val="001110FF"/>
    <w:rsid w:val="0011132C"/>
    <w:rsid w:val="001114CB"/>
    <w:rsid w:val="001116E7"/>
    <w:rsid w:val="00111D78"/>
    <w:rsid w:val="001122B5"/>
    <w:rsid w:val="0011235E"/>
    <w:rsid w:val="00112393"/>
    <w:rsid w:val="00112875"/>
    <w:rsid w:val="00112933"/>
    <w:rsid w:val="001129F9"/>
    <w:rsid w:val="00112A56"/>
    <w:rsid w:val="00112DE4"/>
    <w:rsid w:val="00112E4A"/>
    <w:rsid w:val="00112EDB"/>
    <w:rsid w:val="00112FC9"/>
    <w:rsid w:val="00113496"/>
    <w:rsid w:val="001134E9"/>
    <w:rsid w:val="0011371C"/>
    <w:rsid w:val="00113956"/>
    <w:rsid w:val="00113960"/>
    <w:rsid w:val="00113A48"/>
    <w:rsid w:val="00113B83"/>
    <w:rsid w:val="00113D4F"/>
    <w:rsid w:val="00113DFA"/>
    <w:rsid w:val="00113EE7"/>
    <w:rsid w:val="0011429D"/>
    <w:rsid w:val="001142C0"/>
    <w:rsid w:val="00114377"/>
    <w:rsid w:val="001144B0"/>
    <w:rsid w:val="0011480F"/>
    <w:rsid w:val="00114DAC"/>
    <w:rsid w:val="0011501B"/>
    <w:rsid w:val="00115330"/>
    <w:rsid w:val="001153CE"/>
    <w:rsid w:val="001156B1"/>
    <w:rsid w:val="0011585A"/>
    <w:rsid w:val="00115CA0"/>
    <w:rsid w:val="00115D04"/>
    <w:rsid w:val="00116264"/>
    <w:rsid w:val="00116413"/>
    <w:rsid w:val="001164C8"/>
    <w:rsid w:val="001167C6"/>
    <w:rsid w:val="001169AD"/>
    <w:rsid w:val="001176AC"/>
    <w:rsid w:val="001177D2"/>
    <w:rsid w:val="00117809"/>
    <w:rsid w:val="00120092"/>
    <w:rsid w:val="00120191"/>
    <w:rsid w:val="00120327"/>
    <w:rsid w:val="0012041B"/>
    <w:rsid w:val="0012079A"/>
    <w:rsid w:val="00120D59"/>
    <w:rsid w:val="001214EA"/>
    <w:rsid w:val="00121683"/>
    <w:rsid w:val="001218C4"/>
    <w:rsid w:val="0012200D"/>
    <w:rsid w:val="0012246B"/>
    <w:rsid w:val="001228AC"/>
    <w:rsid w:val="00122F82"/>
    <w:rsid w:val="001230A0"/>
    <w:rsid w:val="00123111"/>
    <w:rsid w:val="0012331F"/>
    <w:rsid w:val="0012337A"/>
    <w:rsid w:val="00123633"/>
    <w:rsid w:val="00123EF3"/>
    <w:rsid w:val="00123F1B"/>
    <w:rsid w:val="001242E5"/>
    <w:rsid w:val="001242E9"/>
    <w:rsid w:val="001242FD"/>
    <w:rsid w:val="001244D8"/>
    <w:rsid w:val="001245F4"/>
    <w:rsid w:val="00124782"/>
    <w:rsid w:val="0012486F"/>
    <w:rsid w:val="00124BC5"/>
    <w:rsid w:val="0012511D"/>
    <w:rsid w:val="001252B3"/>
    <w:rsid w:val="00125676"/>
    <w:rsid w:val="00125CB5"/>
    <w:rsid w:val="001261FC"/>
    <w:rsid w:val="00126509"/>
    <w:rsid w:val="0012652C"/>
    <w:rsid w:val="001267C9"/>
    <w:rsid w:val="001267EB"/>
    <w:rsid w:val="001268C6"/>
    <w:rsid w:val="00126943"/>
    <w:rsid w:val="00127296"/>
    <w:rsid w:val="00127337"/>
    <w:rsid w:val="001274AA"/>
    <w:rsid w:val="001278BC"/>
    <w:rsid w:val="00127901"/>
    <w:rsid w:val="001300C9"/>
    <w:rsid w:val="00130112"/>
    <w:rsid w:val="001302AB"/>
    <w:rsid w:val="001302F6"/>
    <w:rsid w:val="0013044E"/>
    <w:rsid w:val="00130471"/>
    <w:rsid w:val="00130624"/>
    <w:rsid w:val="0013067C"/>
    <w:rsid w:val="00130735"/>
    <w:rsid w:val="00130B14"/>
    <w:rsid w:val="0013134A"/>
    <w:rsid w:val="001313CB"/>
    <w:rsid w:val="001318A4"/>
    <w:rsid w:val="00131D48"/>
    <w:rsid w:val="00131F72"/>
    <w:rsid w:val="001320DB"/>
    <w:rsid w:val="00132127"/>
    <w:rsid w:val="00132534"/>
    <w:rsid w:val="00132855"/>
    <w:rsid w:val="001329A5"/>
    <w:rsid w:val="00132B72"/>
    <w:rsid w:val="00132B9E"/>
    <w:rsid w:val="00132CC7"/>
    <w:rsid w:val="00132ECF"/>
    <w:rsid w:val="0013387D"/>
    <w:rsid w:val="00133A38"/>
    <w:rsid w:val="00133CEB"/>
    <w:rsid w:val="00133DA1"/>
    <w:rsid w:val="00133EF1"/>
    <w:rsid w:val="00133FBF"/>
    <w:rsid w:val="00134159"/>
    <w:rsid w:val="00134222"/>
    <w:rsid w:val="00134985"/>
    <w:rsid w:val="00134D18"/>
    <w:rsid w:val="00134F32"/>
    <w:rsid w:val="00134FC9"/>
    <w:rsid w:val="001352A6"/>
    <w:rsid w:val="001352F3"/>
    <w:rsid w:val="001359FC"/>
    <w:rsid w:val="00135A21"/>
    <w:rsid w:val="00135BC8"/>
    <w:rsid w:val="00135FB7"/>
    <w:rsid w:val="0013609B"/>
    <w:rsid w:val="001363F3"/>
    <w:rsid w:val="001369F7"/>
    <w:rsid w:val="00136DBE"/>
    <w:rsid w:val="001370C9"/>
    <w:rsid w:val="00137562"/>
    <w:rsid w:val="001378AA"/>
    <w:rsid w:val="00137A24"/>
    <w:rsid w:val="00137E68"/>
    <w:rsid w:val="00137EED"/>
    <w:rsid w:val="00137F5A"/>
    <w:rsid w:val="001406CA"/>
    <w:rsid w:val="00140D3A"/>
    <w:rsid w:val="00140DEA"/>
    <w:rsid w:val="0014146D"/>
    <w:rsid w:val="001417FF"/>
    <w:rsid w:val="00141FDF"/>
    <w:rsid w:val="001420AD"/>
    <w:rsid w:val="00142793"/>
    <w:rsid w:val="00142974"/>
    <w:rsid w:val="00142DA2"/>
    <w:rsid w:val="00143AC2"/>
    <w:rsid w:val="00144098"/>
    <w:rsid w:val="0014423E"/>
    <w:rsid w:val="00144787"/>
    <w:rsid w:val="00144931"/>
    <w:rsid w:val="00144D93"/>
    <w:rsid w:val="00145B84"/>
    <w:rsid w:val="00145F74"/>
    <w:rsid w:val="0014604E"/>
    <w:rsid w:val="0014653C"/>
    <w:rsid w:val="00146947"/>
    <w:rsid w:val="00146C52"/>
    <w:rsid w:val="00146D5C"/>
    <w:rsid w:val="00146D98"/>
    <w:rsid w:val="0014711E"/>
    <w:rsid w:val="00147141"/>
    <w:rsid w:val="0014722D"/>
    <w:rsid w:val="00147730"/>
    <w:rsid w:val="00147B60"/>
    <w:rsid w:val="00147BAF"/>
    <w:rsid w:val="00147E91"/>
    <w:rsid w:val="00150034"/>
    <w:rsid w:val="00150746"/>
    <w:rsid w:val="00150873"/>
    <w:rsid w:val="00150A49"/>
    <w:rsid w:val="00150A5E"/>
    <w:rsid w:val="00150C18"/>
    <w:rsid w:val="001511AE"/>
    <w:rsid w:val="00151331"/>
    <w:rsid w:val="001519DD"/>
    <w:rsid w:val="00151BF0"/>
    <w:rsid w:val="00151CDA"/>
    <w:rsid w:val="00152DC6"/>
    <w:rsid w:val="00152E41"/>
    <w:rsid w:val="001530C8"/>
    <w:rsid w:val="001536B2"/>
    <w:rsid w:val="001536D7"/>
    <w:rsid w:val="001538EE"/>
    <w:rsid w:val="00153D88"/>
    <w:rsid w:val="0015405B"/>
    <w:rsid w:val="001543FA"/>
    <w:rsid w:val="00154942"/>
    <w:rsid w:val="00155192"/>
    <w:rsid w:val="0015534D"/>
    <w:rsid w:val="00155B41"/>
    <w:rsid w:val="00155B79"/>
    <w:rsid w:val="00155D7D"/>
    <w:rsid w:val="00156344"/>
    <w:rsid w:val="00156406"/>
    <w:rsid w:val="001565D2"/>
    <w:rsid w:val="0015669A"/>
    <w:rsid w:val="00156BC1"/>
    <w:rsid w:val="00156F62"/>
    <w:rsid w:val="001571C1"/>
    <w:rsid w:val="001573C7"/>
    <w:rsid w:val="00157433"/>
    <w:rsid w:val="001574B6"/>
    <w:rsid w:val="001575BA"/>
    <w:rsid w:val="00157721"/>
    <w:rsid w:val="00157A2B"/>
    <w:rsid w:val="00157F04"/>
    <w:rsid w:val="00157F69"/>
    <w:rsid w:val="0016048D"/>
    <w:rsid w:val="00160508"/>
    <w:rsid w:val="001605DB"/>
    <w:rsid w:val="00160C09"/>
    <w:rsid w:val="00160EA5"/>
    <w:rsid w:val="0016113E"/>
    <w:rsid w:val="00161183"/>
    <w:rsid w:val="00161450"/>
    <w:rsid w:val="00161A18"/>
    <w:rsid w:val="00161B17"/>
    <w:rsid w:val="00161DFE"/>
    <w:rsid w:val="001623FE"/>
    <w:rsid w:val="00162508"/>
    <w:rsid w:val="0016271B"/>
    <w:rsid w:val="00162BDF"/>
    <w:rsid w:val="00162E5A"/>
    <w:rsid w:val="00162EBC"/>
    <w:rsid w:val="0016336A"/>
    <w:rsid w:val="0016371B"/>
    <w:rsid w:val="00163A5B"/>
    <w:rsid w:val="00163A88"/>
    <w:rsid w:val="00163DC8"/>
    <w:rsid w:val="00164012"/>
    <w:rsid w:val="001640D2"/>
    <w:rsid w:val="001644C7"/>
    <w:rsid w:val="001644EC"/>
    <w:rsid w:val="001645FC"/>
    <w:rsid w:val="00164716"/>
    <w:rsid w:val="00164A05"/>
    <w:rsid w:val="001651B6"/>
    <w:rsid w:val="00165668"/>
    <w:rsid w:val="001657FB"/>
    <w:rsid w:val="00165A79"/>
    <w:rsid w:val="00165E60"/>
    <w:rsid w:val="00166097"/>
    <w:rsid w:val="0016613C"/>
    <w:rsid w:val="001662A6"/>
    <w:rsid w:val="001666A8"/>
    <w:rsid w:val="001667BC"/>
    <w:rsid w:val="001667C5"/>
    <w:rsid w:val="00166DAD"/>
    <w:rsid w:val="00166E6D"/>
    <w:rsid w:val="00166FB5"/>
    <w:rsid w:val="00167022"/>
    <w:rsid w:val="0016702E"/>
    <w:rsid w:val="0016718E"/>
    <w:rsid w:val="00170000"/>
    <w:rsid w:val="0017045B"/>
    <w:rsid w:val="0017060B"/>
    <w:rsid w:val="0017061F"/>
    <w:rsid w:val="00170701"/>
    <w:rsid w:val="00170F3E"/>
    <w:rsid w:val="001712A0"/>
    <w:rsid w:val="001713DF"/>
    <w:rsid w:val="001714B1"/>
    <w:rsid w:val="00171B71"/>
    <w:rsid w:val="00171C7C"/>
    <w:rsid w:val="00172407"/>
    <w:rsid w:val="00172637"/>
    <w:rsid w:val="001726D4"/>
    <w:rsid w:val="0017270B"/>
    <w:rsid w:val="001727AB"/>
    <w:rsid w:val="001728B5"/>
    <w:rsid w:val="00172ACE"/>
    <w:rsid w:val="001730DD"/>
    <w:rsid w:val="0017310B"/>
    <w:rsid w:val="0017336D"/>
    <w:rsid w:val="001733E5"/>
    <w:rsid w:val="00173CEF"/>
    <w:rsid w:val="00173F1A"/>
    <w:rsid w:val="00174052"/>
    <w:rsid w:val="001744C6"/>
    <w:rsid w:val="001745CE"/>
    <w:rsid w:val="00174E84"/>
    <w:rsid w:val="001750A0"/>
    <w:rsid w:val="001750AB"/>
    <w:rsid w:val="0017520A"/>
    <w:rsid w:val="00175772"/>
    <w:rsid w:val="0017583F"/>
    <w:rsid w:val="0017584C"/>
    <w:rsid w:val="00175945"/>
    <w:rsid w:val="00175C8B"/>
    <w:rsid w:val="00175CAF"/>
    <w:rsid w:val="00175DCC"/>
    <w:rsid w:val="001762F3"/>
    <w:rsid w:val="00176563"/>
    <w:rsid w:val="001766D2"/>
    <w:rsid w:val="00176724"/>
    <w:rsid w:val="001768FA"/>
    <w:rsid w:val="001769A8"/>
    <w:rsid w:val="00176E6A"/>
    <w:rsid w:val="00177179"/>
    <w:rsid w:val="001771F6"/>
    <w:rsid w:val="0017749D"/>
    <w:rsid w:val="001778A7"/>
    <w:rsid w:val="00177A43"/>
    <w:rsid w:val="00177D01"/>
    <w:rsid w:val="00177E02"/>
    <w:rsid w:val="00177F02"/>
    <w:rsid w:val="001806B5"/>
    <w:rsid w:val="00180E8D"/>
    <w:rsid w:val="00180E94"/>
    <w:rsid w:val="00180FF8"/>
    <w:rsid w:val="001813B0"/>
    <w:rsid w:val="001813E6"/>
    <w:rsid w:val="001818D8"/>
    <w:rsid w:val="00181A9D"/>
    <w:rsid w:val="0018239D"/>
    <w:rsid w:val="001827CC"/>
    <w:rsid w:val="00182873"/>
    <w:rsid w:val="001829C7"/>
    <w:rsid w:val="00183004"/>
    <w:rsid w:val="00183096"/>
    <w:rsid w:val="001832DB"/>
    <w:rsid w:val="001835D2"/>
    <w:rsid w:val="0018361B"/>
    <w:rsid w:val="001837D1"/>
    <w:rsid w:val="00183CF7"/>
    <w:rsid w:val="00183F97"/>
    <w:rsid w:val="0018426D"/>
    <w:rsid w:val="00184490"/>
    <w:rsid w:val="001844C6"/>
    <w:rsid w:val="001845EF"/>
    <w:rsid w:val="00184A79"/>
    <w:rsid w:val="00184B03"/>
    <w:rsid w:val="00184FDA"/>
    <w:rsid w:val="001852C6"/>
    <w:rsid w:val="00185BF1"/>
    <w:rsid w:val="00185CB9"/>
    <w:rsid w:val="00186186"/>
    <w:rsid w:val="0018625D"/>
    <w:rsid w:val="0018679A"/>
    <w:rsid w:val="00186A77"/>
    <w:rsid w:val="001874D7"/>
    <w:rsid w:val="001876E0"/>
    <w:rsid w:val="00187B9E"/>
    <w:rsid w:val="00187DA2"/>
    <w:rsid w:val="00190057"/>
    <w:rsid w:val="001900C7"/>
    <w:rsid w:val="001903F5"/>
    <w:rsid w:val="0019071B"/>
    <w:rsid w:val="001910A2"/>
    <w:rsid w:val="00191188"/>
    <w:rsid w:val="001911BB"/>
    <w:rsid w:val="00191308"/>
    <w:rsid w:val="00191812"/>
    <w:rsid w:val="00191D42"/>
    <w:rsid w:val="0019255B"/>
    <w:rsid w:val="00192DC6"/>
    <w:rsid w:val="00192E7D"/>
    <w:rsid w:val="00192F5C"/>
    <w:rsid w:val="00192FF1"/>
    <w:rsid w:val="001933EA"/>
    <w:rsid w:val="00193B42"/>
    <w:rsid w:val="00193C8F"/>
    <w:rsid w:val="00194013"/>
    <w:rsid w:val="00194113"/>
    <w:rsid w:val="001942E7"/>
    <w:rsid w:val="001945C8"/>
    <w:rsid w:val="00194A76"/>
    <w:rsid w:val="00194AAE"/>
    <w:rsid w:val="00194B60"/>
    <w:rsid w:val="00194C24"/>
    <w:rsid w:val="00194F5B"/>
    <w:rsid w:val="0019517A"/>
    <w:rsid w:val="00195C94"/>
    <w:rsid w:val="00195D19"/>
    <w:rsid w:val="00195DF5"/>
    <w:rsid w:val="00195F0C"/>
    <w:rsid w:val="00196A24"/>
    <w:rsid w:val="00196CA0"/>
    <w:rsid w:val="00196E13"/>
    <w:rsid w:val="0019756C"/>
    <w:rsid w:val="001978A3"/>
    <w:rsid w:val="00197919"/>
    <w:rsid w:val="00197940"/>
    <w:rsid w:val="00197D54"/>
    <w:rsid w:val="001A00BA"/>
    <w:rsid w:val="001A0D21"/>
    <w:rsid w:val="001A0FC3"/>
    <w:rsid w:val="001A0FF9"/>
    <w:rsid w:val="001A1B29"/>
    <w:rsid w:val="001A1E8A"/>
    <w:rsid w:val="001A1EEE"/>
    <w:rsid w:val="001A26B9"/>
    <w:rsid w:val="001A2A39"/>
    <w:rsid w:val="001A3033"/>
    <w:rsid w:val="001A3083"/>
    <w:rsid w:val="001A3110"/>
    <w:rsid w:val="001A313F"/>
    <w:rsid w:val="001A3352"/>
    <w:rsid w:val="001A3439"/>
    <w:rsid w:val="001A3695"/>
    <w:rsid w:val="001A3923"/>
    <w:rsid w:val="001A4052"/>
    <w:rsid w:val="001A431D"/>
    <w:rsid w:val="001A4372"/>
    <w:rsid w:val="001A43C8"/>
    <w:rsid w:val="001A44AA"/>
    <w:rsid w:val="001A47A9"/>
    <w:rsid w:val="001A4A74"/>
    <w:rsid w:val="001A4CE6"/>
    <w:rsid w:val="001A57DC"/>
    <w:rsid w:val="001A5945"/>
    <w:rsid w:val="001A59BB"/>
    <w:rsid w:val="001A5A0F"/>
    <w:rsid w:val="001A5B24"/>
    <w:rsid w:val="001A5B3F"/>
    <w:rsid w:val="001A5C62"/>
    <w:rsid w:val="001A6222"/>
    <w:rsid w:val="001A63B0"/>
    <w:rsid w:val="001A677B"/>
    <w:rsid w:val="001A6B09"/>
    <w:rsid w:val="001A6D3E"/>
    <w:rsid w:val="001A7841"/>
    <w:rsid w:val="001A7AC2"/>
    <w:rsid w:val="001A7B23"/>
    <w:rsid w:val="001A7C10"/>
    <w:rsid w:val="001A7F55"/>
    <w:rsid w:val="001B017B"/>
    <w:rsid w:val="001B0799"/>
    <w:rsid w:val="001B08FF"/>
    <w:rsid w:val="001B0EF1"/>
    <w:rsid w:val="001B16C9"/>
    <w:rsid w:val="001B1759"/>
    <w:rsid w:val="001B1992"/>
    <w:rsid w:val="001B1B2B"/>
    <w:rsid w:val="001B1C12"/>
    <w:rsid w:val="001B1CD9"/>
    <w:rsid w:val="001B1D1B"/>
    <w:rsid w:val="001B204A"/>
    <w:rsid w:val="001B22B7"/>
    <w:rsid w:val="001B2370"/>
    <w:rsid w:val="001B2798"/>
    <w:rsid w:val="001B2A6D"/>
    <w:rsid w:val="001B2AD7"/>
    <w:rsid w:val="001B2BCE"/>
    <w:rsid w:val="001B2D2A"/>
    <w:rsid w:val="001B2D49"/>
    <w:rsid w:val="001B2ED0"/>
    <w:rsid w:val="001B31A3"/>
    <w:rsid w:val="001B31B9"/>
    <w:rsid w:val="001B32D1"/>
    <w:rsid w:val="001B330C"/>
    <w:rsid w:val="001B332D"/>
    <w:rsid w:val="001B370A"/>
    <w:rsid w:val="001B387D"/>
    <w:rsid w:val="001B3CDE"/>
    <w:rsid w:val="001B45A7"/>
    <w:rsid w:val="001B541D"/>
    <w:rsid w:val="001B54C7"/>
    <w:rsid w:val="001B5596"/>
    <w:rsid w:val="001B57E8"/>
    <w:rsid w:val="001B5DDE"/>
    <w:rsid w:val="001B5ED5"/>
    <w:rsid w:val="001B60C5"/>
    <w:rsid w:val="001B6702"/>
    <w:rsid w:val="001B6869"/>
    <w:rsid w:val="001B6D41"/>
    <w:rsid w:val="001B6E7E"/>
    <w:rsid w:val="001B7C04"/>
    <w:rsid w:val="001B7E65"/>
    <w:rsid w:val="001C045F"/>
    <w:rsid w:val="001C047F"/>
    <w:rsid w:val="001C0662"/>
    <w:rsid w:val="001C07F1"/>
    <w:rsid w:val="001C0A23"/>
    <w:rsid w:val="001C0CC0"/>
    <w:rsid w:val="001C114A"/>
    <w:rsid w:val="001C127E"/>
    <w:rsid w:val="001C145F"/>
    <w:rsid w:val="001C158E"/>
    <w:rsid w:val="001C2103"/>
    <w:rsid w:val="001C2198"/>
    <w:rsid w:val="001C21F6"/>
    <w:rsid w:val="001C2489"/>
    <w:rsid w:val="001C2510"/>
    <w:rsid w:val="001C2788"/>
    <w:rsid w:val="001C2CCA"/>
    <w:rsid w:val="001C2ED8"/>
    <w:rsid w:val="001C31C0"/>
    <w:rsid w:val="001C3300"/>
    <w:rsid w:val="001C35C1"/>
    <w:rsid w:val="001C3788"/>
    <w:rsid w:val="001C3ED5"/>
    <w:rsid w:val="001C404D"/>
    <w:rsid w:val="001C40E3"/>
    <w:rsid w:val="001C44E7"/>
    <w:rsid w:val="001C4633"/>
    <w:rsid w:val="001C4657"/>
    <w:rsid w:val="001C4B3D"/>
    <w:rsid w:val="001C4D00"/>
    <w:rsid w:val="001C5162"/>
    <w:rsid w:val="001C5290"/>
    <w:rsid w:val="001C5C89"/>
    <w:rsid w:val="001C5E6E"/>
    <w:rsid w:val="001C6306"/>
    <w:rsid w:val="001C6FC7"/>
    <w:rsid w:val="001C711C"/>
    <w:rsid w:val="001C7196"/>
    <w:rsid w:val="001C71FB"/>
    <w:rsid w:val="001C72A9"/>
    <w:rsid w:val="001C73A0"/>
    <w:rsid w:val="001C78A3"/>
    <w:rsid w:val="001D015B"/>
    <w:rsid w:val="001D064C"/>
    <w:rsid w:val="001D06BA"/>
    <w:rsid w:val="001D070E"/>
    <w:rsid w:val="001D0889"/>
    <w:rsid w:val="001D0E74"/>
    <w:rsid w:val="001D11E7"/>
    <w:rsid w:val="001D134B"/>
    <w:rsid w:val="001D13F5"/>
    <w:rsid w:val="001D15C7"/>
    <w:rsid w:val="001D15F7"/>
    <w:rsid w:val="001D1785"/>
    <w:rsid w:val="001D1A51"/>
    <w:rsid w:val="001D223D"/>
    <w:rsid w:val="001D2D53"/>
    <w:rsid w:val="001D34EA"/>
    <w:rsid w:val="001D3556"/>
    <w:rsid w:val="001D39F8"/>
    <w:rsid w:val="001D3ABB"/>
    <w:rsid w:val="001D3B02"/>
    <w:rsid w:val="001D415E"/>
    <w:rsid w:val="001D46AE"/>
    <w:rsid w:val="001D47F4"/>
    <w:rsid w:val="001D4DA5"/>
    <w:rsid w:val="001D4E42"/>
    <w:rsid w:val="001D5154"/>
    <w:rsid w:val="001D5271"/>
    <w:rsid w:val="001D5D1A"/>
    <w:rsid w:val="001D5ED5"/>
    <w:rsid w:val="001D5FC7"/>
    <w:rsid w:val="001D6139"/>
    <w:rsid w:val="001D6167"/>
    <w:rsid w:val="001D63D0"/>
    <w:rsid w:val="001D6462"/>
    <w:rsid w:val="001D646C"/>
    <w:rsid w:val="001D6601"/>
    <w:rsid w:val="001D6714"/>
    <w:rsid w:val="001D675C"/>
    <w:rsid w:val="001D74A8"/>
    <w:rsid w:val="001D76AB"/>
    <w:rsid w:val="001D78C3"/>
    <w:rsid w:val="001D7E02"/>
    <w:rsid w:val="001E04BC"/>
    <w:rsid w:val="001E04F9"/>
    <w:rsid w:val="001E0766"/>
    <w:rsid w:val="001E093C"/>
    <w:rsid w:val="001E0B83"/>
    <w:rsid w:val="001E0CB2"/>
    <w:rsid w:val="001E1286"/>
    <w:rsid w:val="001E174B"/>
    <w:rsid w:val="001E1952"/>
    <w:rsid w:val="001E1B87"/>
    <w:rsid w:val="001E1D0E"/>
    <w:rsid w:val="001E1DB7"/>
    <w:rsid w:val="001E1E00"/>
    <w:rsid w:val="001E2030"/>
    <w:rsid w:val="001E22D8"/>
    <w:rsid w:val="001E2395"/>
    <w:rsid w:val="001E2412"/>
    <w:rsid w:val="001E261C"/>
    <w:rsid w:val="001E28B4"/>
    <w:rsid w:val="001E2AE8"/>
    <w:rsid w:val="001E2D31"/>
    <w:rsid w:val="001E2D5A"/>
    <w:rsid w:val="001E2F22"/>
    <w:rsid w:val="001E2F80"/>
    <w:rsid w:val="001E3601"/>
    <w:rsid w:val="001E3629"/>
    <w:rsid w:val="001E3BB5"/>
    <w:rsid w:val="001E3E6C"/>
    <w:rsid w:val="001E3FFA"/>
    <w:rsid w:val="001E4242"/>
    <w:rsid w:val="001E43CC"/>
    <w:rsid w:val="001E48EA"/>
    <w:rsid w:val="001E4C49"/>
    <w:rsid w:val="001E4D18"/>
    <w:rsid w:val="001E4DD2"/>
    <w:rsid w:val="001E51A2"/>
    <w:rsid w:val="001E57CA"/>
    <w:rsid w:val="001E59A1"/>
    <w:rsid w:val="001E5C51"/>
    <w:rsid w:val="001E5CD5"/>
    <w:rsid w:val="001E5DFD"/>
    <w:rsid w:val="001E5F8F"/>
    <w:rsid w:val="001E6248"/>
    <w:rsid w:val="001E6421"/>
    <w:rsid w:val="001E6674"/>
    <w:rsid w:val="001E67C2"/>
    <w:rsid w:val="001E698C"/>
    <w:rsid w:val="001E6F78"/>
    <w:rsid w:val="001E6FFC"/>
    <w:rsid w:val="001E70EA"/>
    <w:rsid w:val="001E7581"/>
    <w:rsid w:val="001E784A"/>
    <w:rsid w:val="001E7D4B"/>
    <w:rsid w:val="001E7DF0"/>
    <w:rsid w:val="001E7FE0"/>
    <w:rsid w:val="001F02A8"/>
    <w:rsid w:val="001F0748"/>
    <w:rsid w:val="001F07AD"/>
    <w:rsid w:val="001F0A72"/>
    <w:rsid w:val="001F0F73"/>
    <w:rsid w:val="001F14F1"/>
    <w:rsid w:val="001F18F8"/>
    <w:rsid w:val="001F2252"/>
    <w:rsid w:val="001F233A"/>
    <w:rsid w:val="001F2494"/>
    <w:rsid w:val="001F2C32"/>
    <w:rsid w:val="001F302E"/>
    <w:rsid w:val="001F3545"/>
    <w:rsid w:val="001F35A0"/>
    <w:rsid w:val="001F3B23"/>
    <w:rsid w:val="001F4374"/>
    <w:rsid w:val="001F44D3"/>
    <w:rsid w:val="001F4509"/>
    <w:rsid w:val="001F4765"/>
    <w:rsid w:val="001F47CA"/>
    <w:rsid w:val="001F4EF4"/>
    <w:rsid w:val="001F4F27"/>
    <w:rsid w:val="001F5040"/>
    <w:rsid w:val="001F5181"/>
    <w:rsid w:val="001F57EB"/>
    <w:rsid w:val="001F598E"/>
    <w:rsid w:val="001F5BF9"/>
    <w:rsid w:val="001F5EC2"/>
    <w:rsid w:val="001F618A"/>
    <w:rsid w:val="001F61BB"/>
    <w:rsid w:val="001F6460"/>
    <w:rsid w:val="001F6826"/>
    <w:rsid w:val="001F6E03"/>
    <w:rsid w:val="001F6EFA"/>
    <w:rsid w:val="001F7585"/>
    <w:rsid w:val="001F75D2"/>
    <w:rsid w:val="001F75DA"/>
    <w:rsid w:val="001F797E"/>
    <w:rsid w:val="001F79DC"/>
    <w:rsid w:val="001F7BC3"/>
    <w:rsid w:val="0020014F"/>
    <w:rsid w:val="0020039B"/>
    <w:rsid w:val="0020076D"/>
    <w:rsid w:val="00200EB2"/>
    <w:rsid w:val="00200ED2"/>
    <w:rsid w:val="002010D4"/>
    <w:rsid w:val="002013EC"/>
    <w:rsid w:val="00201A3E"/>
    <w:rsid w:val="00201CDB"/>
    <w:rsid w:val="0020269C"/>
    <w:rsid w:val="0020272B"/>
    <w:rsid w:val="00202A9C"/>
    <w:rsid w:val="00202D57"/>
    <w:rsid w:val="00202EEA"/>
    <w:rsid w:val="00202F7A"/>
    <w:rsid w:val="00203269"/>
    <w:rsid w:val="0020352B"/>
    <w:rsid w:val="002039F4"/>
    <w:rsid w:val="00204258"/>
    <w:rsid w:val="002042D5"/>
    <w:rsid w:val="002047FF"/>
    <w:rsid w:val="002048EC"/>
    <w:rsid w:val="0020496E"/>
    <w:rsid w:val="00204B9C"/>
    <w:rsid w:val="00204C72"/>
    <w:rsid w:val="00204E23"/>
    <w:rsid w:val="002051BB"/>
    <w:rsid w:val="002052D5"/>
    <w:rsid w:val="00205601"/>
    <w:rsid w:val="002057C1"/>
    <w:rsid w:val="00205B11"/>
    <w:rsid w:val="00205B8D"/>
    <w:rsid w:val="002061F9"/>
    <w:rsid w:val="002062AB"/>
    <w:rsid w:val="002067B9"/>
    <w:rsid w:val="00206BFC"/>
    <w:rsid w:val="00206D16"/>
    <w:rsid w:val="00206D77"/>
    <w:rsid w:val="00206E0F"/>
    <w:rsid w:val="00206E8D"/>
    <w:rsid w:val="002071C2"/>
    <w:rsid w:val="0020724F"/>
    <w:rsid w:val="002074C2"/>
    <w:rsid w:val="00207596"/>
    <w:rsid w:val="00207B21"/>
    <w:rsid w:val="00207E3E"/>
    <w:rsid w:val="00207E74"/>
    <w:rsid w:val="00210137"/>
    <w:rsid w:val="00210891"/>
    <w:rsid w:val="00210B5C"/>
    <w:rsid w:val="00210C96"/>
    <w:rsid w:val="00210D2E"/>
    <w:rsid w:val="00211075"/>
    <w:rsid w:val="00211747"/>
    <w:rsid w:val="002117DD"/>
    <w:rsid w:val="00211AA9"/>
    <w:rsid w:val="00211AB0"/>
    <w:rsid w:val="00211AC7"/>
    <w:rsid w:val="00211EC6"/>
    <w:rsid w:val="00212101"/>
    <w:rsid w:val="002125FF"/>
    <w:rsid w:val="00213177"/>
    <w:rsid w:val="00213867"/>
    <w:rsid w:val="00213B2D"/>
    <w:rsid w:val="00213F5E"/>
    <w:rsid w:val="00213FC2"/>
    <w:rsid w:val="00214138"/>
    <w:rsid w:val="0021439F"/>
    <w:rsid w:val="00214539"/>
    <w:rsid w:val="00214691"/>
    <w:rsid w:val="002146AD"/>
    <w:rsid w:val="002146FB"/>
    <w:rsid w:val="00214B49"/>
    <w:rsid w:val="00214B83"/>
    <w:rsid w:val="002152A5"/>
    <w:rsid w:val="00215A33"/>
    <w:rsid w:val="00215E28"/>
    <w:rsid w:val="00215E95"/>
    <w:rsid w:val="00216171"/>
    <w:rsid w:val="002167E2"/>
    <w:rsid w:val="00216940"/>
    <w:rsid w:val="00216F32"/>
    <w:rsid w:val="002174E7"/>
    <w:rsid w:val="00217836"/>
    <w:rsid w:val="00217D7D"/>
    <w:rsid w:val="002204F3"/>
    <w:rsid w:val="00220A48"/>
    <w:rsid w:val="00221061"/>
    <w:rsid w:val="00221081"/>
    <w:rsid w:val="00221E74"/>
    <w:rsid w:val="00221F58"/>
    <w:rsid w:val="002220A9"/>
    <w:rsid w:val="002226E4"/>
    <w:rsid w:val="00222825"/>
    <w:rsid w:val="00222F2D"/>
    <w:rsid w:val="00223178"/>
    <w:rsid w:val="002231E2"/>
    <w:rsid w:val="0022324E"/>
    <w:rsid w:val="0022327F"/>
    <w:rsid w:val="0022339A"/>
    <w:rsid w:val="00223417"/>
    <w:rsid w:val="00223693"/>
    <w:rsid w:val="002239F4"/>
    <w:rsid w:val="00223D14"/>
    <w:rsid w:val="00223D30"/>
    <w:rsid w:val="00223E18"/>
    <w:rsid w:val="00223E41"/>
    <w:rsid w:val="00224252"/>
    <w:rsid w:val="002247B9"/>
    <w:rsid w:val="0022483C"/>
    <w:rsid w:val="00224D2C"/>
    <w:rsid w:val="00224E75"/>
    <w:rsid w:val="002255AF"/>
    <w:rsid w:val="00225714"/>
    <w:rsid w:val="002259B9"/>
    <w:rsid w:val="00225B98"/>
    <w:rsid w:val="00225E50"/>
    <w:rsid w:val="00226225"/>
    <w:rsid w:val="002263D2"/>
    <w:rsid w:val="00226409"/>
    <w:rsid w:val="0022661F"/>
    <w:rsid w:val="0022693C"/>
    <w:rsid w:val="00226A73"/>
    <w:rsid w:val="00226BF6"/>
    <w:rsid w:val="00226D67"/>
    <w:rsid w:val="00227018"/>
    <w:rsid w:val="002272CA"/>
    <w:rsid w:val="00227678"/>
    <w:rsid w:val="00230259"/>
    <w:rsid w:val="00230448"/>
    <w:rsid w:val="002307C6"/>
    <w:rsid w:val="002310A3"/>
    <w:rsid w:val="002312AA"/>
    <w:rsid w:val="00231477"/>
    <w:rsid w:val="002319D8"/>
    <w:rsid w:val="00231AAC"/>
    <w:rsid w:val="00231B63"/>
    <w:rsid w:val="00231C57"/>
    <w:rsid w:val="00231DA9"/>
    <w:rsid w:val="00232114"/>
    <w:rsid w:val="002323B0"/>
    <w:rsid w:val="002323BC"/>
    <w:rsid w:val="0023294F"/>
    <w:rsid w:val="002329F8"/>
    <w:rsid w:val="00232D3E"/>
    <w:rsid w:val="002333AB"/>
    <w:rsid w:val="002335AF"/>
    <w:rsid w:val="002339EF"/>
    <w:rsid w:val="00233B50"/>
    <w:rsid w:val="00233D6B"/>
    <w:rsid w:val="00233DC7"/>
    <w:rsid w:val="0023439B"/>
    <w:rsid w:val="002343E1"/>
    <w:rsid w:val="002346E3"/>
    <w:rsid w:val="0023491A"/>
    <w:rsid w:val="00234C1D"/>
    <w:rsid w:val="00234E05"/>
    <w:rsid w:val="00234E1C"/>
    <w:rsid w:val="00235122"/>
    <w:rsid w:val="002353F9"/>
    <w:rsid w:val="00235711"/>
    <w:rsid w:val="002357C4"/>
    <w:rsid w:val="00235905"/>
    <w:rsid w:val="00235C2B"/>
    <w:rsid w:val="002361E7"/>
    <w:rsid w:val="0023624D"/>
    <w:rsid w:val="002362EE"/>
    <w:rsid w:val="00236F82"/>
    <w:rsid w:val="00237007"/>
    <w:rsid w:val="002373DE"/>
    <w:rsid w:val="002376E8"/>
    <w:rsid w:val="00237D0F"/>
    <w:rsid w:val="00237D7A"/>
    <w:rsid w:val="002406B3"/>
    <w:rsid w:val="00240884"/>
    <w:rsid w:val="002408CA"/>
    <w:rsid w:val="00240ACE"/>
    <w:rsid w:val="002414EE"/>
    <w:rsid w:val="00241527"/>
    <w:rsid w:val="0024178C"/>
    <w:rsid w:val="002417D6"/>
    <w:rsid w:val="00241AA9"/>
    <w:rsid w:val="002421A4"/>
    <w:rsid w:val="002421DA"/>
    <w:rsid w:val="00242490"/>
    <w:rsid w:val="00242651"/>
    <w:rsid w:val="00242821"/>
    <w:rsid w:val="002429C2"/>
    <w:rsid w:val="00242BBE"/>
    <w:rsid w:val="00242D0D"/>
    <w:rsid w:val="00242DCD"/>
    <w:rsid w:val="00243090"/>
    <w:rsid w:val="00243399"/>
    <w:rsid w:val="002433F0"/>
    <w:rsid w:val="002437F0"/>
    <w:rsid w:val="002439BF"/>
    <w:rsid w:val="00243A45"/>
    <w:rsid w:val="00243D7B"/>
    <w:rsid w:val="00243E26"/>
    <w:rsid w:val="002443A2"/>
    <w:rsid w:val="002445DB"/>
    <w:rsid w:val="002445E5"/>
    <w:rsid w:val="00244796"/>
    <w:rsid w:val="002448CB"/>
    <w:rsid w:val="00244A11"/>
    <w:rsid w:val="00245193"/>
    <w:rsid w:val="0024522B"/>
    <w:rsid w:val="00245460"/>
    <w:rsid w:val="002459FD"/>
    <w:rsid w:val="00245A0E"/>
    <w:rsid w:val="00245EE0"/>
    <w:rsid w:val="00245EE3"/>
    <w:rsid w:val="00246233"/>
    <w:rsid w:val="002465A6"/>
    <w:rsid w:val="002465A7"/>
    <w:rsid w:val="002469B3"/>
    <w:rsid w:val="002469E9"/>
    <w:rsid w:val="00246B20"/>
    <w:rsid w:val="00246FF0"/>
    <w:rsid w:val="00247308"/>
    <w:rsid w:val="00247A71"/>
    <w:rsid w:val="00247B03"/>
    <w:rsid w:val="00247DAF"/>
    <w:rsid w:val="00247FFA"/>
    <w:rsid w:val="00250247"/>
    <w:rsid w:val="00250487"/>
    <w:rsid w:val="002505EC"/>
    <w:rsid w:val="002507F1"/>
    <w:rsid w:val="002508AB"/>
    <w:rsid w:val="00250EB0"/>
    <w:rsid w:val="00251326"/>
    <w:rsid w:val="00251709"/>
    <w:rsid w:val="00251AD4"/>
    <w:rsid w:val="0025213D"/>
    <w:rsid w:val="002522E1"/>
    <w:rsid w:val="00252979"/>
    <w:rsid w:val="00252D9C"/>
    <w:rsid w:val="00252DEC"/>
    <w:rsid w:val="002530D9"/>
    <w:rsid w:val="0025320F"/>
    <w:rsid w:val="002533C2"/>
    <w:rsid w:val="002536AC"/>
    <w:rsid w:val="0025376B"/>
    <w:rsid w:val="00253BAB"/>
    <w:rsid w:val="00253BED"/>
    <w:rsid w:val="00253C6D"/>
    <w:rsid w:val="0025400E"/>
    <w:rsid w:val="0025402C"/>
    <w:rsid w:val="00254702"/>
    <w:rsid w:val="00254F12"/>
    <w:rsid w:val="0025562D"/>
    <w:rsid w:val="00255632"/>
    <w:rsid w:val="00255AC9"/>
    <w:rsid w:val="0025626D"/>
    <w:rsid w:val="00256560"/>
    <w:rsid w:val="00256624"/>
    <w:rsid w:val="002570AD"/>
    <w:rsid w:val="0025767B"/>
    <w:rsid w:val="00257F30"/>
    <w:rsid w:val="00257FED"/>
    <w:rsid w:val="002600A1"/>
    <w:rsid w:val="0026099A"/>
    <w:rsid w:val="00260A7D"/>
    <w:rsid w:val="00260CB3"/>
    <w:rsid w:val="00261149"/>
    <w:rsid w:val="002611E4"/>
    <w:rsid w:val="002614F4"/>
    <w:rsid w:val="0026152C"/>
    <w:rsid w:val="00261789"/>
    <w:rsid w:val="0026181D"/>
    <w:rsid w:val="002618D2"/>
    <w:rsid w:val="00261B1F"/>
    <w:rsid w:val="00261BCC"/>
    <w:rsid w:val="00261BE8"/>
    <w:rsid w:val="00261C7F"/>
    <w:rsid w:val="00261D77"/>
    <w:rsid w:val="00262168"/>
    <w:rsid w:val="002622AE"/>
    <w:rsid w:val="002622B0"/>
    <w:rsid w:val="0026258F"/>
    <w:rsid w:val="002629DD"/>
    <w:rsid w:val="00262ACE"/>
    <w:rsid w:val="00262B31"/>
    <w:rsid w:val="002633AF"/>
    <w:rsid w:val="002635FC"/>
    <w:rsid w:val="0026377B"/>
    <w:rsid w:val="00263A79"/>
    <w:rsid w:val="002640AF"/>
    <w:rsid w:val="002641D1"/>
    <w:rsid w:val="00264C29"/>
    <w:rsid w:val="00264C6B"/>
    <w:rsid w:val="00264C82"/>
    <w:rsid w:val="00264FD6"/>
    <w:rsid w:val="0026557C"/>
    <w:rsid w:val="00265C0D"/>
    <w:rsid w:val="00265DE2"/>
    <w:rsid w:val="002662E2"/>
    <w:rsid w:val="0026655E"/>
    <w:rsid w:val="00266795"/>
    <w:rsid w:val="00266896"/>
    <w:rsid w:val="00266C46"/>
    <w:rsid w:val="00266D5C"/>
    <w:rsid w:val="00267050"/>
    <w:rsid w:val="002671CE"/>
    <w:rsid w:val="0026756C"/>
    <w:rsid w:val="002676DE"/>
    <w:rsid w:val="0026787F"/>
    <w:rsid w:val="0027011C"/>
    <w:rsid w:val="00270243"/>
    <w:rsid w:val="00270675"/>
    <w:rsid w:val="00270817"/>
    <w:rsid w:val="00270869"/>
    <w:rsid w:val="0027086E"/>
    <w:rsid w:val="00270D11"/>
    <w:rsid w:val="002715E9"/>
    <w:rsid w:val="0027194F"/>
    <w:rsid w:val="00271CA2"/>
    <w:rsid w:val="00271CFD"/>
    <w:rsid w:val="0027240B"/>
    <w:rsid w:val="00272580"/>
    <w:rsid w:val="002725C1"/>
    <w:rsid w:val="002726AA"/>
    <w:rsid w:val="00272792"/>
    <w:rsid w:val="00272A50"/>
    <w:rsid w:val="0027305A"/>
    <w:rsid w:val="00273316"/>
    <w:rsid w:val="002737F3"/>
    <w:rsid w:val="0027394E"/>
    <w:rsid w:val="00273AC0"/>
    <w:rsid w:val="00273C00"/>
    <w:rsid w:val="002743CC"/>
    <w:rsid w:val="0027468C"/>
    <w:rsid w:val="00274C38"/>
    <w:rsid w:val="00274DED"/>
    <w:rsid w:val="00274E89"/>
    <w:rsid w:val="00275193"/>
    <w:rsid w:val="002753CD"/>
    <w:rsid w:val="00275478"/>
    <w:rsid w:val="00275582"/>
    <w:rsid w:val="002755F3"/>
    <w:rsid w:val="00275683"/>
    <w:rsid w:val="002758E5"/>
    <w:rsid w:val="00275EA6"/>
    <w:rsid w:val="00275ECD"/>
    <w:rsid w:val="00276431"/>
    <w:rsid w:val="00276A9F"/>
    <w:rsid w:val="00276AC1"/>
    <w:rsid w:val="0027709F"/>
    <w:rsid w:val="0027734C"/>
    <w:rsid w:val="0027759D"/>
    <w:rsid w:val="002776D6"/>
    <w:rsid w:val="00277902"/>
    <w:rsid w:val="00277A64"/>
    <w:rsid w:val="00277CC4"/>
    <w:rsid w:val="002800EC"/>
    <w:rsid w:val="00280163"/>
    <w:rsid w:val="002802B5"/>
    <w:rsid w:val="00281044"/>
    <w:rsid w:val="002810E7"/>
    <w:rsid w:val="0028122F"/>
    <w:rsid w:val="00281C53"/>
    <w:rsid w:val="00281C8A"/>
    <w:rsid w:val="0028253E"/>
    <w:rsid w:val="002826B7"/>
    <w:rsid w:val="002829A0"/>
    <w:rsid w:val="002829B5"/>
    <w:rsid w:val="00282B59"/>
    <w:rsid w:val="00282DD8"/>
    <w:rsid w:val="00283100"/>
    <w:rsid w:val="00283156"/>
    <w:rsid w:val="0028384D"/>
    <w:rsid w:val="0028389E"/>
    <w:rsid w:val="00283AC7"/>
    <w:rsid w:val="00283C02"/>
    <w:rsid w:val="00283EA9"/>
    <w:rsid w:val="00283F74"/>
    <w:rsid w:val="00284456"/>
    <w:rsid w:val="00284B9E"/>
    <w:rsid w:val="002850AF"/>
    <w:rsid w:val="002853CC"/>
    <w:rsid w:val="002854FB"/>
    <w:rsid w:val="002855AA"/>
    <w:rsid w:val="002857D1"/>
    <w:rsid w:val="002859AC"/>
    <w:rsid w:val="00285E60"/>
    <w:rsid w:val="00286004"/>
    <w:rsid w:val="00286A71"/>
    <w:rsid w:val="00286A83"/>
    <w:rsid w:val="00286CD4"/>
    <w:rsid w:val="00287417"/>
    <w:rsid w:val="00287757"/>
    <w:rsid w:val="002877E5"/>
    <w:rsid w:val="00287881"/>
    <w:rsid w:val="00287AA2"/>
    <w:rsid w:val="00287DB3"/>
    <w:rsid w:val="00287E0B"/>
    <w:rsid w:val="002901CD"/>
    <w:rsid w:val="002902D6"/>
    <w:rsid w:val="002908BA"/>
    <w:rsid w:val="00290A59"/>
    <w:rsid w:val="00290C29"/>
    <w:rsid w:val="00290CBC"/>
    <w:rsid w:val="00290CD4"/>
    <w:rsid w:val="00290D6E"/>
    <w:rsid w:val="00291105"/>
    <w:rsid w:val="002911CB"/>
    <w:rsid w:val="0029120F"/>
    <w:rsid w:val="00291365"/>
    <w:rsid w:val="00291380"/>
    <w:rsid w:val="002913BD"/>
    <w:rsid w:val="00291AB8"/>
    <w:rsid w:val="00291CB7"/>
    <w:rsid w:val="00292442"/>
    <w:rsid w:val="002925AD"/>
    <w:rsid w:val="00292951"/>
    <w:rsid w:val="00292A18"/>
    <w:rsid w:val="00292B33"/>
    <w:rsid w:val="00292E92"/>
    <w:rsid w:val="0029325D"/>
    <w:rsid w:val="002932B2"/>
    <w:rsid w:val="002936EC"/>
    <w:rsid w:val="00293C4C"/>
    <w:rsid w:val="0029439A"/>
    <w:rsid w:val="0029459E"/>
    <w:rsid w:val="002948B0"/>
    <w:rsid w:val="00294B76"/>
    <w:rsid w:val="00294BD5"/>
    <w:rsid w:val="00294F9C"/>
    <w:rsid w:val="0029507F"/>
    <w:rsid w:val="002952D9"/>
    <w:rsid w:val="002953E2"/>
    <w:rsid w:val="002956B8"/>
    <w:rsid w:val="0029579B"/>
    <w:rsid w:val="00295CE4"/>
    <w:rsid w:val="00295F38"/>
    <w:rsid w:val="00295FA2"/>
    <w:rsid w:val="0029661A"/>
    <w:rsid w:val="0029678D"/>
    <w:rsid w:val="00296893"/>
    <w:rsid w:val="00296ABF"/>
    <w:rsid w:val="00296C8A"/>
    <w:rsid w:val="00297073"/>
    <w:rsid w:val="002975D7"/>
    <w:rsid w:val="002977C9"/>
    <w:rsid w:val="00297960"/>
    <w:rsid w:val="00297A07"/>
    <w:rsid w:val="00297AE3"/>
    <w:rsid w:val="00297AEB"/>
    <w:rsid w:val="00297B1F"/>
    <w:rsid w:val="00297C2D"/>
    <w:rsid w:val="00297E27"/>
    <w:rsid w:val="002A0097"/>
    <w:rsid w:val="002A012A"/>
    <w:rsid w:val="002A01CE"/>
    <w:rsid w:val="002A02D1"/>
    <w:rsid w:val="002A0435"/>
    <w:rsid w:val="002A0510"/>
    <w:rsid w:val="002A0A44"/>
    <w:rsid w:val="002A0A4C"/>
    <w:rsid w:val="002A0C7F"/>
    <w:rsid w:val="002A1002"/>
    <w:rsid w:val="002A11B8"/>
    <w:rsid w:val="002A120A"/>
    <w:rsid w:val="002A16B3"/>
    <w:rsid w:val="002A175E"/>
    <w:rsid w:val="002A17A6"/>
    <w:rsid w:val="002A18FC"/>
    <w:rsid w:val="002A1929"/>
    <w:rsid w:val="002A1ACC"/>
    <w:rsid w:val="002A26A8"/>
    <w:rsid w:val="002A2A09"/>
    <w:rsid w:val="002A344D"/>
    <w:rsid w:val="002A38CE"/>
    <w:rsid w:val="002A3D3F"/>
    <w:rsid w:val="002A4251"/>
    <w:rsid w:val="002A428B"/>
    <w:rsid w:val="002A43A4"/>
    <w:rsid w:val="002A4E2C"/>
    <w:rsid w:val="002A4F2A"/>
    <w:rsid w:val="002A5F7A"/>
    <w:rsid w:val="002A68A7"/>
    <w:rsid w:val="002A6DD4"/>
    <w:rsid w:val="002A7376"/>
    <w:rsid w:val="002A73A1"/>
    <w:rsid w:val="002A750A"/>
    <w:rsid w:val="002A7ACA"/>
    <w:rsid w:val="002A7D81"/>
    <w:rsid w:val="002B0560"/>
    <w:rsid w:val="002B0874"/>
    <w:rsid w:val="002B0881"/>
    <w:rsid w:val="002B0D60"/>
    <w:rsid w:val="002B0D7B"/>
    <w:rsid w:val="002B0DF4"/>
    <w:rsid w:val="002B0FBC"/>
    <w:rsid w:val="002B118F"/>
    <w:rsid w:val="002B1D36"/>
    <w:rsid w:val="002B23F8"/>
    <w:rsid w:val="002B270E"/>
    <w:rsid w:val="002B2B84"/>
    <w:rsid w:val="002B2F2B"/>
    <w:rsid w:val="002B3101"/>
    <w:rsid w:val="002B35F1"/>
    <w:rsid w:val="002B3F94"/>
    <w:rsid w:val="002B444B"/>
    <w:rsid w:val="002B471C"/>
    <w:rsid w:val="002B4A7C"/>
    <w:rsid w:val="002B502F"/>
    <w:rsid w:val="002B5371"/>
    <w:rsid w:val="002B57A0"/>
    <w:rsid w:val="002B5C9D"/>
    <w:rsid w:val="002B5CDA"/>
    <w:rsid w:val="002B60CC"/>
    <w:rsid w:val="002B63C6"/>
    <w:rsid w:val="002B657D"/>
    <w:rsid w:val="002B6B22"/>
    <w:rsid w:val="002B6CBE"/>
    <w:rsid w:val="002B6FE9"/>
    <w:rsid w:val="002B7185"/>
    <w:rsid w:val="002B742D"/>
    <w:rsid w:val="002B745F"/>
    <w:rsid w:val="002B78A9"/>
    <w:rsid w:val="002B78E8"/>
    <w:rsid w:val="002B790E"/>
    <w:rsid w:val="002B79D7"/>
    <w:rsid w:val="002B7B5A"/>
    <w:rsid w:val="002B7D64"/>
    <w:rsid w:val="002C02B3"/>
    <w:rsid w:val="002C03AB"/>
    <w:rsid w:val="002C0569"/>
    <w:rsid w:val="002C0B49"/>
    <w:rsid w:val="002C0D6F"/>
    <w:rsid w:val="002C1035"/>
    <w:rsid w:val="002C1265"/>
    <w:rsid w:val="002C13AE"/>
    <w:rsid w:val="002C13E8"/>
    <w:rsid w:val="002C178D"/>
    <w:rsid w:val="002C1795"/>
    <w:rsid w:val="002C18DD"/>
    <w:rsid w:val="002C1988"/>
    <w:rsid w:val="002C19BF"/>
    <w:rsid w:val="002C19FC"/>
    <w:rsid w:val="002C1A34"/>
    <w:rsid w:val="002C1C66"/>
    <w:rsid w:val="002C1FE4"/>
    <w:rsid w:val="002C273C"/>
    <w:rsid w:val="002C2773"/>
    <w:rsid w:val="002C28DC"/>
    <w:rsid w:val="002C29EF"/>
    <w:rsid w:val="002C2A0B"/>
    <w:rsid w:val="002C2A75"/>
    <w:rsid w:val="002C30DF"/>
    <w:rsid w:val="002C3235"/>
    <w:rsid w:val="002C35FF"/>
    <w:rsid w:val="002C37A5"/>
    <w:rsid w:val="002C3BD1"/>
    <w:rsid w:val="002C4105"/>
    <w:rsid w:val="002C42B6"/>
    <w:rsid w:val="002C446F"/>
    <w:rsid w:val="002C4A58"/>
    <w:rsid w:val="002C4B43"/>
    <w:rsid w:val="002C55A7"/>
    <w:rsid w:val="002C592F"/>
    <w:rsid w:val="002C5AE2"/>
    <w:rsid w:val="002C5CF8"/>
    <w:rsid w:val="002C5D9A"/>
    <w:rsid w:val="002C67BA"/>
    <w:rsid w:val="002C6858"/>
    <w:rsid w:val="002C687F"/>
    <w:rsid w:val="002C6BBF"/>
    <w:rsid w:val="002C6EF7"/>
    <w:rsid w:val="002C7140"/>
    <w:rsid w:val="002C7206"/>
    <w:rsid w:val="002C75EB"/>
    <w:rsid w:val="002C76FE"/>
    <w:rsid w:val="002C783B"/>
    <w:rsid w:val="002D021C"/>
    <w:rsid w:val="002D0518"/>
    <w:rsid w:val="002D070A"/>
    <w:rsid w:val="002D078E"/>
    <w:rsid w:val="002D08B0"/>
    <w:rsid w:val="002D09DA"/>
    <w:rsid w:val="002D10C1"/>
    <w:rsid w:val="002D11F9"/>
    <w:rsid w:val="002D1660"/>
    <w:rsid w:val="002D16C6"/>
    <w:rsid w:val="002D17C8"/>
    <w:rsid w:val="002D1ADD"/>
    <w:rsid w:val="002D1BB5"/>
    <w:rsid w:val="002D21C9"/>
    <w:rsid w:val="002D2577"/>
    <w:rsid w:val="002D267F"/>
    <w:rsid w:val="002D2A80"/>
    <w:rsid w:val="002D2AB4"/>
    <w:rsid w:val="002D2D1D"/>
    <w:rsid w:val="002D2D76"/>
    <w:rsid w:val="002D362F"/>
    <w:rsid w:val="002D48D3"/>
    <w:rsid w:val="002D4B23"/>
    <w:rsid w:val="002D50F1"/>
    <w:rsid w:val="002D5166"/>
    <w:rsid w:val="002D51DA"/>
    <w:rsid w:val="002D5715"/>
    <w:rsid w:val="002D5AF2"/>
    <w:rsid w:val="002D5CD3"/>
    <w:rsid w:val="002D633A"/>
    <w:rsid w:val="002D6439"/>
    <w:rsid w:val="002D6616"/>
    <w:rsid w:val="002D665A"/>
    <w:rsid w:val="002D67C5"/>
    <w:rsid w:val="002D6B9A"/>
    <w:rsid w:val="002D6BCC"/>
    <w:rsid w:val="002D7559"/>
    <w:rsid w:val="002D7AA5"/>
    <w:rsid w:val="002D7BA8"/>
    <w:rsid w:val="002E0116"/>
    <w:rsid w:val="002E0295"/>
    <w:rsid w:val="002E03B0"/>
    <w:rsid w:val="002E0422"/>
    <w:rsid w:val="002E0ED2"/>
    <w:rsid w:val="002E1074"/>
    <w:rsid w:val="002E1116"/>
    <w:rsid w:val="002E15C0"/>
    <w:rsid w:val="002E196A"/>
    <w:rsid w:val="002E1F33"/>
    <w:rsid w:val="002E21F7"/>
    <w:rsid w:val="002E22BE"/>
    <w:rsid w:val="002E2436"/>
    <w:rsid w:val="002E294A"/>
    <w:rsid w:val="002E2A80"/>
    <w:rsid w:val="002E3000"/>
    <w:rsid w:val="002E317A"/>
    <w:rsid w:val="002E34C5"/>
    <w:rsid w:val="002E35AF"/>
    <w:rsid w:val="002E3829"/>
    <w:rsid w:val="002E3900"/>
    <w:rsid w:val="002E3A2F"/>
    <w:rsid w:val="002E3B71"/>
    <w:rsid w:val="002E4862"/>
    <w:rsid w:val="002E4A39"/>
    <w:rsid w:val="002E4CE4"/>
    <w:rsid w:val="002E4E4D"/>
    <w:rsid w:val="002E5540"/>
    <w:rsid w:val="002E5553"/>
    <w:rsid w:val="002E585E"/>
    <w:rsid w:val="002E5866"/>
    <w:rsid w:val="002E59A6"/>
    <w:rsid w:val="002E5D2F"/>
    <w:rsid w:val="002E5D33"/>
    <w:rsid w:val="002E5DA4"/>
    <w:rsid w:val="002E5E0C"/>
    <w:rsid w:val="002E6414"/>
    <w:rsid w:val="002E6528"/>
    <w:rsid w:val="002E6595"/>
    <w:rsid w:val="002E67B4"/>
    <w:rsid w:val="002E681F"/>
    <w:rsid w:val="002E7015"/>
    <w:rsid w:val="002E7557"/>
    <w:rsid w:val="002E7973"/>
    <w:rsid w:val="002E7BB7"/>
    <w:rsid w:val="002EF2F0"/>
    <w:rsid w:val="002F0183"/>
    <w:rsid w:val="002F0597"/>
    <w:rsid w:val="002F07A6"/>
    <w:rsid w:val="002F0914"/>
    <w:rsid w:val="002F0D11"/>
    <w:rsid w:val="002F0FDE"/>
    <w:rsid w:val="002F13C5"/>
    <w:rsid w:val="002F15F9"/>
    <w:rsid w:val="002F198D"/>
    <w:rsid w:val="002F1AD9"/>
    <w:rsid w:val="002F1E3D"/>
    <w:rsid w:val="002F1E46"/>
    <w:rsid w:val="002F1F1D"/>
    <w:rsid w:val="002F2402"/>
    <w:rsid w:val="002F2983"/>
    <w:rsid w:val="002F2A86"/>
    <w:rsid w:val="002F2DC3"/>
    <w:rsid w:val="002F3731"/>
    <w:rsid w:val="002F39C0"/>
    <w:rsid w:val="002F3BCF"/>
    <w:rsid w:val="002F3D13"/>
    <w:rsid w:val="002F41ED"/>
    <w:rsid w:val="002F43A8"/>
    <w:rsid w:val="002F45DA"/>
    <w:rsid w:val="002F4B84"/>
    <w:rsid w:val="002F4C0A"/>
    <w:rsid w:val="002F4E18"/>
    <w:rsid w:val="002F5105"/>
    <w:rsid w:val="002F53E3"/>
    <w:rsid w:val="002F5718"/>
    <w:rsid w:val="002F59D4"/>
    <w:rsid w:val="002F647B"/>
    <w:rsid w:val="002F67D7"/>
    <w:rsid w:val="002F6E77"/>
    <w:rsid w:val="002F6EDC"/>
    <w:rsid w:val="002F7367"/>
    <w:rsid w:val="002F74E6"/>
    <w:rsid w:val="002F74FC"/>
    <w:rsid w:val="002F78F2"/>
    <w:rsid w:val="002F7E61"/>
    <w:rsid w:val="00300552"/>
    <w:rsid w:val="00300A07"/>
    <w:rsid w:val="00300C16"/>
    <w:rsid w:val="00300DB5"/>
    <w:rsid w:val="0030103A"/>
    <w:rsid w:val="0030113D"/>
    <w:rsid w:val="0030138A"/>
    <w:rsid w:val="00301647"/>
    <w:rsid w:val="0030192B"/>
    <w:rsid w:val="00302535"/>
    <w:rsid w:val="0030259D"/>
    <w:rsid w:val="00302822"/>
    <w:rsid w:val="00302A0C"/>
    <w:rsid w:val="00302ACE"/>
    <w:rsid w:val="00302B66"/>
    <w:rsid w:val="00303035"/>
    <w:rsid w:val="003033A8"/>
    <w:rsid w:val="00303508"/>
    <w:rsid w:val="00303A64"/>
    <w:rsid w:val="0030427C"/>
    <w:rsid w:val="00304573"/>
    <w:rsid w:val="00304AC1"/>
    <w:rsid w:val="003055C4"/>
    <w:rsid w:val="00305B2B"/>
    <w:rsid w:val="00305EF5"/>
    <w:rsid w:val="003060A8"/>
    <w:rsid w:val="003060D5"/>
    <w:rsid w:val="0030621A"/>
    <w:rsid w:val="00306252"/>
    <w:rsid w:val="00306727"/>
    <w:rsid w:val="00306C9F"/>
    <w:rsid w:val="003073D9"/>
    <w:rsid w:val="00307A79"/>
    <w:rsid w:val="00307A85"/>
    <w:rsid w:val="00307B73"/>
    <w:rsid w:val="00307DFA"/>
    <w:rsid w:val="00310117"/>
    <w:rsid w:val="0031041C"/>
    <w:rsid w:val="0031053E"/>
    <w:rsid w:val="003105E5"/>
    <w:rsid w:val="00310BA9"/>
    <w:rsid w:val="003113BD"/>
    <w:rsid w:val="003119B0"/>
    <w:rsid w:val="003120B4"/>
    <w:rsid w:val="0031211F"/>
    <w:rsid w:val="0031266F"/>
    <w:rsid w:val="00312A7C"/>
    <w:rsid w:val="00312CF6"/>
    <w:rsid w:val="00312DBD"/>
    <w:rsid w:val="00312E5B"/>
    <w:rsid w:val="003134AD"/>
    <w:rsid w:val="003134B5"/>
    <w:rsid w:val="00313761"/>
    <w:rsid w:val="00313F3C"/>
    <w:rsid w:val="00314B3B"/>
    <w:rsid w:val="00314E1F"/>
    <w:rsid w:val="00315198"/>
    <w:rsid w:val="003153A1"/>
    <w:rsid w:val="00315A68"/>
    <w:rsid w:val="00315B21"/>
    <w:rsid w:val="00315D52"/>
    <w:rsid w:val="00315DC5"/>
    <w:rsid w:val="00316273"/>
    <w:rsid w:val="00316401"/>
    <w:rsid w:val="00316507"/>
    <w:rsid w:val="00316561"/>
    <w:rsid w:val="00316DFD"/>
    <w:rsid w:val="00316E1E"/>
    <w:rsid w:val="00316EE4"/>
    <w:rsid w:val="00317082"/>
    <w:rsid w:val="003170D6"/>
    <w:rsid w:val="003172A7"/>
    <w:rsid w:val="003176F4"/>
    <w:rsid w:val="003178C3"/>
    <w:rsid w:val="0031792D"/>
    <w:rsid w:val="00317D2D"/>
    <w:rsid w:val="00317EC7"/>
    <w:rsid w:val="00317F17"/>
    <w:rsid w:val="003202B0"/>
    <w:rsid w:val="00320584"/>
    <w:rsid w:val="00320619"/>
    <w:rsid w:val="00320A44"/>
    <w:rsid w:val="00320BBE"/>
    <w:rsid w:val="00320C3C"/>
    <w:rsid w:val="00320FEB"/>
    <w:rsid w:val="00321095"/>
    <w:rsid w:val="00321460"/>
    <w:rsid w:val="003214C0"/>
    <w:rsid w:val="00321517"/>
    <w:rsid w:val="00321A79"/>
    <w:rsid w:val="00321E05"/>
    <w:rsid w:val="00321E93"/>
    <w:rsid w:val="00322172"/>
    <w:rsid w:val="00322F3A"/>
    <w:rsid w:val="00322FE4"/>
    <w:rsid w:val="00323F45"/>
    <w:rsid w:val="0032424B"/>
    <w:rsid w:val="003243DF"/>
    <w:rsid w:val="00324524"/>
    <w:rsid w:val="003246ED"/>
    <w:rsid w:val="0032487E"/>
    <w:rsid w:val="00324D72"/>
    <w:rsid w:val="00325018"/>
    <w:rsid w:val="00325031"/>
    <w:rsid w:val="00325069"/>
    <w:rsid w:val="00325940"/>
    <w:rsid w:val="0032596B"/>
    <w:rsid w:val="00325A9E"/>
    <w:rsid w:val="00325BA5"/>
    <w:rsid w:val="00325BB2"/>
    <w:rsid w:val="00325E0A"/>
    <w:rsid w:val="0032622C"/>
    <w:rsid w:val="00326856"/>
    <w:rsid w:val="00326A25"/>
    <w:rsid w:val="00326D59"/>
    <w:rsid w:val="00326D7D"/>
    <w:rsid w:val="00326DE5"/>
    <w:rsid w:val="00326E64"/>
    <w:rsid w:val="003270F9"/>
    <w:rsid w:val="003271D0"/>
    <w:rsid w:val="003274EB"/>
    <w:rsid w:val="003278BA"/>
    <w:rsid w:val="00327AC2"/>
    <w:rsid w:val="00327D9B"/>
    <w:rsid w:val="003306A2"/>
    <w:rsid w:val="00330B5B"/>
    <w:rsid w:val="00330D46"/>
    <w:rsid w:val="0033144F"/>
    <w:rsid w:val="00331612"/>
    <w:rsid w:val="00331625"/>
    <w:rsid w:val="00331716"/>
    <w:rsid w:val="00331931"/>
    <w:rsid w:val="00331AAB"/>
    <w:rsid w:val="00331BD2"/>
    <w:rsid w:val="00331C3A"/>
    <w:rsid w:val="00332802"/>
    <w:rsid w:val="00332D16"/>
    <w:rsid w:val="00332F2C"/>
    <w:rsid w:val="00333033"/>
    <w:rsid w:val="0033314C"/>
    <w:rsid w:val="00333179"/>
    <w:rsid w:val="003331B7"/>
    <w:rsid w:val="00333394"/>
    <w:rsid w:val="003337C6"/>
    <w:rsid w:val="00333901"/>
    <w:rsid w:val="00333D25"/>
    <w:rsid w:val="003340B8"/>
    <w:rsid w:val="0033440F"/>
    <w:rsid w:val="003347F7"/>
    <w:rsid w:val="00334875"/>
    <w:rsid w:val="00334DBB"/>
    <w:rsid w:val="003354B6"/>
    <w:rsid w:val="0033587E"/>
    <w:rsid w:val="00335D25"/>
    <w:rsid w:val="00335D9A"/>
    <w:rsid w:val="0033628F"/>
    <w:rsid w:val="0033686F"/>
    <w:rsid w:val="0033688B"/>
    <w:rsid w:val="00336B59"/>
    <w:rsid w:val="00336E6B"/>
    <w:rsid w:val="00337111"/>
    <w:rsid w:val="00337408"/>
    <w:rsid w:val="00337560"/>
    <w:rsid w:val="00337868"/>
    <w:rsid w:val="003378B4"/>
    <w:rsid w:val="0033797E"/>
    <w:rsid w:val="003379DC"/>
    <w:rsid w:val="00340012"/>
    <w:rsid w:val="003401FE"/>
    <w:rsid w:val="003408F0"/>
    <w:rsid w:val="00340F88"/>
    <w:rsid w:val="0034114D"/>
    <w:rsid w:val="003411FE"/>
    <w:rsid w:val="00341324"/>
    <w:rsid w:val="00341372"/>
    <w:rsid w:val="0034141C"/>
    <w:rsid w:val="0034151E"/>
    <w:rsid w:val="00341CF4"/>
    <w:rsid w:val="00341D4C"/>
    <w:rsid w:val="00341F59"/>
    <w:rsid w:val="0034207F"/>
    <w:rsid w:val="00342297"/>
    <w:rsid w:val="00342316"/>
    <w:rsid w:val="0034248C"/>
    <w:rsid w:val="003425C3"/>
    <w:rsid w:val="003425D9"/>
    <w:rsid w:val="003425DD"/>
    <w:rsid w:val="00342994"/>
    <w:rsid w:val="00343100"/>
    <w:rsid w:val="0034312E"/>
    <w:rsid w:val="003433CB"/>
    <w:rsid w:val="00343A81"/>
    <w:rsid w:val="00343AA5"/>
    <w:rsid w:val="00343D22"/>
    <w:rsid w:val="00343DA7"/>
    <w:rsid w:val="00343DDD"/>
    <w:rsid w:val="00343F93"/>
    <w:rsid w:val="00343FCC"/>
    <w:rsid w:val="00344669"/>
    <w:rsid w:val="0034472A"/>
    <w:rsid w:val="003448B2"/>
    <w:rsid w:val="0034494D"/>
    <w:rsid w:val="00344AB7"/>
    <w:rsid w:val="00344D6E"/>
    <w:rsid w:val="00344E15"/>
    <w:rsid w:val="003455AA"/>
    <w:rsid w:val="003456FF"/>
    <w:rsid w:val="003457F1"/>
    <w:rsid w:val="00345949"/>
    <w:rsid w:val="00345B4F"/>
    <w:rsid w:val="00345B9D"/>
    <w:rsid w:val="00345F8C"/>
    <w:rsid w:val="00345FCD"/>
    <w:rsid w:val="00346549"/>
    <w:rsid w:val="003466F7"/>
    <w:rsid w:val="00346ADF"/>
    <w:rsid w:val="00346D06"/>
    <w:rsid w:val="00347425"/>
    <w:rsid w:val="00347812"/>
    <w:rsid w:val="00347AF0"/>
    <w:rsid w:val="00347B3E"/>
    <w:rsid w:val="00347C3F"/>
    <w:rsid w:val="0035068B"/>
    <w:rsid w:val="00351996"/>
    <w:rsid w:val="00351B0C"/>
    <w:rsid w:val="00351C28"/>
    <w:rsid w:val="0035206E"/>
    <w:rsid w:val="003521D1"/>
    <w:rsid w:val="00352854"/>
    <w:rsid w:val="00352DDA"/>
    <w:rsid w:val="00352E5F"/>
    <w:rsid w:val="00352F02"/>
    <w:rsid w:val="00353654"/>
    <w:rsid w:val="003536C0"/>
    <w:rsid w:val="00353F59"/>
    <w:rsid w:val="003541B7"/>
    <w:rsid w:val="00354A7F"/>
    <w:rsid w:val="00354D15"/>
    <w:rsid w:val="00355335"/>
    <w:rsid w:val="00355826"/>
    <w:rsid w:val="00355864"/>
    <w:rsid w:val="003558F6"/>
    <w:rsid w:val="00355F16"/>
    <w:rsid w:val="00355FA7"/>
    <w:rsid w:val="00356026"/>
    <w:rsid w:val="003563B4"/>
    <w:rsid w:val="003565F4"/>
    <w:rsid w:val="00356802"/>
    <w:rsid w:val="00356A4B"/>
    <w:rsid w:val="00356A79"/>
    <w:rsid w:val="00357410"/>
    <w:rsid w:val="00357BA1"/>
    <w:rsid w:val="00357C3D"/>
    <w:rsid w:val="00357D41"/>
    <w:rsid w:val="003600BD"/>
    <w:rsid w:val="003602E0"/>
    <w:rsid w:val="003605C8"/>
    <w:rsid w:val="003607DA"/>
    <w:rsid w:val="003609C1"/>
    <w:rsid w:val="00360DE0"/>
    <w:rsid w:val="00361235"/>
    <w:rsid w:val="0036126C"/>
    <w:rsid w:val="00361324"/>
    <w:rsid w:val="0036158C"/>
    <w:rsid w:val="00361BAA"/>
    <w:rsid w:val="00361ECA"/>
    <w:rsid w:val="0036200D"/>
    <w:rsid w:val="003623EF"/>
    <w:rsid w:val="003624B7"/>
    <w:rsid w:val="0036258B"/>
    <w:rsid w:val="00362598"/>
    <w:rsid w:val="00362602"/>
    <w:rsid w:val="00362729"/>
    <w:rsid w:val="00362A66"/>
    <w:rsid w:val="00362A68"/>
    <w:rsid w:val="00362C05"/>
    <w:rsid w:val="003636D0"/>
    <w:rsid w:val="003636D4"/>
    <w:rsid w:val="00363735"/>
    <w:rsid w:val="00363F02"/>
    <w:rsid w:val="00364073"/>
    <w:rsid w:val="00364559"/>
    <w:rsid w:val="00364731"/>
    <w:rsid w:val="00364ACF"/>
    <w:rsid w:val="00365ACF"/>
    <w:rsid w:val="00365AE7"/>
    <w:rsid w:val="00365FE5"/>
    <w:rsid w:val="0036600D"/>
    <w:rsid w:val="00366270"/>
    <w:rsid w:val="00366517"/>
    <w:rsid w:val="0036699D"/>
    <w:rsid w:val="00366B4B"/>
    <w:rsid w:val="00366DBF"/>
    <w:rsid w:val="00366E1B"/>
    <w:rsid w:val="0036739A"/>
    <w:rsid w:val="0036747C"/>
    <w:rsid w:val="0036747E"/>
    <w:rsid w:val="003676EB"/>
    <w:rsid w:val="003679B4"/>
    <w:rsid w:val="00367D16"/>
    <w:rsid w:val="00367DA3"/>
    <w:rsid w:val="00370000"/>
    <w:rsid w:val="00370499"/>
    <w:rsid w:val="00370730"/>
    <w:rsid w:val="00370B93"/>
    <w:rsid w:val="00370C5B"/>
    <w:rsid w:val="00370D5A"/>
    <w:rsid w:val="003716B1"/>
    <w:rsid w:val="003718C3"/>
    <w:rsid w:val="00371A0A"/>
    <w:rsid w:val="00371E29"/>
    <w:rsid w:val="00372029"/>
    <w:rsid w:val="003727CD"/>
    <w:rsid w:val="003727DA"/>
    <w:rsid w:val="003727FF"/>
    <w:rsid w:val="003728B3"/>
    <w:rsid w:val="0037312D"/>
    <w:rsid w:val="0037316F"/>
    <w:rsid w:val="003731E8"/>
    <w:rsid w:val="00373597"/>
    <w:rsid w:val="003739BA"/>
    <w:rsid w:val="00373C0B"/>
    <w:rsid w:val="00373EF0"/>
    <w:rsid w:val="0037407C"/>
    <w:rsid w:val="0037442A"/>
    <w:rsid w:val="003744D1"/>
    <w:rsid w:val="00374516"/>
    <w:rsid w:val="003746D2"/>
    <w:rsid w:val="0037488F"/>
    <w:rsid w:val="00374948"/>
    <w:rsid w:val="003753F7"/>
    <w:rsid w:val="0037561F"/>
    <w:rsid w:val="003756A1"/>
    <w:rsid w:val="00375A62"/>
    <w:rsid w:val="00375A74"/>
    <w:rsid w:val="00375AC1"/>
    <w:rsid w:val="00375DE3"/>
    <w:rsid w:val="00375FE7"/>
    <w:rsid w:val="003763C4"/>
    <w:rsid w:val="00376CD1"/>
    <w:rsid w:val="00376EF3"/>
    <w:rsid w:val="00376FAE"/>
    <w:rsid w:val="00376FEE"/>
    <w:rsid w:val="003770E5"/>
    <w:rsid w:val="0037727C"/>
    <w:rsid w:val="003774B2"/>
    <w:rsid w:val="00377A63"/>
    <w:rsid w:val="00377F15"/>
    <w:rsid w:val="003803CA"/>
    <w:rsid w:val="00380438"/>
    <w:rsid w:val="0038051D"/>
    <w:rsid w:val="00380606"/>
    <w:rsid w:val="00380811"/>
    <w:rsid w:val="00380BE2"/>
    <w:rsid w:val="003817EC"/>
    <w:rsid w:val="00381889"/>
    <w:rsid w:val="00381952"/>
    <w:rsid w:val="00381AED"/>
    <w:rsid w:val="00381C35"/>
    <w:rsid w:val="003820EB"/>
    <w:rsid w:val="003823EB"/>
    <w:rsid w:val="003824AA"/>
    <w:rsid w:val="003827E0"/>
    <w:rsid w:val="00382AA9"/>
    <w:rsid w:val="00383359"/>
    <w:rsid w:val="00383416"/>
    <w:rsid w:val="003835D8"/>
    <w:rsid w:val="003837A0"/>
    <w:rsid w:val="00383823"/>
    <w:rsid w:val="00383A4C"/>
    <w:rsid w:val="00383FF6"/>
    <w:rsid w:val="0038400F"/>
    <w:rsid w:val="00384122"/>
    <w:rsid w:val="003847D3"/>
    <w:rsid w:val="00384971"/>
    <w:rsid w:val="00384ADD"/>
    <w:rsid w:val="00384ADF"/>
    <w:rsid w:val="00384E94"/>
    <w:rsid w:val="00384FF4"/>
    <w:rsid w:val="0038559E"/>
    <w:rsid w:val="00385C8A"/>
    <w:rsid w:val="0038658A"/>
    <w:rsid w:val="003866B2"/>
    <w:rsid w:val="00386B09"/>
    <w:rsid w:val="00386D61"/>
    <w:rsid w:val="00386F6E"/>
    <w:rsid w:val="00387193"/>
    <w:rsid w:val="00387467"/>
    <w:rsid w:val="00387898"/>
    <w:rsid w:val="00387A09"/>
    <w:rsid w:val="00390127"/>
    <w:rsid w:val="00390998"/>
    <w:rsid w:val="00390D11"/>
    <w:rsid w:val="00390DDA"/>
    <w:rsid w:val="0039113C"/>
    <w:rsid w:val="003911E0"/>
    <w:rsid w:val="003912A1"/>
    <w:rsid w:val="0039193C"/>
    <w:rsid w:val="00391BBE"/>
    <w:rsid w:val="00391C6D"/>
    <w:rsid w:val="00391DE6"/>
    <w:rsid w:val="00391E0B"/>
    <w:rsid w:val="00391EAE"/>
    <w:rsid w:val="00391F95"/>
    <w:rsid w:val="00392297"/>
    <w:rsid w:val="00392593"/>
    <w:rsid w:val="003925AF"/>
    <w:rsid w:val="0039288C"/>
    <w:rsid w:val="00392B47"/>
    <w:rsid w:val="00392F4B"/>
    <w:rsid w:val="0039382F"/>
    <w:rsid w:val="00393D20"/>
    <w:rsid w:val="00393F4F"/>
    <w:rsid w:val="00393FAA"/>
    <w:rsid w:val="0039415F"/>
    <w:rsid w:val="00394307"/>
    <w:rsid w:val="00394779"/>
    <w:rsid w:val="0039477E"/>
    <w:rsid w:val="00394873"/>
    <w:rsid w:val="003948A0"/>
    <w:rsid w:val="003948BD"/>
    <w:rsid w:val="0039494B"/>
    <w:rsid w:val="00394A4E"/>
    <w:rsid w:val="00394E62"/>
    <w:rsid w:val="00394FAE"/>
    <w:rsid w:val="00395144"/>
    <w:rsid w:val="003954A4"/>
    <w:rsid w:val="003956DB"/>
    <w:rsid w:val="00395840"/>
    <w:rsid w:val="003959F0"/>
    <w:rsid w:val="00396B64"/>
    <w:rsid w:val="00396C39"/>
    <w:rsid w:val="00396D03"/>
    <w:rsid w:val="003970D2"/>
    <w:rsid w:val="003972D7"/>
    <w:rsid w:val="003972DF"/>
    <w:rsid w:val="003973FF"/>
    <w:rsid w:val="00397453"/>
    <w:rsid w:val="003975FB"/>
    <w:rsid w:val="003978F8"/>
    <w:rsid w:val="003979C8"/>
    <w:rsid w:val="00397B12"/>
    <w:rsid w:val="00397CAD"/>
    <w:rsid w:val="003A040B"/>
    <w:rsid w:val="003A0733"/>
    <w:rsid w:val="003A1206"/>
    <w:rsid w:val="003A166C"/>
    <w:rsid w:val="003A1B19"/>
    <w:rsid w:val="003A239F"/>
    <w:rsid w:val="003A2BFF"/>
    <w:rsid w:val="003A2D65"/>
    <w:rsid w:val="003A2FE3"/>
    <w:rsid w:val="003A3301"/>
    <w:rsid w:val="003A3344"/>
    <w:rsid w:val="003A373B"/>
    <w:rsid w:val="003A3ACA"/>
    <w:rsid w:val="003A3D15"/>
    <w:rsid w:val="003A3D8A"/>
    <w:rsid w:val="003A3E19"/>
    <w:rsid w:val="003A3E80"/>
    <w:rsid w:val="003A3F2F"/>
    <w:rsid w:val="003A414F"/>
    <w:rsid w:val="003A44FF"/>
    <w:rsid w:val="003A4666"/>
    <w:rsid w:val="003A467D"/>
    <w:rsid w:val="003A4C25"/>
    <w:rsid w:val="003A4E80"/>
    <w:rsid w:val="003A5162"/>
    <w:rsid w:val="003A519D"/>
    <w:rsid w:val="003A52C2"/>
    <w:rsid w:val="003A538F"/>
    <w:rsid w:val="003A5792"/>
    <w:rsid w:val="003A5DC8"/>
    <w:rsid w:val="003A5E0B"/>
    <w:rsid w:val="003A5EE9"/>
    <w:rsid w:val="003A607D"/>
    <w:rsid w:val="003A6127"/>
    <w:rsid w:val="003A653E"/>
    <w:rsid w:val="003A6C31"/>
    <w:rsid w:val="003A7161"/>
    <w:rsid w:val="003A724B"/>
    <w:rsid w:val="003A7285"/>
    <w:rsid w:val="003A7302"/>
    <w:rsid w:val="003A73B6"/>
    <w:rsid w:val="003A75E6"/>
    <w:rsid w:val="003A75F9"/>
    <w:rsid w:val="003A76F2"/>
    <w:rsid w:val="003A7AFC"/>
    <w:rsid w:val="003A7D99"/>
    <w:rsid w:val="003A7E54"/>
    <w:rsid w:val="003A7E6D"/>
    <w:rsid w:val="003B0139"/>
    <w:rsid w:val="003B02F2"/>
    <w:rsid w:val="003B0AC8"/>
    <w:rsid w:val="003B0F6B"/>
    <w:rsid w:val="003B0FCB"/>
    <w:rsid w:val="003B1025"/>
    <w:rsid w:val="003B1499"/>
    <w:rsid w:val="003B1604"/>
    <w:rsid w:val="003B1780"/>
    <w:rsid w:val="003B1A16"/>
    <w:rsid w:val="003B1D62"/>
    <w:rsid w:val="003B1F7B"/>
    <w:rsid w:val="003B21FD"/>
    <w:rsid w:val="003B27F4"/>
    <w:rsid w:val="003B2810"/>
    <w:rsid w:val="003B2969"/>
    <w:rsid w:val="003B2C2B"/>
    <w:rsid w:val="003B2DE6"/>
    <w:rsid w:val="003B2E0D"/>
    <w:rsid w:val="003B2F4B"/>
    <w:rsid w:val="003B319A"/>
    <w:rsid w:val="003B3365"/>
    <w:rsid w:val="003B3A12"/>
    <w:rsid w:val="003B3D40"/>
    <w:rsid w:val="003B4178"/>
    <w:rsid w:val="003B443D"/>
    <w:rsid w:val="003B4750"/>
    <w:rsid w:val="003B4768"/>
    <w:rsid w:val="003B47C3"/>
    <w:rsid w:val="003B4D96"/>
    <w:rsid w:val="003B4E8E"/>
    <w:rsid w:val="003B4E96"/>
    <w:rsid w:val="003B5221"/>
    <w:rsid w:val="003B53BD"/>
    <w:rsid w:val="003B5600"/>
    <w:rsid w:val="003B57ED"/>
    <w:rsid w:val="003B5908"/>
    <w:rsid w:val="003B60DF"/>
    <w:rsid w:val="003B61B5"/>
    <w:rsid w:val="003B6388"/>
    <w:rsid w:val="003B6517"/>
    <w:rsid w:val="003B68B1"/>
    <w:rsid w:val="003B6C2B"/>
    <w:rsid w:val="003B6C97"/>
    <w:rsid w:val="003B71A1"/>
    <w:rsid w:val="003B7362"/>
    <w:rsid w:val="003B74BE"/>
    <w:rsid w:val="003B75ED"/>
    <w:rsid w:val="003B7771"/>
    <w:rsid w:val="003B781C"/>
    <w:rsid w:val="003C0011"/>
    <w:rsid w:val="003C031A"/>
    <w:rsid w:val="003C08CB"/>
    <w:rsid w:val="003C0A6C"/>
    <w:rsid w:val="003C0B9A"/>
    <w:rsid w:val="003C0F03"/>
    <w:rsid w:val="003C102B"/>
    <w:rsid w:val="003C15B9"/>
    <w:rsid w:val="003C1C88"/>
    <w:rsid w:val="003C1D3D"/>
    <w:rsid w:val="003C1F69"/>
    <w:rsid w:val="003C211B"/>
    <w:rsid w:val="003C251A"/>
    <w:rsid w:val="003C25F9"/>
    <w:rsid w:val="003C2897"/>
    <w:rsid w:val="003C293B"/>
    <w:rsid w:val="003C2996"/>
    <w:rsid w:val="003C2BDA"/>
    <w:rsid w:val="003C2C0D"/>
    <w:rsid w:val="003C2C66"/>
    <w:rsid w:val="003C2F94"/>
    <w:rsid w:val="003C300B"/>
    <w:rsid w:val="003C30EC"/>
    <w:rsid w:val="003C38DD"/>
    <w:rsid w:val="003C390B"/>
    <w:rsid w:val="003C3B57"/>
    <w:rsid w:val="003C496A"/>
    <w:rsid w:val="003C4A94"/>
    <w:rsid w:val="003C4D84"/>
    <w:rsid w:val="003C4F87"/>
    <w:rsid w:val="003C5140"/>
    <w:rsid w:val="003C556C"/>
    <w:rsid w:val="003C57DE"/>
    <w:rsid w:val="003C64F0"/>
    <w:rsid w:val="003C6914"/>
    <w:rsid w:val="003C69B3"/>
    <w:rsid w:val="003C6A6A"/>
    <w:rsid w:val="003C6DBD"/>
    <w:rsid w:val="003C6ECF"/>
    <w:rsid w:val="003C75D1"/>
    <w:rsid w:val="003C7903"/>
    <w:rsid w:val="003C7BBD"/>
    <w:rsid w:val="003C7D07"/>
    <w:rsid w:val="003D000D"/>
    <w:rsid w:val="003D018B"/>
    <w:rsid w:val="003D0459"/>
    <w:rsid w:val="003D05BF"/>
    <w:rsid w:val="003D0EEF"/>
    <w:rsid w:val="003D1B95"/>
    <w:rsid w:val="003D2616"/>
    <w:rsid w:val="003D2795"/>
    <w:rsid w:val="003D2A34"/>
    <w:rsid w:val="003D2FC3"/>
    <w:rsid w:val="003D2FE6"/>
    <w:rsid w:val="003D3028"/>
    <w:rsid w:val="003D3191"/>
    <w:rsid w:val="003D337D"/>
    <w:rsid w:val="003D3D9B"/>
    <w:rsid w:val="003D3FBD"/>
    <w:rsid w:val="003D4029"/>
    <w:rsid w:val="003D432D"/>
    <w:rsid w:val="003D44EC"/>
    <w:rsid w:val="003D4755"/>
    <w:rsid w:val="003D4886"/>
    <w:rsid w:val="003D4E8A"/>
    <w:rsid w:val="003D4F8B"/>
    <w:rsid w:val="003D5069"/>
    <w:rsid w:val="003D5307"/>
    <w:rsid w:val="003D5657"/>
    <w:rsid w:val="003D5D69"/>
    <w:rsid w:val="003D6672"/>
    <w:rsid w:val="003D66C9"/>
    <w:rsid w:val="003D6E03"/>
    <w:rsid w:val="003D6E07"/>
    <w:rsid w:val="003D6FFD"/>
    <w:rsid w:val="003D7054"/>
    <w:rsid w:val="003D70B4"/>
    <w:rsid w:val="003D70C8"/>
    <w:rsid w:val="003D7966"/>
    <w:rsid w:val="003D7C28"/>
    <w:rsid w:val="003D7E2B"/>
    <w:rsid w:val="003E002C"/>
    <w:rsid w:val="003E00FF"/>
    <w:rsid w:val="003E07D5"/>
    <w:rsid w:val="003E0F81"/>
    <w:rsid w:val="003E11F5"/>
    <w:rsid w:val="003E1457"/>
    <w:rsid w:val="003E185B"/>
    <w:rsid w:val="003E1BAD"/>
    <w:rsid w:val="003E2257"/>
    <w:rsid w:val="003E240E"/>
    <w:rsid w:val="003E26E7"/>
    <w:rsid w:val="003E2702"/>
    <w:rsid w:val="003E2FEB"/>
    <w:rsid w:val="003E3182"/>
    <w:rsid w:val="003E329B"/>
    <w:rsid w:val="003E33B7"/>
    <w:rsid w:val="003E3AD8"/>
    <w:rsid w:val="003E4645"/>
    <w:rsid w:val="003E47FB"/>
    <w:rsid w:val="003E4809"/>
    <w:rsid w:val="003E482A"/>
    <w:rsid w:val="003E4884"/>
    <w:rsid w:val="003E48F1"/>
    <w:rsid w:val="003E5011"/>
    <w:rsid w:val="003E534B"/>
    <w:rsid w:val="003E55A4"/>
    <w:rsid w:val="003E5E5E"/>
    <w:rsid w:val="003E5EB7"/>
    <w:rsid w:val="003E5F3C"/>
    <w:rsid w:val="003E63BD"/>
    <w:rsid w:val="003E65B7"/>
    <w:rsid w:val="003E6915"/>
    <w:rsid w:val="003E6962"/>
    <w:rsid w:val="003E69DC"/>
    <w:rsid w:val="003E7083"/>
    <w:rsid w:val="003E70DF"/>
    <w:rsid w:val="003E7163"/>
    <w:rsid w:val="003E720D"/>
    <w:rsid w:val="003E7911"/>
    <w:rsid w:val="003E7D2F"/>
    <w:rsid w:val="003E7DAE"/>
    <w:rsid w:val="003E7DB4"/>
    <w:rsid w:val="003F009A"/>
    <w:rsid w:val="003F065A"/>
    <w:rsid w:val="003F06DD"/>
    <w:rsid w:val="003F07C4"/>
    <w:rsid w:val="003F0A4D"/>
    <w:rsid w:val="003F0C2C"/>
    <w:rsid w:val="003F0C6C"/>
    <w:rsid w:val="003F0DF9"/>
    <w:rsid w:val="003F0E93"/>
    <w:rsid w:val="003F1815"/>
    <w:rsid w:val="003F19CE"/>
    <w:rsid w:val="003F1A32"/>
    <w:rsid w:val="003F1A90"/>
    <w:rsid w:val="003F1C36"/>
    <w:rsid w:val="003F1C5B"/>
    <w:rsid w:val="003F1DFD"/>
    <w:rsid w:val="003F1DFE"/>
    <w:rsid w:val="003F1ED4"/>
    <w:rsid w:val="003F313C"/>
    <w:rsid w:val="003F3164"/>
    <w:rsid w:val="003F3345"/>
    <w:rsid w:val="003F3358"/>
    <w:rsid w:val="003F3506"/>
    <w:rsid w:val="003F3774"/>
    <w:rsid w:val="003F38A2"/>
    <w:rsid w:val="003F3A15"/>
    <w:rsid w:val="003F3C06"/>
    <w:rsid w:val="003F3C8F"/>
    <w:rsid w:val="003F3E86"/>
    <w:rsid w:val="003F3FCF"/>
    <w:rsid w:val="003F4130"/>
    <w:rsid w:val="003F4368"/>
    <w:rsid w:val="003F43E9"/>
    <w:rsid w:val="003F449D"/>
    <w:rsid w:val="003F493C"/>
    <w:rsid w:val="003F5080"/>
    <w:rsid w:val="003F5238"/>
    <w:rsid w:val="003F5950"/>
    <w:rsid w:val="003F596E"/>
    <w:rsid w:val="003F5A35"/>
    <w:rsid w:val="003F5B7D"/>
    <w:rsid w:val="003F5E44"/>
    <w:rsid w:val="003F5F6F"/>
    <w:rsid w:val="003F6637"/>
    <w:rsid w:val="003F6BDD"/>
    <w:rsid w:val="003F71AF"/>
    <w:rsid w:val="003F75C4"/>
    <w:rsid w:val="003F774D"/>
    <w:rsid w:val="003F782D"/>
    <w:rsid w:val="003F79A8"/>
    <w:rsid w:val="003F7C1A"/>
    <w:rsid w:val="003F7EFB"/>
    <w:rsid w:val="00400180"/>
    <w:rsid w:val="00400258"/>
    <w:rsid w:val="00400F59"/>
    <w:rsid w:val="004012A4"/>
    <w:rsid w:val="00401BF0"/>
    <w:rsid w:val="00402051"/>
    <w:rsid w:val="0040216D"/>
    <w:rsid w:val="004021D8"/>
    <w:rsid w:val="004024A9"/>
    <w:rsid w:val="0040276B"/>
    <w:rsid w:val="004028A1"/>
    <w:rsid w:val="004028D1"/>
    <w:rsid w:val="0040292D"/>
    <w:rsid w:val="00402A3B"/>
    <w:rsid w:val="00402A47"/>
    <w:rsid w:val="00402AA2"/>
    <w:rsid w:val="00402CE5"/>
    <w:rsid w:val="004030D9"/>
    <w:rsid w:val="0040337A"/>
    <w:rsid w:val="00403413"/>
    <w:rsid w:val="00403471"/>
    <w:rsid w:val="004034E3"/>
    <w:rsid w:val="00403B47"/>
    <w:rsid w:val="00403C26"/>
    <w:rsid w:val="00403D9C"/>
    <w:rsid w:val="00404061"/>
    <w:rsid w:val="00404524"/>
    <w:rsid w:val="00404995"/>
    <w:rsid w:val="00404B64"/>
    <w:rsid w:val="00404DEE"/>
    <w:rsid w:val="0040554E"/>
    <w:rsid w:val="00405A58"/>
    <w:rsid w:val="004060A7"/>
    <w:rsid w:val="004064A7"/>
    <w:rsid w:val="0040698A"/>
    <w:rsid w:val="00406B80"/>
    <w:rsid w:val="00406C2A"/>
    <w:rsid w:val="0040743E"/>
    <w:rsid w:val="004075D4"/>
    <w:rsid w:val="0040777B"/>
    <w:rsid w:val="00407885"/>
    <w:rsid w:val="004100F3"/>
    <w:rsid w:val="004104FE"/>
    <w:rsid w:val="00410659"/>
    <w:rsid w:val="004109EB"/>
    <w:rsid w:val="00410DEA"/>
    <w:rsid w:val="00411642"/>
    <w:rsid w:val="00411A6D"/>
    <w:rsid w:val="00411F36"/>
    <w:rsid w:val="00412204"/>
    <w:rsid w:val="00412669"/>
    <w:rsid w:val="004128E1"/>
    <w:rsid w:val="00412A7D"/>
    <w:rsid w:val="00412A85"/>
    <w:rsid w:val="00412CB4"/>
    <w:rsid w:val="00412DC5"/>
    <w:rsid w:val="00413563"/>
    <w:rsid w:val="0041358F"/>
    <w:rsid w:val="00413AAE"/>
    <w:rsid w:val="0041436F"/>
    <w:rsid w:val="00414876"/>
    <w:rsid w:val="00414C7D"/>
    <w:rsid w:val="00414F1A"/>
    <w:rsid w:val="00414F4F"/>
    <w:rsid w:val="00414F9C"/>
    <w:rsid w:val="0041558D"/>
    <w:rsid w:val="004156CC"/>
    <w:rsid w:val="00415999"/>
    <w:rsid w:val="00415B2D"/>
    <w:rsid w:val="00415B69"/>
    <w:rsid w:val="00415D09"/>
    <w:rsid w:val="00416026"/>
    <w:rsid w:val="00416180"/>
    <w:rsid w:val="00416190"/>
    <w:rsid w:val="0041657F"/>
    <w:rsid w:val="00416661"/>
    <w:rsid w:val="00416B32"/>
    <w:rsid w:val="00416FC0"/>
    <w:rsid w:val="00417039"/>
    <w:rsid w:val="00417333"/>
    <w:rsid w:val="0041736E"/>
    <w:rsid w:val="004177AB"/>
    <w:rsid w:val="004178B0"/>
    <w:rsid w:val="00417BBD"/>
    <w:rsid w:val="00417C72"/>
    <w:rsid w:val="00417EBE"/>
    <w:rsid w:val="00420898"/>
    <w:rsid w:val="00420D97"/>
    <w:rsid w:val="00421525"/>
    <w:rsid w:val="0042189A"/>
    <w:rsid w:val="00421EC0"/>
    <w:rsid w:val="004222DD"/>
    <w:rsid w:val="0042356F"/>
    <w:rsid w:val="0042392C"/>
    <w:rsid w:val="00423AA2"/>
    <w:rsid w:val="00423BC4"/>
    <w:rsid w:val="00423F1F"/>
    <w:rsid w:val="0042404A"/>
    <w:rsid w:val="00424085"/>
    <w:rsid w:val="004241F3"/>
    <w:rsid w:val="004247A7"/>
    <w:rsid w:val="0042482D"/>
    <w:rsid w:val="004250D8"/>
    <w:rsid w:val="00425114"/>
    <w:rsid w:val="00425379"/>
    <w:rsid w:val="004253CE"/>
    <w:rsid w:val="004255B5"/>
    <w:rsid w:val="0042583F"/>
    <w:rsid w:val="004258F2"/>
    <w:rsid w:val="0042596B"/>
    <w:rsid w:val="00425A28"/>
    <w:rsid w:val="00425FE5"/>
    <w:rsid w:val="00426153"/>
    <w:rsid w:val="00426526"/>
    <w:rsid w:val="00426B93"/>
    <w:rsid w:val="00426C1F"/>
    <w:rsid w:val="00426C8A"/>
    <w:rsid w:val="00427046"/>
    <w:rsid w:val="00427279"/>
    <w:rsid w:val="00427555"/>
    <w:rsid w:val="00427AFA"/>
    <w:rsid w:val="004302B1"/>
    <w:rsid w:val="00430302"/>
    <w:rsid w:val="0043079E"/>
    <w:rsid w:val="004308F0"/>
    <w:rsid w:val="00430A9F"/>
    <w:rsid w:val="00430BD6"/>
    <w:rsid w:val="00430D33"/>
    <w:rsid w:val="0043105E"/>
    <w:rsid w:val="0043117D"/>
    <w:rsid w:val="00431825"/>
    <w:rsid w:val="00431AF5"/>
    <w:rsid w:val="00431B12"/>
    <w:rsid w:val="00431B86"/>
    <w:rsid w:val="00431DD0"/>
    <w:rsid w:val="00431DF9"/>
    <w:rsid w:val="00431EF3"/>
    <w:rsid w:val="0043229E"/>
    <w:rsid w:val="0043270B"/>
    <w:rsid w:val="004328CE"/>
    <w:rsid w:val="0043293F"/>
    <w:rsid w:val="00432C8B"/>
    <w:rsid w:val="00432DF6"/>
    <w:rsid w:val="00432E2E"/>
    <w:rsid w:val="00432ED6"/>
    <w:rsid w:val="00433000"/>
    <w:rsid w:val="004330AF"/>
    <w:rsid w:val="004335DB"/>
    <w:rsid w:val="00433660"/>
    <w:rsid w:val="00433717"/>
    <w:rsid w:val="00433BC1"/>
    <w:rsid w:val="00433BD5"/>
    <w:rsid w:val="00433F43"/>
    <w:rsid w:val="004342DF"/>
    <w:rsid w:val="004343B1"/>
    <w:rsid w:val="0043446C"/>
    <w:rsid w:val="00434A81"/>
    <w:rsid w:val="00434D84"/>
    <w:rsid w:val="00435410"/>
    <w:rsid w:val="00435A7D"/>
    <w:rsid w:val="00435F95"/>
    <w:rsid w:val="00436175"/>
    <w:rsid w:val="004362F1"/>
    <w:rsid w:val="004364AA"/>
    <w:rsid w:val="00436860"/>
    <w:rsid w:val="00436ED5"/>
    <w:rsid w:val="00436F5F"/>
    <w:rsid w:val="004370D1"/>
    <w:rsid w:val="004371A0"/>
    <w:rsid w:val="00437284"/>
    <w:rsid w:val="004374A1"/>
    <w:rsid w:val="00437842"/>
    <w:rsid w:val="00437C36"/>
    <w:rsid w:val="00437C9B"/>
    <w:rsid w:val="00437F3B"/>
    <w:rsid w:val="004400D1"/>
    <w:rsid w:val="00440146"/>
    <w:rsid w:val="0044059D"/>
    <w:rsid w:val="0044088E"/>
    <w:rsid w:val="004409C1"/>
    <w:rsid w:val="0044145F"/>
    <w:rsid w:val="0044148B"/>
    <w:rsid w:val="004415AD"/>
    <w:rsid w:val="00441BE3"/>
    <w:rsid w:val="00441D94"/>
    <w:rsid w:val="00441E3D"/>
    <w:rsid w:val="0044218D"/>
    <w:rsid w:val="00442358"/>
    <w:rsid w:val="004425C8"/>
    <w:rsid w:val="00442B0E"/>
    <w:rsid w:val="00442B8D"/>
    <w:rsid w:val="00442C6A"/>
    <w:rsid w:val="0044352A"/>
    <w:rsid w:val="004435BE"/>
    <w:rsid w:val="004439FC"/>
    <w:rsid w:val="00443F49"/>
    <w:rsid w:val="00444235"/>
    <w:rsid w:val="00444286"/>
    <w:rsid w:val="004445D6"/>
    <w:rsid w:val="004448E2"/>
    <w:rsid w:val="004449F7"/>
    <w:rsid w:val="00444B64"/>
    <w:rsid w:val="00444D80"/>
    <w:rsid w:val="004450E0"/>
    <w:rsid w:val="00445724"/>
    <w:rsid w:val="00445A23"/>
    <w:rsid w:val="00445B0B"/>
    <w:rsid w:val="00445D42"/>
    <w:rsid w:val="0044611A"/>
    <w:rsid w:val="004464FA"/>
    <w:rsid w:val="00446B9A"/>
    <w:rsid w:val="00447172"/>
    <w:rsid w:val="004502DD"/>
    <w:rsid w:val="004502DF"/>
    <w:rsid w:val="00450439"/>
    <w:rsid w:val="004506C7"/>
    <w:rsid w:val="0045072C"/>
    <w:rsid w:val="00450F94"/>
    <w:rsid w:val="0045185B"/>
    <w:rsid w:val="00451D86"/>
    <w:rsid w:val="004521BF"/>
    <w:rsid w:val="00452294"/>
    <w:rsid w:val="00452568"/>
    <w:rsid w:val="00452B8B"/>
    <w:rsid w:val="00452BCC"/>
    <w:rsid w:val="00452C67"/>
    <w:rsid w:val="00452E2B"/>
    <w:rsid w:val="00453216"/>
    <w:rsid w:val="00453399"/>
    <w:rsid w:val="004534EB"/>
    <w:rsid w:val="004536F4"/>
    <w:rsid w:val="0045376B"/>
    <w:rsid w:val="00453A9E"/>
    <w:rsid w:val="00453B09"/>
    <w:rsid w:val="00453B3B"/>
    <w:rsid w:val="00453C51"/>
    <w:rsid w:val="00453DED"/>
    <w:rsid w:val="00453F56"/>
    <w:rsid w:val="00454104"/>
    <w:rsid w:val="004546C8"/>
    <w:rsid w:val="004547DD"/>
    <w:rsid w:val="00454D17"/>
    <w:rsid w:val="00454E6C"/>
    <w:rsid w:val="00455193"/>
    <w:rsid w:val="004551B7"/>
    <w:rsid w:val="004553C2"/>
    <w:rsid w:val="00455994"/>
    <w:rsid w:val="00455ABF"/>
    <w:rsid w:val="00455FB7"/>
    <w:rsid w:val="0045618B"/>
    <w:rsid w:val="004562ED"/>
    <w:rsid w:val="0045655A"/>
    <w:rsid w:val="004565E0"/>
    <w:rsid w:val="00456F3C"/>
    <w:rsid w:val="0045706A"/>
    <w:rsid w:val="004571D3"/>
    <w:rsid w:val="004575DA"/>
    <w:rsid w:val="0045774A"/>
    <w:rsid w:val="00457877"/>
    <w:rsid w:val="004578E1"/>
    <w:rsid w:val="00457963"/>
    <w:rsid w:val="0045796F"/>
    <w:rsid w:val="004605E3"/>
    <w:rsid w:val="00460B70"/>
    <w:rsid w:val="00460BB7"/>
    <w:rsid w:val="00460C52"/>
    <w:rsid w:val="00460E39"/>
    <w:rsid w:val="00460EB8"/>
    <w:rsid w:val="00460FD4"/>
    <w:rsid w:val="004613C5"/>
    <w:rsid w:val="0046177A"/>
    <w:rsid w:val="00461991"/>
    <w:rsid w:val="00461B30"/>
    <w:rsid w:val="0046202D"/>
    <w:rsid w:val="004620C7"/>
    <w:rsid w:val="00462258"/>
    <w:rsid w:val="0046272D"/>
    <w:rsid w:val="00462C55"/>
    <w:rsid w:val="00463436"/>
    <w:rsid w:val="004637F1"/>
    <w:rsid w:val="00463E1E"/>
    <w:rsid w:val="00463FB8"/>
    <w:rsid w:val="00464102"/>
    <w:rsid w:val="0046413C"/>
    <w:rsid w:val="0046426C"/>
    <w:rsid w:val="004646DA"/>
    <w:rsid w:val="004646F8"/>
    <w:rsid w:val="00464831"/>
    <w:rsid w:val="00464A1B"/>
    <w:rsid w:val="00464A44"/>
    <w:rsid w:val="0046505F"/>
    <w:rsid w:val="00465844"/>
    <w:rsid w:val="004658A0"/>
    <w:rsid w:val="00465B96"/>
    <w:rsid w:val="00465F13"/>
    <w:rsid w:val="00465FBF"/>
    <w:rsid w:val="00466199"/>
    <w:rsid w:val="004661C9"/>
    <w:rsid w:val="004663D9"/>
    <w:rsid w:val="004664F8"/>
    <w:rsid w:val="00466B34"/>
    <w:rsid w:val="00466ED6"/>
    <w:rsid w:val="00467141"/>
    <w:rsid w:val="004673DE"/>
    <w:rsid w:val="0046761B"/>
    <w:rsid w:val="00467734"/>
    <w:rsid w:val="0046773A"/>
    <w:rsid w:val="00467742"/>
    <w:rsid w:val="004679B7"/>
    <w:rsid w:val="00467AC0"/>
    <w:rsid w:val="00467BF7"/>
    <w:rsid w:val="00467DD3"/>
    <w:rsid w:val="00467E43"/>
    <w:rsid w:val="004704E2"/>
    <w:rsid w:val="004705B2"/>
    <w:rsid w:val="00470869"/>
    <w:rsid w:val="00470EEF"/>
    <w:rsid w:val="0047115C"/>
    <w:rsid w:val="00471446"/>
    <w:rsid w:val="0047175B"/>
    <w:rsid w:val="0047196B"/>
    <w:rsid w:val="00471B16"/>
    <w:rsid w:val="00471C42"/>
    <w:rsid w:val="00472189"/>
    <w:rsid w:val="00472366"/>
    <w:rsid w:val="004723AC"/>
    <w:rsid w:val="004723DB"/>
    <w:rsid w:val="00472451"/>
    <w:rsid w:val="0047247E"/>
    <w:rsid w:val="004727C4"/>
    <w:rsid w:val="0047280A"/>
    <w:rsid w:val="00472EC8"/>
    <w:rsid w:val="00472F53"/>
    <w:rsid w:val="00473074"/>
    <w:rsid w:val="00473093"/>
    <w:rsid w:val="00473C8F"/>
    <w:rsid w:val="00473CB9"/>
    <w:rsid w:val="00473CC4"/>
    <w:rsid w:val="00473E66"/>
    <w:rsid w:val="004740EB"/>
    <w:rsid w:val="00474212"/>
    <w:rsid w:val="004743E4"/>
    <w:rsid w:val="004744DC"/>
    <w:rsid w:val="00474DA8"/>
    <w:rsid w:val="00475145"/>
    <w:rsid w:val="004754FA"/>
    <w:rsid w:val="00475624"/>
    <w:rsid w:val="00475B2E"/>
    <w:rsid w:val="00475C60"/>
    <w:rsid w:val="00475CBB"/>
    <w:rsid w:val="00475D9D"/>
    <w:rsid w:val="00475F2F"/>
    <w:rsid w:val="00476141"/>
    <w:rsid w:val="00476168"/>
    <w:rsid w:val="0047636A"/>
    <w:rsid w:val="00476913"/>
    <w:rsid w:val="004769A8"/>
    <w:rsid w:val="00476CEE"/>
    <w:rsid w:val="00477040"/>
    <w:rsid w:val="004774A9"/>
    <w:rsid w:val="004776D9"/>
    <w:rsid w:val="004777FB"/>
    <w:rsid w:val="00477BCF"/>
    <w:rsid w:val="0048058B"/>
    <w:rsid w:val="0048059B"/>
    <w:rsid w:val="00480786"/>
    <w:rsid w:val="00480C65"/>
    <w:rsid w:val="00480C8A"/>
    <w:rsid w:val="00480DC6"/>
    <w:rsid w:val="00481674"/>
    <w:rsid w:val="00481819"/>
    <w:rsid w:val="00481A08"/>
    <w:rsid w:val="00481DB8"/>
    <w:rsid w:val="00481EB7"/>
    <w:rsid w:val="004820D8"/>
    <w:rsid w:val="00482114"/>
    <w:rsid w:val="004822B8"/>
    <w:rsid w:val="0048263F"/>
    <w:rsid w:val="00482677"/>
    <w:rsid w:val="0048287F"/>
    <w:rsid w:val="00482D14"/>
    <w:rsid w:val="00482E90"/>
    <w:rsid w:val="00482F07"/>
    <w:rsid w:val="00482FFF"/>
    <w:rsid w:val="004831EE"/>
    <w:rsid w:val="004835F0"/>
    <w:rsid w:val="0048370C"/>
    <w:rsid w:val="00483743"/>
    <w:rsid w:val="00483D8C"/>
    <w:rsid w:val="004840AC"/>
    <w:rsid w:val="00484933"/>
    <w:rsid w:val="00484D6B"/>
    <w:rsid w:val="00484E02"/>
    <w:rsid w:val="00484F7A"/>
    <w:rsid w:val="0048516E"/>
    <w:rsid w:val="00485885"/>
    <w:rsid w:val="00486301"/>
    <w:rsid w:val="004864A7"/>
    <w:rsid w:val="0048667B"/>
    <w:rsid w:val="0048675F"/>
    <w:rsid w:val="00486DC5"/>
    <w:rsid w:val="00486FC3"/>
    <w:rsid w:val="004873B2"/>
    <w:rsid w:val="004873D0"/>
    <w:rsid w:val="004874B9"/>
    <w:rsid w:val="004874BE"/>
    <w:rsid w:val="00487817"/>
    <w:rsid w:val="00487A04"/>
    <w:rsid w:val="00487AC3"/>
    <w:rsid w:val="00487B4F"/>
    <w:rsid w:val="00487C2C"/>
    <w:rsid w:val="004902CA"/>
    <w:rsid w:val="00490510"/>
    <w:rsid w:val="0049069D"/>
    <w:rsid w:val="00490907"/>
    <w:rsid w:val="00490C15"/>
    <w:rsid w:val="00490C8A"/>
    <w:rsid w:val="00490CD6"/>
    <w:rsid w:val="004910E5"/>
    <w:rsid w:val="004913FA"/>
    <w:rsid w:val="004917E6"/>
    <w:rsid w:val="004918EE"/>
    <w:rsid w:val="004920F7"/>
    <w:rsid w:val="004924B9"/>
    <w:rsid w:val="0049268D"/>
    <w:rsid w:val="0049280C"/>
    <w:rsid w:val="00492D7B"/>
    <w:rsid w:val="00492DE1"/>
    <w:rsid w:val="00493124"/>
    <w:rsid w:val="00493408"/>
    <w:rsid w:val="00493433"/>
    <w:rsid w:val="0049351D"/>
    <w:rsid w:val="00493F24"/>
    <w:rsid w:val="00494252"/>
    <w:rsid w:val="004942A7"/>
    <w:rsid w:val="004944B4"/>
    <w:rsid w:val="00494963"/>
    <w:rsid w:val="00494A95"/>
    <w:rsid w:val="00494C7B"/>
    <w:rsid w:val="00494D37"/>
    <w:rsid w:val="00494F33"/>
    <w:rsid w:val="00494F94"/>
    <w:rsid w:val="004951B9"/>
    <w:rsid w:val="00495524"/>
    <w:rsid w:val="00495541"/>
    <w:rsid w:val="0049582F"/>
    <w:rsid w:val="0049583E"/>
    <w:rsid w:val="00495C62"/>
    <w:rsid w:val="00495D99"/>
    <w:rsid w:val="004968A0"/>
    <w:rsid w:val="0049691B"/>
    <w:rsid w:val="00496AAB"/>
    <w:rsid w:val="00496E13"/>
    <w:rsid w:val="00496F32"/>
    <w:rsid w:val="004970E9"/>
    <w:rsid w:val="0049752B"/>
    <w:rsid w:val="0049762C"/>
    <w:rsid w:val="00497A43"/>
    <w:rsid w:val="00497A91"/>
    <w:rsid w:val="00497BCD"/>
    <w:rsid w:val="00497F76"/>
    <w:rsid w:val="004A0129"/>
    <w:rsid w:val="004A0190"/>
    <w:rsid w:val="004A0315"/>
    <w:rsid w:val="004A0644"/>
    <w:rsid w:val="004A0DF7"/>
    <w:rsid w:val="004A0EB5"/>
    <w:rsid w:val="004A0EBB"/>
    <w:rsid w:val="004A1389"/>
    <w:rsid w:val="004A15E4"/>
    <w:rsid w:val="004A167F"/>
    <w:rsid w:val="004A19C6"/>
    <w:rsid w:val="004A1C1F"/>
    <w:rsid w:val="004A1F01"/>
    <w:rsid w:val="004A226C"/>
    <w:rsid w:val="004A2438"/>
    <w:rsid w:val="004A246B"/>
    <w:rsid w:val="004A253D"/>
    <w:rsid w:val="004A2AD0"/>
    <w:rsid w:val="004A2F4C"/>
    <w:rsid w:val="004A33A3"/>
    <w:rsid w:val="004A3B23"/>
    <w:rsid w:val="004A3D71"/>
    <w:rsid w:val="004A3FCD"/>
    <w:rsid w:val="004A3FE1"/>
    <w:rsid w:val="004A42CB"/>
    <w:rsid w:val="004A4460"/>
    <w:rsid w:val="004A4AFA"/>
    <w:rsid w:val="004A4B48"/>
    <w:rsid w:val="004A4D43"/>
    <w:rsid w:val="004A4E46"/>
    <w:rsid w:val="004A54A4"/>
    <w:rsid w:val="004A5BD7"/>
    <w:rsid w:val="004A5ED0"/>
    <w:rsid w:val="004A6171"/>
    <w:rsid w:val="004A6220"/>
    <w:rsid w:val="004A6286"/>
    <w:rsid w:val="004A641C"/>
    <w:rsid w:val="004A6F63"/>
    <w:rsid w:val="004A72CE"/>
    <w:rsid w:val="004A731E"/>
    <w:rsid w:val="004A7370"/>
    <w:rsid w:val="004A7683"/>
    <w:rsid w:val="004A76DE"/>
    <w:rsid w:val="004A7761"/>
    <w:rsid w:val="004A7781"/>
    <w:rsid w:val="004B10BB"/>
    <w:rsid w:val="004B15A8"/>
    <w:rsid w:val="004B165D"/>
    <w:rsid w:val="004B16BE"/>
    <w:rsid w:val="004B1B8B"/>
    <w:rsid w:val="004B1BB1"/>
    <w:rsid w:val="004B1D07"/>
    <w:rsid w:val="004B1E98"/>
    <w:rsid w:val="004B214B"/>
    <w:rsid w:val="004B23CC"/>
    <w:rsid w:val="004B244E"/>
    <w:rsid w:val="004B25AA"/>
    <w:rsid w:val="004B26FF"/>
    <w:rsid w:val="004B270D"/>
    <w:rsid w:val="004B2721"/>
    <w:rsid w:val="004B2751"/>
    <w:rsid w:val="004B2DFC"/>
    <w:rsid w:val="004B314F"/>
    <w:rsid w:val="004B330F"/>
    <w:rsid w:val="004B33B6"/>
    <w:rsid w:val="004B34E9"/>
    <w:rsid w:val="004B368D"/>
    <w:rsid w:val="004B3EB3"/>
    <w:rsid w:val="004B40AB"/>
    <w:rsid w:val="004B444C"/>
    <w:rsid w:val="004B4736"/>
    <w:rsid w:val="004B4954"/>
    <w:rsid w:val="004B4C5C"/>
    <w:rsid w:val="004B4CE1"/>
    <w:rsid w:val="004B5154"/>
    <w:rsid w:val="004B570A"/>
    <w:rsid w:val="004B5820"/>
    <w:rsid w:val="004B5829"/>
    <w:rsid w:val="004B5875"/>
    <w:rsid w:val="004B5DA3"/>
    <w:rsid w:val="004B5F3D"/>
    <w:rsid w:val="004B62B2"/>
    <w:rsid w:val="004B66AE"/>
    <w:rsid w:val="004B712B"/>
    <w:rsid w:val="004B72CE"/>
    <w:rsid w:val="004B7D09"/>
    <w:rsid w:val="004B7ED6"/>
    <w:rsid w:val="004C04E3"/>
    <w:rsid w:val="004C07FD"/>
    <w:rsid w:val="004C0A8E"/>
    <w:rsid w:val="004C0BDF"/>
    <w:rsid w:val="004C1056"/>
    <w:rsid w:val="004C118A"/>
    <w:rsid w:val="004C1624"/>
    <w:rsid w:val="004C16AA"/>
    <w:rsid w:val="004C1729"/>
    <w:rsid w:val="004C1BAC"/>
    <w:rsid w:val="004C1F02"/>
    <w:rsid w:val="004C1FE9"/>
    <w:rsid w:val="004C2263"/>
    <w:rsid w:val="004C2381"/>
    <w:rsid w:val="004C2A00"/>
    <w:rsid w:val="004C2DF8"/>
    <w:rsid w:val="004C2EC4"/>
    <w:rsid w:val="004C300E"/>
    <w:rsid w:val="004C35C9"/>
    <w:rsid w:val="004C3678"/>
    <w:rsid w:val="004C3B9D"/>
    <w:rsid w:val="004C414D"/>
    <w:rsid w:val="004C42B5"/>
    <w:rsid w:val="004C4381"/>
    <w:rsid w:val="004C4746"/>
    <w:rsid w:val="004C47E5"/>
    <w:rsid w:val="004C5059"/>
    <w:rsid w:val="004C5672"/>
    <w:rsid w:val="004C57AD"/>
    <w:rsid w:val="004C5815"/>
    <w:rsid w:val="004C60F5"/>
    <w:rsid w:val="004C630B"/>
    <w:rsid w:val="004C6494"/>
    <w:rsid w:val="004C66CE"/>
    <w:rsid w:val="004C66EB"/>
    <w:rsid w:val="004C6BD5"/>
    <w:rsid w:val="004C6DEA"/>
    <w:rsid w:val="004C6E0D"/>
    <w:rsid w:val="004C6F7C"/>
    <w:rsid w:val="004C72DA"/>
    <w:rsid w:val="004C734B"/>
    <w:rsid w:val="004C77C7"/>
    <w:rsid w:val="004C79C1"/>
    <w:rsid w:val="004D03EA"/>
    <w:rsid w:val="004D085E"/>
    <w:rsid w:val="004D09C4"/>
    <w:rsid w:val="004D0A39"/>
    <w:rsid w:val="004D0D2A"/>
    <w:rsid w:val="004D0E09"/>
    <w:rsid w:val="004D17F8"/>
    <w:rsid w:val="004D18FA"/>
    <w:rsid w:val="004D22DC"/>
    <w:rsid w:val="004D266E"/>
    <w:rsid w:val="004D27EE"/>
    <w:rsid w:val="004D3384"/>
    <w:rsid w:val="004D3421"/>
    <w:rsid w:val="004D371E"/>
    <w:rsid w:val="004D3A59"/>
    <w:rsid w:val="004D3AA5"/>
    <w:rsid w:val="004D3ACE"/>
    <w:rsid w:val="004D3BF0"/>
    <w:rsid w:val="004D3FF2"/>
    <w:rsid w:val="004D4288"/>
    <w:rsid w:val="004D49FD"/>
    <w:rsid w:val="004D4AE2"/>
    <w:rsid w:val="004D4E1A"/>
    <w:rsid w:val="004D4E40"/>
    <w:rsid w:val="004D4FBD"/>
    <w:rsid w:val="004D501A"/>
    <w:rsid w:val="004D585E"/>
    <w:rsid w:val="004D5882"/>
    <w:rsid w:val="004D58F3"/>
    <w:rsid w:val="004D6766"/>
    <w:rsid w:val="004D6821"/>
    <w:rsid w:val="004D6986"/>
    <w:rsid w:val="004D70B8"/>
    <w:rsid w:val="004D752C"/>
    <w:rsid w:val="004D7626"/>
    <w:rsid w:val="004D76BB"/>
    <w:rsid w:val="004D7A0D"/>
    <w:rsid w:val="004E0399"/>
    <w:rsid w:val="004E062C"/>
    <w:rsid w:val="004E08E2"/>
    <w:rsid w:val="004E0AE6"/>
    <w:rsid w:val="004E0B34"/>
    <w:rsid w:val="004E0CB0"/>
    <w:rsid w:val="004E0E3E"/>
    <w:rsid w:val="004E10B3"/>
    <w:rsid w:val="004E1CE0"/>
    <w:rsid w:val="004E22A8"/>
    <w:rsid w:val="004E236D"/>
    <w:rsid w:val="004E283A"/>
    <w:rsid w:val="004E2DD7"/>
    <w:rsid w:val="004E2E7E"/>
    <w:rsid w:val="004E2EFF"/>
    <w:rsid w:val="004E31DB"/>
    <w:rsid w:val="004E32F3"/>
    <w:rsid w:val="004E3F1F"/>
    <w:rsid w:val="004E44F0"/>
    <w:rsid w:val="004E493C"/>
    <w:rsid w:val="004E4D16"/>
    <w:rsid w:val="004E5182"/>
    <w:rsid w:val="004E51DB"/>
    <w:rsid w:val="004E564C"/>
    <w:rsid w:val="004E5992"/>
    <w:rsid w:val="004E5A5E"/>
    <w:rsid w:val="004E5C6D"/>
    <w:rsid w:val="004E60F4"/>
    <w:rsid w:val="004E6220"/>
    <w:rsid w:val="004E6C3A"/>
    <w:rsid w:val="004E6D2C"/>
    <w:rsid w:val="004E6DDB"/>
    <w:rsid w:val="004E6EDB"/>
    <w:rsid w:val="004E6F11"/>
    <w:rsid w:val="004E7000"/>
    <w:rsid w:val="004E7091"/>
    <w:rsid w:val="004E71FB"/>
    <w:rsid w:val="004E77E5"/>
    <w:rsid w:val="004E78B5"/>
    <w:rsid w:val="004E7A32"/>
    <w:rsid w:val="004E7A6C"/>
    <w:rsid w:val="004E7FB0"/>
    <w:rsid w:val="004F03F3"/>
    <w:rsid w:val="004F0E0D"/>
    <w:rsid w:val="004F0FB3"/>
    <w:rsid w:val="004F12E7"/>
    <w:rsid w:val="004F1C10"/>
    <w:rsid w:val="004F1C43"/>
    <w:rsid w:val="004F2065"/>
    <w:rsid w:val="004F2251"/>
    <w:rsid w:val="004F229A"/>
    <w:rsid w:val="004F22E4"/>
    <w:rsid w:val="004F2557"/>
    <w:rsid w:val="004F28B3"/>
    <w:rsid w:val="004F2B70"/>
    <w:rsid w:val="004F2C63"/>
    <w:rsid w:val="004F2EEF"/>
    <w:rsid w:val="004F3004"/>
    <w:rsid w:val="004F3387"/>
    <w:rsid w:val="004F3671"/>
    <w:rsid w:val="004F3BB1"/>
    <w:rsid w:val="004F44A9"/>
    <w:rsid w:val="004F5215"/>
    <w:rsid w:val="004F5359"/>
    <w:rsid w:val="004F5DB0"/>
    <w:rsid w:val="004F5DEA"/>
    <w:rsid w:val="004F5FD5"/>
    <w:rsid w:val="004F6047"/>
    <w:rsid w:val="004F6415"/>
    <w:rsid w:val="004F653E"/>
    <w:rsid w:val="004F66E2"/>
    <w:rsid w:val="004F6877"/>
    <w:rsid w:val="004F6959"/>
    <w:rsid w:val="004F698C"/>
    <w:rsid w:val="004F6B8D"/>
    <w:rsid w:val="004F71B4"/>
    <w:rsid w:val="004F733C"/>
    <w:rsid w:val="004F780B"/>
    <w:rsid w:val="004F7A8A"/>
    <w:rsid w:val="004F7B64"/>
    <w:rsid w:val="004F7BAE"/>
    <w:rsid w:val="004F7E0E"/>
    <w:rsid w:val="00500401"/>
    <w:rsid w:val="005004A9"/>
    <w:rsid w:val="00500518"/>
    <w:rsid w:val="00500591"/>
    <w:rsid w:val="0050070A"/>
    <w:rsid w:val="00500C6B"/>
    <w:rsid w:val="00500F5E"/>
    <w:rsid w:val="005010F6"/>
    <w:rsid w:val="00501177"/>
    <w:rsid w:val="00501398"/>
    <w:rsid w:val="005014F2"/>
    <w:rsid w:val="00501628"/>
    <w:rsid w:val="00501849"/>
    <w:rsid w:val="00501901"/>
    <w:rsid w:val="00501C36"/>
    <w:rsid w:val="00501FD1"/>
    <w:rsid w:val="0050214D"/>
    <w:rsid w:val="005021BD"/>
    <w:rsid w:val="00502261"/>
    <w:rsid w:val="0050248A"/>
    <w:rsid w:val="00502F6A"/>
    <w:rsid w:val="00502F94"/>
    <w:rsid w:val="0050315E"/>
    <w:rsid w:val="005032C3"/>
    <w:rsid w:val="00503490"/>
    <w:rsid w:val="005038D0"/>
    <w:rsid w:val="00503CC8"/>
    <w:rsid w:val="00503D21"/>
    <w:rsid w:val="00503F05"/>
    <w:rsid w:val="00504037"/>
    <w:rsid w:val="005040D3"/>
    <w:rsid w:val="0050464D"/>
    <w:rsid w:val="005047D7"/>
    <w:rsid w:val="00504F20"/>
    <w:rsid w:val="00505382"/>
    <w:rsid w:val="00505859"/>
    <w:rsid w:val="00505984"/>
    <w:rsid w:val="00505D82"/>
    <w:rsid w:val="00505E4F"/>
    <w:rsid w:val="00505F42"/>
    <w:rsid w:val="00506321"/>
    <w:rsid w:val="005064DA"/>
    <w:rsid w:val="00506B38"/>
    <w:rsid w:val="00506DB1"/>
    <w:rsid w:val="00506DB6"/>
    <w:rsid w:val="00506E48"/>
    <w:rsid w:val="005072A5"/>
    <w:rsid w:val="00507541"/>
    <w:rsid w:val="005076E5"/>
    <w:rsid w:val="00507966"/>
    <w:rsid w:val="00507B7B"/>
    <w:rsid w:val="00507F8E"/>
    <w:rsid w:val="005105D7"/>
    <w:rsid w:val="00510836"/>
    <w:rsid w:val="00510E09"/>
    <w:rsid w:val="00510EB4"/>
    <w:rsid w:val="0051166C"/>
    <w:rsid w:val="005116A8"/>
    <w:rsid w:val="00511DD3"/>
    <w:rsid w:val="0051205F"/>
    <w:rsid w:val="00512580"/>
    <w:rsid w:val="00512855"/>
    <w:rsid w:val="00512979"/>
    <w:rsid w:val="00512E46"/>
    <w:rsid w:val="0051335C"/>
    <w:rsid w:val="00513CC1"/>
    <w:rsid w:val="00513D22"/>
    <w:rsid w:val="005140E4"/>
    <w:rsid w:val="00514BEB"/>
    <w:rsid w:val="00514C53"/>
    <w:rsid w:val="00515580"/>
    <w:rsid w:val="005156BC"/>
    <w:rsid w:val="00515AAE"/>
    <w:rsid w:val="00515B30"/>
    <w:rsid w:val="0051607E"/>
    <w:rsid w:val="00516437"/>
    <w:rsid w:val="005166BC"/>
    <w:rsid w:val="00516919"/>
    <w:rsid w:val="005169DC"/>
    <w:rsid w:val="00517156"/>
    <w:rsid w:val="00517176"/>
    <w:rsid w:val="005171A2"/>
    <w:rsid w:val="005172CF"/>
    <w:rsid w:val="00517396"/>
    <w:rsid w:val="005173FD"/>
    <w:rsid w:val="005174DD"/>
    <w:rsid w:val="00517B8C"/>
    <w:rsid w:val="005208B3"/>
    <w:rsid w:val="00520936"/>
    <w:rsid w:val="00520B24"/>
    <w:rsid w:val="00520B53"/>
    <w:rsid w:val="00520DD8"/>
    <w:rsid w:val="00520FB4"/>
    <w:rsid w:val="00521461"/>
    <w:rsid w:val="005217FD"/>
    <w:rsid w:val="0052180C"/>
    <w:rsid w:val="00521E00"/>
    <w:rsid w:val="00521E80"/>
    <w:rsid w:val="005221A7"/>
    <w:rsid w:val="005221B9"/>
    <w:rsid w:val="00522286"/>
    <w:rsid w:val="00522366"/>
    <w:rsid w:val="00522745"/>
    <w:rsid w:val="00522CAE"/>
    <w:rsid w:val="00522D70"/>
    <w:rsid w:val="00522D81"/>
    <w:rsid w:val="00522FB7"/>
    <w:rsid w:val="00523367"/>
    <w:rsid w:val="00523370"/>
    <w:rsid w:val="00523430"/>
    <w:rsid w:val="00523560"/>
    <w:rsid w:val="0052383B"/>
    <w:rsid w:val="005238DE"/>
    <w:rsid w:val="00523B1B"/>
    <w:rsid w:val="00523B90"/>
    <w:rsid w:val="00524213"/>
    <w:rsid w:val="005242B9"/>
    <w:rsid w:val="00524EFB"/>
    <w:rsid w:val="00525264"/>
    <w:rsid w:val="005254C7"/>
    <w:rsid w:val="00525739"/>
    <w:rsid w:val="00525C92"/>
    <w:rsid w:val="005260AB"/>
    <w:rsid w:val="0052662E"/>
    <w:rsid w:val="00526635"/>
    <w:rsid w:val="005269A1"/>
    <w:rsid w:val="00526B31"/>
    <w:rsid w:val="00526FB4"/>
    <w:rsid w:val="0052709C"/>
    <w:rsid w:val="00527469"/>
    <w:rsid w:val="00527C7F"/>
    <w:rsid w:val="00527EBB"/>
    <w:rsid w:val="00530238"/>
    <w:rsid w:val="00530DEF"/>
    <w:rsid w:val="00531095"/>
    <w:rsid w:val="005310D1"/>
    <w:rsid w:val="0053113A"/>
    <w:rsid w:val="005315C5"/>
    <w:rsid w:val="00531723"/>
    <w:rsid w:val="00531788"/>
    <w:rsid w:val="00531BE4"/>
    <w:rsid w:val="00531C6F"/>
    <w:rsid w:val="005320B0"/>
    <w:rsid w:val="00532360"/>
    <w:rsid w:val="00532747"/>
    <w:rsid w:val="0053274D"/>
    <w:rsid w:val="005327B9"/>
    <w:rsid w:val="00532EBD"/>
    <w:rsid w:val="005339C4"/>
    <w:rsid w:val="00533F48"/>
    <w:rsid w:val="00533FF6"/>
    <w:rsid w:val="00534131"/>
    <w:rsid w:val="00534899"/>
    <w:rsid w:val="0053492F"/>
    <w:rsid w:val="00534AE6"/>
    <w:rsid w:val="00534DA9"/>
    <w:rsid w:val="0053503C"/>
    <w:rsid w:val="0053519F"/>
    <w:rsid w:val="00535382"/>
    <w:rsid w:val="00535479"/>
    <w:rsid w:val="005356D1"/>
    <w:rsid w:val="0053596A"/>
    <w:rsid w:val="00535B6E"/>
    <w:rsid w:val="00535D83"/>
    <w:rsid w:val="00535E84"/>
    <w:rsid w:val="005363EC"/>
    <w:rsid w:val="00536AC4"/>
    <w:rsid w:val="00536E95"/>
    <w:rsid w:val="0053703D"/>
    <w:rsid w:val="005370D3"/>
    <w:rsid w:val="00537114"/>
    <w:rsid w:val="00537C89"/>
    <w:rsid w:val="00537E6B"/>
    <w:rsid w:val="00537ED0"/>
    <w:rsid w:val="00537FC4"/>
    <w:rsid w:val="0054006B"/>
    <w:rsid w:val="00540C46"/>
    <w:rsid w:val="00541204"/>
    <w:rsid w:val="0054167B"/>
    <w:rsid w:val="00541713"/>
    <w:rsid w:val="005418EF"/>
    <w:rsid w:val="00541BB2"/>
    <w:rsid w:val="00542187"/>
    <w:rsid w:val="00542301"/>
    <w:rsid w:val="00542303"/>
    <w:rsid w:val="005423F5"/>
    <w:rsid w:val="00542498"/>
    <w:rsid w:val="005427DA"/>
    <w:rsid w:val="0054286A"/>
    <w:rsid w:val="00542B36"/>
    <w:rsid w:val="00542CF0"/>
    <w:rsid w:val="00542D41"/>
    <w:rsid w:val="00542D59"/>
    <w:rsid w:val="00543087"/>
    <w:rsid w:val="00543155"/>
    <w:rsid w:val="005431F9"/>
    <w:rsid w:val="005433D4"/>
    <w:rsid w:val="005438C9"/>
    <w:rsid w:val="00543B65"/>
    <w:rsid w:val="00543DF9"/>
    <w:rsid w:val="00544242"/>
    <w:rsid w:val="0054471B"/>
    <w:rsid w:val="00544D97"/>
    <w:rsid w:val="00544E32"/>
    <w:rsid w:val="00545227"/>
    <w:rsid w:val="00545640"/>
    <w:rsid w:val="00545970"/>
    <w:rsid w:val="00546234"/>
    <w:rsid w:val="00546313"/>
    <w:rsid w:val="0054642F"/>
    <w:rsid w:val="005464A9"/>
    <w:rsid w:val="00546505"/>
    <w:rsid w:val="005467D8"/>
    <w:rsid w:val="00546B08"/>
    <w:rsid w:val="00546BB4"/>
    <w:rsid w:val="005471ED"/>
    <w:rsid w:val="00547D4F"/>
    <w:rsid w:val="00547D9B"/>
    <w:rsid w:val="0055018C"/>
    <w:rsid w:val="0055018F"/>
    <w:rsid w:val="0055029B"/>
    <w:rsid w:val="00550377"/>
    <w:rsid w:val="0055062F"/>
    <w:rsid w:val="0055073A"/>
    <w:rsid w:val="005508B8"/>
    <w:rsid w:val="005509F3"/>
    <w:rsid w:val="00550AA7"/>
    <w:rsid w:val="00550FAD"/>
    <w:rsid w:val="00551248"/>
    <w:rsid w:val="005516A4"/>
    <w:rsid w:val="005517F9"/>
    <w:rsid w:val="00551DF1"/>
    <w:rsid w:val="005523AA"/>
    <w:rsid w:val="0055248B"/>
    <w:rsid w:val="00552505"/>
    <w:rsid w:val="0055289F"/>
    <w:rsid w:val="00552BA3"/>
    <w:rsid w:val="00553700"/>
    <w:rsid w:val="005537EA"/>
    <w:rsid w:val="005542F9"/>
    <w:rsid w:val="00554A12"/>
    <w:rsid w:val="00554C8C"/>
    <w:rsid w:val="00554EA2"/>
    <w:rsid w:val="00555230"/>
    <w:rsid w:val="00555993"/>
    <w:rsid w:val="00555BDA"/>
    <w:rsid w:val="00556083"/>
    <w:rsid w:val="00556110"/>
    <w:rsid w:val="00556165"/>
    <w:rsid w:val="005567D1"/>
    <w:rsid w:val="005567D6"/>
    <w:rsid w:val="00556938"/>
    <w:rsid w:val="00556BA9"/>
    <w:rsid w:val="00556EBA"/>
    <w:rsid w:val="00557021"/>
    <w:rsid w:val="00557176"/>
    <w:rsid w:val="00557864"/>
    <w:rsid w:val="00557CF6"/>
    <w:rsid w:val="005601B8"/>
    <w:rsid w:val="005602D3"/>
    <w:rsid w:val="005604E6"/>
    <w:rsid w:val="005605C6"/>
    <w:rsid w:val="0056073C"/>
    <w:rsid w:val="00560ABE"/>
    <w:rsid w:val="00560B95"/>
    <w:rsid w:val="00561547"/>
    <w:rsid w:val="00561AC5"/>
    <w:rsid w:val="00561AE9"/>
    <w:rsid w:val="00561B79"/>
    <w:rsid w:val="00561FB6"/>
    <w:rsid w:val="00562335"/>
    <w:rsid w:val="00562641"/>
    <w:rsid w:val="00562823"/>
    <w:rsid w:val="00562927"/>
    <w:rsid w:val="00562932"/>
    <w:rsid w:val="00562BEE"/>
    <w:rsid w:val="00562C57"/>
    <w:rsid w:val="00562E3F"/>
    <w:rsid w:val="00563582"/>
    <w:rsid w:val="00564630"/>
    <w:rsid w:val="00564637"/>
    <w:rsid w:val="0056463E"/>
    <w:rsid w:val="00564D74"/>
    <w:rsid w:val="00564F32"/>
    <w:rsid w:val="00565168"/>
    <w:rsid w:val="005654D3"/>
    <w:rsid w:val="005656E0"/>
    <w:rsid w:val="00565B78"/>
    <w:rsid w:val="00565B9F"/>
    <w:rsid w:val="005664B7"/>
    <w:rsid w:val="005665AA"/>
    <w:rsid w:val="00566650"/>
    <w:rsid w:val="00566A13"/>
    <w:rsid w:val="00566D07"/>
    <w:rsid w:val="00566D20"/>
    <w:rsid w:val="00566E04"/>
    <w:rsid w:val="0056730C"/>
    <w:rsid w:val="0056748B"/>
    <w:rsid w:val="0056750E"/>
    <w:rsid w:val="00567595"/>
    <w:rsid w:val="00567685"/>
    <w:rsid w:val="00567C52"/>
    <w:rsid w:val="0057019D"/>
    <w:rsid w:val="0057036C"/>
    <w:rsid w:val="00570BB5"/>
    <w:rsid w:val="00570FF9"/>
    <w:rsid w:val="005710F4"/>
    <w:rsid w:val="005719E1"/>
    <w:rsid w:val="00571A10"/>
    <w:rsid w:val="00571E62"/>
    <w:rsid w:val="00571E83"/>
    <w:rsid w:val="0057262E"/>
    <w:rsid w:val="00572853"/>
    <w:rsid w:val="00572AC7"/>
    <w:rsid w:val="00572D49"/>
    <w:rsid w:val="0057392D"/>
    <w:rsid w:val="00573E71"/>
    <w:rsid w:val="005743C2"/>
    <w:rsid w:val="00574B42"/>
    <w:rsid w:val="00574B82"/>
    <w:rsid w:val="00574EF0"/>
    <w:rsid w:val="0057545A"/>
    <w:rsid w:val="0057553B"/>
    <w:rsid w:val="0057569A"/>
    <w:rsid w:val="0057571F"/>
    <w:rsid w:val="005758B4"/>
    <w:rsid w:val="00575C83"/>
    <w:rsid w:val="00575D69"/>
    <w:rsid w:val="00575DAA"/>
    <w:rsid w:val="0057639F"/>
    <w:rsid w:val="00576577"/>
    <w:rsid w:val="005774FF"/>
    <w:rsid w:val="005775E8"/>
    <w:rsid w:val="0057774E"/>
    <w:rsid w:val="005777D6"/>
    <w:rsid w:val="00577872"/>
    <w:rsid w:val="00577A19"/>
    <w:rsid w:val="00577A46"/>
    <w:rsid w:val="00580074"/>
    <w:rsid w:val="005808C1"/>
    <w:rsid w:val="00580D1B"/>
    <w:rsid w:val="00580DC3"/>
    <w:rsid w:val="00580FC8"/>
    <w:rsid w:val="005819E4"/>
    <w:rsid w:val="00581D48"/>
    <w:rsid w:val="005822D3"/>
    <w:rsid w:val="00582406"/>
    <w:rsid w:val="005824BF"/>
    <w:rsid w:val="005824C1"/>
    <w:rsid w:val="00582ADA"/>
    <w:rsid w:val="00582B69"/>
    <w:rsid w:val="00582F97"/>
    <w:rsid w:val="005832C5"/>
    <w:rsid w:val="005835B2"/>
    <w:rsid w:val="005836D9"/>
    <w:rsid w:val="00583889"/>
    <w:rsid w:val="00583D26"/>
    <w:rsid w:val="005841FC"/>
    <w:rsid w:val="005843D3"/>
    <w:rsid w:val="005849AB"/>
    <w:rsid w:val="00584BB2"/>
    <w:rsid w:val="00584C06"/>
    <w:rsid w:val="0058538A"/>
    <w:rsid w:val="00585590"/>
    <w:rsid w:val="005855C6"/>
    <w:rsid w:val="00585CA5"/>
    <w:rsid w:val="00586016"/>
    <w:rsid w:val="005860DD"/>
    <w:rsid w:val="005860EA"/>
    <w:rsid w:val="005860F2"/>
    <w:rsid w:val="00586134"/>
    <w:rsid w:val="0058629F"/>
    <w:rsid w:val="005868F6"/>
    <w:rsid w:val="005870E3"/>
    <w:rsid w:val="005872F9"/>
    <w:rsid w:val="00587DAA"/>
    <w:rsid w:val="00590AEE"/>
    <w:rsid w:val="00590BC6"/>
    <w:rsid w:val="00590C3C"/>
    <w:rsid w:val="00591195"/>
    <w:rsid w:val="0059148C"/>
    <w:rsid w:val="005914CB"/>
    <w:rsid w:val="005915B6"/>
    <w:rsid w:val="005916FB"/>
    <w:rsid w:val="00591BB6"/>
    <w:rsid w:val="00591BC1"/>
    <w:rsid w:val="00591EDD"/>
    <w:rsid w:val="005925EB"/>
    <w:rsid w:val="00592C65"/>
    <w:rsid w:val="00592EB7"/>
    <w:rsid w:val="00593148"/>
    <w:rsid w:val="00593199"/>
    <w:rsid w:val="00593334"/>
    <w:rsid w:val="0059378B"/>
    <w:rsid w:val="00593AE0"/>
    <w:rsid w:val="00593EF8"/>
    <w:rsid w:val="00594615"/>
    <w:rsid w:val="00594657"/>
    <w:rsid w:val="005946F9"/>
    <w:rsid w:val="00594803"/>
    <w:rsid w:val="00594B88"/>
    <w:rsid w:val="00594F18"/>
    <w:rsid w:val="00594F74"/>
    <w:rsid w:val="005951E5"/>
    <w:rsid w:val="00595312"/>
    <w:rsid w:val="0059548C"/>
    <w:rsid w:val="005956F6"/>
    <w:rsid w:val="0059591D"/>
    <w:rsid w:val="00595A22"/>
    <w:rsid w:val="00595C78"/>
    <w:rsid w:val="00595D1D"/>
    <w:rsid w:val="00596237"/>
    <w:rsid w:val="00596A6E"/>
    <w:rsid w:val="00596B04"/>
    <w:rsid w:val="00596CF7"/>
    <w:rsid w:val="00596F6F"/>
    <w:rsid w:val="0059706F"/>
    <w:rsid w:val="00597959"/>
    <w:rsid w:val="00597C60"/>
    <w:rsid w:val="005A0074"/>
    <w:rsid w:val="005A018A"/>
    <w:rsid w:val="005A09FD"/>
    <w:rsid w:val="005A0C58"/>
    <w:rsid w:val="005A0F77"/>
    <w:rsid w:val="005A1030"/>
    <w:rsid w:val="005A114B"/>
    <w:rsid w:val="005A126B"/>
    <w:rsid w:val="005A1316"/>
    <w:rsid w:val="005A135A"/>
    <w:rsid w:val="005A14AE"/>
    <w:rsid w:val="005A187B"/>
    <w:rsid w:val="005A1956"/>
    <w:rsid w:val="005A1D69"/>
    <w:rsid w:val="005A272A"/>
    <w:rsid w:val="005A296B"/>
    <w:rsid w:val="005A2B11"/>
    <w:rsid w:val="005A2FCF"/>
    <w:rsid w:val="005A3438"/>
    <w:rsid w:val="005A3440"/>
    <w:rsid w:val="005A34CF"/>
    <w:rsid w:val="005A38D8"/>
    <w:rsid w:val="005A39B9"/>
    <w:rsid w:val="005A4492"/>
    <w:rsid w:val="005A46E2"/>
    <w:rsid w:val="005A544A"/>
    <w:rsid w:val="005A55C1"/>
    <w:rsid w:val="005A570E"/>
    <w:rsid w:val="005A5BCD"/>
    <w:rsid w:val="005A5C3A"/>
    <w:rsid w:val="005A62C9"/>
    <w:rsid w:val="005A65A1"/>
    <w:rsid w:val="005A6621"/>
    <w:rsid w:val="005A67A1"/>
    <w:rsid w:val="005A67D7"/>
    <w:rsid w:val="005A68FA"/>
    <w:rsid w:val="005A690E"/>
    <w:rsid w:val="005A6B62"/>
    <w:rsid w:val="005A6CB5"/>
    <w:rsid w:val="005A6CE9"/>
    <w:rsid w:val="005A70D8"/>
    <w:rsid w:val="005A73B1"/>
    <w:rsid w:val="005A758E"/>
    <w:rsid w:val="005A7763"/>
    <w:rsid w:val="005A7A95"/>
    <w:rsid w:val="005B0545"/>
    <w:rsid w:val="005B077A"/>
    <w:rsid w:val="005B082C"/>
    <w:rsid w:val="005B0835"/>
    <w:rsid w:val="005B12FA"/>
    <w:rsid w:val="005B193D"/>
    <w:rsid w:val="005B280F"/>
    <w:rsid w:val="005B370D"/>
    <w:rsid w:val="005B37B6"/>
    <w:rsid w:val="005B3899"/>
    <w:rsid w:val="005B3936"/>
    <w:rsid w:val="005B4241"/>
    <w:rsid w:val="005B4923"/>
    <w:rsid w:val="005B499E"/>
    <w:rsid w:val="005B4EA0"/>
    <w:rsid w:val="005B587B"/>
    <w:rsid w:val="005B59F6"/>
    <w:rsid w:val="005B5C24"/>
    <w:rsid w:val="005B5DA0"/>
    <w:rsid w:val="005B6447"/>
    <w:rsid w:val="005B6573"/>
    <w:rsid w:val="005B6842"/>
    <w:rsid w:val="005B6B22"/>
    <w:rsid w:val="005B6DB4"/>
    <w:rsid w:val="005B70C3"/>
    <w:rsid w:val="005B7653"/>
    <w:rsid w:val="005B7697"/>
    <w:rsid w:val="005B76BC"/>
    <w:rsid w:val="005B7728"/>
    <w:rsid w:val="005B78C8"/>
    <w:rsid w:val="005B7FE2"/>
    <w:rsid w:val="005C0341"/>
    <w:rsid w:val="005C04AB"/>
    <w:rsid w:val="005C04F3"/>
    <w:rsid w:val="005C051E"/>
    <w:rsid w:val="005C07DF"/>
    <w:rsid w:val="005C0B2E"/>
    <w:rsid w:val="005C0D03"/>
    <w:rsid w:val="005C0D4B"/>
    <w:rsid w:val="005C0DAF"/>
    <w:rsid w:val="005C0ED0"/>
    <w:rsid w:val="005C0FE4"/>
    <w:rsid w:val="005C11B4"/>
    <w:rsid w:val="005C14EF"/>
    <w:rsid w:val="005C1711"/>
    <w:rsid w:val="005C19D6"/>
    <w:rsid w:val="005C1E38"/>
    <w:rsid w:val="005C1EF0"/>
    <w:rsid w:val="005C2038"/>
    <w:rsid w:val="005C2245"/>
    <w:rsid w:val="005C2254"/>
    <w:rsid w:val="005C22E9"/>
    <w:rsid w:val="005C2844"/>
    <w:rsid w:val="005C3055"/>
    <w:rsid w:val="005C3277"/>
    <w:rsid w:val="005C3285"/>
    <w:rsid w:val="005C32A9"/>
    <w:rsid w:val="005C330A"/>
    <w:rsid w:val="005C370C"/>
    <w:rsid w:val="005C3AFE"/>
    <w:rsid w:val="005C3C0C"/>
    <w:rsid w:val="005C3EF5"/>
    <w:rsid w:val="005C3EFB"/>
    <w:rsid w:val="005C414A"/>
    <w:rsid w:val="005C4216"/>
    <w:rsid w:val="005C4640"/>
    <w:rsid w:val="005C4789"/>
    <w:rsid w:val="005C48BC"/>
    <w:rsid w:val="005C4A6F"/>
    <w:rsid w:val="005C4B1A"/>
    <w:rsid w:val="005C4B57"/>
    <w:rsid w:val="005C4B58"/>
    <w:rsid w:val="005C5370"/>
    <w:rsid w:val="005C565E"/>
    <w:rsid w:val="005C5889"/>
    <w:rsid w:val="005C5950"/>
    <w:rsid w:val="005C5F79"/>
    <w:rsid w:val="005C62F6"/>
    <w:rsid w:val="005C6781"/>
    <w:rsid w:val="005C7091"/>
    <w:rsid w:val="005C744B"/>
    <w:rsid w:val="005C7608"/>
    <w:rsid w:val="005C79AF"/>
    <w:rsid w:val="005C7BE5"/>
    <w:rsid w:val="005C7C99"/>
    <w:rsid w:val="005D010C"/>
    <w:rsid w:val="005D0130"/>
    <w:rsid w:val="005D0AB0"/>
    <w:rsid w:val="005D0AE0"/>
    <w:rsid w:val="005D0BE9"/>
    <w:rsid w:val="005D0C4E"/>
    <w:rsid w:val="005D0EC2"/>
    <w:rsid w:val="005D13C5"/>
    <w:rsid w:val="005D1AC1"/>
    <w:rsid w:val="005D1C4A"/>
    <w:rsid w:val="005D21B8"/>
    <w:rsid w:val="005D21E7"/>
    <w:rsid w:val="005D2752"/>
    <w:rsid w:val="005D2A6E"/>
    <w:rsid w:val="005D2F7E"/>
    <w:rsid w:val="005D304E"/>
    <w:rsid w:val="005D3344"/>
    <w:rsid w:val="005D33AF"/>
    <w:rsid w:val="005D3479"/>
    <w:rsid w:val="005D34BC"/>
    <w:rsid w:val="005D3BC3"/>
    <w:rsid w:val="005D3BD5"/>
    <w:rsid w:val="005D467B"/>
    <w:rsid w:val="005D4710"/>
    <w:rsid w:val="005D4C9B"/>
    <w:rsid w:val="005D50F7"/>
    <w:rsid w:val="005D5430"/>
    <w:rsid w:val="005D5911"/>
    <w:rsid w:val="005D5F39"/>
    <w:rsid w:val="005D6445"/>
    <w:rsid w:val="005D64BC"/>
    <w:rsid w:val="005D65AD"/>
    <w:rsid w:val="005D6609"/>
    <w:rsid w:val="005D6763"/>
    <w:rsid w:val="005D6CE9"/>
    <w:rsid w:val="005D6EE0"/>
    <w:rsid w:val="005D72DA"/>
    <w:rsid w:val="005D73FF"/>
    <w:rsid w:val="005D764F"/>
    <w:rsid w:val="005D7F05"/>
    <w:rsid w:val="005E00F4"/>
    <w:rsid w:val="005E0360"/>
    <w:rsid w:val="005E09FC"/>
    <w:rsid w:val="005E0EAB"/>
    <w:rsid w:val="005E127B"/>
    <w:rsid w:val="005E166C"/>
    <w:rsid w:val="005E1B75"/>
    <w:rsid w:val="005E1C7C"/>
    <w:rsid w:val="005E1FDE"/>
    <w:rsid w:val="005E2165"/>
    <w:rsid w:val="005E22F3"/>
    <w:rsid w:val="005E305A"/>
    <w:rsid w:val="005E3689"/>
    <w:rsid w:val="005E380B"/>
    <w:rsid w:val="005E3A78"/>
    <w:rsid w:val="005E3C28"/>
    <w:rsid w:val="005E3F3A"/>
    <w:rsid w:val="005E4104"/>
    <w:rsid w:val="005E4628"/>
    <w:rsid w:val="005E47D5"/>
    <w:rsid w:val="005E492E"/>
    <w:rsid w:val="005E4C3C"/>
    <w:rsid w:val="005E4EEA"/>
    <w:rsid w:val="005E5403"/>
    <w:rsid w:val="005E5A40"/>
    <w:rsid w:val="005E6040"/>
    <w:rsid w:val="005E6148"/>
    <w:rsid w:val="005E663F"/>
    <w:rsid w:val="005E69D4"/>
    <w:rsid w:val="005E6C27"/>
    <w:rsid w:val="005E6DD8"/>
    <w:rsid w:val="005E6E91"/>
    <w:rsid w:val="005E77EC"/>
    <w:rsid w:val="005E7A2A"/>
    <w:rsid w:val="005E7A78"/>
    <w:rsid w:val="005E7C8E"/>
    <w:rsid w:val="005E7D38"/>
    <w:rsid w:val="005E7E31"/>
    <w:rsid w:val="005F0A4C"/>
    <w:rsid w:val="005F0F77"/>
    <w:rsid w:val="005F104B"/>
    <w:rsid w:val="005F15E0"/>
    <w:rsid w:val="005F1870"/>
    <w:rsid w:val="005F187E"/>
    <w:rsid w:val="005F206E"/>
    <w:rsid w:val="005F2728"/>
    <w:rsid w:val="005F272A"/>
    <w:rsid w:val="005F277D"/>
    <w:rsid w:val="005F2BCB"/>
    <w:rsid w:val="005F2BD7"/>
    <w:rsid w:val="005F2CA7"/>
    <w:rsid w:val="005F2FD2"/>
    <w:rsid w:val="005F34C6"/>
    <w:rsid w:val="005F38A9"/>
    <w:rsid w:val="005F38DE"/>
    <w:rsid w:val="005F38F7"/>
    <w:rsid w:val="005F3ACF"/>
    <w:rsid w:val="005F3BF1"/>
    <w:rsid w:val="005F3BFD"/>
    <w:rsid w:val="005F422E"/>
    <w:rsid w:val="005F4B9D"/>
    <w:rsid w:val="005F4F76"/>
    <w:rsid w:val="005F514F"/>
    <w:rsid w:val="005F5198"/>
    <w:rsid w:val="005F51AD"/>
    <w:rsid w:val="005F573A"/>
    <w:rsid w:val="005F586B"/>
    <w:rsid w:val="005F5A5D"/>
    <w:rsid w:val="005F5B06"/>
    <w:rsid w:val="005F5FE5"/>
    <w:rsid w:val="005F68E8"/>
    <w:rsid w:val="005F6D30"/>
    <w:rsid w:val="005F6DD0"/>
    <w:rsid w:val="005F6F97"/>
    <w:rsid w:val="005F70A7"/>
    <w:rsid w:val="005F73AD"/>
    <w:rsid w:val="005F7594"/>
    <w:rsid w:val="005F785D"/>
    <w:rsid w:val="005F7B30"/>
    <w:rsid w:val="005F7C12"/>
    <w:rsid w:val="0060056D"/>
    <w:rsid w:val="00600644"/>
    <w:rsid w:val="00600DB4"/>
    <w:rsid w:val="0060101B"/>
    <w:rsid w:val="0060106E"/>
    <w:rsid w:val="006010A4"/>
    <w:rsid w:val="00601179"/>
    <w:rsid w:val="00601341"/>
    <w:rsid w:val="00601C2F"/>
    <w:rsid w:val="00602425"/>
    <w:rsid w:val="006027B2"/>
    <w:rsid w:val="006035AB"/>
    <w:rsid w:val="0060377B"/>
    <w:rsid w:val="006039DD"/>
    <w:rsid w:val="00603AFA"/>
    <w:rsid w:val="00603B6A"/>
    <w:rsid w:val="00603CD3"/>
    <w:rsid w:val="00603CE8"/>
    <w:rsid w:val="0060442D"/>
    <w:rsid w:val="00604581"/>
    <w:rsid w:val="00604680"/>
    <w:rsid w:val="00604854"/>
    <w:rsid w:val="00604B4C"/>
    <w:rsid w:val="00604C35"/>
    <w:rsid w:val="00604C6C"/>
    <w:rsid w:val="00604F5D"/>
    <w:rsid w:val="00604FBF"/>
    <w:rsid w:val="00605BF0"/>
    <w:rsid w:val="00605D73"/>
    <w:rsid w:val="00605DEC"/>
    <w:rsid w:val="00605ECF"/>
    <w:rsid w:val="00605F18"/>
    <w:rsid w:val="0060612B"/>
    <w:rsid w:val="0060647D"/>
    <w:rsid w:val="0060668A"/>
    <w:rsid w:val="00607178"/>
    <w:rsid w:val="00607A7E"/>
    <w:rsid w:val="00607FBD"/>
    <w:rsid w:val="00610113"/>
    <w:rsid w:val="0061014C"/>
    <w:rsid w:val="00610636"/>
    <w:rsid w:val="00610957"/>
    <w:rsid w:val="00610A24"/>
    <w:rsid w:val="00610AE3"/>
    <w:rsid w:val="00610BF4"/>
    <w:rsid w:val="00610D3B"/>
    <w:rsid w:val="0061110C"/>
    <w:rsid w:val="006114EF"/>
    <w:rsid w:val="0061158B"/>
    <w:rsid w:val="006116F7"/>
    <w:rsid w:val="006118FA"/>
    <w:rsid w:val="00611F48"/>
    <w:rsid w:val="00612169"/>
    <w:rsid w:val="00612272"/>
    <w:rsid w:val="00612553"/>
    <w:rsid w:val="00612A47"/>
    <w:rsid w:val="006131BC"/>
    <w:rsid w:val="00613292"/>
    <w:rsid w:val="00613844"/>
    <w:rsid w:val="0061394B"/>
    <w:rsid w:val="006139E5"/>
    <w:rsid w:val="00613DCF"/>
    <w:rsid w:val="00613E07"/>
    <w:rsid w:val="00613F18"/>
    <w:rsid w:val="00613FA7"/>
    <w:rsid w:val="0061415C"/>
    <w:rsid w:val="0061535D"/>
    <w:rsid w:val="00615673"/>
    <w:rsid w:val="00615777"/>
    <w:rsid w:val="006157DD"/>
    <w:rsid w:val="00615956"/>
    <w:rsid w:val="00615BBF"/>
    <w:rsid w:val="00615CBE"/>
    <w:rsid w:val="006161E5"/>
    <w:rsid w:val="00616373"/>
    <w:rsid w:val="00616561"/>
    <w:rsid w:val="006165AC"/>
    <w:rsid w:val="006167EF"/>
    <w:rsid w:val="00616D97"/>
    <w:rsid w:val="00617065"/>
    <w:rsid w:val="00617898"/>
    <w:rsid w:val="00617E32"/>
    <w:rsid w:val="00620776"/>
    <w:rsid w:val="006207FD"/>
    <w:rsid w:val="00620CEE"/>
    <w:rsid w:val="00620F7E"/>
    <w:rsid w:val="00621AE4"/>
    <w:rsid w:val="00622115"/>
    <w:rsid w:val="00622CE8"/>
    <w:rsid w:val="00622D8F"/>
    <w:rsid w:val="00622E29"/>
    <w:rsid w:val="0062301A"/>
    <w:rsid w:val="006232B1"/>
    <w:rsid w:val="00623492"/>
    <w:rsid w:val="00623604"/>
    <w:rsid w:val="00623786"/>
    <w:rsid w:val="006238A8"/>
    <w:rsid w:val="0062430B"/>
    <w:rsid w:val="00624360"/>
    <w:rsid w:val="00624839"/>
    <w:rsid w:val="0062488E"/>
    <w:rsid w:val="006249AE"/>
    <w:rsid w:val="00625491"/>
    <w:rsid w:val="0062553A"/>
    <w:rsid w:val="0062572F"/>
    <w:rsid w:val="0062575A"/>
    <w:rsid w:val="00625996"/>
    <w:rsid w:val="00625EF4"/>
    <w:rsid w:val="006261B6"/>
    <w:rsid w:val="00626215"/>
    <w:rsid w:val="0062673E"/>
    <w:rsid w:val="00626E34"/>
    <w:rsid w:val="006275A1"/>
    <w:rsid w:val="00627DAE"/>
    <w:rsid w:val="00627E8A"/>
    <w:rsid w:val="00630287"/>
    <w:rsid w:val="00630515"/>
    <w:rsid w:val="00630C13"/>
    <w:rsid w:val="006310C1"/>
    <w:rsid w:val="006313C9"/>
    <w:rsid w:val="00631C9B"/>
    <w:rsid w:val="00631D96"/>
    <w:rsid w:val="00631E3B"/>
    <w:rsid w:val="00631EC5"/>
    <w:rsid w:val="00631F4C"/>
    <w:rsid w:val="00631FAF"/>
    <w:rsid w:val="00632211"/>
    <w:rsid w:val="00632574"/>
    <w:rsid w:val="00632B76"/>
    <w:rsid w:val="00632BC5"/>
    <w:rsid w:val="00632F36"/>
    <w:rsid w:val="00633246"/>
    <w:rsid w:val="00633405"/>
    <w:rsid w:val="0063341D"/>
    <w:rsid w:val="006335A3"/>
    <w:rsid w:val="006339B3"/>
    <w:rsid w:val="006339F4"/>
    <w:rsid w:val="00633BE9"/>
    <w:rsid w:val="00633FDC"/>
    <w:rsid w:val="006346FA"/>
    <w:rsid w:val="00634701"/>
    <w:rsid w:val="006347F9"/>
    <w:rsid w:val="00634A06"/>
    <w:rsid w:val="00634A69"/>
    <w:rsid w:val="00634DC0"/>
    <w:rsid w:val="00635490"/>
    <w:rsid w:val="006356D2"/>
    <w:rsid w:val="00635DCD"/>
    <w:rsid w:val="00635DE7"/>
    <w:rsid w:val="006364F7"/>
    <w:rsid w:val="00636AE2"/>
    <w:rsid w:val="00636C78"/>
    <w:rsid w:val="00636D30"/>
    <w:rsid w:val="00636E15"/>
    <w:rsid w:val="00636EE0"/>
    <w:rsid w:val="00636F5F"/>
    <w:rsid w:val="006372C6"/>
    <w:rsid w:val="0063747A"/>
    <w:rsid w:val="0063799B"/>
    <w:rsid w:val="00637C68"/>
    <w:rsid w:val="00637E93"/>
    <w:rsid w:val="00637F16"/>
    <w:rsid w:val="0064031D"/>
    <w:rsid w:val="006404EF"/>
    <w:rsid w:val="00640821"/>
    <w:rsid w:val="0064095D"/>
    <w:rsid w:val="00640BE5"/>
    <w:rsid w:val="00640F20"/>
    <w:rsid w:val="006413B9"/>
    <w:rsid w:val="0064145E"/>
    <w:rsid w:val="00641ABE"/>
    <w:rsid w:val="00641B08"/>
    <w:rsid w:val="00641ED0"/>
    <w:rsid w:val="00641F15"/>
    <w:rsid w:val="0064251E"/>
    <w:rsid w:val="006429E4"/>
    <w:rsid w:val="00642A82"/>
    <w:rsid w:val="00642C8C"/>
    <w:rsid w:val="00642FE5"/>
    <w:rsid w:val="00643312"/>
    <w:rsid w:val="00643471"/>
    <w:rsid w:val="006437FB"/>
    <w:rsid w:val="006440A2"/>
    <w:rsid w:val="006443AF"/>
    <w:rsid w:val="0064441F"/>
    <w:rsid w:val="006444EE"/>
    <w:rsid w:val="00644A84"/>
    <w:rsid w:val="00644BE7"/>
    <w:rsid w:val="00644C01"/>
    <w:rsid w:val="00644D14"/>
    <w:rsid w:val="00644F09"/>
    <w:rsid w:val="00645102"/>
    <w:rsid w:val="006451D0"/>
    <w:rsid w:val="00645262"/>
    <w:rsid w:val="006452A9"/>
    <w:rsid w:val="006453EB"/>
    <w:rsid w:val="006457E7"/>
    <w:rsid w:val="0064598D"/>
    <w:rsid w:val="006459A8"/>
    <w:rsid w:val="00645C4F"/>
    <w:rsid w:val="00645EF5"/>
    <w:rsid w:val="00646687"/>
    <w:rsid w:val="0064699A"/>
    <w:rsid w:val="00646F9E"/>
    <w:rsid w:val="00647093"/>
    <w:rsid w:val="00647149"/>
    <w:rsid w:val="006471EC"/>
    <w:rsid w:val="006473C2"/>
    <w:rsid w:val="00647646"/>
    <w:rsid w:val="00647F32"/>
    <w:rsid w:val="006502C2"/>
    <w:rsid w:val="00650490"/>
    <w:rsid w:val="00650535"/>
    <w:rsid w:val="00650AEC"/>
    <w:rsid w:val="00650DC6"/>
    <w:rsid w:val="00650E1E"/>
    <w:rsid w:val="00650F8A"/>
    <w:rsid w:val="006510E4"/>
    <w:rsid w:val="00651A5F"/>
    <w:rsid w:val="00651B19"/>
    <w:rsid w:val="0065203B"/>
    <w:rsid w:val="00652A6F"/>
    <w:rsid w:val="00652B82"/>
    <w:rsid w:val="00652E86"/>
    <w:rsid w:val="00652F31"/>
    <w:rsid w:val="006534E7"/>
    <w:rsid w:val="006536C6"/>
    <w:rsid w:val="00653830"/>
    <w:rsid w:val="00653BCC"/>
    <w:rsid w:val="00654108"/>
    <w:rsid w:val="0065410B"/>
    <w:rsid w:val="00654470"/>
    <w:rsid w:val="006549E1"/>
    <w:rsid w:val="00654BFF"/>
    <w:rsid w:val="00654C22"/>
    <w:rsid w:val="00654D08"/>
    <w:rsid w:val="00654F3E"/>
    <w:rsid w:val="00655130"/>
    <w:rsid w:val="00655133"/>
    <w:rsid w:val="006551A8"/>
    <w:rsid w:val="00656918"/>
    <w:rsid w:val="00656DE6"/>
    <w:rsid w:val="006572DF"/>
    <w:rsid w:val="006572F0"/>
    <w:rsid w:val="00657431"/>
    <w:rsid w:val="0065751D"/>
    <w:rsid w:val="006576A7"/>
    <w:rsid w:val="0065797E"/>
    <w:rsid w:val="006579BD"/>
    <w:rsid w:val="00657DAA"/>
    <w:rsid w:val="006600E1"/>
    <w:rsid w:val="0066034F"/>
    <w:rsid w:val="0066072A"/>
    <w:rsid w:val="006614E4"/>
    <w:rsid w:val="006616EF"/>
    <w:rsid w:val="00661A78"/>
    <w:rsid w:val="00661E1D"/>
    <w:rsid w:val="00661F65"/>
    <w:rsid w:val="0066202A"/>
    <w:rsid w:val="00662170"/>
    <w:rsid w:val="00662E03"/>
    <w:rsid w:val="00663005"/>
    <w:rsid w:val="0066305C"/>
    <w:rsid w:val="00663073"/>
    <w:rsid w:val="0066352A"/>
    <w:rsid w:val="00663B90"/>
    <w:rsid w:val="00663CB4"/>
    <w:rsid w:val="00663CDF"/>
    <w:rsid w:val="00663F50"/>
    <w:rsid w:val="00663FD9"/>
    <w:rsid w:val="00664075"/>
    <w:rsid w:val="0066463F"/>
    <w:rsid w:val="00664787"/>
    <w:rsid w:val="00664AA6"/>
    <w:rsid w:val="00664B8C"/>
    <w:rsid w:val="0066534C"/>
    <w:rsid w:val="00665967"/>
    <w:rsid w:val="00665B44"/>
    <w:rsid w:val="00666207"/>
    <w:rsid w:val="006663DA"/>
    <w:rsid w:val="006666E4"/>
    <w:rsid w:val="00666A21"/>
    <w:rsid w:val="00666B9E"/>
    <w:rsid w:val="00666DA3"/>
    <w:rsid w:val="00666F87"/>
    <w:rsid w:val="006670C7"/>
    <w:rsid w:val="00667592"/>
    <w:rsid w:val="00667922"/>
    <w:rsid w:val="006708E4"/>
    <w:rsid w:val="00670CE2"/>
    <w:rsid w:val="00670D82"/>
    <w:rsid w:val="00670F4A"/>
    <w:rsid w:val="00671029"/>
    <w:rsid w:val="00671194"/>
    <w:rsid w:val="00671626"/>
    <w:rsid w:val="00671BB1"/>
    <w:rsid w:val="0067200A"/>
    <w:rsid w:val="00672515"/>
    <w:rsid w:val="006726FB"/>
    <w:rsid w:val="00672D5E"/>
    <w:rsid w:val="00672F1B"/>
    <w:rsid w:val="006730D3"/>
    <w:rsid w:val="006737A2"/>
    <w:rsid w:val="006739FD"/>
    <w:rsid w:val="00673C8C"/>
    <w:rsid w:val="00673EB7"/>
    <w:rsid w:val="006742BB"/>
    <w:rsid w:val="0067451D"/>
    <w:rsid w:val="0067478C"/>
    <w:rsid w:val="00674A3E"/>
    <w:rsid w:val="006754A7"/>
    <w:rsid w:val="00675763"/>
    <w:rsid w:val="006757AD"/>
    <w:rsid w:val="00675927"/>
    <w:rsid w:val="00675970"/>
    <w:rsid w:val="00675B76"/>
    <w:rsid w:val="00675FCA"/>
    <w:rsid w:val="00676101"/>
    <w:rsid w:val="00676131"/>
    <w:rsid w:val="00676267"/>
    <w:rsid w:val="0067635F"/>
    <w:rsid w:val="006766DF"/>
    <w:rsid w:val="006768D7"/>
    <w:rsid w:val="00676908"/>
    <w:rsid w:val="00677476"/>
    <w:rsid w:val="006777CF"/>
    <w:rsid w:val="00677AE2"/>
    <w:rsid w:val="00677CF9"/>
    <w:rsid w:val="00677D06"/>
    <w:rsid w:val="00677EFC"/>
    <w:rsid w:val="00680436"/>
    <w:rsid w:val="00681087"/>
    <w:rsid w:val="00681312"/>
    <w:rsid w:val="006814C0"/>
    <w:rsid w:val="0068155D"/>
    <w:rsid w:val="006816E7"/>
    <w:rsid w:val="00682287"/>
    <w:rsid w:val="006824FE"/>
    <w:rsid w:val="00682500"/>
    <w:rsid w:val="00682813"/>
    <w:rsid w:val="00682843"/>
    <w:rsid w:val="006828B9"/>
    <w:rsid w:val="00682914"/>
    <w:rsid w:val="00682AC9"/>
    <w:rsid w:val="00682B18"/>
    <w:rsid w:val="006832AE"/>
    <w:rsid w:val="006838F2"/>
    <w:rsid w:val="00683B19"/>
    <w:rsid w:val="006846EA"/>
    <w:rsid w:val="00684FD1"/>
    <w:rsid w:val="00685064"/>
    <w:rsid w:val="00685CEE"/>
    <w:rsid w:val="00685D88"/>
    <w:rsid w:val="0068635B"/>
    <w:rsid w:val="0068642A"/>
    <w:rsid w:val="00686602"/>
    <w:rsid w:val="00686712"/>
    <w:rsid w:val="006868F1"/>
    <w:rsid w:val="006869AA"/>
    <w:rsid w:val="00686A00"/>
    <w:rsid w:val="00686F5B"/>
    <w:rsid w:val="006877DE"/>
    <w:rsid w:val="00687FA5"/>
    <w:rsid w:val="00690260"/>
    <w:rsid w:val="006905D1"/>
    <w:rsid w:val="006907DD"/>
    <w:rsid w:val="00690971"/>
    <w:rsid w:val="00690BC7"/>
    <w:rsid w:val="00690D91"/>
    <w:rsid w:val="00690E6E"/>
    <w:rsid w:val="006912DF"/>
    <w:rsid w:val="00691348"/>
    <w:rsid w:val="00691534"/>
    <w:rsid w:val="006918E7"/>
    <w:rsid w:val="00691A77"/>
    <w:rsid w:val="00691E31"/>
    <w:rsid w:val="00691E70"/>
    <w:rsid w:val="00691F19"/>
    <w:rsid w:val="00691F77"/>
    <w:rsid w:val="00691FCC"/>
    <w:rsid w:val="006920A9"/>
    <w:rsid w:val="0069222E"/>
    <w:rsid w:val="00692426"/>
    <w:rsid w:val="006925F9"/>
    <w:rsid w:val="006926C9"/>
    <w:rsid w:val="006928CB"/>
    <w:rsid w:val="0069333B"/>
    <w:rsid w:val="006933DC"/>
    <w:rsid w:val="00693729"/>
    <w:rsid w:val="00694268"/>
    <w:rsid w:val="0069439A"/>
    <w:rsid w:val="00694C41"/>
    <w:rsid w:val="00694C72"/>
    <w:rsid w:val="00694D4B"/>
    <w:rsid w:val="00694F35"/>
    <w:rsid w:val="00695049"/>
    <w:rsid w:val="006953A7"/>
    <w:rsid w:val="00695A70"/>
    <w:rsid w:val="0069641D"/>
    <w:rsid w:val="006965A4"/>
    <w:rsid w:val="006979E5"/>
    <w:rsid w:val="006A067F"/>
    <w:rsid w:val="006A0814"/>
    <w:rsid w:val="006A09EE"/>
    <w:rsid w:val="006A0A3B"/>
    <w:rsid w:val="006A0EE1"/>
    <w:rsid w:val="006A1061"/>
    <w:rsid w:val="006A14F5"/>
    <w:rsid w:val="006A14FA"/>
    <w:rsid w:val="006A17E8"/>
    <w:rsid w:val="006A1B45"/>
    <w:rsid w:val="006A1D29"/>
    <w:rsid w:val="006A1F4F"/>
    <w:rsid w:val="006A2255"/>
    <w:rsid w:val="006A23D6"/>
    <w:rsid w:val="006A2BEA"/>
    <w:rsid w:val="006A2FDA"/>
    <w:rsid w:val="006A30ED"/>
    <w:rsid w:val="006A3680"/>
    <w:rsid w:val="006A381E"/>
    <w:rsid w:val="006A384C"/>
    <w:rsid w:val="006A39C7"/>
    <w:rsid w:val="006A3BB1"/>
    <w:rsid w:val="006A3CBF"/>
    <w:rsid w:val="006A3CFA"/>
    <w:rsid w:val="006A3D28"/>
    <w:rsid w:val="006A440E"/>
    <w:rsid w:val="006A452B"/>
    <w:rsid w:val="006A4BB3"/>
    <w:rsid w:val="006A4DF2"/>
    <w:rsid w:val="006A5BE5"/>
    <w:rsid w:val="006A60EE"/>
    <w:rsid w:val="006A60F2"/>
    <w:rsid w:val="006A6450"/>
    <w:rsid w:val="006A69CB"/>
    <w:rsid w:val="006A71FE"/>
    <w:rsid w:val="006A72F8"/>
    <w:rsid w:val="006A741E"/>
    <w:rsid w:val="006A755A"/>
    <w:rsid w:val="006A77C7"/>
    <w:rsid w:val="006A7F85"/>
    <w:rsid w:val="006B0261"/>
    <w:rsid w:val="006B0408"/>
    <w:rsid w:val="006B05D1"/>
    <w:rsid w:val="006B0971"/>
    <w:rsid w:val="006B0A6C"/>
    <w:rsid w:val="006B0ACD"/>
    <w:rsid w:val="006B0B27"/>
    <w:rsid w:val="006B0F8A"/>
    <w:rsid w:val="006B1366"/>
    <w:rsid w:val="006B17C7"/>
    <w:rsid w:val="006B1823"/>
    <w:rsid w:val="006B18E1"/>
    <w:rsid w:val="006B190F"/>
    <w:rsid w:val="006B1E7C"/>
    <w:rsid w:val="006B249C"/>
    <w:rsid w:val="006B2648"/>
    <w:rsid w:val="006B26AF"/>
    <w:rsid w:val="006B286A"/>
    <w:rsid w:val="006B2A6F"/>
    <w:rsid w:val="006B323F"/>
    <w:rsid w:val="006B3460"/>
    <w:rsid w:val="006B36BE"/>
    <w:rsid w:val="006B3818"/>
    <w:rsid w:val="006B3E58"/>
    <w:rsid w:val="006B40B8"/>
    <w:rsid w:val="006B4473"/>
    <w:rsid w:val="006B45FC"/>
    <w:rsid w:val="006B45FE"/>
    <w:rsid w:val="006B4761"/>
    <w:rsid w:val="006B49C5"/>
    <w:rsid w:val="006B49DA"/>
    <w:rsid w:val="006B4C1C"/>
    <w:rsid w:val="006B4CED"/>
    <w:rsid w:val="006B4CF1"/>
    <w:rsid w:val="006B4D17"/>
    <w:rsid w:val="006B4F63"/>
    <w:rsid w:val="006B511E"/>
    <w:rsid w:val="006B5643"/>
    <w:rsid w:val="006B57CB"/>
    <w:rsid w:val="006B5E19"/>
    <w:rsid w:val="006B5E32"/>
    <w:rsid w:val="006B5E90"/>
    <w:rsid w:val="006B6439"/>
    <w:rsid w:val="006B6674"/>
    <w:rsid w:val="006B6689"/>
    <w:rsid w:val="006B68DF"/>
    <w:rsid w:val="006B6A6F"/>
    <w:rsid w:val="006B6B0E"/>
    <w:rsid w:val="006B6B90"/>
    <w:rsid w:val="006B6BC9"/>
    <w:rsid w:val="006B6CCD"/>
    <w:rsid w:val="006B6D57"/>
    <w:rsid w:val="006B753B"/>
    <w:rsid w:val="006B76E9"/>
    <w:rsid w:val="006B772C"/>
    <w:rsid w:val="006B7899"/>
    <w:rsid w:val="006B7A9E"/>
    <w:rsid w:val="006B7AB5"/>
    <w:rsid w:val="006B7E54"/>
    <w:rsid w:val="006C0250"/>
    <w:rsid w:val="006C0276"/>
    <w:rsid w:val="006C02DF"/>
    <w:rsid w:val="006C030C"/>
    <w:rsid w:val="006C04AA"/>
    <w:rsid w:val="006C08E4"/>
    <w:rsid w:val="006C1639"/>
    <w:rsid w:val="006C1693"/>
    <w:rsid w:val="006C16DC"/>
    <w:rsid w:val="006C16F4"/>
    <w:rsid w:val="006C1C0A"/>
    <w:rsid w:val="006C2714"/>
    <w:rsid w:val="006C272A"/>
    <w:rsid w:val="006C287F"/>
    <w:rsid w:val="006C2B63"/>
    <w:rsid w:val="006C3139"/>
    <w:rsid w:val="006C3291"/>
    <w:rsid w:val="006C34D1"/>
    <w:rsid w:val="006C3763"/>
    <w:rsid w:val="006C384B"/>
    <w:rsid w:val="006C3AF1"/>
    <w:rsid w:val="006C3BC5"/>
    <w:rsid w:val="006C441F"/>
    <w:rsid w:val="006C44D4"/>
    <w:rsid w:val="006C47B5"/>
    <w:rsid w:val="006C4E89"/>
    <w:rsid w:val="006C520D"/>
    <w:rsid w:val="006C5301"/>
    <w:rsid w:val="006C5FC0"/>
    <w:rsid w:val="006C60BE"/>
    <w:rsid w:val="006C67B9"/>
    <w:rsid w:val="006C6A9B"/>
    <w:rsid w:val="006C6D97"/>
    <w:rsid w:val="006C6E1E"/>
    <w:rsid w:val="006C6F24"/>
    <w:rsid w:val="006C7559"/>
    <w:rsid w:val="006C778A"/>
    <w:rsid w:val="006C7D04"/>
    <w:rsid w:val="006C7D15"/>
    <w:rsid w:val="006C7F3C"/>
    <w:rsid w:val="006D058B"/>
    <w:rsid w:val="006D08FE"/>
    <w:rsid w:val="006D0C0F"/>
    <w:rsid w:val="006D0D68"/>
    <w:rsid w:val="006D0F4C"/>
    <w:rsid w:val="006D126C"/>
    <w:rsid w:val="006D12B3"/>
    <w:rsid w:val="006D1314"/>
    <w:rsid w:val="006D1319"/>
    <w:rsid w:val="006D147C"/>
    <w:rsid w:val="006D185E"/>
    <w:rsid w:val="006D1A85"/>
    <w:rsid w:val="006D1D76"/>
    <w:rsid w:val="006D1D98"/>
    <w:rsid w:val="006D1FB4"/>
    <w:rsid w:val="006D2896"/>
    <w:rsid w:val="006D2C14"/>
    <w:rsid w:val="006D2DED"/>
    <w:rsid w:val="006D35DB"/>
    <w:rsid w:val="006D36D8"/>
    <w:rsid w:val="006D3AD1"/>
    <w:rsid w:val="006D3B27"/>
    <w:rsid w:val="006D4826"/>
    <w:rsid w:val="006D4D1B"/>
    <w:rsid w:val="006D4D94"/>
    <w:rsid w:val="006D5110"/>
    <w:rsid w:val="006D51BE"/>
    <w:rsid w:val="006D541B"/>
    <w:rsid w:val="006D54F8"/>
    <w:rsid w:val="006D5A90"/>
    <w:rsid w:val="006D5C2A"/>
    <w:rsid w:val="006D5CF0"/>
    <w:rsid w:val="006D6309"/>
    <w:rsid w:val="006D6319"/>
    <w:rsid w:val="006D682B"/>
    <w:rsid w:val="006D6C2A"/>
    <w:rsid w:val="006D6D16"/>
    <w:rsid w:val="006D6EA3"/>
    <w:rsid w:val="006D788B"/>
    <w:rsid w:val="006D7ABD"/>
    <w:rsid w:val="006D7B69"/>
    <w:rsid w:val="006E00BF"/>
    <w:rsid w:val="006E02B4"/>
    <w:rsid w:val="006E0311"/>
    <w:rsid w:val="006E0815"/>
    <w:rsid w:val="006E0E18"/>
    <w:rsid w:val="006E0F4E"/>
    <w:rsid w:val="006E0F75"/>
    <w:rsid w:val="006E0FAB"/>
    <w:rsid w:val="006E1010"/>
    <w:rsid w:val="006E10F1"/>
    <w:rsid w:val="006E1808"/>
    <w:rsid w:val="006E20EF"/>
    <w:rsid w:val="006E21AC"/>
    <w:rsid w:val="006E231F"/>
    <w:rsid w:val="006E2399"/>
    <w:rsid w:val="006E23C3"/>
    <w:rsid w:val="006E2883"/>
    <w:rsid w:val="006E28A7"/>
    <w:rsid w:val="006E290D"/>
    <w:rsid w:val="006E2BAD"/>
    <w:rsid w:val="006E2F2E"/>
    <w:rsid w:val="006E322A"/>
    <w:rsid w:val="006E3860"/>
    <w:rsid w:val="006E3B56"/>
    <w:rsid w:val="006E3BCD"/>
    <w:rsid w:val="006E3CB1"/>
    <w:rsid w:val="006E3D07"/>
    <w:rsid w:val="006E3D17"/>
    <w:rsid w:val="006E3D3C"/>
    <w:rsid w:val="006E3DDA"/>
    <w:rsid w:val="006E3E8F"/>
    <w:rsid w:val="006E410E"/>
    <w:rsid w:val="006E4129"/>
    <w:rsid w:val="006E479E"/>
    <w:rsid w:val="006E493C"/>
    <w:rsid w:val="006E4F24"/>
    <w:rsid w:val="006E54AA"/>
    <w:rsid w:val="006E57B4"/>
    <w:rsid w:val="006E6303"/>
    <w:rsid w:val="006E6969"/>
    <w:rsid w:val="006E6AEC"/>
    <w:rsid w:val="006E6BAE"/>
    <w:rsid w:val="006E6D63"/>
    <w:rsid w:val="006E6DD9"/>
    <w:rsid w:val="006E700B"/>
    <w:rsid w:val="006E73D8"/>
    <w:rsid w:val="006E73ED"/>
    <w:rsid w:val="006E74D4"/>
    <w:rsid w:val="006E7D61"/>
    <w:rsid w:val="006F04BD"/>
    <w:rsid w:val="006F0657"/>
    <w:rsid w:val="006F148F"/>
    <w:rsid w:val="006F1A5A"/>
    <w:rsid w:val="006F1C0F"/>
    <w:rsid w:val="006F1DED"/>
    <w:rsid w:val="006F1E8A"/>
    <w:rsid w:val="006F1FE8"/>
    <w:rsid w:val="006F2759"/>
    <w:rsid w:val="006F2A91"/>
    <w:rsid w:val="006F2D33"/>
    <w:rsid w:val="006F2D7A"/>
    <w:rsid w:val="006F2FF5"/>
    <w:rsid w:val="006F3261"/>
    <w:rsid w:val="006F34E8"/>
    <w:rsid w:val="006F379C"/>
    <w:rsid w:val="006F3998"/>
    <w:rsid w:val="006F40DD"/>
    <w:rsid w:val="006F4220"/>
    <w:rsid w:val="006F47B1"/>
    <w:rsid w:val="006F4DA6"/>
    <w:rsid w:val="006F5BFC"/>
    <w:rsid w:val="006F5F01"/>
    <w:rsid w:val="006F65BA"/>
    <w:rsid w:val="006F69F6"/>
    <w:rsid w:val="006F6BCB"/>
    <w:rsid w:val="006F7104"/>
    <w:rsid w:val="006F73FC"/>
    <w:rsid w:val="006F7720"/>
    <w:rsid w:val="006F778D"/>
    <w:rsid w:val="006F7AEB"/>
    <w:rsid w:val="006F7EAE"/>
    <w:rsid w:val="00700C3A"/>
    <w:rsid w:val="00700D4A"/>
    <w:rsid w:val="00701014"/>
    <w:rsid w:val="00701020"/>
    <w:rsid w:val="007011BB"/>
    <w:rsid w:val="007011CA"/>
    <w:rsid w:val="00701265"/>
    <w:rsid w:val="00701AFC"/>
    <w:rsid w:val="00701C78"/>
    <w:rsid w:val="0070229C"/>
    <w:rsid w:val="007022EC"/>
    <w:rsid w:val="007028F0"/>
    <w:rsid w:val="00702952"/>
    <w:rsid w:val="00702C09"/>
    <w:rsid w:val="00703563"/>
    <w:rsid w:val="0070382F"/>
    <w:rsid w:val="007039E6"/>
    <w:rsid w:val="00703BF0"/>
    <w:rsid w:val="00703CB5"/>
    <w:rsid w:val="00703CE8"/>
    <w:rsid w:val="00703FE5"/>
    <w:rsid w:val="00704737"/>
    <w:rsid w:val="00704829"/>
    <w:rsid w:val="00704A99"/>
    <w:rsid w:val="00704C1B"/>
    <w:rsid w:val="007051F9"/>
    <w:rsid w:val="007059EA"/>
    <w:rsid w:val="00705C2C"/>
    <w:rsid w:val="00705D34"/>
    <w:rsid w:val="00706097"/>
    <w:rsid w:val="0070622B"/>
    <w:rsid w:val="00706311"/>
    <w:rsid w:val="00706362"/>
    <w:rsid w:val="0070638A"/>
    <w:rsid w:val="007066EA"/>
    <w:rsid w:val="00706E80"/>
    <w:rsid w:val="0070708F"/>
    <w:rsid w:val="0070769B"/>
    <w:rsid w:val="00707769"/>
    <w:rsid w:val="007077B6"/>
    <w:rsid w:val="00707A9A"/>
    <w:rsid w:val="00707C82"/>
    <w:rsid w:val="00707DC6"/>
    <w:rsid w:val="0071015D"/>
    <w:rsid w:val="00710906"/>
    <w:rsid w:val="00710DB6"/>
    <w:rsid w:val="00710EC0"/>
    <w:rsid w:val="00710F7C"/>
    <w:rsid w:val="00710FF1"/>
    <w:rsid w:val="00711047"/>
    <w:rsid w:val="007113ED"/>
    <w:rsid w:val="007115EF"/>
    <w:rsid w:val="00711966"/>
    <w:rsid w:val="00711D64"/>
    <w:rsid w:val="00711F82"/>
    <w:rsid w:val="00712157"/>
    <w:rsid w:val="00712433"/>
    <w:rsid w:val="00712590"/>
    <w:rsid w:val="00712678"/>
    <w:rsid w:val="00712985"/>
    <w:rsid w:val="00712C1D"/>
    <w:rsid w:val="00712E01"/>
    <w:rsid w:val="00712EA1"/>
    <w:rsid w:val="007131A5"/>
    <w:rsid w:val="00713494"/>
    <w:rsid w:val="007134F3"/>
    <w:rsid w:val="007135FC"/>
    <w:rsid w:val="0071398B"/>
    <w:rsid w:val="00713AB4"/>
    <w:rsid w:val="00713E35"/>
    <w:rsid w:val="0071444A"/>
    <w:rsid w:val="00714532"/>
    <w:rsid w:val="007146BB"/>
    <w:rsid w:val="007146CF"/>
    <w:rsid w:val="0071486A"/>
    <w:rsid w:val="007149E0"/>
    <w:rsid w:val="00714C7D"/>
    <w:rsid w:val="00714EAB"/>
    <w:rsid w:val="0071540E"/>
    <w:rsid w:val="00715639"/>
    <w:rsid w:val="0071564C"/>
    <w:rsid w:val="0071573F"/>
    <w:rsid w:val="00715A41"/>
    <w:rsid w:val="007164D4"/>
    <w:rsid w:val="007166AA"/>
    <w:rsid w:val="00716741"/>
    <w:rsid w:val="00716B80"/>
    <w:rsid w:val="007171E8"/>
    <w:rsid w:val="00717478"/>
    <w:rsid w:val="0071751B"/>
    <w:rsid w:val="00717626"/>
    <w:rsid w:val="0071774E"/>
    <w:rsid w:val="007200F0"/>
    <w:rsid w:val="007202BE"/>
    <w:rsid w:val="00720717"/>
    <w:rsid w:val="0072095F"/>
    <w:rsid w:val="007209A3"/>
    <w:rsid w:val="00721425"/>
    <w:rsid w:val="007215EB"/>
    <w:rsid w:val="007216BB"/>
    <w:rsid w:val="00721994"/>
    <w:rsid w:val="00721BA1"/>
    <w:rsid w:val="00721D74"/>
    <w:rsid w:val="00722328"/>
    <w:rsid w:val="00722494"/>
    <w:rsid w:val="0072253D"/>
    <w:rsid w:val="007225A8"/>
    <w:rsid w:val="007226B2"/>
    <w:rsid w:val="0072383C"/>
    <w:rsid w:val="00723D9A"/>
    <w:rsid w:val="00723F02"/>
    <w:rsid w:val="007245FB"/>
    <w:rsid w:val="0072483E"/>
    <w:rsid w:val="00724CD7"/>
    <w:rsid w:val="00724D87"/>
    <w:rsid w:val="00724E16"/>
    <w:rsid w:val="00724E6E"/>
    <w:rsid w:val="0072510F"/>
    <w:rsid w:val="00725508"/>
    <w:rsid w:val="007257E3"/>
    <w:rsid w:val="00725B4F"/>
    <w:rsid w:val="00726003"/>
    <w:rsid w:val="0072604B"/>
    <w:rsid w:val="00726322"/>
    <w:rsid w:val="007266EC"/>
    <w:rsid w:val="0072674C"/>
    <w:rsid w:val="007268FA"/>
    <w:rsid w:val="00726A89"/>
    <w:rsid w:val="00726C3D"/>
    <w:rsid w:val="00726E3E"/>
    <w:rsid w:val="007271DD"/>
    <w:rsid w:val="007272EE"/>
    <w:rsid w:val="007272F6"/>
    <w:rsid w:val="0072740E"/>
    <w:rsid w:val="00727575"/>
    <w:rsid w:val="0072786F"/>
    <w:rsid w:val="00727A07"/>
    <w:rsid w:val="00727D64"/>
    <w:rsid w:val="00727F09"/>
    <w:rsid w:val="00730261"/>
    <w:rsid w:val="007304B6"/>
    <w:rsid w:val="007305D0"/>
    <w:rsid w:val="00730A10"/>
    <w:rsid w:val="00730D47"/>
    <w:rsid w:val="0073108A"/>
    <w:rsid w:val="00731138"/>
    <w:rsid w:val="007313F3"/>
    <w:rsid w:val="007314D3"/>
    <w:rsid w:val="00731937"/>
    <w:rsid w:val="00731951"/>
    <w:rsid w:val="007319CD"/>
    <w:rsid w:val="00731C40"/>
    <w:rsid w:val="00732030"/>
    <w:rsid w:val="00732120"/>
    <w:rsid w:val="00732288"/>
    <w:rsid w:val="0073235C"/>
    <w:rsid w:val="00732488"/>
    <w:rsid w:val="00732539"/>
    <w:rsid w:val="007325D6"/>
    <w:rsid w:val="0073269C"/>
    <w:rsid w:val="007328F0"/>
    <w:rsid w:val="007329F3"/>
    <w:rsid w:val="00732AD8"/>
    <w:rsid w:val="007331EC"/>
    <w:rsid w:val="007333B2"/>
    <w:rsid w:val="007338BA"/>
    <w:rsid w:val="00733E4D"/>
    <w:rsid w:val="00733FEA"/>
    <w:rsid w:val="00734460"/>
    <w:rsid w:val="00734E3B"/>
    <w:rsid w:val="00734F41"/>
    <w:rsid w:val="0073540F"/>
    <w:rsid w:val="00735553"/>
    <w:rsid w:val="00735969"/>
    <w:rsid w:val="00735A79"/>
    <w:rsid w:val="00735EAB"/>
    <w:rsid w:val="0073658E"/>
    <w:rsid w:val="0073663C"/>
    <w:rsid w:val="0073688A"/>
    <w:rsid w:val="0073689E"/>
    <w:rsid w:val="00737259"/>
    <w:rsid w:val="00737F14"/>
    <w:rsid w:val="00740175"/>
    <w:rsid w:val="00740426"/>
    <w:rsid w:val="00740A8B"/>
    <w:rsid w:val="00740AE2"/>
    <w:rsid w:val="00740ECE"/>
    <w:rsid w:val="0074107F"/>
    <w:rsid w:val="00741479"/>
    <w:rsid w:val="0074158C"/>
    <w:rsid w:val="007418A5"/>
    <w:rsid w:val="00741E33"/>
    <w:rsid w:val="0074208D"/>
    <w:rsid w:val="007421C5"/>
    <w:rsid w:val="00742CF9"/>
    <w:rsid w:val="00742D3C"/>
    <w:rsid w:val="00742EC9"/>
    <w:rsid w:val="007433D1"/>
    <w:rsid w:val="0074350A"/>
    <w:rsid w:val="00743542"/>
    <w:rsid w:val="00743DEC"/>
    <w:rsid w:val="00744138"/>
    <w:rsid w:val="0074435F"/>
    <w:rsid w:val="00744814"/>
    <w:rsid w:val="007448F7"/>
    <w:rsid w:val="00744AB9"/>
    <w:rsid w:val="00744FAE"/>
    <w:rsid w:val="007450CC"/>
    <w:rsid w:val="00745335"/>
    <w:rsid w:val="00745468"/>
    <w:rsid w:val="00745894"/>
    <w:rsid w:val="00745C05"/>
    <w:rsid w:val="007461A5"/>
    <w:rsid w:val="007463C0"/>
    <w:rsid w:val="00746E0E"/>
    <w:rsid w:val="007475B7"/>
    <w:rsid w:val="00747643"/>
    <w:rsid w:val="0074779E"/>
    <w:rsid w:val="007477CD"/>
    <w:rsid w:val="007477F7"/>
    <w:rsid w:val="00747FB0"/>
    <w:rsid w:val="00750372"/>
    <w:rsid w:val="007503C3"/>
    <w:rsid w:val="00750644"/>
    <w:rsid w:val="00750C1C"/>
    <w:rsid w:val="0075101B"/>
    <w:rsid w:val="00751028"/>
    <w:rsid w:val="007510EB"/>
    <w:rsid w:val="007511DC"/>
    <w:rsid w:val="00751412"/>
    <w:rsid w:val="00751956"/>
    <w:rsid w:val="007519A9"/>
    <w:rsid w:val="00751FA3"/>
    <w:rsid w:val="0075255F"/>
    <w:rsid w:val="007527C2"/>
    <w:rsid w:val="00752CA7"/>
    <w:rsid w:val="00752D1C"/>
    <w:rsid w:val="00752D20"/>
    <w:rsid w:val="00753036"/>
    <w:rsid w:val="00753196"/>
    <w:rsid w:val="00753252"/>
    <w:rsid w:val="0075327D"/>
    <w:rsid w:val="00753A89"/>
    <w:rsid w:val="00753BE3"/>
    <w:rsid w:val="00753CBF"/>
    <w:rsid w:val="00753E3C"/>
    <w:rsid w:val="0075420D"/>
    <w:rsid w:val="007547D9"/>
    <w:rsid w:val="00754973"/>
    <w:rsid w:val="00754E69"/>
    <w:rsid w:val="00755AE5"/>
    <w:rsid w:val="00755B8E"/>
    <w:rsid w:val="00755F90"/>
    <w:rsid w:val="00756084"/>
    <w:rsid w:val="00756207"/>
    <w:rsid w:val="00756302"/>
    <w:rsid w:val="0075649A"/>
    <w:rsid w:val="007565FE"/>
    <w:rsid w:val="00756864"/>
    <w:rsid w:val="00756F61"/>
    <w:rsid w:val="007570AD"/>
    <w:rsid w:val="00757125"/>
    <w:rsid w:val="00757200"/>
    <w:rsid w:val="0075726C"/>
    <w:rsid w:val="007572BB"/>
    <w:rsid w:val="0075734A"/>
    <w:rsid w:val="007577B1"/>
    <w:rsid w:val="007603BF"/>
    <w:rsid w:val="00760C03"/>
    <w:rsid w:val="00760D0A"/>
    <w:rsid w:val="00760DB2"/>
    <w:rsid w:val="00760E8E"/>
    <w:rsid w:val="0076106D"/>
    <w:rsid w:val="00761543"/>
    <w:rsid w:val="00761571"/>
    <w:rsid w:val="00761C8E"/>
    <w:rsid w:val="00761F4F"/>
    <w:rsid w:val="00762184"/>
    <w:rsid w:val="007623A3"/>
    <w:rsid w:val="0076251F"/>
    <w:rsid w:val="00762550"/>
    <w:rsid w:val="007627D7"/>
    <w:rsid w:val="0076282B"/>
    <w:rsid w:val="007632F6"/>
    <w:rsid w:val="0076340E"/>
    <w:rsid w:val="007635D1"/>
    <w:rsid w:val="00763865"/>
    <w:rsid w:val="007639C1"/>
    <w:rsid w:val="00763CDF"/>
    <w:rsid w:val="007640BA"/>
    <w:rsid w:val="00764129"/>
    <w:rsid w:val="007643C0"/>
    <w:rsid w:val="00764958"/>
    <w:rsid w:val="00764D3A"/>
    <w:rsid w:val="00764D97"/>
    <w:rsid w:val="00765219"/>
    <w:rsid w:val="007653EF"/>
    <w:rsid w:val="0076543B"/>
    <w:rsid w:val="007655AF"/>
    <w:rsid w:val="00765BED"/>
    <w:rsid w:val="00765DEC"/>
    <w:rsid w:val="00765F9E"/>
    <w:rsid w:val="007661B3"/>
    <w:rsid w:val="007661B9"/>
    <w:rsid w:val="007663EC"/>
    <w:rsid w:val="0076666C"/>
    <w:rsid w:val="007667D5"/>
    <w:rsid w:val="00766B7A"/>
    <w:rsid w:val="00766D74"/>
    <w:rsid w:val="00766DA3"/>
    <w:rsid w:val="00766F86"/>
    <w:rsid w:val="007670EC"/>
    <w:rsid w:val="007671C9"/>
    <w:rsid w:val="007672B2"/>
    <w:rsid w:val="00767396"/>
    <w:rsid w:val="00767472"/>
    <w:rsid w:val="00767DB1"/>
    <w:rsid w:val="00767E3A"/>
    <w:rsid w:val="00767F03"/>
    <w:rsid w:val="007702DF"/>
    <w:rsid w:val="00770304"/>
    <w:rsid w:val="00770568"/>
    <w:rsid w:val="007706BC"/>
    <w:rsid w:val="007707B3"/>
    <w:rsid w:val="007708D7"/>
    <w:rsid w:val="00770C42"/>
    <w:rsid w:val="00770D3F"/>
    <w:rsid w:val="00770F3A"/>
    <w:rsid w:val="0077107F"/>
    <w:rsid w:val="007712F0"/>
    <w:rsid w:val="0077169E"/>
    <w:rsid w:val="00771DBC"/>
    <w:rsid w:val="00772021"/>
    <w:rsid w:val="007721FA"/>
    <w:rsid w:val="007724B0"/>
    <w:rsid w:val="00772DF7"/>
    <w:rsid w:val="00772F18"/>
    <w:rsid w:val="007737AF"/>
    <w:rsid w:val="007737C1"/>
    <w:rsid w:val="00773BEF"/>
    <w:rsid w:val="00773D36"/>
    <w:rsid w:val="007745A7"/>
    <w:rsid w:val="007753A9"/>
    <w:rsid w:val="0077590F"/>
    <w:rsid w:val="00775B73"/>
    <w:rsid w:val="00775C47"/>
    <w:rsid w:val="00775F65"/>
    <w:rsid w:val="0077612A"/>
    <w:rsid w:val="00776142"/>
    <w:rsid w:val="00776179"/>
    <w:rsid w:val="007762D8"/>
    <w:rsid w:val="007767BF"/>
    <w:rsid w:val="007772F6"/>
    <w:rsid w:val="00777355"/>
    <w:rsid w:val="00777A13"/>
    <w:rsid w:val="00777EE3"/>
    <w:rsid w:val="007801AB"/>
    <w:rsid w:val="007803D7"/>
    <w:rsid w:val="00780552"/>
    <w:rsid w:val="007805E9"/>
    <w:rsid w:val="0078069D"/>
    <w:rsid w:val="007806D4"/>
    <w:rsid w:val="00780B71"/>
    <w:rsid w:val="00780C44"/>
    <w:rsid w:val="00780CB5"/>
    <w:rsid w:val="00780E83"/>
    <w:rsid w:val="0078127E"/>
    <w:rsid w:val="0078141E"/>
    <w:rsid w:val="00781783"/>
    <w:rsid w:val="0078194F"/>
    <w:rsid w:val="00781974"/>
    <w:rsid w:val="00781AF8"/>
    <w:rsid w:val="00781B63"/>
    <w:rsid w:val="0078201A"/>
    <w:rsid w:val="0078255C"/>
    <w:rsid w:val="0078260C"/>
    <w:rsid w:val="00782A2E"/>
    <w:rsid w:val="00782DAD"/>
    <w:rsid w:val="00782E31"/>
    <w:rsid w:val="00782EA6"/>
    <w:rsid w:val="0078321E"/>
    <w:rsid w:val="007836DE"/>
    <w:rsid w:val="007837DE"/>
    <w:rsid w:val="007837E1"/>
    <w:rsid w:val="00783836"/>
    <w:rsid w:val="0078385F"/>
    <w:rsid w:val="00783D00"/>
    <w:rsid w:val="00783FF2"/>
    <w:rsid w:val="0078400F"/>
    <w:rsid w:val="00784468"/>
    <w:rsid w:val="007845D0"/>
    <w:rsid w:val="007846D2"/>
    <w:rsid w:val="0078483A"/>
    <w:rsid w:val="00784C03"/>
    <w:rsid w:val="00785350"/>
    <w:rsid w:val="007863CC"/>
    <w:rsid w:val="00786A3A"/>
    <w:rsid w:val="00786CB0"/>
    <w:rsid w:val="007870E2"/>
    <w:rsid w:val="00787561"/>
    <w:rsid w:val="00787997"/>
    <w:rsid w:val="00787BEB"/>
    <w:rsid w:val="00787D27"/>
    <w:rsid w:val="00787ECB"/>
    <w:rsid w:val="00790262"/>
    <w:rsid w:val="00790386"/>
    <w:rsid w:val="007909A5"/>
    <w:rsid w:val="00790AC4"/>
    <w:rsid w:val="00790B72"/>
    <w:rsid w:val="00791833"/>
    <w:rsid w:val="00791E38"/>
    <w:rsid w:val="00792070"/>
    <w:rsid w:val="0079208F"/>
    <w:rsid w:val="0079215D"/>
    <w:rsid w:val="00792441"/>
    <w:rsid w:val="007928DD"/>
    <w:rsid w:val="00792A0F"/>
    <w:rsid w:val="00792ACD"/>
    <w:rsid w:val="00792D28"/>
    <w:rsid w:val="00792D31"/>
    <w:rsid w:val="00793391"/>
    <w:rsid w:val="007934ED"/>
    <w:rsid w:val="00793695"/>
    <w:rsid w:val="0079380A"/>
    <w:rsid w:val="00794402"/>
    <w:rsid w:val="00794DE8"/>
    <w:rsid w:val="00794E09"/>
    <w:rsid w:val="00794F7E"/>
    <w:rsid w:val="00795013"/>
    <w:rsid w:val="007950C9"/>
    <w:rsid w:val="007950E0"/>
    <w:rsid w:val="00795DB4"/>
    <w:rsid w:val="0079673D"/>
    <w:rsid w:val="007967C5"/>
    <w:rsid w:val="00797120"/>
    <w:rsid w:val="00797573"/>
    <w:rsid w:val="00797582"/>
    <w:rsid w:val="00797622"/>
    <w:rsid w:val="007976A1"/>
    <w:rsid w:val="00797CC4"/>
    <w:rsid w:val="00797CDB"/>
    <w:rsid w:val="00797F55"/>
    <w:rsid w:val="00797F96"/>
    <w:rsid w:val="007A04DE"/>
    <w:rsid w:val="007A0C18"/>
    <w:rsid w:val="007A168A"/>
    <w:rsid w:val="007A1C6A"/>
    <w:rsid w:val="007A1D66"/>
    <w:rsid w:val="007A1E0D"/>
    <w:rsid w:val="007A2523"/>
    <w:rsid w:val="007A2922"/>
    <w:rsid w:val="007A2FC2"/>
    <w:rsid w:val="007A3306"/>
    <w:rsid w:val="007A33BA"/>
    <w:rsid w:val="007A342E"/>
    <w:rsid w:val="007A35BF"/>
    <w:rsid w:val="007A3897"/>
    <w:rsid w:val="007A3A94"/>
    <w:rsid w:val="007A3F86"/>
    <w:rsid w:val="007A42F5"/>
    <w:rsid w:val="007A4455"/>
    <w:rsid w:val="007A4767"/>
    <w:rsid w:val="007A50C8"/>
    <w:rsid w:val="007A5172"/>
    <w:rsid w:val="007A5309"/>
    <w:rsid w:val="007A5338"/>
    <w:rsid w:val="007A559C"/>
    <w:rsid w:val="007A55C4"/>
    <w:rsid w:val="007A5624"/>
    <w:rsid w:val="007A56AC"/>
    <w:rsid w:val="007A592A"/>
    <w:rsid w:val="007A62F5"/>
    <w:rsid w:val="007A6420"/>
    <w:rsid w:val="007A6721"/>
    <w:rsid w:val="007A67AF"/>
    <w:rsid w:val="007A68E9"/>
    <w:rsid w:val="007A69E0"/>
    <w:rsid w:val="007A69E1"/>
    <w:rsid w:val="007A6F5D"/>
    <w:rsid w:val="007A74BE"/>
    <w:rsid w:val="007A74F0"/>
    <w:rsid w:val="007A7716"/>
    <w:rsid w:val="007A7849"/>
    <w:rsid w:val="007A78A3"/>
    <w:rsid w:val="007B02E3"/>
    <w:rsid w:val="007B0AAB"/>
    <w:rsid w:val="007B0F4B"/>
    <w:rsid w:val="007B1032"/>
    <w:rsid w:val="007B10F5"/>
    <w:rsid w:val="007B19DD"/>
    <w:rsid w:val="007B1CA5"/>
    <w:rsid w:val="007B1FA7"/>
    <w:rsid w:val="007B2048"/>
    <w:rsid w:val="007B29BB"/>
    <w:rsid w:val="007B2B76"/>
    <w:rsid w:val="007B349A"/>
    <w:rsid w:val="007B37D2"/>
    <w:rsid w:val="007B3CEB"/>
    <w:rsid w:val="007B3DAC"/>
    <w:rsid w:val="007B43EB"/>
    <w:rsid w:val="007B47D3"/>
    <w:rsid w:val="007B4808"/>
    <w:rsid w:val="007B49B8"/>
    <w:rsid w:val="007B4BA2"/>
    <w:rsid w:val="007B4FF1"/>
    <w:rsid w:val="007B548F"/>
    <w:rsid w:val="007B54A6"/>
    <w:rsid w:val="007B5697"/>
    <w:rsid w:val="007B57F8"/>
    <w:rsid w:val="007B5951"/>
    <w:rsid w:val="007B599B"/>
    <w:rsid w:val="007B5A85"/>
    <w:rsid w:val="007B5D38"/>
    <w:rsid w:val="007B6659"/>
    <w:rsid w:val="007B665A"/>
    <w:rsid w:val="007B6990"/>
    <w:rsid w:val="007B6BB3"/>
    <w:rsid w:val="007B6E5F"/>
    <w:rsid w:val="007B6EA2"/>
    <w:rsid w:val="007B6FE1"/>
    <w:rsid w:val="007B71B3"/>
    <w:rsid w:val="007B724E"/>
    <w:rsid w:val="007B727E"/>
    <w:rsid w:val="007B736E"/>
    <w:rsid w:val="007B73A1"/>
    <w:rsid w:val="007B748A"/>
    <w:rsid w:val="007B7724"/>
    <w:rsid w:val="007B77D6"/>
    <w:rsid w:val="007B7A82"/>
    <w:rsid w:val="007B7B95"/>
    <w:rsid w:val="007C0085"/>
    <w:rsid w:val="007C0122"/>
    <w:rsid w:val="007C018F"/>
    <w:rsid w:val="007C042D"/>
    <w:rsid w:val="007C05D7"/>
    <w:rsid w:val="007C14AA"/>
    <w:rsid w:val="007C1560"/>
    <w:rsid w:val="007C166B"/>
    <w:rsid w:val="007C208D"/>
    <w:rsid w:val="007C22E7"/>
    <w:rsid w:val="007C23BB"/>
    <w:rsid w:val="007C3198"/>
    <w:rsid w:val="007C3626"/>
    <w:rsid w:val="007C3866"/>
    <w:rsid w:val="007C401A"/>
    <w:rsid w:val="007C42C1"/>
    <w:rsid w:val="007C46D8"/>
    <w:rsid w:val="007C47A3"/>
    <w:rsid w:val="007C4A69"/>
    <w:rsid w:val="007C4D59"/>
    <w:rsid w:val="007C4DBF"/>
    <w:rsid w:val="007C5053"/>
    <w:rsid w:val="007C5188"/>
    <w:rsid w:val="007C52ED"/>
    <w:rsid w:val="007C561D"/>
    <w:rsid w:val="007C5682"/>
    <w:rsid w:val="007C5BAD"/>
    <w:rsid w:val="007C5BD4"/>
    <w:rsid w:val="007C5E4E"/>
    <w:rsid w:val="007C6AF4"/>
    <w:rsid w:val="007C6D10"/>
    <w:rsid w:val="007C6D8C"/>
    <w:rsid w:val="007C71BA"/>
    <w:rsid w:val="007C71CA"/>
    <w:rsid w:val="007C7237"/>
    <w:rsid w:val="007C76F4"/>
    <w:rsid w:val="007C7760"/>
    <w:rsid w:val="007C7D6F"/>
    <w:rsid w:val="007D0192"/>
    <w:rsid w:val="007D051A"/>
    <w:rsid w:val="007D0B92"/>
    <w:rsid w:val="007D0BE6"/>
    <w:rsid w:val="007D0DEF"/>
    <w:rsid w:val="007D0EDE"/>
    <w:rsid w:val="007D109C"/>
    <w:rsid w:val="007D1463"/>
    <w:rsid w:val="007D19B2"/>
    <w:rsid w:val="007D231A"/>
    <w:rsid w:val="007D23E2"/>
    <w:rsid w:val="007D2793"/>
    <w:rsid w:val="007D29D8"/>
    <w:rsid w:val="007D2A83"/>
    <w:rsid w:val="007D2DCD"/>
    <w:rsid w:val="007D2F0C"/>
    <w:rsid w:val="007D329A"/>
    <w:rsid w:val="007D3482"/>
    <w:rsid w:val="007D34FE"/>
    <w:rsid w:val="007D356B"/>
    <w:rsid w:val="007D3BAB"/>
    <w:rsid w:val="007D3BBD"/>
    <w:rsid w:val="007D3DD7"/>
    <w:rsid w:val="007D3DE8"/>
    <w:rsid w:val="007D3E13"/>
    <w:rsid w:val="007D3FBE"/>
    <w:rsid w:val="007D4570"/>
    <w:rsid w:val="007D45F7"/>
    <w:rsid w:val="007D4891"/>
    <w:rsid w:val="007D48A5"/>
    <w:rsid w:val="007D521E"/>
    <w:rsid w:val="007D54F7"/>
    <w:rsid w:val="007D57D9"/>
    <w:rsid w:val="007D5911"/>
    <w:rsid w:val="007D5954"/>
    <w:rsid w:val="007D59C0"/>
    <w:rsid w:val="007D59C9"/>
    <w:rsid w:val="007D59F2"/>
    <w:rsid w:val="007D5CB4"/>
    <w:rsid w:val="007D5E3F"/>
    <w:rsid w:val="007D5EE0"/>
    <w:rsid w:val="007D6763"/>
    <w:rsid w:val="007D68FC"/>
    <w:rsid w:val="007D6AB0"/>
    <w:rsid w:val="007D6AD0"/>
    <w:rsid w:val="007D6B92"/>
    <w:rsid w:val="007D6FEA"/>
    <w:rsid w:val="007D70DA"/>
    <w:rsid w:val="007D7682"/>
    <w:rsid w:val="007D77DB"/>
    <w:rsid w:val="007D7BA9"/>
    <w:rsid w:val="007D7F5B"/>
    <w:rsid w:val="007E051F"/>
    <w:rsid w:val="007E05C9"/>
    <w:rsid w:val="007E06EA"/>
    <w:rsid w:val="007E071F"/>
    <w:rsid w:val="007E07DB"/>
    <w:rsid w:val="007E0BCA"/>
    <w:rsid w:val="007E0CF1"/>
    <w:rsid w:val="007E0F7E"/>
    <w:rsid w:val="007E16E5"/>
    <w:rsid w:val="007E19A6"/>
    <w:rsid w:val="007E19E9"/>
    <w:rsid w:val="007E23AE"/>
    <w:rsid w:val="007E2928"/>
    <w:rsid w:val="007E2946"/>
    <w:rsid w:val="007E2AD0"/>
    <w:rsid w:val="007E2B5C"/>
    <w:rsid w:val="007E320F"/>
    <w:rsid w:val="007E33AE"/>
    <w:rsid w:val="007E349B"/>
    <w:rsid w:val="007E375A"/>
    <w:rsid w:val="007E379E"/>
    <w:rsid w:val="007E3D4B"/>
    <w:rsid w:val="007E3F57"/>
    <w:rsid w:val="007E40EE"/>
    <w:rsid w:val="007E4393"/>
    <w:rsid w:val="007E4AF8"/>
    <w:rsid w:val="007E4C5D"/>
    <w:rsid w:val="007E5126"/>
    <w:rsid w:val="007E5339"/>
    <w:rsid w:val="007E5392"/>
    <w:rsid w:val="007E5872"/>
    <w:rsid w:val="007E5889"/>
    <w:rsid w:val="007E58F5"/>
    <w:rsid w:val="007E5B4E"/>
    <w:rsid w:val="007E60FB"/>
    <w:rsid w:val="007E637B"/>
    <w:rsid w:val="007E64DC"/>
    <w:rsid w:val="007E67AE"/>
    <w:rsid w:val="007E694C"/>
    <w:rsid w:val="007E69CE"/>
    <w:rsid w:val="007E6AE1"/>
    <w:rsid w:val="007E6F05"/>
    <w:rsid w:val="007E7171"/>
    <w:rsid w:val="007E766D"/>
    <w:rsid w:val="007E781D"/>
    <w:rsid w:val="007E7CC6"/>
    <w:rsid w:val="007F00AB"/>
    <w:rsid w:val="007F06D8"/>
    <w:rsid w:val="007F08EA"/>
    <w:rsid w:val="007F0D3C"/>
    <w:rsid w:val="007F1156"/>
    <w:rsid w:val="007F12FF"/>
    <w:rsid w:val="007F1347"/>
    <w:rsid w:val="007F1526"/>
    <w:rsid w:val="007F17D1"/>
    <w:rsid w:val="007F19ED"/>
    <w:rsid w:val="007F1A74"/>
    <w:rsid w:val="007F1AEA"/>
    <w:rsid w:val="007F1CAD"/>
    <w:rsid w:val="007F1E4D"/>
    <w:rsid w:val="007F1F04"/>
    <w:rsid w:val="007F2626"/>
    <w:rsid w:val="007F2A15"/>
    <w:rsid w:val="007F2AD9"/>
    <w:rsid w:val="007F2FED"/>
    <w:rsid w:val="007F30EA"/>
    <w:rsid w:val="007F3358"/>
    <w:rsid w:val="007F3605"/>
    <w:rsid w:val="007F360E"/>
    <w:rsid w:val="007F36AD"/>
    <w:rsid w:val="007F3BE7"/>
    <w:rsid w:val="007F4196"/>
    <w:rsid w:val="007F431A"/>
    <w:rsid w:val="007F44A1"/>
    <w:rsid w:val="007F465F"/>
    <w:rsid w:val="007F4946"/>
    <w:rsid w:val="007F4C7F"/>
    <w:rsid w:val="007F4C8C"/>
    <w:rsid w:val="007F4D99"/>
    <w:rsid w:val="007F62CF"/>
    <w:rsid w:val="007F630E"/>
    <w:rsid w:val="007F64C2"/>
    <w:rsid w:val="007F6922"/>
    <w:rsid w:val="007F6E06"/>
    <w:rsid w:val="007F750A"/>
    <w:rsid w:val="007F7562"/>
    <w:rsid w:val="007F7ACC"/>
    <w:rsid w:val="0080016F"/>
    <w:rsid w:val="00800469"/>
    <w:rsid w:val="00801064"/>
    <w:rsid w:val="00801482"/>
    <w:rsid w:val="0080159B"/>
    <w:rsid w:val="00801906"/>
    <w:rsid w:val="00801AD3"/>
    <w:rsid w:val="00801DBE"/>
    <w:rsid w:val="00801F73"/>
    <w:rsid w:val="00802194"/>
    <w:rsid w:val="00802788"/>
    <w:rsid w:val="00803029"/>
    <w:rsid w:val="0080306D"/>
    <w:rsid w:val="008031A8"/>
    <w:rsid w:val="00803778"/>
    <w:rsid w:val="00803803"/>
    <w:rsid w:val="00803A54"/>
    <w:rsid w:val="00803C22"/>
    <w:rsid w:val="00803CD7"/>
    <w:rsid w:val="008042DA"/>
    <w:rsid w:val="00804798"/>
    <w:rsid w:val="0080479F"/>
    <w:rsid w:val="0080481A"/>
    <w:rsid w:val="0080488F"/>
    <w:rsid w:val="00804E32"/>
    <w:rsid w:val="00805326"/>
    <w:rsid w:val="00805697"/>
    <w:rsid w:val="0080586D"/>
    <w:rsid w:val="00805BCE"/>
    <w:rsid w:val="00805F37"/>
    <w:rsid w:val="008060A1"/>
    <w:rsid w:val="00806253"/>
    <w:rsid w:val="0080635D"/>
    <w:rsid w:val="0080645F"/>
    <w:rsid w:val="00806AF6"/>
    <w:rsid w:val="00806F9D"/>
    <w:rsid w:val="008071B0"/>
    <w:rsid w:val="00807414"/>
    <w:rsid w:val="00807484"/>
    <w:rsid w:val="008078A9"/>
    <w:rsid w:val="00807B2D"/>
    <w:rsid w:val="00810122"/>
    <w:rsid w:val="00810274"/>
    <w:rsid w:val="0081057E"/>
    <w:rsid w:val="00810747"/>
    <w:rsid w:val="0081087B"/>
    <w:rsid w:val="008112B9"/>
    <w:rsid w:val="0081135E"/>
    <w:rsid w:val="00811C69"/>
    <w:rsid w:val="00811EFC"/>
    <w:rsid w:val="00812114"/>
    <w:rsid w:val="008122A0"/>
    <w:rsid w:val="00812E7D"/>
    <w:rsid w:val="00812F61"/>
    <w:rsid w:val="0081324A"/>
    <w:rsid w:val="00813292"/>
    <w:rsid w:val="008134B5"/>
    <w:rsid w:val="00814045"/>
    <w:rsid w:val="008141E1"/>
    <w:rsid w:val="00814349"/>
    <w:rsid w:val="00814461"/>
    <w:rsid w:val="008145A3"/>
    <w:rsid w:val="008145DD"/>
    <w:rsid w:val="00814BDD"/>
    <w:rsid w:val="0081508A"/>
    <w:rsid w:val="00815888"/>
    <w:rsid w:val="00815AA8"/>
    <w:rsid w:val="00815ADB"/>
    <w:rsid w:val="00815B41"/>
    <w:rsid w:val="00815B74"/>
    <w:rsid w:val="00815BBE"/>
    <w:rsid w:val="00815CA2"/>
    <w:rsid w:val="00815D61"/>
    <w:rsid w:val="00816257"/>
    <w:rsid w:val="008162B0"/>
    <w:rsid w:val="00816632"/>
    <w:rsid w:val="00816CA9"/>
    <w:rsid w:val="008171C7"/>
    <w:rsid w:val="008177C6"/>
    <w:rsid w:val="00817AC3"/>
    <w:rsid w:val="00817B01"/>
    <w:rsid w:val="0082015C"/>
    <w:rsid w:val="0082050D"/>
    <w:rsid w:val="00820FF9"/>
    <w:rsid w:val="00821257"/>
    <w:rsid w:val="00821321"/>
    <w:rsid w:val="0082174D"/>
    <w:rsid w:val="00821C4C"/>
    <w:rsid w:val="00821D22"/>
    <w:rsid w:val="00821F3D"/>
    <w:rsid w:val="00822136"/>
    <w:rsid w:val="00822460"/>
    <w:rsid w:val="0082251E"/>
    <w:rsid w:val="00822969"/>
    <w:rsid w:val="00822D84"/>
    <w:rsid w:val="0082304B"/>
    <w:rsid w:val="00823348"/>
    <w:rsid w:val="00823707"/>
    <w:rsid w:val="00823A4D"/>
    <w:rsid w:val="00823F5D"/>
    <w:rsid w:val="0082411F"/>
    <w:rsid w:val="008247D7"/>
    <w:rsid w:val="00824A8D"/>
    <w:rsid w:val="00824B95"/>
    <w:rsid w:val="00824C66"/>
    <w:rsid w:val="00824D19"/>
    <w:rsid w:val="00824E09"/>
    <w:rsid w:val="00825142"/>
    <w:rsid w:val="008252E9"/>
    <w:rsid w:val="008252FA"/>
    <w:rsid w:val="008256B5"/>
    <w:rsid w:val="0082621E"/>
    <w:rsid w:val="00826288"/>
    <w:rsid w:val="008263F2"/>
    <w:rsid w:val="00826410"/>
    <w:rsid w:val="008266D0"/>
    <w:rsid w:val="00826B12"/>
    <w:rsid w:val="00826B73"/>
    <w:rsid w:val="00826D6D"/>
    <w:rsid w:val="00827421"/>
    <w:rsid w:val="0082784D"/>
    <w:rsid w:val="00827C33"/>
    <w:rsid w:val="0083014D"/>
    <w:rsid w:val="008303F6"/>
    <w:rsid w:val="0083097A"/>
    <w:rsid w:val="00830A76"/>
    <w:rsid w:val="00830DAB"/>
    <w:rsid w:val="00830F3F"/>
    <w:rsid w:val="008310EA"/>
    <w:rsid w:val="008319D5"/>
    <w:rsid w:val="00831C65"/>
    <w:rsid w:val="00831CBA"/>
    <w:rsid w:val="00832059"/>
    <w:rsid w:val="0083215A"/>
    <w:rsid w:val="0083274E"/>
    <w:rsid w:val="0083275D"/>
    <w:rsid w:val="008338F1"/>
    <w:rsid w:val="00833B07"/>
    <w:rsid w:val="00833F28"/>
    <w:rsid w:val="008343EF"/>
    <w:rsid w:val="0083454E"/>
    <w:rsid w:val="008346EA"/>
    <w:rsid w:val="00834957"/>
    <w:rsid w:val="00834A75"/>
    <w:rsid w:val="00834C64"/>
    <w:rsid w:val="00834D3C"/>
    <w:rsid w:val="00834EE1"/>
    <w:rsid w:val="00834F75"/>
    <w:rsid w:val="008351FE"/>
    <w:rsid w:val="00835590"/>
    <w:rsid w:val="00835A0A"/>
    <w:rsid w:val="00835C6A"/>
    <w:rsid w:val="00835E20"/>
    <w:rsid w:val="00836163"/>
    <w:rsid w:val="0083675E"/>
    <w:rsid w:val="008367B3"/>
    <w:rsid w:val="00836A4E"/>
    <w:rsid w:val="008376D1"/>
    <w:rsid w:val="00837826"/>
    <w:rsid w:val="00837AA5"/>
    <w:rsid w:val="00837B8F"/>
    <w:rsid w:val="00837E9A"/>
    <w:rsid w:val="00837F11"/>
    <w:rsid w:val="00837FC8"/>
    <w:rsid w:val="0084009E"/>
    <w:rsid w:val="008400C7"/>
    <w:rsid w:val="008407C2"/>
    <w:rsid w:val="00840C91"/>
    <w:rsid w:val="00840EC1"/>
    <w:rsid w:val="00840F2D"/>
    <w:rsid w:val="0084171D"/>
    <w:rsid w:val="0084184F"/>
    <w:rsid w:val="00841981"/>
    <w:rsid w:val="00842222"/>
    <w:rsid w:val="00842507"/>
    <w:rsid w:val="00842607"/>
    <w:rsid w:val="0084265D"/>
    <w:rsid w:val="008427F7"/>
    <w:rsid w:val="00842E33"/>
    <w:rsid w:val="008436A5"/>
    <w:rsid w:val="008440AA"/>
    <w:rsid w:val="008440BF"/>
    <w:rsid w:val="008445B5"/>
    <w:rsid w:val="00844805"/>
    <w:rsid w:val="00844B33"/>
    <w:rsid w:val="00844BA1"/>
    <w:rsid w:val="00844CB1"/>
    <w:rsid w:val="0084597A"/>
    <w:rsid w:val="00845A1D"/>
    <w:rsid w:val="00846147"/>
    <w:rsid w:val="0084637D"/>
    <w:rsid w:val="00846597"/>
    <w:rsid w:val="008468B6"/>
    <w:rsid w:val="00846B00"/>
    <w:rsid w:val="00846C90"/>
    <w:rsid w:val="00846D14"/>
    <w:rsid w:val="0084707F"/>
    <w:rsid w:val="008473E4"/>
    <w:rsid w:val="0084799E"/>
    <w:rsid w:val="008501F6"/>
    <w:rsid w:val="008502F4"/>
    <w:rsid w:val="008505BB"/>
    <w:rsid w:val="0085102E"/>
    <w:rsid w:val="008511B9"/>
    <w:rsid w:val="008516F5"/>
    <w:rsid w:val="00851973"/>
    <w:rsid w:val="0085219D"/>
    <w:rsid w:val="00852497"/>
    <w:rsid w:val="00852D2C"/>
    <w:rsid w:val="00852DB7"/>
    <w:rsid w:val="00852DF1"/>
    <w:rsid w:val="00852E16"/>
    <w:rsid w:val="0085312D"/>
    <w:rsid w:val="008531CC"/>
    <w:rsid w:val="00853988"/>
    <w:rsid w:val="00853A46"/>
    <w:rsid w:val="00853DD5"/>
    <w:rsid w:val="00853F2C"/>
    <w:rsid w:val="008549E8"/>
    <w:rsid w:val="00854A0F"/>
    <w:rsid w:val="00854B2A"/>
    <w:rsid w:val="00854E0C"/>
    <w:rsid w:val="00855786"/>
    <w:rsid w:val="00855A4B"/>
    <w:rsid w:val="00855B20"/>
    <w:rsid w:val="00855E82"/>
    <w:rsid w:val="00856573"/>
    <w:rsid w:val="008565AA"/>
    <w:rsid w:val="00856EEF"/>
    <w:rsid w:val="00857361"/>
    <w:rsid w:val="0085773A"/>
    <w:rsid w:val="008579CB"/>
    <w:rsid w:val="00857D71"/>
    <w:rsid w:val="0086023E"/>
    <w:rsid w:val="00860296"/>
    <w:rsid w:val="0086065A"/>
    <w:rsid w:val="00860DDF"/>
    <w:rsid w:val="0086172F"/>
    <w:rsid w:val="00861778"/>
    <w:rsid w:val="008618CA"/>
    <w:rsid w:val="008619F3"/>
    <w:rsid w:val="00861EA4"/>
    <w:rsid w:val="00861F83"/>
    <w:rsid w:val="00862057"/>
    <w:rsid w:val="0086217B"/>
    <w:rsid w:val="008624EC"/>
    <w:rsid w:val="008625C9"/>
    <w:rsid w:val="0086374C"/>
    <w:rsid w:val="008637B0"/>
    <w:rsid w:val="008639AF"/>
    <w:rsid w:val="00863A44"/>
    <w:rsid w:val="00863C85"/>
    <w:rsid w:val="00863D16"/>
    <w:rsid w:val="00864157"/>
    <w:rsid w:val="00864874"/>
    <w:rsid w:val="0086499C"/>
    <w:rsid w:val="00864A17"/>
    <w:rsid w:val="00864D16"/>
    <w:rsid w:val="00864EF0"/>
    <w:rsid w:val="0086570D"/>
    <w:rsid w:val="00865D0F"/>
    <w:rsid w:val="00865D45"/>
    <w:rsid w:val="00865D77"/>
    <w:rsid w:val="00866146"/>
    <w:rsid w:val="00866654"/>
    <w:rsid w:val="00866878"/>
    <w:rsid w:val="008668C4"/>
    <w:rsid w:val="00866A8D"/>
    <w:rsid w:val="00866DAF"/>
    <w:rsid w:val="00866DBE"/>
    <w:rsid w:val="00866EA2"/>
    <w:rsid w:val="0086702C"/>
    <w:rsid w:val="0086785A"/>
    <w:rsid w:val="00867AB3"/>
    <w:rsid w:val="00867ABA"/>
    <w:rsid w:val="00867BAB"/>
    <w:rsid w:val="00867BC6"/>
    <w:rsid w:val="00867CE4"/>
    <w:rsid w:val="00867D73"/>
    <w:rsid w:val="00867EFE"/>
    <w:rsid w:val="0087004D"/>
    <w:rsid w:val="00870214"/>
    <w:rsid w:val="008703CC"/>
    <w:rsid w:val="00870A00"/>
    <w:rsid w:val="00870D72"/>
    <w:rsid w:val="00870F22"/>
    <w:rsid w:val="008717E0"/>
    <w:rsid w:val="008719A5"/>
    <w:rsid w:val="00871A3C"/>
    <w:rsid w:val="00871E53"/>
    <w:rsid w:val="0087256C"/>
    <w:rsid w:val="008725EE"/>
    <w:rsid w:val="00872861"/>
    <w:rsid w:val="00872946"/>
    <w:rsid w:val="00872D01"/>
    <w:rsid w:val="00872D16"/>
    <w:rsid w:val="00872D4A"/>
    <w:rsid w:val="00873815"/>
    <w:rsid w:val="00873FA6"/>
    <w:rsid w:val="00873FF8"/>
    <w:rsid w:val="008740BF"/>
    <w:rsid w:val="0087429B"/>
    <w:rsid w:val="00874392"/>
    <w:rsid w:val="0087478C"/>
    <w:rsid w:val="008749EF"/>
    <w:rsid w:val="00874D31"/>
    <w:rsid w:val="00874E11"/>
    <w:rsid w:val="00875339"/>
    <w:rsid w:val="008755E5"/>
    <w:rsid w:val="008759D2"/>
    <w:rsid w:val="00875D1C"/>
    <w:rsid w:val="00876314"/>
    <w:rsid w:val="008763D1"/>
    <w:rsid w:val="008763E8"/>
    <w:rsid w:val="0087650A"/>
    <w:rsid w:val="00876557"/>
    <w:rsid w:val="008765D5"/>
    <w:rsid w:val="008772E7"/>
    <w:rsid w:val="00877C5B"/>
    <w:rsid w:val="00877FD6"/>
    <w:rsid w:val="0088018D"/>
    <w:rsid w:val="008802B7"/>
    <w:rsid w:val="00880C5F"/>
    <w:rsid w:val="00880E76"/>
    <w:rsid w:val="008810D8"/>
    <w:rsid w:val="00881290"/>
    <w:rsid w:val="00881672"/>
    <w:rsid w:val="008818D2"/>
    <w:rsid w:val="00881B71"/>
    <w:rsid w:val="00881D78"/>
    <w:rsid w:val="00882266"/>
    <w:rsid w:val="008828A1"/>
    <w:rsid w:val="0088292D"/>
    <w:rsid w:val="00882E2A"/>
    <w:rsid w:val="008831FD"/>
    <w:rsid w:val="008835DB"/>
    <w:rsid w:val="00883925"/>
    <w:rsid w:val="00883D4F"/>
    <w:rsid w:val="00883E8B"/>
    <w:rsid w:val="00884822"/>
    <w:rsid w:val="00885106"/>
    <w:rsid w:val="00885254"/>
    <w:rsid w:val="008857B7"/>
    <w:rsid w:val="00885C35"/>
    <w:rsid w:val="00885D54"/>
    <w:rsid w:val="00885DC4"/>
    <w:rsid w:val="00885E8D"/>
    <w:rsid w:val="008862EE"/>
    <w:rsid w:val="00886DB6"/>
    <w:rsid w:val="00887033"/>
    <w:rsid w:val="008870EC"/>
    <w:rsid w:val="00887628"/>
    <w:rsid w:val="0088791E"/>
    <w:rsid w:val="00887C9A"/>
    <w:rsid w:val="00887CAE"/>
    <w:rsid w:val="00890263"/>
    <w:rsid w:val="00890781"/>
    <w:rsid w:val="008908C9"/>
    <w:rsid w:val="00890E56"/>
    <w:rsid w:val="00890E9A"/>
    <w:rsid w:val="00890FD0"/>
    <w:rsid w:val="008912A8"/>
    <w:rsid w:val="0089136F"/>
    <w:rsid w:val="00891461"/>
    <w:rsid w:val="0089168F"/>
    <w:rsid w:val="008920BD"/>
    <w:rsid w:val="00892153"/>
    <w:rsid w:val="00892259"/>
    <w:rsid w:val="008922B8"/>
    <w:rsid w:val="0089239E"/>
    <w:rsid w:val="00892B9F"/>
    <w:rsid w:val="00892CAA"/>
    <w:rsid w:val="0089339B"/>
    <w:rsid w:val="00893404"/>
    <w:rsid w:val="00893511"/>
    <w:rsid w:val="00894097"/>
    <w:rsid w:val="00894278"/>
    <w:rsid w:val="008942DC"/>
    <w:rsid w:val="008944CE"/>
    <w:rsid w:val="0089454F"/>
    <w:rsid w:val="008947DD"/>
    <w:rsid w:val="00894DB9"/>
    <w:rsid w:val="008951E1"/>
    <w:rsid w:val="0089534B"/>
    <w:rsid w:val="008955EE"/>
    <w:rsid w:val="008957CE"/>
    <w:rsid w:val="0089594C"/>
    <w:rsid w:val="00896062"/>
    <w:rsid w:val="008960D1"/>
    <w:rsid w:val="008963EF"/>
    <w:rsid w:val="00896CD4"/>
    <w:rsid w:val="00896F15"/>
    <w:rsid w:val="00896FC2"/>
    <w:rsid w:val="00896FD1"/>
    <w:rsid w:val="0089732D"/>
    <w:rsid w:val="0089760C"/>
    <w:rsid w:val="00897B00"/>
    <w:rsid w:val="00897C6B"/>
    <w:rsid w:val="008A021A"/>
    <w:rsid w:val="008A043B"/>
    <w:rsid w:val="008A0667"/>
    <w:rsid w:val="008A0727"/>
    <w:rsid w:val="008A0940"/>
    <w:rsid w:val="008A09C7"/>
    <w:rsid w:val="008A1485"/>
    <w:rsid w:val="008A1542"/>
    <w:rsid w:val="008A1732"/>
    <w:rsid w:val="008A1766"/>
    <w:rsid w:val="008A17BE"/>
    <w:rsid w:val="008A17C5"/>
    <w:rsid w:val="008A17CE"/>
    <w:rsid w:val="008A19B9"/>
    <w:rsid w:val="008A1C59"/>
    <w:rsid w:val="008A27F2"/>
    <w:rsid w:val="008A2A93"/>
    <w:rsid w:val="008A2DA3"/>
    <w:rsid w:val="008A2E7A"/>
    <w:rsid w:val="008A2FF2"/>
    <w:rsid w:val="008A30AD"/>
    <w:rsid w:val="008A310E"/>
    <w:rsid w:val="008A3538"/>
    <w:rsid w:val="008A3556"/>
    <w:rsid w:val="008A3FCD"/>
    <w:rsid w:val="008A407E"/>
    <w:rsid w:val="008A4098"/>
    <w:rsid w:val="008A4502"/>
    <w:rsid w:val="008A45F2"/>
    <w:rsid w:val="008A4863"/>
    <w:rsid w:val="008A4B37"/>
    <w:rsid w:val="008A4D82"/>
    <w:rsid w:val="008A4E0D"/>
    <w:rsid w:val="008A4E72"/>
    <w:rsid w:val="008A4F84"/>
    <w:rsid w:val="008A56DB"/>
    <w:rsid w:val="008A6607"/>
    <w:rsid w:val="008A67A3"/>
    <w:rsid w:val="008A67A7"/>
    <w:rsid w:val="008A6B48"/>
    <w:rsid w:val="008A6B90"/>
    <w:rsid w:val="008A7D06"/>
    <w:rsid w:val="008A7EAE"/>
    <w:rsid w:val="008A7EC1"/>
    <w:rsid w:val="008A7F3E"/>
    <w:rsid w:val="008B0077"/>
    <w:rsid w:val="008B033D"/>
    <w:rsid w:val="008B0A37"/>
    <w:rsid w:val="008B0B77"/>
    <w:rsid w:val="008B0C7D"/>
    <w:rsid w:val="008B0F07"/>
    <w:rsid w:val="008B0F45"/>
    <w:rsid w:val="008B10A3"/>
    <w:rsid w:val="008B1109"/>
    <w:rsid w:val="008B1BA6"/>
    <w:rsid w:val="008B1C87"/>
    <w:rsid w:val="008B1D2C"/>
    <w:rsid w:val="008B1E50"/>
    <w:rsid w:val="008B214F"/>
    <w:rsid w:val="008B2173"/>
    <w:rsid w:val="008B2438"/>
    <w:rsid w:val="008B26A7"/>
    <w:rsid w:val="008B2799"/>
    <w:rsid w:val="008B2AF2"/>
    <w:rsid w:val="008B2C26"/>
    <w:rsid w:val="008B2EFC"/>
    <w:rsid w:val="008B3E1B"/>
    <w:rsid w:val="008B403A"/>
    <w:rsid w:val="008B456E"/>
    <w:rsid w:val="008B4899"/>
    <w:rsid w:val="008B4963"/>
    <w:rsid w:val="008B4A6F"/>
    <w:rsid w:val="008B4DF1"/>
    <w:rsid w:val="008B56A4"/>
    <w:rsid w:val="008B56C7"/>
    <w:rsid w:val="008B5EB1"/>
    <w:rsid w:val="008B634B"/>
    <w:rsid w:val="008B6764"/>
    <w:rsid w:val="008B681E"/>
    <w:rsid w:val="008B6856"/>
    <w:rsid w:val="008B7167"/>
    <w:rsid w:val="008B7554"/>
    <w:rsid w:val="008B7647"/>
    <w:rsid w:val="008B769A"/>
    <w:rsid w:val="008B76AF"/>
    <w:rsid w:val="008B7E83"/>
    <w:rsid w:val="008C0040"/>
    <w:rsid w:val="008C0758"/>
    <w:rsid w:val="008C07AD"/>
    <w:rsid w:val="008C0835"/>
    <w:rsid w:val="008C0976"/>
    <w:rsid w:val="008C0ADB"/>
    <w:rsid w:val="008C0E2E"/>
    <w:rsid w:val="008C19DB"/>
    <w:rsid w:val="008C1F19"/>
    <w:rsid w:val="008C1F37"/>
    <w:rsid w:val="008C1F4B"/>
    <w:rsid w:val="008C1F5F"/>
    <w:rsid w:val="008C2061"/>
    <w:rsid w:val="008C2345"/>
    <w:rsid w:val="008C2509"/>
    <w:rsid w:val="008C2659"/>
    <w:rsid w:val="008C28A9"/>
    <w:rsid w:val="008C2929"/>
    <w:rsid w:val="008C29E4"/>
    <w:rsid w:val="008C2AB6"/>
    <w:rsid w:val="008C2CD8"/>
    <w:rsid w:val="008C2D57"/>
    <w:rsid w:val="008C311B"/>
    <w:rsid w:val="008C3267"/>
    <w:rsid w:val="008C35D3"/>
    <w:rsid w:val="008C3727"/>
    <w:rsid w:val="008C3DBD"/>
    <w:rsid w:val="008C49E2"/>
    <w:rsid w:val="008C4B34"/>
    <w:rsid w:val="008C4EDA"/>
    <w:rsid w:val="008C5356"/>
    <w:rsid w:val="008C55BC"/>
    <w:rsid w:val="008C588D"/>
    <w:rsid w:val="008C5CAF"/>
    <w:rsid w:val="008C6193"/>
    <w:rsid w:val="008C677A"/>
    <w:rsid w:val="008C686D"/>
    <w:rsid w:val="008C68FE"/>
    <w:rsid w:val="008C6D20"/>
    <w:rsid w:val="008C71C4"/>
    <w:rsid w:val="008C74A2"/>
    <w:rsid w:val="008C789A"/>
    <w:rsid w:val="008C7A0D"/>
    <w:rsid w:val="008C7B6C"/>
    <w:rsid w:val="008D03D4"/>
    <w:rsid w:val="008D047A"/>
    <w:rsid w:val="008D080C"/>
    <w:rsid w:val="008D0B5B"/>
    <w:rsid w:val="008D1130"/>
    <w:rsid w:val="008D115D"/>
    <w:rsid w:val="008D118E"/>
    <w:rsid w:val="008D12C7"/>
    <w:rsid w:val="008D1658"/>
    <w:rsid w:val="008D16A9"/>
    <w:rsid w:val="008D17CB"/>
    <w:rsid w:val="008D19EE"/>
    <w:rsid w:val="008D1CF5"/>
    <w:rsid w:val="008D1E7F"/>
    <w:rsid w:val="008D2245"/>
    <w:rsid w:val="008D29F7"/>
    <w:rsid w:val="008D2A7D"/>
    <w:rsid w:val="008D2B7D"/>
    <w:rsid w:val="008D2D0A"/>
    <w:rsid w:val="008D2D24"/>
    <w:rsid w:val="008D348D"/>
    <w:rsid w:val="008D3686"/>
    <w:rsid w:val="008D3806"/>
    <w:rsid w:val="008D39F3"/>
    <w:rsid w:val="008D3F70"/>
    <w:rsid w:val="008D3FAA"/>
    <w:rsid w:val="008D4B4E"/>
    <w:rsid w:val="008D53CB"/>
    <w:rsid w:val="008D5739"/>
    <w:rsid w:val="008D573C"/>
    <w:rsid w:val="008D59F9"/>
    <w:rsid w:val="008D5D50"/>
    <w:rsid w:val="008D5DA2"/>
    <w:rsid w:val="008D606C"/>
    <w:rsid w:val="008D6242"/>
    <w:rsid w:val="008D6461"/>
    <w:rsid w:val="008D671A"/>
    <w:rsid w:val="008D68EC"/>
    <w:rsid w:val="008D6CEE"/>
    <w:rsid w:val="008D6F0A"/>
    <w:rsid w:val="008D6FB2"/>
    <w:rsid w:val="008D7079"/>
    <w:rsid w:val="008D79A9"/>
    <w:rsid w:val="008D7D59"/>
    <w:rsid w:val="008E006A"/>
    <w:rsid w:val="008E031B"/>
    <w:rsid w:val="008E051A"/>
    <w:rsid w:val="008E05B3"/>
    <w:rsid w:val="008E0899"/>
    <w:rsid w:val="008E0AAD"/>
    <w:rsid w:val="008E14C9"/>
    <w:rsid w:val="008E1642"/>
    <w:rsid w:val="008E1714"/>
    <w:rsid w:val="008E194D"/>
    <w:rsid w:val="008E1A05"/>
    <w:rsid w:val="008E1A5F"/>
    <w:rsid w:val="008E1ACF"/>
    <w:rsid w:val="008E1B24"/>
    <w:rsid w:val="008E1CF0"/>
    <w:rsid w:val="008E2187"/>
    <w:rsid w:val="008E2347"/>
    <w:rsid w:val="008E2EA2"/>
    <w:rsid w:val="008E2EFF"/>
    <w:rsid w:val="008E2F56"/>
    <w:rsid w:val="008E330C"/>
    <w:rsid w:val="008E35D2"/>
    <w:rsid w:val="008E3B77"/>
    <w:rsid w:val="008E3C92"/>
    <w:rsid w:val="008E3CC9"/>
    <w:rsid w:val="008E3F01"/>
    <w:rsid w:val="008E418A"/>
    <w:rsid w:val="008E430B"/>
    <w:rsid w:val="008E4394"/>
    <w:rsid w:val="008E4709"/>
    <w:rsid w:val="008E4978"/>
    <w:rsid w:val="008E4B0D"/>
    <w:rsid w:val="008E4B5F"/>
    <w:rsid w:val="008E4BCA"/>
    <w:rsid w:val="008E4DF5"/>
    <w:rsid w:val="008E4F7E"/>
    <w:rsid w:val="008E508E"/>
    <w:rsid w:val="008E565E"/>
    <w:rsid w:val="008E569C"/>
    <w:rsid w:val="008E5A06"/>
    <w:rsid w:val="008E5D75"/>
    <w:rsid w:val="008E6512"/>
    <w:rsid w:val="008E6696"/>
    <w:rsid w:val="008E6956"/>
    <w:rsid w:val="008E6B3C"/>
    <w:rsid w:val="008E6FEF"/>
    <w:rsid w:val="008E7175"/>
    <w:rsid w:val="008E72AB"/>
    <w:rsid w:val="008E79D0"/>
    <w:rsid w:val="008E7D98"/>
    <w:rsid w:val="008E7E66"/>
    <w:rsid w:val="008F0188"/>
    <w:rsid w:val="008F01E8"/>
    <w:rsid w:val="008F02F8"/>
    <w:rsid w:val="008F0990"/>
    <w:rsid w:val="008F09EB"/>
    <w:rsid w:val="008F0A5E"/>
    <w:rsid w:val="008F0ABA"/>
    <w:rsid w:val="008F0D99"/>
    <w:rsid w:val="008F0DC9"/>
    <w:rsid w:val="008F148D"/>
    <w:rsid w:val="008F15A1"/>
    <w:rsid w:val="008F1670"/>
    <w:rsid w:val="008F1958"/>
    <w:rsid w:val="008F1968"/>
    <w:rsid w:val="008F1DDA"/>
    <w:rsid w:val="008F24ED"/>
    <w:rsid w:val="008F26B4"/>
    <w:rsid w:val="008F28A9"/>
    <w:rsid w:val="008F2B26"/>
    <w:rsid w:val="008F2C95"/>
    <w:rsid w:val="008F2E1D"/>
    <w:rsid w:val="008F2EF1"/>
    <w:rsid w:val="008F3169"/>
    <w:rsid w:val="008F350F"/>
    <w:rsid w:val="008F37F3"/>
    <w:rsid w:val="008F3B8E"/>
    <w:rsid w:val="008F3D64"/>
    <w:rsid w:val="008F47E6"/>
    <w:rsid w:val="008F4E07"/>
    <w:rsid w:val="008F50C1"/>
    <w:rsid w:val="008F50F7"/>
    <w:rsid w:val="008F52D8"/>
    <w:rsid w:val="008F58EA"/>
    <w:rsid w:val="008F6075"/>
    <w:rsid w:val="008F6CB5"/>
    <w:rsid w:val="008F6E4D"/>
    <w:rsid w:val="008F6E9C"/>
    <w:rsid w:val="008F6F72"/>
    <w:rsid w:val="008F744E"/>
    <w:rsid w:val="008F74EE"/>
    <w:rsid w:val="008F7726"/>
    <w:rsid w:val="008F79B2"/>
    <w:rsid w:val="008F7BB9"/>
    <w:rsid w:val="008F7DDE"/>
    <w:rsid w:val="008F7FD8"/>
    <w:rsid w:val="00900131"/>
    <w:rsid w:val="0090065F"/>
    <w:rsid w:val="009006C8"/>
    <w:rsid w:val="009006D6"/>
    <w:rsid w:val="00900C0C"/>
    <w:rsid w:val="00900C1C"/>
    <w:rsid w:val="00900E9A"/>
    <w:rsid w:val="00901562"/>
    <w:rsid w:val="0090165B"/>
    <w:rsid w:val="00901891"/>
    <w:rsid w:val="009022C6"/>
    <w:rsid w:val="009024DD"/>
    <w:rsid w:val="00902ABC"/>
    <w:rsid w:val="0090332A"/>
    <w:rsid w:val="00903B5A"/>
    <w:rsid w:val="009040AE"/>
    <w:rsid w:val="009042E1"/>
    <w:rsid w:val="00904475"/>
    <w:rsid w:val="00904B85"/>
    <w:rsid w:val="0090537D"/>
    <w:rsid w:val="00905629"/>
    <w:rsid w:val="00905833"/>
    <w:rsid w:val="00905A24"/>
    <w:rsid w:val="00905B99"/>
    <w:rsid w:val="00906019"/>
    <w:rsid w:val="009062BD"/>
    <w:rsid w:val="0090651E"/>
    <w:rsid w:val="0090660F"/>
    <w:rsid w:val="00906B44"/>
    <w:rsid w:val="00906DA2"/>
    <w:rsid w:val="009071FB"/>
    <w:rsid w:val="00907A00"/>
    <w:rsid w:val="00907E56"/>
    <w:rsid w:val="00907F64"/>
    <w:rsid w:val="0091004E"/>
    <w:rsid w:val="0091029D"/>
    <w:rsid w:val="00910661"/>
    <w:rsid w:val="0091073A"/>
    <w:rsid w:val="00910879"/>
    <w:rsid w:val="009112C6"/>
    <w:rsid w:val="00911B91"/>
    <w:rsid w:val="00911BE4"/>
    <w:rsid w:val="00911CFB"/>
    <w:rsid w:val="00912025"/>
    <w:rsid w:val="009121D5"/>
    <w:rsid w:val="00912521"/>
    <w:rsid w:val="009128A3"/>
    <w:rsid w:val="009129F2"/>
    <w:rsid w:val="00912E99"/>
    <w:rsid w:val="00912EFB"/>
    <w:rsid w:val="0091314E"/>
    <w:rsid w:val="009136CB"/>
    <w:rsid w:val="00913EA4"/>
    <w:rsid w:val="00914034"/>
    <w:rsid w:val="009141D7"/>
    <w:rsid w:val="00914886"/>
    <w:rsid w:val="009148FF"/>
    <w:rsid w:val="009151B5"/>
    <w:rsid w:val="00915910"/>
    <w:rsid w:val="00915D27"/>
    <w:rsid w:val="009160C1"/>
    <w:rsid w:val="009160C5"/>
    <w:rsid w:val="00916391"/>
    <w:rsid w:val="0091646A"/>
    <w:rsid w:val="00916FDA"/>
    <w:rsid w:val="00917606"/>
    <w:rsid w:val="0091765A"/>
    <w:rsid w:val="00917698"/>
    <w:rsid w:val="009179E9"/>
    <w:rsid w:val="00917AA9"/>
    <w:rsid w:val="00917C22"/>
    <w:rsid w:val="00917CAD"/>
    <w:rsid w:val="00920056"/>
    <w:rsid w:val="00920338"/>
    <w:rsid w:val="00920437"/>
    <w:rsid w:val="009206EC"/>
    <w:rsid w:val="009207FE"/>
    <w:rsid w:val="00920ABD"/>
    <w:rsid w:val="00921438"/>
    <w:rsid w:val="00922232"/>
    <w:rsid w:val="009223A8"/>
    <w:rsid w:val="0092271F"/>
    <w:rsid w:val="00922885"/>
    <w:rsid w:val="00922905"/>
    <w:rsid w:val="009232A6"/>
    <w:rsid w:val="0092346E"/>
    <w:rsid w:val="0092351F"/>
    <w:rsid w:val="0092363D"/>
    <w:rsid w:val="00923913"/>
    <w:rsid w:val="00923F9B"/>
    <w:rsid w:val="00923FF1"/>
    <w:rsid w:val="009249A3"/>
    <w:rsid w:val="00924B4B"/>
    <w:rsid w:val="00924E7E"/>
    <w:rsid w:val="00925104"/>
    <w:rsid w:val="009255C2"/>
    <w:rsid w:val="0092562A"/>
    <w:rsid w:val="009256E8"/>
    <w:rsid w:val="00926120"/>
    <w:rsid w:val="00926410"/>
    <w:rsid w:val="009264D2"/>
    <w:rsid w:val="009266D1"/>
    <w:rsid w:val="00926878"/>
    <w:rsid w:val="00926B51"/>
    <w:rsid w:val="0092705D"/>
    <w:rsid w:val="009270B8"/>
    <w:rsid w:val="009274EA"/>
    <w:rsid w:val="009276D2"/>
    <w:rsid w:val="009277E9"/>
    <w:rsid w:val="00927ABE"/>
    <w:rsid w:val="00927B76"/>
    <w:rsid w:val="00927D01"/>
    <w:rsid w:val="009301C6"/>
    <w:rsid w:val="0093096C"/>
    <w:rsid w:val="00930BE0"/>
    <w:rsid w:val="00930CE5"/>
    <w:rsid w:val="009311B3"/>
    <w:rsid w:val="00931392"/>
    <w:rsid w:val="00931B7E"/>
    <w:rsid w:val="00931D50"/>
    <w:rsid w:val="00931ED5"/>
    <w:rsid w:val="00932457"/>
    <w:rsid w:val="00932545"/>
    <w:rsid w:val="009325B8"/>
    <w:rsid w:val="00932715"/>
    <w:rsid w:val="0093292E"/>
    <w:rsid w:val="009329AC"/>
    <w:rsid w:val="00932D00"/>
    <w:rsid w:val="009337AC"/>
    <w:rsid w:val="0093393D"/>
    <w:rsid w:val="00933DB9"/>
    <w:rsid w:val="00934249"/>
    <w:rsid w:val="00934575"/>
    <w:rsid w:val="00934A79"/>
    <w:rsid w:val="00934EA1"/>
    <w:rsid w:val="00934F00"/>
    <w:rsid w:val="009356DE"/>
    <w:rsid w:val="00935792"/>
    <w:rsid w:val="00935A3E"/>
    <w:rsid w:val="00935C7B"/>
    <w:rsid w:val="00935CB2"/>
    <w:rsid w:val="00936145"/>
    <w:rsid w:val="009362BB"/>
    <w:rsid w:val="00936316"/>
    <w:rsid w:val="00936AC0"/>
    <w:rsid w:val="00936D34"/>
    <w:rsid w:val="009372A9"/>
    <w:rsid w:val="00937ADF"/>
    <w:rsid w:val="00937BCF"/>
    <w:rsid w:val="00937C63"/>
    <w:rsid w:val="00937E3F"/>
    <w:rsid w:val="00937E4C"/>
    <w:rsid w:val="00937FAB"/>
    <w:rsid w:val="009402E7"/>
    <w:rsid w:val="00940311"/>
    <w:rsid w:val="0094062B"/>
    <w:rsid w:val="00940A06"/>
    <w:rsid w:val="00940A90"/>
    <w:rsid w:val="00940DFB"/>
    <w:rsid w:val="00940E47"/>
    <w:rsid w:val="009410AF"/>
    <w:rsid w:val="009412DF"/>
    <w:rsid w:val="009412E1"/>
    <w:rsid w:val="0094150D"/>
    <w:rsid w:val="0094155E"/>
    <w:rsid w:val="00941561"/>
    <w:rsid w:val="009415CB"/>
    <w:rsid w:val="00941B28"/>
    <w:rsid w:val="00941B5E"/>
    <w:rsid w:val="00941C49"/>
    <w:rsid w:val="00942134"/>
    <w:rsid w:val="00942168"/>
    <w:rsid w:val="009425B4"/>
    <w:rsid w:val="00942669"/>
    <w:rsid w:val="0094289B"/>
    <w:rsid w:val="0094313E"/>
    <w:rsid w:val="00943252"/>
    <w:rsid w:val="009435EC"/>
    <w:rsid w:val="00943633"/>
    <w:rsid w:val="0094368B"/>
    <w:rsid w:val="00943A4A"/>
    <w:rsid w:val="00943D1A"/>
    <w:rsid w:val="00943D76"/>
    <w:rsid w:val="009445B6"/>
    <w:rsid w:val="00944611"/>
    <w:rsid w:val="009446B4"/>
    <w:rsid w:val="0094479E"/>
    <w:rsid w:val="00944922"/>
    <w:rsid w:val="00944A28"/>
    <w:rsid w:val="00944A94"/>
    <w:rsid w:val="009455CB"/>
    <w:rsid w:val="00945785"/>
    <w:rsid w:val="00945CD2"/>
    <w:rsid w:val="00945D93"/>
    <w:rsid w:val="00945EB7"/>
    <w:rsid w:val="00945EEA"/>
    <w:rsid w:val="009462E5"/>
    <w:rsid w:val="00946416"/>
    <w:rsid w:val="0094658C"/>
    <w:rsid w:val="0094679C"/>
    <w:rsid w:val="0094698A"/>
    <w:rsid w:val="00946DA8"/>
    <w:rsid w:val="00946DEE"/>
    <w:rsid w:val="00947363"/>
    <w:rsid w:val="0094798C"/>
    <w:rsid w:val="009479A8"/>
    <w:rsid w:val="0095024D"/>
    <w:rsid w:val="00950442"/>
    <w:rsid w:val="009507FC"/>
    <w:rsid w:val="00950894"/>
    <w:rsid w:val="00950FBB"/>
    <w:rsid w:val="0095133F"/>
    <w:rsid w:val="009515B6"/>
    <w:rsid w:val="00951D00"/>
    <w:rsid w:val="00951F2E"/>
    <w:rsid w:val="00952061"/>
    <w:rsid w:val="00952116"/>
    <w:rsid w:val="0095276B"/>
    <w:rsid w:val="00952E11"/>
    <w:rsid w:val="00953333"/>
    <w:rsid w:val="00953555"/>
    <w:rsid w:val="0095361C"/>
    <w:rsid w:val="009536A5"/>
    <w:rsid w:val="00953901"/>
    <w:rsid w:val="00953A35"/>
    <w:rsid w:val="00953C6A"/>
    <w:rsid w:val="00953FEF"/>
    <w:rsid w:val="00954945"/>
    <w:rsid w:val="009549DD"/>
    <w:rsid w:val="00954A17"/>
    <w:rsid w:val="00955003"/>
    <w:rsid w:val="00955D2B"/>
    <w:rsid w:val="00955D69"/>
    <w:rsid w:val="00956364"/>
    <w:rsid w:val="00956500"/>
    <w:rsid w:val="00956965"/>
    <w:rsid w:val="009569CB"/>
    <w:rsid w:val="00956A09"/>
    <w:rsid w:val="0095720B"/>
    <w:rsid w:val="0095746D"/>
    <w:rsid w:val="009574BD"/>
    <w:rsid w:val="009574C0"/>
    <w:rsid w:val="009578A3"/>
    <w:rsid w:val="00957E54"/>
    <w:rsid w:val="00957E5D"/>
    <w:rsid w:val="00957FA3"/>
    <w:rsid w:val="00960351"/>
    <w:rsid w:val="00960525"/>
    <w:rsid w:val="00960535"/>
    <w:rsid w:val="00960856"/>
    <w:rsid w:val="00960BD4"/>
    <w:rsid w:val="0096125A"/>
    <w:rsid w:val="00961426"/>
    <w:rsid w:val="00961D2D"/>
    <w:rsid w:val="00961EB2"/>
    <w:rsid w:val="00962056"/>
    <w:rsid w:val="009620C5"/>
    <w:rsid w:val="00962A5A"/>
    <w:rsid w:val="00962EAD"/>
    <w:rsid w:val="0096321E"/>
    <w:rsid w:val="009632E9"/>
    <w:rsid w:val="009633C1"/>
    <w:rsid w:val="009639C7"/>
    <w:rsid w:val="00963B0C"/>
    <w:rsid w:val="00963FDE"/>
    <w:rsid w:val="009641C1"/>
    <w:rsid w:val="0096446E"/>
    <w:rsid w:val="0096459C"/>
    <w:rsid w:val="009646A5"/>
    <w:rsid w:val="00964840"/>
    <w:rsid w:val="0096487F"/>
    <w:rsid w:val="009648F0"/>
    <w:rsid w:val="00964BBF"/>
    <w:rsid w:val="00964C0C"/>
    <w:rsid w:val="00964F7F"/>
    <w:rsid w:val="009650F3"/>
    <w:rsid w:val="00965136"/>
    <w:rsid w:val="0096530D"/>
    <w:rsid w:val="00965DE7"/>
    <w:rsid w:val="00965E16"/>
    <w:rsid w:val="00965F68"/>
    <w:rsid w:val="00965FF8"/>
    <w:rsid w:val="00966269"/>
    <w:rsid w:val="009664E6"/>
    <w:rsid w:val="009666C9"/>
    <w:rsid w:val="00966AF3"/>
    <w:rsid w:val="00966C03"/>
    <w:rsid w:val="00966D69"/>
    <w:rsid w:val="0096705F"/>
    <w:rsid w:val="00967367"/>
    <w:rsid w:val="009673C0"/>
    <w:rsid w:val="00967408"/>
    <w:rsid w:val="00967669"/>
    <w:rsid w:val="0096790D"/>
    <w:rsid w:val="0096792A"/>
    <w:rsid w:val="00967D7E"/>
    <w:rsid w:val="00967F08"/>
    <w:rsid w:val="00970009"/>
    <w:rsid w:val="0097000E"/>
    <w:rsid w:val="0097012E"/>
    <w:rsid w:val="0097013B"/>
    <w:rsid w:val="0097027A"/>
    <w:rsid w:val="00970331"/>
    <w:rsid w:val="009705D5"/>
    <w:rsid w:val="0097097C"/>
    <w:rsid w:val="009711D5"/>
    <w:rsid w:val="009711F1"/>
    <w:rsid w:val="009713A2"/>
    <w:rsid w:val="00971624"/>
    <w:rsid w:val="00971763"/>
    <w:rsid w:val="0097194C"/>
    <w:rsid w:val="009720CA"/>
    <w:rsid w:val="0097248E"/>
    <w:rsid w:val="009726AC"/>
    <w:rsid w:val="00973545"/>
    <w:rsid w:val="009737F6"/>
    <w:rsid w:val="00973919"/>
    <w:rsid w:val="00973EB7"/>
    <w:rsid w:val="009744D7"/>
    <w:rsid w:val="00974BD6"/>
    <w:rsid w:val="00975329"/>
    <w:rsid w:val="009758FA"/>
    <w:rsid w:val="0097651A"/>
    <w:rsid w:val="00976609"/>
    <w:rsid w:val="009766B5"/>
    <w:rsid w:val="00976DFE"/>
    <w:rsid w:val="00976FB8"/>
    <w:rsid w:val="0097726C"/>
    <w:rsid w:val="00977341"/>
    <w:rsid w:val="009773C9"/>
    <w:rsid w:val="00977AB7"/>
    <w:rsid w:val="00977CA2"/>
    <w:rsid w:val="00977E78"/>
    <w:rsid w:val="00977EEC"/>
    <w:rsid w:val="00977F6D"/>
    <w:rsid w:val="009801CE"/>
    <w:rsid w:val="00980259"/>
    <w:rsid w:val="00980559"/>
    <w:rsid w:val="00980B72"/>
    <w:rsid w:val="00980DD1"/>
    <w:rsid w:val="00980E72"/>
    <w:rsid w:val="00980EAB"/>
    <w:rsid w:val="009814E4"/>
    <w:rsid w:val="00981999"/>
    <w:rsid w:val="00981CB3"/>
    <w:rsid w:val="00981DDF"/>
    <w:rsid w:val="009827EE"/>
    <w:rsid w:val="00982859"/>
    <w:rsid w:val="009829B3"/>
    <w:rsid w:val="00982AF9"/>
    <w:rsid w:val="00983248"/>
    <w:rsid w:val="009832DC"/>
    <w:rsid w:val="0098340F"/>
    <w:rsid w:val="00983740"/>
    <w:rsid w:val="009839A1"/>
    <w:rsid w:val="00983A78"/>
    <w:rsid w:val="009840C0"/>
    <w:rsid w:val="009842D7"/>
    <w:rsid w:val="00984322"/>
    <w:rsid w:val="00984371"/>
    <w:rsid w:val="00984372"/>
    <w:rsid w:val="00984674"/>
    <w:rsid w:val="009848DE"/>
    <w:rsid w:val="00984967"/>
    <w:rsid w:val="009851FF"/>
    <w:rsid w:val="0098560E"/>
    <w:rsid w:val="00985C19"/>
    <w:rsid w:val="00985DB8"/>
    <w:rsid w:val="00986098"/>
    <w:rsid w:val="00986A6B"/>
    <w:rsid w:val="00986BE0"/>
    <w:rsid w:val="00987AB8"/>
    <w:rsid w:val="00990D01"/>
    <w:rsid w:val="00990E9C"/>
    <w:rsid w:val="00990EE2"/>
    <w:rsid w:val="00990FF9"/>
    <w:rsid w:val="00991C1B"/>
    <w:rsid w:val="009921E9"/>
    <w:rsid w:val="0099276A"/>
    <w:rsid w:val="00992C1A"/>
    <w:rsid w:val="0099376D"/>
    <w:rsid w:val="00993B78"/>
    <w:rsid w:val="00993D33"/>
    <w:rsid w:val="00993E4A"/>
    <w:rsid w:val="00993EF6"/>
    <w:rsid w:val="0099409A"/>
    <w:rsid w:val="00994771"/>
    <w:rsid w:val="00994979"/>
    <w:rsid w:val="00994A7A"/>
    <w:rsid w:val="00994B23"/>
    <w:rsid w:val="00994E74"/>
    <w:rsid w:val="00995032"/>
    <w:rsid w:val="009952B0"/>
    <w:rsid w:val="0099539D"/>
    <w:rsid w:val="009953CD"/>
    <w:rsid w:val="009954A4"/>
    <w:rsid w:val="00995529"/>
    <w:rsid w:val="0099593F"/>
    <w:rsid w:val="00995AD4"/>
    <w:rsid w:val="00995C22"/>
    <w:rsid w:val="009966A6"/>
    <w:rsid w:val="009966AB"/>
    <w:rsid w:val="009968A6"/>
    <w:rsid w:val="00996C93"/>
    <w:rsid w:val="00996DF1"/>
    <w:rsid w:val="00996F07"/>
    <w:rsid w:val="009978B7"/>
    <w:rsid w:val="009979D5"/>
    <w:rsid w:val="009A043B"/>
    <w:rsid w:val="009A083C"/>
    <w:rsid w:val="009A0CC4"/>
    <w:rsid w:val="009A124F"/>
    <w:rsid w:val="009A144F"/>
    <w:rsid w:val="009A19A7"/>
    <w:rsid w:val="009A1E8A"/>
    <w:rsid w:val="009A1F4F"/>
    <w:rsid w:val="009A21DD"/>
    <w:rsid w:val="009A279F"/>
    <w:rsid w:val="009A2A6A"/>
    <w:rsid w:val="009A2C7E"/>
    <w:rsid w:val="009A2DA7"/>
    <w:rsid w:val="009A331D"/>
    <w:rsid w:val="009A370B"/>
    <w:rsid w:val="009A3B9F"/>
    <w:rsid w:val="009A3D30"/>
    <w:rsid w:val="009A3D84"/>
    <w:rsid w:val="009A3F8D"/>
    <w:rsid w:val="009A4449"/>
    <w:rsid w:val="009A4954"/>
    <w:rsid w:val="009A4B34"/>
    <w:rsid w:val="009A4D63"/>
    <w:rsid w:val="009A4E07"/>
    <w:rsid w:val="009A51CB"/>
    <w:rsid w:val="009A51FD"/>
    <w:rsid w:val="009A5206"/>
    <w:rsid w:val="009A5287"/>
    <w:rsid w:val="009A5A0E"/>
    <w:rsid w:val="009A5AB7"/>
    <w:rsid w:val="009A5B03"/>
    <w:rsid w:val="009A6130"/>
    <w:rsid w:val="009A6402"/>
    <w:rsid w:val="009A670D"/>
    <w:rsid w:val="009A6F0F"/>
    <w:rsid w:val="009A701F"/>
    <w:rsid w:val="009A728D"/>
    <w:rsid w:val="009A757C"/>
    <w:rsid w:val="009A75F5"/>
    <w:rsid w:val="009A76A0"/>
    <w:rsid w:val="009A7701"/>
    <w:rsid w:val="009A780F"/>
    <w:rsid w:val="009A78D4"/>
    <w:rsid w:val="009A79B3"/>
    <w:rsid w:val="009A7A92"/>
    <w:rsid w:val="009A7E24"/>
    <w:rsid w:val="009B0FBD"/>
    <w:rsid w:val="009B1066"/>
    <w:rsid w:val="009B1257"/>
    <w:rsid w:val="009B1397"/>
    <w:rsid w:val="009B1430"/>
    <w:rsid w:val="009B1583"/>
    <w:rsid w:val="009B1B24"/>
    <w:rsid w:val="009B1C6B"/>
    <w:rsid w:val="009B1C76"/>
    <w:rsid w:val="009B1D71"/>
    <w:rsid w:val="009B1F0F"/>
    <w:rsid w:val="009B2046"/>
    <w:rsid w:val="009B221A"/>
    <w:rsid w:val="009B225A"/>
    <w:rsid w:val="009B235C"/>
    <w:rsid w:val="009B25D0"/>
    <w:rsid w:val="009B264D"/>
    <w:rsid w:val="009B2E59"/>
    <w:rsid w:val="009B3212"/>
    <w:rsid w:val="009B3540"/>
    <w:rsid w:val="009B370E"/>
    <w:rsid w:val="009B37F1"/>
    <w:rsid w:val="009B396F"/>
    <w:rsid w:val="009B3B6E"/>
    <w:rsid w:val="009B41A6"/>
    <w:rsid w:val="009B43B2"/>
    <w:rsid w:val="009B44AB"/>
    <w:rsid w:val="009B4699"/>
    <w:rsid w:val="009B4BF9"/>
    <w:rsid w:val="009B4C39"/>
    <w:rsid w:val="009B53BE"/>
    <w:rsid w:val="009B57DA"/>
    <w:rsid w:val="009B584F"/>
    <w:rsid w:val="009B5E9C"/>
    <w:rsid w:val="009B5EAC"/>
    <w:rsid w:val="009B6AD3"/>
    <w:rsid w:val="009B6AFD"/>
    <w:rsid w:val="009B6C35"/>
    <w:rsid w:val="009B6EEA"/>
    <w:rsid w:val="009B6FFE"/>
    <w:rsid w:val="009B70C0"/>
    <w:rsid w:val="009B71CC"/>
    <w:rsid w:val="009B7245"/>
    <w:rsid w:val="009B75B9"/>
    <w:rsid w:val="009C00D2"/>
    <w:rsid w:val="009C016A"/>
    <w:rsid w:val="009C01E9"/>
    <w:rsid w:val="009C0365"/>
    <w:rsid w:val="009C058E"/>
    <w:rsid w:val="009C08A7"/>
    <w:rsid w:val="009C08D2"/>
    <w:rsid w:val="009C0944"/>
    <w:rsid w:val="009C09EA"/>
    <w:rsid w:val="009C0B48"/>
    <w:rsid w:val="009C0B90"/>
    <w:rsid w:val="009C0C23"/>
    <w:rsid w:val="009C1135"/>
    <w:rsid w:val="009C11D7"/>
    <w:rsid w:val="009C1860"/>
    <w:rsid w:val="009C2352"/>
    <w:rsid w:val="009C27D3"/>
    <w:rsid w:val="009C29C8"/>
    <w:rsid w:val="009C2DC7"/>
    <w:rsid w:val="009C2EED"/>
    <w:rsid w:val="009C3064"/>
    <w:rsid w:val="009C30D5"/>
    <w:rsid w:val="009C32EC"/>
    <w:rsid w:val="009C33A3"/>
    <w:rsid w:val="009C38FD"/>
    <w:rsid w:val="009C4164"/>
    <w:rsid w:val="009C42A4"/>
    <w:rsid w:val="009C46F8"/>
    <w:rsid w:val="009C4764"/>
    <w:rsid w:val="009C4813"/>
    <w:rsid w:val="009C4885"/>
    <w:rsid w:val="009C4CA3"/>
    <w:rsid w:val="009C505A"/>
    <w:rsid w:val="009C549F"/>
    <w:rsid w:val="009C5D3E"/>
    <w:rsid w:val="009C5E8D"/>
    <w:rsid w:val="009C6B5A"/>
    <w:rsid w:val="009C72D9"/>
    <w:rsid w:val="009C74F2"/>
    <w:rsid w:val="009C75ED"/>
    <w:rsid w:val="009C76BC"/>
    <w:rsid w:val="009C7877"/>
    <w:rsid w:val="009C795A"/>
    <w:rsid w:val="009C79FA"/>
    <w:rsid w:val="009C7B92"/>
    <w:rsid w:val="009C7BFA"/>
    <w:rsid w:val="009C7E16"/>
    <w:rsid w:val="009D01DD"/>
    <w:rsid w:val="009D062D"/>
    <w:rsid w:val="009D06DB"/>
    <w:rsid w:val="009D0A33"/>
    <w:rsid w:val="009D0F3A"/>
    <w:rsid w:val="009D11B3"/>
    <w:rsid w:val="009D16FC"/>
    <w:rsid w:val="009D1828"/>
    <w:rsid w:val="009D19C6"/>
    <w:rsid w:val="009D1BC9"/>
    <w:rsid w:val="009D1D76"/>
    <w:rsid w:val="009D2199"/>
    <w:rsid w:val="009D21FE"/>
    <w:rsid w:val="009D246B"/>
    <w:rsid w:val="009D2787"/>
    <w:rsid w:val="009D2991"/>
    <w:rsid w:val="009D2A8C"/>
    <w:rsid w:val="009D2B29"/>
    <w:rsid w:val="009D3026"/>
    <w:rsid w:val="009D3066"/>
    <w:rsid w:val="009D3230"/>
    <w:rsid w:val="009D356B"/>
    <w:rsid w:val="009D3777"/>
    <w:rsid w:val="009D3A17"/>
    <w:rsid w:val="009D3E97"/>
    <w:rsid w:val="009D4706"/>
    <w:rsid w:val="009D4A87"/>
    <w:rsid w:val="009D4DF5"/>
    <w:rsid w:val="009D4E48"/>
    <w:rsid w:val="009D5092"/>
    <w:rsid w:val="009D50DE"/>
    <w:rsid w:val="009D5336"/>
    <w:rsid w:val="009D5481"/>
    <w:rsid w:val="009D5A20"/>
    <w:rsid w:val="009D5C6A"/>
    <w:rsid w:val="009D5DC7"/>
    <w:rsid w:val="009D5E2C"/>
    <w:rsid w:val="009D65EF"/>
    <w:rsid w:val="009D6946"/>
    <w:rsid w:val="009D7116"/>
    <w:rsid w:val="009D7596"/>
    <w:rsid w:val="009D7930"/>
    <w:rsid w:val="009D79B8"/>
    <w:rsid w:val="009D79C2"/>
    <w:rsid w:val="009D7BBE"/>
    <w:rsid w:val="009E0460"/>
    <w:rsid w:val="009E04B0"/>
    <w:rsid w:val="009E0712"/>
    <w:rsid w:val="009E0D21"/>
    <w:rsid w:val="009E136D"/>
    <w:rsid w:val="009E1592"/>
    <w:rsid w:val="009E168B"/>
    <w:rsid w:val="009E17FC"/>
    <w:rsid w:val="009E1A34"/>
    <w:rsid w:val="009E1A8E"/>
    <w:rsid w:val="009E1CC3"/>
    <w:rsid w:val="009E1FCE"/>
    <w:rsid w:val="009E2368"/>
    <w:rsid w:val="009E248A"/>
    <w:rsid w:val="009E24CA"/>
    <w:rsid w:val="009E264E"/>
    <w:rsid w:val="009E2BC0"/>
    <w:rsid w:val="009E2C0A"/>
    <w:rsid w:val="009E2D0B"/>
    <w:rsid w:val="009E2DE1"/>
    <w:rsid w:val="009E2EA2"/>
    <w:rsid w:val="009E3094"/>
    <w:rsid w:val="009E3419"/>
    <w:rsid w:val="009E36AE"/>
    <w:rsid w:val="009E4719"/>
    <w:rsid w:val="009E487B"/>
    <w:rsid w:val="009E4C19"/>
    <w:rsid w:val="009E51A1"/>
    <w:rsid w:val="009E51E9"/>
    <w:rsid w:val="009E52B3"/>
    <w:rsid w:val="009E560A"/>
    <w:rsid w:val="009E5920"/>
    <w:rsid w:val="009E5D66"/>
    <w:rsid w:val="009E5D67"/>
    <w:rsid w:val="009E606F"/>
    <w:rsid w:val="009E6177"/>
    <w:rsid w:val="009E6445"/>
    <w:rsid w:val="009E6553"/>
    <w:rsid w:val="009E67EF"/>
    <w:rsid w:val="009E6B76"/>
    <w:rsid w:val="009E6CE3"/>
    <w:rsid w:val="009E6EC2"/>
    <w:rsid w:val="009E6F06"/>
    <w:rsid w:val="009E7348"/>
    <w:rsid w:val="009E783F"/>
    <w:rsid w:val="009E7A4A"/>
    <w:rsid w:val="009E7FE0"/>
    <w:rsid w:val="009F04B3"/>
    <w:rsid w:val="009F090D"/>
    <w:rsid w:val="009F0C6B"/>
    <w:rsid w:val="009F139F"/>
    <w:rsid w:val="009F17A7"/>
    <w:rsid w:val="009F187B"/>
    <w:rsid w:val="009F190F"/>
    <w:rsid w:val="009F250C"/>
    <w:rsid w:val="009F2537"/>
    <w:rsid w:val="009F28C7"/>
    <w:rsid w:val="009F2C69"/>
    <w:rsid w:val="009F3009"/>
    <w:rsid w:val="009F3049"/>
    <w:rsid w:val="009F378A"/>
    <w:rsid w:val="009F3862"/>
    <w:rsid w:val="009F387A"/>
    <w:rsid w:val="009F3897"/>
    <w:rsid w:val="009F39A9"/>
    <w:rsid w:val="009F446F"/>
    <w:rsid w:val="009F48ED"/>
    <w:rsid w:val="009F4ED6"/>
    <w:rsid w:val="009F5130"/>
    <w:rsid w:val="009F5663"/>
    <w:rsid w:val="009F57C0"/>
    <w:rsid w:val="009F59DF"/>
    <w:rsid w:val="009F5ACE"/>
    <w:rsid w:val="009F5BF6"/>
    <w:rsid w:val="009F5E21"/>
    <w:rsid w:val="009F5E66"/>
    <w:rsid w:val="009F5FBA"/>
    <w:rsid w:val="009F6066"/>
    <w:rsid w:val="009F6751"/>
    <w:rsid w:val="009F6790"/>
    <w:rsid w:val="009F6867"/>
    <w:rsid w:val="009F6A27"/>
    <w:rsid w:val="009F6AA5"/>
    <w:rsid w:val="009F732D"/>
    <w:rsid w:val="009F7A8D"/>
    <w:rsid w:val="009F7E5D"/>
    <w:rsid w:val="009F7F58"/>
    <w:rsid w:val="00A0003A"/>
    <w:rsid w:val="00A0036A"/>
    <w:rsid w:val="00A004A5"/>
    <w:rsid w:val="00A0084A"/>
    <w:rsid w:val="00A008B1"/>
    <w:rsid w:val="00A00AE4"/>
    <w:rsid w:val="00A00C65"/>
    <w:rsid w:val="00A00FB7"/>
    <w:rsid w:val="00A010A7"/>
    <w:rsid w:val="00A01195"/>
    <w:rsid w:val="00A011C2"/>
    <w:rsid w:val="00A016A8"/>
    <w:rsid w:val="00A016AF"/>
    <w:rsid w:val="00A016E3"/>
    <w:rsid w:val="00A01ACF"/>
    <w:rsid w:val="00A01B97"/>
    <w:rsid w:val="00A02850"/>
    <w:rsid w:val="00A029F4"/>
    <w:rsid w:val="00A02A34"/>
    <w:rsid w:val="00A0353D"/>
    <w:rsid w:val="00A037E2"/>
    <w:rsid w:val="00A045C2"/>
    <w:rsid w:val="00A049E4"/>
    <w:rsid w:val="00A04B6D"/>
    <w:rsid w:val="00A059B5"/>
    <w:rsid w:val="00A05B0B"/>
    <w:rsid w:val="00A05E79"/>
    <w:rsid w:val="00A06056"/>
    <w:rsid w:val="00A061B8"/>
    <w:rsid w:val="00A06425"/>
    <w:rsid w:val="00A065E6"/>
    <w:rsid w:val="00A06756"/>
    <w:rsid w:val="00A0688C"/>
    <w:rsid w:val="00A06E98"/>
    <w:rsid w:val="00A07C20"/>
    <w:rsid w:val="00A07CED"/>
    <w:rsid w:val="00A102B1"/>
    <w:rsid w:val="00A102CF"/>
    <w:rsid w:val="00A10499"/>
    <w:rsid w:val="00A10910"/>
    <w:rsid w:val="00A10A72"/>
    <w:rsid w:val="00A1125F"/>
    <w:rsid w:val="00A1126A"/>
    <w:rsid w:val="00A11647"/>
    <w:rsid w:val="00A11785"/>
    <w:rsid w:val="00A117F4"/>
    <w:rsid w:val="00A1198A"/>
    <w:rsid w:val="00A11D22"/>
    <w:rsid w:val="00A120F3"/>
    <w:rsid w:val="00A12B8D"/>
    <w:rsid w:val="00A12E40"/>
    <w:rsid w:val="00A132C2"/>
    <w:rsid w:val="00A13492"/>
    <w:rsid w:val="00A13535"/>
    <w:rsid w:val="00A1361A"/>
    <w:rsid w:val="00A13B40"/>
    <w:rsid w:val="00A13BA1"/>
    <w:rsid w:val="00A140D4"/>
    <w:rsid w:val="00A143EB"/>
    <w:rsid w:val="00A14411"/>
    <w:rsid w:val="00A145F5"/>
    <w:rsid w:val="00A1473C"/>
    <w:rsid w:val="00A14905"/>
    <w:rsid w:val="00A14F44"/>
    <w:rsid w:val="00A1537F"/>
    <w:rsid w:val="00A156F7"/>
    <w:rsid w:val="00A1573D"/>
    <w:rsid w:val="00A1582B"/>
    <w:rsid w:val="00A158EC"/>
    <w:rsid w:val="00A158FD"/>
    <w:rsid w:val="00A15969"/>
    <w:rsid w:val="00A15B2C"/>
    <w:rsid w:val="00A15E2C"/>
    <w:rsid w:val="00A1606D"/>
    <w:rsid w:val="00A163FA"/>
    <w:rsid w:val="00A16672"/>
    <w:rsid w:val="00A166FF"/>
    <w:rsid w:val="00A16995"/>
    <w:rsid w:val="00A169CF"/>
    <w:rsid w:val="00A16ECB"/>
    <w:rsid w:val="00A17684"/>
    <w:rsid w:val="00A176D0"/>
    <w:rsid w:val="00A1773F"/>
    <w:rsid w:val="00A17844"/>
    <w:rsid w:val="00A2022E"/>
    <w:rsid w:val="00A20824"/>
    <w:rsid w:val="00A20A17"/>
    <w:rsid w:val="00A20A80"/>
    <w:rsid w:val="00A20BB6"/>
    <w:rsid w:val="00A20D7A"/>
    <w:rsid w:val="00A212F3"/>
    <w:rsid w:val="00A215CB"/>
    <w:rsid w:val="00A216CD"/>
    <w:rsid w:val="00A21B52"/>
    <w:rsid w:val="00A21B54"/>
    <w:rsid w:val="00A21D2A"/>
    <w:rsid w:val="00A21D35"/>
    <w:rsid w:val="00A2226B"/>
    <w:rsid w:val="00A22750"/>
    <w:rsid w:val="00A228C8"/>
    <w:rsid w:val="00A22B60"/>
    <w:rsid w:val="00A22D6F"/>
    <w:rsid w:val="00A22D86"/>
    <w:rsid w:val="00A22E78"/>
    <w:rsid w:val="00A233C5"/>
    <w:rsid w:val="00A237D9"/>
    <w:rsid w:val="00A2384D"/>
    <w:rsid w:val="00A23A5B"/>
    <w:rsid w:val="00A24623"/>
    <w:rsid w:val="00A246B1"/>
    <w:rsid w:val="00A2496B"/>
    <w:rsid w:val="00A24A8B"/>
    <w:rsid w:val="00A24B29"/>
    <w:rsid w:val="00A24B75"/>
    <w:rsid w:val="00A24C1F"/>
    <w:rsid w:val="00A253AD"/>
    <w:rsid w:val="00A253C0"/>
    <w:rsid w:val="00A2568B"/>
    <w:rsid w:val="00A25869"/>
    <w:rsid w:val="00A2600A"/>
    <w:rsid w:val="00A26057"/>
    <w:rsid w:val="00A26585"/>
    <w:rsid w:val="00A2674E"/>
    <w:rsid w:val="00A26E7E"/>
    <w:rsid w:val="00A27277"/>
    <w:rsid w:val="00A272A7"/>
    <w:rsid w:val="00A27350"/>
    <w:rsid w:val="00A277CC"/>
    <w:rsid w:val="00A2782C"/>
    <w:rsid w:val="00A27927"/>
    <w:rsid w:val="00A279CE"/>
    <w:rsid w:val="00A27CD4"/>
    <w:rsid w:val="00A27E94"/>
    <w:rsid w:val="00A30342"/>
    <w:rsid w:val="00A30443"/>
    <w:rsid w:val="00A30C5B"/>
    <w:rsid w:val="00A30EE8"/>
    <w:rsid w:val="00A31046"/>
    <w:rsid w:val="00A312E7"/>
    <w:rsid w:val="00A317B4"/>
    <w:rsid w:val="00A3184F"/>
    <w:rsid w:val="00A31B19"/>
    <w:rsid w:val="00A31CDD"/>
    <w:rsid w:val="00A31D90"/>
    <w:rsid w:val="00A31EFF"/>
    <w:rsid w:val="00A32329"/>
    <w:rsid w:val="00A32440"/>
    <w:rsid w:val="00A3273D"/>
    <w:rsid w:val="00A32980"/>
    <w:rsid w:val="00A32BF8"/>
    <w:rsid w:val="00A32C09"/>
    <w:rsid w:val="00A32C1D"/>
    <w:rsid w:val="00A33520"/>
    <w:rsid w:val="00A3367A"/>
    <w:rsid w:val="00A337AC"/>
    <w:rsid w:val="00A341D9"/>
    <w:rsid w:val="00A34448"/>
    <w:rsid w:val="00A34647"/>
    <w:rsid w:val="00A349AD"/>
    <w:rsid w:val="00A351B8"/>
    <w:rsid w:val="00A3564A"/>
    <w:rsid w:val="00A356B2"/>
    <w:rsid w:val="00A356D3"/>
    <w:rsid w:val="00A357C2"/>
    <w:rsid w:val="00A35D0A"/>
    <w:rsid w:val="00A3606E"/>
    <w:rsid w:val="00A360BE"/>
    <w:rsid w:val="00A361AA"/>
    <w:rsid w:val="00A362D7"/>
    <w:rsid w:val="00A368AC"/>
    <w:rsid w:val="00A369D8"/>
    <w:rsid w:val="00A36A24"/>
    <w:rsid w:val="00A36CD7"/>
    <w:rsid w:val="00A371E0"/>
    <w:rsid w:val="00A3753E"/>
    <w:rsid w:val="00A379AE"/>
    <w:rsid w:val="00A37AE0"/>
    <w:rsid w:val="00A37CA4"/>
    <w:rsid w:val="00A37CD3"/>
    <w:rsid w:val="00A400C0"/>
    <w:rsid w:val="00A402E7"/>
    <w:rsid w:val="00A4047C"/>
    <w:rsid w:val="00A40565"/>
    <w:rsid w:val="00A40903"/>
    <w:rsid w:val="00A40ABF"/>
    <w:rsid w:val="00A40B61"/>
    <w:rsid w:val="00A40F3F"/>
    <w:rsid w:val="00A41381"/>
    <w:rsid w:val="00A414BF"/>
    <w:rsid w:val="00A415AE"/>
    <w:rsid w:val="00A41873"/>
    <w:rsid w:val="00A41BE5"/>
    <w:rsid w:val="00A41DC0"/>
    <w:rsid w:val="00A41DEB"/>
    <w:rsid w:val="00A41E9C"/>
    <w:rsid w:val="00A4217E"/>
    <w:rsid w:val="00A42570"/>
    <w:rsid w:val="00A42977"/>
    <w:rsid w:val="00A42A19"/>
    <w:rsid w:val="00A42B29"/>
    <w:rsid w:val="00A42FD1"/>
    <w:rsid w:val="00A43236"/>
    <w:rsid w:val="00A4365E"/>
    <w:rsid w:val="00A4386C"/>
    <w:rsid w:val="00A43997"/>
    <w:rsid w:val="00A43AA1"/>
    <w:rsid w:val="00A43D2A"/>
    <w:rsid w:val="00A43D59"/>
    <w:rsid w:val="00A43DF2"/>
    <w:rsid w:val="00A443A8"/>
    <w:rsid w:val="00A443D0"/>
    <w:rsid w:val="00A44CBD"/>
    <w:rsid w:val="00A44E9D"/>
    <w:rsid w:val="00A451A2"/>
    <w:rsid w:val="00A455D9"/>
    <w:rsid w:val="00A455E4"/>
    <w:rsid w:val="00A45760"/>
    <w:rsid w:val="00A457D1"/>
    <w:rsid w:val="00A45988"/>
    <w:rsid w:val="00A45A93"/>
    <w:rsid w:val="00A45F52"/>
    <w:rsid w:val="00A46463"/>
    <w:rsid w:val="00A46608"/>
    <w:rsid w:val="00A46AD1"/>
    <w:rsid w:val="00A46C30"/>
    <w:rsid w:val="00A46C85"/>
    <w:rsid w:val="00A46E74"/>
    <w:rsid w:val="00A46F6D"/>
    <w:rsid w:val="00A46FFA"/>
    <w:rsid w:val="00A4737C"/>
    <w:rsid w:val="00A475EE"/>
    <w:rsid w:val="00A478CC"/>
    <w:rsid w:val="00A47B05"/>
    <w:rsid w:val="00A47B06"/>
    <w:rsid w:val="00A50180"/>
    <w:rsid w:val="00A506D5"/>
    <w:rsid w:val="00A50AF4"/>
    <w:rsid w:val="00A50EA2"/>
    <w:rsid w:val="00A51014"/>
    <w:rsid w:val="00A511A3"/>
    <w:rsid w:val="00A51573"/>
    <w:rsid w:val="00A516B8"/>
    <w:rsid w:val="00A51A13"/>
    <w:rsid w:val="00A51C01"/>
    <w:rsid w:val="00A51DA8"/>
    <w:rsid w:val="00A51E51"/>
    <w:rsid w:val="00A51ECF"/>
    <w:rsid w:val="00A522A8"/>
    <w:rsid w:val="00A52720"/>
    <w:rsid w:val="00A52913"/>
    <w:rsid w:val="00A52B2A"/>
    <w:rsid w:val="00A52D96"/>
    <w:rsid w:val="00A52F9F"/>
    <w:rsid w:val="00A5316A"/>
    <w:rsid w:val="00A5325B"/>
    <w:rsid w:val="00A536AF"/>
    <w:rsid w:val="00A53EA7"/>
    <w:rsid w:val="00A5440C"/>
    <w:rsid w:val="00A54669"/>
    <w:rsid w:val="00A547B3"/>
    <w:rsid w:val="00A54995"/>
    <w:rsid w:val="00A54DE0"/>
    <w:rsid w:val="00A55216"/>
    <w:rsid w:val="00A553AB"/>
    <w:rsid w:val="00A5591C"/>
    <w:rsid w:val="00A55AF8"/>
    <w:rsid w:val="00A55C8F"/>
    <w:rsid w:val="00A55D09"/>
    <w:rsid w:val="00A563A4"/>
    <w:rsid w:val="00A56BC2"/>
    <w:rsid w:val="00A577BA"/>
    <w:rsid w:val="00A57F60"/>
    <w:rsid w:val="00A608E7"/>
    <w:rsid w:val="00A60E14"/>
    <w:rsid w:val="00A60E1F"/>
    <w:rsid w:val="00A616A1"/>
    <w:rsid w:val="00A61A2B"/>
    <w:rsid w:val="00A61C90"/>
    <w:rsid w:val="00A6211F"/>
    <w:rsid w:val="00A6258B"/>
    <w:rsid w:val="00A62897"/>
    <w:rsid w:val="00A62989"/>
    <w:rsid w:val="00A62B18"/>
    <w:rsid w:val="00A62C34"/>
    <w:rsid w:val="00A62C8C"/>
    <w:rsid w:val="00A62F23"/>
    <w:rsid w:val="00A63094"/>
    <w:rsid w:val="00A6309D"/>
    <w:rsid w:val="00A639C9"/>
    <w:rsid w:val="00A639E3"/>
    <w:rsid w:val="00A63CE7"/>
    <w:rsid w:val="00A63D16"/>
    <w:rsid w:val="00A64114"/>
    <w:rsid w:val="00A6462D"/>
    <w:rsid w:val="00A6474D"/>
    <w:rsid w:val="00A647E4"/>
    <w:rsid w:val="00A648A0"/>
    <w:rsid w:val="00A64AF9"/>
    <w:rsid w:val="00A64DCB"/>
    <w:rsid w:val="00A64DEE"/>
    <w:rsid w:val="00A65239"/>
    <w:rsid w:val="00A6554F"/>
    <w:rsid w:val="00A65B67"/>
    <w:rsid w:val="00A65B8F"/>
    <w:rsid w:val="00A65BB1"/>
    <w:rsid w:val="00A65C5B"/>
    <w:rsid w:val="00A6702F"/>
    <w:rsid w:val="00A677D1"/>
    <w:rsid w:val="00A67817"/>
    <w:rsid w:val="00A67A2C"/>
    <w:rsid w:val="00A67D12"/>
    <w:rsid w:val="00A67D44"/>
    <w:rsid w:val="00A67D99"/>
    <w:rsid w:val="00A67E22"/>
    <w:rsid w:val="00A7015B"/>
    <w:rsid w:val="00A7018C"/>
    <w:rsid w:val="00A703D8"/>
    <w:rsid w:val="00A705C4"/>
    <w:rsid w:val="00A70AE6"/>
    <w:rsid w:val="00A70F76"/>
    <w:rsid w:val="00A7116B"/>
    <w:rsid w:val="00A71765"/>
    <w:rsid w:val="00A7176B"/>
    <w:rsid w:val="00A71B28"/>
    <w:rsid w:val="00A71B44"/>
    <w:rsid w:val="00A71C94"/>
    <w:rsid w:val="00A71D1D"/>
    <w:rsid w:val="00A7218E"/>
    <w:rsid w:val="00A7232D"/>
    <w:rsid w:val="00A724A1"/>
    <w:rsid w:val="00A72557"/>
    <w:rsid w:val="00A7257B"/>
    <w:rsid w:val="00A7265A"/>
    <w:rsid w:val="00A72699"/>
    <w:rsid w:val="00A72926"/>
    <w:rsid w:val="00A72B98"/>
    <w:rsid w:val="00A734ED"/>
    <w:rsid w:val="00A73801"/>
    <w:rsid w:val="00A73A1B"/>
    <w:rsid w:val="00A73D14"/>
    <w:rsid w:val="00A73F7E"/>
    <w:rsid w:val="00A73F99"/>
    <w:rsid w:val="00A74681"/>
    <w:rsid w:val="00A74866"/>
    <w:rsid w:val="00A74A20"/>
    <w:rsid w:val="00A74EC9"/>
    <w:rsid w:val="00A7514B"/>
    <w:rsid w:val="00A751EE"/>
    <w:rsid w:val="00A753AB"/>
    <w:rsid w:val="00A75494"/>
    <w:rsid w:val="00A754E7"/>
    <w:rsid w:val="00A755DF"/>
    <w:rsid w:val="00A75703"/>
    <w:rsid w:val="00A757A8"/>
    <w:rsid w:val="00A7585A"/>
    <w:rsid w:val="00A7595C"/>
    <w:rsid w:val="00A75E13"/>
    <w:rsid w:val="00A7637F"/>
    <w:rsid w:val="00A7647C"/>
    <w:rsid w:val="00A76776"/>
    <w:rsid w:val="00A768F5"/>
    <w:rsid w:val="00A769E9"/>
    <w:rsid w:val="00A76D09"/>
    <w:rsid w:val="00A770F0"/>
    <w:rsid w:val="00A7714E"/>
    <w:rsid w:val="00A771E7"/>
    <w:rsid w:val="00A77744"/>
    <w:rsid w:val="00A77801"/>
    <w:rsid w:val="00A77917"/>
    <w:rsid w:val="00A8040E"/>
    <w:rsid w:val="00A80F26"/>
    <w:rsid w:val="00A81433"/>
    <w:rsid w:val="00A8143A"/>
    <w:rsid w:val="00A81609"/>
    <w:rsid w:val="00A8161C"/>
    <w:rsid w:val="00A8172A"/>
    <w:rsid w:val="00A817E5"/>
    <w:rsid w:val="00A81B2F"/>
    <w:rsid w:val="00A81E52"/>
    <w:rsid w:val="00A81FBF"/>
    <w:rsid w:val="00A82130"/>
    <w:rsid w:val="00A82200"/>
    <w:rsid w:val="00A823F3"/>
    <w:rsid w:val="00A82495"/>
    <w:rsid w:val="00A82567"/>
    <w:rsid w:val="00A826AE"/>
    <w:rsid w:val="00A82794"/>
    <w:rsid w:val="00A82B48"/>
    <w:rsid w:val="00A82DC0"/>
    <w:rsid w:val="00A83000"/>
    <w:rsid w:val="00A8313C"/>
    <w:rsid w:val="00A83546"/>
    <w:rsid w:val="00A83597"/>
    <w:rsid w:val="00A83CBB"/>
    <w:rsid w:val="00A8415B"/>
    <w:rsid w:val="00A84170"/>
    <w:rsid w:val="00A84B59"/>
    <w:rsid w:val="00A84FD0"/>
    <w:rsid w:val="00A84FEE"/>
    <w:rsid w:val="00A85731"/>
    <w:rsid w:val="00A85B7F"/>
    <w:rsid w:val="00A85E99"/>
    <w:rsid w:val="00A86607"/>
    <w:rsid w:val="00A8674B"/>
    <w:rsid w:val="00A8679F"/>
    <w:rsid w:val="00A867D5"/>
    <w:rsid w:val="00A86F0E"/>
    <w:rsid w:val="00A878F9"/>
    <w:rsid w:val="00A87A1B"/>
    <w:rsid w:val="00A87D1B"/>
    <w:rsid w:val="00A9033A"/>
    <w:rsid w:val="00A90568"/>
    <w:rsid w:val="00A907A0"/>
    <w:rsid w:val="00A90C66"/>
    <w:rsid w:val="00A90E51"/>
    <w:rsid w:val="00A91360"/>
    <w:rsid w:val="00A91763"/>
    <w:rsid w:val="00A9194C"/>
    <w:rsid w:val="00A91D05"/>
    <w:rsid w:val="00A91DA2"/>
    <w:rsid w:val="00A925F0"/>
    <w:rsid w:val="00A925FD"/>
    <w:rsid w:val="00A93280"/>
    <w:rsid w:val="00A933C8"/>
    <w:rsid w:val="00A934FE"/>
    <w:rsid w:val="00A935BE"/>
    <w:rsid w:val="00A935EC"/>
    <w:rsid w:val="00A93DC2"/>
    <w:rsid w:val="00A94064"/>
    <w:rsid w:val="00A94789"/>
    <w:rsid w:val="00A94904"/>
    <w:rsid w:val="00A9596E"/>
    <w:rsid w:val="00A95CF7"/>
    <w:rsid w:val="00A95EFD"/>
    <w:rsid w:val="00A95F86"/>
    <w:rsid w:val="00A96357"/>
    <w:rsid w:val="00A9652F"/>
    <w:rsid w:val="00A9679B"/>
    <w:rsid w:val="00A96887"/>
    <w:rsid w:val="00A96C65"/>
    <w:rsid w:val="00A96EF9"/>
    <w:rsid w:val="00A97682"/>
    <w:rsid w:val="00A978FE"/>
    <w:rsid w:val="00A97B1A"/>
    <w:rsid w:val="00A97C29"/>
    <w:rsid w:val="00A97EF3"/>
    <w:rsid w:val="00AA0075"/>
    <w:rsid w:val="00AA0336"/>
    <w:rsid w:val="00AA057F"/>
    <w:rsid w:val="00AA07B0"/>
    <w:rsid w:val="00AA07BA"/>
    <w:rsid w:val="00AA0A17"/>
    <w:rsid w:val="00AA0CDA"/>
    <w:rsid w:val="00AA0D39"/>
    <w:rsid w:val="00AA0D5A"/>
    <w:rsid w:val="00AA0D66"/>
    <w:rsid w:val="00AA0EF4"/>
    <w:rsid w:val="00AA10C7"/>
    <w:rsid w:val="00AA1183"/>
    <w:rsid w:val="00AA1AAD"/>
    <w:rsid w:val="00AA1F6F"/>
    <w:rsid w:val="00AA2106"/>
    <w:rsid w:val="00AA23A8"/>
    <w:rsid w:val="00AA2457"/>
    <w:rsid w:val="00AA252D"/>
    <w:rsid w:val="00AA27AD"/>
    <w:rsid w:val="00AA2847"/>
    <w:rsid w:val="00AA2855"/>
    <w:rsid w:val="00AA29F7"/>
    <w:rsid w:val="00AA2A9E"/>
    <w:rsid w:val="00AA2EAC"/>
    <w:rsid w:val="00AA2FB1"/>
    <w:rsid w:val="00AA318A"/>
    <w:rsid w:val="00AA381B"/>
    <w:rsid w:val="00AA3842"/>
    <w:rsid w:val="00AA3868"/>
    <w:rsid w:val="00AA38AE"/>
    <w:rsid w:val="00AA3BA4"/>
    <w:rsid w:val="00AA3C73"/>
    <w:rsid w:val="00AA4724"/>
    <w:rsid w:val="00AA48CF"/>
    <w:rsid w:val="00AA4B6B"/>
    <w:rsid w:val="00AA5267"/>
    <w:rsid w:val="00AA55DE"/>
    <w:rsid w:val="00AA5E26"/>
    <w:rsid w:val="00AA60F4"/>
    <w:rsid w:val="00AA670E"/>
    <w:rsid w:val="00AA676A"/>
    <w:rsid w:val="00AA69E3"/>
    <w:rsid w:val="00AA6FC2"/>
    <w:rsid w:val="00AA716F"/>
    <w:rsid w:val="00AA76DC"/>
    <w:rsid w:val="00AA7B48"/>
    <w:rsid w:val="00AA7BCB"/>
    <w:rsid w:val="00AA7DC2"/>
    <w:rsid w:val="00AB0123"/>
    <w:rsid w:val="00AB05D6"/>
    <w:rsid w:val="00AB08D7"/>
    <w:rsid w:val="00AB1553"/>
    <w:rsid w:val="00AB1E19"/>
    <w:rsid w:val="00AB1ED3"/>
    <w:rsid w:val="00AB2379"/>
    <w:rsid w:val="00AB24CE"/>
    <w:rsid w:val="00AB253D"/>
    <w:rsid w:val="00AB2548"/>
    <w:rsid w:val="00AB2774"/>
    <w:rsid w:val="00AB2A52"/>
    <w:rsid w:val="00AB2B6A"/>
    <w:rsid w:val="00AB2C9C"/>
    <w:rsid w:val="00AB2EA4"/>
    <w:rsid w:val="00AB36A1"/>
    <w:rsid w:val="00AB3739"/>
    <w:rsid w:val="00AB387F"/>
    <w:rsid w:val="00AB395B"/>
    <w:rsid w:val="00AB3F05"/>
    <w:rsid w:val="00AB40B1"/>
    <w:rsid w:val="00AB4111"/>
    <w:rsid w:val="00AB4217"/>
    <w:rsid w:val="00AB439E"/>
    <w:rsid w:val="00AB460B"/>
    <w:rsid w:val="00AB46D0"/>
    <w:rsid w:val="00AB4722"/>
    <w:rsid w:val="00AB4D60"/>
    <w:rsid w:val="00AB4E69"/>
    <w:rsid w:val="00AB4FAE"/>
    <w:rsid w:val="00AB5A1D"/>
    <w:rsid w:val="00AB5E49"/>
    <w:rsid w:val="00AB6870"/>
    <w:rsid w:val="00AB6BBD"/>
    <w:rsid w:val="00AB6CC7"/>
    <w:rsid w:val="00AB6D1A"/>
    <w:rsid w:val="00AB6D20"/>
    <w:rsid w:val="00AB6F5A"/>
    <w:rsid w:val="00AB73FF"/>
    <w:rsid w:val="00AB7621"/>
    <w:rsid w:val="00AB77A7"/>
    <w:rsid w:val="00AB7935"/>
    <w:rsid w:val="00AB7954"/>
    <w:rsid w:val="00AB7C67"/>
    <w:rsid w:val="00AB7D1B"/>
    <w:rsid w:val="00AB7DC0"/>
    <w:rsid w:val="00AB7E25"/>
    <w:rsid w:val="00AC001C"/>
    <w:rsid w:val="00AC024E"/>
    <w:rsid w:val="00AC02FA"/>
    <w:rsid w:val="00AC0BAA"/>
    <w:rsid w:val="00AC0E54"/>
    <w:rsid w:val="00AC133E"/>
    <w:rsid w:val="00AC1415"/>
    <w:rsid w:val="00AC153B"/>
    <w:rsid w:val="00AC1885"/>
    <w:rsid w:val="00AC1BC6"/>
    <w:rsid w:val="00AC1C83"/>
    <w:rsid w:val="00AC1DB1"/>
    <w:rsid w:val="00AC218F"/>
    <w:rsid w:val="00AC2338"/>
    <w:rsid w:val="00AC258F"/>
    <w:rsid w:val="00AC277F"/>
    <w:rsid w:val="00AC278F"/>
    <w:rsid w:val="00AC28FB"/>
    <w:rsid w:val="00AC2DA2"/>
    <w:rsid w:val="00AC2F85"/>
    <w:rsid w:val="00AC3B49"/>
    <w:rsid w:val="00AC3D8C"/>
    <w:rsid w:val="00AC3FA1"/>
    <w:rsid w:val="00AC40B8"/>
    <w:rsid w:val="00AC4139"/>
    <w:rsid w:val="00AC4454"/>
    <w:rsid w:val="00AC4855"/>
    <w:rsid w:val="00AC4EAB"/>
    <w:rsid w:val="00AC4F24"/>
    <w:rsid w:val="00AC536B"/>
    <w:rsid w:val="00AC53F0"/>
    <w:rsid w:val="00AC5D35"/>
    <w:rsid w:val="00AC6015"/>
    <w:rsid w:val="00AC659F"/>
    <w:rsid w:val="00AC6A9B"/>
    <w:rsid w:val="00AC6AB8"/>
    <w:rsid w:val="00AC6DFD"/>
    <w:rsid w:val="00AC6ED0"/>
    <w:rsid w:val="00AC722A"/>
    <w:rsid w:val="00AC79FC"/>
    <w:rsid w:val="00AC7E80"/>
    <w:rsid w:val="00AD03B8"/>
    <w:rsid w:val="00AD04E2"/>
    <w:rsid w:val="00AD06D9"/>
    <w:rsid w:val="00AD07B7"/>
    <w:rsid w:val="00AD0831"/>
    <w:rsid w:val="00AD0B72"/>
    <w:rsid w:val="00AD0B86"/>
    <w:rsid w:val="00AD1047"/>
    <w:rsid w:val="00AD1784"/>
    <w:rsid w:val="00AD194D"/>
    <w:rsid w:val="00AD1B5F"/>
    <w:rsid w:val="00AD1CA5"/>
    <w:rsid w:val="00AD1FD7"/>
    <w:rsid w:val="00AD259A"/>
    <w:rsid w:val="00AD2676"/>
    <w:rsid w:val="00AD27C5"/>
    <w:rsid w:val="00AD28F7"/>
    <w:rsid w:val="00AD29A7"/>
    <w:rsid w:val="00AD29BD"/>
    <w:rsid w:val="00AD2CD6"/>
    <w:rsid w:val="00AD2D7F"/>
    <w:rsid w:val="00AD3168"/>
    <w:rsid w:val="00AD35B2"/>
    <w:rsid w:val="00AD375B"/>
    <w:rsid w:val="00AD38C7"/>
    <w:rsid w:val="00AD3A94"/>
    <w:rsid w:val="00AD3A96"/>
    <w:rsid w:val="00AD3B49"/>
    <w:rsid w:val="00AD3CD9"/>
    <w:rsid w:val="00AD3F7B"/>
    <w:rsid w:val="00AD4311"/>
    <w:rsid w:val="00AD45C9"/>
    <w:rsid w:val="00AD4B66"/>
    <w:rsid w:val="00AD4EA4"/>
    <w:rsid w:val="00AD5316"/>
    <w:rsid w:val="00AD5576"/>
    <w:rsid w:val="00AD57A8"/>
    <w:rsid w:val="00AD5953"/>
    <w:rsid w:val="00AD5AE2"/>
    <w:rsid w:val="00AD5CC6"/>
    <w:rsid w:val="00AD5CEB"/>
    <w:rsid w:val="00AD5DCE"/>
    <w:rsid w:val="00AD5E51"/>
    <w:rsid w:val="00AD5F11"/>
    <w:rsid w:val="00AD61EA"/>
    <w:rsid w:val="00AD671F"/>
    <w:rsid w:val="00AD691A"/>
    <w:rsid w:val="00AD6C29"/>
    <w:rsid w:val="00AD7026"/>
    <w:rsid w:val="00AD704F"/>
    <w:rsid w:val="00AD7182"/>
    <w:rsid w:val="00AD71E3"/>
    <w:rsid w:val="00AD73B8"/>
    <w:rsid w:val="00AD7724"/>
    <w:rsid w:val="00AD7775"/>
    <w:rsid w:val="00AD7B8D"/>
    <w:rsid w:val="00AE0123"/>
    <w:rsid w:val="00AE019E"/>
    <w:rsid w:val="00AE0775"/>
    <w:rsid w:val="00AE081A"/>
    <w:rsid w:val="00AE1158"/>
    <w:rsid w:val="00AE11D3"/>
    <w:rsid w:val="00AE11DB"/>
    <w:rsid w:val="00AE11FA"/>
    <w:rsid w:val="00AE1262"/>
    <w:rsid w:val="00AE1314"/>
    <w:rsid w:val="00AE140A"/>
    <w:rsid w:val="00AE14B1"/>
    <w:rsid w:val="00AE17EE"/>
    <w:rsid w:val="00AE1838"/>
    <w:rsid w:val="00AE1BE2"/>
    <w:rsid w:val="00AE1DAD"/>
    <w:rsid w:val="00AE1E81"/>
    <w:rsid w:val="00AE1EA0"/>
    <w:rsid w:val="00AE2893"/>
    <w:rsid w:val="00AE2979"/>
    <w:rsid w:val="00AE2D8E"/>
    <w:rsid w:val="00AE2EF6"/>
    <w:rsid w:val="00AE324B"/>
    <w:rsid w:val="00AE34AF"/>
    <w:rsid w:val="00AE36C1"/>
    <w:rsid w:val="00AE3D93"/>
    <w:rsid w:val="00AE43EB"/>
    <w:rsid w:val="00AE4ABE"/>
    <w:rsid w:val="00AE4D23"/>
    <w:rsid w:val="00AE50A7"/>
    <w:rsid w:val="00AE5749"/>
    <w:rsid w:val="00AE599C"/>
    <w:rsid w:val="00AE5BE7"/>
    <w:rsid w:val="00AE64AC"/>
    <w:rsid w:val="00AE656C"/>
    <w:rsid w:val="00AE67B3"/>
    <w:rsid w:val="00AE6FD4"/>
    <w:rsid w:val="00AE6FDF"/>
    <w:rsid w:val="00AE70ED"/>
    <w:rsid w:val="00AE74DF"/>
    <w:rsid w:val="00AE752E"/>
    <w:rsid w:val="00AE7903"/>
    <w:rsid w:val="00AE798E"/>
    <w:rsid w:val="00AF00F4"/>
    <w:rsid w:val="00AF0BF8"/>
    <w:rsid w:val="00AF0D23"/>
    <w:rsid w:val="00AF139C"/>
    <w:rsid w:val="00AF155E"/>
    <w:rsid w:val="00AF174D"/>
    <w:rsid w:val="00AF1984"/>
    <w:rsid w:val="00AF1BAE"/>
    <w:rsid w:val="00AF1E3A"/>
    <w:rsid w:val="00AF1F43"/>
    <w:rsid w:val="00AF239D"/>
    <w:rsid w:val="00AF28CA"/>
    <w:rsid w:val="00AF28FB"/>
    <w:rsid w:val="00AF2AA3"/>
    <w:rsid w:val="00AF2C88"/>
    <w:rsid w:val="00AF3062"/>
    <w:rsid w:val="00AF3255"/>
    <w:rsid w:val="00AF382F"/>
    <w:rsid w:val="00AF3D25"/>
    <w:rsid w:val="00AF4017"/>
    <w:rsid w:val="00AF404D"/>
    <w:rsid w:val="00AF4179"/>
    <w:rsid w:val="00AF45C4"/>
    <w:rsid w:val="00AF4B8A"/>
    <w:rsid w:val="00AF50FF"/>
    <w:rsid w:val="00AF5202"/>
    <w:rsid w:val="00AF533B"/>
    <w:rsid w:val="00AF5E22"/>
    <w:rsid w:val="00AF5F7A"/>
    <w:rsid w:val="00AF5F97"/>
    <w:rsid w:val="00AF68C8"/>
    <w:rsid w:val="00AF6965"/>
    <w:rsid w:val="00AF6A4A"/>
    <w:rsid w:val="00AF6B53"/>
    <w:rsid w:val="00AF7AB9"/>
    <w:rsid w:val="00AF7FBB"/>
    <w:rsid w:val="00AF7FD7"/>
    <w:rsid w:val="00B00131"/>
    <w:rsid w:val="00B001A3"/>
    <w:rsid w:val="00B00326"/>
    <w:rsid w:val="00B004A4"/>
    <w:rsid w:val="00B00644"/>
    <w:rsid w:val="00B006F3"/>
    <w:rsid w:val="00B00709"/>
    <w:rsid w:val="00B008AC"/>
    <w:rsid w:val="00B00C68"/>
    <w:rsid w:val="00B00DA6"/>
    <w:rsid w:val="00B01269"/>
    <w:rsid w:val="00B0144E"/>
    <w:rsid w:val="00B01481"/>
    <w:rsid w:val="00B015E4"/>
    <w:rsid w:val="00B01604"/>
    <w:rsid w:val="00B01B58"/>
    <w:rsid w:val="00B02067"/>
    <w:rsid w:val="00B02135"/>
    <w:rsid w:val="00B0257E"/>
    <w:rsid w:val="00B02AEE"/>
    <w:rsid w:val="00B02D26"/>
    <w:rsid w:val="00B0329D"/>
    <w:rsid w:val="00B03701"/>
    <w:rsid w:val="00B0432A"/>
    <w:rsid w:val="00B0441A"/>
    <w:rsid w:val="00B047E7"/>
    <w:rsid w:val="00B047ED"/>
    <w:rsid w:val="00B04DFB"/>
    <w:rsid w:val="00B05017"/>
    <w:rsid w:val="00B052B4"/>
    <w:rsid w:val="00B054FA"/>
    <w:rsid w:val="00B05642"/>
    <w:rsid w:val="00B05733"/>
    <w:rsid w:val="00B05998"/>
    <w:rsid w:val="00B05AB9"/>
    <w:rsid w:val="00B05B00"/>
    <w:rsid w:val="00B05D1E"/>
    <w:rsid w:val="00B06036"/>
    <w:rsid w:val="00B06077"/>
    <w:rsid w:val="00B0608F"/>
    <w:rsid w:val="00B060D3"/>
    <w:rsid w:val="00B0625E"/>
    <w:rsid w:val="00B0627B"/>
    <w:rsid w:val="00B0680D"/>
    <w:rsid w:val="00B068FD"/>
    <w:rsid w:val="00B0722A"/>
    <w:rsid w:val="00B072BB"/>
    <w:rsid w:val="00B072DC"/>
    <w:rsid w:val="00B074EB"/>
    <w:rsid w:val="00B0751B"/>
    <w:rsid w:val="00B07D46"/>
    <w:rsid w:val="00B10597"/>
    <w:rsid w:val="00B10A43"/>
    <w:rsid w:val="00B10FB5"/>
    <w:rsid w:val="00B113A9"/>
    <w:rsid w:val="00B1155A"/>
    <w:rsid w:val="00B11A35"/>
    <w:rsid w:val="00B11AFF"/>
    <w:rsid w:val="00B12E28"/>
    <w:rsid w:val="00B13F06"/>
    <w:rsid w:val="00B149D2"/>
    <w:rsid w:val="00B14B62"/>
    <w:rsid w:val="00B15095"/>
    <w:rsid w:val="00B15183"/>
    <w:rsid w:val="00B154CA"/>
    <w:rsid w:val="00B15554"/>
    <w:rsid w:val="00B157B1"/>
    <w:rsid w:val="00B1585A"/>
    <w:rsid w:val="00B15BE8"/>
    <w:rsid w:val="00B15FB4"/>
    <w:rsid w:val="00B16199"/>
    <w:rsid w:val="00B1648D"/>
    <w:rsid w:val="00B1655A"/>
    <w:rsid w:val="00B16694"/>
    <w:rsid w:val="00B16833"/>
    <w:rsid w:val="00B16C3E"/>
    <w:rsid w:val="00B16D88"/>
    <w:rsid w:val="00B16E6E"/>
    <w:rsid w:val="00B1706A"/>
    <w:rsid w:val="00B1709C"/>
    <w:rsid w:val="00B17341"/>
    <w:rsid w:val="00B17A38"/>
    <w:rsid w:val="00B17C23"/>
    <w:rsid w:val="00B17D0E"/>
    <w:rsid w:val="00B17D99"/>
    <w:rsid w:val="00B202A1"/>
    <w:rsid w:val="00B20374"/>
    <w:rsid w:val="00B2056E"/>
    <w:rsid w:val="00B206BF"/>
    <w:rsid w:val="00B20D7B"/>
    <w:rsid w:val="00B21231"/>
    <w:rsid w:val="00B2135B"/>
    <w:rsid w:val="00B213F2"/>
    <w:rsid w:val="00B21785"/>
    <w:rsid w:val="00B21904"/>
    <w:rsid w:val="00B21935"/>
    <w:rsid w:val="00B21AFE"/>
    <w:rsid w:val="00B21C72"/>
    <w:rsid w:val="00B21D08"/>
    <w:rsid w:val="00B222A9"/>
    <w:rsid w:val="00B22870"/>
    <w:rsid w:val="00B22930"/>
    <w:rsid w:val="00B22A66"/>
    <w:rsid w:val="00B22C00"/>
    <w:rsid w:val="00B22FA7"/>
    <w:rsid w:val="00B230B7"/>
    <w:rsid w:val="00B236CF"/>
    <w:rsid w:val="00B2387E"/>
    <w:rsid w:val="00B2399F"/>
    <w:rsid w:val="00B23C36"/>
    <w:rsid w:val="00B23E4B"/>
    <w:rsid w:val="00B2433C"/>
    <w:rsid w:val="00B246D4"/>
    <w:rsid w:val="00B24926"/>
    <w:rsid w:val="00B25039"/>
    <w:rsid w:val="00B251C9"/>
    <w:rsid w:val="00B25794"/>
    <w:rsid w:val="00B25ADA"/>
    <w:rsid w:val="00B25E2F"/>
    <w:rsid w:val="00B25F3F"/>
    <w:rsid w:val="00B263B3"/>
    <w:rsid w:val="00B26540"/>
    <w:rsid w:val="00B269AD"/>
    <w:rsid w:val="00B26D2C"/>
    <w:rsid w:val="00B26F9C"/>
    <w:rsid w:val="00B27393"/>
    <w:rsid w:val="00B277FE"/>
    <w:rsid w:val="00B27869"/>
    <w:rsid w:val="00B27D42"/>
    <w:rsid w:val="00B30345"/>
    <w:rsid w:val="00B307C0"/>
    <w:rsid w:val="00B30C90"/>
    <w:rsid w:val="00B30E45"/>
    <w:rsid w:val="00B30E69"/>
    <w:rsid w:val="00B31095"/>
    <w:rsid w:val="00B316A1"/>
    <w:rsid w:val="00B320F5"/>
    <w:rsid w:val="00B3211B"/>
    <w:rsid w:val="00B321CD"/>
    <w:rsid w:val="00B33B61"/>
    <w:rsid w:val="00B33CFF"/>
    <w:rsid w:val="00B33D26"/>
    <w:rsid w:val="00B340E7"/>
    <w:rsid w:val="00B342CF"/>
    <w:rsid w:val="00B34B4D"/>
    <w:rsid w:val="00B34F72"/>
    <w:rsid w:val="00B352D8"/>
    <w:rsid w:val="00B3548A"/>
    <w:rsid w:val="00B35704"/>
    <w:rsid w:val="00B35B06"/>
    <w:rsid w:val="00B35B69"/>
    <w:rsid w:val="00B36418"/>
    <w:rsid w:val="00B36966"/>
    <w:rsid w:val="00B36B68"/>
    <w:rsid w:val="00B375D8"/>
    <w:rsid w:val="00B376BA"/>
    <w:rsid w:val="00B3776C"/>
    <w:rsid w:val="00B37969"/>
    <w:rsid w:val="00B37A97"/>
    <w:rsid w:val="00B37AAA"/>
    <w:rsid w:val="00B37EC6"/>
    <w:rsid w:val="00B37EED"/>
    <w:rsid w:val="00B4040F"/>
    <w:rsid w:val="00B40690"/>
    <w:rsid w:val="00B40CA3"/>
    <w:rsid w:val="00B40FEB"/>
    <w:rsid w:val="00B41142"/>
    <w:rsid w:val="00B411B3"/>
    <w:rsid w:val="00B4134E"/>
    <w:rsid w:val="00B41679"/>
    <w:rsid w:val="00B41823"/>
    <w:rsid w:val="00B41B37"/>
    <w:rsid w:val="00B41D2A"/>
    <w:rsid w:val="00B41D9A"/>
    <w:rsid w:val="00B41DA9"/>
    <w:rsid w:val="00B41E1B"/>
    <w:rsid w:val="00B42034"/>
    <w:rsid w:val="00B4228A"/>
    <w:rsid w:val="00B42317"/>
    <w:rsid w:val="00B4269D"/>
    <w:rsid w:val="00B4280D"/>
    <w:rsid w:val="00B42A1D"/>
    <w:rsid w:val="00B42B0A"/>
    <w:rsid w:val="00B42CEE"/>
    <w:rsid w:val="00B42E2D"/>
    <w:rsid w:val="00B43015"/>
    <w:rsid w:val="00B43160"/>
    <w:rsid w:val="00B4320C"/>
    <w:rsid w:val="00B43659"/>
    <w:rsid w:val="00B438AF"/>
    <w:rsid w:val="00B4398B"/>
    <w:rsid w:val="00B439BF"/>
    <w:rsid w:val="00B43D8E"/>
    <w:rsid w:val="00B43FF7"/>
    <w:rsid w:val="00B440FF"/>
    <w:rsid w:val="00B4447B"/>
    <w:rsid w:val="00B4458D"/>
    <w:rsid w:val="00B44DB0"/>
    <w:rsid w:val="00B44EB6"/>
    <w:rsid w:val="00B450DC"/>
    <w:rsid w:val="00B45439"/>
    <w:rsid w:val="00B45695"/>
    <w:rsid w:val="00B45BB7"/>
    <w:rsid w:val="00B45D80"/>
    <w:rsid w:val="00B45EB8"/>
    <w:rsid w:val="00B4601B"/>
    <w:rsid w:val="00B4634C"/>
    <w:rsid w:val="00B46913"/>
    <w:rsid w:val="00B46943"/>
    <w:rsid w:val="00B46C96"/>
    <w:rsid w:val="00B46ED3"/>
    <w:rsid w:val="00B471E9"/>
    <w:rsid w:val="00B4724C"/>
    <w:rsid w:val="00B47309"/>
    <w:rsid w:val="00B47812"/>
    <w:rsid w:val="00B47B7B"/>
    <w:rsid w:val="00B50485"/>
    <w:rsid w:val="00B50520"/>
    <w:rsid w:val="00B50B42"/>
    <w:rsid w:val="00B50D0F"/>
    <w:rsid w:val="00B50E2F"/>
    <w:rsid w:val="00B50EC0"/>
    <w:rsid w:val="00B5103C"/>
    <w:rsid w:val="00B51073"/>
    <w:rsid w:val="00B51508"/>
    <w:rsid w:val="00B517EA"/>
    <w:rsid w:val="00B51E7B"/>
    <w:rsid w:val="00B51F60"/>
    <w:rsid w:val="00B5220B"/>
    <w:rsid w:val="00B52601"/>
    <w:rsid w:val="00B527AB"/>
    <w:rsid w:val="00B5280F"/>
    <w:rsid w:val="00B52A44"/>
    <w:rsid w:val="00B52D43"/>
    <w:rsid w:val="00B530C0"/>
    <w:rsid w:val="00B531EB"/>
    <w:rsid w:val="00B53667"/>
    <w:rsid w:val="00B5400D"/>
    <w:rsid w:val="00B540E6"/>
    <w:rsid w:val="00B541FD"/>
    <w:rsid w:val="00B542E1"/>
    <w:rsid w:val="00B543C4"/>
    <w:rsid w:val="00B54560"/>
    <w:rsid w:val="00B548A1"/>
    <w:rsid w:val="00B54DEE"/>
    <w:rsid w:val="00B552C3"/>
    <w:rsid w:val="00B55343"/>
    <w:rsid w:val="00B55426"/>
    <w:rsid w:val="00B557AC"/>
    <w:rsid w:val="00B55A2A"/>
    <w:rsid w:val="00B5600C"/>
    <w:rsid w:val="00B56476"/>
    <w:rsid w:val="00B56796"/>
    <w:rsid w:val="00B57131"/>
    <w:rsid w:val="00B5752C"/>
    <w:rsid w:val="00B57614"/>
    <w:rsid w:val="00B57880"/>
    <w:rsid w:val="00B57901"/>
    <w:rsid w:val="00B57B9D"/>
    <w:rsid w:val="00B6009E"/>
    <w:rsid w:val="00B60235"/>
    <w:rsid w:val="00B603F1"/>
    <w:rsid w:val="00B60BD5"/>
    <w:rsid w:val="00B60C91"/>
    <w:rsid w:val="00B60C9E"/>
    <w:rsid w:val="00B6101C"/>
    <w:rsid w:val="00B612D2"/>
    <w:rsid w:val="00B61507"/>
    <w:rsid w:val="00B617FF"/>
    <w:rsid w:val="00B61857"/>
    <w:rsid w:val="00B62001"/>
    <w:rsid w:val="00B620F0"/>
    <w:rsid w:val="00B62287"/>
    <w:rsid w:val="00B62A99"/>
    <w:rsid w:val="00B62C6A"/>
    <w:rsid w:val="00B62C78"/>
    <w:rsid w:val="00B6309D"/>
    <w:rsid w:val="00B633EF"/>
    <w:rsid w:val="00B6379A"/>
    <w:rsid w:val="00B63EF2"/>
    <w:rsid w:val="00B64019"/>
    <w:rsid w:val="00B64048"/>
    <w:rsid w:val="00B641F4"/>
    <w:rsid w:val="00B64331"/>
    <w:rsid w:val="00B643A3"/>
    <w:rsid w:val="00B649CC"/>
    <w:rsid w:val="00B64AC2"/>
    <w:rsid w:val="00B64EAB"/>
    <w:rsid w:val="00B64F42"/>
    <w:rsid w:val="00B651A5"/>
    <w:rsid w:val="00B652BC"/>
    <w:rsid w:val="00B65AAD"/>
    <w:rsid w:val="00B65B86"/>
    <w:rsid w:val="00B6662A"/>
    <w:rsid w:val="00B667A3"/>
    <w:rsid w:val="00B66B79"/>
    <w:rsid w:val="00B66CAE"/>
    <w:rsid w:val="00B66D5C"/>
    <w:rsid w:val="00B673B3"/>
    <w:rsid w:val="00B67462"/>
    <w:rsid w:val="00B67544"/>
    <w:rsid w:val="00B6778A"/>
    <w:rsid w:val="00B67A6D"/>
    <w:rsid w:val="00B67C8B"/>
    <w:rsid w:val="00B67D70"/>
    <w:rsid w:val="00B70B15"/>
    <w:rsid w:val="00B70CF9"/>
    <w:rsid w:val="00B71257"/>
    <w:rsid w:val="00B713CB"/>
    <w:rsid w:val="00B7144A"/>
    <w:rsid w:val="00B716D9"/>
    <w:rsid w:val="00B71976"/>
    <w:rsid w:val="00B71D0B"/>
    <w:rsid w:val="00B71DF9"/>
    <w:rsid w:val="00B71E13"/>
    <w:rsid w:val="00B71E54"/>
    <w:rsid w:val="00B71EC7"/>
    <w:rsid w:val="00B7215D"/>
    <w:rsid w:val="00B725E2"/>
    <w:rsid w:val="00B72773"/>
    <w:rsid w:val="00B72D4B"/>
    <w:rsid w:val="00B72D63"/>
    <w:rsid w:val="00B7309F"/>
    <w:rsid w:val="00B73304"/>
    <w:rsid w:val="00B738FB"/>
    <w:rsid w:val="00B73A31"/>
    <w:rsid w:val="00B73AE1"/>
    <w:rsid w:val="00B73B7C"/>
    <w:rsid w:val="00B742D8"/>
    <w:rsid w:val="00B743E6"/>
    <w:rsid w:val="00B747CF"/>
    <w:rsid w:val="00B74808"/>
    <w:rsid w:val="00B74958"/>
    <w:rsid w:val="00B74C7D"/>
    <w:rsid w:val="00B74D16"/>
    <w:rsid w:val="00B74FC9"/>
    <w:rsid w:val="00B750BD"/>
    <w:rsid w:val="00B7519F"/>
    <w:rsid w:val="00B75205"/>
    <w:rsid w:val="00B753AB"/>
    <w:rsid w:val="00B753DE"/>
    <w:rsid w:val="00B75970"/>
    <w:rsid w:val="00B75DFB"/>
    <w:rsid w:val="00B76566"/>
    <w:rsid w:val="00B768F1"/>
    <w:rsid w:val="00B76C44"/>
    <w:rsid w:val="00B76F90"/>
    <w:rsid w:val="00B77292"/>
    <w:rsid w:val="00B774E8"/>
    <w:rsid w:val="00B7763A"/>
    <w:rsid w:val="00B7792F"/>
    <w:rsid w:val="00B77A73"/>
    <w:rsid w:val="00B77FE4"/>
    <w:rsid w:val="00B801BC"/>
    <w:rsid w:val="00B80225"/>
    <w:rsid w:val="00B80240"/>
    <w:rsid w:val="00B803CA"/>
    <w:rsid w:val="00B80701"/>
    <w:rsid w:val="00B80833"/>
    <w:rsid w:val="00B80A33"/>
    <w:rsid w:val="00B80DBC"/>
    <w:rsid w:val="00B81329"/>
    <w:rsid w:val="00B81990"/>
    <w:rsid w:val="00B81A75"/>
    <w:rsid w:val="00B82331"/>
    <w:rsid w:val="00B82B14"/>
    <w:rsid w:val="00B8321D"/>
    <w:rsid w:val="00B8352C"/>
    <w:rsid w:val="00B83686"/>
    <w:rsid w:val="00B8373D"/>
    <w:rsid w:val="00B839BC"/>
    <w:rsid w:val="00B83CDF"/>
    <w:rsid w:val="00B84486"/>
    <w:rsid w:val="00B84C25"/>
    <w:rsid w:val="00B84D6E"/>
    <w:rsid w:val="00B84FDB"/>
    <w:rsid w:val="00B8541F"/>
    <w:rsid w:val="00B8564B"/>
    <w:rsid w:val="00B85CCA"/>
    <w:rsid w:val="00B85D6C"/>
    <w:rsid w:val="00B85E1F"/>
    <w:rsid w:val="00B868FE"/>
    <w:rsid w:val="00B86BA4"/>
    <w:rsid w:val="00B87037"/>
    <w:rsid w:val="00B8756B"/>
    <w:rsid w:val="00B876E2"/>
    <w:rsid w:val="00B878FC"/>
    <w:rsid w:val="00B87951"/>
    <w:rsid w:val="00B87A35"/>
    <w:rsid w:val="00B9005B"/>
    <w:rsid w:val="00B907E8"/>
    <w:rsid w:val="00B90BB4"/>
    <w:rsid w:val="00B90BD0"/>
    <w:rsid w:val="00B911DE"/>
    <w:rsid w:val="00B91320"/>
    <w:rsid w:val="00B91935"/>
    <w:rsid w:val="00B91D5E"/>
    <w:rsid w:val="00B9201D"/>
    <w:rsid w:val="00B92135"/>
    <w:rsid w:val="00B92352"/>
    <w:rsid w:val="00B9260C"/>
    <w:rsid w:val="00B9269F"/>
    <w:rsid w:val="00B92973"/>
    <w:rsid w:val="00B93B66"/>
    <w:rsid w:val="00B93DAB"/>
    <w:rsid w:val="00B93EFE"/>
    <w:rsid w:val="00B9413B"/>
    <w:rsid w:val="00B9424E"/>
    <w:rsid w:val="00B9428F"/>
    <w:rsid w:val="00B943E8"/>
    <w:rsid w:val="00B94771"/>
    <w:rsid w:val="00B948A1"/>
    <w:rsid w:val="00B949C5"/>
    <w:rsid w:val="00B94B88"/>
    <w:rsid w:val="00B94E96"/>
    <w:rsid w:val="00B95036"/>
    <w:rsid w:val="00B95411"/>
    <w:rsid w:val="00B955CF"/>
    <w:rsid w:val="00B959CC"/>
    <w:rsid w:val="00B96355"/>
    <w:rsid w:val="00B9642A"/>
    <w:rsid w:val="00B96973"/>
    <w:rsid w:val="00B96B24"/>
    <w:rsid w:val="00B96B79"/>
    <w:rsid w:val="00B96BB1"/>
    <w:rsid w:val="00B96C8F"/>
    <w:rsid w:val="00B97757"/>
    <w:rsid w:val="00B977DF"/>
    <w:rsid w:val="00B978F8"/>
    <w:rsid w:val="00B97DBC"/>
    <w:rsid w:val="00BA104E"/>
    <w:rsid w:val="00BA11CC"/>
    <w:rsid w:val="00BA1296"/>
    <w:rsid w:val="00BA1355"/>
    <w:rsid w:val="00BA13DC"/>
    <w:rsid w:val="00BA1746"/>
    <w:rsid w:val="00BA179F"/>
    <w:rsid w:val="00BA17D0"/>
    <w:rsid w:val="00BA1F90"/>
    <w:rsid w:val="00BA1FB0"/>
    <w:rsid w:val="00BA2006"/>
    <w:rsid w:val="00BA2314"/>
    <w:rsid w:val="00BA2319"/>
    <w:rsid w:val="00BA2326"/>
    <w:rsid w:val="00BA2466"/>
    <w:rsid w:val="00BA2645"/>
    <w:rsid w:val="00BA2708"/>
    <w:rsid w:val="00BA27CA"/>
    <w:rsid w:val="00BA37E2"/>
    <w:rsid w:val="00BA38D1"/>
    <w:rsid w:val="00BA4446"/>
    <w:rsid w:val="00BA4ED5"/>
    <w:rsid w:val="00BA5B65"/>
    <w:rsid w:val="00BA5F88"/>
    <w:rsid w:val="00BA5FC7"/>
    <w:rsid w:val="00BA6023"/>
    <w:rsid w:val="00BA602E"/>
    <w:rsid w:val="00BA6491"/>
    <w:rsid w:val="00BA64BE"/>
    <w:rsid w:val="00BA6E77"/>
    <w:rsid w:val="00BA7064"/>
    <w:rsid w:val="00BA77B4"/>
    <w:rsid w:val="00BB0225"/>
    <w:rsid w:val="00BB1AE3"/>
    <w:rsid w:val="00BB1B2F"/>
    <w:rsid w:val="00BB1BE7"/>
    <w:rsid w:val="00BB1F66"/>
    <w:rsid w:val="00BB26C5"/>
    <w:rsid w:val="00BB2AD1"/>
    <w:rsid w:val="00BB2BE3"/>
    <w:rsid w:val="00BB30CA"/>
    <w:rsid w:val="00BB322B"/>
    <w:rsid w:val="00BB36B3"/>
    <w:rsid w:val="00BB3A2F"/>
    <w:rsid w:val="00BB3C89"/>
    <w:rsid w:val="00BB4129"/>
    <w:rsid w:val="00BB459A"/>
    <w:rsid w:val="00BB46AA"/>
    <w:rsid w:val="00BB4FFE"/>
    <w:rsid w:val="00BB5AD9"/>
    <w:rsid w:val="00BB62C8"/>
    <w:rsid w:val="00BB6337"/>
    <w:rsid w:val="00BB6481"/>
    <w:rsid w:val="00BB65B8"/>
    <w:rsid w:val="00BB6C59"/>
    <w:rsid w:val="00BB6F0D"/>
    <w:rsid w:val="00BB71B8"/>
    <w:rsid w:val="00BB758E"/>
    <w:rsid w:val="00BB75D1"/>
    <w:rsid w:val="00BB7839"/>
    <w:rsid w:val="00BB7854"/>
    <w:rsid w:val="00BB78B1"/>
    <w:rsid w:val="00BB7917"/>
    <w:rsid w:val="00BB793A"/>
    <w:rsid w:val="00BB7E78"/>
    <w:rsid w:val="00BB7ECE"/>
    <w:rsid w:val="00BC02FD"/>
    <w:rsid w:val="00BC0A98"/>
    <w:rsid w:val="00BC0CDA"/>
    <w:rsid w:val="00BC0F21"/>
    <w:rsid w:val="00BC1031"/>
    <w:rsid w:val="00BC17CA"/>
    <w:rsid w:val="00BC1B43"/>
    <w:rsid w:val="00BC1C09"/>
    <w:rsid w:val="00BC1CFB"/>
    <w:rsid w:val="00BC2269"/>
    <w:rsid w:val="00BC230C"/>
    <w:rsid w:val="00BC26FB"/>
    <w:rsid w:val="00BC272D"/>
    <w:rsid w:val="00BC2CDB"/>
    <w:rsid w:val="00BC3123"/>
    <w:rsid w:val="00BC3188"/>
    <w:rsid w:val="00BC34BB"/>
    <w:rsid w:val="00BC34CF"/>
    <w:rsid w:val="00BC3989"/>
    <w:rsid w:val="00BC3A68"/>
    <w:rsid w:val="00BC3A88"/>
    <w:rsid w:val="00BC3BB7"/>
    <w:rsid w:val="00BC4250"/>
    <w:rsid w:val="00BC434C"/>
    <w:rsid w:val="00BC45BA"/>
    <w:rsid w:val="00BC4862"/>
    <w:rsid w:val="00BC4A65"/>
    <w:rsid w:val="00BC4FDA"/>
    <w:rsid w:val="00BC5137"/>
    <w:rsid w:val="00BC5317"/>
    <w:rsid w:val="00BC5397"/>
    <w:rsid w:val="00BC53DE"/>
    <w:rsid w:val="00BC552E"/>
    <w:rsid w:val="00BC5584"/>
    <w:rsid w:val="00BC592D"/>
    <w:rsid w:val="00BC5BF5"/>
    <w:rsid w:val="00BC5D41"/>
    <w:rsid w:val="00BC60D5"/>
    <w:rsid w:val="00BC62FE"/>
    <w:rsid w:val="00BC63FA"/>
    <w:rsid w:val="00BC6622"/>
    <w:rsid w:val="00BC674F"/>
    <w:rsid w:val="00BC69C0"/>
    <w:rsid w:val="00BC69FC"/>
    <w:rsid w:val="00BC6D91"/>
    <w:rsid w:val="00BC6DB7"/>
    <w:rsid w:val="00BC7535"/>
    <w:rsid w:val="00BC76C1"/>
    <w:rsid w:val="00BC76E2"/>
    <w:rsid w:val="00BC7924"/>
    <w:rsid w:val="00BC79F3"/>
    <w:rsid w:val="00BD02F8"/>
    <w:rsid w:val="00BD054B"/>
    <w:rsid w:val="00BD0918"/>
    <w:rsid w:val="00BD0B37"/>
    <w:rsid w:val="00BD0DCF"/>
    <w:rsid w:val="00BD165F"/>
    <w:rsid w:val="00BD17E8"/>
    <w:rsid w:val="00BD1AA9"/>
    <w:rsid w:val="00BD1BA7"/>
    <w:rsid w:val="00BD1E9F"/>
    <w:rsid w:val="00BD215C"/>
    <w:rsid w:val="00BD2BF2"/>
    <w:rsid w:val="00BD2CC7"/>
    <w:rsid w:val="00BD304F"/>
    <w:rsid w:val="00BD346A"/>
    <w:rsid w:val="00BD3600"/>
    <w:rsid w:val="00BD3887"/>
    <w:rsid w:val="00BD388F"/>
    <w:rsid w:val="00BD38A9"/>
    <w:rsid w:val="00BD3AA7"/>
    <w:rsid w:val="00BD3F32"/>
    <w:rsid w:val="00BD47A8"/>
    <w:rsid w:val="00BD4AFA"/>
    <w:rsid w:val="00BD4E31"/>
    <w:rsid w:val="00BD4F13"/>
    <w:rsid w:val="00BD4F77"/>
    <w:rsid w:val="00BD5BFC"/>
    <w:rsid w:val="00BD5F23"/>
    <w:rsid w:val="00BD63F1"/>
    <w:rsid w:val="00BD68DD"/>
    <w:rsid w:val="00BD6B2F"/>
    <w:rsid w:val="00BD76DA"/>
    <w:rsid w:val="00BD79BE"/>
    <w:rsid w:val="00BD79F9"/>
    <w:rsid w:val="00BD7D0F"/>
    <w:rsid w:val="00BE00B2"/>
    <w:rsid w:val="00BE0299"/>
    <w:rsid w:val="00BE0355"/>
    <w:rsid w:val="00BE03D4"/>
    <w:rsid w:val="00BE056B"/>
    <w:rsid w:val="00BE0859"/>
    <w:rsid w:val="00BE0953"/>
    <w:rsid w:val="00BE0BEA"/>
    <w:rsid w:val="00BE0D93"/>
    <w:rsid w:val="00BE174A"/>
    <w:rsid w:val="00BE1861"/>
    <w:rsid w:val="00BE1D5F"/>
    <w:rsid w:val="00BE1E08"/>
    <w:rsid w:val="00BE268B"/>
    <w:rsid w:val="00BE2975"/>
    <w:rsid w:val="00BE2B6E"/>
    <w:rsid w:val="00BE3035"/>
    <w:rsid w:val="00BE3383"/>
    <w:rsid w:val="00BE3962"/>
    <w:rsid w:val="00BE3E9B"/>
    <w:rsid w:val="00BE42D4"/>
    <w:rsid w:val="00BE4435"/>
    <w:rsid w:val="00BE4713"/>
    <w:rsid w:val="00BE489A"/>
    <w:rsid w:val="00BE4B20"/>
    <w:rsid w:val="00BE584B"/>
    <w:rsid w:val="00BE5933"/>
    <w:rsid w:val="00BE5CBA"/>
    <w:rsid w:val="00BE5E33"/>
    <w:rsid w:val="00BE5FA4"/>
    <w:rsid w:val="00BE5FF2"/>
    <w:rsid w:val="00BE68A7"/>
    <w:rsid w:val="00BE6CBF"/>
    <w:rsid w:val="00BE6D49"/>
    <w:rsid w:val="00BE7767"/>
    <w:rsid w:val="00BE7925"/>
    <w:rsid w:val="00BE7BA1"/>
    <w:rsid w:val="00BE7C5B"/>
    <w:rsid w:val="00BE7D49"/>
    <w:rsid w:val="00BF024F"/>
    <w:rsid w:val="00BF0652"/>
    <w:rsid w:val="00BF081E"/>
    <w:rsid w:val="00BF0B78"/>
    <w:rsid w:val="00BF0BFA"/>
    <w:rsid w:val="00BF0EEB"/>
    <w:rsid w:val="00BF0FE7"/>
    <w:rsid w:val="00BF12B0"/>
    <w:rsid w:val="00BF12E0"/>
    <w:rsid w:val="00BF158F"/>
    <w:rsid w:val="00BF15E9"/>
    <w:rsid w:val="00BF180B"/>
    <w:rsid w:val="00BF1830"/>
    <w:rsid w:val="00BF1839"/>
    <w:rsid w:val="00BF1ACE"/>
    <w:rsid w:val="00BF2581"/>
    <w:rsid w:val="00BF30CA"/>
    <w:rsid w:val="00BF3205"/>
    <w:rsid w:val="00BF33AA"/>
    <w:rsid w:val="00BF34EB"/>
    <w:rsid w:val="00BF34F3"/>
    <w:rsid w:val="00BF396F"/>
    <w:rsid w:val="00BF3C8D"/>
    <w:rsid w:val="00BF4168"/>
    <w:rsid w:val="00BF424D"/>
    <w:rsid w:val="00BF4690"/>
    <w:rsid w:val="00BF470D"/>
    <w:rsid w:val="00BF4DE7"/>
    <w:rsid w:val="00BF5248"/>
    <w:rsid w:val="00BF5416"/>
    <w:rsid w:val="00BF55FE"/>
    <w:rsid w:val="00BF56F0"/>
    <w:rsid w:val="00BF57A0"/>
    <w:rsid w:val="00BF5A0E"/>
    <w:rsid w:val="00BF5CD0"/>
    <w:rsid w:val="00BF5E3B"/>
    <w:rsid w:val="00BF6010"/>
    <w:rsid w:val="00BF63B2"/>
    <w:rsid w:val="00BF69C6"/>
    <w:rsid w:val="00BF6B7F"/>
    <w:rsid w:val="00BF6DDD"/>
    <w:rsid w:val="00BF71A4"/>
    <w:rsid w:val="00BF71F2"/>
    <w:rsid w:val="00BF7304"/>
    <w:rsid w:val="00BF7E14"/>
    <w:rsid w:val="00C000A1"/>
    <w:rsid w:val="00C005B8"/>
    <w:rsid w:val="00C006DE"/>
    <w:rsid w:val="00C00776"/>
    <w:rsid w:val="00C012D9"/>
    <w:rsid w:val="00C01BCA"/>
    <w:rsid w:val="00C023EF"/>
    <w:rsid w:val="00C02485"/>
    <w:rsid w:val="00C02C86"/>
    <w:rsid w:val="00C02F28"/>
    <w:rsid w:val="00C031AB"/>
    <w:rsid w:val="00C03240"/>
    <w:rsid w:val="00C033C5"/>
    <w:rsid w:val="00C03FCA"/>
    <w:rsid w:val="00C04471"/>
    <w:rsid w:val="00C04AB5"/>
    <w:rsid w:val="00C052BD"/>
    <w:rsid w:val="00C05C9F"/>
    <w:rsid w:val="00C05FA2"/>
    <w:rsid w:val="00C0612E"/>
    <w:rsid w:val="00C062BD"/>
    <w:rsid w:val="00C06464"/>
    <w:rsid w:val="00C067F3"/>
    <w:rsid w:val="00C06AF7"/>
    <w:rsid w:val="00C06B22"/>
    <w:rsid w:val="00C06B3A"/>
    <w:rsid w:val="00C06BE8"/>
    <w:rsid w:val="00C06D90"/>
    <w:rsid w:val="00C06E2F"/>
    <w:rsid w:val="00C07796"/>
    <w:rsid w:val="00C07B92"/>
    <w:rsid w:val="00C07E04"/>
    <w:rsid w:val="00C10722"/>
    <w:rsid w:val="00C1094C"/>
    <w:rsid w:val="00C10CC0"/>
    <w:rsid w:val="00C11020"/>
    <w:rsid w:val="00C114FB"/>
    <w:rsid w:val="00C11754"/>
    <w:rsid w:val="00C11B75"/>
    <w:rsid w:val="00C11D18"/>
    <w:rsid w:val="00C126E1"/>
    <w:rsid w:val="00C1276D"/>
    <w:rsid w:val="00C12786"/>
    <w:rsid w:val="00C1295A"/>
    <w:rsid w:val="00C12D05"/>
    <w:rsid w:val="00C12DF5"/>
    <w:rsid w:val="00C1326F"/>
    <w:rsid w:val="00C134A4"/>
    <w:rsid w:val="00C13B29"/>
    <w:rsid w:val="00C13D95"/>
    <w:rsid w:val="00C1448F"/>
    <w:rsid w:val="00C14503"/>
    <w:rsid w:val="00C1457C"/>
    <w:rsid w:val="00C146CB"/>
    <w:rsid w:val="00C14911"/>
    <w:rsid w:val="00C14B06"/>
    <w:rsid w:val="00C14CC8"/>
    <w:rsid w:val="00C15406"/>
    <w:rsid w:val="00C15554"/>
    <w:rsid w:val="00C1565E"/>
    <w:rsid w:val="00C15C6A"/>
    <w:rsid w:val="00C15ECF"/>
    <w:rsid w:val="00C162DB"/>
    <w:rsid w:val="00C16487"/>
    <w:rsid w:val="00C16AAC"/>
    <w:rsid w:val="00C16B52"/>
    <w:rsid w:val="00C17013"/>
    <w:rsid w:val="00C171CD"/>
    <w:rsid w:val="00C177E1"/>
    <w:rsid w:val="00C179E4"/>
    <w:rsid w:val="00C17AB5"/>
    <w:rsid w:val="00C2011F"/>
    <w:rsid w:val="00C20609"/>
    <w:rsid w:val="00C209A8"/>
    <w:rsid w:val="00C20DFF"/>
    <w:rsid w:val="00C20E4B"/>
    <w:rsid w:val="00C211A5"/>
    <w:rsid w:val="00C21383"/>
    <w:rsid w:val="00C2138A"/>
    <w:rsid w:val="00C213EE"/>
    <w:rsid w:val="00C2149D"/>
    <w:rsid w:val="00C21669"/>
    <w:rsid w:val="00C219FE"/>
    <w:rsid w:val="00C2222C"/>
    <w:rsid w:val="00C22528"/>
    <w:rsid w:val="00C2275B"/>
    <w:rsid w:val="00C22C3C"/>
    <w:rsid w:val="00C22E4B"/>
    <w:rsid w:val="00C23108"/>
    <w:rsid w:val="00C2323D"/>
    <w:rsid w:val="00C235D0"/>
    <w:rsid w:val="00C237CA"/>
    <w:rsid w:val="00C238E7"/>
    <w:rsid w:val="00C23914"/>
    <w:rsid w:val="00C2398B"/>
    <w:rsid w:val="00C239AC"/>
    <w:rsid w:val="00C239E1"/>
    <w:rsid w:val="00C239EF"/>
    <w:rsid w:val="00C23A78"/>
    <w:rsid w:val="00C23E3A"/>
    <w:rsid w:val="00C2466D"/>
    <w:rsid w:val="00C24B0B"/>
    <w:rsid w:val="00C24BE4"/>
    <w:rsid w:val="00C24BEB"/>
    <w:rsid w:val="00C24D2E"/>
    <w:rsid w:val="00C24F9C"/>
    <w:rsid w:val="00C25E4D"/>
    <w:rsid w:val="00C25EC4"/>
    <w:rsid w:val="00C261D3"/>
    <w:rsid w:val="00C2623D"/>
    <w:rsid w:val="00C263F1"/>
    <w:rsid w:val="00C264FC"/>
    <w:rsid w:val="00C26B82"/>
    <w:rsid w:val="00C26F31"/>
    <w:rsid w:val="00C27679"/>
    <w:rsid w:val="00C27757"/>
    <w:rsid w:val="00C27BE7"/>
    <w:rsid w:val="00C27C31"/>
    <w:rsid w:val="00C27D73"/>
    <w:rsid w:val="00C27E8C"/>
    <w:rsid w:val="00C30212"/>
    <w:rsid w:val="00C3034D"/>
    <w:rsid w:val="00C3050F"/>
    <w:rsid w:val="00C308CB"/>
    <w:rsid w:val="00C30FAD"/>
    <w:rsid w:val="00C31037"/>
    <w:rsid w:val="00C312BF"/>
    <w:rsid w:val="00C312D8"/>
    <w:rsid w:val="00C31554"/>
    <w:rsid w:val="00C31664"/>
    <w:rsid w:val="00C31760"/>
    <w:rsid w:val="00C31BCF"/>
    <w:rsid w:val="00C322C5"/>
    <w:rsid w:val="00C32412"/>
    <w:rsid w:val="00C32994"/>
    <w:rsid w:val="00C32A17"/>
    <w:rsid w:val="00C32C58"/>
    <w:rsid w:val="00C32D32"/>
    <w:rsid w:val="00C32E2D"/>
    <w:rsid w:val="00C330AE"/>
    <w:rsid w:val="00C334F0"/>
    <w:rsid w:val="00C339C7"/>
    <w:rsid w:val="00C33BEC"/>
    <w:rsid w:val="00C33C9D"/>
    <w:rsid w:val="00C34819"/>
    <w:rsid w:val="00C353D3"/>
    <w:rsid w:val="00C353F4"/>
    <w:rsid w:val="00C355A3"/>
    <w:rsid w:val="00C357BA"/>
    <w:rsid w:val="00C35BA8"/>
    <w:rsid w:val="00C35CF1"/>
    <w:rsid w:val="00C36280"/>
    <w:rsid w:val="00C3647A"/>
    <w:rsid w:val="00C36D26"/>
    <w:rsid w:val="00C373C1"/>
    <w:rsid w:val="00C37DCF"/>
    <w:rsid w:val="00C40675"/>
    <w:rsid w:val="00C407DA"/>
    <w:rsid w:val="00C40FC5"/>
    <w:rsid w:val="00C411F1"/>
    <w:rsid w:val="00C41448"/>
    <w:rsid w:val="00C41C5D"/>
    <w:rsid w:val="00C41E93"/>
    <w:rsid w:val="00C426EB"/>
    <w:rsid w:val="00C43B29"/>
    <w:rsid w:val="00C43CB2"/>
    <w:rsid w:val="00C43CBB"/>
    <w:rsid w:val="00C44908"/>
    <w:rsid w:val="00C44B4F"/>
    <w:rsid w:val="00C450B6"/>
    <w:rsid w:val="00C4541E"/>
    <w:rsid w:val="00C45696"/>
    <w:rsid w:val="00C456FE"/>
    <w:rsid w:val="00C45C7E"/>
    <w:rsid w:val="00C45E20"/>
    <w:rsid w:val="00C45E5B"/>
    <w:rsid w:val="00C463BB"/>
    <w:rsid w:val="00C4695B"/>
    <w:rsid w:val="00C469EA"/>
    <w:rsid w:val="00C470B7"/>
    <w:rsid w:val="00C47369"/>
    <w:rsid w:val="00C4752A"/>
    <w:rsid w:val="00C4780E"/>
    <w:rsid w:val="00C47920"/>
    <w:rsid w:val="00C47E51"/>
    <w:rsid w:val="00C5011C"/>
    <w:rsid w:val="00C503CB"/>
    <w:rsid w:val="00C504D7"/>
    <w:rsid w:val="00C506AA"/>
    <w:rsid w:val="00C5074E"/>
    <w:rsid w:val="00C508AC"/>
    <w:rsid w:val="00C50C02"/>
    <w:rsid w:val="00C51697"/>
    <w:rsid w:val="00C51776"/>
    <w:rsid w:val="00C5185F"/>
    <w:rsid w:val="00C519CE"/>
    <w:rsid w:val="00C51BF8"/>
    <w:rsid w:val="00C5209D"/>
    <w:rsid w:val="00C52513"/>
    <w:rsid w:val="00C5271B"/>
    <w:rsid w:val="00C52C28"/>
    <w:rsid w:val="00C52EF1"/>
    <w:rsid w:val="00C530CA"/>
    <w:rsid w:val="00C535D4"/>
    <w:rsid w:val="00C53821"/>
    <w:rsid w:val="00C53E10"/>
    <w:rsid w:val="00C53F88"/>
    <w:rsid w:val="00C54384"/>
    <w:rsid w:val="00C5482D"/>
    <w:rsid w:val="00C54AF2"/>
    <w:rsid w:val="00C55189"/>
    <w:rsid w:val="00C55251"/>
    <w:rsid w:val="00C55389"/>
    <w:rsid w:val="00C553CD"/>
    <w:rsid w:val="00C554B5"/>
    <w:rsid w:val="00C555C0"/>
    <w:rsid w:val="00C55673"/>
    <w:rsid w:val="00C556ED"/>
    <w:rsid w:val="00C5572F"/>
    <w:rsid w:val="00C5579F"/>
    <w:rsid w:val="00C5582B"/>
    <w:rsid w:val="00C55C65"/>
    <w:rsid w:val="00C55E9B"/>
    <w:rsid w:val="00C55EC3"/>
    <w:rsid w:val="00C56143"/>
    <w:rsid w:val="00C56377"/>
    <w:rsid w:val="00C566AF"/>
    <w:rsid w:val="00C56A00"/>
    <w:rsid w:val="00C56BF0"/>
    <w:rsid w:val="00C56C2A"/>
    <w:rsid w:val="00C56C4F"/>
    <w:rsid w:val="00C56F36"/>
    <w:rsid w:val="00C5713B"/>
    <w:rsid w:val="00C57773"/>
    <w:rsid w:val="00C57817"/>
    <w:rsid w:val="00C57A78"/>
    <w:rsid w:val="00C57AF1"/>
    <w:rsid w:val="00C57B60"/>
    <w:rsid w:val="00C57B6C"/>
    <w:rsid w:val="00C60723"/>
    <w:rsid w:val="00C6084A"/>
    <w:rsid w:val="00C60970"/>
    <w:rsid w:val="00C60C7E"/>
    <w:rsid w:val="00C6181F"/>
    <w:rsid w:val="00C61945"/>
    <w:rsid w:val="00C6207A"/>
    <w:rsid w:val="00C62181"/>
    <w:rsid w:val="00C62494"/>
    <w:rsid w:val="00C624EE"/>
    <w:rsid w:val="00C62829"/>
    <w:rsid w:val="00C62956"/>
    <w:rsid w:val="00C62C3A"/>
    <w:rsid w:val="00C630F9"/>
    <w:rsid w:val="00C631B2"/>
    <w:rsid w:val="00C632AB"/>
    <w:rsid w:val="00C6355B"/>
    <w:rsid w:val="00C635EF"/>
    <w:rsid w:val="00C636B8"/>
    <w:rsid w:val="00C63AFE"/>
    <w:rsid w:val="00C63CA0"/>
    <w:rsid w:val="00C644C8"/>
    <w:rsid w:val="00C64670"/>
    <w:rsid w:val="00C64699"/>
    <w:rsid w:val="00C64848"/>
    <w:rsid w:val="00C648F9"/>
    <w:rsid w:val="00C64A4E"/>
    <w:rsid w:val="00C64DF6"/>
    <w:rsid w:val="00C64EF9"/>
    <w:rsid w:val="00C65757"/>
    <w:rsid w:val="00C65984"/>
    <w:rsid w:val="00C659B5"/>
    <w:rsid w:val="00C65C63"/>
    <w:rsid w:val="00C65D66"/>
    <w:rsid w:val="00C65D77"/>
    <w:rsid w:val="00C65EF5"/>
    <w:rsid w:val="00C65F8D"/>
    <w:rsid w:val="00C66044"/>
    <w:rsid w:val="00C66842"/>
    <w:rsid w:val="00C66A5D"/>
    <w:rsid w:val="00C66AA9"/>
    <w:rsid w:val="00C66F86"/>
    <w:rsid w:val="00C674C1"/>
    <w:rsid w:val="00C67B2C"/>
    <w:rsid w:val="00C67C64"/>
    <w:rsid w:val="00C70034"/>
    <w:rsid w:val="00C70D1D"/>
    <w:rsid w:val="00C70E5E"/>
    <w:rsid w:val="00C70F76"/>
    <w:rsid w:val="00C70F7A"/>
    <w:rsid w:val="00C71541"/>
    <w:rsid w:val="00C71D9E"/>
    <w:rsid w:val="00C71DE9"/>
    <w:rsid w:val="00C71E9E"/>
    <w:rsid w:val="00C71FB8"/>
    <w:rsid w:val="00C724D7"/>
    <w:rsid w:val="00C725CF"/>
    <w:rsid w:val="00C72B96"/>
    <w:rsid w:val="00C72C4C"/>
    <w:rsid w:val="00C72CDA"/>
    <w:rsid w:val="00C72E47"/>
    <w:rsid w:val="00C72F4C"/>
    <w:rsid w:val="00C7310B"/>
    <w:rsid w:val="00C73187"/>
    <w:rsid w:val="00C733B6"/>
    <w:rsid w:val="00C73504"/>
    <w:rsid w:val="00C73770"/>
    <w:rsid w:val="00C737B8"/>
    <w:rsid w:val="00C73BA1"/>
    <w:rsid w:val="00C73DB9"/>
    <w:rsid w:val="00C74005"/>
    <w:rsid w:val="00C74225"/>
    <w:rsid w:val="00C743EE"/>
    <w:rsid w:val="00C74575"/>
    <w:rsid w:val="00C745D1"/>
    <w:rsid w:val="00C7496C"/>
    <w:rsid w:val="00C749BF"/>
    <w:rsid w:val="00C74A83"/>
    <w:rsid w:val="00C74D46"/>
    <w:rsid w:val="00C75296"/>
    <w:rsid w:val="00C76505"/>
    <w:rsid w:val="00C76DCD"/>
    <w:rsid w:val="00C76E50"/>
    <w:rsid w:val="00C770FF"/>
    <w:rsid w:val="00C77141"/>
    <w:rsid w:val="00C7731C"/>
    <w:rsid w:val="00C77405"/>
    <w:rsid w:val="00C77512"/>
    <w:rsid w:val="00C77679"/>
    <w:rsid w:val="00C77FEC"/>
    <w:rsid w:val="00C800B2"/>
    <w:rsid w:val="00C8043D"/>
    <w:rsid w:val="00C805E6"/>
    <w:rsid w:val="00C806CD"/>
    <w:rsid w:val="00C80941"/>
    <w:rsid w:val="00C80953"/>
    <w:rsid w:val="00C81261"/>
    <w:rsid w:val="00C812E3"/>
    <w:rsid w:val="00C8159E"/>
    <w:rsid w:val="00C8164F"/>
    <w:rsid w:val="00C817AF"/>
    <w:rsid w:val="00C829D9"/>
    <w:rsid w:val="00C82BE1"/>
    <w:rsid w:val="00C82D8F"/>
    <w:rsid w:val="00C82FED"/>
    <w:rsid w:val="00C833AA"/>
    <w:rsid w:val="00C83480"/>
    <w:rsid w:val="00C835B5"/>
    <w:rsid w:val="00C836BA"/>
    <w:rsid w:val="00C837C9"/>
    <w:rsid w:val="00C8397E"/>
    <w:rsid w:val="00C8450F"/>
    <w:rsid w:val="00C84519"/>
    <w:rsid w:val="00C847FA"/>
    <w:rsid w:val="00C8493A"/>
    <w:rsid w:val="00C84C5A"/>
    <w:rsid w:val="00C84D17"/>
    <w:rsid w:val="00C84FED"/>
    <w:rsid w:val="00C859BE"/>
    <w:rsid w:val="00C85D8E"/>
    <w:rsid w:val="00C863C9"/>
    <w:rsid w:val="00C8647A"/>
    <w:rsid w:val="00C86516"/>
    <w:rsid w:val="00C86B61"/>
    <w:rsid w:val="00C86B72"/>
    <w:rsid w:val="00C87581"/>
    <w:rsid w:val="00C8777C"/>
    <w:rsid w:val="00C87AF5"/>
    <w:rsid w:val="00C87E02"/>
    <w:rsid w:val="00C87F39"/>
    <w:rsid w:val="00C900A1"/>
    <w:rsid w:val="00C90167"/>
    <w:rsid w:val="00C9067B"/>
    <w:rsid w:val="00C9069E"/>
    <w:rsid w:val="00C90987"/>
    <w:rsid w:val="00C90A83"/>
    <w:rsid w:val="00C90EE5"/>
    <w:rsid w:val="00C916E2"/>
    <w:rsid w:val="00C91A42"/>
    <w:rsid w:val="00C91A55"/>
    <w:rsid w:val="00C91C63"/>
    <w:rsid w:val="00C924BB"/>
    <w:rsid w:val="00C926CD"/>
    <w:rsid w:val="00C92761"/>
    <w:rsid w:val="00C92DA5"/>
    <w:rsid w:val="00C92E17"/>
    <w:rsid w:val="00C931C0"/>
    <w:rsid w:val="00C9328A"/>
    <w:rsid w:val="00C93AF2"/>
    <w:rsid w:val="00C93C38"/>
    <w:rsid w:val="00C93DA9"/>
    <w:rsid w:val="00C93F94"/>
    <w:rsid w:val="00C9400E"/>
    <w:rsid w:val="00C945F4"/>
    <w:rsid w:val="00C94641"/>
    <w:rsid w:val="00C94844"/>
    <w:rsid w:val="00C94A18"/>
    <w:rsid w:val="00C94B2B"/>
    <w:rsid w:val="00C94E85"/>
    <w:rsid w:val="00C94FE4"/>
    <w:rsid w:val="00C9537B"/>
    <w:rsid w:val="00C95430"/>
    <w:rsid w:val="00C95579"/>
    <w:rsid w:val="00C95587"/>
    <w:rsid w:val="00C959FD"/>
    <w:rsid w:val="00C95C35"/>
    <w:rsid w:val="00C95E55"/>
    <w:rsid w:val="00C961FA"/>
    <w:rsid w:val="00C962B4"/>
    <w:rsid w:val="00C963B6"/>
    <w:rsid w:val="00C964AA"/>
    <w:rsid w:val="00C96672"/>
    <w:rsid w:val="00C96BD2"/>
    <w:rsid w:val="00C96C0F"/>
    <w:rsid w:val="00C96FF1"/>
    <w:rsid w:val="00C971EA"/>
    <w:rsid w:val="00C97473"/>
    <w:rsid w:val="00C97831"/>
    <w:rsid w:val="00C979EE"/>
    <w:rsid w:val="00C97A0F"/>
    <w:rsid w:val="00C97CFC"/>
    <w:rsid w:val="00CA0074"/>
    <w:rsid w:val="00CA08BC"/>
    <w:rsid w:val="00CA0F03"/>
    <w:rsid w:val="00CA0FD6"/>
    <w:rsid w:val="00CA12B5"/>
    <w:rsid w:val="00CA19BB"/>
    <w:rsid w:val="00CA1BF5"/>
    <w:rsid w:val="00CA1C54"/>
    <w:rsid w:val="00CA1DF5"/>
    <w:rsid w:val="00CA1FAB"/>
    <w:rsid w:val="00CA2399"/>
    <w:rsid w:val="00CA28B7"/>
    <w:rsid w:val="00CA2BA0"/>
    <w:rsid w:val="00CA2E68"/>
    <w:rsid w:val="00CA30AC"/>
    <w:rsid w:val="00CA30B7"/>
    <w:rsid w:val="00CA3386"/>
    <w:rsid w:val="00CA365D"/>
    <w:rsid w:val="00CA3A7A"/>
    <w:rsid w:val="00CA3BBB"/>
    <w:rsid w:val="00CA3F1C"/>
    <w:rsid w:val="00CA419F"/>
    <w:rsid w:val="00CA45E2"/>
    <w:rsid w:val="00CA4693"/>
    <w:rsid w:val="00CA46E7"/>
    <w:rsid w:val="00CA4B34"/>
    <w:rsid w:val="00CA4DB9"/>
    <w:rsid w:val="00CA5521"/>
    <w:rsid w:val="00CA5526"/>
    <w:rsid w:val="00CA558D"/>
    <w:rsid w:val="00CA560E"/>
    <w:rsid w:val="00CA5690"/>
    <w:rsid w:val="00CA6319"/>
    <w:rsid w:val="00CA6782"/>
    <w:rsid w:val="00CA6C07"/>
    <w:rsid w:val="00CA71B5"/>
    <w:rsid w:val="00CA735B"/>
    <w:rsid w:val="00CA7474"/>
    <w:rsid w:val="00CA74E0"/>
    <w:rsid w:val="00CA75ED"/>
    <w:rsid w:val="00CA7831"/>
    <w:rsid w:val="00CA7B39"/>
    <w:rsid w:val="00CA7E9C"/>
    <w:rsid w:val="00CB0362"/>
    <w:rsid w:val="00CB0743"/>
    <w:rsid w:val="00CB08FA"/>
    <w:rsid w:val="00CB0A5B"/>
    <w:rsid w:val="00CB0DE0"/>
    <w:rsid w:val="00CB0F64"/>
    <w:rsid w:val="00CB0FB8"/>
    <w:rsid w:val="00CB12E7"/>
    <w:rsid w:val="00CB1372"/>
    <w:rsid w:val="00CB1493"/>
    <w:rsid w:val="00CB163A"/>
    <w:rsid w:val="00CB1761"/>
    <w:rsid w:val="00CB1891"/>
    <w:rsid w:val="00CB196D"/>
    <w:rsid w:val="00CB1E82"/>
    <w:rsid w:val="00CB2BFB"/>
    <w:rsid w:val="00CB2D81"/>
    <w:rsid w:val="00CB2F0A"/>
    <w:rsid w:val="00CB3CB4"/>
    <w:rsid w:val="00CB3E45"/>
    <w:rsid w:val="00CB3F22"/>
    <w:rsid w:val="00CB3F9E"/>
    <w:rsid w:val="00CB485A"/>
    <w:rsid w:val="00CB4949"/>
    <w:rsid w:val="00CB4ABF"/>
    <w:rsid w:val="00CB4C07"/>
    <w:rsid w:val="00CB4ED0"/>
    <w:rsid w:val="00CB55FF"/>
    <w:rsid w:val="00CB5926"/>
    <w:rsid w:val="00CB5ABD"/>
    <w:rsid w:val="00CB69EA"/>
    <w:rsid w:val="00CB6CC5"/>
    <w:rsid w:val="00CB6E35"/>
    <w:rsid w:val="00CB72D7"/>
    <w:rsid w:val="00CB7CDB"/>
    <w:rsid w:val="00CC0170"/>
    <w:rsid w:val="00CC01C6"/>
    <w:rsid w:val="00CC02F2"/>
    <w:rsid w:val="00CC0394"/>
    <w:rsid w:val="00CC049F"/>
    <w:rsid w:val="00CC065F"/>
    <w:rsid w:val="00CC0DAD"/>
    <w:rsid w:val="00CC131A"/>
    <w:rsid w:val="00CC1413"/>
    <w:rsid w:val="00CC14A7"/>
    <w:rsid w:val="00CC1573"/>
    <w:rsid w:val="00CC16AD"/>
    <w:rsid w:val="00CC1B2D"/>
    <w:rsid w:val="00CC20C5"/>
    <w:rsid w:val="00CC2156"/>
    <w:rsid w:val="00CC2333"/>
    <w:rsid w:val="00CC2B3C"/>
    <w:rsid w:val="00CC2DB1"/>
    <w:rsid w:val="00CC31DE"/>
    <w:rsid w:val="00CC3E03"/>
    <w:rsid w:val="00CC40E5"/>
    <w:rsid w:val="00CC419E"/>
    <w:rsid w:val="00CC41A2"/>
    <w:rsid w:val="00CC4235"/>
    <w:rsid w:val="00CC4357"/>
    <w:rsid w:val="00CC4726"/>
    <w:rsid w:val="00CC4B9E"/>
    <w:rsid w:val="00CC5002"/>
    <w:rsid w:val="00CC545D"/>
    <w:rsid w:val="00CC5633"/>
    <w:rsid w:val="00CC57C6"/>
    <w:rsid w:val="00CC5E8B"/>
    <w:rsid w:val="00CC5FA4"/>
    <w:rsid w:val="00CC6734"/>
    <w:rsid w:val="00CC68EE"/>
    <w:rsid w:val="00CC6A6C"/>
    <w:rsid w:val="00CC6BDE"/>
    <w:rsid w:val="00CC70A2"/>
    <w:rsid w:val="00CC75B9"/>
    <w:rsid w:val="00CC7B51"/>
    <w:rsid w:val="00CC7CC6"/>
    <w:rsid w:val="00CC7D01"/>
    <w:rsid w:val="00CD0784"/>
    <w:rsid w:val="00CD083E"/>
    <w:rsid w:val="00CD0C5B"/>
    <w:rsid w:val="00CD10AB"/>
    <w:rsid w:val="00CD157B"/>
    <w:rsid w:val="00CD183D"/>
    <w:rsid w:val="00CD1992"/>
    <w:rsid w:val="00CD1A2F"/>
    <w:rsid w:val="00CD1B16"/>
    <w:rsid w:val="00CD1BB6"/>
    <w:rsid w:val="00CD20B7"/>
    <w:rsid w:val="00CD20FB"/>
    <w:rsid w:val="00CD2425"/>
    <w:rsid w:val="00CD2834"/>
    <w:rsid w:val="00CD29FE"/>
    <w:rsid w:val="00CD2B96"/>
    <w:rsid w:val="00CD2BF8"/>
    <w:rsid w:val="00CD3149"/>
    <w:rsid w:val="00CD3315"/>
    <w:rsid w:val="00CD343F"/>
    <w:rsid w:val="00CD34EA"/>
    <w:rsid w:val="00CD3943"/>
    <w:rsid w:val="00CD3AAC"/>
    <w:rsid w:val="00CD3D87"/>
    <w:rsid w:val="00CD482D"/>
    <w:rsid w:val="00CD4A96"/>
    <w:rsid w:val="00CD4AA4"/>
    <w:rsid w:val="00CD4D7E"/>
    <w:rsid w:val="00CD51BB"/>
    <w:rsid w:val="00CD51D6"/>
    <w:rsid w:val="00CD5575"/>
    <w:rsid w:val="00CD5D9F"/>
    <w:rsid w:val="00CD5F89"/>
    <w:rsid w:val="00CD61D6"/>
    <w:rsid w:val="00CD64CD"/>
    <w:rsid w:val="00CD6538"/>
    <w:rsid w:val="00CD6AC0"/>
    <w:rsid w:val="00CD73C1"/>
    <w:rsid w:val="00CD7A12"/>
    <w:rsid w:val="00CD7E51"/>
    <w:rsid w:val="00CD7E93"/>
    <w:rsid w:val="00CD7ED1"/>
    <w:rsid w:val="00CE04AF"/>
    <w:rsid w:val="00CE0671"/>
    <w:rsid w:val="00CE0AEB"/>
    <w:rsid w:val="00CE0C94"/>
    <w:rsid w:val="00CE0D01"/>
    <w:rsid w:val="00CE13BE"/>
    <w:rsid w:val="00CE14E4"/>
    <w:rsid w:val="00CE156E"/>
    <w:rsid w:val="00CE1ED6"/>
    <w:rsid w:val="00CE213B"/>
    <w:rsid w:val="00CE2952"/>
    <w:rsid w:val="00CE29AA"/>
    <w:rsid w:val="00CE2BB8"/>
    <w:rsid w:val="00CE33DF"/>
    <w:rsid w:val="00CE34A2"/>
    <w:rsid w:val="00CE3861"/>
    <w:rsid w:val="00CE3A44"/>
    <w:rsid w:val="00CE3D5F"/>
    <w:rsid w:val="00CE3DFD"/>
    <w:rsid w:val="00CE3EFE"/>
    <w:rsid w:val="00CE40E2"/>
    <w:rsid w:val="00CE4174"/>
    <w:rsid w:val="00CE41FC"/>
    <w:rsid w:val="00CE4474"/>
    <w:rsid w:val="00CE48FE"/>
    <w:rsid w:val="00CE49DE"/>
    <w:rsid w:val="00CE4A19"/>
    <w:rsid w:val="00CE4C6C"/>
    <w:rsid w:val="00CE4CE1"/>
    <w:rsid w:val="00CE4DC6"/>
    <w:rsid w:val="00CE50AB"/>
    <w:rsid w:val="00CE5399"/>
    <w:rsid w:val="00CE5644"/>
    <w:rsid w:val="00CE5820"/>
    <w:rsid w:val="00CE5B07"/>
    <w:rsid w:val="00CE66B2"/>
    <w:rsid w:val="00CE68EE"/>
    <w:rsid w:val="00CE6BF4"/>
    <w:rsid w:val="00CE6DFB"/>
    <w:rsid w:val="00CE6ECD"/>
    <w:rsid w:val="00CE700D"/>
    <w:rsid w:val="00CE71B4"/>
    <w:rsid w:val="00CE73D9"/>
    <w:rsid w:val="00CE7538"/>
    <w:rsid w:val="00CE7B7D"/>
    <w:rsid w:val="00CE7CF8"/>
    <w:rsid w:val="00CE7D94"/>
    <w:rsid w:val="00CF0706"/>
    <w:rsid w:val="00CF0916"/>
    <w:rsid w:val="00CF0ACC"/>
    <w:rsid w:val="00CF0BD9"/>
    <w:rsid w:val="00CF1105"/>
    <w:rsid w:val="00CF12CF"/>
    <w:rsid w:val="00CF1507"/>
    <w:rsid w:val="00CF1599"/>
    <w:rsid w:val="00CF1778"/>
    <w:rsid w:val="00CF187A"/>
    <w:rsid w:val="00CF1A49"/>
    <w:rsid w:val="00CF1EBF"/>
    <w:rsid w:val="00CF259B"/>
    <w:rsid w:val="00CF26BB"/>
    <w:rsid w:val="00CF2B95"/>
    <w:rsid w:val="00CF2D8D"/>
    <w:rsid w:val="00CF2ED9"/>
    <w:rsid w:val="00CF3020"/>
    <w:rsid w:val="00CF31ED"/>
    <w:rsid w:val="00CF3278"/>
    <w:rsid w:val="00CF3403"/>
    <w:rsid w:val="00CF346F"/>
    <w:rsid w:val="00CF3A3C"/>
    <w:rsid w:val="00CF3AC7"/>
    <w:rsid w:val="00CF4175"/>
    <w:rsid w:val="00CF4296"/>
    <w:rsid w:val="00CF4696"/>
    <w:rsid w:val="00CF4839"/>
    <w:rsid w:val="00CF484C"/>
    <w:rsid w:val="00CF48F6"/>
    <w:rsid w:val="00CF4D45"/>
    <w:rsid w:val="00CF54B4"/>
    <w:rsid w:val="00CF58FE"/>
    <w:rsid w:val="00CF5C34"/>
    <w:rsid w:val="00CF5D42"/>
    <w:rsid w:val="00CF5DCC"/>
    <w:rsid w:val="00CF5F17"/>
    <w:rsid w:val="00CF5FC8"/>
    <w:rsid w:val="00CF6286"/>
    <w:rsid w:val="00CF62B7"/>
    <w:rsid w:val="00CF6567"/>
    <w:rsid w:val="00CF66EF"/>
    <w:rsid w:val="00CF6A35"/>
    <w:rsid w:val="00CF6A86"/>
    <w:rsid w:val="00CF6E66"/>
    <w:rsid w:val="00CF6F9E"/>
    <w:rsid w:val="00CF70B8"/>
    <w:rsid w:val="00CF7BB2"/>
    <w:rsid w:val="00CF7CC7"/>
    <w:rsid w:val="00CF7DA3"/>
    <w:rsid w:val="00CF7FCA"/>
    <w:rsid w:val="00D00769"/>
    <w:rsid w:val="00D0098A"/>
    <w:rsid w:val="00D009C0"/>
    <w:rsid w:val="00D00FD6"/>
    <w:rsid w:val="00D017D8"/>
    <w:rsid w:val="00D01A94"/>
    <w:rsid w:val="00D01FA6"/>
    <w:rsid w:val="00D0206E"/>
    <w:rsid w:val="00D0210F"/>
    <w:rsid w:val="00D02265"/>
    <w:rsid w:val="00D02608"/>
    <w:rsid w:val="00D02C69"/>
    <w:rsid w:val="00D02D95"/>
    <w:rsid w:val="00D02F55"/>
    <w:rsid w:val="00D03026"/>
    <w:rsid w:val="00D0304D"/>
    <w:rsid w:val="00D036C8"/>
    <w:rsid w:val="00D0374E"/>
    <w:rsid w:val="00D03FC6"/>
    <w:rsid w:val="00D04081"/>
    <w:rsid w:val="00D04112"/>
    <w:rsid w:val="00D047C5"/>
    <w:rsid w:val="00D049BD"/>
    <w:rsid w:val="00D04CA0"/>
    <w:rsid w:val="00D04F8D"/>
    <w:rsid w:val="00D05169"/>
    <w:rsid w:val="00D05742"/>
    <w:rsid w:val="00D05B8D"/>
    <w:rsid w:val="00D05BC2"/>
    <w:rsid w:val="00D05E72"/>
    <w:rsid w:val="00D06265"/>
    <w:rsid w:val="00D06726"/>
    <w:rsid w:val="00D06830"/>
    <w:rsid w:val="00D06C09"/>
    <w:rsid w:val="00D06C12"/>
    <w:rsid w:val="00D071FB"/>
    <w:rsid w:val="00D07203"/>
    <w:rsid w:val="00D07246"/>
    <w:rsid w:val="00D0739A"/>
    <w:rsid w:val="00D07400"/>
    <w:rsid w:val="00D07EB7"/>
    <w:rsid w:val="00D100DA"/>
    <w:rsid w:val="00D10871"/>
    <w:rsid w:val="00D10C56"/>
    <w:rsid w:val="00D10CC9"/>
    <w:rsid w:val="00D10CCF"/>
    <w:rsid w:val="00D10FB9"/>
    <w:rsid w:val="00D11263"/>
    <w:rsid w:val="00D1127A"/>
    <w:rsid w:val="00D11532"/>
    <w:rsid w:val="00D11A9C"/>
    <w:rsid w:val="00D11AC3"/>
    <w:rsid w:val="00D11C22"/>
    <w:rsid w:val="00D11E69"/>
    <w:rsid w:val="00D12095"/>
    <w:rsid w:val="00D123C8"/>
    <w:rsid w:val="00D12AC5"/>
    <w:rsid w:val="00D12B7A"/>
    <w:rsid w:val="00D12C1F"/>
    <w:rsid w:val="00D13137"/>
    <w:rsid w:val="00D13148"/>
    <w:rsid w:val="00D13553"/>
    <w:rsid w:val="00D137CE"/>
    <w:rsid w:val="00D13804"/>
    <w:rsid w:val="00D13B54"/>
    <w:rsid w:val="00D13DC3"/>
    <w:rsid w:val="00D1416F"/>
    <w:rsid w:val="00D148F3"/>
    <w:rsid w:val="00D15025"/>
    <w:rsid w:val="00D15429"/>
    <w:rsid w:val="00D154F9"/>
    <w:rsid w:val="00D15514"/>
    <w:rsid w:val="00D1570C"/>
    <w:rsid w:val="00D1574C"/>
    <w:rsid w:val="00D15798"/>
    <w:rsid w:val="00D158CC"/>
    <w:rsid w:val="00D15A0F"/>
    <w:rsid w:val="00D15EA5"/>
    <w:rsid w:val="00D15FD1"/>
    <w:rsid w:val="00D16419"/>
    <w:rsid w:val="00D16883"/>
    <w:rsid w:val="00D16A49"/>
    <w:rsid w:val="00D16D8A"/>
    <w:rsid w:val="00D170F9"/>
    <w:rsid w:val="00D17349"/>
    <w:rsid w:val="00D17375"/>
    <w:rsid w:val="00D174D0"/>
    <w:rsid w:val="00D17D38"/>
    <w:rsid w:val="00D17F9B"/>
    <w:rsid w:val="00D200FF"/>
    <w:rsid w:val="00D201DE"/>
    <w:rsid w:val="00D20376"/>
    <w:rsid w:val="00D2053A"/>
    <w:rsid w:val="00D20671"/>
    <w:rsid w:val="00D207AB"/>
    <w:rsid w:val="00D20CFE"/>
    <w:rsid w:val="00D215DE"/>
    <w:rsid w:val="00D21666"/>
    <w:rsid w:val="00D21812"/>
    <w:rsid w:val="00D2192C"/>
    <w:rsid w:val="00D2215C"/>
    <w:rsid w:val="00D221C4"/>
    <w:rsid w:val="00D224B3"/>
    <w:rsid w:val="00D22702"/>
    <w:rsid w:val="00D227E2"/>
    <w:rsid w:val="00D22981"/>
    <w:rsid w:val="00D22C07"/>
    <w:rsid w:val="00D22E4F"/>
    <w:rsid w:val="00D2307C"/>
    <w:rsid w:val="00D2321D"/>
    <w:rsid w:val="00D2329D"/>
    <w:rsid w:val="00D23787"/>
    <w:rsid w:val="00D23FA3"/>
    <w:rsid w:val="00D241D6"/>
    <w:rsid w:val="00D241E5"/>
    <w:rsid w:val="00D2427A"/>
    <w:rsid w:val="00D2429F"/>
    <w:rsid w:val="00D2430A"/>
    <w:rsid w:val="00D24D99"/>
    <w:rsid w:val="00D251FD"/>
    <w:rsid w:val="00D25287"/>
    <w:rsid w:val="00D257C5"/>
    <w:rsid w:val="00D25825"/>
    <w:rsid w:val="00D2618B"/>
    <w:rsid w:val="00D2641C"/>
    <w:rsid w:val="00D26E53"/>
    <w:rsid w:val="00D271E5"/>
    <w:rsid w:val="00D272B2"/>
    <w:rsid w:val="00D27319"/>
    <w:rsid w:val="00D2755D"/>
    <w:rsid w:val="00D27BF3"/>
    <w:rsid w:val="00D30018"/>
    <w:rsid w:val="00D30268"/>
    <w:rsid w:val="00D303B3"/>
    <w:rsid w:val="00D30C67"/>
    <w:rsid w:val="00D30E7A"/>
    <w:rsid w:val="00D30F2D"/>
    <w:rsid w:val="00D316DB"/>
    <w:rsid w:val="00D31764"/>
    <w:rsid w:val="00D31D92"/>
    <w:rsid w:val="00D32450"/>
    <w:rsid w:val="00D3295B"/>
    <w:rsid w:val="00D32A86"/>
    <w:rsid w:val="00D33138"/>
    <w:rsid w:val="00D331D6"/>
    <w:rsid w:val="00D33204"/>
    <w:rsid w:val="00D3329C"/>
    <w:rsid w:val="00D333B0"/>
    <w:rsid w:val="00D33449"/>
    <w:rsid w:val="00D335BB"/>
    <w:rsid w:val="00D33C19"/>
    <w:rsid w:val="00D33D27"/>
    <w:rsid w:val="00D34305"/>
    <w:rsid w:val="00D3449D"/>
    <w:rsid w:val="00D345BA"/>
    <w:rsid w:val="00D345C3"/>
    <w:rsid w:val="00D3463A"/>
    <w:rsid w:val="00D3488C"/>
    <w:rsid w:val="00D34B9F"/>
    <w:rsid w:val="00D34F6F"/>
    <w:rsid w:val="00D35985"/>
    <w:rsid w:val="00D35BC8"/>
    <w:rsid w:val="00D35BD3"/>
    <w:rsid w:val="00D35BE4"/>
    <w:rsid w:val="00D35F21"/>
    <w:rsid w:val="00D36073"/>
    <w:rsid w:val="00D36413"/>
    <w:rsid w:val="00D36686"/>
    <w:rsid w:val="00D3669C"/>
    <w:rsid w:val="00D36C41"/>
    <w:rsid w:val="00D36EF8"/>
    <w:rsid w:val="00D379D9"/>
    <w:rsid w:val="00D37A42"/>
    <w:rsid w:val="00D37D45"/>
    <w:rsid w:val="00D400A0"/>
    <w:rsid w:val="00D4019B"/>
    <w:rsid w:val="00D40230"/>
    <w:rsid w:val="00D40270"/>
    <w:rsid w:val="00D402CC"/>
    <w:rsid w:val="00D4063C"/>
    <w:rsid w:val="00D407E4"/>
    <w:rsid w:val="00D409EB"/>
    <w:rsid w:val="00D40A74"/>
    <w:rsid w:val="00D40CC2"/>
    <w:rsid w:val="00D40D70"/>
    <w:rsid w:val="00D40F2D"/>
    <w:rsid w:val="00D411BB"/>
    <w:rsid w:val="00D4142D"/>
    <w:rsid w:val="00D41724"/>
    <w:rsid w:val="00D41AF0"/>
    <w:rsid w:val="00D41D53"/>
    <w:rsid w:val="00D41F45"/>
    <w:rsid w:val="00D42208"/>
    <w:rsid w:val="00D42426"/>
    <w:rsid w:val="00D42BBE"/>
    <w:rsid w:val="00D42EBF"/>
    <w:rsid w:val="00D42F40"/>
    <w:rsid w:val="00D430E7"/>
    <w:rsid w:val="00D436EF"/>
    <w:rsid w:val="00D437EF"/>
    <w:rsid w:val="00D43D10"/>
    <w:rsid w:val="00D44834"/>
    <w:rsid w:val="00D45279"/>
    <w:rsid w:val="00D45815"/>
    <w:rsid w:val="00D45E0D"/>
    <w:rsid w:val="00D45FE2"/>
    <w:rsid w:val="00D46099"/>
    <w:rsid w:val="00D46335"/>
    <w:rsid w:val="00D46704"/>
    <w:rsid w:val="00D4671B"/>
    <w:rsid w:val="00D46AF6"/>
    <w:rsid w:val="00D46CE8"/>
    <w:rsid w:val="00D4710B"/>
    <w:rsid w:val="00D47122"/>
    <w:rsid w:val="00D47227"/>
    <w:rsid w:val="00D4794F"/>
    <w:rsid w:val="00D47E5F"/>
    <w:rsid w:val="00D50407"/>
    <w:rsid w:val="00D50585"/>
    <w:rsid w:val="00D50814"/>
    <w:rsid w:val="00D51794"/>
    <w:rsid w:val="00D517A7"/>
    <w:rsid w:val="00D5184A"/>
    <w:rsid w:val="00D518F9"/>
    <w:rsid w:val="00D51A9B"/>
    <w:rsid w:val="00D51D8D"/>
    <w:rsid w:val="00D51E2C"/>
    <w:rsid w:val="00D51E90"/>
    <w:rsid w:val="00D52141"/>
    <w:rsid w:val="00D524D5"/>
    <w:rsid w:val="00D52BDC"/>
    <w:rsid w:val="00D52C3A"/>
    <w:rsid w:val="00D52CB8"/>
    <w:rsid w:val="00D531B1"/>
    <w:rsid w:val="00D53546"/>
    <w:rsid w:val="00D538E3"/>
    <w:rsid w:val="00D539F2"/>
    <w:rsid w:val="00D53BEF"/>
    <w:rsid w:val="00D53CFA"/>
    <w:rsid w:val="00D53EB0"/>
    <w:rsid w:val="00D54883"/>
    <w:rsid w:val="00D54A91"/>
    <w:rsid w:val="00D54B23"/>
    <w:rsid w:val="00D54DD2"/>
    <w:rsid w:val="00D54E45"/>
    <w:rsid w:val="00D55048"/>
    <w:rsid w:val="00D55470"/>
    <w:rsid w:val="00D5548B"/>
    <w:rsid w:val="00D56136"/>
    <w:rsid w:val="00D561F6"/>
    <w:rsid w:val="00D56211"/>
    <w:rsid w:val="00D5656D"/>
    <w:rsid w:val="00D567FD"/>
    <w:rsid w:val="00D56B9A"/>
    <w:rsid w:val="00D570AD"/>
    <w:rsid w:val="00D57128"/>
    <w:rsid w:val="00D5772F"/>
    <w:rsid w:val="00D5794F"/>
    <w:rsid w:val="00D57AB7"/>
    <w:rsid w:val="00D57ADF"/>
    <w:rsid w:val="00D57B0B"/>
    <w:rsid w:val="00D57BA1"/>
    <w:rsid w:val="00D57DDF"/>
    <w:rsid w:val="00D57ED2"/>
    <w:rsid w:val="00D6031E"/>
    <w:rsid w:val="00D60604"/>
    <w:rsid w:val="00D6067B"/>
    <w:rsid w:val="00D60C3D"/>
    <w:rsid w:val="00D612AF"/>
    <w:rsid w:val="00D61A67"/>
    <w:rsid w:val="00D61EFB"/>
    <w:rsid w:val="00D61F8A"/>
    <w:rsid w:val="00D61FAE"/>
    <w:rsid w:val="00D62308"/>
    <w:rsid w:val="00D6253D"/>
    <w:rsid w:val="00D6289B"/>
    <w:rsid w:val="00D62DEA"/>
    <w:rsid w:val="00D62EEE"/>
    <w:rsid w:val="00D63133"/>
    <w:rsid w:val="00D637A1"/>
    <w:rsid w:val="00D6390E"/>
    <w:rsid w:val="00D63921"/>
    <w:rsid w:val="00D641DF"/>
    <w:rsid w:val="00D642C4"/>
    <w:rsid w:val="00D64516"/>
    <w:rsid w:val="00D6471F"/>
    <w:rsid w:val="00D6472C"/>
    <w:rsid w:val="00D6480D"/>
    <w:rsid w:val="00D64ADC"/>
    <w:rsid w:val="00D64B68"/>
    <w:rsid w:val="00D64CD9"/>
    <w:rsid w:val="00D64F36"/>
    <w:rsid w:val="00D654BD"/>
    <w:rsid w:val="00D65A03"/>
    <w:rsid w:val="00D65B15"/>
    <w:rsid w:val="00D65B37"/>
    <w:rsid w:val="00D65BEB"/>
    <w:rsid w:val="00D6600F"/>
    <w:rsid w:val="00D66682"/>
    <w:rsid w:val="00D6680B"/>
    <w:rsid w:val="00D66E7E"/>
    <w:rsid w:val="00D67DAC"/>
    <w:rsid w:val="00D67E27"/>
    <w:rsid w:val="00D7002A"/>
    <w:rsid w:val="00D701B8"/>
    <w:rsid w:val="00D702C3"/>
    <w:rsid w:val="00D70B98"/>
    <w:rsid w:val="00D711A3"/>
    <w:rsid w:val="00D7128F"/>
    <w:rsid w:val="00D714E4"/>
    <w:rsid w:val="00D715DB"/>
    <w:rsid w:val="00D716F8"/>
    <w:rsid w:val="00D7185C"/>
    <w:rsid w:val="00D719F8"/>
    <w:rsid w:val="00D71DCF"/>
    <w:rsid w:val="00D71F49"/>
    <w:rsid w:val="00D725F5"/>
    <w:rsid w:val="00D7293C"/>
    <w:rsid w:val="00D72B13"/>
    <w:rsid w:val="00D72CD7"/>
    <w:rsid w:val="00D72D33"/>
    <w:rsid w:val="00D72DAB"/>
    <w:rsid w:val="00D739C2"/>
    <w:rsid w:val="00D73A6C"/>
    <w:rsid w:val="00D741BC"/>
    <w:rsid w:val="00D7477B"/>
    <w:rsid w:val="00D7487A"/>
    <w:rsid w:val="00D749FA"/>
    <w:rsid w:val="00D74AE4"/>
    <w:rsid w:val="00D74FD7"/>
    <w:rsid w:val="00D75048"/>
    <w:rsid w:val="00D75281"/>
    <w:rsid w:val="00D75530"/>
    <w:rsid w:val="00D7555B"/>
    <w:rsid w:val="00D75824"/>
    <w:rsid w:val="00D75D78"/>
    <w:rsid w:val="00D7618E"/>
    <w:rsid w:val="00D763C9"/>
    <w:rsid w:val="00D76F8D"/>
    <w:rsid w:val="00D77246"/>
    <w:rsid w:val="00D772B1"/>
    <w:rsid w:val="00D7755D"/>
    <w:rsid w:val="00D77657"/>
    <w:rsid w:val="00D778A4"/>
    <w:rsid w:val="00D779C8"/>
    <w:rsid w:val="00D77E8D"/>
    <w:rsid w:val="00D800CD"/>
    <w:rsid w:val="00D801A0"/>
    <w:rsid w:val="00D80364"/>
    <w:rsid w:val="00D80881"/>
    <w:rsid w:val="00D80C7B"/>
    <w:rsid w:val="00D80C86"/>
    <w:rsid w:val="00D8111B"/>
    <w:rsid w:val="00D811CF"/>
    <w:rsid w:val="00D813D4"/>
    <w:rsid w:val="00D81F03"/>
    <w:rsid w:val="00D82F2A"/>
    <w:rsid w:val="00D830F3"/>
    <w:rsid w:val="00D83545"/>
    <w:rsid w:val="00D83736"/>
    <w:rsid w:val="00D8387E"/>
    <w:rsid w:val="00D84166"/>
    <w:rsid w:val="00D84333"/>
    <w:rsid w:val="00D845F5"/>
    <w:rsid w:val="00D84696"/>
    <w:rsid w:val="00D847FF"/>
    <w:rsid w:val="00D84956"/>
    <w:rsid w:val="00D84975"/>
    <w:rsid w:val="00D84D15"/>
    <w:rsid w:val="00D8545E"/>
    <w:rsid w:val="00D85B09"/>
    <w:rsid w:val="00D85BC4"/>
    <w:rsid w:val="00D86678"/>
    <w:rsid w:val="00D86759"/>
    <w:rsid w:val="00D86B6A"/>
    <w:rsid w:val="00D86FED"/>
    <w:rsid w:val="00D870B7"/>
    <w:rsid w:val="00D87138"/>
    <w:rsid w:val="00D87140"/>
    <w:rsid w:val="00D8716D"/>
    <w:rsid w:val="00D87471"/>
    <w:rsid w:val="00D8767E"/>
    <w:rsid w:val="00D87966"/>
    <w:rsid w:val="00D87A69"/>
    <w:rsid w:val="00D87DF9"/>
    <w:rsid w:val="00D87E90"/>
    <w:rsid w:val="00D87F1F"/>
    <w:rsid w:val="00D90C8A"/>
    <w:rsid w:val="00D91088"/>
    <w:rsid w:val="00D9114B"/>
    <w:rsid w:val="00D91300"/>
    <w:rsid w:val="00D913E9"/>
    <w:rsid w:val="00D9145B"/>
    <w:rsid w:val="00D91D02"/>
    <w:rsid w:val="00D91F31"/>
    <w:rsid w:val="00D92630"/>
    <w:rsid w:val="00D9276B"/>
    <w:rsid w:val="00D92D98"/>
    <w:rsid w:val="00D92DCB"/>
    <w:rsid w:val="00D93519"/>
    <w:rsid w:val="00D938C3"/>
    <w:rsid w:val="00D93902"/>
    <w:rsid w:val="00D9447D"/>
    <w:rsid w:val="00D94560"/>
    <w:rsid w:val="00D94B21"/>
    <w:rsid w:val="00D94D40"/>
    <w:rsid w:val="00D94FFF"/>
    <w:rsid w:val="00D9562C"/>
    <w:rsid w:val="00D958D6"/>
    <w:rsid w:val="00D958EF"/>
    <w:rsid w:val="00D95ACE"/>
    <w:rsid w:val="00D95BF2"/>
    <w:rsid w:val="00D95EA5"/>
    <w:rsid w:val="00D95EDF"/>
    <w:rsid w:val="00D96B71"/>
    <w:rsid w:val="00D96C27"/>
    <w:rsid w:val="00D96ED7"/>
    <w:rsid w:val="00D970BC"/>
    <w:rsid w:val="00D9747C"/>
    <w:rsid w:val="00D97567"/>
    <w:rsid w:val="00D97749"/>
    <w:rsid w:val="00D97794"/>
    <w:rsid w:val="00D97AA7"/>
    <w:rsid w:val="00D97BBC"/>
    <w:rsid w:val="00D97DC0"/>
    <w:rsid w:val="00D97F67"/>
    <w:rsid w:val="00DA0443"/>
    <w:rsid w:val="00DA0534"/>
    <w:rsid w:val="00DA0665"/>
    <w:rsid w:val="00DA0696"/>
    <w:rsid w:val="00DA0AC9"/>
    <w:rsid w:val="00DA0C39"/>
    <w:rsid w:val="00DA1034"/>
    <w:rsid w:val="00DA12CE"/>
    <w:rsid w:val="00DA12E0"/>
    <w:rsid w:val="00DA136C"/>
    <w:rsid w:val="00DA1968"/>
    <w:rsid w:val="00DA1980"/>
    <w:rsid w:val="00DA1BD1"/>
    <w:rsid w:val="00DA213D"/>
    <w:rsid w:val="00DA2736"/>
    <w:rsid w:val="00DA28D1"/>
    <w:rsid w:val="00DA2A48"/>
    <w:rsid w:val="00DA3248"/>
    <w:rsid w:val="00DA3294"/>
    <w:rsid w:val="00DA331E"/>
    <w:rsid w:val="00DA336F"/>
    <w:rsid w:val="00DA33EC"/>
    <w:rsid w:val="00DA39AE"/>
    <w:rsid w:val="00DA3B05"/>
    <w:rsid w:val="00DA3C43"/>
    <w:rsid w:val="00DA3C8E"/>
    <w:rsid w:val="00DA45C2"/>
    <w:rsid w:val="00DA4A00"/>
    <w:rsid w:val="00DA4DD2"/>
    <w:rsid w:val="00DA4F39"/>
    <w:rsid w:val="00DA5132"/>
    <w:rsid w:val="00DA52E4"/>
    <w:rsid w:val="00DA576A"/>
    <w:rsid w:val="00DA589A"/>
    <w:rsid w:val="00DA5BD5"/>
    <w:rsid w:val="00DA5E76"/>
    <w:rsid w:val="00DA5EFA"/>
    <w:rsid w:val="00DA6204"/>
    <w:rsid w:val="00DA629E"/>
    <w:rsid w:val="00DA6A58"/>
    <w:rsid w:val="00DA6AE3"/>
    <w:rsid w:val="00DA6B1C"/>
    <w:rsid w:val="00DA7044"/>
    <w:rsid w:val="00DA797F"/>
    <w:rsid w:val="00DA7A1A"/>
    <w:rsid w:val="00DA7C22"/>
    <w:rsid w:val="00DA7C57"/>
    <w:rsid w:val="00DA7D27"/>
    <w:rsid w:val="00DA7E37"/>
    <w:rsid w:val="00DA7E67"/>
    <w:rsid w:val="00DB01DE"/>
    <w:rsid w:val="00DB02F7"/>
    <w:rsid w:val="00DB0B10"/>
    <w:rsid w:val="00DB0EEF"/>
    <w:rsid w:val="00DB11B8"/>
    <w:rsid w:val="00DB137E"/>
    <w:rsid w:val="00DB1B8B"/>
    <w:rsid w:val="00DB1CCB"/>
    <w:rsid w:val="00DB1E08"/>
    <w:rsid w:val="00DB226E"/>
    <w:rsid w:val="00DB25B6"/>
    <w:rsid w:val="00DB2660"/>
    <w:rsid w:val="00DB2A3E"/>
    <w:rsid w:val="00DB2E97"/>
    <w:rsid w:val="00DB2EDD"/>
    <w:rsid w:val="00DB3C19"/>
    <w:rsid w:val="00DB3D1C"/>
    <w:rsid w:val="00DB3D6F"/>
    <w:rsid w:val="00DB3D80"/>
    <w:rsid w:val="00DB41F2"/>
    <w:rsid w:val="00DB4619"/>
    <w:rsid w:val="00DB4719"/>
    <w:rsid w:val="00DB5046"/>
    <w:rsid w:val="00DB506A"/>
    <w:rsid w:val="00DB5112"/>
    <w:rsid w:val="00DB534F"/>
    <w:rsid w:val="00DB57BF"/>
    <w:rsid w:val="00DB5844"/>
    <w:rsid w:val="00DB586D"/>
    <w:rsid w:val="00DB63E7"/>
    <w:rsid w:val="00DB675D"/>
    <w:rsid w:val="00DB69D7"/>
    <w:rsid w:val="00DB715C"/>
    <w:rsid w:val="00DB727C"/>
    <w:rsid w:val="00DB7386"/>
    <w:rsid w:val="00DB7987"/>
    <w:rsid w:val="00DB7D08"/>
    <w:rsid w:val="00DB7E7B"/>
    <w:rsid w:val="00DB7F13"/>
    <w:rsid w:val="00DC00DE"/>
    <w:rsid w:val="00DC0199"/>
    <w:rsid w:val="00DC082E"/>
    <w:rsid w:val="00DC0894"/>
    <w:rsid w:val="00DC08E1"/>
    <w:rsid w:val="00DC0944"/>
    <w:rsid w:val="00DC0E0E"/>
    <w:rsid w:val="00DC13B6"/>
    <w:rsid w:val="00DC1556"/>
    <w:rsid w:val="00DC1BA0"/>
    <w:rsid w:val="00DC1FAB"/>
    <w:rsid w:val="00DC2136"/>
    <w:rsid w:val="00DC2367"/>
    <w:rsid w:val="00DC2550"/>
    <w:rsid w:val="00DC2567"/>
    <w:rsid w:val="00DC25BD"/>
    <w:rsid w:val="00DC2627"/>
    <w:rsid w:val="00DC2841"/>
    <w:rsid w:val="00DC2ADA"/>
    <w:rsid w:val="00DC2DAE"/>
    <w:rsid w:val="00DC2DF5"/>
    <w:rsid w:val="00DC3789"/>
    <w:rsid w:val="00DC3793"/>
    <w:rsid w:val="00DC37C4"/>
    <w:rsid w:val="00DC3902"/>
    <w:rsid w:val="00DC3CF4"/>
    <w:rsid w:val="00DC4403"/>
    <w:rsid w:val="00DC44D0"/>
    <w:rsid w:val="00DC44FB"/>
    <w:rsid w:val="00DC4D33"/>
    <w:rsid w:val="00DC4FB6"/>
    <w:rsid w:val="00DC4FC0"/>
    <w:rsid w:val="00DC5072"/>
    <w:rsid w:val="00DC52CC"/>
    <w:rsid w:val="00DC540E"/>
    <w:rsid w:val="00DC5416"/>
    <w:rsid w:val="00DC548F"/>
    <w:rsid w:val="00DC569B"/>
    <w:rsid w:val="00DC5BC2"/>
    <w:rsid w:val="00DC5E23"/>
    <w:rsid w:val="00DC5EDF"/>
    <w:rsid w:val="00DC5F7A"/>
    <w:rsid w:val="00DC6349"/>
    <w:rsid w:val="00DC66F0"/>
    <w:rsid w:val="00DC6736"/>
    <w:rsid w:val="00DC6B63"/>
    <w:rsid w:val="00DC6C95"/>
    <w:rsid w:val="00DC707B"/>
    <w:rsid w:val="00DC730A"/>
    <w:rsid w:val="00DC7A6C"/>
    <w:rsid w:val="00DC7B71"/>
    <w:rsid w:val="00DC7B85"/>
    <w:rsid w:val="00DC7C50"/>
    <w:rsid w:val="00DC7F9B"/>
    <w:rsid w:val="00DD044B"/>
    <w:rsid w:val="00DD05D1"/>
    <w:rsid w:val="00DD0C92"/>
    <w:rsid w:val="00DD107B"/>
    <w:rsid w:val="00DD19F5"/>
    <w:rsid w:val="00DD1AFD"/>
    <w:rsid w:val="00DD1DBD"/>
    <w:rsid w:val="00DD1EA5"/>
    <w:rsid w:val="00DD2C2C"/>
    <w:rsid w:val="00DD2C71"/>
    <w:rsid w:val="00DD2E65"/>
    <w:rsid w:val="00DD3B47"/>
    <w:rsid w:val="00DD3B94"/>
    <w:rsid w:val="00DD3FEB"/>
    <w:rsid w:val="00DD4429"/>
    <w:rsid w:val="00DD4952"/>
    <w:rsid w:val="00DD4997"/>
    <w:rsid w:val="00DD4A8C"/>
    <w:rsid w:val="00DD4B82"/>
    <w:rsid w:val="00DD53FC"/>
    <w:rsid w:val="00DD5932"/>
    <w:rsid w:val="00DD5D09"/>
    <w:rsid w:val="00DD5D60"/>
    <w:rsid w:val="00DD5E53"/>
    <w:rsid w:val="00DD6100"/>
    <w:rsid w:val="00DD6341"/>
    <w:rsid w:val="00DD6822"/>
    <w:rsid w:val="00DD6B8E"/>
    <w:rsid w:val="00DD6E56"/>
    <w:rsid w:val="00DD7311"/>
    <w:rsid w:val="00DD74BB"/>
    <w:rsid w:val="00DD791E"/>
    <w:rsid w:val="00DD7D99"/>
    <w:rsid w:val="00DD7FB2"/>
    <w:rsid w:val="00DE02C9"/>
    <w:rsid w:val="00DE04B5"/>
    <w:rsid w:val="00DE0508"/>
    <w:rsid w:val="00DE0931"/>
    <w:rsid w:val="00DE0BD4"/>
    <w:rsid w:val="00DE0D33"/>
    <w:rsid w:val="00DE0F3F"/>
    <w:rsid w:val="00DE1180"/>
    <w:rsid w:val="00DE123D"/>
    <w:rsid w:val="00DE2007"/>
    <w:rsid w:val="00DE219C"/>
    <w:rsid w:val="00DE284F"/>
    <w:rsid w:val="00DE2ACB"/>
    <w:rsid w:val="00DE33D8"/>
    <w:rsid w:val="00DE3403"/>
    <w:rsid w:val="00DE3446"/>
    <w:rsid w:val="00DE3576"/>
    <w:rsid w:val="00DE37A2"/>
    <w:rsid w:val="00DE3B24"/>
    <w:rsid w:val="00DE3C36"/>
    <w:rsid w:val="00DE3C95"/>
    <w:rsid w:val="00DE3DB2"/>
    <w:rsid w:val="00DE3E27"/>
    <w:rsid w:val="00DE3F33"/>
    <w:rsid w:val="00DE4070"/>
    <w:rsid w:val="00DE44C8"/>
    <w:rsid w:val="00DE46F3"/>
    <w:rsid w:val="00DE4B3A"/>
    <w:rsid w:val="00DE4CB0"/>
    <w:rsid w:val="00DE4D29"/>
    <w:rsid w:val="00DE4F08"/>
    <w:rsid w:val="00DE51B1"/>
    <w:rsid w:val="00DE52AC"/>
    <w:rsid w:val="00DE5CE2"/>
    <w:rsid w:val="00DE5CE7"/>
    <w:rsid w:val="00DE5EEB"/>
    <w:rsid w:val="00DE60B6"/>
    <w:rsid w:val="00DE6187"/>
    <w:rsid w:val="00DE657F"/>
    <w:rsid w:val="00DE6A15"/>
    <w:rsid w:val="00DE6F57"/>
    <w:rsid w:val="00DE71A8"/>
    <w:rsid w:val="00DE734F"/>
    <w:rsid w:val="00DF085A"/>
    <w:rsid w:val="00DF0883"/>
    <w:rsid w:val="00DF0A0D"/>
    <w:rsid w:val="00DF0E92"/>
    <w:rsid w:val="00DF1083"/>
    <w:rsid w:val="00DF1865"/>
    <w:rsid w:val="00DF1CF7"/>
    <w:rsid w:val="00DF1E45"/>
    <w:rsid w:val="00DF1EC7"/>
    <w:rsid w:val="00DF1EE7"/>
    <w:rsid w:val="00DF1F92"/>
    <w:rsid w:val="00DF1FB4"/>
    <w:rsid w:val="00DF23FB"/>
    <w:rsid w:val="00DF2537"/>
    <w:rsid w:val="00DF2654"/>
    <w:rsid w:val="00DF28A5"/>
    <w:rsid w:val="00DF313A"/>
    <w:rsid w:val="00DF3196"/>
    <w:rsid w:val="00DF3280"/>
    <w:rsid w:val="00DF34E6"/>
    <w:rsid w:val="00DF3716"/>
    <w:rsid w:val="00DF379B"/>
    <w:rsid w:val="00DF37BF"/>
    <w:rsid w:val="00DF389F"/>
    <w:rsid w:val="00DF39C3"/>
    <w:rsid w:val="00DF3AA9"/>
    <w:rsid w:val="00DF3CCC"/>
    <w:rsid w:val="00DF3DD0"/>
    <w:rsid w:val="00DF404C"/>
    <w:rsid w:val="00DF47E7"/>
    <w:rsid w:val="00DF4953"/>
    <w:rsid w:val="00DF495D"/>
    <w:rsid w:val="00DF4F52"/>
    <w:rsid w:val="00DF51D9"/>
    <w:rsid w:val="00DF5533"/>
    <w:rsid w:val="00DF56C4"/>
    <w:rsid w:val="00DF5913"/>
    <w:rsid w:val="00DF5BED"/>
    <w:rsid w:val="00DF5D8D"/>
    <w:rsid w:val="00DF62A4"/>
    <w:rsid w:val="00DF6397"/>
    <w:rsid w:val="00DF64A8"/>
    <w:rsid w:val="00DF67B7"/>
    <w:rsid w:val="00DF687F"/>
    <w:rsid w:val="00DF6A85"/>
    <w:rsid w:val="00DF6AA4"/>
    <w:rsid w:val="00DF6D3F"/>
    <w:rsid w:val="00DF6DC5"/>
    <w:rsid w:val="00DF6DF5"/>
    <w:rsid w:val="00DF6EA2"/>
    <w:rsid w:val="00DF6FB1"/>
    <w:rsid w:val="00DF6FB9"/>
    <w:rsid w:val="00DF735D"/>
    <w:rsid w:val="00DF7495"/>
    <w:rsid w:val="00DF7852"/>
    <w:rsid w:val="00DF7C3F"/>
    <w:rsid w:val="00E000F1"/>
    <w:rsid w:val="00E0098E"/>
    <w:rsid w:val="00E0099A"/>
    <w:rsid w:val="00E009CB"/>
    <w:rsid w:val="00E00BDA"/>
    <w:rsid w:val="00E00D3E"/>
    <w:rsid w:val="00E00F89"/>
    <w:rsid w:val="00E011F4"/>
    <w:rsid w:val="00E0130D"/>
    <w:rsid w:val="00E01D4A"/>
    <w:rsid w:val="00E02154"/>
    <w:rsid w:val="00E0221E"/>
    <w:rsid w:val="00E029A7"/>
    <w:rsid w:val="00E02DD0"/>
    <w:rsid w:val="00E0315D"/>
    <w:rsid w:val="00E0334E"/>
    <w:rsid w:val="00E03447"/>
    <w:rsid w:val="00E0388C"/>
    <w:rsid w:val="00E038CC"/>
    <w:rsid w:val="00E0397F"/>
    <w:rsid w:val="00E03E94"/>
    <w:rsid w:val="00E03FE1"/>
    <w:rsid w:val="00E044CA"/>
    <w:rsid w:val="00E04AA1"/>
    <w:rsid w:val="00E04BF5"/>
    <w:rsid w:val="00E04E15"/>
    <w:rsid w:val="00E05291"/>
    <w:rsid w:val="00E05305"/>
    <w:rsid w:val="00E0545A"/>
    <w:rsid w:val="00E0568A"/>
    <w:rsid w:val="00E05747"/>
    <w:rsid w:val="00E0581D"/>
    <w:rsid w:val="00E05826"/>
    <w:rsid w:val="00E05AEA"/>
    <w:rsid w:val="00E05CB2"/>
    <w:rsid w:val="00E05D6B"/>
    <w:rsid w:val="00E06262"/>
    <w:rsid w:val="00E06A21"/>
    <w:rsid w:val="00E06A34"/>
    <w:rsid w:val="00E06BA8"/>
    <w:rsid w:val="00E06BFB"/>
    <w:rsid w:val="00E06C65"/>
    <w:rsid w:val="00E06F07"/>
    <w:rsid w:val="00E07275"/>
    <w:rsid w:val="00E07835"/>
    <w:rsid w:val="00E079AF"/>
    <w:rsid w:val="00E07AC8"/>
    <w:rsid w:val="00E07BDC"/>
    <w:rsid w:val="00E07CE7"/>
    <w:rsid w:val="00E10A76"/>
    <w:rsid w:val="00E10DD1"/>
    <w:rsid w:val="00E10E4E"/>
    <w:rsid w:val="00E10F19"/>
    <w:rsid w:val="00E11379"/>
    <w:rsid w:val="00E11416"/>
    <w:rsid w:val="00E11662"/>
    <w:rsid w:val="00E11709"/>
    <w:rsid w:val="00E118C7"/>
    <w:rsid w:val="00E11CC1"/>
    <w:rsid w:val="00E11CD4"/>
    <w:rsid w:val="00E11E60"/>
    <w:rsid w:val="00E120B6"/>
    <w:rsid w:val="00E125BA"/>
    <w:rsid w:val="00E12775"/>
    <w:rsid w:val="00E12937"/>
    <w:rsid w:val="00E12987"/>
    <w:rsid w:val="00E12D28"/>
    <w:rsid w:val="00E1378A"/>
    <w:rsid w:val="00E13A68"/>
    <w:rsid w:val="00E13B29"/>
    <w:rsid w:val="00E13E43"/>
    <w:rsid w:val="00E13EED"/>
    <w:rsid w:val="00E1403A"/>
    <w:rsid w:val="00E14124"/>
    <w:rsid w:val="00E14CB2"/>
    <w:rsid w:val="00E14DEA"/>
    <w:rsid w:val="00E14E35"/>
    <w:rsid w:val="00E15285"/>
    <w:rsid w:val="00E152A2"/>
    <w:rsid w:val="00E158F6"/>
    <w:rsid w:val="00E159B5"/>
    <w:rsid w:val="00E15D51"/>
    <w:rsid w:val="00E160D4"/>
    <w:rsid w:val="00E16321"/>
    <w:rsid w:val="00E16329"/>
    <w:rsid w:val="00E16624"/>
    <w:rsid w:val="00E16721"/>
    <w:rsid w:val="00E168F0"/>
    <w:rsid w:val="00E16FEB"/>
    <w:rsid w:val="00E177BC"/>
    <w:rsid w:val="00E1790E"/>
    <w:rsid w:val="00E17990"/>
    <w:rsid w:val="00E20296"/>
    <w:rsid w:val="00E205FB"/>
    <w:rsid w:val="00E20745"/>
    <w:rsid w:val="00E20821"/>
    <w:rsid w:val="00E20BF0"/>
    <w:rsid w:val="00E216CF"/>
    <w:rsid w:val="00E218E5"/>
    <w:rsid w:val="00E2199E"/>
    <w:rsid w:val="00E21E66"/>
    <w:rsid w:val="00E21FC7"/>
    <w:rsid w:val="00E2205F"/>
    <w:rsid w:val="00E22302"/>
    <w:rsid w:val="00E229CD"/>
    <w:rsid w:val="00E22B7E"/>
    <w:rsid w:val="00E22D47"/>
    <w:rsid w:val="00E2352F"/>
    <w:rsid w:val="00E23585"/>
    <w:rsid w:val="00E23AE7"/>
    <w:rsid w:val="00E23AF1"/>
    <w:rsid w:val="00E23C9C"/>
    <w:rsid w:val="00E23ED3"/>
    <w:rsid w:val="00E24324"/>
    <w:rsid w:val="00E243E8"/>
    <w:rsid w:val="00E243F3"/>
    <w:rsid w:val="00E24CF0"/>
    <w:rsid w:val="00E24DB4"/>
    <w:rsid w:val="00E24FA3"/>
    <w:rsid w:val="00E254C4"/>
    <w:rsid w:val="00E25B75"/>
    <w:rsid w:val="00E25E4E"/>
    <w:rsid w:val="00E261C2"/>
    <w:rsid w:val="00E26215"/>
    <w:rsid w:val="00E2624C"/>
    <w:rsid w:val="00E262F4"/>
    <w:rsid w:val="00E26401"/>
    <w:rsid w:val="00E267B5"/>
    <w:rsid w:val="00E26C53"/>
    <w:rsid w:val="00E27811"/>
    <w:rsid w:val="00E27914"/>
    <w:rsid w:val="00E279C6"/>
    <w:rsid w:val="00E304FF"/>
    <w:rsid w:val="00E30A0E"/>
    <w:rsid w:val="00E30A98"/>
    <w:rsid w:val="00E31118"/>
    <w:rsid w:val="00E31516"/>
    <w:rsid w:val="00E316D8"/>
    <w:rsid w:val="00E31720"/>
    <w:rsid w:val="00E31A7E"/>
    <w:rsid w:val="00E31C2B"/>
    <w:rsid w:val="00E31F77"/>
    <w:rsid w:val="00E31FCD"/>
    <w:rsid w:val="00E320EE"/>
    <w:rsid w:val="00E326FE"/>
    <w:rsid w:val="00E32749"/>
    <w:rsid w:val="00E32E77"/>
    <w:rsid w:val="00E32E84"/>
    <w:rsid w:val="00E32FB1"/>
    <w:rsid w:val="00E3315A"/>
    <w:rsid w:val="00E33E05"/>
    <w:rsid w:val="00E33E6A"/>
    <w:rsid w:val="00E34767"/>
    <w:rsid w:val="00E34AE9"/>
    <w:rsid w:val="00E35061"/>
    <w:rsid w:val="00E35BAD"/>
    <w:rsid w:val="00E36130"/>
    <w:rsid w:val="00E361D6"/>
    <w:rsid w:val="00E36764"/>
    <w:rsid w:val="00E36A79"/>
    <w:rsid w:val="00E36C40"/>
    <w:rsid w:val="00E37080"/>
    <w:rsid w:val="00E37D35"/>
    <w:rsid w:val="00E37D6D"/>
    <w:rsid w:val="00E400A2"/>
    <w:rsid w:val="00E40434"/>
    <w:rsid w:val="00E40750"/>
    <w:rsid w:val="00E41699"/>
    <w:rsid w:val="00E41993"/>
    <w:rsid w:val="00E41A11"/>
    <w:rsid w:val="00E41C77"/>
    <w:rsid w:val="00E41EDE"/>
    <w:rsid w:val="00E41FF9"/>
    <w:rsid w:val="00E4201F"/>
    <w:rsid w:val="00E42048"/>
    <w:rsid w:val="00E42378"/>
    <w:rsid w:val="00E42419"/>
    <w:rsid w:val="00E4286A"/>
    <w:rsid w:val="00E43067"/>
    <w:rsid w:val="00E4336A"/>
    <w:rsid w:val="00E4347B"/>
    <w:rsid w:val="00E434E5"/>
    <w:rsid w:val="00E4385C"/>
    <w:rsid w:val="00E43B39"/>
    <w:rsid w:val="00E43CC1"/>
    <w:rsid w:val="00E44149"/>
    <w:rsid w:val="00E44333"/>
    <w:rsid w:val="00E443B3"/>
    <w:rsid w:val="00E44443"/>
    <w:rsid w:val="00E444F5"/>
    <w:rsid w:val="00E44586"/>
    <w:rsid w:val="00E44634"/>
    <w:rsid w:val="00E447EA"/>
    <w:rsid w:val="00E44D87"/>
    <w:rsid w:val="00E44F49"/>
    <w:rsid w:val="00E45565"/>
    <w:rsid w:val="00E4584A"/>
    <w:rsid w:val="00E45866"/>
    <w:rsid w:val="00E45871"/>
    <w:rsid w:val="00E45CB1"/>
    <w:rsid w:val="00E45DDA"/>
    <w:rsid w:val="00E45FB1"/>
    <w:rsid w:val="00E46217"/>
    <w:rsid w:val="00E462B0"/>
    <w:rsid w:val="00E4675C"/>
    <w:rsid w:val="00E468EB"/>
    <w:rsid w:val="00E46AD0"/>
    <w:rsid w:val="00E46E5C"/>
    <w:rsid w:val="00E46EB3"/>
    <w:rsid w:val="00E46F8B"/>
    <w:rsid w:val="00E470F3"/>
    <w:rsid w:val="00E47100"/>
    <w:rsid w:val="00E4736F"/>
    <w:rsid w:val="00E4770F"/>
    <w:rsid w:val="00E4790E"/>
    <w:rsid w:val="00E47E50"/>
    <w:rsid w:val="00E50302"/>
    <w:rsid w:val="00E50382"/>
    <w:rsid w:val="00E5094E"/>
    <w:rsid w:val="00E50D92"/>
    <w:rsid w:val="00E50E19"/>
    <w:rsid w:val="00E514E3"/>
    <w:rsid w:val="00E518DA"/>
    <w:rsid w:val="00E5195C"/>
    <w:rsid w:val="00E51AF9"/>
    <w:rsid w:val="00E51CD4"/>
    <w:rsid w:val="00E5234E"/>
    <w:rsid w:val="00E5261E"/>
    <w:rsid w:val="00E52A21"/>
    <w:rsid w:val="00E52D4F"/>
    <w:rsid w:val="00E53253"/>
    <w:rsid w:val="00E53ADF"/>
    <w:rsid w:val="00E53BCD"/>
    <w:rsid w:val="00E5409A"/>
    <w:rsid w:val="00E540EA"/>
    <w:rsid w:val="00E54363"/>
    <w:rsid w:val="00E54881"/>
    <w:rsid w:val="00E54D85"/>
    <w:rsid w:val="00E5528C"/>
    <w:rsid w:val="00E552B8"/>
    <w:rsid w:val="00E552BA"/>
    <w:rsid w:val="00E552D8"/>
    <w:rsid w:val="00E558A3"/>
    <w:rsid w:val="00E56B40"/>
    <w:rsid w:val="00E56CE6"/>
    <w:rsid w:val="00E570D7"/>
    <w:rsid w:val="00E5717B"/>
    <w:rsid w:val="00E5742E"/>
    <w:rsid w:val="00E578E2"/>
    <w:rsid w:val="00E57992"/>
    <w:rsid w:val="00E5799B"/>
    <w:rsid w:val="00E60003"/>
    <w:rsid w:val="00E60114"/>
    <w:rsid w:val="00E603C4"/>
    <w:rsid w:val="00E60556"/>
    <w:rsid w:val="00E60873"/>
    <w:rsid w:val="00E60F93"/>
    <w:rsid w:val="00E613F5"/>
    <w:rsid w:val="00E61998"/>
    <w:rsid w:val="00E61AEC"/>
    <w:rsid w:val="00E61BCF"/>
    <w:rsid w:val="00E62624"/>
    <w:rsid w:val="00E62929"/>
    <w:rsid w:val="00E629A0"/>
    <w:rsid w:val="00E62C16"/>
    <w:rsid w:val="00E634EE"/>
    <w:rsid w:val="00E63CED"/>
    <w:rsid w:val="00E63D14"/>
    <w:rsid w:val="00E64154"/>
    <w:rsid w:val="00E643E2"/>
    <w:rsid w:val="00E645CE"/>
    <w:rsid w:val="00E64905"/>
    <w:rsid w:val="00E64A11"/>
    <w:rsid w:val="00E64CC9"/>
    <w:rsid w:val="00E64D2A"/>
    <w:rsid w:val="00E64DCE"/>
    <w:rsid w:val="00E654A3"/>
    <w:rsid w:val="00E65674"/>
    <w:rsid w:val="00E65977"/>
    <w:rsid w:val="00E65B89"/>
    <w:rsid w:val="00E65D1E"/>
    <w:rsid w:val="00E66167"/>
    <w:rsid w:val="00E661E7"/>
    <w:rsid w:val="00E663FB"/>
    <w:rsid w:val="00E66624"/>
    <w:rsid w:val="00E66A4B"/>
    <w:rsid w:val="00E66DDE"/>
    <w:rsid w:val="00E66F30"/>
    <w:rsid w:val="00E670F9"/>
    <w:rsid w:val="00E67144"/>
    <w:rsid w:val="00E671AC"/>
    <w:rsid w:val="00E67635"/>
    <w:rsid w:val="00E67B40"/>
    <w:rsid w:val="00E67D99"/>
    <w:rsid w:val="00E7013C"/>
    <w:rsid w:val="00E704CD"/>
    <w:rsid w:val="00E70A58"/>
    <w:rsid w:val="00E70ECF"/>
    <w:rsid w:val="00E711FC"/>
    <w:rsid w:val="00E71837"/>
    <w:rsid w:val="00E719EC"/>
    <w:rsid w:val="00E72292"/>
    <w:rsid w:val="00E7255C"/>
    <w:rsid w:val="00E72E67"/>
    <w:rsid w:val="00E72FAF"/>
    <w:rsid w:val="00E733A9"/>
    <w:rsid w:val="00E73572"/>
    <w:rsid w:val="00E73695"/>
    <w:rsid w:val="00E73755"/>
    <w:rsid w:val="00E73AC0"/>
    <w:rsid w:val="00E73D73"/>
    <w:rsid w:val="00E73E90"/>
    <w:rsid w:val="00E7400C"/>
    <w:rsid w:val="00E74352"/>
    <w:rsid w:val="00E745E9"/>
    <w:rsid w:val="00E74644"/>
    <w:rsid w:val="00E749E2"/>
    <w:rsid w:val="00E74E1E"/>
    <w:rsid w:val="00E74E26"/>
    <w:rsid w:val="00E75213"/>
    <w:rsid w:val="00E75522"/>
    <w:rsid w:val="00E755BF"/>
    <w:rsid w:val="00E75952"/>
    <w:rsid w:val="00E75955"/>
    <w:rsid w:val="00E75969"/>
    <w:rsid w:val="00E75A2F"/>
    <w:rsid w:val="00E75F17"/>
    <w:rsid w:val="00E76492"/>
    <w:rsid w:val="00E76497"/>
    <w:rsid w:val="00E7685C"/>
    <w:rsid w:val="00E76BB5"/>
    <w:rsid w:val="00E76D85"/>
    <w:rsid w:val="00E76E76"/>
    <w:rsid w:val="00E7705E"/>
    <w:rsid w:val="00E7714A"/>
    <w:rsid w:val="00E77272"/>
    <w:rsid w:val="00E77892"/>
    <w:rsid w:val="00E77B5A"/>
    <w:rsid w:val="00E80314"/>
    <w:rsid w:val="00E8042E"/>
    <w:rsid w:val="00E80B65"/>
    <w:rsid w:val="00E80ED6"/>
    <w:rsid w:val="00E81543"/>
    <w:rsid w:val="00E819EF"/>
    <w:rsid w:val="00E82548"/>
    <w:rsid w:val="00E8280C"/>
    <w:rsid w:val="00E82A2A"/>
    <w:rsid w:val="00E82D4A"/>
    <w:rsid w:val="00E82EEF"/>
    <w:rsid w:val="00E83330"/>
    <w:rsid w:val="00E8338B"/>
    <w:rsid w:val="00E8384D"/>
    <w:rsid w:val="00E84093"/>
    <w:rsid w:val="00E842BF"/>
    <w:rsid w:val="00E84355"/>
    <w:rsid w:val="00E84C2A"/>
    <w:rsid w:val="00E8504B"/>
    <w:rsid w:val="00E85209"/>
    <w:rsid w:val="00E8552E"/>
    <w:rsid w:val="00E855E7"/>
    <w:rsid w:val="00E85926"/>
    <w:rsid w:val="00E85C47"/>
    <w:rsid w:val="00E85C51"/>
    <w:rsid w:val="00E8627F"/>
    <w:rsid w:val="00E863E7"/>
    <w:rsid w:val="00E86423"/>
    <w:rsid w:val="00E86502"/>
    <w:rsid w:val="00E8672E"/>
    <w:rsid w:val="00E86894"/>
    <w:rsid w:val="00E86B82"/>
    <w:rsid w:val="00E86C8F"/>
    <w:rsid w:val="00E86DC2"/>
    <w:rsid w:val="00E86FD8"/>
    <w:rsid w:val="00E879DA"/>
    <w:rsid w:val="00E87A1C"/>
    <w:rsid w:val="00E87AC4"/>
    <w:rsid w:val="00E87B2A"/>
    <w:rsid w:val="00E87C3F"/>
    <w:rsid w:val="00E87CBF"/>
    <w:rsid w:val="00E90275"/>
    <w:rsid w:val="00E90488"/>
    <w:rsid w:val="00E909D6"/>
    <w:rsid w:val="00E910DD"/>
    <w:rsid w:val="00E91353"/>
    <w:rsid w:val="00E915C8"/>
    <w:rsid w:val="00E91E54"/>
    <w:rsid w:val="00E91F3D"/>
    <w:rsid w:val="00E91F54"/>
    <w:rsid w:val="00E92451"/>
    <w:rsid w:val="00E9270A"/>
    <w:rsid w:val="00E92999"/>
    <w:rsid w:val="00E92C80"/>
    <w:rsid w:val="00E92E5F"/>
    <w:rsid w:val="00E92FBE"/>
    <w:rsid w:val="00E933D4"/>
    <w:rsid w:val="00E93454"/>
    <w:rsid w:val="00E93BB9"/>
    <w:rsid w:val="00E93CDD"/>
    <w:rsid w:val="00E93EC8"/>
    <w:rsid w:val="00E93F09"/>
    <w:rsid w:val="00E94402"/>
    <w:rsid w:val="00E94CE2"/>
    <w:rsid w:val="00E95263"/>
    <w:rsid w:val="00E955AC"/>
    <w:rsid w:val="00E95BB8"/>
    <w:rsid w:val="00E95CA1"/>
    <w:rsid w:val="00E9640A"/>
    <w:rsid w:val="00E96788"/>
    <w:rsid w:val="00E96ACF"/>
    <w:rsid w:val="00E96B66"/>
    <w:rsid w:val="00E96DA1"/>
    <w:rsid w:val="00E96F9D"/>
    <w:rsid w:val="00E97224"/>
    <w:rsid w:val="00E972BD"/>
    <w:rsid w:val="00E97B47"/>
    <w:rsid w:val="00EA0030"/>
    <w:rsid w:val="00EA0329"/>
    <w:rsid w:val="00EA039F"/>
    <w:rsid w:val="00EA0725"/>
    <w:rsid w:val="00EA090F"/>
    <w:rsid w:val="00EA09CB"/>
    <w:rsid w:val="00EA0B7B"/>
    <w:rsid w:val="00EA0BEE"/>
    <w:rsid w:val="00EA0D97"/>
    <w:rsid w:val="00EA0EDD"/>
    <w:rsid w:val="00EA0EEC"/>
    <w:rsid w:val="00EA101C"/>
    <w:rsid w:val="00EA109C"/>
    <w:rsid w:val="00EA116F"/>
    <w:rsid w:val="00EA1366"/>
    <w:rsid w:val="00EA175E"/>
    <w:rsid w:val="00EA1FF3"/>
    <w:rsid w:val="00EA2529"/>
    <w:rsid w:val="00EA2D1C"/>
    <w:rsid w:val="00EA2D59"/>
    <w:rsid w:val="00EA2D8F"/>
    <w:rsid w:val="00EA2E9D"/>
    <w:rsid w:val="00EA300E"/>
    <w:rsid w:val="00EA329B"/>
    <w:rsid w:val="00EA32F2"/>
    <w:rsid w:val="00EA3B6F"/>
    <w:rsid w:val="00EA408D"/>
    <w:rsid w:val="00EA437A"/>
    <w:rsid w:val="00EA44DE"/>
    <w:rsid w:val="00EA4777"/>
    <w:rsid w:val="00EA48BB"/>
    <w:rsid w:val="00EA5284"/>
    <w:rsid w:val="00EA539E"/>
    <w:rsid w:val="00EA619F"/>
    <w:rsid w:val="00EA66AF"/>
    <w:rsid w:val="00EA675A"/>
    <w:rsid w:val="00EA6B6D"/>
    <w:rsid w:val="00EA7487"/>
    <w:rsid w:val="00EA7642"/>
    <w:rsid w:val="00EA7724"/>
    <w:rsid w:val="00EB091B"/>
    <w:rsid w:val="00EB1070"/>
    <w:rsid w:val="00EB1421"/>
    <w:rsid w:val="00EB149F"/>
    <w:rsid w:val="00EB15A2"/>
    <w:rsid w:val="00EB1929"/>
    <w:rsid w:val="00EB1BD2"/>
    <w:rsid w:val="00EB1C36"/>
    <w:rsid w:val="00EB1F8D"/>
    <w:rsid w:val="00EB2037"/>
    <w:rsid w:val="00EB22CC"/>
    <w:rsid w:val="00EB2381"/>
    <w:rsid w:val="00EB2519"/>
    <w:rsid w:val="00EB2B4C"/>
    <w:rsid w:val="00EB2C1D"/>
    <w:rsid w:val="00EB33AE"/>
    <w:rsid w:val="00EB33E4"/>
    <w:rsid w:val="00EB341E"/>
    <w:rsid w:val="00EB39B5"/>
    <w:rsid w:val="00EB3EFE"/>
    <w:rsid w:val="00EB3F8D"/>
    <w:rsid w:val="00EB46A3"/>
    <w:rsid w:val="00EB4A75"/>
    <w:rsid w:val="00EB50D3"/>
    <w:rsid w:val="00EB55A7"/>
    <w:rsid w:val="00EB56CA"/>
    <w:rsid w:val="00EB5736"/>
    <w:rsid w:val="00EB591A"/>
    <w:rsid w:val="00EB5A3D"/>
    <w:rsid w:val="00EB5A49"/>
    <w:rsid w:val="00EB5C80"/>
    <w:rsid w:val="00EB6037"/>
    <w:rsid w:val="00EB611E"/>
    <w:rsid w:val="00EB6307"/>
    <w:rsid w:val="00EB6B2D"/>
    <w:rsid w:val="00EB72BC"/>
    <w:rsid w:val="00EB733C"/>
    <w:rsid w:val="00EB7383"/>
    <w:rsid w:val="00EB75DF"/>
    <w:rsid w:val="00EB7629"/>
    <w:rsid w:val="00EB7CCA"/>
    <w:rsid w:val="00EB7EF0"/>
    <w:rsid w:val="00EB7EF1"/>
    <w:rsid w:val="00EC0015"/>
    <w:rsid w:val="00EC033D"/>
    <w:rsid w:val="00EC0502"/>
    <w:rsid w:val="00EC092D"/>
    <w:rsid w:val="00EC096C"/>
    <w:rsid w:val="00EC0B06"/>
    <w:rsid w:val="00EC1501"/>
    <w:rsid w:val="00EC1857"/>
    <w:rsid w:val="00EC1EE2"/>
    <w:rsid w:val="00EC22A6"/>
    <w:rsid w:val="00EC245D"/>
    <w:rsid w:val="00EC2854"/>
    <w:rsid w:val="00EC288D"/>
    <w:rsid w:val="00EC2893"/>
    <w:rsid w:val="00EC2A6B"/>
    <w:rsid w:val="00EC2B7F"/>
    <w:rsid w:val="00EC2EF6"/>
    <w:rsid w:val="00EC32EA"/>
    <w:rsid w:val="00EC36FE"/>
    <w:rsid w:val="00EC3CF8"/>
    <w:rsid w:val="00EC3D62"/>
    <w:rsid w:val="00EC3DA9"/>
    <w:rsid w:val="00EC439D"/>
    <w:rsid w:val="00EC4498"/>
    <w:rsid w:val="00EC46FB"/>
    <w:rsid w:val="00EC488D"/>
    <w:rsid w:val="00EC49A0"/>
    <w:rsid w:val="00EC4EE0"/>
    <w:rsid w:val="00EC5074"/>
    <w:rsid w:val="00EC547C"/>
    <w:rsid w:val="00EC591E"/>
    <w:rsid w:val="00EC594C"/>
    <w:rsid w:val="00EC5994"/>
    <w:rsid w:val="00EC5BA0"/>
    <w:rsid w:val="00EC5C1A"/>
    <w:rsid w:val="00EC5F73"/>
    <w:rsid w:val="00EC60A0"/>
    <w:rsid w:val="00EC6106"/>
    <w:rsid w:val="00EC61E0"/>
    <w:rsid w:val="00EC662D"/>
    <w:rsid w:val="00EC6B37"/>
    <w:rsid w:val="00EC6CDA"/>
    <w:rsid w:val="00EC6E3B"/>
    <w:rsid w:val="00EC6F58"/>
    <w:rsid w:val="00EC7241"/>
    <w:rsid w:val="00EC790B"/>
    <w:rsid w:val="00EC7B57"/>
    <w:rsid w:val="00EC7CAA"/>
    <w:rsid w:val="00ED050D"/>
    <w:rsid w:val="00ED087A"/>
    <w:rsid w:val="00ED0D10"/>
    <w:rsid w:val="00ED106F"/>
    <w:rsid w:val="00ED1264"/>
    <w:rsid w:val="00ED1878"/>
    <w:rsid w:val="00ED2202"/>
    <w:rsid w:val="00ED22E0"/>
    <w:rsid w:val="00ED26C6"/>
    <w:rsid w:val="00ED28D1"/>
    <w:rsid w:val="00ED29E3"/>
    <w:rsid w:val="00ED2ABB"/>
    <w:rsid w:val="00ED2CC8"/>
    <w:rsid w:val="00ED3134"/>
    <w:rsid w:val="00ED326C"/>
    <w:rsid w:val="00ED33A1"/>
    <w:rsid w:val="00ED35FA"/>
    <w:rsid w:val="00ED3666"/>
    <w:rsid w:val="00ED3752"/>
    <w:rsid w:val="00ED3803"/>
    <w:rsid w:val="00ED3A45"/>
    <w:rsid w:val="00ED3AB0"/>
    <w:rsid w:val="00ED4122"/>
    <w:rsid w:val="00ED4501"/>
    <w:rsid w:val="00ED452D"/>
    <w:rsid w:val="00ED4CF4"/>
    <w:rsid w:val="00ED513F"/>
    <w:rsid w:val="00ED56EB"/>
    <w:rsid w:val="00ED599F"/>
    <w:rsid w:val="00ED5F94"/>
    <w:rsid w:val="00ED5FA7"/>
    <w:rsid w:val="00ED6179"/>
    <w:rsid w:val="00ED653E"/>
    <w:rsid w:val="00ED6633"/>
    <w:rsid w:val="00ED6AFD"/>
    <w:rsid w:val="00ED6CBF"/>
    <w:rsid w:val="00ED6EB6"/>
    <w:rsid w:val="00ED7289"/>
    <w:rsid w:val="00ED75E3"/>
    <w:rsid w:val="00ED763D"/>
    <w:rsid w:val="00ED76B2"/>
    <w:rsid w:val="00ED76B6"/>
    <w:rsid w:val="00ED76D1"/>
    <w:rsid w:val="00ED774A"/>
    <w:rsid w:val="00ED7B8A"/>
    <w:rsid w:val="00EE06A0"/>
    <w:rsid w:val="00EE082F"/>
    <w:rsid w:val="00EE0DDF"/>
    <w:rsid w:val="00EE0DE6"/>
    <w:rsid w:val="00EE0F73"/>
    <w:rsid w:val="00EE10DA"/>
    <w:rsid w:val="00EE11D2"/>
    <w:rsid w:val="00EE13EC"/>
    <w:rsid w:val="00EE13F4"/>
    <w:rsid w:val="00EE1449"/>
    <w:rsid w:val="00EE1697"/>
    <w:rsid w:val="00EE17F7"/>
    <w:rsid w:val="00EE1BF3"/>
    <w:rsid w:val="00EE24FE"/>
    <w:rsid w:val="00EE26A2"/>
    <w:rsid w:val="00EE300D"/>
    <w:rsid w:val="00EE3456"/>
    <w:rsid w:val="00EE34B4"/>
    <w:rsid w:val="00EE3842"/>
    <w:rsid w:val="00EE39B7"/>
    <w:rsid w:val="00EE3A7F"/>
    <w:rsid w:val="00EE405D"/>
    <w:rsid w:val="00EE4389"/>
    <w:rsid w:val="00EE440D"/>
    <w:rsid w:val="00EE47B3"/>
    <w:rsid w:val="00EE4D70"/>
    <w:rsid w:val="00EE4FF5"/>
    <w:rsid w:val="00EE521D"/>
    <w:rsid w:val="00EE55C8"/>
    <w:rsid w:val="00EE59CC"/>
    <w:rsid w:val="00EE5E66"/>
    <w:rsid w:val="00EE6450"/>
    <w:rsid w:val="00EE6632"/>
    <w:rsid w:val="00EE6C0B"/>
    <w:rsid w:val="00EE7077"/>
    <w:rsid w:val="00EE7221"/>
    <w:rsid w:val="00EE75D4"/>
    <w:rsid w:val="00EE76C5"/>
    <w:rsid w:val="00EE7E53"/>
    <w:rsid w:val="00EF03C9"/>
    <w:rsid w:val="00EF05F4"/>
    <w:rsid w:val="00EF140E"/>
    <w:rsid w:val="00EF15CD"/>
    <w:rsid w:val="00EF1B03"/>
    <w:rsid w:val="00EF1D72"/>
    <w:rsid w:val="00EF2143"/>
    <w:rsid w:val="00EF2761"/>
    <w:rsid w:val="00EF2922"/>
    <w:rsid w:val="00EF2C83"/>
    <w:rsid w:val="00EF2DB4"/>
    <w:rsid w:val="00EF2E32"/>
    <w:rsid w:val="00EF2F55"/>
    <w:rsid w:val="00EF2F56"/>
    <w:rsid w:val="00EF32AC"/>
    <w:rsid w:val="00EF383D"/>
    <w:rsid w:val="00EF3AA0"/>
    <w:rsid w:val="00EF3B7E"/>
    <w:rsid w:val="00EF4006"/>
    <w:rsid w:val="00EF423A"/>
    <w:rsid w:val="00EF4529"/>
    <w:rsid w:val="00EF4859"/>
    <w:rsid w:val="00EF488D"/>
    <w:rsid w:val="00EF4C87"/>
    <w:rsid w:val="00EF4E32"/>
    <w:rsid w:val="00EF4F5F"/>
    <w:rsid w:val="00EF4FED"/>
    <w:rsid w:val="00EF5162"/>
    <w:rsid w:val="00EF521E"/>
    <w:rsid w:val="00EF55C7"/>
    <w:rsid w:val="00EF5725"/>
    <w:rsid w:val="00EF58B0"/>
    <w:rsid w:val="00EF5937"/>
    <w:rsid w:val="00EF5E06"/>
    <w:rsid w:val="00EF635B"/>
    <w:rsid w:val="00EF677D"/>
    <w:rsid w:val="00EF6780"/>
    <w:rsid w:val="00EF689D"/>
    <w:rsid w:val="00EF6915"/>
    <w:rsid w:val="00EF6B28"/>
    <w:rsid w:val="00EF6E39"/>
    <w:rsid w:val="00EF7543"/>
    <w:rsid w:val="00EF7932"/>
    <w:rsid w:val="00EF7BEE"/>
    <w:rsid w:val="00EF7CFD"/>
    <w:rsid w:val="00EF7DB6"/>
    <w:rsid w:val="00EF7E49"/>
    <w:rsid w:val="00EF7E6E"/>
    <w:rsid w:val="00EF7E97"/>
    <w:rsid w:val="00F000D0"/>
    <w:rsid w:val="00F00345"/>
    <w:rsid w:val="00F00425"/>
    <w:rsid w:val="00F00834"/>
    <w:rsid w:val="00F00C18"/>
    <w:rsid w:val="00F00C2C"/>
    <w:rsid w:val="00F00FB2"/>
    <w:rsid w:val="00F01373"/>
    <w:rsid w:val="00F015CC"/>
    <w:rsid w:val="00F01603"/>
    <w:rsid w:val="00F01B0A"/>
    <w:rsid w:val="00F01C1A"/>
    <w:rsid w:val="00F01C62"/>
    <w:rsid w:val="00F01C80"/>
    <w:rsid w:val="00F01C9D"/>
    <w:rsid w:val="00F01D44"/>
    <w:rsid w:val="00F01F13"/>
    <w:rsid w:val="00F020D4"/>
    <w:rsid w:val="00F02520"/>
    <w:rsid w:val="00F02EFA"/>
    <w:rsid w:val="00F03016"/>
    <w:rsid w:val="00F037BD"/>
    <w:rsid w:val="00F03A17"/>
    <w:rsid w:val="00F03A83"/>
    <w:rsid w:val="00F03BC5"/>
    <w:rsid w:val="00F03CD7"/>
    <w:rsid w:val="00F03D29"/>
    <w:rsid w:val="00F04647"/>
    <w:rsid w:val="00F04754"/>
    <w:rsid w:val="00F048AE"/>
    <w:rsid w:val="00F04EF2"/>
    <w:rsid w:val="00F05631"/>
    <w:rsid w:val="00F05705"/>
    <w:rsid w:val="00F05929"/>
    <w:rsid w:val="00F05972"/>
    <w:rsid w:val="00F05C95"/>
    <w:rsid w:val="00F05CDB"/>
    <w:rsid w:val="00F0617F"/>
    <w:rsid w:val="00F064D6"/>
    <w:rsid w:val="00F0680F"/>
    <w:rsid w:val="00F06AD4"/>
    <w:rsid w:val="00F0769A"/>
    <w:rsid w:val="00F079B8"/>
    <w:rsid w:val="00F07FCB"/>
    <w:rsid w:val="00F10147"/>
    <w:rsid w:val="00F106C7"/>
    <w:rsid w:val="00F10806"/>
    <w:rsid w:val="00F10846"/>
    <w:rsid w:val="00F10911"/>
    <w:rsid w:val="00F10BD6"/>
    <w:rsid w:val="00F116FC"/>
    <w:rsid w:val="00F117C2"/>
    <w:rsid w:val="00F11BAD"/>
    <w:rsid w:val="00F11E7D"/>
    <w:rsid w:val="00F1216C"/>
    <w:rsid w:val="00F121AE"/>
    <w:rsid w:val="00F12536"/>
    <w:rsid w:val="00F125F0"/>
    <w:rsid w:val="00F1278B"/>
    <w:rsid w:val="00F12AFF"/>
    <w:rsid w:val="00F12BDF"/>
    <w:rsid w:val="00F12BFC"/>
    <w:rsid w:val="00F12CCF"/>
    <w:rsid w:val="00F12D62"/>
    <w:rsid w:val="00F12DB5"/>
    <w:rsid w:val="00F133FD"/>
    <w:rsid w:val="00F1342A"/>
    <w:rsid w:val="00F135CD"/>
    <w:rsid w:val="00F1370D"/>
    <w:rsid w:val="00F13794"/>
    <w:rsid w:val="00F13A34"/>
    <w:rsid w:val="00F13AB1"/>
    <w:rsid w:val="00F142C3"/>
    <w:rsid w:val="00F14B21"/>
    <w:rsid w:val="00F14EA6"/>
    <w:rsid w:val="00F14F09"/>
    <w:rsid w:val="00F1589C"/>
    <w:rsid w:val="00F15B05"/>
    <w:rsid w:val="00F15B8A"/>
    <w:rsid w:val="00F15DFC"/>
    <w:rsid w:val="00F15E32"/>
    <w:rsid w:val="00F161C4"/>
    <w:rsid w:val="00F164FC"/>
    <w:rsid w:val="00F1678E"/>
    <w:rsid w:val="00F16871"/>
    <w:rsid w:val="00F16B2F"/>
    <w:rsid w:val="00F16B94"/>
    <w:rsid w:val="00F16E67"/>
    <w:rsid w:val="00F17078"/>
    <w:rsid w:val="00F17081"/>
    <w:rsid w:val="00F170A2"/>
    <w:rsid w:val="00F17568"/>
    <w:rsid w:val="00F175AC"/>
    <w:rsid w:val="00F20657"/>
    <w:rsid w:val="00F20D23"/>
    <w:rsid w:val="00F20FFB"/>
    <w:rsid w:val="00F212BC"/>
    <w:rsid w:val="00F2146B"/>
    <w:rsid w:val="00F21701"/>
    <w:rsid w:val="00F21F21"/>
    <w:rsid w:val="00F220F0"/>
    <w:rsid w:val="00F223A7"/>
    <w:rsid w:val="00F223D2"/>
    <w:rsid w:val="00F22A36"/>
    <w:rsid w:val="00F22FAF"/>
    <w:rsid w:val="00F2342D"/>
    <w:rsid w:val="00F239E2"/>
    <w:rsid w:val="00F239E8"/>
    <w:rsid w:val="00F243E5"/>
    <w:rsid w:val="00F244FA"/>
    <w:rsid w:val="00F24A6A"/>
    <w:rsid w:val="00F24D43"/>
    <w:rsid w:val="00F250E5"/>
    <w:rsid w:val="00F255FB"/>
    <w:rsid w:val="00F258D4"/>
    <w:rsid w:val="00F25CD8"/>
    <w:rsid w:val="00F25D4F"/>
    <w:rsid w:val="00F26257"/>
    <w:rsid w:val="00F263F0"/>
    <w:rsid w:val="00F26545"/>
    <w:rsid w:val="00F26C14"/>
    <w:rsid w:val="00F26DE3"/>
    <w:rsid w:val="00F26E98"/>
    <w:rsid w:val="00F27532"/>
    <w:rsid w:val="00F27539"/>
    <w:rsid w:val="00F28319"/>
    <w:rsid w:val="00F300A3"/>
    <w:rsid w:val="00F30735"/>
    <w:rsid w:val="00F30A64"/>
    <w:rsid w:val="00F31342"/>
    <w:rsid w:val="00F31372"/>
    <w:rsid w:val="00F3141D"/>
    <w:rsid w:val="00F31664"/>
    <w:rsid w:val="00F31719"/>
    <w:rsid w:val="00F31CD7"/>
    <w:rsid w:val="00F32D4C"/>
    <w:rsid w:val="00F33144"/>
    <w:rsid w:val="00F331A2"/>
    <w:rsid w:val="00F3336D"/>
    <w:rsid w:val="00F33891"/>
    <w:rsid w:val="00F33A47"/>
    <w:rsid w:val="00F340C4"/>
    <w:rsid w:val="00F345A3"/>
    <w:rsid w:val="00F34881"/>
    <w:rsid w:val="00F34A7F"/>
    <w:rsid w:val="00F34BD3"/>
    <w:rsid w:val="00F351CE"/>
    <w:rsid w:val="00F35301"/>
    <w:rsid w:val="00F3542B"/>
    <w:rsid w:val="00F354CD"/>
    <w:rsid w:val="00F3573D"/>
    <w:rsid w:val="00F359B0"/>
    <w:rsid w:val="00F36282"/>
    <w:rsid w:val="00F36343"/>
    <w:rsid w:val="00F3676B"/>
    <w:rsid w:val="00F36B10"/>
    <w:rsid w:val="00F36EA1"/>
    <w:rsid w:val="00F3722E"/>
    <w:rsid w:val="00F373B1"/>
    <w:rsid w:val="00F37AB7"/>
    <w:rsid w:val="00F37BFA"/>
    <w:rsid w:val="00F37D6C"/>
    <w:rsid w:val="00F40326"/>
    <w:rsid w:val="00F40528"/>
    <w:rsid w:val="00F407C6"/>
    <w:rsid w:val="00F40AC1"/>
    <w:rsid w:val="00F40F00"/>
    <w:rsid w:val="00F41418"/>
    <w:rsid w:val="00F41513"/>
    <w:rsid w:val="00F4162C"/>
    <w:rsid w:val="00F4163A"/>
    <w:rsid w:val="00F41AE7"/>
    <w:rsid w:val="00F42031"/>
    <w:rsid w:val="00F423FB"/>
    <w:rsid w:val="00F42509"/>
    <w:rsid w:val="00F42555"/>
    <w:rsid w:val="00F42754"/>
    <w:rsid w:val="00F42773"/>
    <w:rsid w:val="00F42833"/>
    <w:rsid w:val="00F4294A"/>
    <w:rsid w:val="00F42EE4"/>
    <w:rsid w:val="00F42EE8"/>
    <w:rsid w:val="00F43401"/>
    <w:rsid w:val="00F435F9"/>
    <w:rsid w:val="00F43843"/>
    <w:rsid w:val="00F438C3"/>
    <w:rsid w:val="00F43B00"/>
    <w:rsid w:val="00F44123"/>
    <w:rsid w:val="00F443A2"/>
    <w:rsid w:val="00F44565"/>
    <w:rsid w:val="00F45008"/>
    <w:rsid w:val="00F450B4"/>
    <w:rsid w:val="00F45760"/>
    <w:rsid w:val="00F4593E"/>
    <w:rsid w:val="00F459A4"/>
    <w:rsid w:val="00F45C0A"/>
    <w:rsid w:val="00F45C2B"/>
    <w:rsid w:val="00F462E1"/>
    <w:rsid w:val="00F46408"/>
    <w:rsid w:val="00F46454"/>
    <w:rsid w:val="00F465AB"/>
    <w:rsid w:val="00F46679"/>
    <w:rsid w:val="00F4672C"/>
    <w:rsid w:val="00F469D4"/>
    <w:rsid w:val="00F46D5A"/>
    <w:rsid w:val="00F46F69"/>
    <w:rsid w:val="00F471B2"/>
    <w:rsid w:val="00F47465"/>
    <w:rsid w:val="00F476C0"/>
    <w:rsid w:val="00F4798E"/>
    <w:rsid w:val="00F47A38"/>
    <w:rsid w:val="00F47CC6"/>
    <w:rsid w:val="00F47F34"/>
    <w:rsid w:val="00F50541"/>
    <w:rsid w:val="00F508DD"/>
    <w:rsid w:val="00F50CC1"/>
    <w:rsid w:val="00F50D8D"/>
    <w:rsid w:val="00F51B4B"/>
    <w:rsid w:val="00F522E8"/>
    <w:rsid w:val="00F5238B"/>
    <w:rsid w:val="00F52808"/>
    <w:rsid w:val="00F52862"/>
    <w:rsid w:val="00F539D0"/>
    <w:rsid w:val="00F53AB5"/>
    <w:rsid w:val="00F53F40"/>
    <w:rsid w:val="00F542CE"/>
    <w:rsid w:val="00F549BC"/>
    <w:rsid w:val="00F549F0"/>
    <w:rsid w:val="00F54A26"/>
    <w:rsid w:val="00F54ED8"/>
    <w:rsid w:val="00F555C1"/>
    <w:rsid w:val="00F555F1"/>
    <w:rsid w:val="00F56466"/>
    <w:rsid w:val="00F565B0"/>
    <w:rsid w:val="00F56700"/>
    <w:rsid w:val="00F570C4"/>
    <w:rsid w:val="00F5752D"/>
    <w:rsid w:val="00F575A5"/>
    <w:rsid w:val="00F578BD"/>
    <w:rsid w:val="00F57D76"/>
    <w:rsid w:val="00F57D94"/>
    <w:rsid w:val="00F600CB"/>
    <w:rsid w:val="00F602AC"/>
    <w:rsid w:val="00F60717"/>
    <w:rsid w:val="00F609C7"/>
    <w:rsid w:val="00F60B9B"/>
    <w:rsid w:val="00F60BDB"/>
    <w:rsid w:val="00F60FD9"/>
    <w:rsid w:val="00F61065"/>
    <w:rsid w:val="00F6107F"/>
    <w:rsid w:val="00F6146D"/>
    <w:rsid w:val="00F61886"/>
    <w:rsid w:val="00F625B2"/>
    <w:rsid w:val="00F628EA"/>
    <w:rsid w:val="00F62906"/>
    <w:rsid w:val="00F62C2F"/>
    <w:rsid w:val="00F62CF9"/>
    <w:rsid w:val="00F62F9F"/>
    <w:rsid w:val="00F63336"/>
    <w:rsid w:val="00F635E6"/>
    <w:rsid w:val="00F636BD"/>
    <w:rsid w:val="00F63A10"/>
    <w:rsid w:val="00F63FDD"/>
    <w:rsid w:val="00F6444D"/>
    <w:rsid w:val="00F645BC"/>
    <w:rsid w:val="00F6476D"/>
    <w:rsid w:val="00F6482C"/>
    <w:rsid w:val="00F64B47"/>
    <w:rsid w:val="00F64B49"/>
    <w:rsid w:val="00F65323"/>
    <w:rsid w:val="00F653B8"/>
    <w:rsid w:val="00F6600E"/>
    <w:rsid w:val="00F66269"/>
    <w:rsid w:val="00F665DD"/>
    <w:rsid w:val="00F668C5"/>
    <w:rsid w:val="00F66CF5"/>
    <w:rsid w:val="00F66F55"/>
    <w:rsid w:val="00F66FC8"/>
    <w:rsid w:val="00F67038"/>
    <w:rsid w:val="00F673B1"/>
    <w:rsid w:val="00F67501"/>
    <w:rsid w:val="00F67F6F"/>
    <w:rsid w:val="00F67FA3"/>
    <w:rsid w:val="00F7002B"/>
    <w:rsid w:val="00F70520"/>
    <w:rsid w:val="00F7059A"/>
    <w:rsid w:val="00F706FE"/>
    <w:rsid w:val="00F7095F"/>
    <w:rsid w:val="00F709CF"/>
    <w:rsid w:val="00F7124C"/>
    <w:rsid w:val="00F713AA"/>
    <w:rsid w:val="00F71931"/>
    <w:rsid w:val="00F71AB3"/>
    <w:rsid w:val="00F71C51"/>
    <w:rsid w:val="00F7207B"/>
    <w:rsid w:val="00F720DA"/>
    <w:rsid w:val="00F7242A"/>
    <w:rsid w:val="00F72854"/>
    <w:rsid w:val="00F72BF1"/>
    <w:rsid w:val="00F730C1"/>
    <w:rsid w:val="00F737A9"/>
    <w:rsid w:val="00F73DA7"/>
    <w:rsid w:val="00F740B7"/>
    <w:rsid w:val="00F740E3"/>
    <w:rsid w:val="00F74335"/>
    <w:rsid w:val="00F74D81"/>
    <w:rsid w:val="00F74F72"/>
    <w:rsid w:val="00F7500E"/>
    <w:rsid w:val="00F75316"/>
    <w:rsid w:val="00F75812"/>
    <w:rsid w:val="00F75A91"/>
    <w:rsid w:val="00F7619D"/>
    <w:rsid w:val="00F76418"/>
    <w:rsid w:val="00F76A30"/>
    <w:rsid w:val="00F76C2B"/>
    <w:rsid w:val="00F76DD6"/>
    <w:rsid w:val="00F774E1"/>
    <w:rsid w:val="00F776ED"/>
    <w:rsid w:val="00F7772A"/>
    <w:rsid w:val="00F77965"/>
    <w:rsid w:val="00F77AA5"/>
    <w:rsid w:val="00F80A13"/>
    <w:rsid w:val="00F81099"/>
    <w:rsid w:val="00F810A8"/>
    <w:rsid w:val="00F811FB"/>
    <w:rsid w:val="00F8133C"/>
    <w:rsid w:val="00F813CE"/>
    <w:rsid w:val="00F81406"/>
    <w:rsid w:val="00F81536"/>
    <w:rsid w:val="00F815C2"/>
    <w:rsid w:val="00F81917"/>
    <w:rsid w:val="00F81B26"/>
    <w:rsid w:val="00F81C49"/>
    <w:rsid w:val="00F81C51"/>
    <w:rsid w:val="00F81C81"/>
    <w:rsid w:val="00F82025"/>
    <w:rsid w:val="00F8220F"/>
    <w:rsid w:val="00F822C5"/>
    <w:rsid w:val="00F822D6"/>
    <w:rsid w:val="00F824E0"/>
    <w:rsid w:val="00F82774"/>
    <w:rsid w:val="00F82AFD"/>
    <w:rsid w:val="00F82F33"/>
    <w:rsid w:val="00F82FA8"/>
    <w:rsid w:val="00F834B6"/>
    <w:rsid w:val="00F83668"/>
    <w:rsid w:val="00F836F3"/>
    <w:rsid w:val="00F83BB6"/>
    <w:rsid w:val="00F83BDD"/>
    <w:rsid w:val="00F83BF7"/>
    <w:rsid w:val="00F83E66"/>
    <w:rsid w:val="00F83FD9"/>
    <w:rsid w:val="00F8413E"/>
    <w:rsid w:val="00F842E4"/>
    <w:rsid w:val="00F846AE"/>
    <w:rsid w:val="00F84C93"/>
    <w:rsid w:val="00F84D00"/>
    <w:rsid w:val="00F84D40"/>
    <w:rsid w:val="00F84D6D"/>
    <w:rsid w:val="00F85130"/>
    <w:rsid w:val="00F851EF"/>
    <w:rsid w:val="00F853D3"/>
    <w:rsid w:val="00F85408"/>
    <w:rsid w:val="00F8592E"/>
    <w:rsid w:val="00F85DA4"/>
    <w:rsid w:val="00F85F94"/>
    <w:rsid w:val="00F860FB"/>
    <w:rsid w:val="00F863A3"/>
    <w:rsid w:val="00F86448"/>
    <w:rsid w:val="00F8681D"/>
    <w:rsid w:val="00F870D7"/>
    <w:rsid w:val="00F87215"/>
    <w:rsid w:val="00F874AD"/>
    <w:rsid w:val="00F87911"/>
    <w:rsid w:val="00F87DCB"/>
    <w:rsid w:val="00F9026E"/>
    <w:rsid w:val="00F9041D"/>
    <w:rsid w:val="00F90645"/>
    <w:rsid w:val="00F90678"/>
    <w:rsid w:val="00F90680"/>
    <w:rsid w:val="00F91159"/>
    <w:rsid w:val="00F92140"/>
    <w:rsid w:val="00F9224D"/>
    <w:rsid w:val="00F92490"/>
    <w:rsid w:val="00F9295B"/>
    <w:rsid w:val="00F929BC"/>
    <w:rsid w:val="00F92B67"/>
    <w:rsid w:val="00F92F98"/>
    <w:rsid w:val="00F930A6"/>
    <w:rsid w:val="00F93110"/>
    <w:rsid w:val="00F932CD"/>
    <w:rsid w:val="00F9333C"/>
    <w:rsid w:val="00F93569"/>
    <w:rsid w:val="00F9373D"/>
    <w:rsid w:val="00F93897"/>
    <w:rsid w:val="00F93948"/>
    <w:rsid w:val="00F93B36"/>
    <w:rsid w:val="00F93C3B"/>
    <w:rsid w:val="00F93D1E"/>
    <w:rsid w:val="00F94004"/>
    <w:rsid w:val="00F940F7"/>
    <w:rsid w:val="00F94175"/>
    <w:rsid w:val="00F946D5"/>
    <w:rsid w:val="00F94805"/>
    <w:rsid w:val="00F9486D"/>
    <w:rsid w:val="00F9492D"/>
    <w:rsid w:val="00F94A1B"/>
    <w:rsid w:val="00F94AEC"/>
    <w:rsid w:val="00F9513B"/>
    <w:rsid w:val="00F95243"/>
    <w:rsid w:val="00F9531F"/>
    <w:rsid w:val="00F955D0"/>
    <w:rsid w:val="00F95C7E"/>
    <w:rsid w:val="00F95D33"/>
    <w:rsid w:val="00F95E20"/>
    <w:rsid w:val="00F96043"/>
    <w:rsid w:val="00F960F4"/>
    <w:rsid w:val="00F9624B"/>
    <w:rsid w:val="00F964E8"/>
    <w:rsid w:val="00F966D2"/>
    <w:rsid w:val="00F96C8D"/>
    <w:rsid w:val="00F96D67"/>
    <w:rsid w:val="00F96D91"/>
    <w:rsid w:val="00F96DC1"/>
    <w:rsid w:val="00F971CC"/>
    <w:rsid w:val="00F979C1"/>
    <w:rsid w:val="00F97AFF"/>
    <w:rsid w:val="00F97FBB"/>
    <w:rsid w:val="00FA0006"/>
    <w:rsid w:val="00FA03EF"/>
    <w:rsid w:val="00FA0BE2"/>
    <w:rsid w:val="00FA10B8"/>
    <w:rsid w:val="00FA10C8"/>
    <w:rsid w:val="00FA137E"/>
    <w:rsid w:val="00FA18F6"/>
    <w:rsid w:val="00FA1A58"/>
    <w:rsid w:val="00FA1AD8"/>
    <w:rsid w:val="00FA2161"/>
    <w:rsid w:val="00FA23A0"/>
    <w:rsid w:val="00FA29B1"/>
    <w:rsid w:val="00FA2A58"/>
    <w:rsid w:val="00FA2C43"/>
    <w:rsid w:val="00FA2EF8"/>
    <w:rsid w:val="00FA2FCB"/>
    <w:rsid w:val="00FA2FE8"/>
    <w:rsid w:val="00FA3335"/>
    <w:rsid w:val="00FA373F"/>
    <w:rsid w:val="00FA37EC"/>
    <w:rsid w:val="00FA3CB7"/>
    <w:rsid w:val="00FA3D45"/>
    <w:rsid w:val="00FA3EB8"/>
    <w:rsid w:val="00FA3F60"/>
    <w:rsid w:val="00FA4029"/>
    <w:rsid w:val="00FA4605"/>
    <w:rsid w:val="00FA492D"/>
    <w:rsid w:val="00FA4BBC"/>
    <w:rsid w:val="00FA4E7E"/>
    <w:rsid w:val="00FA4F87"/>
    <w:rsid w:val="00FA508E"/>
    <w:rsid w:val="00FA5095"/>
    <w:rsid w:val="00FA52E1"/>
    <w:rsid w:val="00FA5ADB"/>
    <w:rsid w:val="00FA5C75"/>
    <w:rsid w:val="00FA5EFF"/>
    <w:rsid w:val="00FA614C"/>
    <w:rsid w:val="00FA6246"/>
    <w:rsid w:val="00FA6305"/>
    <w:rsid w:val="00FA6C8A"/>
    <w:rsid w:val="00FA6F0D"/>
    <w:rsid w:val="00FA701F"/>
    <w:rsid w:val="00FA7886"/>
    <w:rsid w:val="00FA79D7"/>
    <w:rsid w:val="00FA7DE9"/>
    <w:rsid w:val="00FB0087"/>
    <w:rsid w:val="00FB052F"/>
    <w:rsid w:val="00FB054C"/>
    <w:rsid w:val="00FB0AB2"/>
    <w:rsid w:val="00FB0D9F"/>
    <w:rsid w:val="00FB0FE0"/>
    <w:rsid w:val="00FB1875"/>
    <w:rsid w:val="00FB1C88"/>
    <w:rsid w:val="00FB2155"/>
    <w:rsid w:val="00FB2383"/>
    <w:rsid w:val="00FB2D78"/>
    <w:rsid w:val="00FB3073"/>
    <w:rsid w:val="00FB31A7"/>
    <w:rsid w:val="00FB36B4"/>
    <w:rsid w:val="00FB37D8"/>
    <w:rsid w:val="00FB37FF"/>
    <w:rsid w:val="00FB3893"/>
    <w:rsid w:val="00FB3FD2"/>
    <w:rsid w:val="00FB41C7"/>
    <w:rsid w:val="00FB4581"/>
    <w:rsid w:val="00FB4710"/>
    <w:rsid w:val="00FB495D"/>
    <w:rsid w:val="00FB4B75"/>
    <w:rsid w:val="00FB4E37"/>
    <w:rsid w:val="00FB4EBF"/>
    <w:rsid w:val="00FB5084"/>
    <w:rsid w:val="00FB5269"/>
    <w:rsid w:val="00FB52E5"/>
    <w:rsid w:val="00FB5502"/>
    <w:rsid w:val="00FB595F"/>
    <w:rsid w:val="00FB61A2"/>
    <w:rsid w:val="00FB6326"/>
    <w:rsid w:val="00FB65B3"/>
    <w:rsid w:val="00FB65D3"/>
    <w:rsid w:val="00FB67E8"/>
    <w:rsid w:val="00FB6867"/>
    <w:rsid w:val="00FB6CC5"/>
    <w:rsid w:val="00FB7028"/>
    <w:rsid w:val="00FB7131"/>
    <w:rsid w:val="00FB722F"/>
    <w:rsid w:val="00FB7293"/>
    <w:rsid w:val="00FB7307"/>
    <w:rsid w:val="00FB7315"/>
    <w:rsid w:val="00FB7F9F"/>
    <w:rsid w:val="00FB7FFD"/>
    <w:rsid w:val="00FC003B"/>
    <w:rsid w:val="00FC00F4"/>
    <w:rsid w:val="00FC0130"/>
    <w:rsid w:val="00FC0BAA"/>
    <w:rsid w:val="00FC1115"/>
    <w:rsid w:val="00FC119B"/>
    <w:rsid w:val="00FC14AC"/>
    <w:rsid w:val="00FC1B84"/>
    <w:rsid w:val="00FC1EA9"/>
    <w:rsid w:val="00FC1EC1"/>
    <w:rsid w:val="00FC1F4B"/>
    <w:rsid w:val="00FC2050"/>
    <w:rsid w:val="00FC213C"/>
    <w:rsid w:val="00FC2D68"/>
    <w:rsid w:val="00FC305B"/>
    <w:rsid w:val="00FC3329"/>
    <w:rsid w:val="00FC3639"/>
    <w:rsid w:val="00FC3699"/>
    <w:rsid w:val="00FC3868"/>
    <w:rsid w:val="00FC3F31"/>
    <w:rsid w:val="00FC3F53"/>
    <w:rsid w:val="00FC4224"/>
    <w:rsid w:val="00FC434E"/>
    <w:rsid w:val="00FC47DE"/>
    <w:rsid w:val="00FC4840"/>
    <w:rsid w:val="00FC48F3"/>
    <w:rsid w:val="00FC4FC6"/>
    <w:rsid w:val="00FC5E0D"/>
    <w:rsid w:val="00FC5E10"/>
    <w:rsid w:val="00FC5E33"/>
    <w:rsid w:val="00FC605B"/>
    <w:rsid w:val="00FC656A"/>
    <w:rsid w:val="00FC65E9"/>
    <w:rsid w:val="00FC66A8"/>
    <w:rsid w:val="00FC6751"/>
    <w:rsid w:val="00FC6C24"/>
    <w:rsid w:val="00FC6ECC"/>
    <w:rsid w:val="00FC6FCF"/>
    <w:rsid w:val="00FC777E"/>
    <w:rsid w:val="00FC7DDE"/>
    <w:rsid w:val="00FC7E20"/>
    <w:rsid w:val="00FD05CC"/>
    <w:rsid w:val="00FD0722"/>
    <w:rsid w:val="00FD0BCD"/>
    <w:rsid w:val="00FD0E55"/>
    <w:rsid w:val="00FD1288"/>
    <w:rsid w:val="00FD1C1C"/>
    <w:rsid w:val="00FD1CE5"/>
    <w:rsid w:val="00FD1F23"/>
    <w:rsid w:val="00FD1F76"/>
    <w:rsid w:val="00FD2078"/>
    <w:rsid w:val="00FD2666"/>
    <w:rsid w:val="00FD2C3F"/>
    <w:rsid w:val="00FD30A3"/>
    <w:rsid w:val="00FD30C6"/>
    <w:rsid w:val="00FD312B"/>
    <w:rsid w:val="00FD32C6"/>
    <w:rsid w:val="00FD3445"/>
    <w:rsid w:val="00FD3706"/>
    <w:rsid w:val="00FD38E2"/>
    <w:rsid w:val="00FD3AD6"/>
    <w:rsid w:val="00FD4385"/>
    <w:rsid w:val="00FD4AF3"/>
    <w:rsid w:val="00FD4CF8"/>
    <w:rsid w:val="00FD4E81"/>
    <w:rsid w:val="00FD52A0"/>
    <w:rsid w:val="00FD583D"/>
    <w:rsid w:val="00FD58FC"/>
    <w:rsid w:val="00FD5BB0"/>
    <w:rsid w:val="00FD5DF7"/>
    <w:rsid w:val="00FD63A9"/>
    <w:rsid w:val="00FD6442"/>
    <w:rsid w:val="00FD6A00"/>
    <w:rsid w:val="00FD6AD9"/>
    <w:rsid w:val="00FD6F7E"/>
    <w:rsid w:val="00FD6FF2"/>
    <w:rsid w:val="00FD7017"/>
    <w:rsid w:val="00FD7088"/>
    <w:rsid w:val="00FD76B7"/>
    <w:rsid w:val="00FD781B"/>
    <w:rsid w:val="00FD7C8D"/>
    <w:rsid w:val="00FD7FCA"/>
    <w:rsid w:val="00FE0304"/>
    <w:rsid w:val="00FE1478"/>
    <w:rsid w:val="00FE155C"/>
    <w:rsid w:val="00FE158A"/>
    <w:rsid w:val="00FE19EE"/>
    <w:rsid w:val="00FE19F9"/>
    <w:rsid w:val="00FE1B0F"/>
    <w:rsid w:val="00FE1B6B"/>
    <w:rsid w:val="00FE211B"/>
    <w:rsid w:val="00FE21C1"/>
    <w:rsid w:val="00FE28E4"/>
    <w:rsid w:val="00FE2D0D"/>
    <w:rsid w:val="00FE2F05"/>
    <w:rsid w:val="00FE2F34"/>
    <w:rsid w:val="00FE3292"/>
    <w:rsid w:val="00FE3363"/>
    <w:rsid w:val="00FE33CF"/>
    <w:rsid w:val="00FE34F4"/>
    <w:rsid w:val="00FE396F"/>
    <w:rsid w:val="00FE3C04"/>
    <w:rsid w:val="00FE42A9"/>
    <w:rsid w:val="00FE43D2"/>
    <w:rsid w:val="00FE4707"/>
    <w:rsid w:val="00FE4B53"/>
    <w:rsid w:val="00FE4BA0"/>
    <w:rsid w:val="00FE4E4F"/>
    <w:rsid w:val="00FE5108"/>
    <w:rsid w:val="00FE52EB"/>
    <w:rsid w:val="00FE560D"/>
    <w:rsid w:val="00FE586C"/>
    <w:rsid w:val="00FE587A"/>
    <w:rsid w:val="00FE5915"/>
    <w:rsid w:val="00FE64D4"/>
    <w:rsid w:val="00FE67E3"/>
    <w:rsid w:val="00FE6A61"/>
    <w:rsid w:val="00FE6ABD"/>
    <w:rsid w:val="00FE6E67"/>
    <w:rsid w:val="00FE761B"/>
    <w:rsid w:val="00FE7768"/>
    <w:rsid w:val="00FE7890"/>
    <w:rsid w:val="00FE7B05"/>
    <w:rsid w:val="00FF002A"/>
    <w:rsid w:val="00FF01B7"/>
    <w:rsid w:val="00FF0356"/>
    <w:rsid w:val="00FF05F7"/>
    <w:rsid w:val="00FF08B1"/>
    <w:rsid w:val="00FF09C3"/>
    <w:rsid w:val="00FF0B56"/>
    <w:rsid w:val="00FF0B8C"/>
    <w:rsid w:val="00FF0BA9"/>
    <w:rsid w:val="00FF0CC1"/>
    <w:rsid w:val="00FF0E0E"/>
    <w:rsid w:val="00FF0F40"/>
    <w:rsid w:val="00FF1407"/>
    <w:rsid w:val="00FF183B"/>
    <w:rsid w:val="00FF1B2B"/>
    <w:rsid w:val="00FF20FD"/>
    <w:rsid w:val="00FF2B63"/>
    <w:rsid w:val="00FF2E49"/>
    <w:rsid w:val="00FF3963"/>
    <w:rsid w:val="00FF39C8"/>
    <w:rsid w:val="00FF3AFF"/>
    <w:rsid w:val="00FF3D35"/>
    <w:rsid w:val="00FF3ED6"/>
    <w:rsid w:val="00FF41F9"/>
    <w:rsid w:val="00FF4206"/>
    <w:rsid w:val="00FF42BA"/>
    <w:rsid w:val="00FF42DC"/>
    <w:rsid w:val="00FF42F2"/>
    <w:rsid w:val="00FF4667"/>
    <w:rsid w:val="00FF4C2D"/>
    <w:rsid w:val="00FF4CAC"/>
    <w:rsid w:val="00FF4D91"/>
    <w:rsid w:val="00FF4E57"/>
    <w:rsid w:val="00FF4E62"/>
    <w:rsid w:val="00FF50CF"/>
    <w:rsid w:val="00FF515F"/>
    <w:rsid w:val="00FF524B"/>
    <w:rsid w:val="00FF532B"/>
    <w:rsid w:val="00FF579E"/>
    <w:rsid w:val="00FF5A36"/>
    <w:rsid w:val="00FF5CB3"/>
    <w:rsid w:val="00FF5D06"/>
    <w:rsid w:val="00FF5D45"/>
    <w:rsid w:val="00FF644A"/>
    <w:rsid w:val="00FF65D5"/>
    <w:rsid w:val="00FF69C9"/>
    <w:rsid w:val="00FF6A35"/>
    <w:rsid w:val="00FF6CAE"/>
    <w:rsid w:val="00FF6D35"/>
    <w:rsid w:val="00FF6D3E"/>
    <w:rsid w:val="00FF6E87"/>
    <w:rsid w:val="00FF6FE9"/>
    <w:rsid w:val="00FF702B"/>
    <w:rsid w:val="00FF737E"/>
    <w:rsid w:val="00FF75B2"/>
    <w:rsid w:val="00FF7803"/>
    <w:rsid w:val="00FF7A43"/>
    <w:rsid w:val="00FF7D96"/>
    <w:rsid w:val="00FF7D9E"/>
    <w:rsid w:val="00FF7EEC"/>
    <w:rsid w:val="011F1BD5"/>
    <w:rsid w:val="014E5D08"/>
    <w:rsid w:val="015E54C1"/>
    <w:rsid w:val="019BCA24"/>
    <w:rsid w:val="01C9F5B9"/>
    <w:rsid w:val="02A9128F"/>
    <w:rsid w:val="03A4FEDC"/>
    <w:rsid w:val="0495AFE5"/>
    <w:rsid w:val="04A5598C"/>
    <w:rsid w:val="04D76967"/>
    <w:rsid w:val="06BA84C2"/>
    <w:rsid w:val="06C37741"/>
    <w:rsid w:val="06E139D8"/>
    <w:rsid w:val="072B4CAF"/>
    <w:rsid w:val="080F0A29"/>
    <w:rsid w:val="08786FFF"/>
    <w:rsid w:val="088431D5"/>
    <w:rsid w:val="0920FA6F"/>
    <w:rsid w:val="0967CBAC"/>
    <w:rsid w:val="097AB5DA"/>
    <w:rsid w:val="09D28485"/>
    <w:rsid w:val="0A95E406"/>
    <w:rsid w:val="0AADF517"/>
    <w:rsid w:val="0ACB933A"/>
    <w:rsid w:val="0B16863B"/>
    <w:rsid w:val="0B27932E"/>
    <w:rsid w:val="0C31F6DC"/>
    <w:rsid w:val="0CE2ED75"/>
    <w:rsid w:val="0D01526D"/>
    <w:rsid w:val="0D0F365D"/>
    <w:rsid w:val="0DBFDEBB"/>
    <w:rsid w:val="0DE0AB58"/>
    <w:rsid w:val="0E52C182"/>
    <w:rsid w:val="0EC5653B"/>
    <w:rsid w:val="0EC8FC36"/>
    <w:rsid w:val="0F976423"/>
    <w:rsid w:val="1030D5AA"/>
    <w:rsid w:val="1070AB1B"/>
    <w:rsid w:val="10B92D7B"/>
    <w:rsid w:val="10E87FF2"/>
    <w:rsid w:val="11D41A2C"/>
    <w:rsid w:val="1254C4B6"/>
    <w:rsid w:val="1282B0DE"/>
    <w:rsid w:val="136A0DE8"/>
    <w:rsid w:val="136DDC3E"/>
    <w:rsid w:val="13DE0157"/>
    <w:rsid w:val="13F64D97"/>
    <w:rsid w:val="14448BFB"/>
    <w:rsid w:val="146E8FE6"/>
    <w:rsid w:val="148AD93E"/>
    <w:rsid w:val="14AF87A9"/>
    <w:rsid w:val="163C97A2"/>
    <w:rsid w:val="163CC1D2"/>
    <w:rsid w:val="16A671B7"/>
    <w:rsid w:val="182D1B79"/>
    <w:rsid w:val="18486DC6"/>
    <w:rsid w:val="18A366F1"/>
    <w:rsid w:val="18EDB776"/>
    <w:rsid w:val="1980DA50"/>
    <w:rsid w:val="19A0187A"/>
    <w:rsid w:val="1B6DB80A"/>
    <w:rsid w:val="1BBF75DF"/>
    <w:rsid w:val="1BF59E2E"/>
    <w:rsid w:val="1C15509C"/>
    <w:rsid w:val="1C1B44CC"/>
    <w:rsid w:val="1C984690"/>
    <w:rsid w:val="1CB8BD4F"/>
    <w:rsid w:val="1CCE8AA4"/>
    <w:rsid w:val="1E5487C3"/>
    <w:rsid w:val="1EDCB724"/>
    <w:rsid w:val="1EE3B8FC"/>
    <w:rsid w:val="1F9368EE"/>
    <w:rsid w:val="2072AE0E"/>
    <w:rsid w:val="20B53264"/>
    <w:rsid w:val="212318BC"/>
    <w:rsid w:val="21C2924B"/>
    <w:rsid w:val="23635EA7"/>
    <w:rsid w:val="2492B8A9"/>
    <w:rsid w:val="24A52893"/>
    <w:rsid w:val="2580236C"/>
    <w:rsid w:val="261CFC50"/>
    <w:rsid w:val="29F4B6AD"/>
    <w:rsid w:val="2A21CECE"/>
    <w:rsid w:val="2B01FA2D"/>
    <w:rsid w:val="2BE22118"/>
    <w:rsid w:val="2CCEA761"/>
    <w:rsid w:val="2D0FC430"/>
    <w:rsid w:val="2D1A985E"/>
    <w:rsid w:val="2D2EB9CA"/>
    <w:rsid w:val="2E20FD16"/>
    <w:rsid w:val="2E53CDC7"/>
    <w:rsid w:val="2E79BB9B"/>
    <w:rsid w:val="306AD594"/>
    <w:rsid w:val="308E10A7"/>
    <w:rsid w:val="327EC911"/>
    <w:rsid w:val="333134B6"/>
    <w:rsid w:val="33F0E6FE"/>
    <w:rsid w:val="341A9972"/>
    <w:rsid w:val="348B8EBE"/>
    <w:rsid w:val="34924985"/>
    <w:rsid w:val="34A4547F"/>
    <w:rsid w:val="34D256AB"/>
    <w:rsid w:val="36022738"/>
    <w:rsid w:val="36112E7C"/>
    <w:rsid w:val="366225F0"/>
    <w:rsid w:val="368B2251"/>
    <w:rsid w:val="36D1E23D"/>
    <w:rsid w:val="372C6660"/>
    <w:rsid w:val="38C9590B"/>
    <w:rsid w:val="3A3B11C9"/>
    <w:rsid w:val="3AB61D93"/>
    <w:rsid w:val="3AE4047F"/>
    <w:rsid w:val="3BCF4DE4"/>
    <w:rsid w:val="3BF6C5E3"/>
    <w:rsid w:val="3BFEA05B"/>
    <w:rsid w:val="3C7D70B4"/>
    <w:rsid w:val="3FA2A242"/>
    <w:rsid w:val="401BD197"/>
    <w:rsid w:val="40AAD4CE"/>
    <w:rsid w:val="4104624A"/>
    <w:rsid w:val="41C72F82"/>
    <w:rsid w:val="41C86ABB"/>
    <w:rsid w:val="42065A4E"/>
    <w:rsid w:val="42B96F8F"/>
    <w:rsid w:val="4331EBCE"/>
    <w:rsid w:val="442F0A7A"/>
    <w:rsid w:val="448DA863"/>
    <w:rsid w:val="44E1BAB4"/>
    <w:rsid w:val="471D1DFE"/>
    <w:rsid w:val="4730F648"/>
    <w:rsid w:val="4799413A"/>
    <w:rsid w:val="47FDA030"/>
    <w:rsid w:val="48E7E16A"/>
    <w:rsid w:val="4998CF24"/>
    <w:rsid w:val="4B4B00B2"/>
    <w:rsid w:val="4B94BD12"/>
    <w:rsid w:val="4C17EF1F"/>
    <w:rsid w:val="4CF22931"/>
    <w:rsid w:val="4E3A0E24"/>
    <w:rsid w:val="50074C55"/>
    <w:rsid w:val="512396BC"/>
    <w:rsid w:val="51391698"/>
    <w:rsid w:val="51B0FE64"/>
    <w:rsid w:val="52CA0BB7"/>
    <w:rsid w:val="53210022"/>
    <w:rsid w:val="53B09751"/>
    <w:rsid w:val="53DD7098"/>
    <w:rsid w:val="54EBFED5"/>
    <w:rsid w:val="559E784E"/>
    <w:rsid w:val="56153E8F"/>
    <w:rsid w:val="572D461F"/>
    <w:rsid w:val="574D072D"/>
    <w:rsid w:val="57974483"/>
    <w:rsid w:val="57B10EF0"/>
    <w:rsid w:val="58182D7A"/>
    <w:rsid w:val="595AC921"/>
    <w:rsid w:val="5A462612"/>
    <w:rsid w:val="5C2859CA"/>
    <w:rsid w:val="5C8D10AC"/>
    <w:rsid w:val="5D1D9D21"/>
    <w:rsid w:val="5D669A91"/>
    <w:rsid w:val="5D9CEC86"/>
    <w:rsid w:val="5F24C246"/>
    <w:rsid w:val="5F45660C"/>
    <w:rsid w:val="60105621"/>
    <w:rsid w:val="60B4A8A1"/>
    <w:rsid w:val="62CC1443"/>
    <w:rsid w:val="62FE32FA"/>
    <w:rsid w:val="63038570"/>
    <w:rsid w:val="634611A5"/>
    <w:rsid w:val="63710936"/>
    <w:rsid w:val="63CF03BD"/>
    <w:rsid w:val="63E5117C"/>
    <w:rsid w:val="63EC6568"/>
    <w:rsid w:val="641DB743"/>
    <w:rsid w:val="64575193"/>
    <w:rsid w:val="64D1676E"/>
    <w:rsid w:val="650C9A22"/>
    <w:rsid w:val="6525C27F"/>
    <w:rsid w:val="65386779"/>
    <w:rsid w:val="658D8BEB"/>
    <w:rsid w:val="66582D0A"/>
    <w:rsid w:val="6751E6B1"/>
    <w:rsid w:val="67C3D8BB"/>
    <w:rsid w:val="683A9901"/>
    <w:rsid w:val="68443AE4"/>
    <w:rsid w:val="69030DB7"/>
    <w:rsid w:val="6942587C"/>
    <w:rsid w:val="6A69EA46"/>
    <w:rsid w:val="6BFC6F61"/>
    <w:rsid w:val="6C4921E5"/>
    <w:rsid w:val="6D319222"/>
    <w:rsid w:val="6EB082AF"/>
    <w:rsid w:val="6ECD46D5"/>
    <w:rsid w:val="6F153934"/>
    <w:rsid w:val="6F337BA0"/>
    <w:rsid w:val="6FACD028"/>
    <w:rsid w:val="70104372"/>
    <w:rsid w:val="705A490F"/>
    <w:rsid w:val="70DC1E4A"/>
    <w:rsid w:val="70FABBC1"/>
    <w:rsid w:val="71BC06D3"/>
    <w:rsid w:val="72F8AA8A"/>
    <w:rsid w:val="738728AC"/>
    <w:rsid w:val="73CF155D"/>
    <w:rsid w:val="73DF44F8"/>
    <w:rsid w:val="7518A14A"/>
    <w:rsid w:val="758F346A"/>
    <w:rsid w:val="76763E5A"/>
    <w:rsid w:val="76E7B325"/>
    <w:rsid w:val="7737FC25"/>
    <w:rsid w:val="77416B76"/>
    <w:rsid w:val="7756A4CF"/>
    <w:rsid w:val="7781BE86"/>
    <w:rsid w:val="7819FEF6"/>
    <w:rsid w:val="787FC6CF"/>
    <w:rsid w:val="7B87EC1A"/>
    <w:rsid w:val="7B9E9758"/>
    <w:rsid w:val="7C866473"/>
    <w:rsid w:val="7CDD92BB"/>
    <w:rsid w:val="7D3E9C06"/>
    <w:rsid w:val="7D789E21"/>
    <w:rsid w:val="7E27CE49"/>
    <w:rsid w:val="7E550036"/>
    <w:rsid w:val="7E93228E"/>
    <w:rsid w:val="7EA3BF93"/>
    <w:rsid w:val="7EE010A0"/>
    <w:rsid w:val="7F4A4153"/>
    <w:rsid w:val="7F58B0AA"/>
    <w:rsid w:val="7FF0CF08"/>
    <w:rsid w:val="7FFA4668"/>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C733E2E"/>
  <w15:docId w15:val="{07CF6157-818A-425A-9C14-29F53800E7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imes New Roman"/>
        <w:lang w:val="en-AU" w:eastAsia="en-AU" w:bidi="ar-SA"/>
      </w:rPr>
    </w:rPrDefault>
    <w:pPrDefault>
      <w:pPr>
        <w:spacing w:before="120" w:after="120" w:line="240" w:lineRule="atLeast"/>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iPriority="3" w:unhideWhenUsed="1"/>
    <w:lsdException w:name="heading 9" w:semiHidden="1" w:uiPriority="3"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footnote text" w:semiHidden="1" w:unhideWhenUsed="1"/>
    <w:lsdException w:name="annotation text" w:semiHidden="1" w:uiPriority="39" w:unhideWhenUsed="1"/>
    <w:lsdException w:name="header" w:semiHidden="1" w:uiPriority="99" w:unhideWhenUsed="1"/>
    <w:lsdException w:name="footer" w:semiHidden="1" w:unhideWhenUsed="1"/>
    <w:lsdException w:name="index heading" w:semiHidden="1" w:unhideWhenUsed="1"/>
    <w:lsdException w:name="caption" w:semiHidden="1" w:uiPriority="34" w:unhideWhenUsed="1" w:qFormat="1"/>
    <w:lsdException w:name="table of figures" w:semiHidden="1" w:uiPriority="8"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iPriority="3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99"/>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qFormat="1"/>
    <w:lsdException w:name="List Continue 2" w:semiHidden="1" w:unhideWhenUsed="1" w:qFormat="1"/>
    <w:lsdException w:name="List Continue 3" w:qFormat="1"/>
    <w:lsdException w:name="List Continue 4" w:semiHidden="1"/>
    <w:lsdException w:name="List Continue 5" w:semiHidden="1"/>
    <w:lsdException w:name="Subtitle" w:uiPriority="99"/>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lsdException w:name="Document Map" w:semiHidden="1" w:uiPriority="39" w:unhideWhenUsed="1"/>
    <w:lsdException w:name="Plain Text" w:semiHidden="1" w:uiPriority="3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3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Subtle Reference" w:uiPriority="31"/>
    <w:lsdException w:name="Intense Reference" w:uiPriority="32"/>
    <w:lsdException w:name="Book Title" w:uiPriority="33"/>
    <w:lsdException w:name="Bibliography" w:semiHidden="1" w:uiPriority="37" w:unhideWhenUsed="1"/>
    <w:lsdException w:name="TOC Heading" w:semiHidden="1" w:uiPriority="9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2466D"/>
  </w:style>
  <w:style w:type="paragraph" w:styleId="Heading1">
    <w:name w:val="heading 1"/>
    <w:basedOn w:val="Normal"/>
    <w:next w:val="BodyText"/>
    <w:link w:val="Heading1Char"/>
    <w:qFormat/>
    <w:rsid w:val="00261B1F"/>
    <w:pPr>
      <w:keepNext/>
      <w:numPr>
        <w:numId w:val="10"/>
      </w:numPr>
      <w:spacing w:before="0" w:after="240" w:line="230" w:lineRule="atLeast"/>
      <w:outlineLvl w:val="0"/>
    </w:pPr>
    <w:rPr>
      <w:rFonts w:asciiTheme="majorHAnsi" w:eastAsiaTheme="majorEastAsia" w:hAnsiTheme="majorHAnsi" w:cstheme="majorBidi"/>
      <w:bCs/>
      <w:color w:val="201547" w:themeColor="text2"/>
      <w:spacing w:val="-4"/>
      <w:sz w:val="40"/>
      <w:szCs w:val="40"/>
    </w:rPr>
  </w:style>
  <w:style w:type="paragraph" w:styleId="Heading2">
    <w:name w:val="heading 2"/>
    <w:basedOn w:val="Normal"/>
    <w:next w:val="BodyText"/>
    <w:link w:val="Heading2Char"/>
    <w:qFormat/>
    <w:rsid w:val="00B62C78"/>
    <w:pPr>
      <w:keepNext/>
      <w:keepLines/>
      <w:numPr>
        <w:ilvl w:val="1"/>
        <w:numId w:val="10"/>
      </w:numPr>
      <w:spacing w:before="240" w:line="230" w:lineRule="atLeast"/>
      <w:outlineLvl w:val="1"/>
    </w:pPr>
    <w:rPr>
      <w:rFonts w:asciiTheme="majorHAnsi" w:eastAsiaTheme="majorEastAsia" w:hAnsiTheme="majorHAnsi" w:cstheme="majorBidi"/>
      <w:b/>
      <w:bCs/>
      <w:color w:val="201547" w:themeColor="text2"/>
      <w:spacing w:val="-2"/>
      <w:sz w:val="32"/>
      <w:szCs w:val="26"/>
    </w:rPr>
  </w:style>
  <w:style w:type="paragraph" w:styleId="Heading3">
    <w:name w:val="heading 3"/>
    <w:basedOn w:val="Normal"/>
    <w:next w:val="BodyText"/>
    <w:link w:val="Heading3Char"/>
    <w:qFormat/>
    <w:rsid w:val="00EB1BD2"/>
    <w:pPr>
      <w:keepNext/>
      <w:keepLines/>
      <w:spacing w:before="200"/>
      <w:outlineLvl w:val="2"/>
    </w:pPr>
    <w:rPr>
      <w:rFonts w:asciiTheme="majorHAnsi" w:eastAsiaTheme="majorEastAsia" w:hAnsiTheme="majorHAnsi" w:cstheme="majorBidi"/>
      <w:bCs/>
      <w:color w:val="201547" w:themeColor="text2"/>
      <w:sz w:val="28"/>
      <w:szCs w:val="26"/>
    </w:rPr>
  </w:style>
  <w:style w:type="paragraph" w:styleId="Heading4">
    <w:name w:val="heading 4"/>
    <w:basedOn w:val="BodyText"/>
    <w:next w:val="BodyText"/>
    <w:link w:val="Heading4Char"/>
    <w:qFormat/>
    <w:rsid w:val="00B62C78"/>
    <w:pPr>
      <w:spacing w:before="200"/>
      <w:outlineLvl w:val="3"/>
    </w:pPr>
    <w:rPr>
      <w:b/>
      <w:bCs/>
      <w:color w:val="201547" w:themeColor="text2"/>
      <w:sz w:val="24"/>
      <w:szCs w:val="24"/>
    </w:rPr>
  </w:style>
  <w:style w:type="paragraph" w:styleId="Heading5">
    <w:name w:val="heading 5"/>
    <w:basedOn w:val="Normal"/>
    <w:next w:val="BodyText"/>
    <w:link w:val="Heading5Char"/>
    <w:qFormat/>
    <w:rsid w:val="00B62C78"/>
    <w:pPr>
      <w:keepNext/>
      <w:keepLines/>
      <w:spacing w:before="200"/>
      <w:outlineLvl w:val="4"/>
    </w:pPr>
    <w:rPr>
      <w:rFonts w:asciiTheme="majorHAnsi" w:eastAsiaTheme="majorEastAsia" w:hAnsiTheme="majorHAnsi" w:cstheme="majorBidi"/>
      <w:b/>
      <w:iCs/>
      <w:color w:val="201547" w:themeColor="text2"/>
      <w:sz w:val="22"/>
    </w:rPr>
  </w:style>
  <w:style w:type="paragraph" w:styleId="Heading6">
    <w:name w:val="heading 6"/>
    <w:basedOn w:val="Normal"/>
    <w:next w:val="Normal"/>
    <w:link w:val="Heading6Char"/>
    <w:qFormat/>
    <w:rsid w:val="00462258"/>
    <w:pPr>
      <w:keepNext/>
      <w:keepLines/>
      <w:spacing w:before="200"/>
      <w:outlineLvl w:val="5"/>
    </w:pPr>
    <w:rPr>
      <w:rFonts w:asciiTheme="majorHAnsi" w:eastAsiaTheme="majorEastAsia" w:hAnsiTheme="majorHAnsi" w:cstheme="majorBidi"/>
      <w:b/>
      <w:iCs/>
      <w:color w:val="232222" w:themeColor="text1"/>
      <w:lang w:eastAsia="en-US"/>
    </w:rPr>
  </w:style>
  <w:style w:type="paragraph" w:styleId="Heading7">
    <w:name w:val="heading 7"/>
    <w:basedOn w:val="Normal"/>
    <w:next w:val="BodyText"/>
    <w:link w:val="Heading7Char"/>
    <w:qFormat/>
    <w:rsid w:val="006926C9"/>
    <w:pPr>
      <w:keepNext/>
      <w:keepLines/>
      <w:pageBreakBefore/>
      <w:spacing w:before="0" w:after="0" w:line="230" w:lineRule="atLeast"/>
      <w:outlineLvl w:val="6"/>
    </w:pPr>
    <w:rPr>
      <w:rFonts w:eastAsiaTheme="majorEastAsia" w:cstheme="majorBidi"/>
      <w:iCs/>
      <w:color w:val="201547" w:themeColor="text2"/>
    </w:rPr>
  </w:style>
  <w:style w:type="paragraph" w:styleId="Heading8">
    <w:name w:val="heading 8"/>
    <w:aliases w:val="Appendix Title"/>
    <w:basedOn w:val="Normal"/>
    <w:next w:val="BodyText"/>
    <w:link w:val="Heading8Char"/>
    <w:uiPriority w:val="3"/>
    <w:rsid w:val="0058629F"/>
    <w:pPr>
      <w:keepNext/>
      <w:keepLines/>
      <w:pageBreakBefore/>
      <w:numPr>
        <w:numId w:val="2"/>
      </w:numPr>
      <w:tabs>
        <w:tab w:val="right" w:pos="9639"/>
      </w:tabs>
      <w:spacing w:after="320"/>
      <w:ind w:left="284" w:hanging="284"/>
      <w:outlineLvl w:val="7"/>
    </w:pPr>
    <w:rPr>
      <w:rFonts w:asciiTheme="majorHAnsi" w:eastAsiaTheme="majorEastAsia" w:hAnsiTheme="majorHAnsi" w:cs="Arial"/>
      <w:caps/>
      <w:sz w:val="36"/>
      <w:lang w:eastAsia="en-US"/>
    </w:rPr>
  </w:style>
  <w:style w:type="paragraph" w:styleId="Heading9">
    <w:name w:val="heading 9"/>
    <w:aliases w:val="Appendix Heading 1"/>
    <w:basedOn w:val="Normal"/>
    <w:next w:val="BodyText"/>
    <w:link w:val="Heading9Char"/>
    <w:uiPriority w:val="3"/>
    <w:qFormat/>
    <w:rsid w:val="000809F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qFormat/>
    <w:rsid w:val="00134222"/>
  </w:style>
  <w:style w:type="character" w:customStyle="1" w:styleId="BodyTextChar">
    <w:name w:val="Body Text Char"/>
    <w:basedOn w:val="DefaultParagraphFont"/>
    <w:link w:val="BodyText"/>
    <w:uiPriority w:val="99"/>
    <w:rsid w:val="00134222"/>
  </w:style>
  <w:style w:type="paragraph" w:styleId="BlockText">
    <w:name w:val="Block Text"/>
    <w:basedOn w:val="BodyText"/>
    <w:semiHidden/>
    <w:unhideWhenUsed/>
    <w:rsid w:val="0058629F"/>
    <w:rPr>
      <w:rFonts w:eastAsiaTheme="minorEastAsia" w:cstheme="minorBidi"/>
      <w:iCs/>
    </w:rPr>
  </w:style>
  <w:style w:type="paragraph" w:styleId="BalloonText">
    <w:name w:val="Balloon Text"/>
    <w:basedOn w:val="Normal"/>
    <w:link w:val="BalloonTextChar"/>
    <w:semiHidden/>
    <w:unhideWhenUsed/>
    <w:rsid w:val="0058629F"/>
    <w:rPr>
      <w:rFonts w:ascii="Tahoma" w:hAnsi="Tahoma" w:cs="Tahoma"/>
      <w:sz w:val="16"/>
      <w:szCs w:val="16"/>
    </w:rPr>
  </w:style>
  <w:style w:type="character" w:customStyle="1" w:styleId="BalloonTextChar">
    <w:name w:val="Balloon Text Char"/>
    <w:basedOn w:val="DefaultParagraphFont"/>
    <w:link w:val="BalloonText"/>
    <w:uiPriority w:val="99"/>
    <w:semiHidden/>
    <w:rsid w:val="0058629F"/>
    <w:rPr>
      <w:rFonts w:ascii="Tahoma" w:hAnsi="Tahoma" w:cs="Tahoma"/>
      <w:sz w:val="16"/>
      <w:szCs w:val="16"/>
    </w:rPr>
  </w:style>
  <w:style w:type="paragraph" w:styleId="Footer">
    <w:name w:val="footer"/>
    <w:basedOn w:val="Normal"/>
    <w:link w:val="FooterChar"/>
    <w:uiPriority w:val="99"/>
    <w:rsid w:val="00077BDB"/>
    <w:pPr>
      <w:spacing w:before="0" w:after="0" w:line="200" w:lineRule="atLeast"/>
    </w:pPr>
    <w:rPr>
      <w:bCs/>
      <w:sz w:val="16"/>
    </w:rPr>
  </w:style>
  <w:style w:type="character" w:customStyle="1" w:styleId="FooterChar">
    <w:name w:val="Footer Char"/>
    <w:basedOn w:val="DefaultParagraphFont"/>
    <w:link w:val="Footer"/>
    <w:uiPriority w:val="99"/>
    <w:rsid w:val="00EF7CFD"/>
    <w:rPr>
      <w:bCs/>
      <w:sz w:val="16"/>
    </w:rPr>
  </w:style>
  <w:style w:type="numbering" w:customStyle="1" w:styleId="HangingList">
    <w:name w:val="HangingList"/>
    <w:uiPriority w:val="99"/>
    <w:rsid w:val="0058629F"/>
    <w:pPr>
      <w:numPr>
        <w:numId w:val="1"/>
      </w:numPr>
    </w:pPr>
  </w:style>
  <w:style w:type="paragraph" w:styleId="Header">
    <w:name w:val="header"/>
    <w:basedOn w:val="Normal"/>
    <w:link w:val="HeaderChar"/>
    <w:uiPriority w:val="99"/>
    <w:unhideWhenUsed/>
    <w:rsid w:val="00CD51BB"/>
    <w:pPr>
      <w:tabs>
        <w:tab w:val="center" w:pos="4513"/>
        <w:tab w:val="right" w:pos="9026"/>
      </w:tabs>
      <w:spacing w:before="0" w:after="260"/>
      <w:contextualSpacing/>
    </w:pPr>
  </w:style>
  <w:style w:type="character" w:customStyle="1" w:styleId="HeaderChar">
    <w:name w:val="Header Char"/>
    <w:basedOn w:val="DefaultParagraphFont"/>
    <w:link w:val="Header"/>
    <w:uiPriority w:val="99"/>
    <w:rsid w:val="00CD51BB"/>
  </w:style>
  <w:style w:type="character" w:customStyle="1" w:styleId="Heading1Char">
    <w:name w:val="Heading 1 Char"/>
    <w:basedOn w:val="DefaultParagraphFont"/>
    <w:link w:val="Heading1"/>
    <w:rsid w:val="00261B1F"/>
    <w:rPr>
      <w:rFonts w:asciiTheme="majorHAnsi" w:eastAsiaTheme="majorEastAsia" w:hAnsiTheme="majorHAnsi" w:cstheme="majorBidi"/>
      <w:bCs/>
      <w:color w:val="201547" w:themeColor="text2"/>
      <w:spacing w:val="-4"/>
      <w:sz w:val="40"/>
      <w:szCs w:val="40"/>
    </w:rPr>
  </w:style>
  <w:style w:type="character" w:customStyle="1" w:styleId="Heading2Char">
    <w:name w:val="Heading 2 Char"/>
    <w:basedOn w:val="DefaultParagraphFont"/>
    <w:link w:val="Heading2"/>
    <w:rsid w:val="00B62C78"/>
    <w:rPr>
      <w:rFonts w:asciiTheme="majorHAnsi" w:eastAsiaTheme="majorEastAsia" w:hAnsiTheme="majorHAnsi" w:cstheme="majorBidi"/>
      <w:b/>
      <w:bCs/>
      <w:color w:val="201547" w:themeColor="text2"/>
      <w:spacing w:val="-2"/>
      <w:sz w:val="32"/>
      <w:szCs w:val="26"/>
    </w:rPr>
  </w:style>
  <w:style w:type="character" w:customStyle="1" w:styleId="Heading3Char">
    <w:name w:val="Heading 3 Char"/>
    <w:basedOn w:val="DefaultParagraphFont"/>
    <w:link w:val="Heading3"/>
    <w:rsid w:val="00B62C78"/>
    <w:rPr>
      <w:rFonts w:asciiTheme="majorHAnsi" w:eastAsiaTheme="majorEastAsia" w:hAnsiTheme="majorHAnsi" w:cstheme="majorBidi"/>
      <w:bCs/>
      <w:color w:val="201547" w:themeColor="text2"/>
      <w:sz w:val="28"/>
      <w:szCs w:val="26"/>
    </w:rPr>
  </w:style>
  <w:style w:type="character" w:customStyle="1" w:styleId="Heading4Char">
    <w:name w:val="Heading 4 Char"/>
    <w:basedOn w:val="DefaultParagraphFont"/>
    <w:link w:val="Heading4"/>
    <w:rsid w:val="00B62C78"/>
    <w:rPr>
      <w:b/>
      <w:bCs/>
      <w:color w:val="201547" w:themeColor="text2"/>
      <w:sz w:val="24"/>
      <w:szCs w:val="24"/>
    </w:rPr>
  </w:style>
  <w:style w:type="character" w:customStyle="1" w:styleId="Heading7Char">
    <w:name w:val="Heading 7 Char"/>
    <w:basedOn w:val="DefaultParagraphFont"/>
    <w:link w:val="Heading7"/>
    <w:semiHidden/>
    <w:rsid w:val="006926C9"/>
    <w:rPr>
      <w:rFonts w:eastAsiaTheme="majorEastAsia" w:cstheme="majorBidi"/>
      <w:iCs/>
      <w:color w:val="201547" w:themeColor="text2"/>
    </w:rPr>
  </w:style>
  <w:style w:type="character" w:customStyle="1" w:styleId="Heading8Char">
    <w:name w:val="Heading 8 Char"/>
    <w:aliases w:val="Appendix Title Char"/>
    <w:basedOn w:val="DefaultParagraphFont"/>
    <w:link w:val="Heading8"/>
    <w:uiPriority w:val="3"/>
    <w:rsid w:val="000809F5"/>
    <w:rPr>
      <w:rFonts w:asciiTheme="majorHAnsi" w:eastAsiaTheme="majorEastAsia" w:hAnsiTheme="majorHAnsi" w:cs="Arial"/>
      <w:caps/>
      <w:sz w:val="36"/>
      <w:lang w:eastAsia="en-US"/>
    </w:rPr>
  </w:style>
  <w:style w:type="character" w:customStyle="1" w:styleId="Heading9Char">
    <w:name w:val="Heading 9 Char"/>
    <w:aliases w:val="Appendix Heading 1 Char"/>
    <w:basedOn w:val="DefaultParagraphFont"/>
    <w:link w:val="Heading9"/>
    <w:semiHidden/>
    <w:rsid w:val="000809F5"/>
  </w:style>
  <w:style w:type="numbering" w:customStyle="1" w:styleId="Headings">
    <w:name w:val="Headings"/>
    <w:uiPriority w:val="99"/>
    <w:rsid w:val="0058629F"/>
    <w:pPr>
      <w:numPr>
        <w:numId w:val="3"/>
      </w:numPr>
    </w:pPr>
  </w:style>
  <w:style w:type="character" w:styleId="Hyperlink">
    <w:name w:val="Hyperlink"/>
    <w:basedOn w:val="DefaultParagraphFont"/>
    <w:uiPriority w:val="99"/>
    <w:unhideWhenUsed/>
    <w:rsid w:val="0058629F"/>
    <w:rPr>
      <w:color w:val="232222" w:themeColor="hyperlink"/>
      <w:u w:val="single"/>
    </w:rPr>
  </w:style>
  <w:style w:type="character" w:styleId="FollowedHyperlink">
    <w:name w:val="FollowedHyperlink"/>
    <w:basedOn w:val="DefaultParagraphFont"/>
    <w:rsid w:val="0058629F"/>
    <w:rPr>
      <w:color w:val="7030A0"/>
      <w:u w:val="single"/>
    </w:rPr>
  </w:style>
  <w:style w:type="paragraph" w:styleId="ListBullet">
    <w:name w:val="List Bullet"/>
    <w:basedOn w:val="BodyText"/>
    <w:qFormat/>
    <w:rsid w:val="006B4D17"/>
    <w:pPr>
      <w:numPr>
        <w:numId w:val="47"/>
      </w:numPr>
    </w:pPr>
    <w:rPr>
      <w:color w:val="232222" w:themeColor="text1"/>
    </w:rPr>
  </w:style>
  <w:style w:type="paragraph" w:styleId="ListBullet2">
    <w:name w:val="List Bullet 2"/>
    <w:basedOn w:val="ListBullet"/>
    <w:autoRedefine/>
    <w:qFormat/>
    <w:rsid w:val="00963B0C"/>
    <w:pPr>
      <w:numPr>
        <w:numId w:val="57"/>
      </w:numPr>
      <w:ind w:left="567" w:hanging="227"/>
    </w:pPr>
  </w:style>
  <w:style w:type="paragraph" w:styleId="ListBullet3">
    <w:name w:val="List Bullet 3"/>
    <w:basedOn w:val="ListBullet2"/>
    <w:autoRedefine/>
    <w:qFormat/>
    <w:rsid w:val="00963B0C"/>
    <w:pPr>
      <w:numPr>
        <w:numId w:val="58"/>
      </w:numPr>
      <w:ind w:left="794" w:hanging="227"/>
    </w:pPr>
  </w:style>
  <w:style w:type="paragraph" w:styleId="ListContinue">
    <w:name w:val="List Continue"/>
    <w:basedOn w:val="BodyText"/>
    <w:qFormat/>
    <w:rsid w:val="0056073C"/>
    <w:pPr>
      <w:ind w:left="340"/>
    </w:pPr>
  </w:style>
  <w:style w:type="paragraph" w:styleId="ListNumber">
    <w:name w:val="List Number"/>
    <w:basedOn w:val="BodyText"/>
    <w:qFormat/>
    <w:rsid w:val="00231B63"/>
    <w:pPr>
      <w:numPr>
        <w:numId w:val="7"/>
      </w:numPr>
    </w:pPr>
  </w:style>
  <w:style w:type="paragraph" w:styleId="ListNumber2">
    <w:name w:val="List Number 2"/>
    <w:basedOn w:val="ListNumber"/>
    <w:qFormat/>
    <w:rsid w:val="001369F7"/>
    <w:pPr>
      <w:numPr>
        <w:ilvl w:val="1"/>
      </w:numPr>
    </w:pPr>
  </w:style>
  <w:style w:type="paragraph" w:styleId="ListNumber3">
    <w:name w:val="List Number 3"/>
    <w:basedOn w:val="ListNumber2"/>
    <w:qFormat/>
    <w:rsid w:val="001369F7"/>
    <w:pPr>
      <w:numPr>
        <w:ilvl w:val="2"/>
      </w:numPr>
    </w:pPr>
  </w:style>
  <w:style w:type="numbering" w:customStyle="1" w:styleId="MyListNumbering">
    <w:name w:val="MyListNumbering"/>
    <w:uiPriority w:val="99"/>
    <w:rsid w:val="0058629F"/>
    <w:pPr>
      <w:numPr>
        <w:numId w:val="6"/>
      </w:numPr>
    </w:pPr>
  </w:style>
  <w:style w:type="paragraph" w:styleId="Title">
    <w:name w:val="Title"/>
    <w:basedOn w:val="Normal"/>
    <w:next w:val="Normal"/>
    <w:link w:val="TitleChar"/>
    <w:uiPriority w:val="99"/>
    <w:rsid w:val="00576577"/>
    <w:pPr>
      <w:spacing w:before="0" w:after="0" w:line="240" w:lineRule="auto"/>
    </w:pPr>
    <w:rPr>
      <w:rFonts w:asciiTheme="majorHAnsi" w:hAnsiTheme="majorHAnsi"/>
      <w:b/>
      <w:color w:val="201547" w:themeColor="text2"/>
      <w:sz w:val="41"/>
    </w:rPr>
  </w:style>
  <w:style w:type="character" w:customStyle="1" w:styleId="TitleChar">
    <w:name w:val="Title Char"/>
    <w:basedOn w:val="DefaultParagraphFont"/>
    <w:link w:val="Title"/>
    <w:uiPriority w:val="3"/>
    <w:rsid w:val="00576577"/>
    <w:rPr>
      <w:rFonts w:asciiTheme="majorHAnsi" w:hAnsiTheme="majorHAnsi"/>
      <w:b/>
      <w:color w:val="201547" w:themeColor="text2"/>
      <w:sz w:val="41"/>
    </w:rPr>
  </w:style>
  <w:style w:type="paragraph" w:styleId="TOC5">
    <w:name w:val="toc 5"/>
    <w:basedOn w:val="Normal"/>
    <w:next w:val="Normal"/>
    <w:autoRedefine/>
    <w:uiPriority w:val="39"/>
    <w:rsid w:val="00F7242A"/>
    <w:pPr>
      <w:tabs>
        <w:tab w:val="right" w:pos="9582"/>
      </w:tabs>
      <w:spacing w:before="240" w:after="60"/>
      <w:ind w:right="851"/>
    </w:pPr>
    <w:rPr>
      <w:rFonts w:cs="Arial"/>
      <w:b/>
      <w:color w:val="201547" w:themeColor="text2"/>
      <w:sz w:val="24"/>
    </w:rPr>
  </w:style>
  <w:style w:type="paragraph" w:styleId="TOC6">
    <w:name w:val="toc 6"/>
    <w:basedOn w:val="Normal"/>
    <w:next w:val="Normal"/>
    <w:autoRedefine/>
    <w:uiPriority w:val="39"/>
    <w:rsid w:val="00F7242A"/>
    <w:pPr>
      <w:spacing w:before="0" w:after="100"/>
      <w:ind w:left="1000"/>
    </w:pPr>
    <w:rPr>
      <w:rFonts w:cs="Arial"/>
      <w:color w:val="232222" w:themeColor="text1"/>
    </w:rPr>
  </w:style>
  <w:style w:type="paragraph" w:styleId="TOC7">
    <w:name w:val="toc 7"/>
    <w:basedOn w:val="Normal"/>
    <w:next w:val="Normal"/>
    <w:autoRedefine/>
    <w:uiPriority w:val="39"/>
    <w:rsid w:val="00F7242A"/>
    <w:pPr>
      <w:spacing w:before="0" w:after="100"/>
      <w:ind w:left="1200"/>
    </w:pPr>
    <w:rPr>
      <w:rFonts w:cs="Arial"/>
      <w:color w:val="232222" w:themeColor="text1"/>
    </w:rPr>
  </w:style>
  <w:style w:type="paragraph" w:styleId="TOC8">
    <w:name w:val="toc 8"/>
    <w:basedOn w:val="Normal"/>
    <w:next w:val="Normal"/>
    <w:autoRedefine/>
    <w:uiPriority w:val="39"/>
    <w:rsid w:val="00F7242A"/>
    <w:pPr>
      <w:tabs>
        <w:tab w:val="right" w:leader="dot" w:pos="9582"/>
      </w:tabs>
      <w:spacing w:before="240" w:after="60"/>
      <w:ind w:right="851"/>
      <w:contextualSpacing/>
    </w:pPr>
    <w:rPr>
      <w:rFonts w:cs="Arial"/>
      <w:b/>
      <w:color w:val="201547" w:themeColor="text2"/>
      <w:sz w:val="24"/>
    </w:rPr>
  </w:style>
  <w:style w:type="paragraph" w:styleId="ListContinue2">
    <w:name w:val="List Continue 2"/>
    <w:basedOn w:val="ListContinue"/>
    <w:qFormat/>
    <w:rsid w:val="0056073C"/>
    <w:pPr>
      <w:ind w:left="680"/>
    </w:pPr>
  </w:style>
  <w:style w:type="paragraph" w:styleId="ListContinue3">
    <w:name w:val="List Continue 3"/>
    <w:basedOn w:val="ListContinue2"/>
    <w:qFormat/>
    <w:rsid w:val="0056073C"/>
    <w:pPr>
      <w:ind w:left="1021"/>
    </w:pPr>
  </w:style>
  <w:style w:type="paragraph" w:styleId="NoSpacing">
    <w:name w:val="No Spacing"/>
    <w:basedOn w:val="Normal"/>
    <w:next w:val="BodyText"/>
    <w:link w:val="NoSpacingChar"/>
    <w:qFormat/>
    <w:rsid w:val="00E670F9"/>
    <w:pPr>
      <w:spacing w:before="0" w:after="0"/>
    </w:pPr>
  </w:style>
  <w:style w:type="paragraph" w:styleId="Date">
    <w:name w:val="Date"/>
    <w:basedOn w:val="Normal"/>
    <w:link w:val="DateChar"/>
    <w:rsid w:val="00C503CB"/>
    <w:pPr>
      <w:spacing w:before="0" w:after="0"/>
      <w:jc w:val="right"/>
    </w:pPr>
    <w:rPr>
      <w:sz w:val="24"/>
    </w:rPr>
  </w:style>
  <w:style w:type="character" w:customStyle="1" w:styleId="DateChar">
    <w:name w:val="Date Char"/>
    <w:basedOn w:val="DefaultParagraphFont"/>
    <w:link w:val="Date"/>
    <w:uiPriority w:val="99"/>
    <w:rsid w:val="00C503CB"/>
    <w:rPr>
      <w:sz w:val="24"/>
    </w:rPr>
  </w:style>
  <w:style w:type="paragraph" w:customStyle="1" w:styleId="TableofFiguresHeading">
    <w:name w:val="Table of Figures Heading"/>
    <w:basedOn w:val="Normal"/>
    <w:uiPriority w:val="99"/>
    <w:rsid w:val="00095E93"/>
    <w:pPr>
      <w:keepNext/>
      <w:spacing w:before="0" w:after="60"/>
      <w:outlineLvl w:val="4"/>
    </w:pPr>
    <w:rPr>
      <w:b/>
      <w:bCs/>
      <w:noProof/>
      <w:color w:val="201547" w:themeColor="text2"/>
      <w:sz w:val="24"/>
    </w:rPr>
  </w:style>
  <w:style w:type="character" w:customStyle="1" w:styleId="Heading5Char">
    <w:name w:val="Heading 5 Char"/>
    <w:basedOn w:val="DefaultParagraphFont"/>
    <w:link w:val="Heading5"/>
    <w:rsid w:val="00B62C78"/>
    <w:rPr>
      <w:rFonts w:asciiTheme="majorHAnsi" w:eastAsiaTheme="majorEastAsia" w:hAnsiTheme="majorHAnsi" w:cstheme="majorBidi"/>
      <w:b/>
      <w:iCs/>
      <w:color w:val="201547" w:themeColor="text2"/>
      <w:sz w:val="22"/>
    </w:rPr>
  </w:style>
  <w:style w:type="character" w:customStyle="1" w:styleId="Heading6Char">
    <w:name w:val="Heading 6 Char"/>
    <w:basedOn w:val="DefaultParagraphFont"/>
    <w:link w:val="Heading6"/>
    <w:rsid w:val="00462258"/>
    <w:rPr>
      <w:rFonts w:asciiTheme="majorHAnsi" w:eastAsiaTheme="majorEastAsia" w:hAnsiTheme="majorHAnsi" w:cstheme="majorBidi"/>
      <w:b/>
      <w:iCs/>
      <w:color w:val="232222" w:themeColor="text1"/>
      <w:lang w:eastAsia="en-US"/>
    </w:rPr>
  </w:style>
  <w:style w:type="paragraph" w:styleId="Revision">
    <w:name w:val="Revision"/>
    <w:hidden/>
    <w:uiPriority w:val="99"/>
    <w:semiHidden/>
    <w:rsid w:val="009E7348"/>
    <w:rPr>
      <w:rFonts w:ascii="Calibri" w:eastAsia="Calibri" w:hAnsi="Calibri"/>
      <w:lang w:eastAsia="en-US"/>
    </w:rPr>
  </w:style>
  <w:style w:type="paragraph" w:customStyle="1" w:styleId="ListAlpha">
    <w:name w:val="List Alpha"/>
    <w:basedOn w:val="Normal"/>
    <w:qFormat/>
    <w:rsid w:val="00231B63"/>
    <w:pPr>
      <w:numPr>
        <w:numId w:val="4"/>
      </w:numPr>
    </w:pPr>
  </w:style>
  <w:style w:type="table" w:styleId="PlainTable2">
    <w:name w:val="Plain Table 2"/>
    <w:basedOn w:val="TableNormal"/>
    <w:uiPriority w:val="42"/>
    <w:rsid w:val="0058629F"/>
    <w:pPr>
      <w:spacing w:line="240" w:lineRule="exact"/>
    </w:pPr>
    <w:tblPr>
      <w:tblStyleRowBandSize w:val="1"/>
      <w:tblStyleColBandSize w:val="1"/>
      <w:tblBorders>
        <w:top w:val="single" w:sz="4" w:space="0" w:color="918E8E" w:themeColor="text1" w:themeTint="80"/>
        <w:bottom w:val="single" w:sz="4" w:space="0" w:color="918E8E" w:themeColor="text1" w:themeTint="80"/>
      </w:tblBorders>
      <w:tblCellMar>
        <w:top w:w="227" w:type="dxa"/>
        <w:bottom w:w="227" w:type="dxa"/>
      </w:tblCellMar>
    </w:tblPr>
    <w:tblStylePr w:type="firstRow">
      <w:rPr>
        <w:b/>
        <w:bCs/>
      </w:rPr>
      <w:tblPr/>
      <w:tcPr>
        <w:tcBorders>
          <w:bottom w:val="single" w:sz="4" w:space="0" w:color="918E8E" w:themeColor="text1" w:themeTint="80"/>
        </w:tcBorders>
      </w:tcPr>
    </w:tblStylePr>
    <w:tblStylePr w:type="lastRow">
      <w:rPr>
        <w:b/>
        <w:bCs/>
      </w:rPr>
      <w:tblPr/>
      <w:tcPr>
        <w:tcBorders>
          <w:top w:val="single" w:sz="4" w:space="0" w:color="918E8E" w:themeColor="text1" w:themeTint="80"/>
        </w:tcBorders>
      </w:tcPr>
    </w:tblStylePr>
    <w:tblStylePr w:type="firstCol">
      <w:rPr>
        <w:b/>
        <w:bCs/>
      </w:rPr>
    </w:tblStylePr>
    <w:tblStylePr w:type="lastCol">
      <w:rPr>
        <w:b/>
        <w:bCs/>
      </w:rPr>
    </w:tblStylePr>
    <w:tblStylePr w:type="band1Vert">
      <w:tblPr/>
      <w:tcPr>
        <w:tcBorders>
          <w:left w:val="single" w:sz="4" w:space="0" w:color="918E8E" w:themeColor="text1" w:themeTint="80"/>
          <w:right w:val="single" w:sz="4" w:space="0" w:color="918E8E" w:themeColor="text1" w:themeTint="80"/>
        </w:tcBorders>
      </w:tcPr>
    </w:tblStylePr>
    <w:tblStylePr w:type="band2Vert">
      <w:tblPr/>
      <w:tcPr>
        <w:tcBorders>
          <w:left w:val="single" w:sz="4" w:space="0" w:color="918E8E" w:themeColor="text1" w:themeTint="80"/>
          <w:right w:val="single" w:sz="4" w:space="0" w:color="918E8E" w:themeColor="text1" w:themeTint="80"/>
        </w:tcBorders>
      </w:tcPr>
    </w:tblStylePr>
    <w:tblStylePr w:type="band1Horz">
      <w:tblPr/>
      <w:tcPr>
        <w:tcBorders>
          <w:top w:val="single" w:sz="4" w:space="0" w:color="918E8E" w:themeColor="text1" w:themeTint="80"/>
          <w:bottom w:val="single" w:sz="4" w:space="0" w:color="918E8E" w:themeColor="text1" w:themeTint="80"/>
        </w:tcBorders>
      </w:tcPr>
    </w:tblStylePr>
  </w:style>
  <w:style w:type="character" w:styleId="CommentReference">
    <w:name w:val="annotation reference"/>
    <w:basedOn w:val="DefaultParagraphFont"/>
    <w:uiPriority w:val="39"/>
    <w:semiHidden/>
    <w:unhideWhenUsed/>
    <w:rsid w:val="0058629F"/>
    <w:rPr>
      <w:sz w:val="16"/>
      <w:szCs w:val="16"/>
    </w:rPr>
  </w:style>
  <w:style w:type="paragraph" w:styleId="CommentText">
    <w:name w:val="annotation text"/>
    <w:basedOn w:val="Normal"/>
    <w:link w:val="CommentTextChar"/>
    <w:uiPriority w:val="39"/>
    <w:unhideWhenUsed/>
    <w:rsid w:val="0058629F"/>
  </w:style>
  <w:style w:type="character" w:customStyle="1" w:styleId="CommentTextChar">
    <w:name w:val="Comment Text Char"/>
    <w:basedOn w:val="DefaultParagraphFont"/>
    <w:link w:val="CommentText"/>
    <w:uiPriority w:val="39"/>
    <w:rsid w:val="0058629F"/>
  </w:style>
  <w:style w:type="paragraph" w:styleId="CommentSubject">
    <w:name w:val="annotation subject"/>
    <w:basedOn w:val="CommentText"/>
    <w:next w:val="CommentText"/>
    <w:link w:val="CommentSubjectChar"/>
    <w:uiPriority w:val="39"/>
    <w:semiHidden/>
    <w:unhideWhenUsed/>
    <w:rsid w:val="0058629F"/>
    <w:rPr>
      <w:b/>
      <w:bCs/>
    </w:rPr>
  </w:style>
  <w:style w:type="character" w:customStyle="1" w:styleId="CommentSubjectChar">
    <w:name w:val="Comment Subject Char"/>
    <w:basedOn w:val="CommentTextChar"/>
    <w:link w:val="CommentSubject"/>
    <w:uiPriority w:val="99"/>
    <w:semiHidden/>
    <w:rsid w:val="0058629F"/>
    <w:rPr>
      <w:b/>
      <w:bCs/>
    </w:rPr>
  </w:style>
  <w:style w:type="paragraph" w:styleId="TOCHeading">
    <w:name w:val="TOC Heading"/>
    <w:basedOn w:val="Normal"/>
    <w:uiPriority w:val="99"/>
    <w:rsid w:val="00166FB5"/>
    <w:pPr>
      <w:tabs>
        <w:tab w:val="left" w:pos="1134"/>
        <w:tab w:val="left" w:pos="2268"/>
        <w:tab w:val="left" w:pos="3402"/>
        <w:tab w:val="left" w:pos="4536"/>
        <w:tab w:val="left" w:pos="5103"/>
      </w:tabs>
      <w:spacing w:before="0" w:after="440" w:line="240" w:lineRule="auto"/>
      <w:outlineLvl w:val="4"/>
    </w:pPr>
    <w:rPr>
      <w:rFonts w:cs="Arial"/>
      <w:b/>
      <w:color w:val="201547" w:themeColor="text2"/>
      <w:sz w:val="40"/>
      <w:szCs w:val="40"/>
    </w:rPr>
  </w:style>
  <w:style w:type="paragraph" w:styleId="TOC1">
    <w:name w:val="toc 1"/>
    <w:basedOn w:val="Normal"/>
    <w:next w:val="Normal"/>
    <w:link w:val="TOC1Char"/>
    <w:uiPriority w:val="39"/>
    <w:rsid w:val="00F7242A"/>
    <w:pPr>
      <w:tabs>
        <w:tab w:val="right" w:leader="dot" w:pos="9582"/>
      </w:tabs>
      <w:spacing w:before="240" w:after="60"/>
      <w:ind w:right="851"/>
    </w:pPr>
    <w:rPr>
      <w:rFonts w:cs="Arial"/>
      <w:b/>
      <w:noProof/>
      <w:color w:val="201547" w:themeColor="text2"/>
      <w:sz w:val="24"/>
      <w:szCs w:val="24"/>
    </w:rPr>
  </w:style>
  <w:style w:type="paragraph" w:styleId="TOC2">
    <w:name w:val="toc 2"/>
    <w:basedOn w:val="Normal"/>
    <w:next w:val="Normal"/>
    <w:uiPriority w:val="39"/>
    <w:rsid w:val="000D7227"/>
    <w:pPr>
      <w:tabs>
        <w:tab w:val="right" w:leader="dot" w:pos="9582"/>
      </w:tabs>
      <w:spacing w:after="60"/>
      <w:ind w:right="851"/>
    </w:pPr>
    <w:rPr>
      <w:rFonts w:cs="Arial"/>
      <w:noProof/>
      <w:color w:val="232222"/>
      <w:sz w:val="22"/>
      <w:szCs w:val="28"/>
    </w:rPr>
  </w:style>
  <w:style w:type="table" w:customStyle="1" w:styleId="PullOutBoxTable">
    <w:name w:val="Pull Out Box Table"/>
    <w:basedOn w:val="TableNormal"/>
    <w:uiPriority w:val="99"/>
    <w:rsid w:val="001D46AE"/>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paragraph" w:styleId="FootnoteText">
    <w:name w:val="footnote text"/>
    <w:basedOn w:val="Normal"/>
    <w:link w:val="FootnoteTextChar"/>
    <w:rsid w:val="005D764F"/>
    <w:pPr>
      <w:keepLines/>
      <w:tabs>
        <w:tab w:val="left" w:pos="340"/>
      </w:tabs>
      <w:spacing w:before="0" w:after="60" w:line="180" w:lineRule="atLeast"/>
      <w:ind w:left="340" w:hanging="340"/>
    </w:pPr>
    <w:rPr>
      <w:sz w:val="18"/>
    </w:rPr>
  </w:style>
  <w:style w:type="character" w:styleId="FootnoteReference">
    <w:name w:val="footnote reference"/>
    <w:basedOn w:val="DefaultParagraphFont"/>
    <w:unhideWhenUsed/>
    <w:rsid w:val="0058629F"/>
    <w:rPr>
      <w:vertAlign w:val="superscript"/>
    </w:rPr>
  </w:style>
  <w:style w:type="table" w:styleId="ColorfulGrid">
    <w:name w:val="Colorful Grid"/>
    <w:basedOn w:val="TableNormal"/>
    <w:uiPriority w:val="73"/>
    <w:semiHidden/>
    <w:rsid w:val="0058629F"/>
    <w:tblPr>
      <w:tblStyleRowBandSize w:val="1"/>
      <w:tblStyleColBandSize w:val="1"/>
      <w:tblBorders>
        <w:insideH w:val="single" w:sz="4" w:space="0" w:color="FFFFFF" w:themeColor="background1"/>
      </w:tblBorders>
    </w:tblPr>
    <w:tcPr>
      <w:shd w:val="clear" w:color="auto" w:fill="D3D2D2" w:themeFill="text1" w:themeFillTint="33"/>
    </w:tcPr>
    <w:tblStylePr w:type="firstRow">
      <w:rPr>
        <w:b/>
        <w:bCs/>
      </w:rPr>
      <w:tblPr/>
      <w:tcPr>
        <w:shd w:val="clear" w:color="auto" w:fill="A8A5A5" w:themeFill="text1" w:themeFillTint="66"/>
      </w:tcPr>
    </w:tblStylePr>
    <w:tblStylePr w:type="lastRow">
      <w:rPr>
        <w:b/>
        <w:bCs/>
        <w:color w:val="232222" w:themeColor="text1"/>
      </w:rPr>
      <w:tblPr/>
      <w:tcPr>
        <w:shd w:val="clear" w:color="auto" w:fill="A8A5A5" w:themeFill="text1" w:themeFillTint="66"/>
      </w:tcPr>
    </w:tblStylePr>
    <w:tblStylePr w:type="firstCol">
      <w:rPr>
        <w:color w:val="FFFFFF" w:themeColor="background1"/>
      </w:rPr>
      <w:tblPr/>
      <w:tcPr>
        <w:shd w:val="clear" w:color="auto" w:fill="1A1919" w:themeFill="text1" w:themeFillShade="BF"/>
      </w:tcPr>
    </w:tblStylePr>
    <w:tblStylePr w:type="lastCol">
      <w:rPr>
        <w:color w:val="FFFFFF" w:themeColor="background1"/>
      </w:rPr>
      <w:tblPr/>
      <w:tcPr>
        <w:shd w:val="clear" w:color="auto" w:fill="1A1919" w:themeFill="text1" w:themeFillShade="BF"/>
      </w:tc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ColorfulGrid-Accent1">
    <w:name w:val="Colorful Grid Accent 1"/>
    <w:basedOn w:val="TableNormal"/>
    <w:uiPriority w:val="73"/>
    <w:semiHidden/>
    <w:rsid w:val="0058629F"/>
    <w:tblPr>
      <w:tblStyleRowBandSize w:val="1"/>
      <w:tblStyleColBandSize w:val="1"/>
      <w:tblBorders>
        <w:insideH w:val="single" w:sz="4" w:space="0" w:color="FFFFFF" w:themeColor="background1"/>
      </w:tblBorders>
    </w:tblPr>
    <w:tcPr>
      <w:shd w:val="clear" w:color="auto" w:fill="B7DBFF" w:themeFill="accent1" w:themeFillTint="33"/>
    </w:tcPr>
    <w:tblStylePr w:type="firstRow">
      <w:rPr>
        <w:b/>
        <w:bCs/>
      </w:rPr>
      <w:tblPr/>
      <w:tcPr>
        <w:shd w:val="clear" w:color="auto" w:fill="6FB7FF" w:themeFill="accent1" w:themeFillTint="66"/>
      </w:tcPr>
    </w:tblStylePr>
    <w:tblStylePr w:type="lastRow">
      <w:rPr>
        <w:b/>
        <w:bCs/>
        <w:color w:val="232222" w:themeColor="text1"/>
      </w:rPr>
      <w:tblPr/>
      <w:tcPr>
        <w:shd w:val="clear" w:color="auto" w:fill="6FB7FF" w:themeFill="accent1" w:themeFillTint="66"/>
      </w:tcPr>
    </w:tblStylePr>
    <w:tblStylePr w:type="firstCol">
      <w:rPr>
        <w:color w:val="FFFFFF" w:themeColor="background1"/>
      </w:rPr>
      <w:tblPr/>
      <w:tcPr>
        <w:shd w:val="clear" w:color="auto" w:fill="003871" w:themeFill="accent1" w:themeFillShade="BF"/>
      </w:tcPr>
    </w:tblStylePr>
    <w:tblStylePr w:type="lastCol">
      <w:rPr>
        <w:color w:val="FFFFFF" w:themeColor="background1"/>
      </w:rPr>
      <w:tblPr/>
      <w:tcPr>
        <w:shd w:val="clear" w:color="auto" w:fill="003871" w:themeFill="accent1" w:themeFillShade="BF"/>
      </w:tcPr>
    </w:tblStylePr>
    <w:tblStylePr w:type="band1Vert">
      <w:tblPr/>
      <w:tcPr>
        <w:shd w:val="clear" w:color="auto" w:fill="4CA5FF" w:themeFill="accent1" w:themeFillTint="7F"/>
      </w:tcPr>
    </w:tblStylePr>
    <w:tblStylePr w:type="band1Horz">
      <w:tblPr/>
      <w:tcPr>
        <w:shd w:val="clear" w:color="auto" w:fill="4CA5FF" w:themeFill="accent1" w:themeFillTint="7F"/>
      </w:tcPr>
    </w:tblStylePr>
  </w:style>
  <w:style w:type="table" w:styleId="ColorfulGrid-Accent2">
    <w:name w:val="Colorful Grid Accent 2"/>
    <w:basedOn w:val="TableNormal"/>
    <w:uiPriority w:val="73"/>
    <w:semiHidden/>
    <w:rsid w:val="0058629F"/>
    <w:tblPr>
      <w:tblStyleRowBandSize w:val="1"/>
      <w:tblStyleColBandSize w:val="1"/>
      <w:tblBorders>
        <w:insideH w:val="single" w:sz="4" w:space="0" w:color="FFFFFF" w:themeColor="background1"/>
      </w:tblBorders>
    </w:tblPr>
    <w:tcPr>
      <w:shd w:val="clear" w:color="auto" w:fill="E7F7F8" w:themeFill="accent2" w:themeFillTint="33"/>
    </w:tcPr>
    <w:tblStylePr w:type="firstRow">
      <w:rPr>
        <w:b/>
        <w:bCs/>
      </w:rPr>
      <w:tblPr/>
      <w:tcPr>
        <w:shd w:val="clear" w:color="auto" w:fill="CFF0F2" w:themeFill="accent2" w:themeFillTint="66"/>
      </w:tcPr>
    </w:tblStylePr>
    <w:tblStylePr w:type="lastRow">
      <w:rPr>
        <w:b/>
        <w:bCs/>
        <w:color w:val="232222" w:themeColor="text1"/>
      </w:rPr>
      <w:tblPr/>
      <w:tcPr>
        <w:shd w:val="clear" w:color="auto" w:fill="CFF0F2" w:themeFill="accent2" w:themeFillTint="66"/>
      </w:tcPr>
    </w:tblStylePr>
    <w:tblStylePr w:type="firstCol">
      <w:rPr>
        <w:color w:val="FFFFFF" w:themeColor="background1"/>
      </w:rPr>
      <w:tblPr/>
      <w:tcPr>
        <w:shd w:val="clear" w:color="auto" w:fill="40C5CB" w:themeFill="accent2" w:themeFillShade="BF"/>
      </w:tcPr>
    </w:tblStylePr>
    <w:tblStylePr w:type="lastCol">
      <w:rPr>
        <w:color w:val="FFFFFF" w:themeColor="background1"/>
      </w:rPr>
      <w:tblPr/>
      <w:tcPr>
        <w:shd w:val="clear" w:color="auto" w:fill="40C5CB" w:themeFill="accent2" w:themeFillShade="BF"/>
      </w:tcPr>
    </w:tblStylePr>
    <w:tblStylePr w:type="band1Vert">
      <w:tblPr/>
      <w:tcPr>
        <w:shd w:val="clear" w:color="auto" w:fill="C3EDEF" w:themeFill="accent2" w:themeFillTint="7F"/>
      </w:tcPr>
    </w:tblStylePr>
    <w:tblStylePr w:type="band1Horz">
      <w:tblPr/>
      <w:tcPr>
        <w:shd w:val="clear" w:color="auto" w:fill="C3EDEF" w:themeFill="accent2" w:themeFillTint="7F"/>
      </w:tcPr>
    </w:tblStylePr>
  </w:style>
  <w:style w:type="table" w:styleId="ColorfulGrid-Accent3">
    <w:name w:val="Colorful Grid Accent 3"/>
    <w:basedOn w:val="TableNormal"/>
    <w:uiPriority w:val="73"/>
    <w:semiHidden/>
    <w:rsid w:val="0058629F"/>
    <w:tblPr>
      <w:tblStyleRowBandSize w:val="1"/>
      <w:tblStyleColBandSize w:val="1"/>
      <w:tblBorders>
        <w:insideH w:val="single" w:sz="4" w:space="0" w:color="FFFFFF" w:themeColor="background1"/>
      </w:tblBorders>
    </w:tblPr>
    <w:tcPr>
      <w:shd w:val="clear" w:color="auto" w:fill="BCFFFB" w:themeFill="accent3" w:themeFillTint="33"/>
    </w:tcPr>
    <w:tblStylePr w:type="firstRow">
      <w:rPr>
        <w:b/>
        <w:bCs/>
      </w:rPr>
      <w:tblPr/>
      <w:tcPr>
        <w:shd w:val="clear" w:color="auto" w:fill="7AFFF8" w:themeFill="accent3" w:themeFillTint="66"/>
      </w:tcPr>
    </w:tblStylePr>
    <w:tblStylePr w:type="lastRow">
      <w:rPr>
        <w:b/>
        <w:bCs/>
        <w:color w:val="232222" w:themeColor="text1"/>
      </w:rPr>
      <w:tblPr/>
      <w:tcPr>
        <w:shd w:val="clear" w:color="auto" w:fill="7AFFF8" w:themeFill="accent3" w:themeFillTint="66"/>
      </w:tcPr>
    </w:tblStylePr>
    <w:tblStylePr w:type="firstCol">
      <w:rPr>
        <w:color w:val="FFFFFF" w:themeColor="background1"/>
      </w:rPr>
      <w:tblPr/>
      <w:tcPr>
        <w:shd w:val="clear" w:color="auto" w:fill="00857E" w:themeFill="accent3" w:themeFillShade="BF"/>
      </w:tcPr>
    </w:tblStylePr>
    <w:tblStylePr w:type="lastCol">
      <w:rPr>
        <w:color w:val="FFFFFF" w:themeColor="background1"/>
      </w:rPr>
      <w:tblPr/>
      <w:tcPr>
        <w:shd w:val="clear" w:color="auto" w:fill="00857E" w:themeFill="accent3" w:themeFillShade="BF"/>
      </w:tc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ColorfulGrid-Accent4">
    <w:name w:val="Colorful Grid Accent 4"/>
    <w:basedOn w:val="TableNormal"/>
    <w:uiPriority w:val="73"/>
    <w:semiHidden/>
    <w:rsid w:val="0058629F"/>
    <w:tblPr>
      <w:tblStyleRowBandSize w:val="1"/>
      <w:tblStyleColBandSize w:val="1"/>
      <w:tblBorders>
        <w:insideH w:val="single" w:sz="4" w:space="0" w:color="FFFFFF" w:themeColor="background1"/>
      </w:tblBorders>
    </w:tblPr>
    <w:tcPr>
      <w:shd w:val="clear" w:color="auto" w:fill="C8BEEC" w:themeFill="accent4" w:themeFillTint="33"/>
    </w:tcPr>
    <w:tblStylePr w:type="firstRow">
      <w:rPr>
        <w:b/>
        <w:bCs/>
      </w:rPr>
      <w:tblPr/>
      <w:tcPr>
        <w:shd w:val="clear" w:color="auto" w:fill="917DD8" w:themeFill="accent4" w:themeFillTint="66"/>
      </w:tcPr>
    </w:tblStylePr>
    <w:tblStylePr w:type="lastRow">
      <w:rPr>
        <w:b/>
        <w:bCs/>
        <w:color w:val="232222" w:themeColor="text1"/>
      </w:rPr>
      <w:tblPr/>
      <w:tcPr>
        <w:shd w:val="clear" w:color="auto" w:fill="917DD8" w:themeFill="accent4" w:themeFillTint="66"/>
      </w:tcPr>
    </w:tblStylePr>
    <w:tblStylePr w:type="firstCol">
      <w:rPr>
        <w:color w:val="FFFFFF" w:themeColor="background1"/>
      </w:rPr>
      <w:tblPr/>
      <w:tcPr>
        <w:shd w:val="clear" w:color="auto" w:fill="170F34" w:themeFill="accent4" w:themeFillShade="BF"/>
      </w:tcPr>
    </w:tblStylePr>
    <w:tblStylePr w:type="lastCol">
      <w:rPr>
        <w:color w:val="FFFFFF" w:themeColor="background1"/>
      </w:rPr>
      <w:tblPr/>
      <w:tcPr>
        <w:shd w:val="clear" w:color="auto" w:fill="170F34" w:themeFill="accent4" w:themeFillShade="BF"/>
      </w:tc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ColorfulGrid-Accent5">
    <w:name w:val="Colorful Grid Accent 5"/>
    <w:basedOn w:val="TableNormal"/>
    <w:uiPriority w:val="73"/>
    <w:semiHidden/>
    <w:rsid w:val="0058629F"/>
    <w:tblPr>
      <w:tblStyleRowBandSize w:val="1"/>
      <w:tblStyleColBandSize w:val="1"/>
      <w:tblBorders>
        <w:insideH w:val="single" w:sz="4" w:space="0" w:color="FFFFFF" w:themeColor="background1"/>
      </w:tblBorders>
    </w:tblPr>
    <w:tcPr>
      <w:shd w:val="clear" w:color="auto" w:fill="E0E9F2" w:themeFill="accent5" w:themeFillTint="33"/>
    </w:tcPr>
    <w:tblStylePr w:type="firstRow">
      <w:rPr>
        <w:b/>
        <w:bCs/>
      </w:rPr>
      <w:tblPr/>
      <w:tcPr>
        <w:shd w:val="clear" w:color="auto" w:fill="C1D4E6" w:themeFill="accent5" w:themeFillTint="66"/>
      </w:tcPr>
    </w:tblStylePr>
    <w:tblStylePr w:type="lastRow">
      <w:rPr>
        <w:b/>
        <w:bCs/>
        <w:color w:val="232222" w:themeColor="text1"/>
      </w:rPr>
      <w:tblPr/>
      <w:tcPr>
        <w:shd w:val="clear" w:color="auto" w:fill="C1D4E6" w:themeFill="accent5" w:themeFillTint="66"/>
      </w:tcPr>
    </w:tblStylePr>
    <w:tblStylePr w:type="firstCol">
      <w:rPr>
        <w:color w:val="FFFFFF" w:themeColor="background1"/>
      </w:rPr>
      <w:tblPr/>
      <w:tcPr>
        <w:shd w:val="clear" w:color="auto" w:fill="3F6E9C" w:themeFill="accent5" w:themeFillShade="BF"/>
      </w:tcPr>
    </w:tblStylePr>
    <w:tblStylePr w:type="lastCol">
      <w:rPr>
        <w:color w:val="FFFFFF" w:themeColor="background1"/>
      </w:rPr>
      <w:tblPr/>
      <w:tcPr>
        <w:shd w:val="clear" w:color="auto" w:fill="3F6E9C" w:themeFill="accent5" w:themeFillShade="BF"/>
      </w:tcPr>
    </w:tblStylePr>
    <w:tblStylePr w:type="band1Vert">
      <w:tblPr/>
      <w:tcPr>
        <w:shd w:val="clear" w:color="auto" w:fill="B2C9E0" w:themeFill="accent5" w:themeFillTint="7F"/>
      </w:tcPr>
    </w:tblStylePr>
    <w:tblStylePr w:type="band1Horz">
      <w:tblPr/>
      <w:tcPr>
        <w:shd w:val="clear" w:color="auto" w:fill="B2C9E0" w:themeFill="accent5" w:themeFillTint="7F"/>
      </w:tcPr>
    </w:tblStylePr>
  </w:style>
  <w:style w:type="table" w:styleId="ColorfulGrid-Accent6">
    <w:name w:val="Colorful Grid Accent 6"/>
    <w:basedOn w:val="TableNormal"/>
    <w:uiPriority w:val="73"/>
    <w:semiHidden/>
    <w:rsid w:val="0058629F"/>
    <w:tblPr>
      <w:tblStyleRowBandSize w:val="1"/>
      <w:tblStyleColBandSize w:val="1"/>
      <w:tblBorders>
        <w:insideH w:val="single" w:sz="4" w:space="0" w:color="FFFFFF" w:themeColor="background1"/>
      </w:tblBorders>
    </w:tblPr>
    <w:tcPr>
      <w:shd w:val="clear" w:color="auto" w:fill="F0FAFB" w:themeFill="accent6" w:themeFillTint="33"/>
    </w:tcPr>
    <w:tblStylePr w:type="firstRow">
      <w:rPr>
        <w:b/>
        <w:bCs/>
      </w:rPr>
      <w:tblPr/>
      <w:tcPr>
        <w:shd w:val="clear" w:color="auto" w:fill="E2F6F7" w:themeFill="accent6" w:themeFillTint="66"/>
      </w:tcPr>
    </w:tblStylePr>
    <w:tblStylePr w:type="lastRow">
      <w:rPr>
        <w:b/>
        <w:bCs/>
        <w:color w:val="232222" w:themeColor="text1"/>
      </w:rPr>
      <w:tblPr/>
      <w:tcPr>
        <w:shd w:val="clear" w:color="auto" w:fill="E2F6F7" w:themeFill="accent6" w:themeFillTint="66"/>
      </w:tcPr>
    </w:tblStylePr>
    <w:tblStylePr w:type="firstCol">
      <w:rPr>
        <w:color w:val="FFFFFF" w:themeColor="background1"/>
      </w:rPr>
      <w:tblPr/>
      <w:tcPr>
        <w:shd w:val="clear" w:color="auto" w:fill="64CFD5" w:themeFill="accent6" w:themeFillShade="BF"/>
      </w:tcPr>
    </w:tblStylePr>
    <w:tblStylePr w:type="lastCol">
      <w:rPr>
        <w:color w:val="FFFFFF" w:themeColor="background1"/>
      </w:rPr>
      <w:tblPr/>
      <w:tcPr>
        <w:shd w:val="clear" w:color="auto" w:fill="64CFD5" w:themeFill="accent6" w:themeFillShade="BF"/>
      </w:tcPr>
    </w:tblStylePr>
    <w:tblStylePr w:type="band1Vert">
      <w:tblPr/>
      <w:tcPr>
        <w:shd w:val="clear" w:color="auto" w:fill="DBF3F5" w:themeFill="accent6" w:themeFillTint="7F"/>
      </w:tcPr>
    </w:tblStylePr>
    <w:tblStylePr w:type="band1Horz">
      <w:tblPr/>
      <w:tcPr>
        <w:shd w:val="clear" w:color="auto" w:fill="DBF3F5" w:themeFill="accent6" w:themeFillTint="7F"/>
      </w:tcPr>
    </w:tblStylePr>
  </w:style>
  <w:style w:type="table" w:styleId="ColorfulList">
    <w:name w:val="Colorful List"/>
    <w:basedOn w:val="TableNormal"/>
    <w:uiPriority w:val="72"/>
    <w:semiHidden/>
    <w:rsid w:val="0058629F"/>
    <w:tblPr>
      <w:tblStyleRowBandSize w:val="1"/>
      <w:tblStyleColBandSize w:val="1"/>
    </w:tblPr>
    <w:tcPr>
      <w:shd w:val="clear" w:color="auto" w:fill="E9E9E9" w:themeFill="text1"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C7C7" w:themeFill="text1" w:themeFillTint="3F"/>
      </w:tcPr>
    </w:tblStylePr>
    <w:tblStylePr w:type="band1Horz">
      <w:tblPr/>
      <w:tcPr>
        <w:shd w:val="clear" w:color="auto" w:fill="D3D2D2" w:themeFill="text1" w:themeFillTint="33"/>
      </w:tcPr>
    </w:tblStylePr>
  </w:style>
  <w:style w:type="table" w:styleId="ColorfulList-Accent1">
    <w:name w:val="Colorful List Accent 1"/>
    <w:basedOn w:val="TableNormal"/>
    <w:uiPriority w:val="72"/>
    <w:semiHidden/>
    <w:rsid w:val="0058629F"/>
    <w:tblPr>
      <w:tblStyleRowBandSize w:val="1"/>
      <w:tblStyleColBandSize w:val="1"/>
    </w:tblPr>
    <w:tcPr>
      <w:shd w:val="clear" w:color="auto" w:fill="DBEDFF" w:themeFill="accent1"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6D2FF" w:themeFill="accent1" w:themeFillTint="3F"/>
      </w:tcPr>
    </w:tblStylePr>
    <w:tblStylePr w:type="band1Horz">
      <w:tblPr/>
      <w:tcPr>
        <w:shd w:val="clear" w:color="auto" w:fill="B7DBFF" w:themeFill="accent1" w:themeFillTint="33"/>
      </w:tcPr>
    </w:tblStylePr>
  </w:style>
  <w:style w:type="table" w:styleId="ColorfulList-Accent2">
    <w:name w:val="Colorful List Accent 2"/>
    <w:basedOn w:val="TableNormal"/>
    <w:uiPriority w:val="72"/>
    <w:rsid w:val="0058629F"/>
    <w:tblPr>
      <w:tblStyleRowBandSize w:val="1"/>
      <w:tblStyleColBandSize w:val="1"/>
    </w:tblPr>
    <w:tcPr>
      <w:shd w:val="clear" w:color="auto" w:fill="F3FBFB" w:themeFill="accent2"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1F6F7" w:themeFill="accent2" w:themeFillTint="3F"/>
      </w:tcPr>
    </w:tblStylePr>
    <w:tblStylePr w:type="band1Horz">
      <w:tblPr/>
      <w:tcPr>
        <w:shd w:val="clear" w:color="auto" w:fill="E7F7F8" w:themeFill="accent2" w:themeFillTint="33"/>
      </w:tcPr>
    </w:tblStylePr>
  </w:style>
  <w:style w:type="table" w:styleId="ColorfulList-Accent3">
    <w:name w:val="Colorful List Accent 3"/>
    <w:basedOn w:val="TableNormal"/>
    <w:uiPriority w:val="72"/>
    <w:semiHidden/>
    <w:rsid w:val="0058629F"/>
    <w:tblPr>
      <w:tblStyleRowBandSize w:val="1"/>
      <w:tblStyleColBandSize w:val="1"/>
    </w:tblPr>
    <w:tcPr>
      <w:shd w:val="clear" w:color="auto" w:fill="DEFFFD" w:themeFill="accent3" w:themeFillTint="19"/>
    </w:tcPr>
    <w:tblStylePr w:type="firstRow">
      <w:rPr>
        <w:b/>
        <w:bCs/>
        <w:color w:val="FFFFFF" w:themeColor="background1"/>
      </w:rPr>
      <w:tblPr/>
      <w:tcPr>
        <w:tcBorders>
          <w:bottom w:val="single" w:sz="12" w:space="0" w:color="FFFFFF" w:themeColor="background1"/>
        </w:tcBorders>
        <w:shd w:val="clear" w:color="auto" w:fill="191038" w:themeFill="accent4" w:themeFillShade="CC"/>
      </w:tcPr>
    </w:tblStylePr>
    <w:tblStylePr w:type="lastRow">
      <w:rPr>
        <w:b/>
        <w:bCs/>
        <w:color w:val="191038" w:themeColor="accent4"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3" w:themeFillTint="3F"/>
      </w:tcPr>
    </w:tblStylePr>
    <w:tblStylePr w:type="band1Horz">
      <w:tblPr/>
      <w:tcPr>
        <w:shd w:val="clear" w:color="auto" w:fill="BCFFFB" w:themeFill="accent3" w:themeFillTint="33"/>
      </w:tcPr>
    </w:tblStylePr>
  </w:style>
  <w:style w:type="table" w:styleId="ColorfulList-Accent4">
    <w:name w:val="Colorful List Accent 4"/>
    <w:basedOn w:val="TableNormal"/>
    <w:uiPriority w:val="72"/>
    <w:semiHidden/>
    <w:rsid w:val="0058629F"/>
    <w:tblPr>
      <w:tblStyleRowBandSize w:val="1"/>
      <w:tblStyleColBandSize w:val="1"/>
    </w:tblPr>
    <w:tcPr>
      <w:shd w:val="clear" w:color="auto" w:fill="E4DFF5" w:themeFill="accent4" w:themeFillTint="19"/>
    </w:tcPr>
    <w:tblStylePr w:type="firstRow">
      <w:rPr>
        <w:b/>
        <w:bCs/>
        <w:color w:val="FFFFFF" w:themeColor="background1"/>
      </w:rPr>
      <w:tblPr/>
      <w:tcPr>
        <w:tcBorders>
          <w:bottom w:val="single" w:sz="12" w:space="0" w:color="FFFFFF" w:themeColor="background1"/>
        </w:tcBorders>
        <w:shd w:val="clear" w:color="auto" w:fill="008E87" w:themeFill="accent3" w:themeFillShade="CC"/>
      </w:tcPr>
    </w:tblStylePr>
    <w:tblStylePr w:type="lastRow">
      <w:rPr>
        <w:b/>
        <w:bCs/>
        <w:color w:val="008E87" w:themeColor="accent3"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4" w:themeFillTint="3F"/>
      </w:tcPr>
    </w:tblStylePr>
    <w:tblStylePr w:type="band1Horz">
      <w:tblPr/>
      <w:tcPr>
        <w:shd w:val="clear" w:color="auto" w:fill="C8BEEC" w:themeFill="accent4" w:themeFillTint="33"/>
      </w:tcPr>
    </w:tblStylePr>
  </w:style>
  <w:style w:type="table" w:styleId="ColorfulList-Accent5">
    <w:name w:val="Colorful List Accent 5"/>
    <w:basedOn w:val="TableNormal"/>
    <w:uiPriority w:val="72"/>
    <w:semiHidden/>
    <w:rsid w:val="0058629F"/>
    <w:tblPr>
      <w:tblStyleRowBandSize w:val="1"/>
      <w:tblStyleColBandSize w:val="1"/>
    </w:tblPr>
    <w:tcPr>
      <w:shd w:val="clear" w:color="auto" w:fill="EFF4F9" w:themeFill="accent5" w:themeFillTint="19"/>
    </w:tcPr>
    <w:tblStylePr w:type="firstRow">
      <w:rPr>
        <w:b/>
        <w:bCs/>
        <w:color w:val="FFFFFF" w:themeColor="background1"/>
      </w:rPr>
      <w:tblPr/>
      <w:tcPr>
        <w:tcBorders>
          <w:bottom w:val="single" w:sz="12" w:space="0" w:color="FFFFFF" w:themeColor="background1"/>
        </w:tcBorders>
        <w:shd w:val="clear" w:color="auto" w:fill="75D4DA" w:themeFill="accent6" w:themeFillShade="CC"/>
      </w:tcPr>
    </w:tblStylePr>
    <w:tblStylePr w:type="lastRow">
      <w:rPr>
        <w:b/>
        <w:bCs/>
        <w:color w:val="75D4DA" w:themeColor="accent6"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E4EF" w:themeFill="accent5" w:themeFillTint="3F"/>
      </w:tcPr>
    </w:tblStylePr>
    <w:tblStylePr w:type="band1Horz">
      <w:tblPr/>
      <w:tcPr>
        <w:shd w:val="clear" w:color="auto" w:fill="E0E9F2" w:themeFill="accent5" w:themeFillTint="33"/>
      </w:tcPr>
    </w:tblStylePr>
  </w:style>
  <w:style w:type="table" w:styleId="ColorfulList-Accent6">
    <w:name w:val="Colorful List Accent 6"/>
    <w:basedOn w:val="TableNormal"/>
    <w:uiPriority w:val="72"/>
    <w:semiHidden/>
    <w:rsid w:val="0058629F"/>
    <w:tblPr>
      <w:tblStyleRowBandSize w:val="1"/>
      <w:tblStyleColBandSize w:val="1"/>
    </w:tblPr>
    <w:tcPr>
      <w:shd w:val="clear" w:color="auto" w:fill="F7FCFD" w:themeFill="accent6" w:themeFillTint="19"/>
    </w:tcPr>
    <w:tblStylePr w:type="firstRow">
      <w:rPr>
        <w:b/>
        <w:bCs/>
        <w:color w:val="FFFFFF" w:themeColor="background1"/>
      </w:rPr>
      <w:tblPr/>
      <w:tcPr>
        <w:tcBorders>
          <w:bottom w:val="single" w:sz="12" w:space="0" w:color="FFFFFF" w:themeColor="background1"/>
        </w:tcBorders>
        <w:shd w:val="clear" w:color="auto" w:fill="4476A7" w:themeFill="accent5" w:themeFillShade="CC"/>
      </w:tcPr>
    </w:tblStylePr>
    <w:tblStylePr w:type="lastRow">
      <w:rPr>
        <w:b/>
        <w:bCs/>
        <w:color w:val="4476A7" w:themeColor="accent5"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DF9FA" w:themeFill="accent6" w:themeFillTint="3F"/>
      </w:tcPr>
    </w:tblStylePr>
    <w:tblStylePr w:type="band1Horz">
      <w:tblPr/>
      <w:tcPr>
        <w:shd w:val="clear" w:color="auto" w:fill="F0FAFB" w:themeFill="accent6" w:themeFillTint="33"/>
      </w:tcPr>
    </w:tblStylePr>
  </w:style>
  <w:style w:type="table" w:styleId="ColorfulShading">
    <w:name w:val="Colorful Shading"/>
    <w:basedOn w:val="TableNormal"/>
    <w:uiPriority w:val="71"/>
    <w:semiHidden/>
    <w:rsid w:val="0058629F"/>
    <w:tblPr>
      <w:tblStyleRowBandSize w:val="1"/>
      <w:tblStyleColBandSize w:val="1"/>
      <w:tblBorders>
        <w:top w:val="single" w:sz="24" w:space="0" w:color="88DBDF" w:themeColor="accent2"/>
        <w:left w:val="single" w:sz="4" w:space="0" w:color="232222" w:themeColor="text1"/>
        <w:bottom w:val="single" w:sz="4" w:space="0" w:color="232222" w:themeColor="text1"/>
        <w:right w:val="single" w:sz="4" w:space="0" w:color="232222" w:themeColor="text1"/>
        <w:insideH w:val="single" w:sz="4" w:space="0" w:color="FFFFFF" w:themeColor="background1"/>
        <w:insideV w:val="single" w:sz="4" w:space="0" w:color="FFFFFF" w:themeColor="background1"/>
      </w:tblBorders>
    </w:tblPr>
    <w:tcPr>
      <w:shd w:val="clear" w:color="auto" w:fill="E9E9E9" w:themeFill="text1"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414" w:themeFill="text1" w:themeFillShade="99"/>
      </w:tcPr>
    </w:tblStylePr>
    <w:tblStylePr w:type="firstCol">
      <w:rPr>
        <w:color w:val="FFFFFF" w:themeColor="background1"/>
      </w:rPr>
      <w:tblPr/>
      <w:tcPr>
        <w:tcBorders>
          <w:top w:val="nil"/>
          <w:left w:val="nil"/>
          <w:bottom w:val="nil"/>
          <w:right w:val="nil"/>
          <w:insideH w:val="single" w:sz="4" w:space="0" w:color="141414" w:themeColor="text1" w:themeShade="99"/>
          <w:insideV w:val="nil"/>
        </w:tcBorders>
        <w:shd w:val="clear" w:color="auto" w:fill="141414"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919" w:themeFill="text1" w:themeFillShade="BF"/>
      </w:tcPr>
    </w:tblStylePr>
    <w:tblStylePr w:type="band1Vert">
      <w:tblPr/>
      <w:tcPr>
        <w:shd w:val="clear" w:color="auto" w:fill="A8A5A5" w:themeFill="text1" w:themeFillTint="66"/>
      </w:tcPr>
    </w:tblStylePr>
    <w:tblStylePr w:type="band1Horz">
      <w:tblPr/>
      <w:tcPr>
        <w:shd w:val="clear" w:color="auto" w:fill="928F8F" w:themeFill="text1" w:themeFillTint="7F"/>
      </w:tcPr>
    </w:tblStylePr>
    <w:tblStylePr w:type="neCell">
      <w:rPr>
        <w:color w:val="232222" w:themeColor="text1"/>
      </w:rPr>
    </w:tblStylePr>
    <w:tblStylePr w:type="nwCell">
      <w:rPr>
        <w:color w:val="232222" w:themeColor="text1"/>
      </w:rPr>
    </w:tblStylePr>
  </w:style>
  <w:style w:type="table" w:styleId="ColorfulShading-Accent1">
    <w:name w:val="Colorful Shading Accent 1"/>
    <w:basedOn w:val="TableNormal"/>
    <w:uiPriority w:val="71"/>
    <w:semiHidden/>
    <w:rsid w:val="0058629F"/>
    <w:tblPr>
      <w:tblStyleRowBandSize w:val="1"/>
      <w:tblStyleColBandSize w:val="1"/>
      <w:tblBorders>
        <w:top w:val="single" w:sz="24" w:space="0" w:color="88DBDF" w:themeColor="accent2"/>
        <w:left w:val="single" w:sz="4" w:space="0" w:color="004C97" w:themeColor="accent1"/>
        <w:bottom w:val="single" w:sz="4" w:space="0" w:color="004C97" w:themeColor="accent1"/>
        <w:right w:val="single" w:sz="4" w:space="0" w:color="004C97" w:themeColor="accent1"/>
        <w:insideH w:val="single" w:sz="4" w:space="0" w:color="FFFFFF" w:themeColor="background1"/>
        <w:insideV w:val="single" w:sz="4" w:space="0" w:color="FFFFFF" w:themeColor="background1"/>
      </w:tblBorders>
    </w:tblPr>
    <w:tcPr>
      <w:shd w:val="clear" w:color="auto" w:fill="DBEDFF" w:themeFill="accent1"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2D5A" w:themeFill="accent1" w:themeFillShade="99"/>
      </w:tcPr>
    </w:tblStylePr>
    <w:tblStylePr w:type="firstCol">
      <w:rPr>
        <w:color w:val="FFFFFF" w:themeColor="background1"/>
      </w:rPr>
      <w:tblPr/>
      <w:tcPr>
        <w:tcBorders>
          <w:top w:val="nil"/>
          <w:left w:val="nil"/>
          <w:bottom w:val="nil"/>
          <w:right w:val="nil"/>
          <w:insideH w:val="single" w:sz="4" w:space="0" w:color="002D5A" w:themeColor="accent1" w:themeShade="99"/>
          <w:insideV w:val="nil"/>
        </w:tcBorders>
        <w:shd w:val="clear" w:color="auto" w:fill="002D5A"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2D5A" w:themeFill="accent1" w:themeFillShade="99"/>
      </w:tcPr>
    </w:tblStylePr>
    <w:tblStylePr w:type="band1Vert">
      <w:tblPr/>
      <w:tcPr>
        <w:shd w:val="clear" w:color="auto" w:fill="6FB7FF" w:themeFill="accent1" w:themeFillTint="66"/>
      </w:tcPr>
    </w:tblStylePr>
    <w:tblStylePr w:type="band1Horz">
      <w:tblPr/>
      <w:tcPr>
        <w:shd w:val="clear" w:color="auto" w:fill="4CA5FF" w:themeFill="accent1" w:themeFillTint="7F"/>
      </w:tcPr>
    </w:tblStylePr>
    <w:tblStylePr w:type="neCell">
      <w:rPr>
        <w:color w:val="232222" w:themeColor="text1"/>
      </w:rPr>
    </w:tblStylePr>
    <w:tblStylePr w:type="nwCell">
      <w:rPr>
        <w:color w:val="232222" w:themeColor="text1"/>
      </w:rPr>
    </w:tblStylePr>
  </w:style>
  <w:style w:type="table" w:styleId="ColorfulShading-Accent2">
    <w:name w:val="Colorful Shading Accent 2"/>
    <w:basedOn w:val="TableNormal"/>
    <w:uiPriority w:val="71"/>
    <w:semiHidden/>
    <w:rsid w:val="0058629F"/>
    <w:tblPr>
      <w:tblStyleRowBandSize w:val="1"/>
      <w:tblStyleColBandSize w:val="1"/>
      <w:tblBorders>
        <w:top w:val="single" w:sz="24" w:space="0" w:color="88DBDF" w:themeColor="accent2"/>
        <w:left w:val="single" w:sz="4" w:space="0" w:color="88DBDF" w:themeColor="accent2"/>
        <w:bottom w:val="single" w:sz="4" w:space="0" w:color="88DBDF" w:themeColor="accent2"/>
        <w:right w:val="single" w:sz="4" w:space="0" w:color="88DBDF" w:themeColor="accent2"/>
        <w:insideH w:val="single" w:sz="4" w:space="0" w:color="FFFFFF" w:themeColor="background1"/>
        <w:insideV w:val="single" w:sz="4" w:space="0" w:color="FFFFFF" w:themeColor="background1"/>
      </w:tblBorders>
    </w:tblPr>
    <w:tcPr>
      <w:shd w:val="clear" w:color="auto" w:fill="F3FBFB" w:themeFill="accent2"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DA3A9" w:themeFill="accent2" w:themeFillShade="99"/>
      </w:tcPr>
    </w:tblStylePr>
    <w:tblStylePr w:type="firstCol">
      <w:rPr>
        <w:color w:val="FFFFFF" w:themeColor="background1"/>
      </w:rPr>
      <w:tblPr/>
      <w:tcPr>
        <w:tcBorders>
          <w:top w:val="nil"/>
          <w:left w:val="nil"/>
          <w:bottom w:val="nil"/>
          <w:right w:val="nil"/>
          <w:insideH w:val="single" w:sz="4" w:space="0" w:color="2DA3A9" w:themeColor="accent2" w:themeShade="99"/>
          <w:insideV w:val="nil"/>
        </w:tcBorders>
        <w:shd w:val="clear" w:color="auto" w:fill="2DA3A9"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2DA3A9" w:themeFill="accent2" w:themeFillShade="99"/>
      </w:tcPr>
    </w:tblStylePr>
    <w:tblStylePr w:type="band1Vert">
      <w:tblPr/>
      <w:tcPr>
        <w:shd w:val="clear" w:color="auto" w:fill="CFF0F2" w:themeFill="accent2" w:themeFillTint="66"/>
      </w:tcPr>
    </w:tblStylePr>
    <w:tblStylePr w:type="band1Horz">
      <w:tblPr/>
      <w:tcPr>
        <w:shd w:val="clear" w:color="auto" w:fill="C3EDEF" w:themeFill="accent2" w:themeFillTint="7F"/>
      </w:tcPr>
    </w:tblStylePr>
    <w:tblStylePr w:type="neCell">
      <w:rPr>
        <w:color w:val="232222" w:themeColor="text1"/>
      </w:rPr>
    </w:tblStylePr>
    <w:tblStylePr w:type="nwCell">
      <w:rPr>
        <w:color w:val="232222" w:themeColor="text1"/>
      </w:rPr>
    </w:tblStylePr>
  </w:style>
  <w:style w:type="table" w:styleId="ColorfulShading-Accent3">
    <w:name w:val="Colorful Shading Accent 3"/>
    <w:basedOn w:val="TableNormal"/>
    <w:uiPriority w:val="71"/>
    <w:semiHidden/>
    <w:rsid w:val="0058629F"/>
    <w:tblPr>
      <w:tblStyleRowBandSize w:val="1"/>
      <w:tblStyleColBandSize w:val="1"/>
      <w:tblBorders>
        <w:top w:val="single" w:sz="24" w:space="0" w:color="201547" w:themeColor="accent4"/>
        <w:left w:val="single" w:sz="4" w:space="0" w:color="00B2A9" w:themeColor="accent3"/>
        <w:bottom w:val="single" w:sz="4" w:space="0" w:color="00B2A9" w:themeColor="accent3"/>
        <w:right w:val="single" w:sz="4" w:space="0" w:color="00B2A9" w:themeColor="accent3"/>
        <w:insideH w:val="single" w:sz="4" w:space="0" w:color="FFFFFF" w:themeColor="background1"/>
        <w:insideV w:val="single" w:sz="4" w:space="0" w:color="FFFFFF" w:themeColor="background1"/>
      </w:tblBorders>
    </w:tblPr>
    <w:tcPr>
      <w:shd w:val="clear" w:color="auto" w:fill="DEFFFD" w:themeFill="accent3" w:themeFillTint="19"/>
    </w:tcPr>
    <w:tblStylePr w:type="firstRow">
      <w:rPr>
        <w:b/>
        <w:bCs/>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3" w:themeFillShade="99"/>
      </w:tcPr>
    </w:tblStylePr>
    <w:tblStylePr w:type="firstCol">
      <w:rPr>
        <w:color w:val="FFFFFF" w:themeColor="background1"/>
      </w:rPr>
      <w:tblPr/>
      <w:tcPr>
        <w:tcBorders>
          <w:top w:val="nil"/>
          <w:left w:val="nil"/>
          <w:bottom w:val="nil"/>
          <w:right w:val="nil"/>
          <w:insideH w:val="single" w:sz="4" w:space="0" w:color="006A65" w:themeColor="accent3" w:themeShade="99"/>
          <w:insideV w:val="nil"/>
        </w:tcBorders>
        <w:shd w:val="clear" w:color="auto" w:fill="006A6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3" w:themeFillShade="99"/>
      </w:tcPr>
    </w:tblStylePr>
    <w:tblStylePr w:type="band1Vert">
      <w:tblPr/>
      <w:tcPr>
        <w:shd w:val="clear" w:color="auto" w:fill="7AFFF8" w:themeFill="accent3" w:themeFillTint="66"/>
      </w:tcPr>
    </w:tblStylePr>
    <w:tblStylePr w:type="band1Horz">
      <w:tblPr/>
      <w:tcPr>
        <w:shd w:val="clear" w:color="auto" w:fill="59FFF6" w:themeFill="accent3" w:themeFillTint="7F"/>
      </w:tcPr>
    </w:tblStylePr>
  </w:style>
  <w:style w:type="table" w:styleId="ColorfulShading-Accent4">
    <w:name w:val="Colorful Shading Accent 4"/>
    <w:basedOn w:val="TableNormal"/>
    <w:uiPriority w:val="71"/>
    <w:semiHidden/>
    <w:rsid w:val="0058629F"/>
    <w:tblPr>
      <w:tblStyleRowBandSize w:val="1"/>
      <w:tblStyleColBandSize w:val="1"/>
      <w:tblBorders>
        <w:top w:val="single" w:sz="24" w:space="0" w:color="00B2A9" w:themeColor="accent3"/>
        <w:left w:val="single" w:sz="4" w:space="0" w:color="201547" w:themeColor="accent4"/>
        <w:bottom w:val="single" w:sz="4" w:space="0" w:color="201547" w:themeColor="accent4"/>
        <w:right w:val="single" w:sz="4" w:space="0" w:color="201547" w:themeColor="accent4"/>
        <w:insideH w:val="single" w:sz="4" w:space="0" w:color="FFFFFF" w:themeColor="background1"/>
        <w:insideV w:val="single" w:sz="4" w:space="0" w:color="FFFFFF" w:themeColor="background1"/>
      </w:tblBorders>
    </w:tblPr>
    <w:tcPr>
      <w:shd w:val="clear" w:color="auto" w:fill="E4DFF5" w:themeFill="accent4" w:themeFillTint="19"/>
    </w:tcPr>
    <w:tblStylePr w:type="firstRow">
      <w:rPr>
        <w:b/>
        <w:bCs/>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4" w:themeFillShade="99"/>
      </w:tcPr>
    </w:tblStylePr>
    <w:tblStylePr w:type="firstCol">
      <w:rPr>
        <w:color w:val="FFFFFF" w:themeColor="background1"/>
      </w:rPr>
      <w:tblPr/>
      <w:tcPr>
        <w:tcBorders>
          <w:top w:val="nil"/>
          <w:left w:val="nil"/>
          <w:bottom w:val="nil"/>
          <w:right w:val="nil"/>
          <w:insideH w:val="single" w:sz="4" w:space="0" w:color="130C2A" w:themeColor="accent4" w:themeShade="99"/>
          <w:insideV w:val="nil"/>
        </w:tcBorders>
        <w:shd w:val="clear" w:color="auto" w:fill="130C2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4" w:themeFillShade="99"/>
      </w:tcPr>
    </w:tblStylePr>
    <w:tblStylePr w:type="band1Vert">
      <w:tblPr/>
      <w:tcPr>
        <w:shd w:val="clear" w:color="auto" w:fill="917DD8" w:themeFill="accent4" w:themeFillTint="66"/>
      </w:tcPr>
    </w:tblStylePr>
    <w:tblStylePr w:type="band1Horz">
      <w:tblPr/>
      <w:tcPr>
        <w:shd w:val="clear" w:color="auto" w:fill="775ECF" w:themeFill="accent4" w:themeFillTint="7F"/>
      </w:tcPr>
    </w:tblStylePr>
    <w:tblStylePr w:type="neCell">
      <w:rPr>
        <w:color w:val="232222" w:themeColor="text1"/>
      </w:rPr>
    </w:tblStylePr>
    <w:tblStylePr w:type="nwCell">
      <w:rPr>
        <w:color w:val="232222" w:themeColor="text1"/>
      </w:rPr>
    </w:tblStylePr>
  </w:style>
  <w:style w:type="table" w:styleId="ColorfulShading-Accent5">
    <w:name w:val="Colorful Shading Accent 5"/>
    <w:basedOn w:val="TableNormal"/>
    <w:uiPriority w:val="71"/>
    <w:semiHidden/>
    <w:rsid w:val="0058629F"/>
    <w:tblPr>
      <w:tblStyleRowBandSize w:val="1"/>
      <w:tblStyleColBandSize w:val="1"/>
      <w:tblBorders>
        <w:top w:val="single" w:sz="24" w:space="0" w:color="B8E9EC" w:themeColor="accent6"/>
        <w:left w:val="single" w:sz="4" w:space="0" w:color="6694C1" w:themeColor="accent5"/>
        <w:bottom w:val="single" w:sz="4" w:space="0" w:color="6694C1" w:themeColor="accent5"/>
        <w:right w:val="single" w:sz="4" w:space="0" w:color="6694C1" w:themeColor="accent5"/>
        <w:insideH w:val="single" w:sz="4" w:space="0" w:color="FFFFFF" w:themeColor="background1"/>
        <w:insideV w:val="single" w:sz="4" w:space="0" w:color="FFFFFF" w:themeColor="background1"/>
      </w:tblBorders>
    </w:tblPr>
    <w:tcPr>
      <w:shd w:val="clear" w:color="auto" w:fill="EFF4F9" w:themeFill="accent5" w:themeFillTint="19"/>
    </w:tcPr>
    <w:tblStylePr w:type="firstRow">
      <w:rPr>
        <w:b/>
        <w:bCs/>
      </w:rPr>
      <w:tblPr/>
      <w:tcPr>
        <w:tcBorders>
          <w:top w:val="nil"/>
          <w:left w:val="nil"/>
          <w:bottom w:val="single" w:sz="24" w:space="0" w:color="B8E9EC"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3587D" w:themeFill="accent5" w:themeFillShade="99"/>
      </w:tcPr>
    </w:tblStylePr>
    <w:tblStylePr w:type="firstCol">
      <w:rPr>
        <w:color w:val="FFFFFF" w:themeColor="background1"/>
      </w:rPr>
      <w:tblPr/>
      <w:tcPr>
        <w:tcBorders>
          <w:top w:val="nil"/>
          <w:left w:val="nil"/>
          <w:bottom w:val="nil"/>
          <w:right w:val="nil"/>
          <w:insideH w:val="single" w:sz="4" w:space="0" w:color="33587D" w:themeColor="accent5" w:themeShade="99"/>
          <w:insideV w:val="nil"/>
        </w:tcBorders>
        <w:shd w:val="clear" w:color="auto" w:fill="33587D"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3587D" w:themeFill="accent5" w:themeFillShade="99"/>
      </w:tcPr>
    </w:tblStylePr>
    <w:tblStylePr w:type="band1Vert">
      <w:tblPr/>
      <w:tcPr>
        <w:shd w:val="clear" w:color="auto" w:fill="C1D4E6" w:themeFill="accent5" w:themeFillTint="66"/>
      </w:tcPr>
    </w:tblStylePr>
    <w:tblStylePr w:type="band1Horz">
      <w:tblPr/>
      <w:tcPr>
        <w:shd w:val="clear" w:color="auto" w:fill="B2C9E0" w:themeFill="accent5" w:themeFillTint="7F"/>
      </w:tcPr>
    </w:tblStylePr>
    <w:tblStylePr w:type="neCell">
      <w:rPr>
        <w:color w:val="232222" w:themeColor="text1"/>
      </w:rPr>
    </w:tblStylePr>
    <w:tblStylePr w:type="nwCell">
      <w:rPr>
        <w:color w:val="232222" w:themeColor="text1"/>
      </w:rPr>
    </w:tblStylePr>
  </w:style>
  <w:style w:type="table" w:styleId="ColorfulShading-Accent6">
    <w:name w:val="Colorful Shading Accent 6"/>
    <w:basedOn w:val="TableNormal"/>
    <w:uiPriority w:val="71"/>
    <w:semiHidden/>
    <w:rsid w:val="0058629F"/>
    <w:tblPr>
      <w:tblStyleRowBandSize w:val="1"/>
      <w:tblStyleColBandSize w:val="1"/>
      <w:tblBorders>
        <w:top w:val="single" w:sz="24" w:space="0" w:color="6694C1" w:themeColor="accent5"/>
        <w:left w:val="single" w:sz="4" w:space="0" w:color="B8E9EC" w:themeColor="accent6"/>
        <w:bottom w:val="single" w:sz="4" w:space="0" w:color="B8E9EC" w:themeColor="accent6"/>
        <w:right w:val="single" w:sz="4" w:space="0" w:color="B8E9EC" w:themeColor="accent6"/>
        <w:insideH w:val="single" w:sz="4" w:space="0" w:color="FFFFFF" w:themeColor="background1"/>
        <w:insideV w:val="single" w:sz="4" w:space="0" w:color="FFFFFF" w:themeColor="background1"/>
      </w:tblBorders>
    </w:tblPr>
    <w:tcPr>
      <w:shd w:val="clear" w:color="auto" w:fill="F7FCFD" w:themeFill="accent6" w:themeFillTint="19"/>
    </w:tcPr>
    <w:tblStylePr w:type="firstRow">
      <w:rPr>
        <w:b/>
        <w:bCs/>
      </w:rPr>
      <w:tblPr/>
      <w:tcPr>
        <w:tcBorders>
          <w:top w:val="nil"/>
          <w:left w:val="nil"/>
          <w:bottom w:val="single" w:sz="24" w:space="0" w:color="6694C1"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5BEC6" w:themeFill="accent6" w:themeFillShade="99"/>
      </w:tcPr>
    </w:tblStylePr>
    <w:tblStylePr w:type="firstCol">
      <w:rPr>
        <w:color w:val="FFFFFF" w:themeColor="background1"/>
      </w:rPr>
      <w:tblPr/>
      <w:tcPr>
        <w:tcBorders>
          <w:top w:val="nil"/>
          <w:left w:val="nil"/>
          <w:bottom w:val="nil"/>
          <w:right w:val="nil"/>
          <w:insideH w:val="single" w:sz="4" w:space="0" w:color="35BEC6" w:themeColor="accent6" w:themeShade="99"/>
          <w:insideV w:val="nil"/>
        </w:tcBorders>
        <w:shd w:val="clear" w:color="auto" w:fill="35BEC6"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35BEC6" w:themeFill="accent6" w:themeFillShade="99"/>
      </w:tcPr>
    </w:tblStylePr>
    <w:tblStylePr w:type="band1Vert">
      <w:tblPr/>
      <w:tcPr>
        <w:shd w:val="clear" w:color="auto" w:fill="E2F6F7" w:themeFill="accent6" w:themeFillTint="66"/>
      </w:tcPr>
    </w:tblStylePr>
    <w:tblStylePr w:type="band1Horz">
      <w:tblPr/>
      <w:tcPr>
        <w:shd w:val="clear" w:color="auto" w:fill="DBF3F5" w:themeFill="accent6" w:themeFillTint="7F"/>
      </w:tcPr>
    </w:tblStylePr>
    <w:tblStylePr w:type="neCell">
      <w:rPr>
        <w:color w:val="232222" w:themeColor="text1"/>
      </w:rPr>
    </w:tblStylePr>
    <w:tblStylePr w:type="nwCell">
      <w:rPr>
        <w:color w:val="232222" w:themeColor="text1"/>
      </w:rPr>
    </w:tblStylePr>
  </w:style>
  <w:style w:type="table" w:styleId="DarkList">
    <w:name w:val="Dark List"/>
    <w:basedOn w:val="TableNormal"/>
    <w:uiPriority w:val="70"/>
    <w:semiHidden/>
    <w:rsid w:val="0058629F"/>
    <w:rPr>
      <w:color w:val="FFFFFF" w:themeColor="background1"/>
    </w:rPr>
    <w:tblPr>
      <w:tblStyleRowBandSize w:val="1"/>
      <w:tblStyleColBandSize w:val="1"/>
    </w:tblPr>
    <w:tcPr>
      <w:shd w:val="clear" w:color="auto" w:fill="232222"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11111"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919"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919" w:themeFill="text1" w:themeFillShade="BF"/>
      </w:tcPr>
    </w:tblStylePr>
    <w:tblStylePr w:type="band1Vert">
      <w:tblPr/>
      <w:tcPr>
        <w:tcBorders>
          <w:top w:val="nil"/>
          <w:left w:val="nil"/>
          <w:bottom w:val="nil"/>
          <w:right w:val="nil"/>
          <w:insideH w:val="nil"/>
          <w:insideV w:val="nil"/>
        </w:tcBorders>
        <w:shd w:val="clear" w:color="auto" w:fill="1A1919" w:themeFill="text1" w:themeFillShade="BF"/>
      </w:tcPr>
    </w:tblStylePr>
    <w:tblStylePr w:type="band1Horz">
      <w:tblPr/>
      <w:tcPr>
        <w:tcBorders>
          <w:top w:val="nil"/>
          <w:left w:val="nil"/>
          <w:bottom w:val="nil"/>
          <w:right w:val="nil"/>
          <w:insideH w:val="nil"/>
          <w:insideV w:val="nil"/>
        </w:tcBorders>
        <w:shd w:val="clear" w:color="auto" w:fill="1A1919" w:themeFill="text1" w:themeFillShade="BF"/>
      </w:tcPr>
    </w:tblStylePr>
  </w:style>
  <w:style w:type="table" w:styleId="DarkList-Accent1">
    <w:name w:val="Dark List Accent 1"/>
    <w:basedOn w:val="TableNormal"/>
    <w:uiPriority w:val="70"/>
    <w:semiHidden/>
    <w:rsid w:val="0058629F"/>
    <w:rPr>
      <w:color w:val="FFFFFF" w:themeColor="background1"/>
    </w:rPr>
    <w:tblPr>
      <w:tblStyleRowBandSize w:val="1"/>
      <w:tblStyleColBandSize w:val="1"/>
    </w:tblPr>
    <w:tcPr>
      <w:shd w:val="clear" w:color="auto" w:fill="004C97"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254B"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387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3871" w:themeFill="accent1" w:themeFillShade="BF"/>
      </w:tcPr>
    </w:tblStylePr>
    <w:tblStylePr w:type="band1Vert">
      <w:tblPr/>
      <w:tcPr>
        <w:tcBorders>
          <w:top w:val="nil"/>
          <w:left w:val="nil"/>
          <w:bottom w:val="nil"/>
          <w:right w:val="nil"/>
          <w:insideH w:val="nil"/>
          <w:insideV w:val="nil"/>
        </w:tcBorders>
        <w:shd w:val="clear" w:color="auto" w:fill="003871" w:themeFill="accent1" w:themeFillShade="BF"/>
      </w:tcPr>
    </w:tblStylePr>
    <w:tblStylePr w:type="band1Horz">
      <w:tblPr/>
      <w:tcPr>
        <w:tcBorders>
          <w:top w:val="nil"/>
          <w:left w:val="nil"/>
          <w:bottom w:val="nil"/>
          <w:right w:val="nil"/>
          <w:insideH w:val="nil"/>
          <w:insideV w:val="nil"/>
        </w:tcBorders>
        <w:shd w:val="clear" w:color="auto" w:fill="003871" w:themeFill="accent1" w:themeFillShade="BF"/>
      </w:tcPr>
    </w:tblStylePr>
  </w:style>
  <w:style w:type="table" w:styleId="DarkList-Accent2">
    <w:name w:val="Dark List Accent 2"/>
    <w:basedOn w:val="TableNormal"/>
    <w:uiPriority w:val="70"/>
    <w:semiHidden/>
    <w:rsid w:val="0058629F"/>
    <w:rPr>
      <w:color w:val="FFFFFF" w:themeColor="background1"/>
    </w:rPr>
    <w:tblPr>
      <w:tblStyleRowBandSize w:val="1"/>
      <w:tblStyleColBandSize w:val="1"/>
    </w:tblPr>
    <w:tcPr>
      <w:shd w:val="clear" w:color="auto" w:fill="88DBD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6878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40C5CB"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40C5CB" w:themeFill="accent2" w:themeFillShade="BF"/>
      </w:tcPr>
    </w:tblStylePr>
    <w:tblStylePr w:type="band1Vert">
      <w:tblPr/>
      <w:tcPr>
        <w:tcBorders>
          <w:top w:val="nil"/>
          <w:left w:val="nil"/>
          <w:bottom w:val="nil"/>
          <w:right w:val="nil"/>
          <w:insideH w:val="nil"/>
          <w:insideV w:val="nil"/>
        </w:tcBorders>
        <w:shd w:val="clear" w:color="auto" w:fill="40C5CB" w:themeFill="accent2" w:themeFillShade="BF"/>
      </w:tcPr>
    </w:tblStylePr>
    <w:tblStylePr w:type="band1Horz">
      <w:tblPr/>
      <w:tcPr>
        <w:tcBorders>
          <w:top w:val="nil"/>
          <w:left w:val="nil"/>
          <w:bottom w:val="nil"/>
          <w:right w:val="nil"/>
          <w:insideH w:val="nil"/>
          <w:insideV w:val="nil"/>
        </w:tcBorders>
        <w:shd w:val="clear" w:color="auto" w:fill="40C5CB" w:themeFill="accent2" w:themeFillShade="BF"/>
      </w:tcPr>
    </w:tblStylePr>
  </w:style>
  <w:style w:type="table" w:styleId="DarkList-Accent3">
    <w:name w:val="Dark List Accent 3"/>
    <w:basedOn w:val="TableNormal"/>
    <w:uiPriority w:val="70"/>
    <w:semiHidden/>
    <w:rsid w:val="0058629F"/>
    <w:rPr>
      <w:color w:val="FFFFFF" w:themeColor="background1"/>
    </w:rPr>
    <w:tblPr>
      <w:tblStyleRowBandSize w:val="1"/>
      <w:tblStyleColBandSize w:val="1"/>
    </w:tblPr>
    <w:tcPr>
      <w:shd w:val="clear" w:color="auto" w:fill="00B2A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3" w:themeFillShade="BF"/>
      </w:tcPr>
    </w:tblStylePr>
    <w:tblStylePr w:type="band1Vert">
      <w:tblPr/>
      <w:tcPr>
        <w:tcBorders>
          <w:top w:val="nil"/>
          <w:left w:val="nil"/>
          <w:bottom w:val="nil"/>
          <w:right w:val="nil"/>
          <w:insideH w:val="nil"/>
          <w:insideV w:val="nil"/>
        </w:tcBorders>
        <w:shd w:val="clear" w:color="auto" w:fill="00857E" w:themeFill="accent3" w:themeFillShade="BF"/>
      </w:tcPr>
    </w:tblStylePr>
    <w:tblStylePr w:type="band1Horz">
      <w:tblPr/>
      <w:tcPr>
        <w:tcBorders>
          <w:top w:val="nil"/>
          <w:left w:val="nil"/>
          <w:bottom w:val="nil"/>
          <w:right w:val="nil"/>
          <w:insideH w:val="nil"/>
          <w:insideV w:val="nil"/>
        </w:tcBorders>
        <w:shd w:val="clear" w:color="auto" w:fill="00857E" w:themeFill="accent3" w:themeFillShade="BF"/>
      </w:tcPr>
    </w:tblStylePr>
  </w:style>
  <w:style w:type="table" w:styleId="DarkList-Accent4">
    <w:name w:val="Dark List Accent 4"/>
    <w:basedOn w:val="TableNormal"/>
    <w:uiPriority w:val="70"/>
    <w:semiHidden/>
    <w:rsid w:val="0058629F"/>
    <w:rPr>
      <w:color w:val="FFFFFF" w:themeColor="background1"/>
    </w:rPr>
    <w:tblPr>
      <w:tblStyleRowBandSize w:val="1"/>
      <w:tblStyleColBandSize w:val="1"/>
    </w:tblPr>
    <w:tcPr>
      <w:shd w:val="clear" w:color="auto" w:fill="20154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4" w:themeFillShade="BF"/>
      </w:tcPr>
    </w:tblStylePr>
    <w:tblStylePr w:type="band1Vert">
      <w:tblPr/>
      <w:tcPr>
        <w:tcBorders>
          <w:top w:val="nil"/>
          <w:left w:val="nil"/>
          <w:bottom w:val="nil"/>
          <w:right w:val="nil"/>
          <w:insideH w:val="nil"/>
          <w:insideV w:val="nil"/>
        </w:tcBorders>
        <w:shd w:val="clear" w:color="auto" w:fill="170F34" w:themeFill="accent4" w:themeFillShade="BF"/>
      </w:tcPr>
    </w:tblStylePr>
    <w:tblStylePr w:type="band1Horz">
      <w:tblPr/>
      <w:tcPr>
        <w:tcBorders>
          <w:top w:val="nil"/>
          <w:left w:val="nil"/>
          <w:bottom w:val="nil"/>
          <w:right w:val="nil"/>
          <w:insideH w:val="nil"/>
          <w:insideV w:val="nil"/>
        </w:tcBorders>
        <w:shd w:val="clear" w:color="auto" w:fill="170F34" w:themeFill="accent4" w:themeFillShade="BF"/>
      </w:tcPr>
    </w:tblStylePr>
  </w:style>
  <w:style w:type="table" w:styleId="DarkList-Accent5">
    <w:name w:val="Dark List Accent 5"/>
    <w:basedOn w:val="TableNormal"/>
    <w:uiPriority w:val="70"/>
    <w:semiHidden/>
    <w:rsid w:val="0058629F"/>
    <w:rPr>
      <w:color w:val="FFFFFF" w:themeColor="background1"/>
    </w:rPr>
    <w:tblPr>
      <w:tblStyleRowBandSize w:val="1"/>
      <w:tblStyleColBandSize w:val="1"/>
    </w:tblPr>
    <w:tcPr>
      <w:shd w:val="clear" w:color="auto" w:fill="6694C1"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A496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F6E9C"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F6E9C" w:themeFill="accent5" w:themeFillShade="BF"/>
      </w:tcPr>
    </w:tblStylePr>
    <w:tblStylePr w:type="band1Vert">
      <w:tblPr/>
      <w:tcPr>
        <w:tcBorders>
          <w:top w:val="nil"/>
          <w:left w:val="nil"/>
          <w:bottom w:val="nil"/>
          <w:right w:val="nil"/>
          <w:insideH w:val="nil"/>
          <w:insideV w:val="nil"/>
        </w:tcBorders>
        <w:shd w:val="clear" w:color="auto" w:fill="3F6E9C" w:themeFill="accent5" w:themeFillShade="BF"/>
      </w:tcPr>
    </w:tblStylePr>
    <w:tblStylePr w:type="band1Horz">
      <w:tblPr/>
      <w:tcPr>
        <w:tcBorders>
          <w:top w:val="nil"/>
          <w:left w:val="nil"/>
          <w:bottom w:val="nil"/>
          <w:right w:val="nil"/>
          <w:insideH w:val="nil"/>
          <w:insideV w:val="nil"/>
        </w:tcBorders>
        <w:shd w:val="clear" w:color="auto" w:fill="3F6E9C" w:themeFill="accent5" w:themeFillShade="BF"/>
      </w:tcPr>
    </w:tblStylePr>
  </w:style>
  <w:style w:type="table" w:styleId="DarkList-Accent6">
    <w:name w:val="Dark List Accent 6"/>
    <w:basedOn w:val="TableNormal"/>
    <w:uiPriority w:val="70"/>
    <w:semiHidden/>
    <w:rsid w:val="0058629F"/>
    <w:rPr>
      <w:color w:val="FFFFFF" w:themeColor="background1"/>
    </w:rPr>
    <w:tblPr>
      <w:tblStyleRowBandSize w:val="1"/>
      <w:tblStyleColBandSize w:val="1"/>
    </w:tblPr>
    <w:tcPr>
      <w:shd w:val="clear" w:color="auto" w:fill="B8E9EC"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C9DA4"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64CFD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64CFD5" w:themeFill="accent6" w:themeFillShade="BF"/>
      </w:tcPr>
    </w:tblStylePr>
    <w:tblStylePr w:type="band1Vert">
      <w:tblPr/>
      <w:tcPr>
        <w:tcBorders>
          <w:top w:val="nil"/>
          <w:left w:val="nil"/>
          <w:bottom w:val="nil"/>
          <w:right w:val="nil"/>
          <w:insideH w:val="nil"/>
          <w:insideV w:val="nil"/>
        </w:tcBorders>
        <w:shd w:val="clear" w:color="auto" w:fill="64CFD5" w:themeFill="accent6" w:themeFillShade="BF"/>
      </w:tcPr>
    </w:tblStylePr>
    <w:tblStylePr w:type="band1Horz">
      <w:tblPr/>
      <w:tcPr>
        <w:tcBorders>
          <w:top w:val="nil"/>
          <w:left w:val="nil"/>
          <w:bottom w:val="nil"/>
          <w:right w:val="nil"/>
          <w:insideH w:val="nil"/>
          <w:insideV w:val="nil"/>
        </w:tcBorders>
        <w:shd w:val="clear" w:color="auto" w:fill="64CFD5" w:themeFill="accent6" w:themeFillShade="BF"/>
      </w:tcPr>
    </w:tblStylePr>
  </w:style>
  <w:style w:type="table" w:styleId="GridTable1Light">
    <w:name w:val="Grid Table 1 Light"/>
    <w:basedOn w:val="TableNormal"/>
    <w:uiPriority w:val="46"/>
    <w:semiHidden/>
    <w:rsid w:val="0058629F"/>
    <w:tblPr>
      <w:tblStyleRowBandSize w:val="1"/>
      <w:tblStyleColBandSize w:val="1"/>
      <w:tblBorders>
        <w:top w:val="single" w:sz="4" w:space="0" w:color="A8A5A5" w:themeColor="text1" w:themeTint="66"/>
        <w:left w:val="single" w:sz="4" w:space="0" w:color="A8A5A5" w:themeColor="text1" w:themeTint="66"/>
        <w:bottom w:val="single" w:sz="4" w:space="0" w:color="A8A5A5" w:themeColor="text1" w:themeTint="66"/>
        <w:right w:val="single" w:sz="4" w:space="0" w:color="A8A5A5" w:themeColor="text1" w:themeTint="66"/>
        <w:insideH w:val="single" w:sz="4" w:space="0" w:color="A8A5A5" w:themeColor="text1" w:themeTint="66"/>
        <w:insideV w:val="single" w:sz="4" w:space="0" w:color="A8A5A5" w:themeColor="text1" w:themeTint="66"/>
      </w:tblBorders>
    </w:tblPr>
    <w:tblStylePr w:type="firstRow">
      <w:rPr>
        <w:b/>
        <w:bCs/>
      </w:rPr>
      <w:tblPr/>
      <w:tcPr>
        <w:tcBorders>
          <w:bottom w:val="single" w:sz="12" w:space="0" w:color="7C7979" w:themeColor="text1" w:themeTint="99"/>
        </w:tcBorders>
      </w:tcPr>
    </w:tblStylePr>
    <w:tblStylePr w:type="lastRow">
      <w:rPr>
        <w:b/>
        <w:bCs/>
      </w:rPr>
      <w:tblPr/>
      <w:tcPr>
        <w:tcBorders>
          <w:top w:val="double" w:sz="2" w:space="0" w:color="7C7979"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58629F"/>
    <w:tblPr>
      <w:tblStyleRowBandSize w:val="1"/>
      <w:tblStyleColBandSize w:val="1"/>
      <w:tblBorders>
        <w:top w:val="single" w:sz="4" w:space="0" w:color="6FB7FF" w:themeColor="accent1" w:themeTint="66"/>
        <w:left w:val="single" w:sz="4" w:space="0" w:color="6FB7FF" w:themeColor="accent1" w:themeTint="66"/>
        <w:bottom w:val="single" w:sz="4" w:space="0" w:color="6FB7FF" w:themeColor="accent1" w:themeTint="66"/>
        <w:right w:val="single" w:sz="4" w:space="0" w:color="6FB7FF" w:themeColor="accent1" w:themeTint="66"/>
        <w:insideH w:val="single" w:sz="4" w:space="0" w:color="6FB7FF" w:themeColor="accent1" w:themeTint="66"/>
        <w:insideV w:val="single" w:sz="4" w:space="0" w:color="6FB7FF" w:themeColor="accent1" w:themeTint="66"/>
      </w:tblBorders>
    </w:tblPr>
    <w:tblStylePr w:type="firstRow">
      <w:rPr>
        <w:b/>
        <w:bCs/>
      </w:rPr>
      <w:tblPr/>
      <w:tcPr>
        <w:tcBorders>
          <w:bottom w:val="single" w:sz="12" w:space="0" w:color="2793FF" w:themeColor="accent1" w:themeTint="99"/>
        </w:tcBorders>
      </w:tcPr>
    </w:tblStylePr>
    <w:tblStylePr w:type="lastRow">
      <w:rPr>
        <w:b/>
        <w:bCs/>
      </w:rPr>
      <w:tblPr/>
      <w:tcPr>
        <w:tcBorders>
          <w:top w:val="double" w:sz="2" w:space="0" w:color="2793F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58629F"/>
    <w:tblPr>
      <w:tblStyleRowBandSize w:val="1"/>
      <w:tblStyleColBandSize w:val="1"/>
      <w:tblBorders>
        <w:top w:val="single" w:sz="4" w:space="0" w:color="CFF0F2" w:themeColor="accent2" w:themeTint="66"/>
        <w:left w:val="single" w:sz="4" w:space="0" w:color="CFF0F2" w:themeColor="accent2" w:themeTint="66"/>
        <w:bottom w:val="single" w:sz="4" w:space="0" w:color="CFF0F2" w:themeColor="accent2" w:themeTint="66"/>
        <w:right w:val="single" w:sz="4" w:space="0" w:color="CFF0F2" w:themeColor="accent2" w:themeTint="66"/>
        <w:insideH w:val="single" w:sz="4" w:space="0" w:color="CFF0F2" w:themeColor="accent2" w:themeTint="66"/>
        <w:insideV w:val="single" w:sz="4" w:space="0" w:color="CFF0F2" w:themeColor="accent2" w:themeTint="66"/>
      </w:tblBorders>
    </w:tblPr>
    <w:tblStylePr w:type="firstRow">
      <w:rPr>
        <w:b/>
        <w:bCs/>
      </w:rPr>
      <w:tblPr/>
      <w:tcPr>
        <w:tcBorders>
          <w:bottom w:val="single" w:sz="12" w:space="0" w:color="B7E9EB" w:themeColor="accent2" w:themeTint="99"/>
        </w:tcBorders>
      </w:tcPr>
    </w:tblStylePr>
    <w:tblStylePr w:type="lastRow">
      <w:rPr>
        <w:b/>
        <w:bCs/>
      </w:rPr>
      <w:tblPr/>
      <w:tcPr>
        <w:tcBorders>
          <w:top w:val="double" w:sz="2" w:space="0" w:color="B7E9EB"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58629F"/>
    <w:tblPr>
      <w:tblStyleRowBandSize w:val="1"/>
      <w:tblStyleColBandSize w:val="1"/>
      <w:tblBorders>
        <w:top w:val="single" w:sz="4" w:space="0" w:color="7AFFF8" w:themeColor="accent3" w:themeTint="66"/>
        <w:left w:val="single" w:sz="4" w:space="0" w:color="7AFFF8" w:themeColor="accent3" w:themeTint="66"/>
        <w:bottom w:val="single" w:sz="4" w:space="0" w:color="7AFFF8" w:themeColor="accent3" w:themeTint="66"/>
        <w:right w:val="single" w:sz="4" w:space="0" w:color="7AFFF8" w:themeColor="accent3" w:themeTint="66"/>
        <w:insideH w:val="single" w:sz="4" w:space="0" w:color="7AFFF8" w:themeColor="accent3" w:themeTint="66"/>
        <w:insideV w:val="single" w:sz="4" w:space="0" w:color="7AFFF8" w:themeColor="accent3" w:themeTint="66"/>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2" w:space="0" w:color="37FFF4"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58629F"/>
    <w:tblPr>
      <w:tblStyleRowBandSize w:val="1"/>
      <w:tblStyleColBandSize w:val="1"/>
      <w:tblBorders>
        <w:top w:val="single" w:sz="4" w:space="0" w:color="917DD8" w:themeColor="accent4" w:themeTint="66"/>
        <w:left w:val="single" w:sz="4" w:space="0" w:color="917DD8" w:themeColor="accent4" w:themeTint="66"/>
        <w:bottom w:val="single" w:sz="4" w:space="0" w:color="917DD8" w:themeColor="accent4" w:themeTint="66"/>
        <w:right w:val="single" w:sz="4" w:space="0" w:color="917DD8" w:themeColor="accent4" w:themeTint="66"/>
        <w:insideH w:val="single" w:sz="4" w:space="0" w:color="917DD8" w:themeColor="accent4" w:themeTint="66"/>
        <w:insideV w:val="single" w:sz="4" w:space="0" w:color="917DD8" w:themeColor="accent4" w:themeTint="66"/>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2" w:space="0" w:color="5B3DC5"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58629F"/>
    <w:tblPr>
      <w:tblStyleRowBandSize w:val="1"/>
      <w:tblStyleColBandSize w:val="1"/>
      <w:tblBorders>
        <w:top w:val="single" w:sz="4" w:space="0" w:color="C1D4E6" w:themeColor="accent5" w:themeTint="66"/>
        <w:left w:val="single" w:sz="4" w:space="0" w:color="C1D4E6" w:themeColor="accent5" w:themeTint="66"/>
        <w:bottom w:val="single" w:sz="4" w:space="0" w:color="C1D4E6" w:themeColor="accent5" w:themeTint="66"/>
        <w:right w:val="single" w:sz="4" w:space="0" w:color="C1D4E6" w:themeColor="accent5" w:themeTint="66"/>
        <w:insideH w:val="single" w:sz="4" w:space="0" w:color="C1D4E6" w:themeColor="accent5" w:themeTint="66"/>
        <w:insideV w:val="single" w:sz="4" w:space="0" w:color="C1D4E6" w:themeColor="accent5" w:themeTint="66"/>
      </w:tblBorders>
    </w:tblPr>
    <w:tblStylePr w:type="firstRow">
      <w:rPr>
        <w:b/>
        <w:bCs/>
      </w:rPr>
      <w:tblPr/>
      <w:tcPr>
        <w:tcBorders>
          <w:bottom w:val="single" w:sz="12" w:space="0" w:color="A3BED9" w:themeColor="accent5" w:themeTint="99"/>
        </w:tcBorders>
      </w:tcPr>
    </w:tblStylePr>
    <w:tblStylePr w:type="lastRow">
      <w:rPr>
        <w:b/>
        <w:bCs/>
      </w:rPr>
      <w:tblPr/>
      <w:tcPr>
        <w:tcBorders>
          <w:top w:val="double" w:sz="2" w:space="0" w:color="A3BED9"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58629F"/>
    <w:tblPr>
      <w:tblStyleRowBandSize w:val="1"/>
      <w:tblStyleColBandSize w:val="1"/>
      <w:tblBorders>
        <w:top w:val="single" w:sz="4" w:space="0" w:color="E2F6F7" w:themeColor="accent6" w:themeTint="66"/>
        <w:left w:val="single" w:sz="4" w:space="0" w:color="E2F6F7" w:themeColor="accent6" w:themeTint="66"/>
        <w:bottom w:val="single" w:sz="4" w:space="0" w:color="E2F6F7" w:themeColor="accent6" w:themeTint="66"/>
        <w:right w:val="single" w:sz="4" w:space="0" w:color="E2F6F7" w:themeColor="accent6" w:themeTint="66"/>
        <w:insideH w:val="single" w:sz="4" w:space="0" w:color="E2F6F7" w:themeColor="accent6" w:themeTint="66"/>
        <w:insideV w:val="single" w:sz="4" w:space="0" w:color="E2F6F7" w:themeColor="accent6" w:themeTint="66"/>
      </w:tblBorders>
    </w:tblPr>
    <w:tblStylePr w:type="firstRow">
      <w:rPr>
        <w:b/>
        <w:bCs/>
      </w:rPr>
      <w:tblPr/>
      <w:tcPr>
        <w:tcBorders>
          <w:bottom w:val="single" w:sz="12" w:space="0" w:color="D4F1F3" w:themeColor="accent6" w:themeTint="99"/>
        </w:tcBorders>
      </w:tcPr>
    </w:tblStylePr>
    <w:tblStylePr w:type="lastRow">
      <w:rPr>
        <w:b/>
        <w:bCs/>
      </w:rPr>
      <w:tblPr/>
      <w:tcPr>
        <w:tcBorders>
          <w:top w:val="double" w:sz="2" w:space="0" w:color="D4F1F3"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58629F"/>
    <w:tblPr>
      <w:tblStyleRowBandSize w:val="1"/>
      <w:tblStyleColBandSize w:val="1"/>
      <w:tblBorders>
        <w:top w:val="single" w:sz="2" w:space="0" w:color="7C7979" w:themeColor="text1" w:themeTint="99"/>
        <w:bottom w:val="single" w:sz="2" w:space="0" w:color="7C7979" w:themeColor="text1" w:themeTint="99"/>
        <w:insideH w:val="single" w:sz="2" w:space="0" w:color="7C7979" w:themeColor="text1" w:themeTint="99"/>
        <w:insideV w:val="single" w:sz="2" w:space="0" w:color="7C7979" w:themeColor="text1" w:themeTint="99"/>
      </w:tblBorders>
    </w:tblPr>
    <w:tblStylePr w:type="firstRow">
      <w:rPr>
        <w:b/>
        <w:bCs/>
      </w:rPr>
      <w:tblPr/>
      <w:tcPr>
        <w:tcBorders>
          <w:top w:val="nil"/>
          <w:bottom w:val="single" w:sz="12" w:space="0" w:color="7C7979" w:themeColor="text1" w:themeTint="99"/>
          <w:insideH w:val="nil"/>
          <w:insideV w:val="nil"/>
        </w:tcBorders>
        <w:shd w:val="clear" w:color="auto" w:fill="FFFFFF" w:themeFill="background1"/>
      </w:tcPr>
    </w:tblStylePr>
    <w:tblStylePr w:type="lastRow">
      <w:rPr>
        <w:b/>
        <w:bCs/>
      </w:rPr>
      <w:tblPr/>
      <w:tcPr>
        <w:tcBorders>
          <w:top w:val="double" w:sz="2" w:space="0" w:color="7C7979"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2-Accent1">
    <w:name w:val="Grid Table 2 Accent 1"/>
    <w:basedOn w:val="TableNormal"/>
    <w:uiPriority w:val="47"/>
    <w:semiHidden/>
    <w:rsid w:val="0058629F"/>
    <w:tblPr>
      <w:tblStyleRowBandSize w:val="1"/>
      <w:tblStyleColBandSize w:val="1"/>
      <w:tblBorders>
        <w:top w:val="single" w:sz="2" w:space="0" w:color="2793FF" w:themeColor="accent1" w:themeTint="99"/>
        <w:bottom w:val="single" w:sz="2" w:space="0" w:color="2793FF" w:themeColor="accent1" w:themeTint="99"/>
        <w:insideH w:val="single" w:sz="2" w:space="0" w:color="2793FF" w:themeColor="accent1" w:themeTint="99"/>
        <w:insideV w:val="single" w:sz="2" w:space="0" w:color="2793FF" w:themeColor="accent1" w:themeTint="99"/>
      </w:tblBorders>
    </w:tblPr>
    <w:tblStylePr w:type="firstRow">
      <w:rPr>
        <w:b/>
        <w:bCs/>
      </w:rPr>
      <w:tblPr/>
      <w:tcPr>
        <w:tcBorders>
          <w:top w:val="nil"/>
          <w:bottom w:val="single" w:sz="12" w:space="0" w:color="2793FF" w:themeColor="accent1" w:themeTint="99"/>
          <w:insideH w:val="nil"/>
          <w:insideV w:val="nil"/>
        </w:tcBorders>
        <w:shd w:val="clear" w:color="auto" w:fill="FFFFFF" w:themeFill="background1"/>
      </w:tcPr>
    </w:tblStylePr>
    <w:tblStylePr w:type="lastRow">
      <w:rPr>
        <w:b/>
        <w:bCs/>
      </w:rPr>
      <w:tblPr/>
      <w:tcPr>
        <w:tcBorders>
          <w:top w:val="double" w:sz="2" w:space="0" w:color="2793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2-Accent2">
    <w:name w:val="Grid Table 2 Accent 2"/>
    <w:basedOn w:val="TableNormal"/>
    <w:uiPriority w:val="47"/>
    <w:semiHidden/>
    <w:rsid w:val="0058629F"/>
    <w:tblPr>
      <w:tblStyleRowBandSize w:val="1"/>
      <w:tblStyleColBandSize w:val="1"/>
      <w:tblBorders>
        <w:top w:val="single" w:sz="2" w:space="0" w:color="B7E9EB" w:themeColor="accent2" w:themeTint="99"/>
        <w:bottom w:val="single" w:sz="2" w:space="0" w:color="B7E9EB" w:themeColor="accent2" w:themeTint="99"/>
        <w:insideH w:val="single" w:sz="2" w:space="0" w:color="B7E9EB" w:themeColor="accent2" w:themeTint="99"/>
        <w:insideV w:val="single" w:sz="2" w:space="0" w:color="B7E9EB" w:themeColor="accent2" w:themeTint="99"/>
      </w:tblBorders>
    </w:tblPr>
    <w:tblStylePr w:type="firstRow">
      <w:rPr>
        <w:b/>
        <w:bCs/>
      </w:rPr>
      <w:tblPr/>
      <w:tcPr>
        <w:tcBorders>
          <w:top w:val="nil"/>
          <w:bottom w:val="single" w:sz="12" w:space="0" w:color="B7E9EB" w:themeColor="accent2" w:themeTint="99"/>
          <w:insideH w:val="nil"/>
          <w:insideV w:val="nil"/>
        </w:tcBorders>
        <w:shd w:val="clear" w:color="auto" w:fill="FFFFFF" w:themeFill="background1"/>
      </w:tcPr>
    </w:tblStylePr>
    <w:tblStylePr w:type="lastRow">
      <w:rPr>
        <w:b/>
        <w:bCs/>
      </w:rPr>
      <w:tblPr/>
      <w:tcPr>
        <w:tcBorders>
          <w:top w:val="double" w:sz="2" w:space="0" w:color="B7E9EB"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2-Accent3">
    <w:name w:val="Grid Table 2 Accent 3"/>
    <w:basedOn w:val="TableNormal"/>
    <w:uiPriority w:val="47"/>
    <w:semiHidden/>
    <w:rsid w:val="0058629F"/>
    <w:tblPr>
      <w:tblStyleRowBandSize w:val="1"/>
      <w:tblStyleColBandSize w:val="1"/>
      <w:tblBorders>
        <w:top w:val="single" w:sz="2" w:space="0" w:color="37FFF4" w:themeColor="accent3" w:themeTint="99"/>
        <w:bottom w:val="single" w:sz="2" w:space="0" w:color="37FFF4" w:themeColor="accent3" w:themeTint="99"/>
        <w:insideH w:val="single" w:sz="2" w:space="0" w:color="37FFF4" w:themeColor="accent3" w:themeTint="99"/>
        <w:insideV w:val="single" w:sz="2" w:space="0" w:color="37FFF4" w:themeColor="accent3" w:themeTint="99"/>
      </w:tblBorders>
    </w:tblPr>
    <w:tblStylePr w:type="firstRow">
      <w:rPr>
        <w:b/>
        <w:bCs/>
      </w:rPr>
      <w:tblPr/>
      <w:tcPr>
        <w:tcBorders>
          <w:top w:val="nil"/>
          <w:bottom w:val="single" w:sz="12" w:space="0" w:color="37FFF4" w:themeColor="accent3" w:themeTint="99"/>
          <w:insideH w:val="nil"/>
          <w:insideV w:val="nil"/>
        </w:tcBorders>
        <w:shd w:val="clear" w:color="auto" w:fill="FFFFFF" w:themeFill="background1"/>
      </w:tcPr>
    </w:tblStylePr>
    <w:tblStylePr w:type="lastRow">
      <w:rPr>
        <w:b/>
        <w:bCs/>
      </w:rPr>
      <w:tblPr/>
      <w:tcPr>
        <w:tcBorders>
          <w:top w:val="double" w:sz="2" w:space="0" w:color="37FFF4"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2-Accent4">
    <w:name w:val="Grid Table 2 Accent 4"/>
    <w:basedOn w:val="TableNormal"/>
    <w:uiPriority w:val="47"/>
    <w:semiHidden/>
    <w:rsid w:val="0058629F"/>
    <w:tblPr>
      <w:tblStyleRowBandSize w:val="1"/>
      <w:tblStyleColBandSize w:val="1"/>
      <w:tblBorders>
        <w:top w:val="single" w:sz="2" w:space="0" w:color="5B3DC5" w:themeColor="accent4" w:themeTint="99"/>
        <w:bottom w:val="single" w:sz="2" w:space="0" w:color="5B3DC5" w:themeColor="accent4" w:themeTint="99"/>
        <w:insideH w:val="single" w:sz="2" w:space="0" w:color="5B3DC5" w:themeColor="accent4" w:themeTint="99"/>
        <w:insideV w:val="single" w:sz="2" w:space="0" w:color="5B3DC5" w:themeColor="accent4" w:themeTint="99"/>
      </w:tblBorders>
    </w:tblPr>
    <w:tblStylePr w:type="firstRow">
      <w:rPr>
        <w:b/>
        <w:bCs/>
      </w:rPr>
      <w:tblPr/>
      <w:tcPr>
        <w:tcBorders>
          <w:top w:val="nil"/>
          <w:bottom w:val="single" w:sz="12" w:space="0" w:color="5B3DC5" w:themeColor="accent4" w:themeTint="99"/>
          <w:insideH w:val="nil"/>
          <w:insideV w:val="nil"/>
        </w:tcBorders>
        <w:shd w:val="clear" w:color="auto" w:fill="FFFFFF" w:themeFill="background1"/>
      </w:tcPr>
    </w:tblStylePr>
    <w:tblStylePr w:type="lastRow">
      <w:rPr>
        <w:b/>
        <w:bCs/>
      </w:rPr>
      <w:tblPr/>
      <w:tcPr>
        <w:tcBorders>
          <w:top w:val="double" w:sz="2" w:space="0" w:color="5B3DC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2-Accent5">
    <w:name w:val="Grid Table 2 Accent 5"/>
    <w:basedOn w:val="TableNormal"/>
    <w:uiPriority w:val="47"/>
    <w:semiHidden/>
    <w:rsid w:val="0058629F"/>
    <w:tblPr>
      <w:tblStyleRowBandSize w:val="1"/>
      <w:tblStyleColBandSize w:val="1"/>
      <w:tblBorders>
        <w:top w:val="single" w:sz="2" w:space="0" w:color="A3BED9" w:themeColor="accent5" w:themeTint="99"/>
        <w:bottom w:val="single" w:sz="2" w:space="0" w:color="A3BED9" w:themeColor="accent5" w:themeTint="99"/>
        <w:insideH w:val="single" w:sz="2" w:space="0" w:color="A3BED9" w:themeColor="accent5" w:themeTint="99"/>
        <w:insideV w:val="single" w:sz="2" w:space="0" w:color="A3BED9" w:themeColor="accent5" w:themeTint="99"/>
      </w:tblBorders>
    </w:tblPr>
    <w:tblStylePr w:type="firstRow">
      <w:rPr>
        <w:b/>
        <w:bCs/>
      </w:rPr>
      <w:tblPr/>
      <w:tcPr>
        <w:tcBorders>
          <w:top w:val="nil"/>
          <w:bottom w:val="single" w:sz="12" w:space="0" w:color="A3BED9" w:themeColor="accent5" w:themeTint="99"/>
          <w:insideH w:val="nil"/>
          <w:insideV w:val="nil"/>
        </w:tcBorders>
        <w:shd w:val="clear" w:color="auto" w:fill="FFFFFF" w:themeFill="background1"/>
      </w:tcPr>
    </w:tblStylePr>
    <w:tblStylePr w:type="lastRow">
      <w:rPr>
        <w:b/>
        <w:bCs/>
      </w:rPr>
      <w:tblPr/>
      <w:tcPr>
        <w:tcBorders>
          <w:top w:val="double" w:sz="2" w:space="0" w:color="A3BED9"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2-Accent6">
    <w:name w:val="Grid Table 2 Accent 6"/>
    <w:basedOn w:val="TableNormal"/>
    <w:uiPriority w:val="47"/>
    <w:semiHidden/>
    <w:rsid w:val="0058629F"/>
    <w:tblPr>
      <w:tblStyleRowBandSize w:val="1"/>
      <w:tblStyleColBandSize w:val="1"/>
      <w:tblBorders>
        <w:top w:val="single" w:sz="2" w:space="0" w:color="D4F1F3" w:themeColor="accent6" w:themeTint="99"/>
        <w:bottom w:val="single" w:sz="2" w:space="0" w:color="D4F1F3" w:themeColor="accent6" w:themeTint="99"/>
        <w:insideH w:val="single" w:sz="2" w:space="0" w:color="D4F1F3" w:themeColor="accent6" w:themeTint="99"/>
        <w:insideV w:val="single" w:sz="2" w:space="0" w:color="D4F1F3" w:themeColor="accent6" w:themeTint="99"/>
      </w:tblBorders>
    </w:tblPr>
    <w:tblStylePr w:type="firstRow">
      <w:rPr>
        <w:b/>
        <w:bCs/>
      </w:rPr>
      <w:tblPr/>
      <w:tcPr>
        <w:tcBorders>
          <w:top w:val="nil"/>
          <w:bottom w:val="single" w:sz="12" w:space="0" w:color="D4F1F3" w:themeColor="accent6" w:themeTint="99"/>
          <w:insideH w:val="nil"/>
          <w:insideV w:val="nil"/>
        </w:tcBorders>
        <w:shd w:val="clear" w:color="auto" w:fill="FFFFFF" w:themeFill="background1"/>
      </w:tcPr>
    </w:tblStylePr>
    <w:tblStylePr w:type="lastRow">
      <w:rPr>
        <w:b/>
        <w:bCs/>
      </w:rPr>
      <w:tblPr/>
      <w:tcPr>
        <w:tcBorders>
          <w:top w:val="double" w:sz="2" w:space="0" w:color="D4F1F3"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3">
    <w:name w:val="Grid Table 3"/>
    <w:basedOn w:val="TableNormal"/>
    <w:uiPriority w:val="48"/>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3-Accent1">
    <w:name w:val="Grid Table 3 Accent 1"/>
    <w:basedOn w:val="TableNormal"/>
    <w:uiPriority w:val="48"/>
    <w:semiHidden/>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bottom w:val="single" w:sz="4" w:space="0" w:color="2793FF" w:themeColor="accent1" w:themeTint="99"/>
        </w:tcBorders>
      </w:tcPr>
    </w:tblStylePr>
    <w:tblStylePr w:type="nwCell">
      <w:tblPr/>
      <w:tcPr>
        <w:tcBorders>
          <w:bottom w:val="single" w:sz="4" w:space="0" w:color="2793FF" w:themeColor="accent1" w:themeTint="99"/>
        </w:tcBorders>
      </w:tcPr>
    </w:tblStylePr>
    <w:tblStylePr w:type="seCell">
      <w:tblPr/>
      <w:tcPr>
        <w:tcBorders>
          <w:top w:val="single" w:sz="4" w:space="0" w:color="2793FF" w:themeColor="accent1" w:themeTint="99"/>
        </w:tcBorders>
      </w:tcPr>
    </w:tblStylePr>
    <w:tblStylePr w:type="swCell">
      <w:tblPr/>
      <w:tcPr>
        <w:tcBorders>
          <w:top w:val="single" w:sz="4" w:space="0" w:color="2793FF" w:themeColor="accent1" w:themeTint="99"/>
        </w:tcBorders>
      </w:tcPr>
    </w:tblStylePr>
  </w:style>
  <w:style w:type="table" w:styleId="GridTable3-Accent2">
    <w:name w:val="Grid Table 3 Accent 2"/>
    <w:basedOn w:val="TableNormal"/>
    <w:uiPriority w:val="48"/>
    <w:semiHidden/>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bottom w:val="single" w:sz="4" w:space="0" w:color="B7E9EB" w:themeColor="accent2" w:themeTint="99"/>
        </w:tcBorders>
      </w:tcPr>
    </w:tblStylePr>
    <w:tblStylePr w:type="nwCell">
      <w:tblPr/>
      <w:tcPr>
        <w:tcBorders>
          <w:bottom w:val="single" w:sz="4" w:space="0" w:color="B7E9EB" w:themeColor="accent2" w:themeTint="99"/>
        </w:tcBorders>
      </w:tcPr>
    </w:tblStylePr>
    <w:tblStylePr w:type="seCell">
      <w:tblPr/>
      <w:tcPr>
        <w:tcBorders>
          <w:top w:val="single" w:sz="4" w:space="0" w:color="B7E9EB" w:themeColor="accent2" w:themeTint="99"/>
        </w:tcBorders>
      </w:tcPr>
    </w:tblStylePr>
    <w:tblStylePr w:type="swCell">
      <w:tblPr/>
      <w:tcPr>
        <w:tcBorders>
          <w:top w:val="single" w:sz="4" w:space="0" w:color="B7E9EB" w:themeColor="accent2" w:themeTint="99"/>
        </w:tcBorders>
      </w:tcPr>
    </w:tblStylePr>
  </w:style>
  <w:style w:type="table" w:styleId="GridTable3-Accent3">
    <w:name w:val="Grid Table 3 Accent 3"/>
    <w:basedOn w:val="TableNormal"/>
    <w:uiPriority w:val="48"/>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3-Accent4">
    <w:name w:val="Grid Table 3 Accent 4"/>
    <w:basedOn w:val="TableNormal"/>
    <w:uiPriority w:val="48"/>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3-Accent5">
    <w:name w:val="Grid Table 3 Accent 5"/>
    <w:basedOn w:val="TableNormal"/>
    <w:uiPriority w:val="48"/>
    <w:semiHidden/>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bottom w:val="single" w:sz="4" w:space="0" w:color="A3BED9" w:themeColor="accent5" w:themeTint="99"/>
        </w:tcBorders>
      </w:tcPr>
    </w:tblStylePr>
    <w:tblStylePr w:type="nwCell">
      <w:tblPr/>
      <w:tcPr>
        <w:tcBorders>
          <w:bottom w:val="single" w:sz="4" w:space="0" w:color="A3BED9" w:themeColor="accent5" w:themeTint="99"/>
        </w:tcBorders>
      </w:tcPr>
    </w:tblStylePr>
    <w:tblStylePr w:type="seCell">
      <w:tblPr/>
      <w:tcPr>
        <w:tcBorders>
          <w:top w:val="single" w:sz="4" w:space="0" w:color="A3BED9" w:themeColor="accent5" w:themeTint="99"/>
        </w:tcBorders>
      </w:tcPr>
    </w:tblStylePr>
    <w:tblStylePr w:type="swCell">
      <w:tblPr/>
      <w:tcPr>
        <w:tcBorders>
          <w:top w:val="single" w:sz="4" w:space="0" w:color="A3BED9" w:themeColor="accent5" w:themeTint="99"/>
        </w:tcBorders>
      </w:tcPr>
    </w:tblStylePr>
  </w:style>
  <w:style w:type="table" w:styleId="GridTable3-Accent6">
    <w:name w:val="Grid Table 3 Accent 6"/>
    <w:basedOn w:val="TableNormal"/>
    <w:uiPriority w:val="48"/>
    <w:semiHidden/>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bottom w:val="single" w:sz="4" w:space="0" w:color="D4F1F3" w:themeColor="accent6" w:themeTint="99"/>
        </w:tcBorders>
      </w:tcPr>
    </w:tblStylePr>
    <w:tblStylePr w:type="nwCell">
      <w:tblPr/>
      <w:tcPr>
        <w:tcBorders>
          <w:bottom w:val="single" w:sz="4" w:space="0" w:color="D4F1F3" w:themeColor="accent6" w:themeTint="99"/>
        </w:tcBorders>
      </w:tcPr>
    </w:tblStylePr>
    <w:tblStylePr w:type="seCell">
      <w:tblPr/>
      <w:tcPr>
        <w:tcBorders>
          <w:top w:val="single" w:sz="4" w:space="0" w:color="D4F1F3" w:themeColor="accent6" w:themeTint="99"/>
        </w:tcBorders>
      </w:tcPr>
    </w:tblStylePr>
    <w:tblStylePr w:type="swCell">
      <w:tblPr/>
      <w:tcPr>
        <w:tcBorders>
          <w:top w:val="single" w:sz="4" w:space="0" w:color="D4F1F3" w:themeColor="accent6" w:themeTint="99"/>
        </w:tcBorders>
      </w:tcPr>
    </w:tblStylePr>
  </w:style>
  <w:style w:type="table" w:styleId="GridTable4">
    <w:name w:val="Grid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insideV w:val="nil"/>
        </w:tcBorders>
        <w:shd w:val="clear" w:color="auto" w:fill="232222" w:themeFill="text1"/>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4-Accent1">
    <w:name w:val="Grid Table 4 Accent 1"/>
    <w:basedOn w:val="TableNormal"/>
    <w:uiPriority w:val="49"/>
    <w:semiHidden/>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color w:val="FFFFFF" w:themeColor="background1"/>
      </w:rPr>
      <w:tblPr/>
      <w:tcPr>
        <w:tcBorders>
          <w:top w:val="single" w:sz="4" w:space="0" w:color="004C97" w:themeColor="accent1"/>
          <w:left w:val="single" w:sz="4" w:space="0" w:color="004C97" w:themeColor="accent1"/>
          <w:bottom w:val="single" w:sz="4" w:space="0" w:color="004C97" w:themeColor="accent1"/>
          <w:right w:val="single" w:sz="4" w:space="0" w:color="004C97" w:themeColor="accent1"/>
          <w:insideH w:val="nil"/>
          <w:insideV w:val="nil"/>
        </w:tcBorders>
        <w:shd w:val="clear" w:color="auto" w:fill="004C97" w:themeFill="accent1"/>
      </w:tcPr>
    </w:tblStylePr>
    <w:tblStylePr w:type="lastRow">
      <w:rPr>
        <w:b/>
        <w:bCs/>
      </w:rPr>
      <w:tblPr/>
      <w:tcPr>
        <w:tcBorders>
          <w:top w:val="double" w:sz="4" w:space="0" w:color="004C97" w:themeColor="accent1"/>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4-Accent2">
    <w:name w:val="Grid Table 4 Accent 2"/>
    <w:basedOn w:val="TableNormal"/>
    <w:uiPriority w:val="49"/>
    <w:semiHidden/>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color w:val="FFFFFF" w:themeColor="background1"/>
      </w:rPr>
      <w:tblPr/>
      <w:tcPr>
        <w:tcBorders>
          <w:top w:val="single" w:sz="4" w:space="0" w:color="88DBDF" w:themeColor="accent2"/>
          <w:left w:val="single" w:sz="4" w:space="0" w:color="88DBDF" w:themeColor="accent2"/>
          <w:bottom w:val="single" w:sz="4" w:space="0" w:color="88DBDF" w:themeColor="accent2"/>
          <w:right w:val="single" w:sz="4" w:space="0" w:color="88DBDF" w:themeColor="accent2"/>
          <w:insideH w:val="nil"/>
          <w:insideV w:val="nil"/>
        </w:tcBorders>
        <w:shd w:val="clear" w:color="auto" w:fill="88DBDF" w:themeFill="accent2"/>
      </w:tcPr>
    </w:tblStylePr>
    <w:tblStylePr w:type="lastRow">
      <w:rPr>
        <w:b/>
        <w:bCs/>
      </w:rPr>
      <w:tblPr/>
      <w:tcPr>
        <w:tcBorders>
          <w:top w:val="double" w:sz="4" w:space="0" w:color="88DBDF" w:themeColor="accent2"/>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4-Accent3">
    <w:name w:val="Grid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insideV w:val="nil"/>
        </w:tcBorders>
        <w:shd w:val="clear" w:color="auto" w:fill="00B2A9" w:themeFill="accent3"/>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4-Accent4">
    <w:name w:val="Grid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insideV w:val="nil"/>
        </w:tcBorders>
        <w:shd w:val="clear" w:color="auto" w:fill="201547" w:themeFill="accent4"/>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4-Accent5">
    <w:name w:val="Grid Table 4 Accent 5"/>
    <w:basedOn w:val="TableNormal"/>
    <w:uiPriority w:val="49"/>
    <w:semiHidden/>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color w:val="FFFFFF" w:themeColor="background1"/>
      </w:rPr>
      <w:tblPr/>
      <w:tcPr>
        <w:tcBorders>
          <w:top w:val="single" w:sz="4" w:space="0" w:color="6694C1" w:themeColor="accent5"/>
          <w:left w:val="single" w:sz="4" w:space="0" w:color="6694C1" w:themeColor="accent5"/>
          <w:bottom w:val="single" w:sz="4" w:space="0" w:color="6694C1" w:themeColor="accent5"/>
          <w:right w:val="single" w:sz="4" w:space="0" w:color="6694C1" w:themeColor="accent5"/>
          <w:insideH w:val="nil"/>
          <w:insideV w:val="nil"/>
        </w:tcBorders>
        <w:shd w:val="clear" w:color="auto" w:fill="6694C1" w:themeFill="accent5"/>
      </w:tcPr>
    </w:tblStylePr>
    <w:tblStylePr w:type="lastRow">
      <w:rPr>
        <w:b/>
        <w:bCs/>
      </w:rPr>
      <w:tblPr/>
      <w:tcPr>
        <w:tcBorders>
          <w:top w:val="double" w:sz="4" w:space="0" w:color="6694C1" w:themeColor="accent5"/>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4-Accent6">
    <w:name w:val="Grid Table 4 Accent 6"/>
    <w:basedOn w:val="TableNormal"/>
    <w:uiPriority w:val="49"/>
    <w:semiHidden/>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color w:val="FFFFFF" w:themeColor="background1"/>
      </w:rPr>
      <w:tblPr/>
      <w:tcPr>
        <w:tcBorders>
          <w:top w:val="single" w:sz="4" w:space="0" w:color="B8E9EC" w:themeColor="accent6"/>
          <w:left w:val="single" w:sz="4" w:space="0" w:color="B8E9EC" w:themeColor="accent6"/>
          <w:bottom w:val="single" w:sz="4" w:space="0" w:color="B8E9EC" w:themeColor="accent6"/>
          <w:right w:val="single" w:sz="4" w:space="0" w:color="B8E9EC" w:themeColor="accent6"/>
          <w:insideH w:val="nil"/>
          <w:insideV w:val="nil"/>
        </w:tcBorders>
        <w:shd w:val="clear" w:color="auto" w:fill="B8E9EC" w:themeFill="accent6"/>
      </w:tcPr>
    </w:tblStylePr>
    <w:tblStylePr w:type="lastRow">
      <w:rPr>
        <w:b/>
        <w:bCs/>
      </w:rPr>
      <w:tblPr/>
      <w:tcPr>
        <w:tcBorders>
          <w:top w:val="double" w:sz="4" w:space="0" w:color="B8E9EC" w:themeColor="accent6"/>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5Dark">
    <w:name w:val="Grid Table 5 Dark"/>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D2D2"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2222"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2222"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2222"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2222" w:themeFill="text1"/>
      </w:tcPr>
    </w:tblStylePr>
    <w:tblStylePr w:type="band1Vert">
      <w:tblPr/>
      <w:tcPr>
        <w:shd w:val="clear" w:color="auto" w:fill="A8A5A5" w:themeFill="text1" w:themeFillTint="66"/>
      </w:tcPr>
    </w:tblStylePr>
    <w:tblStylePr w:type="band1Horz">
      <w:tblPr/>
      <w:tcPr>
        <w:shd w:val="clear" w:color="auto" w:fill="A8A5A5" w:themeFill="text1" w:themeFillTint="66"/>
      </w:tcPr>
    </w:tblStylePr>
  </w:style>
  <w:style w:type="table" w:styleId="GridTable5Dark-Accent1">
    <w:name w:val="Grid Table 5 Dark Accent 1"/>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7DB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4C9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4C9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4C9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4C97" w:themeFill="accent1"/>
      </w:tcPr>
    </w:tblStylePr>
    <w:tblStylePr w:type="band1Vert">
      <w:tblPr/>
      <w:tcPr>
        <w:shd w:val="clear" w:color="auto" w:fill="6FB7FF" w:themeFill="accent1" w:themeFillTint="66"/>
      </w:tcPr>
    </w:tblStylePr>
    <w:tblStylePr w:type="band1Horz">
      <w:tblPr/>
      <w:tcPr>
        <w:shd w:val="clear" w:color="auto" w:fill="6FB7FF" w:themeFill="accent1" w:themeFillTint="66"/>
      </w:tcPr>
    </w:tblStylePr>
  </w:style>
  <w:style w:type="table" w:styleId="GridTable5Dark-Accent2">
    <w:name w:val="Grid Table 5 Dark Accent 2"/>
    <w:basedOn w:val="TableNormal"/>
    <w:uiPriority w:val="50"/>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7F8"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8DBD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8DBD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8DBD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8DBDF" w:themeFill="accent2"/>
      </w:tcPr>
    </w:tblStylePr>
    <w:tblStylePr w:type="band1Vert">
      <w:tblPr/>
      <w:tcPr>
        <w:shd w:val="clear" w:color="auto" w:fill="CFF0F2" w:themeFill="accent2" w:themeFillTint="66"/>
      </w:tcPr>
    </w:tblStylePr>
    <w:tblStylePr w:type="band1Horz">
      <w:tblPr/>
      <w:tcPr>
        <w:shd w:val="clear" w:color="auto" w:fill="CFF0F2" w:themeFill="accent2" w:themeFillTint="66"/>
      </w:tcPr>
    </w:tblStylePr>
  </w:style>
  <w:style w:type="table" w:styleId="GridTable5Dark-Accent3">
    <w:name w:val="Grid Table 5 Dark Accent 3"/>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3"/>
      </w:tcPr>
    </w:tblStylePr>
    <w:tblStylePr w:type="band1Vert">
      <w:tblPr/>
      <w:tcPr>
        <w:shd w:val="clear" w:color="auto" w:fill="7AFFF8" w:themeFill="accent3" w:themeFillTint="66"/>
      </w:tcPr>
    </w:tblStylePr>
    <w:tblStylePr w:type="band1Horz">
      <w:tblPr/>
      <w:tcPr>
        <w:shd w:val="clear" w:color="auto" w:fill="7AFFF8" w:themeFill="accent3" w:themeFillTint="66"/>
      </w:tcPr>
    </w:tblStylePr>
  </w:style>
  <w:style w:type="table" w:styleId="GridTable5Dark-Accent4">
    <w:name w:val="Grid Table 5 Dark Accent 4"/>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4"/>
      </w:tcPr>
    </w:tblStylePr>
    <w:tblStylePr w:type="band1Vert">
      <w:tblPr/>
      <w:tcPr>
        <w:shd w:val="clear" w:color="auto" w:fill="917DD8" w:themeFill="accent4" w:themeFillTint="66"/>
      </w:tcPr>
    </w:tblStylePr>
    <w:tblStylePr w:type="band1Horz">
      <w:tblPr/>
      <w:tcPr>
        <w:shd w:val="clear" w:color="auto" w:fill="917DD8" w:themeFill="accent4" w:themeFillTint="66"/>
      </w:tcPr>
    </w:tblStylePr>
  </w:style>
  <w:style w:type="table" w:styleId="GridTable5Dark-Accent5">
    <w:name w:val="Grid Table 5 Dark Accent 5"/>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0E9F2"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694C1"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694C1"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694C1"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694C1" w:themeFill="accent5"/>
      </w:tcPr>
    </w:tblStylePr>
    <w:tblStylePr w:type="band1Vert">
      <w:tblPr/>
      <w:tcPr>
        <w:shd w:val="clear" w:color="auto" w:fill="C1D4E6" w:themeFill="accent5" w:themeFillTint="66"/>
      </w:tcPr>
    </w:tblStylePr>
    <w:tblStylePr w:type="band1Horz">
      <w:tblPr/>
      <w:tcPr>
        <w:shd w:val="clear" w:color="auto" w:fill="C1D4E6" w:themeFill="accent5" w:themeFillTint="66"/>
      </w:tcPr>
    </w:tblStylePr>
  </w:style>
  <w:style w:type="table" w:styleId="GridTable5Dark-Accent6">
    <w:name w:val="Grid Table 5 Dark Accent 6"/>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0FAF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8E9EC"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8E9EC"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8E9EC"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8E9EC" w:themeFill="accent6"/>
      </w:tcPr>
    </w:tblStylePr>
    <w:tblStylePr w:type="band1Vert">
      <w:tblPr/>
      <w:tcPr>
        <w:shd w:val="clear" w:color="auto" w:fill="E2F6F7" w:themeFill="accent6" w:themeFillTint="66"/>
      </w:tcPr>
    </w:tblStylePr>
    <w:tblStylePr w:type="band1Horz">
      <w:tblPr/>
      <w:tcPr>
        <w:shd w:val="clear" w:color="auto" w:fill="E2F6F7" w:themeFill="accent6" w:themeFillTint="66"/>
      </w:tcPr>
    </w:tblStylePr>
  </w:style>
  <w:style w:type="table" w:styleId="GridTable6Colorful">
    <w:name w:val="Grid Table 6 Colorful"/>
    <w:basedOn w:val="TableNormal"/>
    <w:uiPriority w:val="51"/>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bottom w:val="single" w:sz="12" w:space="0" w:color="7C7979" w:themeColor="text1" w:themeTint="99"/>
        </w:tcBorders>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6Colorful-Accent1">
    <w:name w:val="Grid Table 6 Colorful Accent 1"/>
    <w:basedOn w:val="TableNormal"/>
    <w:uiPriority w:val="51"/>
    <w:semiHidden/>
    <w:rsid w:val="0058629F"/>
    <w:rPr>
      <w:color w:val="003871" w:themeColor="accent1" w:themeShade="BF"/>
    </w:rPr>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bottom w:val="single" w:sz="12" w:space="0" w:color="2793FF" w:themeColor="accent1" w:themeTint="99"/>
        </w:tcBorders>
      </w:tcPr>
    </w:tblStylePr>
    <w:tblStylePr w:type="lastRow">
      <w:rPr>
        <w:b/>
        <w:bCs/>
      </w:rPr>
      <w:tblPr/>
      <w:tcPr>
        <w:tcBorders>
          <w:top w:val="doub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6Colorful-Accent2">
    <w:name w:val="Grid Table 6 Colorful Accent 2"/>
    <w:basedOn w:val="TableNormal"/>
    <w:uiPriority w:val="51"/>
    <w:semiHidden/>
    <w:rsid w:val="0058629F"/>
    <w:rPr>
      <w:color w:val="40C5CB" w:themeColor="accent2" w:themeShade="BF"/>
    </w:rPr>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bottom w:val="single" w:sz="12" w:space="0" w:color="B7E9EB" w:themeColor="accent2" w:themeTint="99"/>
        </w:tcBorders>
      </w:tcPr>
    </w:tblStylePr>
    <w:tblStylePr w:type="lastRow">
      <w:rPr>
        <w:b/>
        <w:bCs/>
      </w:rPr>
      <w:tblPr/>
      <w:tcPr>
        <w:tcBorders>
          <w:top w:val="doub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6Colorful-Accent3">
    <w:name w:val="Grid Table 6 Colorful Accent 3"/>
    <w:basedOn w:val="TableNormal"/>
    <w:uiPriority w:val="51"/>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6Colorful-Accent4">
    <w:name w:val="Grid Table 6 Colorful Accent 4"/>
    <w:basedOn w:val="TableNormal"/>
    <w:uiPriority w:val="51"/>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6Colorful-Accent5">
    <w:name w:val="Grid Table 6 Colorful Accent 5"/>
    <w:basedOn w:val="TableNormal"/>
    <w:uiPriority w:val="51"/>
    <w:semiHidden/>
    <w:rsid w:val="0058629F"/>
    <w:rPr>
      <w:color w:val="3F6E9C" w:themeColor="accent5" w:themeShade="BF"/>
    </w:rPr>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bottom w:val="single" w:sz="12" w:space="0" w:color="A3BED9" w:themeColor="accent5" w:themeTint="99"/>
        </w:tcBorders>
      </w:tcPr>
    </w:tblStylePr>
    <w:tblStylePr w:type="lastRow">
      <w:rPr>
        <w:b/>
        <w:bCs/>
      </w:rPr>
      <w:tblPr/>
      <w:tcPr>
        <w:tcBorders>
          <w:top w:val="doub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6Colorful-Accent6">
    <w:name w:val="Grid Table 6 Colorful Accent 6"/>
    <w:basedOn w:val="TableNormal"/>
    <w:uiPriority w:val="51"/>
    <w:semiHidden/>
    <w:rsid w:val="0058629F"/>
    <w:rPr>
      <w:color w:val="64CFD5" w:themeColor="accent6" w:themeShade="BF"/>
    </w:rPr>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bottom w:val="single" w:sz="12" w:space="0" w:color="D4F1F3" w:themeColor="accent6" w:themeTint="99"/>
        </w:tcBorders>
      </w:tcPr>
    </w:tblStylePr>
    <w:tblStylePr w:type="lastRow">
      <w:rPr>
        <w:b/>
        <w:bCs/>
      </w:rPr>
      <w:tblPr/>
      <w:tcPr>
        <w:tcBorders>
          <w:top w:val="doub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7Colorful">
    <w:name w:val="Grid Table 7 Colorful"/>
    <w:basedOn w:val="TableNormal"/>
    <w:uiPriority w:val="52"/>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7Colorful-Accent1">
    <w:name w:val="Grid Table 7 Colorful Accent 1"/>
    <w:basedOn w:val="TableNormal"/>
    <w:uiPriority w:val="52"/>
    <w:semiHidden/>
    <w:rsid w:val="0058629F"/>
    <w:rPr>
      <w:color w:val="003871" w:themeColor="accent1" w:themeShade="BF"/>
    </w:rPr>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bottom w:val="single" w:sz="4" w:space="0" w:color="2793FF" w:themeColor="accent1" w:themeTint="99"/>
        </w:tcBorders>
      </w:tcPr>
    </w:tblStylePr>
    <w:tblStylePr w:type="nwCell">
      <w:tblPr/>
      <w:tcPr>
        <w:tcBorders>
          <w:bottom w:val="single" w:sz="4" w:space="0" w:color="2793FF" w:themeColor="accent1" w:themeTint="99"/>
        </w:tcBorders>
      </w:tcPr>
    </w:tblStylePr>
    <w:tblStylePr w:type="seCell">
      <w:tblPr/>
      <w:tcPr>
        <w:tcBorders>
          <w:top w:val="single" w:sz="4" w:space="0" w:color="2793FF" w:themeColor="accent1" w:themeTint="99"/>
        </w:tcBorders>
      </w:tcPr>
    </w:tblStylePr>
    <w:tblStylePr w:type="swCell">
      <w:tblPr/>
      <w:tcPr>
        <w:tcBorders>
          <w:top w:val="single" w:sz="4" w:space="0" w:color="2793FF" w:themeColor="accent1" w:themeTint="99"/>
        </w:tcBorders>
      </w:tcPr>
    </w:tblStylePr>
  </w:style>
  <w:style w:type="table" w:styleId="GridTable7Colorful-Accent2">
    <w:name w:val="Grid Table 7 Colorful Accent 2"/>
    <w:basedOn w:val="TableNormal"/>
    <w:uiPriority w:val="52"/>
    <w:semiHidden/>
    <w:rsid w:val="0058629F"/>
    <w:rPr>
      <w:color w:val="40C5CB" w:themeColor="accent2" w:themeShade="BF"/>
    </w:rPr>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bottom w:val="single" w:sz="4" w:space="0" w:color="B7E9EB" w:themeColor="accent2" w:themeTint="99"/>
        </w:tcBorders>
      </w:tcPr>
    </w:tblStylePr>
    <w:tblStylePr w:type="nwCell">
      <w:tblPr/>
      <w:tcPr>
        <w:tcBorders>
          <w:bottom w:val="single" w:sz="4" w:space="0" w:color="B7E9EB" w:themeColor="accent2" w:themeTint="99"/>
        </w:tcBorders>
      </w:tcPr>
    </w:tblStylePr>
    <w:tblStylePr w:type="seCell">
      <w:tblPr/>
      <w:tcPr>
        <w:tcBorders>
          <w:top w:val="single" w:sz="4" w:space="0" w:color="B7E9EB" w:themeColor="accent2" w:themeTint="99"/>
        </w:tcBorders>
      </w:tcPr>
    </w:tblStylePr>
    <w:tblStylePr w:type="swCell">
      <w:tblPr/>
      <w:tcPr>
        <w:tcBorders>
          <w:top w:val="single" w:sz="4" w:space="0" w:color="B7E9EB" w:themeColor="accent2" w:themeTint="99"/>
        </w:tcBorders>
      </w:tcPr>
    </w:tblStylePr>
  </w:style>
  <w:style w:type="table" w:styleId="GridTable7Colorful-Accent3">
    <w:name w:val="Grid Table 7 Colorful Accent 3"/>
    <w:basedOn w:val="TableNormal"/>
    <w:uiPriority w:val="52"/>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7Colorful-Accent4">
    <w:name w:val="Grid Table 7 Colorful Accent 4"/>
    <w:basedOn w:val="TableNormal"/>
    <w:uiPriority w:val="52"/>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7Colorful-Accent5">
    <w:name w:val="Grid Table 7 Colorful Accent 5"/>
    <w:basedOn w:val="TableNormal"/>
    <w:uiPriority w:val="52"/>
    <w:semiHidden/>
    <w:rsid w:val="0058629F"/>
    <w:rPr>
      <w:color w:val="3F6E9C" w:themeColor="accent5" w:themeShade="BF"/>
    </w:rPr>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bottom w:val="single" w:sz="4" w:space="0" w:color="A3BED9" w:themeColor="accent5" w:themeTint="99"/>
        </w:tcBorders>
      </w:tcPr>
    </w:tblStylePr>
    <w:tblStylePr w:type="nwCell">
      <w:tblPr/>
      <w:tcPr>
        <w:tcBorders>
          <w:bottom w:val="single" w:sz="4" w:space="0" w:color="A3BED9" w:themeColor="accent5" w:themeTint="99"/>
        </w:tcBorders>
      </w:tcPr>
    </w:tblStylePr>
    <w:tblStylePr w:type="seCell">
      <w:tblPr/>
      <w:tcPr>
        <w:tcBorders>
          <w:top w:val="single" w:sz="4" w:space="0" w:color="A3BED9" w:themeColor="accent5" w:themeTint="99"/>
        </w:tcBorders>
      </w:tcPr>
    </w:tblStylePr>
    <w:tblStylePr w:type="swCell">
      <w:tblPr/>
      <w:tcPr>
        <w:tcBorders>
          <w:top w:val="single" w:sz="4" w:space="0" w:color="A3BED9" w:themeColor="accent5" w:themeTint="99"/>
        </w:tcBorders>
      </w:tcPr>
    </w:tblStylePr>
  </w:style>
  <w:style w:type="table" w:styleId="GridTable7Colorful-Accent6">
    <w:name w:val="Grid Table 7 Colorful Accent 6"/>
    <w:basedOn w:val="TableNormal"/>
    <w:uiPriority w:val="52"/>
    <w:semiHidden/>
    <w:rsid w:val="0058629F"/>
    <w:rPr>
      <w:color w:val="64CFD5" w:themeColor="accent6" w:themeShade="BF"/>
    </w:rPr>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bottom w:val="single" w:sz="4" w:space="0" w:color="D4F1F3" w:themeColor="accent6" w:themeTint="99"/>
        </w:tcBorders>
      </w:tcPr>
    </w:tblStylePr>
    <w:tblStylePr w:type="nwCell">
      <w:tblPr/>
      <w:tcPr>
        <w:tcBorders>
          <w:bottom w:val="single" w:sz="4" w:space="0" w:color="D4F1F3" w:themeColor="accent6" w:themeTint="99"/>
        </w:tcBorders>
      </w:tcPr>
    </w:tblStylePr>
    <w:tblStylePr w:type="seCell">
      <w:tblPr/>
      <w:tcPr>
        <w:tcBorders>
          <w:top w:val="single" w:sz="4" w:space="0" w:color="D4F1F3" w:themeColor="accent6" w:themeTint="99"/>
        </w:tcBorders>
      </w:tcPr>
    </w:tblStylePr>
    <w:tblStylePr w:type="swCell">
      <w:tblPr/>
      <w:tcPr>
        <w:tcBorders>
          <w:top w:val="single" w:sz="4" w:space="0" w:color="D4F1F3" w:themeColor="accent6" w:themeTint="99"/>
        </w:tcBorders>
      </w:tcPr>
    </w:tblStylePr>
  </w:style>
  <w:style w:type="table" w:styleId="LightGrid">
    <w:name w:val="Light Grid"/>
    <w:basedOn w:val="TableNormal"/>
    <w:uiPriority w:val="62"/>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18" w:space="0" w:color="232222" w:themeColor="text1"/>
          <w:right w:val="single" w:sz="8" w:space="0" w:color="232222" w:themeColor="text1"/>
          <w:insideH w:val="nil"/>
          <w:insideV w:val="single" w:sz="8" w:space="0" w:color="23222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insideH w:val="nil"/>
          <w:insideV w:val="single" w:sz="8" w:space="0" w:color="23222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shd w:val="clear" w:color="auto" w:fill="C9C7C7" w:themeFill="text1" w:themeFillTint="3F"/>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shd w:val="clear" w:color="auto" w:fill="C9C7C7" w:themeFill="text1" w:themeFillTint="3F"/>
      </w:tcPr>
    </w:tblStylePr>
    <w:tblStylePr w:type="band2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tcPr>
    </w:tblStylePr>
  </w:style>
  <w:style w:type="table" w:styleId="LightGrid-Accent1">
    <w:name w:val="Light Grid Accent 1"/>
    <w:basedOn w:val="TableNormal"/>
    <w:uiPriority w:val="62"/>
    <w:semiHidden/>
    <w:rsid w:val="0058629F"/>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insideH w:val="single" w:sz="8" w:space="0" w:color="004C97" w:themeColor="accent1"/>
        <w:insideV w:val="single" w:sz="8" w:space="0" w:color="004C9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4C97" w:themeColor="accent1"/>
          <w:left w:val="single" w:sz="8" w:space="0" w:color="004C97" w:themeColor="accent1"/>
          <w:bottom w:val="single" w:sz="18" w:space="0" w:color="004C97" w:themeColor="accent1"/>
          <w:right w:val="single" w:sz="8" w:space="0" w:color="004C97" w:themeColor="accent1"/>
          <w:insideH w:val="nil"/>
          <w:insideV w:val="single" w:sz="8" w:space="0" w:color="004C9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4C97" w:themeColor="accent1"/>
          <w:left w:val="single" w:sz="8" w:space="0" w:color="004C97" w:themeColor="accent1"/>
          <w:bottom w:val="single" w:sz="8" w:space="0" w:color="004C97" w:themeColor="accent1"/>
          <w:right w:val="single" w:sz="8" w:space="0" w:color="004C97" w:themeColor="accent1"/>
          <w:insideH w:val="nil"/>
          <w:insideV w:val="single" w:sz="8" w:space="0" w:color="004C9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tblStylePr w:type="band1Vert">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shd w:val="clear" w:color="auto" w:fill="A6D2FF" w:themeFill="accent1" w:themeFillTint="3F"/>
      </w:tcPr>
    </w:tblStylePr>
    <w:tblStylePr w:type="band1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insideV w:val="single" w:sz="8" w:space="0" w:color="004C97" w:themeColor="accent1"/>
        </w:tcBorders>
        <w:shd w:val="clear" w:color="auto" w:fill="A6D2FF" w:themeFill="accent1" w:themeFillTint="3F"/>
      </w:tcPr>
    </w:tblStylePr>
    <w:tblStylePr w:type="band2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insideV w:val="single" w:sz="8" w:space="0" w:color="004C97" w:themeColor="accent1"/>
        </w:tcBorders>
      </w:tcPr>
    </w:tblStylePr>
  </w:style>
  <w:style w:type="table" w:styleId="LightGrid-Accent2">
    <w:name w:val="Light Grid Accent 2"/>
    <w:basedOn w:val="TableNormal"/>
    <w:uiPriority w:val="62"/>
    <w:semiHidden/>
    <w:rsid w:val="0058629F"/>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insideH w:val="single" w:sz="8" w:space="0" w:color="88DBDF" w:themeColor="accent2"/>
        <w:insideV w:val="single" w:sz="8" w:space="0" w:color="88DBD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8DBDF" w:themeColor="accent2"/>
          <w:left w:val="single" w:sz="8" w:space="0" w:color="88DBDF" w:themeColor="accent2"/>
          <w:bottom w:val="single" w:sz="18" w:space="0" w:color="88DBDF" w:themeColor="accent2"/>
          <w:right w:val="single" w:sz="8" w:space="0" w:color="88DBDF" w:themeColor="accent2"/>
          <w:insideH w:val="nil"/>
          <w:insideV w:val="single" w:sz="8" w:space="0" w:color="88DBD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8DBDF" w:themeColor="accent2"/>
          <w:left w:val="single" w:sz="8" w:space="0" w:color="88DBDF" w:themeColor="accent2"/>
          <w:bottom w:val="single" w:sz="8" w:space="0" w:color="88DBDF" w:themeColor="accent2"/>
          <w:right w:val="single" w:sz="8" w:space="0" w:color="88DBDF" w:themeColor="accent2"/>
          <w:insideH w:val="nil"/>
          <w:insideV w:val="single" w:sz="8" w:space="0" w:color="88DBD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tblStylePr w:type="band1Vert">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shd w:val="clear" w:color="auto" w:fill="E1F6F7" w:themeFill="accent2" w:themeFillTint="3F"/>
      </w:tcPr>
    </w:tblStylePr>
    <w:tblStylePr w:type="band1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insideV w:val="single" w:sz="8" w:space="0" w:color="88DBDF" w:themeColor="accent2"/>
        </w:tcBorders>
        <w:shd w:val="clear" w:color="auto" w:fill="E1F6F7" w:themeFill="accent2" w:themeFillTint="3F"/>
      </w:tcPr>
    </w:tblStylePr>
    <w:tblStylePr w:type="band2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insideV w:val="single" w:sz="8" w:space="0" w:color="88DBDF" w:themeColor="accent2"/>
        </w:tcBorders>
      </w:tcPr>
    </w:tblStylePr>
  </w:style>
  <w:style w:type="table" w:styleId="LightGrid-Accent3">
    <w:name w:val="Light Grid Accent 3"/>
    <w:basedOn w:val="TableNormal"/>
    <w:uiPriority w:val="62"/>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18" w:space="0" w:color="00B2A9" w:themeColor="accent3"/>
          <w:right w:val="single" w:sz="8" w:space="0" w:color="00B2A9" w:themeColor="accent3"/>
          <w:insideH w:val="nil"/>
          <w:insideV w:val="single" w:sz="8" w:space="0" w:color="00B2A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insideH w:val="nil"/>
          <w:insideV w:val="single" w:sz="8" w:space="0" w:color="00B2A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shd w:val="clear" w:color="auto" w:fill="ACFFFA" w:themeFill="accent3" w:themeFillTint="3F"/>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shd w:val="clear" w:color="auto" w:fill="ACFFFA" w:themeFill="accent3" w:themeFillTint="3F"/>
      </w:tcPr>
    </w:tblStylePr>
    <w:tblStylePr w:type="band2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tcPr>
    </w:tblStylePr>
  </w:style>
  <w:style w:type="table" w:styleId="LightGrid-Accent4">
    <w:name w:val="Light Grid Accent 4"/>
    <w:basedOn w:val="TableNormal"/>
    <w:uiPriority w:val="62"/>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18" w:space="0" w:color="201547" w:themeColor="accent4"/>
          <w:right w:val="single" w:sz="8" w:space="0" w:color="201547" w:themeColor="accent4"/>
          <w:insideH w:val="nil"/>
          <w:insideV w:val="single" w:sz="8" w:space="0" w:color="20154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insideH w:val="nil"/>
          <w:insideV w:val="single" w:sz="8" w:space="0" w:color="20154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shd w:val="clear" w:color="auto" w:fill="BBAFE7" w:themeFill="accent4" w:themeFillTint="3F"/>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shd w:val="clear" w:color="auto" w:fill="BBAFE7" w:themeFill="accent4" w:themeFillTint="3F"/>
      </w:tcPr>
    </w:tblStylePr>
    <w:tblStylePr w:type="band2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tcPr>
    </w:tblStylePr>
  </w:style>
  <w:style w:type="table" w:styleId="LightGrid-Accent5">
    <w:name w:val="Light Grid Accent 5"/>
    <w:basedOn w:val="TableNormal"/>
    <w:uiPriority w:val="62"/>
    <w:semiHidden/>
    <w:rsid w:val="0058629F"/>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insideH w:val="single" w:sz="8" w:space="0" w:color="6694C1" w:themeColor="accent5"/>
        <w:insideV w:val="single" w:sz="8" w:space="0" w:color="6694C1"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694C1" w:themeColor="accent5"/>
          <w:left w:val="single" w:sz="8" w:space="0" w:color="6694C1" w:themeColor="accent5"/>
          <w:bottom w:val="single" w:sz="18" w:space="0" w:color="6694C1" w:themeColor="accent5"/>
          <w:right w:val="single" w:sz="8" w:space="0" w:color="6694C1" w:themeColor="accent5"/>
          <w:insideH w:val="nil"/>
          <w:insideV w:val="single" w:sz="8" w:space="0" w:color="6694C1"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694C1" w:themeColor="accent5"/>
          <w:left w:val="single" w:sz="8" w:space="0" w:color="6694C1" w:themeColor="accent5"/>
          <w:bottom w:val="single" w:sz="8" w:space="0" w:color="6694C1" w:themeColor="accent5"/>
          <w:right w:val="single" w:sz="8" w:space="0" w:color="6694C1" w:themeColor="accent5"/>
          <w:insideH w:val="nil"/>
          <w:insideV w:val="single" w:sz="8" w:space="0" w:color="6694C1"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tblStylePr w:type="band1Vert">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shd w:val="clear" w:color="auto" w:fill="D9E4EF" w:themeFill="accent5" w:themeFillTint="3F"/>
      </w:tcPr>
    </w:tblStylePr>
    <w:tblStylePr w:type="band1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insideV w:val="single" w:sz="8" w:space="0" w:color="6694C1" w:themeColor="accent5"/>
        </w:tcBorders>
        <w:shd w:val="clear" w:color="auto" w:fill="D9E4EF" w:themeFill="accent5" w:themeFillTint="3F"/>
      </w:tcPr>
    </w:tblStylePr>
    <w:tblStylePr w:type="band2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insideV w:val="single" w:sz="8" w:space="0" w:color="6694C1" w:themeColor="accent5"/>
        </w:tcBorders>
      </w:tcPr>
    </w:tblStylePr>
  </w:style>
  <w:style w:type="table" w:styleId="LightGrid-Accent6">
    <w:name w:val="Light Grid Accent 6"/>
    <w:basedOn w:val="TableNormal"/>
    <w:uiPriority w:val="62"/>
    <w:semiHidden/>
    <w:rsid w:val="0058629F"/>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insideH w:val="single" w:sz="8" w:space="0" w:color="B8E9EC" w:themeColor="accent6"/>
        <w:insideV w:val="single" w:sz="8" w:space="0" w:color="B8E9E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8E9EC" w:themeColor="accent6"/>
          <w:left w:val="single" w:sz="8" w:space="0" w:color="B8E9EC" w:themeColor="accent6"/>
          <w:bottom w:val="single" w:sz="18" w:space="0" w:color="B8E9EC" w:themeColor="accent6"/>
          <w:right w:val="single" w:sz="8" w:space="0" w:color="B8E9EC" w:themeColor="accent6"/>
          <w:insideH w:val="nil"/>
          <w:insideV w:val="single" w:sz="8" w:space="0" w:color="B8E9E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8E9EC" w:themeColor="accent6"/>
          <w:left w:val="single" w:sz="8" w:space="0" w:color="B8E9EC" w:themeColor="accent6"/>
          <w:bottom w:val="single" w:sz="8" w:space="0" w:color="B8E9EC" w:themeColor="accent6"/>
          <w:right w:val="single" w:sz="8" w:space="0" w:color="B8E9EC" w:themeColor="accent6"/>
          <w:insideH w:val="nil"/>
          <w:insideV w:val="single" w:sz="8" w:space="0" w:color="B8E9E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tblStylePr w:type="band1Vert">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shd w:val="clear" w:color="auto" w:fill="EDF9FA" w:themeFill="accent6" w:themeFillTint="3F"/>
      </w:tcPr>
    </w:tblStylePr>
    <w:tblStylePr w:type="band1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insideV w:val="single" w:sz="8" w:space="0" w:color="B8E9EC" w:themeColor="accent6"/>
        </w:tcBorders>
        <w:shd w:val="clear" w:color="auto" w:fill="EDF9FA" w:themeFill="accent6" w:themeFillTint="3F"/>
      </w:tcPr>
    </w:tblStylePr>
    <w:tblStylePr w:type="band2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insideV w:val="single" w:sz="8" w:space="0" w:color="B8E9EC" w:themeColor="accent6"/>
        </w:tcBorders>
      </w:tcPr>
    </w:tblStylePr>
  </w:style>
  <w:style w:type="table" w:styleId="LightList">
    <w:name w:val="Light List"/>
    <w:basedOn w:val="TableNormal"/>
    <w:uiPriority w:val="61"/>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pPr>
        <w:spacing w:before="0" w:after="0" w:line="240" w:lineRule="auto"/>
      </w:pPr>
      <w:rPr>
        <w:b/>
        <w:bCs/>
        <w:color w:val="FFFFFF" w:themeColor="background1"/>
      </w:rPr>
      <w:tblPr/>
      <w:tcPr>
        <w:shd w:val="clear" w:color="auto" w:fill="232222" w:themeFill="text1"/>
      </w:tcPr>
    </w:tblStylePr>
    <w:tblStylePr w:type="lastRow">
      <w:pPr>
        <w:spacing w:before="0" w:after="0" w:line="240" w:lineRule="auto"/>
      </w:pPr>
      <w:rPr>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tcBorders>
      </w:tcPr>
    </w:tblStylePr>
    <w:tblStylePr w:type="firstCol">
      <w:rPr>
        <w:b/>
        <w:bCs/>
      </w:rPr>
    </w:tblStylePr>
    <w:tblStylePr w:type="lastCol">
      <w:rPr>
        <w:b/>
        <w:bCs/>
      </w:r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style>
  <w:style w:type="table" w:styleId="LightList-Accent1">
    <w:name w:val="Light List Accent 1"/>
    <w:basedOn w:val="TableNormal"/>
    <w:uiPriority w:val="61"/>
    <w:semiHidden/>
    <w:rsid w:val="0058629F"/>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tblBorders>
    </w:tblPr>
    <w:tblStylePr w:type="firstRow">
      <w:pPr>
        <w:spacing w:before="0" w:after="0" w:line="240" w:lineRule="auto"/>
      </w:pPr>
      <w:rPr>
        <w:b/>
        <w:bCs/>
        <w:color w:val="FFFFFF" w:themeColor="background1"/>
      </w:rPr>
      <w:tblPr/>
      <w:tcPr>
        <w:shd w:val="clear" w:color="auto" w:fill="004C97" w:themeFill="accent1"/>
      </w:tcPr>
    </w:tblStylePr>
    <w:tblStylePr w:type="lastRow">
      <w:pPr>
        <w:spacing w:before="0" w:after="0" w:line="240" w:lineRule="auto"/>
      </w:pPr>
      <w:rPr>
        <w:b/>
        <w:bCs/>
      </w:rPr>
      <w:tblPr/>
      <w:tcPr>
        <w:tcBorders>
          <w:top w:val="double" w:sz="6" w:space="0" w:color="004C97" w:themeColor="accent1"/>
          <w:left w:val="single" w:sz="8" w:space="0" w:color="004C97" w:themeColor="accent1"/>
          <w:bottom w:val="single" w:sz="8" w:space="0" w:color="004C97" w:themeColor="accent1"/>
          <w:right w:val="single" w:sz="8" w:space="0" w:color="004C97" w:themeColor="accent1"/>
        </w:tcBorders>
      </w:tcPr>
    </w:tblStylePr>
    <w:tblStylePr w:type="firstCol">
      <w:rPr>
        <w:b/>
        <w:bCs/>
      </w:rPr>
    </w:tblStylePr>
    <w:tblStylePr w:type="lastCol">
      <w:rPr>
        <w:b/>
        <w:bCs/>
      </w:rPr>
    </w:tblStylePr>
    <w:tblStylePr w:type="band1Vert">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tblStylePr w:type="band1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style>
  <w:style w:type="table" w:styleId="LightList-Accent2">
    <w:name w:val="Light List Accent 2"/>
    <w:basedOn w:val="TableNormal"/>
    <w:uiPriority w:val="61"/>
    <w:semiHidden/>
    <w:rsid w:val="0058629F"/>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tblBorders>
    </w:tblPr>
    <w:tblStylePr w:type="firstRow">
      <w:pPr>
        <w:spacing w:before="0" w:after="0" w:line="240" w:lineRule="auto"/>
      </w:pPr>
      <w:rPr>
        <w:b/>
        <w:bCs/>
        <w:color w:val="FFFFFF" w:themeColor="background1"/>
      </w:rPr>
      <w:tblPr/>
      <w:tcPr>
        <w:shd w:val="clear" w:color="auto" w:fill="88DBDF" w:themeFill="accent2"/>
      </w:tcPr>
    </w:tblStylePr>
    <w:tblStylePr w:type="lastRow">
      <w:pPr>
        <w:spacing w:before="0" w:after="0" w:line="240" w:lineRule="auto"/>
      </w:pPr>
      <w:rPr>
        <w:b/>
        <w:bCs/>
      </w:rPr>
      <w:tblPr/>
      <w:tcPr>
        <w:tcBorders>
          <w:top w:val="double" w:sz="6" w:space="0" w:color="88DBDF" w:themeColor="accent2"/>
          <w:left w:val="single" w:sz="8" w:space="0" w:color="88DBDF" w:themeColor="accent2"/>
          <w:bottom w:val="single" w:sz="8" w:space="0" w:color="88DBDF" w:themeColor="accent2"/>
          <w:right w:val="single" w:sz="8" w:space="0" w:color="88DBDF" w:themeColor="accent2"/>
        </w:tcBorders>
      </w:tcPr>
    </w:tblStylePr>
    <w:tblStylePr w:type="firstCol">
      <w:rPr>
        <w:b/>
        <w:bCs/>
      </w:rPr>
    </w:tblStylePr>
    <w:tblStylePr w:type="lastCol">
      <w:rPr>
        <w:b/>
        <w:bCs/>
      </w:rPr>
    </w:tblStylePr>
    <w:tblStylePr w:type="band1Vert">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tblStylePr w:type="band1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style>
  <w:style w:type="table" w:styleId="LightList-Accent3">
    <w:name w:val="Light List Accent 3"/>
    <w:basedOn w:val="TableNormal"/>
    <w:uiPriority w:val="61"/>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pPr>
        <w:spacing w:before="0" w:after="0" w:line="240" w:lineRule="auto"/>
      </w:pPr>
      <w:rPr>
        <w:b/>
        <w:bCs/>
        <w:color w:val="FFFFFF" w:themeColor="background1"/>
      </w:rPr>
      <w:tblPr/>
      <w:tcPr>
        <w:shd w:val="clear" w:color="auto" w:fill="00B2A9" w:themeFill="accent3"/>
      </w:tcPr>
    </w:tblStylePr>
    <w:tblStylePr w:type="lastRow">
      <w:pPr>
        <w:spacing w:before="0" w:after="0" w:line="240" w:lineRule="auto"/>
      </w:pPr>
      <w:rPr>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tcBorders>
      </w:tcPr>
    </w:tblStylePr>
    <w:tblStylePr w:type="firstCol">
      <w:rPr>
        <w:b/>
        <w:bCs/>
      </w:rPr>
    </w:tblStylePr>
    <w:tblStylePr w:type="lastCol">
      <w:rPr>
        <w:b/>
        <w:bCs/>
      </w:r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style>
  <w:style w:type="table" w:styleId="LightList-Accent4">
    <w:name w:val="Light List Accent 4"/>
    <w:basedOn w:val="TableNormal"/>
    <w:uiPriority w:val="61"/>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pPr>
        <w:spacing w:before="0" w:after="0" w:line="240" w:lineRule="auto"/>
      </w:pPr>
      <w:rPr>
        <w:b/>
        <w:bCs/>
        <w:color w:val="FFFFFF" w:themeColor="background1"/>
      </w:rPr>
      <w:tblPr/>
      <w:tcPr>
        <w:shd w:val="clear" w:color="auto" w:fill="201547" w:themeFill="accent4"/>
      </w:tcPr>
    </w:tblStylePr>
    <w:tblStylePr w:type="lastRow">
      <w:pPr>
        <w:spacing w:before="0" w:after="0" w:line="240" w:lineRule="auto"/>
      </w:pPr>
      <w:rPr>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tcBorders>
      </w:tcPr>
    </w:tblStylePr>
    <w:tblStylePr w:type="firstCol">
      <w:rPr>
        <w:b/>
        <w:bCs/>
      </w:rPr>
    </w:tblStylePr>
    <w:tblStylePr w:type="lastCol">
      <w:rPr>
        <w:b/>
        <w:bCs/>
      </w:r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style>
  <w:style w:type="table" w:styleId="LightList-Accent5">
    <w:name w:val="Light List Accent 5"/>
    <w:basedOn w:val="TableNormal"/>
    <w:uiPriority w:val="61"/>
    <w:semiHidden/>
    <w:rsid w:val="0058629F"/>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tblBorders>
    </w:tblPr>
    <w:tblStylePr w:type="firstRow">
      <w:pPr>
        <w:spacing w:before="0" w:after="0" w:line="240" w:lineRule="auto"/>
      </w:pPr>
      <w:rPr>
        <w:b/>
        <w:bCs/>
        <w:color w:val="FFFFFF" w:themeColor="background1"/>
      </w:rPr>
      <w:tblPr/>
      <w:tcPr>
        <w:shd w:val="clear" w:color="auto" w:fill="6694C1" w:themeFill="accent5"/>
      </w:tcPr>
    </w:tblStylePr>
    <w:tblStylePr w:type="lastRow">
      <w:pPr>
        <w:spacing w:before="0" w:after="0" w:line="240" w:lineRule="auto"/>
      </w:pPr>
      <w:rPr>
        <w:b/>
        <w:bCs/>
      </w:rPr>
      <w:tblPr/>
      <w:tcPr>
        <w:tcBorders>
          <w:top w:val="double" w:sz="6" w:space="0" w:color="6694C1" w:themeColor="accent5"/>
          <w:left w:val="single" w:sz="8" w:space="0" w:color="6694C1" w:themeColor="accent5"/>
          <w:bottom w:val="single" w:sz="8" w:space="0" w:color="6694C1" w:themeColor="accent5"/>
          <w:right w:val="single" w:sz="8" w:space="0" w:color="6694C1" w:themeColor="accent5"/>
        </w:tcBorders>
      </w:tcPr>
    </w:tblStylePr>
    <w:tblStylePr w:type="firstCol">
      <w:rPr>
        <w:b/>
        <w:bCs/>
      </w:rPr>
    </w:tblStylePr>
    <w:tblStylePr w:type="lastCol">
      <w:rPr>
        <w:b/>
        <w:bCs/>
      </w:rPr>
    </w:tblStylePr>
    <w:tblStylePr w:type="band1Vert">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tblStylePr w:type="band1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style>
  <w:style w:type="table" w:styleId="LightList-Accent6">
    <w:name w:val="Light List Accent 6"/>
    <w:basedOn w:val="TableNormal"/>
    <w:uiPriority w:val="61"/>
    <w:semiHidden/>
    <w:rsid w:val="0058629F"/>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tblBorders>
    </w:tblPr>
    <w:tblStylePr w:type="firstRow">
      <w:pPr>
        <w:spacing w:before="0" w:after="0" w:line="240" w:lineRule="auto"/>
      </w:pPr>
      <w:rPr>
        <w:b/>
        <w:bCs/>
        <w:color w:val="FFFFFF" w:themeColor="background1"/>
      </w:rPr>
      <w:tblPr/>
      <w:tcPr>
        <w:shd w:val="clear" w:color="auto" w:fill="B8E9EC" w:themeFill="accent6"/>
      </w:tcPr>
    </w:tblStylePr>
    <w:tblStylePr w:type="lastRow">
      <w:pPr>
        <w:spacing w:before="0" w:after="0" w:line="240" w:lineRule="auto"/>
      </w:pPr>
      <w:rPr>
        <w:b/>
        <w:bCs/>
      </w:rPr>
      <w:tblPr/>
      <w:tcPr>
        <w:tcBorders>
          <w:top w:val="double" w:sz="6" w:space="0" w:color="B8E9EC" w:themeColor="accent6"/>
          <w:left w:val="single" w:sz="8" w:space="0" w:color="B8E9EC" w:themeColor="accent6"/>
          <w:bottom w:val="single" w:sz="8" w:space="0" w:color="B8E9EC" w:themeColor="accent6"/>
          <w:right w:val="single" w:sz="8" w:space="0" w:color="B8E9EC" w:themeColor="accent6"/>
        </w:tcBorders>
      </w:tcPr>
    </w:tblStylePr>
    <w:tblStylePr w:type="firstCol">
      <w:rPr>
        <w:b/>
        <w:bCs/>
      </w:rPr>
    </w:tblStylePr>
    <w:tblStylePr w:type="lastCol">
      <w:rPr>
        <w:b/>
        <w:bCs/>
      </w:rPr>
    </w:tblStylePr>
    <w:tblStylePr w:type="band1Vert">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tblStylePr w:type="band1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style>
  <w:style w:type="table" w:styleId="LightShading">
    <w:name w:val="Light Shading"/>
    <w:basedOn w:val="TableNormal"/>
    <w:uiPriority w:val="60"/>
    <w:semiHidden/>
    <w:rsid w:val="0058629F"/>
    <w:rPr>
      <w:color w:val="1A1919" w:themeColor="text1" w:themeShade="BF"/>
    </w:rPr>
    <w:tblPr>
      <w:tblStyleRowBandSize w:val="1"/>
      <w:tblStyleColBandSize w:val="1"/>
      <w:tblBorders>
        <w:top w:val="single" w:sz="8" w:space="0" w:color="232222" w:themeColor="text1"/>
        <w:bottom w:val="single" w:sz="8" w:space="0" w:color="232222" w:themeColor="text1"/>
      </w:tblBorders>
    </w:tblPr>
    <w:tblStylePr w:type="fir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la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left w:val="nil"/>
          <w:right w:val="nil"/>
          <w:insideH w:val="nil"/>
          <w:insideV w:val="nil"/>
        </w:tcBorders>
        <w:shd w:val="clear" w:color="auto" w:fill="C9C7C7" w:themeFill="text1" w:themeFillTint="3F"/>
      </w:tcPr>
    </w:tblStylePr>
  </w:style>
  <w:style w:type="table" w:styleId="LightShading-Accent1">
    <w:name w:val="Light Shading Accent 1"/>
    <w:basedOn w:val="TableNormal"/>
    <w:uiPriority w:val="60"/>
    <w:semiHidden/>
    <w:rsid w:val="0058629F"/>
    <w:rPr>
      <w:color w:val="003871" w:themeColor="accent1" w:themeShade="BF"/>
    </w:rPr>
    <w:tblPr>
      <w:tblStyleRowBandSize w:val="1"/>
      <w:tblStyleColBandSize w:val="1"/>
      <w:tblBorders>
        <w:top w:val="single" w:sz="8" w:space="0" w:color="004C97" w:themeColor="accent1"/>
        <w:bottom w:val="single" w:sz="8" w:space="0" w:color="004C97" w:themeColor="accent1"/>
      </w:tblBorders>
    </w:tblPr>
    <w:tblStylePr w:type="firstRow">
      <w:pPr>
        <w:spacing w:before="0" w:after="0" w:line="240" w:lineRule="auto"/>
      </w:pPr>
      <w:rPr>
        <w:b/>
        <w:bCs/>
      </w:rPr>
      <w:tblPr/>
      <w:tcPr>
        <w:tcBorders>
          <w:top w:val="single" w:sz="8" w:space="0" w:color="004C97" w:themeColor="accent1"/>
          <w:left w:val="nil"/>
          <w:bottom w:val="single" w:sz="8" w:space="0" w:color="004C97" w:themeColor="accent1"/>
          <w:right w:val="nil"/>
          <w:insideH w:val="nil"/>
          <w:insideV w:val="nil"/>
        </w:tcBorders>
      </w:tcPr>
    </w:tblStylePr>
    <w:tblStylePr w:type="lastRow">
      <w:pPr>
        <w:spacing w:before="0" w:after="0" w:line="240" w:lineRule="auto"/>
      </w:pPr>
      <w:rPr>
        <w:b/>
        <w:bCs/>
      </w:rPr>
      <w:tblPr/>
      <w:tcPr>
        <w:tcBorders>
          <w:top w:val="single" w:sz="8" w:space="0" w:color="004C97" w:themeColor="accent1"/>
          <w:left w:val="nil"/>
          <w:bottom w:val="single" w:sz="8" w:space="0" w:color="004C9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6D2FF" w:themeFill="accent1" w:themeFillTint="3F"/>
      </w:tcPr>
    </w:tblStylePr>
    <w:tblStylePr w:type="band1Horz">
      <w:tblPr/>
      <w:tcPr>
        <w:tcBorders>
          <w:left w:val="nil"/>
          <w:right w:val="nil"/>
          <w:insideH w:val="nil"/>
          <w:insideV w:val="nil"/>
        </w:tcBorders>
        <w:shd w:val="clear" w:color="auto" w:fill="A6D2FF" w:themeFill="accent1" w:themeFillTint="3F"/>
      </w:tcPr>
    </w:tblStylePr>
  </w:style>
  <w:style w:type="table" w:styleId="LightShading-Accent2">
    <w:name w:val="Light Shading Accent 2"/>
    <w:basedOn w:val="TableNormal"/>
    <w:uiPriority w:val="60"/>
    <w:semiHidden/>
    <w:rsid w:val="0058629F"/>
    <w:rPr>
      <w:color w:val="40C5CB" w:themeColor="accent2" w:themeShade="BF"/>
    </w:rPr>
    <w:tblPr>
      <w:tblStyleRowBandSize w:val="1"/>
      <w:tblStyleColBandSize w:val="1"/>
      <w:tblBorders>
        <w:top w:val="single" w:sz="8" w:space="0" w:color="88DBDF" w:themeColor="accent2"/>
        <w:bottom w:val="single" w:sz="8" w:space="0" w:color="88DBDF" w:themeColor="accent2"/>
      </w:tblBorders>
    </w:tblPr>
    <w:tblStylePr w:type="firstRow">
      <w:pPr>
        <w:spacing w:before="0" w:after="0" w:line="240" w:lineRule="auto"/>
      </w:pPr>
      <w:rPr>
        <w:b/>
        <w:bCs/>
      </w:rPr>
      <w:tblPr/>
      <w:tcPr>
        <w:tcBorders>
          <w:top w:val="single" w:sz="8" w:space="0" w:color="88DBDF" w:themeColor="accent2"/>
          <w:left w:val="nil"/>
          <w:bottom w:val="single" w:sz="8" w:space="0" w:color="88DBDF" w:themeColor="accent2"/>
          <w:right w:val="nil"/>
          <w:insideH w:val="nil"/>
          <w:insideV w:val="nil"/>
        </w:tcBorders>
      </w:tcPr>
    </w:tblStylePr>
    <w:tblStylePr w:type="lastRow">
      <w:pPr>
        <w:spacing w:before="0" w:after="0" w:line="240" w:lineRule="auto"/>
      </w:pPr>
      <w:rPr>
        <w:b/>
        <w:bCs/>
      </w:rPr>
      <w:tblPr/>
      <w:tcPr>
        <w:tcBorders>
          <w:top w:val="single" w:sz="8" w:space="0" w:color="88DBDF" w:themeColor="accent2"/>
          <w:left w:val="nil"/>
          <w:bottom w:val="single" w:sz="8" w:space="0" w:color="88DBD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F6F7" w:themeFill="accent2" w:themeFillTint="3F"/>
      </w:tcPr>
    </w:tblStylePr>
    <w:tblStylePr w:type="band1Horz">
      <w:tblPr/>
      <w:tcPr>
        <w:tcBorders>
          <w:left w:val="nil"/>
          <w:right w:val="nil"/>
          <w:insideH w:val="nil"/>
          <w:insideV w:val="nil"/>
        </w:tcBorders>
        <w:shd w:val="clear" w:color="auto" w:fill="E1F6F7" w:themeFill="accent2" w:themeFillTint="3F"/>
      </w:tcPr>
    </w:tblStylePr>
  </w:style>
  <w:style w:type="table" w:styleId="LightShading-Accent3">
    <w:name w:val="Light Shading Accent 3"/>
    <w:basedOn w:val="TableNormal"/>
    <w:uiPriority w:val="60"/>
    <w:semiHidden/>
    <w:rsid w:val="0058629F"/>
    <w:rPr>
      <w:color w:val="00857E" w:themeColor="accent3" w:themeShade="BF"/>
    </w:rPr>
    <w:tblPr>
      <w:tblStyleRowBandSize w:val="1"/>
      <w:tblStyleColBandSize w:val="1"/>
      <w:tblBorders>
        <w:top w:val="single" w:sz="8" w:space="0" w:color="00B2A9" w:themeColor="accent3"/>
        <w:bottom w:val="single" w:sz="8" w:space="0" w:color="00B2A9" w:themeColor="accent3"/>
      </w:tblBorders>
    </w:tblPr>
    <w:tblStylePr w:type="fir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la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left w:val="nil"/>
          <w:right w:val="nil"/>
          <w:insideH w:val="nil"/>
          <w:insideV w:val="nil"/>
        </w:tcBorders>
        <w:shd w:val="clear" w:color="auto" w:fill="ACFFFA" w:themeFill="accent3" w:themeFillTint="3F"/>
      </w:tcPr>
    </w:tblStylePr>
  </w:style>
  <w:style w:type="table" w:styleId="LightShading-Accent4">
    <w:name w:val="Light Shading Accent 4"/>
    <w:basedOn w:val="TableNormal"/>
    <w:uiPriority w:val="60"/>
    <w:semiHidden/>
    <w:rsid w:val="0058629F"/>
    <w:rPr>
      <w:color w:val="170F34" w:themeColor="accent4" w:themeShade="BF"/>
    </w:rPr>
    <w:tblPr>
      <w:tblStyleRowBandSize w:val="1"/>
      <w:tblStyleColBandSize w:val="1"/>
      <w:tblBorders>
        <w:top w:val="single" w:sz="8" w:space="0" w:color="201547" w:themeColor="accent4"/>
        <w:bottom w:val="single" w:sz="8" w:space="0" w:color="201547" w:themeColor="accent4"/>
      </w:tblBorders>
    </w:tblPr>
    <w:tblStylePr w:type="fir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la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left w:val="nil"/>
          <w:right w:val="nil"/>
          <w:insideH w:val="nil"/>
          <w:insideV w:val="nil"/>
        </w:tcBorders>
        <w:shd w:val="clear" w:color="auto" w:fill="BBAFE7" w:themeFill="accent4" w:themeFillTint="3F"/>
      </w:tcPr>
    </w:tblStylePr>
  </w:style>
  <w:style w:type="table" w:styleId="LightShading-Accent5">
    <w:name w:val="Light Shading Accent 5"/>
    <w:basedOn w:val="TableNormal"/>
    <w:uiPriority w:val="60"/>
    <w:semiHidden/>
    <w:rsid w:val="0058629F"/>
    <w:rPr>
      <w:color w:val="3F6E9C" w:themeColor="accent5" w:themeShade="BF"/>
    </w:rPr>
    <w:tblPr>
      <w:tblStyleRowBandSize w:val="1"/>
      <w:tblStyleColBandSize w:val="1"/>
      <w:tblBorders>
        <w:top w:val="single" w:sz="8" w:space="0" w:color="6694C1" w:themeColor="accent5"/>
        <w:bottom w:val="single" w:sz="8" w:space="0" w:color="6694C1" w:themeColor="accent5"/>
      </w:tblBorders>
    </w:tblPr>
    <w:tblStylePr w:type="firstRow">
      <w:pPr>
        <w:spacing w:before="0" w:after="0" w:line="240" w:lineRule="auto"/>
      </w:pPr>
      <w:rPr>
        <w:b/>
        <w:bCs/>
      </w:rPr>
      <w:tblPr/>
      <w:tcPr>
        <w:tcBorders>
          <w:top w:val="single" w:sz="8" w:space="0" w:color="6694C1" w:themeColor="accent5"/>
          <w:left w:val="nil"/>
          <w:bottom w:val="single" w:sz="8" w:space="0" w:color="6694C1" w:themeColor="accent5"/>
          <w:right w:val="nil"/>
          <w:insideH w:val="nil"/>
          <w:insideV w:val="nil"/>
        </w:tcBorders>
      </w:tcPr>
    </w:tblStylePr>
    <w:tblStylePr w:type="lastRow">
      <w:pPr>
        <w:spacing w:before="0" w:after="0" w:line="240" w:lineRule="auto"/>
      </w:pPr>
      <w:rPr>
        <w:b/>
        <w:bCs/>
      </w:rPr>
      <w:tblPr/>
      <w:tcPr>
        <w:tcBorders>
          <w:top w:val="single" w:sz="8" w:space="0" w:color="6694C1" w:themeColor="accent5"/>
          <w:left w:val="nil"/>
          <w:bottom w:val="single" w:sz="8" w:space="0" w:color="6694C1"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E4EF" w:themeFill="accent5" w:themeFillTint="3F"/>
      </w:tcPr>
    </w:tblStylePr>
    <w:tblStylePr w:type="band1Horz">
      <w:tblPr/>
      <w:tcPr>
        <w:tcBorders>
          <w:left w:val="nil"/>
          <w:right w:val="nil"/>
          <w:insideH w:val="nil"/>
          <w:insideV w:val="nil"/>
        </w:tcBorders>
        <w:shd w:val="clear" w:color="auto" w:fill="D9E4EF" w:themeFill="accent5" w:themeFillTint="3F"/>
      </w:tcPr>
    </w:tblStylePr>
  </w:style>
  <w:style w:type="table" w:styleId="LightShading-Accent6">
    <w:name w:val="Light Shading Accent 6"/>
    <w:basedOn w:val="TableNormal"/>
    <w:uiPriority w:val="60"/>
    <w:semiHidden/>
    <w:rsid w:val="0058629F"/>
    <w:rPr>
      <w:color w:val="64CFD5" w:themeColor="accent6" w:themeShade="BF"/>
    </w:rPr>
    <w:tblPr>
      <w:tblStyleRowBandSize w:val="1"/>
      <w:tblStyleColBandSize w:val="1"/>
      <w:tblBorders>
        <w:top w:val="single" w:sz="8" w:space="0" w:color="B8E9EC" w:themeColor="accent6"/>
        <w:bottom w:val="single" w:sz="8" w:space="0" w:color="B8E9EC" w:themeColor="accent6"/>
      </w:tblBorders>
    </w:tblPr>
    <w:tblStylePr w:type="firstRow">
      <w:pPr>
        <w:spacing w:before="0" w:after="0" w:line="240" w:lineRule="auto"/>
      </w:pPr>
      <w:rPr>
        <w:b/>
        <w:bCs/>
      </w:rPr>
      <w:tblPr/>
      <w:tcPr>
        <w:tcBorders>
          <w:top w:val="single" w:sz="8" w:space="0" w:color="B8E9EC" w:themeColor="accent6"/>
          <w:left w:val="nil"/>
          <w:bottom w:val="single" w:sz="8" w:space="0" w:color="B8E9EC" w:themeColor="accent6"/>
          <w:right w:val="nil"/>
          <w:insideH w:val="nil"/>
          <w:insideV w:val="nil"/>
        </w:tcBorders>
      </w:tcPr>
    </w:tblStylePr>
    <w:tblStylePr w:type="lastRow">
      <w:pPr>
        <w:spacing w:before="0" w:after="0" w:line="240" w:lineRule="auto"/>
      </w:pPr>
      <w:rPr>
        <w:b/>
        <w:bCs/>
      </w:rPr>
      <w:tblPr/>
      <w:tcPr>
        <w:tcBorders>
          <w:top w:val="single" w:sz="8" w:space="0" w:color="B8E9EC" w:themeColor="accent6"/>
          <w:left w:val="nil"/>
          <w:bottom w:val="single" w:sz="8" w:space="0" w:color="B8E9E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F9FA" w:themeFill="accent6" w:themeFillTint="3F"/>
      </w:tcPr>
    </w:tblStylePr>
    <w:tblStylePr w:type="band1Horz">
      <w:tblPr/>
      <w:tcPr>
        <w:tcBorders>
          <w:left w:val="nil"/>
          <w:right w:val="nil"/>
          <w:insideH w:val="nil"/>
          <w:insideV w:val="nil"/>
        </w:tcBorders>
        <w:shd w:val="clear" w:color="auto" w:fill="EDF9FA" w:themeFill="accent6" w:themeFillTint="3F"/>
      </w:tcPr>
    </w:tblStylePr>
  </w:style>
  <w:style w:type="table" w:styleId="ListTable1Light">
    <w:name w:val="List Table 1 Light"/>
    <w:basedOn w:val="TableNormal"/>
    <w:uiPriority w:val="46"/>
    <w:semiHidden/>
    <w:rsid w:val="0058629F"/>
    <w:tblPr>
      <w:tblStyleRowBandSize w:val="1"/>
      <w:tblStyleColBandSize w:val="1"/>
    </w:tblPr>
    <w:tblStylePr w:type="firstRow">
      <w:rPr>
        <w:b/>
        <w:bCs/>
      </w:rPr>
      <w:tblPr/>
      <w:tcPr>
        <w:tcBorders>
          <w:bottom w:val="single" w:sz="4" w:space="0" w:color="7C7979" w:themeColor="text1" w:themeTint="99"/>
        </w:tcBorders>
      </w:tcPr>
    </w:tblStylePr>
    <w:tblStylePr w:type="lastRow">
      <w:rPr>
        <w:b/>
        <w:bCs/>
      </w:rPr>
      <w:tblPr/>
      <w:tcPr>
        <w:tcBorders>
          <w:top w:val="sing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1Light-Accent1">
    <w:name w:val="List Table 1 Light Accent 1"/>
    <w:basedOn w:val="TableNormal"/>
    <w:uiPriority w:val="46"/>
    <w:semiHidden/>
    <w:rsid w:val="0058629F"/>
    <w:tblPr>
      <w:tblStyleRowBandSize w:val="1"/>
      <w:tblStyleColBandSize w:val="1"/>
    </w:tblPr>
    <w:tblStylePr w:type="firstRow">
      <w:rPr>
        <w:b/>
        <w:bCs/>
      </w:rPr>
      <w:tblPr/>
      <w:tcPr>
        <w:tcBorders>
          <w:bottom w:val="single" w:sz="4" w:space="0" w:color="2793FF" w:themeColor="accent1" w:themeTint="99"/>
        </w:tcBorders>
      </w:tcPr>
    </w:tblStylePr>
    <w:tblStylePr w:type="lastRow">
      <w:rPr>
        <w:b/>
        <w:bCs/>
      </w:rPr>
      <w:tblPr/>
      <w:tcPr>
        <w:tcBorders>
          <w:top w:val="sing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1Light-Accent2">
    <w:name w:val="List Table 1 Light Accent 2"/>
    <w:basedOn w:val="TableNormal"/>
    <w:uiPriority w:val="46"/>
    <w:semiHidden/>
    <w:rsid w:val="0058629F"/>
    <w:tblPr>
      <w:tblStyleRowBandSize w:val="1"/>
      <w:tblStyleColBandSize w:val="1"/>
    </w:tblPr>
    <w:tblStylePr w:type="firstRow">
      <w:rPr>
        <w:b/>
        <w:bCs/>
      </w:rPr>
      <w:tblPr/>
      <w:tcPr>
        <w:tcBorders>
          <w:bottom w:val="single" w:sz="4" w:space="0" w:color="B7E9EB" w:themeColor="accent2" w:themeTint="99"/>
        </w:tcBorders>
      </w:tcPr>
    </w:tblStylePr>
    <w:tblStylePr w:type="lastRow">
      <w:rPr>
        <w:b/>
        <w:bCs/>
      </w:rPr>
      <w:tblPr/>
      <w:tcPr>
        <w:tcBorders>
          <w:top w:val="sing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1Light-Accent3">
    <w:name w:val="List Table 1 Light Accent 3"/>
    <w:basedOn w:val="TableNormal"/>
    <w:uiPriority w:val="46"/>
    <w:semiHidden/>
    <w:rsid w:val="0058629F"/>
    <w:tblPr>
      <w:tblStyleRowBandSize w:val="1"/>
      <w:tblStyleColBandSize w:val="1"/>
    </w:tblPr>
    <w:tblStylePr w:type="firstRow">
      <w:rPr>
        <w:b/>
        <w:bCs/>
      </w:rPr>
      <w:tblPr/>
      <w:tcPr>
        <w:tcBorders>
          <w:bottom w:val="single" w:sz="4" w:space="0" w:color="37FFF4" w:themeColor="accent3" w:themeTint="99"/>
        </w:tcBorders>
      </w:tcPr>
    </w:tblStylePr>
    <w:tblStylePr w:type="lastRow">
      <w:rPr>
        <w:b/>
        <w:bCs/>
      </w:rPr>
      <w:tblPr/>
      <w:tcPr>
        <w:tcBorders>
          <w:top w:val="sing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1Light-Accent4">
    <w:name w:val="List Table 1 Light Accent 4"/>
    <w:basedOn w:val="TableNormal"/>
    <w:uiPriority w:val="46"/>
    <w:semiHidden/>
    <w:rsid w:val="0058629F"/>
    <w:tblPr>
      <w:tblStyleRowBandSize w:val="1"/>
      <w:tblStyleColBandSize w:val="1"/>
    </w:tblPr>
    <w:tblStylePr w:type="firstRow">
      <w:rPr>
        <w:b/>
        <w:bCs/>
      </w:rPr>
      <w:tblPr/>
      <w:tcPr>
        <w:tcBorders>
          <w:bottom w:val="single" w:sz="4" w:space="0" w:color="5B3DC5" w:themeColor="accent4" w:themeTint="99"/>
        </w:tcBorders>
      </w:tcPr>
    </w:tblStylePr>
    <w:tblStylePr w:type="lastRow">
      <w:rPr>
        <w:b/>
        <w:bCs/>
      </w:rPr>
      <w:tblPr/>
      <w:tcPr>
        <w:tcBorders>
          <w:top w:val="sing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1Light-Accent5">
    <w:name w:val="List Table 1 Light Accent 5"/>
    <w:basedOn w:val="TableNormal"/>
    <w:uiPriority w:val="46"/>
    <w:semiHidden/>
    <w:rsid w:val="0058629F"/>
    <w:tblPr>
      <w:tblStyleRowBandSize w:val="1"/>
      <w:tblStyleColBandSize w:val="1"/>
    </w:tblPr>
    <w:tblStylePr w:type="firstRow">
      <w:rPr>
        <w:b/>
        <w:bCs/>
      </w:rPr>
      <w:tblPr/>
      <w:tcPr>
        <w:tcBorders>
          <w:bottom w:val="single" w:sz="4" w:space="0" w:color="A3BED9" w:themeColor="accent5" w:themeTint="99"/>
        </w:tcBorders>
      </w:tcPr>
    </w:tblStylePr>
    <w:tblStylePr w:type="lastRow">
      <w:rPr>
        <w:b/>
        <w:bCs/>
      </w:rPr>
      <w:tblPr/>
      <w:tcPr>
        <w:tcBorders>
          <w:top w:val="sing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1Light-Accent6">
    <w:name w:val="List Table 1 Light Accent 6"/>
    <w:basedOn w:val="TableNormal"/>
    <w:uiPriority w:val="46"/>
    <w:semiHidden/>
    <w:rsid w:val="0058629F"/>
    <w:tblPr>
      <w:tblStyleRowBandSize w:val="1"/>
      <w:tblStyleColBandSize w:val="1"/>
    </w:tblPr>
    <w:tblStylePr w:type="firstRow">
      <w:rPr>
        <w:b/>
        <w:bCs/>
      </w:rPr>
      <w:tblPr/>
      <w:tcPr>
        <w:tcBorders>
          <w:bottom w:val="single" w:sz="4" w:space="0" w:color="D4F1F3" w:themeColor="accent6" w:themeTint="99"/>
        </w:tcBorders>
      </w:tcPr>
    </w:tblStylePr>
    <w:tblStylePr w:type="lastRow">
      <w:rPr>
        <w:b/>
        <w:bCs/>
      </w:rPr>
      <w:tblPr/>
      <w:tcPr>
        <w:tcBorders>
          <w:top w:val="sing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2">
    <w:name w:val="List Table 2"/>
    <w:basedOn w:val="TableNormal"/>
    <w:uiPriority w:val="47"/>
    <w:semiHidden/>
    <w:rsid w:val="0058629F"/>
    <w:tblPr>
      <w:tblStyleRowBandSize w:val="1"/>
      <w:tblStyleColBandSize w:val="1"/>
      <w:tblBorders>
        <w:top w:val="single" w:sz="4" w:space="0" w:color="7C7979" w:themeColor="text1" w:themeTint="99"/>
        <w:bottom w:val="single" w:sz="4" w:space="0" w:color="7C7979" w:themeColor="text1" w:themeTint="99"/>
        <w:insideH w:val="single" w:sz="4" w:space="0" w:color="7C7979"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2-Accent1">
    <w:name w:val="List Table 2 Accent 1"/>
    <w:basedOn w:val="TableNormal"/>
    <w:uiPriority w:val="47"/>
    <w:semiHidden/>
    <w:rsid w:val="0058629F"/>
    <w:tblPr>
      <w:tblStyleRowBandSize w:val="1"/>
      <w:tblStyleColBandSize w:val="1"/>
      <w:tblBorders>
        <w:top w:val="single" w:sz="4" w:space="0" w:color="2793FF" w:themeColor="accent1" w:themeTint="99"/>
        <w:bottom w:val="single" w:sz="4" w:space="0" w:color="2793FF" w:themeColor="accent1" w:themeTint="99"/>
        <w:insideH w:val="single" w:sz="4" w:space="0" w:color="2793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2-Accent2">
    <w:name w:val="List Table 2 Accent 2"/>
    <w:basedOn w:val="TableNormal"/>
    <w:uiPriority w:val="47"/>
    <w:semiHidden/>
    <w:rsid w:val="0058629F"/>
    <w:tblPr>
      <w:tblStyleRowBandSize w:val="1"/>
      <w:tblStyleColBandSize w:val="1"/>
      <w:tblBorders>
        <w:top w:val="single" w:sz="4" w:space="0" w:color="B7E9EB" w:themeColor="accent2" w:themeTint="99"/>
        <w:bottom w:val="single" w:sz="4" w:space="0" w:color="B7E9EB" w:themeColor="accent2" w:themeTint="99"/>
        <w:insideH w:val="single" w:sz="4" w:space="0" w:color="B7E9EB"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2-Accent3">
    <w:name w:val="List Table 2 Accent 3"/>
    <w:basedOn w:val="TableNormal"/>
    <w:uiPriority w:val="47"/>
    <w:semiHidden/>
    <w:rsid w:val="0058629F"/>
    <w:tblPr>
      <w:tblStyleRowBandSize w:val="1"/>
      <w:tblStyleColBandSize w:val="1"/>
      <w:tblBorders>
        <w:top w:val="single" w:sz="4" w:space="0" w:color="37FFF4" w:themeColor="accent3" w:themeTint="99"/>
        <w:bottom w:val="single" w:sz="4" w:space="0" w:color="37FFF4" w:themeColor="accent3" w:themeTint="99"/>
        <w:insideH w:val="single" w:sz="4" w:space="0" w:color="37FFF4"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2-Accent4">
    <w:name w:val="List Table 2 Accent 4"/>
    <w:basedOn w:val="TableNormal"/>
    <w:uiPriority w:val="47"/>
    <w:semiHidden/>
    <w:rsid w:val="0058629F"/>
    <w:tblPr>
      <w:tblStyleRowBandSize w:val="1"/>
      <w:tblStyleColBandSize w:val="1"/>
      <w:tblBorders>
        <w:top w:val="single" w:sz="4" w:space="0" w:color="5B3DC5" w:themeColor="accent4" w:themeTint="99"/>
        <w:bottom w:val="single" w:sz="4" w:space="0" w:color="5B3DC5" w:themeColor="accent4" w:themeTint="99"/>
        <w:insideH w:val="single" w:sz="4" w:space="0" w:color="5B3DC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2-Accent5">
    <w:name w:val="List Table 2 Accent 5"/>
    <w:basedOn w:val="TableNormal"/>
    <w:uiPriority w:val="47"/>
    <w:semiHidden/>
    <w:rsid w:val="0058629F"/>
    <w:tblPr>
      <w:tblStyleRowBandSize w:val="1"/>
      <w:tblStyleColBandSize w:val="1"/>
      <w:tblBorders>
        <w:top w:val="single" w:sz="4" w:space="0" w:color="A3BED9" w:themeColor="accent5" w:themeTint="99"/>
        <w:bottom w:val="single" w:sz="4" w:space="0" w:color="A3BED9" w:themeColor="accent5" w:themeTint="99"/>
        <w:insideH w:val="single" w:sz="4" w:space="0" w:color="A3BED9"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2-Accent6">
    <w:name w:val="List Table 2 Accent 6"/>
    <w:basedOn w:val="TableNormal"/>
    <w:uiPriority w:val="47"/>
    <w:semiHidden/>
    <w:rsid w:val="0058629F"/>
    <w:tblPr>
      <w:tblStyleRowBandSize w:val="1"/>
      <w:tblStyleColBandSize w:val="1"/>
      <w:tblBorders>
        <w:top w:val="single" w:sz="4" w:space="0" w:color="D4F1F3" w:themeColor="accent6" w:themeTint="99"/>
        <w:bottom w:val="single" w:sz="4" w:space="0" w:color="D4F1F3" w:themeColor="accent6" w:themeTint="99"/>
        <w:insideH w:val="single" w:sz="4" w:space="0" w:color="D4F1F3"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3">
    <w:name w:val="List Table 3"/>
    <w:basedOn w:val="TableNormal"/>
    <w:uiPriority w:val="48"/>
    <w:rsid w:val="0058629F"/>
    <w:tblPr>
      <w:tblStyleRowBandSize w:val="1"/>
      <w:tblStyleColBandSize w:val="1"/>
      <w:tblBorders>
        <w:top w:val="single" w:sz="4" w:space="0" w:color="232222" w:themeColor="text1"/>
        <w:left w:val="single" w:sz="4" w:space="0" w:color="232222" w:themeColor="text1"/>
        <w:bottom w:val="single" w:sz="4" w:space="0" w:color="232222" w:themeColor="text1"/>
        <w:right w:val="single" w:sz="4" w:space="0" w:color="232222" w:themeColor="text1"/>
      </w:tblBorders>
    </w:tblPr>
    <w:tblStylePr w:type="firstRow">
      <w:rPr>
        <w:b/>
        <w:bCs/>
        <w:color w:val="FFFFFF" w:themeColor="background1"/>
      </w:rPr>
      <w:tblPr/>
      <w:tcPr>
        <w:shd w:val="clear" w:color="auto" w:fill="232222" w:themeFill="text1"/>
      </w:tcPr>
    </w:tblStylePr>
    <w:tblStylePr w:type="lastRow">
      <w:rPr>
        <w:b/>
        <w:bCs/>
      </w:rPr>
      <w:tblPr/>
      <w:tcPr>
        <w:tcBorders>
          <w:top w:val="double" w:sz="4" w:space="0" w:color="232222"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2222" w:themeColor="text1"/>
          <w:right w:val="single" w:sz="4" w:space="0" w:color="232222" w:themeColor="text1"/>
        </w:tcBorders>
      </w:tcPr>
    </w:tblStylePr>
    <w:tblStylePr w:type="band1Horz">
      <w:tblPr/>
      <w:tcPr>
        <w:tcBorders>
          <w:top w:val="single" w:sz="4" w:space="0" w:color="232222" w:themeColor="text1"/>
          <w:bottom w:val="single" w:sz="4" w:space="0" w:color="232222"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222" w:themeColor="text1"/>
          <w:left w:val="nil"/>
        </w:tcBorders>
      </w:tcPr>
    </w:tblStylePr>
    <w:tblStylePr w:type="swCell">
      <w:tblPr/>
      <w:tcPr>
        <w:tcBorders>
          <w:top w:val="double" w:sz="4" w:space="0" w:color="232222" w:themeColor="text1"/>
          <w:right w:val="nil"/>
        </w:tcBorders>
      </w:tcPr>
    </w:tblStylePr>
  </w:style>
  <w:style w:type="table" w:styleId="ListTable3-Accent1">
    <w:name w:val="List Table 3 Accent 1"/>
    <w:basedOn w:val="TableNormal"/>
    <w:uiPriority w:val="48"/>
    <w:semiHidden/>
    <w:rsid w:val="0058629F"/>
    <w:tblPr>
      <w:tblStyleRowBandSize w:val="1"/>
      <w:tblStyleColBandSize w:val="1"/>
      <w:tblBorders>
        <w:top w:val="single" w:sz="4" w:space="0" w:color="004C97" w:themeColor="accent1"/>
        <w:left w:val="single" w:sz="4" w:space="0" w:color="004C97" w:themeColor="accent1"/>
        <w:bottom w:val="single" w:sz="4" w:space="0" w:color="004C97" w:themeColor="accent1"/>
        <w:right w:val="single" w:sz="4" w:space="0" w:color="004C97" w:themeColor="accent1"/>
      </w:tblBorders>
    </w:tblPr>
    <w:tblStylePr w:type="firstRow">
      <w:rPr>
        <w:b/>
        <w:bCs/>
        <w:color w:val="FFFFFF" w:themeColor="background1"/>
      </w:rPr>
      <w:tblPr/>
      <w:tcPr>
        <w:shd w:val="clear" w:color="auto" w:fill="004C97" w:themeFill="accent1"/>
      </w:tcPr>
    </w:tblStylePr>
    <w:tblStylePr w:type="lastRow">
      <w:rPr>
        <w:b/>
        <w:bCs/>
      </w:rPr>
      <w:tblPr/>
      <w:tcPr>
        <w:tcBorders>
          <w:top w:val="double" w:sz="4" w:space="0" w:color="004C9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4C97" w:themeColor="accent1"/>
          <w:right w:val="single" w:sz="4" w:space="0" w:color="004C97" w:themeColor="accent1"/>
        </w:tcBorders>
      </w:tcPr>
    </w:tblStylePr>
    <w:tblStylePr w:type="band1Horz">
      <w:tblPr/>
      <w:tcPr>
        <w:tcBorders>
          <w:top w:val="single" w:sz="4" w:space="0" w:color="004C97" w:themeColor="accent1"/>
          <w:bottom w:val="single" w:sz="4" w:space="0" w:color="004C9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4C97" w:themeColor="accent1"/>
          <w:left w:val="nil"/>
        </w:tcBorders>
      </w:tcPr>
    </w:tblStylePr>
    <w:tblStylePr w:type="swCell">
      <w:tblPr/>
      <w:tcPr>
        <w:tcBorders>
          <w:top w:val="double" w:sz="4" w:space="0" w:color="004C97" w:themeColor="accent1"/>
          <w:right w:val="nil"/>
        </w:tcBorders>
      </w:tcPr>
    </w:tblStylePr>
  </w:style>
  <w:style w:type="table" w:styleId="ListTable3-Accent2">
    <w:name w:val="List Table 3 Accent 2"/>
    <w:basedOn w:val="TableNormal"/>
    <w:uiPriority w:val="48"/>
    <w:semiHidden/>
    <w:rsid w:val="0058629F"/>
    <w:tblPr>
      <w:tblStyleRowBandSize w:val="1"/>
      <w:tblStyleColBandSize w:val="1"/>
      <w:tblBorders>
        <w:top w:val="single" w:sz="4" w:space="0" w:color="88DBDF" w:themeColor="accent2"/>
        <w:left w:val="single" w:sz="4" w:space="0" w:color="88DBDF" w:themeColor="accent2"/>
        <w:bottom w:val="single" w:sz="4" w:space="0" w:color="88DBDF" w:themeColor="accent2"/>
        <w:right w:val="single" w:sz="4" w:space="0" w:color="88DBDF" w:themeColor="accent2"/>
      </w:tblBorders>
    </w:tblPr>
    <w:tblStylePr w:type="firstRow">
      <w:rPr>
        <w:b/>
        <w:bCs/>
        <w:color w:val="FFFFFF" w:themeColor="background1"/>
      </w:rPr>
      <w:tblPr/>
      <w:tcPr>
        <w:shd w:val="clear" w:color="auto" w:fill="88DBDF" w:themeFill="accent2"/>
      </w:tcPr>
    </w:tblStylePr>
    <w:tblStylePr w:type="lastRow">
      <w:rPr>
        <w:b/>
        <w:bCs/>
      </w:rPr>
      <w:tblPr/>
      <w:tcPr>
        <w:tcBorders>
          <w:top w:val="double" w:sz="4" w:space="0" w:color="88DBD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8DBDF" w:themeColor="accent2"/>
          <w:right w:val="single" w:sz="4" w:space="0" w:color="88DBDF" w:themeColor="accent2"/>
        </w:tcBorders>
      </w:tcPr>
    </w:tblStylePr>
    <w:tblStylePr w:type="band1Horz">
      <w:tblPr/>
      <w:tcPr>
        <w:tcBorders>
          <w:top w:val="single" w:sz="4" w:space="0" w:color="88DBDF" w:themeColor="accent2"/>
          <w:bottom w:val="single" w:sz="4" w:space="0" w:color="88DBD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8DBDF" w:themeColor="accent2"/>
          <w:left w:val="nil"/>
        </w:tcBorders>
      </w:tcPr>
    </w:tblStylePr>
    <w:tblStylePr w:type="swCell">
      <w:tblPr/>
      <w:tcPr>
        <w:tcBorders>
          <w:top w:val="double" w:sz="4" w:space="0" w:color="88DBDF" w:themeColor="accent2"/>
          <w:right w:val="nil"/>
        </w:tcBorders>
      </w:tcPr>
    </w:tblStylePr>
  </w:style>
  <w:style w:type="table" w:styleId="ListTable3-Accent3">
    <w:name w:val="List Table 3 Accent 3"/>
    <w:basedOn w:val="TableNormal"/>
    <w:uiPriority w:val="48"/>
    <w:rsid w:val="0058629F"/>
    <w:tblPr>
      <w:tblStyleRowBandSize w:val="1"/>
      <w:tblStyleColBandSize w:val="1"/>
      <w:tblBorders>
        <w:top w:val="single" w:sz="4" w:space="0" w:color="00B2A9" w:themeColor="accent3"/>
        <w:left w:val="single" w:sz="4" w:space="0" w:color="00B2A9" w:themeColor="accent3"/>
        <w:bottom w:val="single" w:sz="4" w:space="0" w:color="00B2A9" w:themeColor="accent3"/>
        <w:right w:val="single" w:sz="4" w:space="0" w:color="00B2A9" w:themeColor="accent3"/>
      </w:tblBorders>
    </w:tblPr>
    <w:tblStylePr w:type="firstRow">
      <w:rPr>
        <w:b/>
        <w:bCs/>
        <w:color w:val="FFFFFF" w:themeColor="background1"/>
      </w:rPr>
      <w:tblPr/>
      <w:tcPr>
        <w:shd w:val="clear" w:color="auto" w:fill="00B2A9" w:themeFill="accent3"/>
      </w:tcPr>
    </w:tblStylePr>
    <w:tblStylePr w:type="lastRow">
      <w:rPr>
        <w:b/>
        <w:bCs/>
      </w:rPr>
      <w:tblPr/>
      <w:tcPr>
        <w:tcBorders>
          <w:top w:val="double" w:sz="4" w:space="0" w:color="00B2A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3"/>
          <w:right w:val="single" w:sz="4" w:space="0" w:color="00B2A9" w:themeColor="accent3"/>
        </w:tcBorders>
      </w:tcPr>
    </w:tblStylePr>
    <w:tblStylePr w:type="band1Horz">
      <w:tblPr/>
      <w:tcPr>
        <w:tcBorders>
          <w:top w:val="single" w:sz="4" w:space="0" w:color="00B2A9" w:themeColor="accent3"/>
          <w:bottom w:val="single" w:sz="4" w:space="0" w:color="00B2A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3"/>
          <w:left w:val="nil"/>
        </w:tcBorders>
      </w:tcPr>
    </w:tblStylePr>
    <w:tblStylePr w:type="swCell">
      <w:tblPr/>
      <w:tcPr>
        <w:tcBorders>
          <w:top w:val="double" w:sz="4" w:space="0" w:color="00B2A9" w:themeColor="accent3"/>
          <w:right w:val="nil"/>
        </w:tcBorders>
      </w:tcPr>
    </w:tblStylePr>
  </w:style>
  <w:style w:type="table" w:styleId="ListTable3-Accent4">
    <w:name w:val="List Table 3 Accent 4"/>
    <w:basedOn w:val="TableNormal"/>
    <w:uiPriority w:val="48"/>
    <w:semiHidden/>
    <w:rsid w:val="0058629F"/>
    <w:tblPr>
      <w:tblStyleRowBandSize w:val="1"/>
      <w:tblStyleColBandSize w:val="1"/>
      <w:tblBorders>
        <w:top w:val="single" w:sz="4" w:space="0" w:color="201547" w:themeColor="accent4"/>
        <w:left w:val="single" w:sz="4" w:space="0" w:color="201547" w:themeColor="accent4"/>
        <w:bottom w:val="single" w:sz="4" w:space="0" w:color="201547" w:themeColor="accent4"/>
        <w:right w:val="single" w:sz="4" w:space="0" w:color="201547" w:themeColor="accent4"/>
      </w:tblBorders>
    </w:tblPr>
    <w:tblStylePr w:type="firstRow">
      <w:rPr>
        <w:b/>
        <w:bCs/>
        <w:color w:val="FFFFFF" w:themeColor="background1"/>
      </w:rPr>
      <w:tblPr/>
      <w:tcPr>
        <w:shd w:val="clear" w:color="auto" w:fill="201547" w:themeFill="accent4"/>
      </w:tcPr>
    </w:tblStylePr>
    <w:tblStylePr w:type="lastRow">
      <w:rPr>
        <w:b/>
        <w:bCs/>
      </w:rPr>
      <w:tblPr/>
      <w:tcPr>
        <w:tcBorders>
          <w:top w:val="double" w:sz="4" w:space="0" w:color="201547"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4"/>
          <w:right w:val="single" w:sz="4" w:space="0" w:color="201547" w:themeColor="accent4"/>
        </w:tcBorders>
      </w:tcPr>
    </w:tblStylePr>
    <w:tblStylePr w:type="band1Horz">
      <w:tblPr/>
      <w:tcPr>
        <w:tcBorders>
          <w:top w:val="single" w:sz="4" w:space="0" w:color="201547" w:themeColor="accent4"/>
          <w:bottom w:val="single" w:sz="4" w:space="0" w:color="201547"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4"/>
          <w:left w:val="nil"/>
        </w:tcBorders>
      </w:tcPr>
    </w:tblStylePr>
    <w:tblStylePr w:type="swCell">
      <w:tblPr/>
      <w:tcPr>
        <w:tcBorders>
          <w:top w:val="double" w:sz="4" w:space="0" w:color="201547" w:themeColor="accent4"/>
          <w:right w:val="nil"/>
        </w:tcBorders>
      </w:tcPr>
    </w:tblStylePr>
  </w:style>
  <w:style w:type="table" w:styleId="ListTable3-Accent5">
    <w:name w:val="List Table 3 Accent 5"/>
    <w:basedOn w:val="TableNormal"/>
    <w:uiPriority w:val="48"/>
    <w:semiHidden/>
    <w:rsid w:val="0058629F"/>
    <w:tblPr>
      <w:tblStyleRowBandSize w:val="1"/>
      <w:tblStyleColBandSize w:val="1"/>
      <w:tblBorders>
        <w:top w:val="single" w:sz="4" w:space="0" w:color="6694C1" w:themeColor="accent5"/>
        <w:left w:val="single" w:sz="4" w:space="0" w:color="6694C1" w:themeColor="accent5"/>
        <w:bottom w:val="single" w:sz="4" w:space="0" w:color="6694C1" w:themeColor="accent5"/>
        <w:right w:val="single" w:sz="4" w:space="0" w:color="6694C1" w:themeColor="accent5"/>
      </w:tblBorders>
    </w:tblPr>
    <w:tblStylePr w:type="firstRow">
      <w:rPr>
        <w:b/>
        <w:bCs/>
        <w:color w:val="FFFFFF" w:themeColor="background1"/>
      </w:rPr>
      <w:tblPr/>
      <w:tcPr>
        <w:shd w:val="clear" w:color="auto" w:fill="6694C1" w:themeFill="accent5"/>
      </w:tcPr>
    </w:tblStylePr>
    <w:tblStylePr w:type="lastRow">
      <w:rPr>
        <w:b/>
        <w:bCs/>
      </w:rPr>
      <w:tblPr/>
      <w:tcPr>
        <w:tcBorders>
          <w:top w:val="double" w:sz="4" w:space="0" w:color="6694C1"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694C1" w:themeColor="accent5"/>
          <w:right w:val="single" w:sz="4" w:space="0" w:color="6694C1" w:themeColor="accent5"/>
        </w:tcBorders>
      </w:tcPr>
    </w:tblStylePr>
    <w:tblStylePr w:type="band1Horz">
      <w:tblPr/>
      <w:tcPr>
        <w:tcBorders>
          <w:top w:val="single" w:sz="4" w:space="0" w:color="6694C1" w:themeColor="accent5"/>
          <w:bottom w:val="single" w:sz="4" w:space="0" w:color="6694C1"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694C1" w:themeColor="accent5"/>
          <w:left w:val="nil"/>
        </w:tcBorders>
      </w:tcPr>
    </w:tblStylePr>
    <w:tblStylePr w:type="swCell">
      <w:tblPr/>
      <w:tcPr>
        <w:tcBorders>
          <w:top w:val="double" w:sz="4" w:space="0" w:color="6694C1" w:themeColor="accent5"/>
          <w:right w:val="nil"/>
        </w:tcBorders>
      </w:tcPr>
    </w:tblStylePr>
  </w:style>
  <w:style w:type="table" w:styleId="ListTable3-Accent6">
    <w:name w:val="List Table 3 Accent 6"/>
    <w:basedOn w:val="TableNormal"/>
    <w:uiPriority w:val="48"/>
    <w:semiHidden/>
    <w:rsid w:val="0058629F"/>
    <w:tblPr>
      <w:tblStyleRowBandSize w:val="1"/>
      <w:tblStyleColBandSize w:val="1"/>
      <w:tblBorders>
        <w:top w:val="single" w:sz="4" w:space="0" w:color="B8E9EC" w:themeColor="accent6"/>
        <w:left w:val="single" w:sz="4" w:space="0" w:color="B8E9EC" w:themeColor="accent6"/>
        <w:bottom w:val="single" w:sz="4" w:space="0" w:color="B8E9EC" w:themeColor="accent6"/>
        <w:right w:val="single" w:sz="4" w:space="0" w:color="B8E9EC" w:themeColor="accent6"/>
      </w:tblBorders>
    </w:tblPr>
    <w:tblStylePr w:type="firstRow">
      <w:rPr>
        <w:b/>
        <w:bCs/>
        <w:color w:val="FFFFFF" w:themeColor="background1"/>
      </w:rPr>
      <w:tblPr/>
      <w:tcPr>
        <w:shd w:val="clear" w:color="auto" w:fill="B8E9EC" w:themeFill="accent6"/>
      </w:tcPr>
    </w:tblStylePr>
    <w:tblStylePr w:type="lastRow">
      <w:rPr>
        <w:b/>
        <w:bCs/>
      </w:rPr>
      <w:tblPr/>
      <w:tcPr>
        <w:tcBorders>
          <w:top w:val="double" w:sz="4" w:space="0" w:color="B8E9EC"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8E9EC" w:themeColor="accent6"/>
          <w:right w:val="single" w:sz="4" w:space="0" w:color="B8E9EC" w:themeColor="accent6"/>
        </w:tcBorders>
      </w:tcPr>
    </w:tblStylePr>
    <w:tblStylePr w:type="band1Horz">
      <w:tblPr/>
      <w:tcPr>
        <w:tcBorders>
          <w:top w:val="single" w:sz="4" w:space="0" w:color="B8E9EC" w:themeColor="accent6"/>
          <w:bottom w:val="single" w:sz="4" w:space="0" w:color="B8E9EC"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8E9EC" w:themeColor="accent6"/>
          <w:left w:val="nil"/>
        </w:tcBorders>
      </w:tcPr>
    </w:tblStylePr>
    <w:tblStylePr w:type="swCell">
      <w:tblPr/>
      <w:tcPr>
        <w:tcBorders>
          <w:top w:val="double" w:sz="4" w:space="0" w:color="B8E9EC" w:themeColor="accent6"/>
          <w:right w:val="nil"/>
        </w:tcBorders>
      </w:tcPr>
    </w:tblStylePr>
  </w:style>
  <w:style w:type="table" w:styleId="ListTable4">
    <w:name w:val="List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tcBorders>
        <w:shd w:val="clear" w:color="auto" w:fill="232222" w:themeFill="text1"/>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4-Accent1">
    <w:name w:val="List Table 4 Accent 1"/>
    <w:basedOn w:val="TableNormal"/>
    <w:uiPriority w:val="49"/>
    <w:semiHidden/>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tblBorders>
    </w:tblPr>
    <w:tblStylePr w:type="firstRow">
      <w:rPr>
        <w:b/>
        <w:bCs/>
        <w:color w:val="FFFFFF" w:themeColor="background1"/>
      </w:rPr>
      <w:tblPr/>
      <w:tcPr>
        <w:tcBorders>
          <w:top w:val="single" w:sz="4" w:space="0" w:color="004C97" w:themeColor="accent1"/>
          <w:left w:val="single" w:sz="4" w:space="0" w:color="004C97" w:themeColor="accent1"/>
          <w:bottom w:val="single" w:sz="4" w:space="0" w:color="004C97" w:themeColor="accent1"/>
          <w:right w:val="single" w:sz="4" w:space="0" w:color="004C97" w:themeColor="accent1"/>
          <w:insideH w:val="nil"/>
        </w:tcBorders>
        <w:shd w:val="clear" w:color="auto" w:fill="004C97" w:themeFill="accent1"/>
      </w:tcPr>
    </w:tblStylePr>
    <w:tblStylePr w:type="lastRow">
      <w:rPr>
        <w:b/>
        <w:bCs/>
      </w:rPr>
      <w:tblPr/>
      <w:tcPr>
        <w:tcBorders>
          <w:top w:val="doub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4-Accent2">
    <w:name w:val="List Table 4 Accent 2"/>
    <w:basedOn w:val="TableNormal"/>
    <w:uiPriority w:val="49"/>
    <w:semiHidden/>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tblBorders>
    </w:tblPr>
    <w:tblStylePr w:type="firstRow">
      <w:rPr>
        <w:b/>
        <w:bCs/>
        <w:color w:val="FFFFFF" w:themeColor="background1"/>
      </w:rPr>
      <w:tblPr/>
      <w:tcPr>
        <w:tcBorders>
          <w:top w:val="single" w:sz="4" w:space="0" w:color="88DBDF" w:themeColor="accent2"/>
          <w:left w:val="single" w:sz="4" w:space="0" w:color="88DBDF" w:themeColor="accent2"/>
          <w:bottom w:val="single" w:sz="4" w:space="0" w:color="88DBDF" w:themeColor="accent2"/>
          <w:right w:val="single" w:sz="4" w:space="0" w:color="88DBDF" w:themeColor="accent2"/>
          <w:insideH w:val="nil"/>
        </w:tcBorders>
        <w:shd w:val="clear" w:color="auto" w:fill="88DBDF" w:themeFill="accent2"/>
      </w:tcPr>
    </w:tblStylePr>
    <w:tblStylePr w:type="lastRow">
      <w:rPr>
        <w:b/>
        <w:bCs/>
      </w:rPr>
      <w:tblPr/>
      <w:tcPr>
        <w:tcBorders>
          <w:top w:val="doub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4-Accent3">
    <w:name w:val="List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tcBorders>
        <w:shd w:val="clear" w:color="auto" w:fill="00B2A9" w:themeFill="accent3"/>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4-Accent4">
    <w:name w:val="List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tcBorders>
        <w:shd w:val="clear" w:color="auto" w:fill="201547" w:themeFill="accent4"/>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4-Accent5">
    <w:name w:val="List Table 4 Accent 5"/>
    <w:basedOn w:val="TableNormal"/>
    <w:uiPriority w:val="49"/>
    <w:semiHidden/>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tblBorders>
    </w:tblPr>
    <w:tblStylePr w:type="firstRow">
      <w:rPr>
        <w:b/>
        <w:bCs/>
        <w:color w:val="FFFFFF" w:themeColor="background1"/>
      </w:rPr>
      <w:tblPr/>
      <w:tcPr>
        <w:tcBorders>
          <w:top w:val="single" w:sz="4" w:space="0" w:color="6694C1" w:themeColor="accent5"/>
          <w:left w:val="single" w:sz="4" w:space="0" w:color="6694C1" w:themeColor="accent5"/>
          <w:bottom w:val="single" w:sz="4" w:space="0" w:color="6694C1" w:themeColor="accent5"/>
          <w:right w:val="single" w:sz="4" w:space="0" w:color="6694C1" w:themeColor="accent5"/>
          <w:insideH w:val="nil"/>
        </w:tcBorders>
        <w:shd w:val="clear" w:color="auto" w:fill="6694C1" w:themeFill="accent5"/>
      </w:tcPr>
    </w:tblStylePr>
    <w:tblStylePr w:type="lastRow">
      <w:rPr>
        <w:b/>
        <w:bCs/>
      </w:rPr>
      <w:tblPr/>
      <w:tcPr>
        <w:tcBorders>
          <w:top w:val="doub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4-Accent6">
    <w:name w:val="List Table 4 Accent 6"/>
    <w:basedOn w:val="TableNormal"/>
    <w:uiPriority w:val="49"/>
    <w:semiHidden/>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tblBorders>
    </w:tblPr>
    <w:tblStylePr w:type="firstRow">
      <w:rPr>
        <w:b/>
        <w:bCs/>
        <w:color w:val="FFFFFF" w:themeColor="background1"/>
      </w:rPr>
      <w:tblPr/>
      <w:tcPr>
        <w:tcBorders>
          <w:top w:val="single" w:sz="4" w:space="0" w:color="B8E9EC" w:themeColor="accent6"/>
          <w:left w:val="single" w:sz="4" w:space="0" w:color="B8E9EC" w:themeColor="accent6"/>
          <w:bottom w:val="single" w:sz="4" w:space="0" w:color="B8E9EC" w:themeColor="accent6"/>
          <w:right w:val="single" w:sz="4" w:space="0" w:color="B8E9EC" w:themeColor="accent6"/>
          <w:insideH w:val="nil"/>
        </w:tcBorders>
        <w:shd w:val="clear" w:color="auto" w:fill="B8E9EC" w:themeFill="accent6"/>
      </w:tcPr>
    </w:tblStylePr>
    <w:tblStylePr w:type="lastRow">
      <w:rPr>
        <w:b/>
        <w:bCs/>
      </w:rPr>
      <w:tblPr/>
      <w:tcPr>
        <w:tcBorders>
          <w:top w:val="doub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5Dark">
    <w:name w:val="List Table 5 Dark"/>
    <w:basedOn w:val="TableNormal"/>
    <w:uiPriority w:val="50"/>
    <w:semiHidden/>
    <w:rsid w:val="0058629F"/>
    <w:rPr>
      <w:color w:val="FFFFFF" w:themeColor="background1"/>
    </w:rPr>
    <w:tblPr>
      <w:tblStyleRowBandSize w:val="1"/>
      <w:tblStyleColBandSize w:val="1"/>
      <w:tblBorders>
        <w:top w:val="single" w:sz="24" w:space="0" w:color="232222" w:themeColor="text1"/>
        <w:left w:val="single" w:sz="24" w:space="0" w:color="232222" w:themeColor="text1"/>
        <w:bottom w:val="single" w:sz="24" w:space="0" w:color="232222" w:themeColor="text1"/>
        <w:right w:val="single" w:sz="24" w:space="0" w:color="232222" w:themeColor="text1"/>
      </w:tblBorders>
    </w:tblPr>
    <w:tcPr>
      <w:shd w:val="clear" w:color="auto" w:fill="232222"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58629F"/>
    <w:rPr>
      <w:color w:val="FFFFFF" w:themeColor="background1"/>
    </w:rPr>
    <w:tblPr>
      <w:tblStyleRowBandSize w:val="1"/>
      <w:tblStyleColBandSize w:val="1"/>
      <w:tblBorders>
        <w:top w:val="single" w:sz="24" w:space="0" w:color="004C97" w:themeColor="accent1"/>
        <w:left w:val="single" w:sz="24" w:space="0" w:color="004C97" w:themeColor="accent1"/>
        <w:bottom w:val="single" w:sz="24" w:space="0" w:color="004C97" w:themeColor="accent1"/>
        <w:right w:val="single" w:sz="24" w:space="0" w:color="004C97" w:themeColor="accent1"/>
      </w:tblBorders>
    </w:tblPr>
    <w:tcPr>
      <w:shd w:val="clear" w:color="auto" w:fill="004C9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58629F"/>
    <w:rPr>
      <w:color w:val="FFFFFF" w:themeColor="background1"/>
    </w:rPr>
    <w:tblPr>
      <w:tblStyleRowBandSize w:val="1"/>
      <w:tblStyleColBandSize w:val="1"/>
      <w:tblBorders>
        <w:top w:val="single" w:sz="24" w:space="0" w:color="88DBDF" w:themeColor="accent2"/>
        <w:left w:val="single" w:sz="24" w:space="0" w:color="88DBDF" w:themeColor="accent2"/>
        <w:bottom w:val="single" w:sz="24" w:space="0" w:color="88DBDF" w:themeColor="accent2"/>
        <w:right w:val="single" w:sz="24" w:space="0" w:color="88DBDF" w:themeColor="accent2"/>
      </w:tblBorders>
    </w:tblPr>
    <w:tcPr>
      <w:shd w:val="clear" w:color="auto" w:fill="88DBD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58629F"/>
    <w:rPr>
      <w:color w:val="FFFFFF" w:themeColor="background1"/>
    </w:rPr>
    <w:tblPr>
      <w:tblStyleRowBandSize w:val="1"/>
      <w:tblStyleColBandSize w:val="1"/>
      <w:tblBorders>
        <w:top w:val="single" w:sz="24" w:space="0" w:color="00B2A9" w:themeColor="accent3"/>
        <w:left w:val="single" w:sz="24" w:space="0" w:color="00B2A9" w:themeColor="accent3"/>
        <w:bottom w:val="single" w:sz="24" w:space="0" w:color="00B2A9" w:themeColor="accent3"/>
        <w:right w:val="single" w:sz="24" w:space="0" w:color="00B2A9" w:themeColor="accent3"/>
      </w:tblBorders>
    </w:tblPr>
    <w:tcPr>
      <w:shd w:val="clear" w:color="auto" w:fill="00B2A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58629F"/>
    <w:rPr>
      <w:color w:val="FFFFFF" w:themeColor="background1"/>
    </w:rPr>
    <w:tblPr>
      <w:tblStyleRowBandSize w:val="1"/>
      <w:tblStyleColBandSize w:val="1"/>
      <w:tblBorders>
        <w:top w:val="single" w:sz="24" w:space="0" w:color="201547" w:themeColor="accent4"/>
        <w:left w:val="single" w:sz="24" w:space="0" w:color="201547" w:themeColor="accent4"/>
        <w:bottom w:val="single" w:sz="24" w:space="0" w:color="201547" w:themeColor="accent4"/>
        <w:right w:val="single" w:sz="24" w:space="0" w:color="201547" w:themeColor="accent4"/>
      </w:tblBorders>
    </w:tblPr>
    <w:tcPr>
      <w:shd w:val="clear" w:color="auto" w:fill="201547"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58629F"/>
    <w:rPr>
      <w:color w:val="FFFFFF" w:themeColor="background1"/>
    </w:rPr>
    <w:tblPr>
      <w:tblStyleRowBandSize w:val="1"/>
      <w:tblStyleColBandSize w:val="1"/>
      <w:tblBorders>
        <w:top w:val="single" w:sz="24" w:space="0" w:color="6694C1" w:themeColor="accent5"/>
        <w:left w:val="single" w:sz="24" w:space="0" w:color="6694C1" w:themeColor="accent5"/>
        <w:bottom w:val="single" w:sz="24" w:space="0" w:color="6694C1" w:themeColor="accent5"/>
        <w:right w:val="single" w:sz="24" w:space="0" w:color="6694C1" w:themeColor="accent5"/>
      </w:tblBorders>
    </w:tblPr>
    <w:tcPr>
      <w:shd w:val="clear" w:color="auto" w:fill="6694C1"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58629F"/>
    <w:rPr>
      <w:color w:val="FFFFFF" w:themeColor="background1"/>
    </w:rPr>
    <w:tblPr>
      <w:tblStyleRowBandSize w:val="1"/>
      <w:tblStyleColBandSize w:val="1"/>
      <w:tblBorders>
        <w:top w:val="single" w:sz="24" w:space="0" w:color="B8E9EC" w:themeColor="accent6"/>
        <w:left w:val="single" w:sz="24" w:space="0" w:color="B8E9EC" w:themeColor="accent6"/>
        <w:bottom w:val="single" w:sz="24" w:space="0" w:color="B8E9EC" w:themeColor="accent6"/>
        <w:right w:val="single" w:sz="24" w:space="0" w:color="B8E9EC" w:themeColor="accent6"/>
      </w:tblBorders>
    </w:tblPr>
    <w:tcPr>
      <w:shd w:val="clear" w:color="auto" w:fill="B8E9EC"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58629F"/>
    <w:tblPr>
      <w:tblStyleRowBandSize w:val="1"/>
      <w:tblStyleColBandSize w:val="1"/>
      <w:tblBorders>
        <w:top w:val="single" w:sz="4" w:space="0" w:color="232222" w:themeColor="text1"/>
        <w:bottom w:val="single" w:sz="4" w:space="0" w:color="232222" w:themeColor="text1"/>
      </w:tblBorders>
    </w:tblPr>
    <w:tblStylePr w:type="firstRow">
      <w:rPr>
        <w:b/>
        <w:bCs/>
      </w:rPr>
      <w:tblPr/>
      <w:tcPr>
        <w:tcBorders>
          <w:bottom w:val="single" w:sz="4" w:space="0" w:color="232222" w:themeColor="text1"/>
        </w:tcBorders>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6Colorful-Accent1">
    <w:name w:val="List Table 6 Colorful Accent 1"/>
    <w:basedOn w:val="TableNormal"/>
    <w:uiPriority w:val="51"/>
    <w:semiHidden/>
    <w:rsid w:val="0058629F"/>
    <w:rPr>
      <w:color w:val="003871" w:themeColor="accent1" w:themeShade="BF"/>
    </w:rPr>
    <w:tblPr>
      <w:tblStyleRowBandSize w:val="1"/>
      <w:tblStyleColBandSize w:val="1"/>
      <w:tblBorders>
        <w:top w:val="single" w:sz="4" w:space="0" w:color="004C97" w:themeColor="accent1"/>
        <w:bottom w:val="single" w:sz="4" w:space="0" w:color="004C97" w:themeColor="accent1"/>
      </w:tblBorders>
    </w:tblPr>
    <w:tblStylePr w:type="firstRow">
      <w:rPr>
        <w:b/>
        <w:bCs/>
      </w:rPr>
      <w:tblPr/>
      <w:tcPr>
        <w:tcBorders>
          <w:bottom w:val="single" w:sz="4" w:space="0" w:color="004C97" w:themeColor="accent1"/>
        </w:tcBorders>
      </w:tcPr>
    </w:tblStylePr>
    <w:tblStylePr w:type="lastRow">
      <w:rPr>
        <w:b/>
        <w:bCs/>
      </w:rPr>
      <w:tblPr/>
      <w:tcPr>
        <w:tcBorders>
          <w:top w:val="double" w:sz="4" w:space="0" w:color="004C97" w:themeColor="accent1"/>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6Colorful-Accent2">
    <w:name w:val="List Table 6 Colorful Accent 2"/>
    <w:basedOn w:val="TableNormal"/>
    <w:uiPriority w:val="51"/>
    <w:semiHidden/>
    <w:rsid w:val="0058629F"/>
    <w:rPr>
      <w:color w:val="40C5CB" w:themeColor="accent2" w:themeShade="BF"/>
    </w:rPr>
    <w:tblPr>
      <w:tblStyleRowBandSize w:val="1"/>
      <w:tblStyleColBandSize w:val="1"/>
      <w:tblBorders>
        <w:top w:val="single" w:sz="4" w:space="0" w:color="88DBDF" w:themeColor="accent2"/>
        <w:bottom w:val="single" w:sz="4" w:space="0" w:color="88DBDF" w:themeColor="accent2"/>
      </w:tblBorders>
    </w:tblPr>
    <w:tblStylePr w:type="firstRow">
      <w:rPr>
        <w:b/>
        <w:bCs/>
      </w:rPr>
      <w:tblPr/>
      <w:tcPr>
        <w:tcBorders>
          <w:bottom w:val="single" w:sz="4" w:space="0" w:color="88DBDF" w:themeColor="accent2"/>
        </w:tcBorders>
      </w:tcPr>
    </w:tblStylePr>
    <w:tblStylePr w:type="lastRow">
      <w:rPr>
        <w:b/>
        <w:bCs/>
      </w:rPr>
      <w:tblPr/>
      <w:tcPr>
        <w:tcBorders>
          <w:top w:val="double" w:sz="4" w:space="0" w:color="88DBDF" w:themeColor="accent2"/>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6Colorful-Accent3">
    <w:name w:val="List Table 6 Colorful Accent 3"/>
    <w:basedOn w:val="TableNormal"/>
    <w:uiPriority w:val="51"/>
    <w:semiHidden/>
    <w:rsid w:val="0058629F"/>
    <w:rPr>
      <w:color w:val="00857E" w:themeColor="accent3" w:themeShade="BF"/>
    </w:rPr>
    <w:tblPr>
      <w:tblStyleRowBandSize w:val="1"/>
      <w:tblStyleColBandSize w:val="1"/>
      <w:tblBorders>
        <w:top w:val="single" w:sz="4" w:space="0" w:color="00B2A9" w:themeColor="accent3"/>
        <w:bottom w:val="single" w:sz="4" w:space="0" w:color="00B2A9" w:themeColor="accent3"/>
      </w:tblBorders>
    </w:tblPr>
    <w:tblStylePr w:type="firstRow">
      <w:rPr>
        <w:b/>
        <w:bCs/>
      </w:rPr>
      <w:tblPr/>
      <w:tcPr>
        <w:tcBorders>
          <w:bottom w:val="single" w:sz="4" w:space="0" w:color="00B2A9" w:themeColor="accent3"/>
        </w:tcBorders>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6Colorful-Accent4">
    <w:name w:val="List Table 6 Colorful Accent 4"/>
    <w:basedOn w:val="TableNormal"/>
    <w:uiPriority w:val="51"/>
    <w:semiHidden/>
    <w:rsid w:val="0058629F"/>
    <w:rPr>
      <w:color w:val="170F34" w:themeColor="accent4" w:themeShade="BF"/>
    </w:rPr>
    <w:tblPr>
      <w:tblStyleRowBandSize w:val="1"/>
      <w:tblStyleColBandSize w:val="1"/>
      <w:tblBorders>
        <w:top w:val="single" w:sz="4" w:space="0" w:color="201547" w:themeColor="accent4"/>
        <w:bottom w:val="single" w:sz="4" w:space="0" w:color="201547" w:themeColor="accent4"/>
      </w:tblBorders>
    </w:tblPr>
    <w:tblStylePr w:type="firstRow">
      <w:rPr>
        <w:b/>
        <w:bCs/>
      </w:rPr>
      <w:tblPr/>
      <w:tcPr>
        <w:tcBorders>
          <w:bottom w:val="single" w:sz="4" w:space="0" w:color="201547" w:themeColor="accent4"/>
        </w:tcBorders>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6Colorful-Accent5">
    <w:name w:val="List Table 6 Colorful Accent 5"/>
    <w:basedOn w:val="TableNormal"/>
    <w:uiPriority w:val="51"/>
    <w:semiHidden/>
    <w:rsid w:val="0058629F"/>
    <w:rPr>
      <w:color w:val="3F6E9C" w:themeColor="accent5" w:themeShade="BF"/>
    </w:rPr>
    <w:tblPr>
      <w:tblStyleRowBandSize w:val="1"/>
      <w:tblStyleColBandSize w:val="1"/>
      <w:tblBorders>
        <w:top w:val="single" w:sz="4" w:space="0" w:color="6694C1" w:themeColor="accent5"/>
        <w:bottom w:val="single" w:sz="4" w:space="0" w:color="6694C1" w:themeColor="accent5"/>
      </w:tblBorders>
    </w:tblPr>
    <w:tblStylePr w:type="firstRow">
      <w:rPr>
        <w:b/>
        <w:bCs/>
      </w:rPr>
      <w:tblPr/>
      <w:tcPr>
        <w:tcBorders>
          <w:bottom w:val="single" w:sz="4" w:space="0" w:color="6694C1" w:themeColor="accent5"/>
        </w:tcBorders>
      </w:tcPr>
    </w:tblStylePr>
    <w:tblStylePr w:type="lastRow">
      <w:rPr>
        <w:b/>
        <w:bCs/>
      </w:rPr>
      <w:tblPr/>
      <w:tcPr>
        <w:tcBorders>
          <w:top w:val="double" w:sz="4" w:space="0" w:color="6694C1" w:themeColor="accent5"/>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6Colorful-Accent6">
    <w:name w:val="List Table 6 Colorful Accent 6"/>
    <w:basedOn w:val="TableNormal"/>
    <w:uiPriority w:val="51"/>
    <w:semiHidden/>
    <w:rsid w:val="0058629F"/>
    <w:rPr>
      <w:color w:val="64CFD5" w:themeColor="accent6" w:themeShade="BF"/>
    </w:rPr>
    <w:tblPr>
      <w:tblStyleRowBandSize w:val="1"/>
      <w:tblStyleColBandSize w:val="1"/>
      <w:tblBorders>
        <w:top w:val="single" w:sz="4" w:space="0" w:color="B8E9EC" w:themeColor="accent6"/>
        <w:bottom w:val="single" w:sz="4" w:space="0" w:color="B8E9EC" w:themeColor="accent6"/>
      </w:tblBorders>
    </w:tblPr>
    <w:tblStylePr w:type="firstRow">
      <w:rPr>
        <w:b/>
        <w:bCs/>
      </w:rPr>
      <w:tblPr/>
      <w:tcPr>
        <w:tcBorders>
          <w:bottom w:val="single" w:sz="4" w:space="0" w:color="B8E9EC" w:themeColor="accent6"/>
        </w:tcBorders>
      </w:tcPr>
    </w:tblStylePr>
    <w:tblStylePr w:type="lastRow">
      <w:rPr>
        <w:b/>
        <w:bCs/>
      </w:rPr>
      <w:tblPr/>
      <w:tcPr>
        <w:tcBorders>
          <w:top w:val="double" w:sz="4" w:space="0" w:color="B8E9EC" w:themeColor="accent6"/>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7Colorful">
    <w:name w:val="List Table 7 Colorful"/>
    <w:basedOn w:val="TableNormal"/>
    <w:uiPriority w:val="52"/>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2222"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2222"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2222"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2222" w:themeColor="text1"/>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58629F"/>
    <w:rPr>
      <w:color w:val="00387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4C9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4C9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4C9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4C97" w:themeColor="accent1"/>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58629F"/>
    <w:rPr>
      <w:color w:val="40C5CB"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8DBD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8DBD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8DBD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8DBDF" w:themeColor="accent2"/>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58629F"/>
    <w:rPr>
      <w:color w:val="00857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3"/>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58629F"/>
    <w:rPr>
      <w:color w:val="170F3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4"/>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58629F"/>
    <w:rPr>
      <w:color w:val="3F6E9C"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694C1"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694C1"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694C1"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694C1" w:themeColor="accent5"/>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58629F"/>
    <w:rPr>
      <w:color w:val="64CFD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8E9EC"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8E9EC"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8E9EC"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8E9EC" w:themeColor="accent6"/>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insideV w:val="single" w:sz="8" w:space="0" w:color="5B5858" w:themeColor="text1" w:themeTint="BF"/>
      </w:tblBorders>
    </w:tblPr>
    <w:tcPr>
      <w:shd w:val="clear" w:color="auto" w:fill="C9C7C7" w:themeFill="text1" w:themeFillTint="3F"/>
    </w:tcPr>
    <w:tblStylePr w:type="firstRow">
      <w:rPr>
        <w:b/>
        <w:bCs/>
      </w:rPr>
    </w:tblStylePr>
    <w:tblStylePr w:type="lastRow">
      <w:rPr>
        <w:b/>
        <w:bCs/>
      </w:rPr>
      <w:tblPr/>
      <w:tcPr>
        <w:tcBorders>
          <w:top w:val="single" w:sz="18" w:space="0" w:color="5B5858" w:themeColor="text1" w:themeTint="BF"/>
        </w:tcBorders>
      </w:tcPr>
    </w:tblStylePr>
    <w:tblStylePr w:type="firstCol">
      <w:rPr>
        <w:b/>
        <w:bCs/>
      </w:rPr>
    </w:tblStylePr>
    <w:tblStylePr w:type="lastCol">
      <w:rPr>
        <w:b/>
        <w:bCs/>
      </w:r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MediumGrid1-Accent1">
    <w:name w:val="Medium Grid 1 Accent 1"/>
    <w:basedOn w:val="TableNormal"/>
    <w:uiPriority w:val="67"/>
    <w:semiHidden/>
    <w:rsid w:val="0058629F"/>
    <w:tblPr>
      <w:tblStyleRowBandSize w:val="1"/>
      <w:tblStyleColBandSize w:val="1"/>
      <w:tbl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single" w:sz="8" w:space="0" w:color="0078F1" w:themeColor="accent1" w:themeTint="BF"/>
        <w:insideV w:val="single" w:sz="8" w:space="0" w:color="0078F1" w:themeColor="accent1" w:themeTint="BF"/>
      </w:tblBorders>
    </w:tblPr>
    <w:tcPr>
      <w:shd w:val="clear" w:color="auto" w:fill="A6D2FF" w:themeFill="accent1" w:themeFillTint="3F"/>
    </w:tcPr>
    <w:tblStylePr w:type="firstRow">
      <w:rPr>
        <w:b/>
        <w:bCs/>
      </w:rPr>
    </w:tblStylePr>
    <w:tblStylePr w:type="lastRow">
      <w:rPr>
        <w:b/>
        <w:bCs/>
      </w:rPr>
      <w:tblPr/>
      <w:tcPr>
        <w:tcBorders>
          <w:top w:val="single" w:sz="18" w:space="0" w:color="0078F1" w:themeColor="accent1" w:themeTint="BF"/>
        </w:tcBorders>
      </w:tcPr>
    </w:tblStylePr>
    <w:tblStylePr w:type="firstCol">
      <w:rPr>
        <w:b/>
        <w:bCs/>
      </w:rPr>
    </w:tblStylePr>
    <w:tblStylePr w:type="lastCol">
      <w:rPr>
        <w:b/>
        <w:bCs/>
      </w:rPr>
    </w:tblStylePr>
    <w:tblStylePr w:type="band1Vert">
      <w:tblPr/>
      <w:tcPr>
        <w:shd w:val="clear" w:color="auto" w:fill="4CA5FF" w:themeFill="accent1" w:themeFillTint="7F"/>
      </w:tcPr>
    </w:tblStylePr>
    <w:tblStylePr w:type="band1Horz">
      <w:tblPr/>
      <w:tcPr>
        <w:shd w:val="clear" w:color="auto" w:fill="4CA5FF" w:themeFill="accent1" w:themeFillTint="7F"/>
      </w:tcPr>
    </w:tblStylePr>
  </w:style>
  <w:style w:type="table" w:styleId="MediumGrid1-Accent2">
    <w:name w:val="Medium Grid 1 Accent 2"/>
    <w:basedOn w:val="TableNormal"/>
    <w:uiPriority w:val="67"/>
    <w:semiHidden/>
    <w:rsid w:val="0058629F"/>
    <w:tblPr>
      <w:tblStyleRowBandSize w:val="1"/>
      <w:tblStyleColBandSize w:val="1"/>
      <w:tbl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single" w:sz="8" w:space="0" w:color="A5E3E7" w:themeColor="accent2" w:themeTint="BF"/>
        <w:insideV w:val="single" w:sz="8" w:space="0" w:color="A5E3E7" w:themeColor="accent2" w:themeTint="BF"/>
      </w:tblBorders>
    </w:tblPr>
    <w:tcPr>
      <w:shd w:val="clear" w:color="auto" w:fill="E1F6F7" w:themeFill="accent2" w:themeFillTint="3F"/>
    </w:tcPr>
    <w:tblStylePr w:type="firstRow">
      <w:rPr>
        <w:b/>
        <w:bCs/>
      </w:rPr>
    </w:tblStylePr>
    <w:tblStylePr w:type="lastRow">
      <w:rPr>
        <w:b/>
        <w:bCs/>
      </w:rPr>
      <w:tblPr/>
      <w:tcPr>
        <w:tcBorders>
          <w:top w:val="single" w:sz="18" w:space="0" w:color="A5E3E7" w:themeColor="accent2" w:themeTint="BF"/>
        </w:tcBorders>
      </w:tcPr>
    </w:tblStylePr>
    <w:tblStylePr w:type="firstCol">
      <w:rPr>
        <w:b/>
        <w:bCs/>
      </w:rPr>
    </w:tblStylePr>
    <w:tblStylePr w:type="lastCol">
      <w:rPr>
        <w:b/>
        <w:bCs/>
      </w:rPr>
    </w:tblStylePr>
    <w:tblStylePr w:type="band1Vert">
      <w:tblPr/>
      <w:tcPr>
        <w:shd w:val="clear" w:color="auto" w:fill="C3EDEF" w:themeFill="accent2" w:themeFillTint="7F"/>
      </w:tcPr>
    </w:tblStylePr>
    <w:tblStylePr w:type="band1Horz">
      <w:tblPr/>
      <w:tcPr>
        <w:shd w:val="clear" w:color="auto" w:fill="C3EDEF" w:themeFill="accent2" w:themeFillTint="7F"/>
      </w:tcPr>
    </w:tblStylePr>
  </w:style>
  <w:style w:type="table" w:styleId="MediumGrid1-Accent3">
    <w:name w:val="Medium Grid 1 Accent 3"/>
    <w:basedOn w:val="TableNormal"/>
    <w:uiPriority w:val="67"/>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insideV w:val="single" w:sz="8" w:space="0" w:color="06FFF2" w:themeColor="accent3" w:themeTint="BF"/>
      </w:tblBorders>
    </w:tblPr>
    <w:tcPr>
      <w:shd w:val="clear" w:color="auto" w:fill="ACFFFA" w:themeFill="accent3" w:themeFillTint="3F"/>
    </w:tcPr>
    <w:tblStylePr w:type="firstRow">
      <w:rPr>
        <w:b/>
        <w:bCs/>
      </w:rPr>
    </w:tblStylePr>
    <w:tblStylePr w:type="lastRow">
      <w:rPr>
        <w:b/>
        <w:bCs/>
      </w:rPr>
      <w:tblPr/>
      <w:tcPr>
        <w:tcBorders>
          <w:top w:val="single" w:sz="18" w:space="0" w:color="06FFF2" w:themeColor="accent3" w:themeTint="BF"/>
        </w:tcBorders>
      </w:tcPr>
    </w:tblStylePr>
    <w:tblStylePr w:type="firstCol">
      <w:rPr>
        <w:b/>
        <w:bCs/>
      </w:rPr>
    </w:tblStylePr>
    <w:tblStylePr w:type="lastCol">
      <w:rPr>
        <w:b/>
        <w:bCs/>
      </w:r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MediumGrid1-Accent4">
    <w:name w:val="Medium Grid 1 Accent 4"/>
    <w:basedOn w:val="TableNormal"/>
    <w:uiPriority w:val="67"/>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insideV w:val="single" w:sz="8" w:space="0" w:color="442D97" w:themeColor="accent4" w:themeTint="BF"/>
      </w:tblBorders>
    </w:tblPr>
    <w:tcPr>
      <w:shd w:val="clear" w:color="auto" w:fill="BBAFE7" w:themeFill="accent4" w:themeFillTint="3F"/>
    </w:tcPr>
    <w:tblStylePr w:type="firstRow">
      <w:rPr>
        <w:b/>
        <w:bCs/>
      </w:rPr>
    </w:tblStylePr>
    <w:tblStylePr w:type="lastRow">
      <w:rPr>
        <w:b/>
        <w:bCs/>
      </w:rPr>
      <w:tblPr/>
      <w:tcPr>
        <w:tcBorders>
          <w:top w:val="single" w:sz="18" w:space="0" w:color="442D97" w:themeColor="accent4" w:themeTint="BF"/>
        </w:tcBorders>
      </w:tcPr>
    </w:tblStylePr>
    <w:tblStylePr w:type="firstCol">
      <w:rPr>
        <w:b/>
        <w:bCs/>
      </w:rPr>
    </w:tblStylePr>
    <w:tblStylePr w:type="lastCol">
      <w:rPr>
        <w:b/>
        <w:bCs/>
      </w:r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MediumGrid1-Accent5">
    <w:name w:val="Medium Grid 1 Accent 5"/>
    <w:basedOn w:val="TableNormal"/>
    <w:uiPriority w:val="67"/>
    <w:semiHidden/>
    <w:rsid w:val="0058629F"/>
    <w:tblPr>
      <w:tblStyleRowBandSize w:val="1"/>
      <w:tblStyleColBandSize w:val="1"/>
      <w:tbl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single" w:sz="8" w:space="0" w:color="8CAED0" w:themeColor="accent5" w:themeTint="BF"/>
        <w:insideV w:val="single" w:sz="8" w:space="0" w:color="8CAED0" w:themeColor="accent5" w:themeTint="BF"/>
      </w:tblBorders>
    </w:tblPr>
    <w:tcPr>
      <w:shd w:val="clear" w:color="auto" w:fill="D9E4EF" w:themeFill="accent5" w:themeFillTint="3F"/>
    </w:tcPr>
    <w:tblStylePr w:type="firstRow">
      <w:rPr>
        <w:b/>
        <w:bCs/>
      </w:rPr>
    </w:tblStylePr>
    <w:tblStylePr w:type="lastRow">
      <w:rPr>
        <w:b/>
        <w:bCs/>
      </w:rPr>
      <w:tblPr/>
      <w:tcPr>
        <w:tcBorders>
          <w:top w:val="single" w:sz="18" w:space="0" w:color="8CAED0" w:themeColor="accent5" w:themeTint="BF"/>
        </w:tcBorders>
      </w:tcPr>
    </w:tblStylePr>
    <w:tblStylePr w:type="firstCol">
      <w:rPr>
        <w:b/>
        <w:bCs/>
      </w:rPr>
    </w:tblStylePr>
    <w:tblStylePr w:type="lastCol">
      <w:rPr>
        <w:b/>
        <w:bCs/>
      </w:rPr>
    </w:tblStylePr>
    <w:tblStylePr w:type="band1Vert">
      <w:tblPr/>
      <w:tcPr>
        <w:shd w:val="clear" w:color="auto" w:fill="B2C9E0" w:themeFill="accent5" w:themeFillTint="7F"/>
      </w:tcPr>
    </w:tblStylePr>
    <w:tblStylePr w:type="band1Horz">
      <w:tblPr/>
      <w:tcPr>
        <w:shd w:val="clear" w:color="auto" w:fill="B2C9E0" w:themeFill="accent5" w:themeFillTint="7F"/>
      </w:tcPr>
    </w:tblStylePr>
  </w:style>
  <w:style w:type="table" w:styleId="MediumGrid1-Accent6">
    <w:name w:val="Medium Grid 1 Accent 6"/>
    <w:basedOn w:val="TableNormal"/>
    <w:uiPriority w:val="67"/>
    <w:semiHidden/>
    <w:rsid w:val="0058629F"/>
    <w:tblPr>
      <w:tblStyleRowBandSize w:val="1"/>
      <w:tblStyleColBandSize w:val="1"/>
      <w:tbl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single" w:sz="8" w:space="0" w:color="C9EEF0" w:themeColor="accent6" w:themeTint="BF"/>
        <w:insideV w:val="single" w:sz="8" w:space="0" w:color="C9EEF0" w:themeColor="accent6" w:themeTint="BF"/>
      </w:tblBorders>
    </w:tblPr>
    <w:tcPr>
      <w:shd w:val="clear" w:color="auto" w:fill="EDF9FA" w:themeFill="accent6" w:themeFillTint="3F"/>
    </w:tcPr>
    <w:tblStylePr w:type="firstRow">
      <w:rPr>
        <w:b/>
        <w:bCs/>
      </w:rPr>
    </w:tblStylePr>
    <w:tblStylePr w:type="lastRow">
      <w:rPr>
        <w:b/>
        <w:bCs/>
      </w:rPr>
      <w:tblPr/>
      <w:tcPr>
        <w:tcBorders>
          <w:top w:val="single" w:sz="18" w:space="0" w:color="C9EEF0" w:themeColor="accent6" w:themeTint="BF"/>
        </w:tcBorders>
      </w:tcPr>
    </w:tblStylePr>
    <w:tblStylePr w:type="firstCol">
      <w:rPr>
        <w:b/>
        <w:bCs/>
      </w:rPr>
    </w:tblStylePr>
    <w:tblStylePr w:type="lastCol">
      <w:rPr>
        <w:b/>
        <w:bCs/>
      </w:rPr>
    </w:tblStylePr>
    <w:tblStylePr w:type="band1Vert">
      <w:tblPr/>
      <w:tcPr>
        <w:shd w:val="clear" w:color="auto" w:fill="DBF3F5" w:themeFill="accent6" w:themeFillTint="7F"/>
      </w:tcPr>
    </w:tblStylePr>
    <w:tblStylePr w:type="band1Horz">
      <w:tblPr/>
      <w:tcPr>
        <w:shd w:val="clear" w:color="auto" w:fill="DBF3F5" w:themeFill="accent6" w:themeFillTint="7F"/>
      </w:tcPr>
    </w:tblStylePr>
  </w:style>
  <w:style w:type="table" w:styleId="MediumGrid2">
    <w:name w:val="Medium Grid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cPr>
      <w:shd w:val="clear" w:color="auto" w:fill="C9C7C7" w:themeFill="text1" w:themeFillTint="3F"/>
    </w:tcPr>
    <w:tblStylePr w:type="firstRow">
      <w:rPr>
        <w:b/>
        <w:bCs/>
        <w:color w:val="232222" w:themeColor="text1"/>
      </w:rPr>
      <w:tblPr/>
      <w:tcPr>
        <w:shd w:val="clear" w:color="auto" w:fill="E9E9E9" w:themeFill="tex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D3D2D2" w:themeFill="text1" w:themeFillTint="33"/>
      </w:tcPr>
    </w:tblStylePr>
    <w:tblStylePr w:type="band1Vert">
      <w:tblPr/>
      <w:tcPr>
        <w:shd w:val="clear" w:color="auto" w:fill="928F8F" w:themeFill="text1" w:themeFillTint="7F"/>
      </w:tcPr>
    </w:tblStylePr>
    <w:tblStylePr w:type="band1Horz">
      <w:tblPr/>
      <w:tcPr>
        <w:tcBorders>
          <w:insideH w:val="single" w:sz="6" w:space="0" w:color="232222" w:themeColor="text1"/>
          <w:insideV w:val="single" w:sz="6" w:space="0" w:color="232222" w:themeColor="text1"/>
        </w:tcBorders>
        <w:shd w:val="clear" w:color="auto" w:fill="928F8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insideH w:val="single" w:sz="8" w:space="0" w:color="004C97" w:themeColor="accent1"/>
        <w:insideV w:val="single" w:sz="8" w:space="0" w:color="004C97" w:themeColor="accent1"/>
      </w:tblBorders>
    </w:tblPr>
    <w:tcPr>
      <w:shd w:val="clear" w:color="auto" w:fill="A6D2FF" w:themeFill="accent1" w:themeFillTint="3F"/>
    </w:tcPr>
    <w:tblStylePr w:type="firstRow">
      <w:rPr>
        <w:b/>
        <w:bCs/>
        <w:color w:val="232222" w:themeColor="text1"/>
      </w:rPr>
      <w:tblPr/>
      <w:tcPr>
        <w:shd w:val="clear" w:color="auto" w:fill="DBEDFF" w:themeFill="accen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7DBFF" w:themeFill="accent1" w:themeFillTint="33"/>
      </w:tcPr>
    </w:tblStylePr>
    <w:tblStylePr w:type="band1Vert">
      <w:tblPr/>
      <w:tcPr>
        <w:shd w:val="clear" w:color="auto" w:fill="4CA5FF" w:themeFill="accent1" w:themeFillTint="7F"/>
      </w:tcPr>
    </w:tblStylePr>
    <w:tblStylePr w:type="band1Horz">
      <w:tblPr/>
      <w:tcPr>
        <w:tcBorders>
          <w:insideH w:val="single" w:sz="6" w:space="0" w:color="004C97" w:themeColor="accent1"/>
          <w:insideV w:val="single" w:sz="6" w:space="0" w:color="004C97" w:themeColor="accent1"/>
        </w:tcBorders>
        <w:shd w:val="clear" w:color="auto" w:fill="4CA5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insideH w:val="single" w:sz="8" w:space="0" w:color="88DBDF" w:themeColor="accent2"/>
        <w:insideV w:val="single" w:sz="8" w:space="0" w:color="88DBDF" w:themeColor="accent2"/>
      </w:tblBorders>
    </w:tblPr>
    <w:tcPr>
      <w:shd w:val="clear" w:color="auto" w:fill="E1F6F7" w:themeFill="accent2" w:themeFillTint="3F"/>
    </w:tcPr>
    <w:tblStylePr w:type="firstRow">
      <w:rPr>
        <w:b/>
        <w:bCs/>
        <w:color w:val="232222" w:themeColor="text1"/>
      </w:rPr>
      <w:tblPr/>
      <w:tcPr>
        <w:shd w:val="clear" w:color="auto" w:fill="F3FBFB" w:themeFill="accent2"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7F7F8" w:themeFill="accent2" w:themeFillTint="33"/>
      </w:tcPr>
    </w:tblStylePr>
    <w:tblStylePr w:type="band1Vert">
      <w:tblPr/>
      <w:tcPr>
        <w:shd w:val="clear" w:color="auto" w:fill="C3EDEF" w:themeFill="accent2" w:themeFillTint="7F"/>
      </w:tcPr>
    </w:tblStylePr>
    <w:tblStylePr w:type="band1Horz">
      <w:tblPr/>
      <w:tcPr>
        <w:tcBorders>
          <w:insideH w:val="single" w:sz="6" w:space="0" w:color="88DBDF" w:themeColor="accent2"/>
          <w:insideV w:val="single" w:sz="6" w:space="0" w:color="88DBDF" w:themeColor="accent2"/>
        </w:tcBorders>
        <w:shd w:val="clear" w:color="auto" w:fill="C3EDE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cPr>
      <w:shd w:val="clear" w:color="auto" w:fill="ACFFFA" w:themeFill="accent3" w:themeFillTint="3F"/>
    </w:tcPr>
    <w:tblStylePr w:type="firstRow">
      <w:rPr>
        <w:b/>
        <w:bCs/>
        <w:color w:val="232222" w:themeColor="text1"/>
      </w:rPr>
      <w:tblPr/>
      <w:tcPr>
        <w:shd w:val="clear" w:color="auto" w:fill="DEFFFD" w:themeFill="accent3"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CFFFB" w:themeFill="accent3" w:themeFillTint="33"/>
      </w:tcPr>
    </w:tblStylePr>
    <w:tblStylePr w:type="band1Vert">
      <w:tblPr/>
      <w:tcPr>
        <w:shd w:val="clear" w:color="auto" w:fill="59FFF6" w:themeFill="accent3" w:themeFillTint="7F"/>
      </w:tcPr>
    </w:tblStylePr>
    <w:tblStylePr w:type="band1Horz">
      <w:tblPr/>
      <w:tcPr>
        <w:tcBorders>
          <w:insideH w:val="single" w:sz="6" w:space="0" w:color="00B2A9" w:themeColor="accent3"/>
          <w:insideV w:val="single" w:sz="6" w:space="0" w:color="00B2A9" w:themeColor="accent3"/>
        </w:tcBorders>
        <w:shd w:val="clear" w:color="auto" w:fill="59FFF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cPr>
      <w:shd w:val="clear" w:color="auto" w:fill="BBAFE7" w:themeFill="accent4" w:themeFillTint="3F"/>
    </w:tcPr>
    <w:tblStylePr w:type="firstRow">
      <w:rPr>
        <w:b/>
        <w:bCs/>
        <w:color w:val="232222" w:themeColor="text1"/>
      </w:rPr>
      <w:tblPr/>
      <w:tcPr>
        <w:shd w:val="clear" w:color="auto" w:fill="E4DFF5" w:themeFill="accent4"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C8BEEC" w:themeFill="accent4" w:themeFillTint="33"/>
      </w:tcPr>
    </w:tblStylePr>
    <w:tblStylePr w:type="band1Vert">
      <w:tblPr/>
      <w:tcPr>
        <w:shd w:val="clear" w:color="auto" w:fill="775ECF" w:themeFill="accent4" w:themeFillTint="7F"/>
      </w:tcPr>
    </w:tblStylePr>
    <w:tblStylePr w:type="band1Horz">
      <w:tblPr/>
      <w:tcPr>
        <w:tcBorders>
          <w:insideH w:val="single" w:sz="6" w:space="0" w:color="201547" w:themeColor="accent4"/>
          <w:insideV w:val="single" w:sz="6" w:space="0" w:color="201547" w:themeColor="accent4"/>
        </w:tcBorders>
        <w:shd w:val="clear" w:color="auto" w:fill="775EC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insideH w:val="single" w:sz="8" w:space="0" w:color="6694C1" w:themeColor="accent5"/>
        <w:insideV w:val="single" w:sz="8" w:space="0" w:color="6694C1" w:themeColor="accent5"/>
      </w:tblBorders>
    </w:tblPr>
    <w:tcPr>
      <w:shd w:val="clear" w:color="auto" w:fill="D9E4EF" w:themeFill="accent5" w:themeFillTint="3F"/>
    </w:tcPr>
    <w:tblStylePr w:type="firstRow">
      <w:rPr>
        <w:b/>
        <w:bCs/>
        <w:color w:val="232222" w:themeColor="text1"/>
      </w:rPr>
      <w:tblPr/>
      <w:tcPr>
        <w:shd w:val="clear" w:color="auto" w:fill="EFF4F9" w:themeFill="accent5"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0E9F2" w:themeFill="accent5" w:themeFillTint="33"/>
      </w:tcPr>
    </w:tblStylePr>
    <w:tblStylePr w:type="band1Vert">
      <w:tblPr/>
      <w:tcPr>
        <w:shd w:val="clear" w:color="auto" w:fill="B2C9E0" w:themeFill="accent5" w:themeFillTint="7F"/>
      </w:tcPr>
    </w:tblStylePr>
    <w:tblStylePr w:type="band1Horz">
      <w:tblPr/>
      <w:tcPr>
        <w:tcBorders>
          <w:insideH w:val="single" w:sz="6" w:space="0" w:color="6694C1" w:themeColor="accent5"/>
          <w:insideV w:val="single" w:sz="6" w:space="0" w:color="6694C1" w:themeColor="accent5"/>
        </w:tcBorders>
        <w:shd w:val="clear" w:color="auto" w:fill="B2C9E0"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insideH w:val="single" w:sz="8" w:space="0" w:color="B8E9EC" w:themeColor="accent6"/>
        <w:insideV w:val="single" w:sz="8" w:space="0" w:color="B8E9EC" w:themeColor="accent6"/>
      </w:tblBorders>
    </w:tblPr>
    <w:tcPr>
      <w:shd w:val="clear" w:color="auto" w:fill="EDF9FA" w:themeFill="accent6" w:themeFillTint="3F"/>
    </w:tcPr>
    <w:tblStylePr w:type="firstRow">
      <w:rPr>
        <w:b/>
        <w:bCs/>
        <w:color w:val="232222" w:themeColor="text1"/>
      </w:rPr>
      <w:tblPr/>
      <w:tcPr>
        <w:shd w:val="clear" w:color="auto" w:fill="F7FCFD" w:themeFill="accent6"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0FAFB" w:themeFill="accent6" w:themeFillTint="33"/>
      </w:tcPr>
    </w:tblStylePr>
    <w:tblStylePr w:type="band1Vert">
      <w:tblPr/>
      <w:tcPr>
        <w:shd w:val="clear" w:color="auto" w:fill="DBF3F5" w:themeFill="accent6" w:themeFillTint="7F"/>
      </w:tcPr>
    </w:tblStylePr>
    <w:tblStylePr w:type="band1Horz">
      <w:tblPr/>
      <w:tcPr>
        <w:tcBorders>
          <w:insideH w:val="single" w:sz="6" w:space="0" w:color="B8E9EC" w:themeColor="accent6"/>
          <w:insideV w:val="single" w:sz="6" w:space="0" w:color="B8E9EC" w:themeColor="accent6"/>
        </w:tcBorders>
        <w:shd w:val="clear" w:color="auto" w:fill="DBF3F5"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C7C7"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2222"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2222"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28F8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28F8F" w:themeFill="text1" w:themeFillTint="7F"/>
      </w:tcPr>
    </w:tblStylePr>
  </w:style>
  <w:style w:type="table" w:styleId="MediumGrid3-Accent1">
    <w:name w:val="Medium Grid 3 Accent 1"/>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6D2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4C9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4C9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4C9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4C9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CA5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CA5FF" w:themeFill="accent1" w:themeFillTint="7F"/>
      </w:tcPr>
    </w:tblStylePr>
  </w:style>
  <w:style w:type="table" w:styleId="MediumGrid3-Accent2">
    <w:name w:val="Medium Grid 3 Accent 2"/>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1F6F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8DBD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8DBD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8DBD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8DBD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3EDE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3EDEF" w:themeFill="accent2" w:themeFillTint="7F"/>
      </w:tcPr>
    </w:tblStylePr>
  </w:style>
  <w:style w:type="table" w:styleId="MediumGrid3-Accent3">
    <w:name w:val="Medium Grid 3 Accent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3" w:themeFillTint="7F"/>
      </w:tcPr>
    </w:tblStylePr>
  </w:style>
  <w:style w:type="table" w:styleId="MediumGrid3-Accent4">
    <w:name w:val="Medium Grid 3 Accent 4"/>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4" w:themeFillTint="7F"/>
      </w:tcPr>
    </w:tblStylePr>
  </w:style>
  <w:style w:type="table" w:styleId="MediumGrid3-Accent5">
    <w:name w:val="Medium Grid 3 Accent 5"/>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E4E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694C1"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694C1"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694C1"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694C1"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2C9E0"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2C9E0" w:themeFill="accent5" w:themeFillTint="7F"/>
      </w:tcPr>
    </w:tblStylePr>
  </w:style>
  <w:style w:type="table" w:styleId="MediumGrid3-Accent6">
    <w:name w:val="Medium Grid 3 Accent 6"/>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DF9FA"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8E9EC"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8E9EC"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8E9EC"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8E9EC"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BF3F5"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BF3F5" w:themeFill="accent6" w:themeFillTint="7F"/>
      </w:tcPr>
    </w:tblStylePr>
  </w:style>
  <w:style w:type="table" w:styleId="MediumList1">
    <w:name w:val="Medium List 1"/>
    <w:basedOn w:val="TableNormal"/>
    <w:uiPriority w:val="65"/>
    <w:semiHidden/>
    <w:rsid w:val="0058629F"/>
    <w:tblPr>
      <w:tblStyleRowBandSize w:val="1"/>
      <w:tblStyleColBandSize w:val="1"/>
      <w:tblBorders>
        <w:top w:val="single" w:sz="8" w:space="0" w:color="232222" w:themeColor="text1"/>
        <w:bottom w:val="single" w:sz="8" w:space="0" w:color="232222" w:themeColor="text1"/>
      </w:tblBorders>
    </w:tblPr>
    <w:tblStylePr w:type="firstRow">
      <w:rPr>
        <w:rFonts w:asciiTheme="majorHAnsi" w:eastAsiaTheme="majorEastAsia" w:hAnsiTheme="majorHAnsi" w:cstheme="majorBidi"/>
      </w:rPr>
      <w:tblPr/>
      <w:tcPr>
        <w:tcBorders>
          <w:top w:val="nil"/>
          <w:bottom w:val="single" w:sz="8" w:space="0" w:color="232222" w:themeColor="text1"/>
        </w:tcBorders>
      </w:tcPr>
    </w:tblStylePr>
    <w:tblStylePr w:type="lastRow">
      <w:rPr>
        <w:b/>
        <w:bCs/>
        <w:color w:val="201547" w:themeColor="text2"/>
      </w:rPr>
      <w:tblPr/>
      <w:tcPr>
        <w:tcBorders>
          <w:top w:val="single" w:sz="8" w:space="0" w:color="232222" w:themeColor="text1"/>
          <w:bottom w:val="single" w:sz="8" w:space="0" w:color="232222" w:themeColor="text1"/>
        </w:tcBorders>
      </w:tcPr>
    </w:tblStylePr>
    <w:tblStylePr w:type="firstCol">
      <w:rPr>
        <w:b/>
        <w:bCs/>
      </w:rPr>
    </w:tblStylePr>
    <w:tblStylePr w:type="lastCol">
      <w:rPr>
        <w:b/>
        <w:bCs/>
      </w:rPr>
      <w:tblPr/>
      <w:tcPr>
        <w:tcBorders>
          <w:top w:val="single" w:sz="8" w:space="0" w:color="232222" w:themeColor="text1"/>
          <w:bottom w:val="single" w:sz="8" w:space="0" w:color="232222" w:themeColor="text1"/>
        </w:tcBorders>
      </w:tcPr>
    </w:tblStylePr>
    <w:tblStylePr w:type="band1Vert">
      <w:tblPr/>
      <w:tcPr>
        <w:shd w:val="clear" w:color="auto" w:fill="C9C7C7" w:themeFill="text1" w:themeFillTint="3F"/>
      </w:tcPr>
    </w:tblStylePr>
    <w:tblStylePr w:type="band1Horz">
      <w:tblPr/>
      <w:tcPr>
        <w:shd w:val="clear" w:color="auto" w:fill="C9C7C7" w:themeFill="text1" w:themeFillTint="3F"/>
      </w:tcPr>
    </w:tblStylePr>
  </w:style>
  <w:style w:type="table" w:styleId="MediumList1-Accent1">
    <w:name w:val="Medium List 1 Accent 1"/>
    <w:basedOn w:val="TableNormal"/>
    <w:uiPriority w:val="65"/>
    <w:semiHidden/>
    <w:rsid w:val="0058629F"/>
    <w:tblPr>
      <w:tblStyleRowBandSize w:val="1"/>
      <w:tblStyleColBandSize w:val="1"/>
      <w:tblBorders>
        <w:top w:val="single" w:sz="8" w:space="0" w:color="004C97" w:themeColor="accent1"/>
        <w:bottom w:val="single" w:sz="8" w:space="0" w:color="004C97" w:themeColor="accent1"/>
      </w:tblBorders>
    </w:tblPr>
    <w:tblStylePr w:type="firstRow">
      <w:rPr>
        <w:rFonts w:asciiTheme="majorHAnsi" w:eastAsiaTheme="majorEastAsia" w:hAnsiTheme="majorHAnsi" w:cstheme="majorBidi"/>
      </w:rPr>
      <w:tblPr/>
      <w:tcPr>
        <w:tcBorders>
          <w:top w:val="nil"/>
          <w:bottom w:val="single" w:sz="8" w:space="0" w:color="004C97" w:themeColor="accent1"/>
        </w:tcBorders>
      </w:tcPr>
    </w:tblStylePr>
    <w:tblStylePr w:type="lastRow">
      <w:rPr>
        <w:b/>
        <w:bCs/>
        <w:color w:val="201547" w:themeColor="text2"/>
      </w:rPr>
      <w:tblPr/>
      <w:tcPr>
        <w:tcBorders>
          <w:top w:val="single" w:sz="8" w:space="0" w:color="004C97" w:themeColor="accent1"/>
          <w:bottom w:val="single" w:sz="8" w:space="0" w:color="004C97" w:themeColor="accent1"/>
        </w:tcBorders>
      </w:tcPr>
    </w:tblStylePr>
    <w:tblStylePr w:type="firstCol">
      <w:rPr>
        <w:b/>
        <w:bCs/>
      </w:rPr>
    </w:tblStylePr>
    <w:tblStylePr w:type="lastCol">
      <w:rPr>
        <w:b/>
        <w:bCs/>
      </w:rPr>
      <w:tblPr/>
      <w:tcPr>
        <w:tcBorders>
          <w:top w:val="single" w:sz="8" w:space="0" w:color="004C97" w:themeColor="accent1"/>
          <w:bottom w:val="single" w:sz="8" w:space="0" w:color="004C97" w:themeColor="accent1"/>
        </w:tcBorders>
      </w:tcPr>
    </w:tblStylePr>
    <w:tblStylePr w:type="band1Vert">
      <w:tblPr/>
      <w:tcPr>
        <w:shd w:val="clear" w:color="auto" w:fill="A6D2FF" w:themeFill="accent1" w:themeFillTint="3F"/>
      </w:tcPr>
    </w:tblStylePr>
    <w:tblStylePr w:type="band1Horz">
      <w:tblPr/>
      <w:tcPr>
        <w:shd w:val="clear" w:color="auto" w:fill="A6D2FF" w:themeFill="accent1" w:themeFillTint="3F"/>
      </w:tcPr>
    </w:tblStylePr>
  </w:style>
  <w:style w:type="table" w:styleId="MediumList1-Accent2">
    <w:name w:val="Medium List 1 Accent 2"/>
    <w:basedOn w:val="TableNormal"/>
    <w:uiPriority w:val="65"/>
    <w:semiHidden/>
    <w:rsid w:val="0058629F"/>
    <w:tblPr>
      <w:tblStyleRowBandSize w:val="1"/>
      <w:tblStyleColBandSize w:val="1"/>
      <w:tblBorders>
        <w:top w:val="single" w:sz="8" w:space="0" w:color="88DBDF" w:themeColor="accent2"/>
        <w:bottom w:val="single" w:sz="8" w:space="0" w:color="88DBDF" w:themeColor="accent2"/>
      </w:tblBorders>
    </w:tblPr>
    <w:tblStylePr w:type="firstRow">
      <w:rPr>
        <w:rFonts w:asciiTheme="majorHAnsi" w:eastAsiaTheme="majorEastAsia" w:hAnsiTheme="majorHAnsi" w:cstheme="majorBidi"/>
      </w:rPr>
      <w:tblPr/>
      <w:tcPr>
        <w:tcBorders>
          <w:top w:val="nil"/>
          <w:bottom w:val="single" w:sz="8" w:space="0" w:color="88DBDF" w:themeColor="accent2"/>
        </w:tcBorders>
      </w:tcPr>
    </w:tblStylePr>
    <w:tblStylePr w:type="lastRow">
      <w:rPr>
        <w:b/>
        <w:bCs/>
        <w:color w:val="201547" w:themeColor="text2"/>
      </w:rPr>
      <w:tblPr/>
      <w:tcPr>
        <w:tcBorders>
          <w:top w:val="single" w:sz="8" w:space="0" w:color="88DBDF" w:themeColor="accent2"/>
          <w:bottom w:val="single" w:sz="8" w:space="0" w:color="88DBDF" w:themeColor="accent2"/>
        </w:tcBorders>
      </w:tcPr>
    </w:tblStylePr>
    <w:tblStylePr w:type="firstCol">
      <w:rPr>
        <w:b/>
        <w:bCs/>
      </w:rPr>
    </w:tblStylePr>
    <w:tblStylePr w:type="lastCol">
      <w:rPr>
        <w:b/>
        <w:bCs/>
      </w:rPr>
      <w:tblPr/>
      <w:tcPr>
        <w:tcBorders>
          <w:top w:val="single" w:sz="8" w:space="0" w:color="88DBDF" w:themeColor="accent2"/>
          <w:bottom w:val="single" w:sz="8" w:space="0" w:color="88DBDF" w:themeColor="accent2"/>
        </w:tcBorders>
      </w:tcPr>
    </w:tblStylePr>
    <w:tblStylePr w:type="band1Vert">
      <w:tblPr/>
      <w:tcPr>
        <w:shd w:val="clear" w:color="auto" w:fill="E1F6F7" w:themeFill="accent2" w:themeFillTint="3F"/>
      </w:tcPr>
    </w:tblStylePr>
    <w:tblStylePr w:type="band1Horz">
      <w:tblPr/>
      <w:tcPr>
        <w:shd w:val="clear" w:color="auto" w:fill="E1F6F7" w:themeFill="accent2" w:themeFillTint="3F"/>
      </w:tcPr>
    </w:tblStylePr>
  </w:style>
  <w:style w:type="table" w:styleId="MediumList1-Accent3">
    <w:name w:val="Medium List 1 Accent 3"/>
    <w:basedOn w:val="TableNormal"/>
    <w:uiPriority w:val="65"/>
    <w:semiHidden/>
    <w:rsid w:val="0058629F"/>
    <w:tblPr>
      <w:tblStyleRowBandSize w:val="1"/>
      <w:tblStyleColBandSize w:val="1"/>
      <w:tblBorders>
        <w:top w:val="single" w:sz="8" w:space="0" w:color="00B2A9" w:themeColor="accent3"/>
        <w:bottom w:val="single" w:sz="8" w:space="0" w:color="00B2A9" w:themeColor="accent3"/>
      </w:tblBorders>
    </w:tblPr>
    <w:tblStylePr w:type="firstRow">
      <w:rPr>
        <w:rFonts w:asciiTheme="majorHAnsi" w:eastAsiaTheme="majorEastAsia" w:hAnsiTheme="majorHAnsi" w:cstheme="majorBidi"/>
      </w:rPr>
      <w:tblPr/>
      <w:tcPr>
        <w:tcBorders>
          <w:top w:val="nil"/>
          <w:bottom w:val="single" w:sz="8" w:space="0" w:color="00B2A9" w:themeColor="accent3"/>
        </w:tcBorders>
      </w:tcPr>
    </w:tblStylePr>
    <w:tblStylePr w:type="lastRow">
      <w:rPr>
        <w:b/>
        <w:bCs/>
        <w:color w:val="201547" w:themeColor="text2"/>
      </w:rPr>
      <w:tblPr/>
      <w:tcPr>
        <w:tcBorders>
          <w:top w:val="single" w:sz="8" w:space="0" w:color="00B2A9" w:themeColor="accent3"/>
          <w:bottom w:val="single" w:sz="8" w:space="0" w:color="00B2A9" w:themeColor="accent3"/>
        </w:tcBorders>
      </w:tcPr>
    </w:tblStylePr>
    <w:tblStylePr w:type="firstCol">
      <w:rPr>
        <w:b/>
        <w:bCs/>
      </w:rPr>
    </w:tblStylePr>
    <w:tblStylePr w:type="lastCol">
      <w:rPr>
        <w:b/>
        <w:bCs/>
      </w:rPr>
      <w:tblPr/>
      <w:tcPr>
        <w:tcBorders>
          <w:top w:val="single" w:sz="8" w:space="0" w:color="00B2A9" w:themeColor="accent3"/>
          <w:bottom w:val="single" w:sz="8" w:space="0" w:color="00B2A9" w:themeColor="accent3"/>
        </w:tcBorders>
      </w:tcPr>
    </w:tblStylePr>
    <w:tblStylePr w:type="band1Vert">
      <w:tblPr/>
      <w:tcPr>
        <w:shd w:val="clear" w:color="auto" w:fill="ACFFFA" w:themeFill="accent3" w:themeFillTint="3F"/>
      </w:tcPr>
    </w:tblStylePr>
    <w:tblStylePr w:type="band1Horz">
      <w:tblPr/>
      <w:tcPr>
        <w:shd w:val="clear" w:color="auto" w:fill="ACFFFA" w:themeFill="accent3" w:themeFillTint="3F"/>
      </w:tcPr>
    </w:tblStylePr>
  </w:style>
  <w:style w:type="table" w:styleId="MediumList1-Accent4">
    <w:name w:val="Medium List 1 Accent 4"/>
    <w:basedOn w:val="TableNormal"/>
    <w:uiPriority w:val="65"/>
    <w:semiHidden/>
    <w:rsid w:val="0058629F"/>
    <w:tblPr>
      <w:tblStyleRowBandSize w:val="1"/>
      <w:tblStyleColBandSize w:val="1"/>
      <w:tblBorders>
        <w:top w:val="single" w:sz="8" w:space="0" w:color="201547" w:themeColor="accent4"/>
        <w:bottom w:val="single" w:sz="8" w:space="0" w:color="201547" w:themeColor="accent4"/>
      </w:tblBorders>
    </w:tblPr>
    <w:tblStylePr w:type="firstRow">
      <w:rPr>
        <w:rFonts w:asciiTheme="majorHAnsi" w:eastAsiaTheme="majorEastAsia" w:hAnsiTheme="majorHAnsi" w:cstheme="majorBidi"/>
      </w:rPr>
      <w:tblPr/>
      <w:tcPr>
        <w:tcBorders>
          <w:top w:val="nil"/>
          <w:bottom w:val="single" w:sz="8" w:space="0" w:color="201547" w:themeColor="accent4"/>
        </w:tcBorders>
      </w:tcPr>
    </w:tblStylePr>
    <w:tblStylePr w:type="lastRow">
      <w:rPr>
        <w:b/>
        <w:bCs/>
        <w:color w:val="201547" w:themeColor="text2"/>
      </w:rPr>
      <w:tblPr/>
      <w:tcPr>
        <w:tcBorders>
          <w:top w:val="single" w:sz="8" w:space="0" w:color="201547" w:themeColor="accent4"/>
          <w:bottom w:val="single" w:sz="8" w:space="0" w:color="201547" w:themeColor="accent4"/>
        </w:tcBorders>
      </w:tcPr>
    </w:tblStylePr>
    <w:tblStylePr w:type="firstCol">
      <w:rPr>
        <w:b/>
        <w:bCs/>
      </w:rPr>
    </w:tblStylePr>
    <w:tblStylePr w:type="lastCol">
      <w:rPr>
        <w:b/>
        <w:bCs/>
      </w:rPr>
      <w:tblPr/>
      <w:tcPr>
        <w:tcBorders>
          <w:top w:val="single" w:sz="8" w:space="0" w:color="201547" w:themeColor="accent4"/>
          <w:bottom w:val="single" w:sz="8" w:space="0" w:color="201547" w:themeColor="accent4"/>
        </w:tcBorders>
      </w:tcPr>
    </w:tblStylePr>
    <w:tblStylePr w:type="band1Vert">
      <w:tblPr/>
      <w:tcPr>
        <w:shd w:val="clear" w:color="auto" w:fill="BBAFE7" w:themeFill="accent4" w:themeFillTint="3F"/>
      </w:tcPr>
    </w:tblStylePr>
    <w:tblStylePr w:type="band1Horz">
      <w:tblPr/>
      <w:tcPr>
        <w:shd w:val="clear" w:color="auto" w:fill="BBAFE7" w:themeFill="accent4" w:themeFillTint="3F"/>
      </w:tcPr>
    </w:tblStylePr>
  </w:style>
  <w:style w:type="table" w:styleId="MediumList1-Accent5">
    <w:name w:val="Medium List 1 Accent 5"/>
    <w:basedOn w:val="TableNormal"/>
    <w:uiPriority w:val="65"/>
    <w:semiHidden/>
    <w:rsid w:val="0058629F"/>
    <w:tblPr>
      <w:tblStyleRowBandSize w:val="1"/>
      <w:tblStyleColBandSize w:val="1"/>
      <w:tblBorders>
        <w:top w:val="single" w:sz="8" w:space="0" w:color="6694C1" w:themeColor="accent5"/>
        <w:bottom w:val="single" w:sz="8" w:space="0" w:color="6694C1" w:themeColor="accent5"/>
      </w:tblBorders>
    </w:tblPr>
    <w:tblStylePr w:type="firstRow">
      <w:rPr>
        <w:rFonts w:asciiTheme="majorHAnsi" w:eastAsiaTheme="majorEastAsia" w:hAnsiTheme="majorHAnsi" w:cstheme="majorBidi"/>
      </w:rPr>
      <w:tblPr/>
      <w:tcPr>
        <w:tcBorders>
          <w:top w:val="nil"/>
          <w:bottom w:val="single" w:sz="8" w:space="0" w:color="6694C1" w:themeColor="accent5"/>
        </w:tcBorders>
      </w:tcPr>
    </w:tblStylePr>
    <w:tblStylePr w:type="lastRow">
      <w:rPr>
        <w:b/>
        <w:bCs/>
        <w:color w:val="201547" w:themeColor="text2"/>
      </w:rPr>
      <w:tblPr/>
      <w:tcPr>
        <w:tcBorders>
          <w:top w:val="single" w:sz="8" w:space="0" w:color="6694C1" w:themeColor="accent5"/>
          <w:bottom w:val="single" w:sz="8" w:space="0" w:color="6694C1" w:themeColor="accent5"/>
        </w:tcBorders>
      </w:tcPr>
    </w:tblStylePr>
    <w:tblStylePr w:type="firstCol">
      <w:rPr>
        <w:b/>
        <w:bCs/>
      </w:rPr>
    </w:tblStylePr>
    <w:tblStylePr w:type="lastCol">
      <w:rPr>
        <w:b/>
        <w:bCs/>
      </w:rPr>
      <w:tblPr/>
      <w:tcPr>
        <w:tcBorders>
          <w:top w:val="single" w:sz="8" w:space="0" w:color="6694C1" w:themeColor="accent5"/>
          <w:bottom w:val="single" w:sz="8" w:space="0" w:color="6694C1" w:themeColor="accent5"/>
        </w:tcBorders>
      </w:tcPr>
    </w:tblStylePr>
    <w:tblStylePr w:type="band1Vert">
      <w:tblPr/>
      <w:tcPr>
        <w:shd w:val="clear" w:color="auto" w:fill="D9E4EF" w:themeFill="accent5" w:themeFillTint="3F"/>
      </w:tcPr>
    </w:tblStylePr>
    <w:tblStylePr w:type="band1Horz">
      <w:tblPr/>
      <w:tcPr>
        <w:shd w:val="clear" w:color="auto" w:fill="D9E4EF" w:themeFill="accent5" w:themeFillTint="3F"/>
      </w:tcPr>
    </w:tblStylePr>
  </w:style>
  <w:style w:type="table" w:styleId="MediumList1-Accent6">
    <w:name w:val="Medium List 1 Accent 6"/>
    <w:basedOn w:val="TableNormal"/>
    <w:uiPriority w:val="65"/>
    <w:semiHidden/>
    <w:rsid w:val="0058629F"/>
    <w:tblPr>
      <w:tblStyleRowBandSize w:val="1"/>
      <w:tblStyleColBandSize w:val="1"/>
      <w:tblBorders>
        <w:top w:val="single" w:sz="8" w:space="0" w:color="B8E9EC" w:themeColor="accent6"/>
        <w:bottom w:val="single" w:sz="8" w:space="0" w:color="B8E9EC" w:themeColor="accent6"/>
      </w:tblBorders>
    </w:tblPr>
    <w:tblStylePr w:type="firstRow">
      <w:rPr>
        <w:rFonts w:asciiTheme="majorHAnsi" w:eastAsiaTheme="majorEastAsia" w:hAnsiTheme="majorHAnsi" w:cstheme="majorBidi"/>
      </w:rPr>
      <w:tblPr/>
      <w:tcPr>
        <w:tcBorders>
          <w:top w:val="nil"/>
          <w:bottom w:val="single" w:sz="8" w:space="0" w:color="B8E9EC" w:themeColor="accent6"/>
        </w:tcBorders>
      </w:tcPr>
    </w:tblStylePr>
    <w:tblStylePr w:type="lastRow">
      <w:rPr>
        <w:b/>
        <w:bCs/>
        <w:color w:val="201547" w:themeColor="text2"/>
      </w:rPr>
      <w:tblPr/>
      <w:tcPr>
        <w:tcBorders>
          <w:top w:val="single" w:sz="8" w:space="0" w:color="B8E9EC" w:themeColor="accent6"/>
          <w:bottom w:val="single" w:sz="8" w:space="0" w:color="B8E9EC" w:themeColor="accent6"/>
        </w:tcBorders>
      </w:tcPr>
    </w:tblStylePr>
    <w:tblStylePr w:type="firstCol">
      <w:rPr>
        <w:b/>
        <w:bCs/>
      </w:rPr>
    </w:tblStylePr>
    <w:tblStylePr w:type="lastCol">
      <w:rPr>
        <w:b/>
        <w:bCs/>
      </w:rPr>
      <w:tblPr/>
      <w:tcPr>
        <w:tcBorders>
          <w:top w:val="single" w:sz="8" w:space="0" w:color="B8E9EC" w:themeColor="accent6"/>
          <w:bottom w:val="single" w:sz="8" w:space="0" w:color="B8E9EC" w:themeColor="accent6"/>
        </w:tcBorders>
      </w:tcPr>
    </w:tblStylePr>
    <w:tblStylePr w:type="band1Vert">
      <w:tblPr/>
      <w:tcPr>
        <w:shd w:val="clear" w:color="auto" w:fill="EDF9FA" w:themeFill="accent6" w:themeFillTint="3F"/>
      </w:tcPr>
    </w:tblStylePr>
    <w:tblStylePr w:type="band1Horz">
      <w:tblPr/>
      <w:tcPr>
        <w:shd w:val="clear" w:color="auto" w:fill="EDF9FA" w:themeFill="accent6" w:themeFillTint="3F"/>
      </w:tcPr>
    </w:tblStylePr>
  </w:style>
  <w:style w:type="table" w:styleId="MediumList2">
    <w:name w:val="Medium Lis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rPr>
        <w:sz w:val="24"/>
        <w:szCs w:val="24"/>
      </w:rPr>
      <w:tblPr/>
      <w:tcPr>
        <w:tcBorders>
          <w:top w:val="nil"/>
          <w:left w:val="nil"/>
          <w:bottom w:val="single" w:sz="24" w:space="0" w:color="232222" w:themeColor="text1"/>
          <w:right w:val="nil"/>
          <w:insideH w:val="nil"/>
          <w:insideV w:val="nil"/>
        </w:tcBorders>
        <w:shd w:val="clear" w:color="auto" w:fill="FFFFFF" w:themeFill="background1"/>
      </w:tcPr>
    </w:tblStylePr>
    <w:tblStylePr w:type="lastRow">
      <w:tblPr/>
      <w:tcPr>
        <w:tcBorders>
          <w:top w:val="single" w:sz="8" w:space="0" w:color="232222"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2222" w:themeColor="text1"/>
          <w:insideH w:val="nil"/>
          <w:insideV w:val="nil"/>
        </w:tcBorders>
        <w:shd w:val="clear" w:color="auto" w:fill="FFFFFF" w:themeFill="background1"/>
      </w:tcPr>
    </w:tblStylePr>
    <w:tblStylePr w:type="lastCol">
      <w:tblPr/>
      <w:tcPr>
        <w:tcBorders>
          <w:top w:val="nil"/>
          <w:left w:val="single" w:sz="8" w:space="0" w:color="232222"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top w:val="nil"/>
          <w:bottom w:val="nil"/>
          <w:insideH w:val="nil"/>
          <w:insideV w:val="nil"/>
        </w:tcBorders>
        <w:shd w:val="clear" w:color="auto" w:fill="C9C7C7"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tblBorders>
    </w:tblPr>
    <w:tblStylePr w:type="firstRow">
      <w:rPr>
        <w:sz w:val="24"/>
        <w:szCs w:val="24"/>
      </w:rPr>
      <w:tblPr/>
      <w:tcPr>
        <w:tcBorders>
          <w:top w:val="nil"/>
          <w:left w:val="nil"/>
          <w:bottom w:val="single" w:sz="24" w:space="0" w:color="004C97" w:themeColor="accent1"/>
          <w:right w:val="nil"/>
          <w:insideH w:val="nil"/>
          <w:insideV w:val="nil"/>
        </w:tcBorders>
        <w:shd w:val="clear" w:color="auto" w:fill="FFFFFF" w:themeFill="background1"/>
      </w:tcPr>
    </w:tblStylePr>
    <w:tblStylePr w:type="lastRow">
      <w:tblPr/>
      <w:tcPr>
        <w:tcBorders>
          <w:top w:val="single" w:sz="8" w:space="0" w:color="004C97"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4C97" w:themeColor="accent1"/>
          <w:insideH w:val="nil"/>
          <w:insideV w:val="nil"/>
        </w:tcBorders>
        <w:shd w:val="clear" w:color="auto" w:fill="FFFFFF" w:themeFill="background1"/>
      </w:tcPr>
    </w:tblStylePr>
    <w:tblStylePr w:type="lastCol">
      <w:tblPr/>
      <w:tcPr>
        <w:tcBorders>
          <w:top w:val="nil"/>
          <w:left w:val="single" w:sz="8" w:space="0" w:color="004C9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6D2FF" w:themeFill="accent1" w:themeFillTint="3F"/>
      </w:tcPr>
    </w:tblStylePr>
    <w:tblStylePr w:type="band1Horz">
      <w:tblPr/>
      <w:tcPr>
        <w:tcBorders>
          <w:top w:val="nil"/>
          <w:bottom w:val="nil"/>
          <w:insideH w:val="nil"/>
          <w:insideV w:val="nil"/>
        </w:tcBorders>
        <w:shd w:val="clear" w:color="auto" w:fill="A6D2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tblBorders>
    </w:tblPr>
    <w:tblStylePr w:type="firstRow">
      <w:rPr>
        <w:sz w:val="24"/>
        <w:szCs w:val="24"/>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tblPr/>
      <w:tcPr>
        <w:tcBorders>
          <w:top w:val="single" w:sz="8" w:space="0" w:color="88DBDF"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8DBDF" w:themeColor="accent2"/>
          <w:insideH w:val="nil"/>
          <w:insideV w:val="nil"/>
        </w:tcBorders>
        <w:shd w:val="clear" w:color="auto" w:fill="FFFFFF" w:themeFill="background1"/>
      </w:tcPr>
    </w:tblStylePr>
    <w:tblStylePr w:type="lastCol">
      <w:tblPr/>
      <w:tcPr>
        <w:tcBorders>
          <w:top w:val="nil"/>
          <w:left w:val="single" w:sz="8" w:space="0" w:color="88DBD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F6F7" w:themeFill="accent2" w:themeFillTint="3F"/>
      </w:tcPr>
    </w:tblStylePr>
    <w:tblStylePr w:type="band1Horz">
      <w:tblPr/>
      <w:tcPr>
        <w:tcBorders>
          <w:top w:val="nil"/>
          <w:bottom w:val="nil"/>
          <w:insideH w:val="nil"/>
          <w:insideV w:val="nil"/>
        </w:tcBorders>
        <w:shd w:val="clear" w:color="auto" w:fill="E1F6F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rPr>
        <w:sz w:val="24"/>
        <w:szCs w:val="24"/>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tblPr/>
      <w:tcPr>
        <w:tcBorders>
          <w:top w:val="single" w:sz="8" w:space="0" w:color="00B2A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3"/>
          <w:insideH w:val="nil"/>
          <w:insideV w:val="nil"/>
        </w:tcBorders>
        <w:shd w:val="clear" w:color="auto" w:fill="FFFFFF" w:themeFill="background1"/>
      </w:tcPr>
    </w:tblStylePr>
    <w:tblStylePr w:type="lastCol">
      <w:tblPr/>
      <w:tcPr>
        <w:tcBorders>
          <w:top w:val="nil"/>
          <w:left w:val="single" w:sz="8" w:space="0" w:color="00B2A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top w:val="nil"/>
          <w:bottom w:val="nil"/>
          <w:insideH w:val="nil"/>
          <w:insideV w:val="nil"/>
        </w:tcBorders>
        <w:shd w:val="clear" w:color="auto" w:fill="ACFFF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rPr>
        <w:sz w:val="24"/>
        <w:szCs w:val="24"/>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tblPr/>
      <w:tcPr>
        <w:tcBorders>
          <w:top w:val="single" w:sz="8" w:space="0" w:color="20154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4"/>
          <w:insideH w:val="nil"/>
          <w:insideV w:val="nil"/>
        </w:tcBorders>
        <w:shd w:val="clear" w:color="auto" w:fill="FFFFFF" w:themeFill="background1"/>
      </w:tcPr>
    </w:tblStylePr>
    <w:tblStylePr w:type="lastCol">
      <w:tblPr/>
      <w:tcPr>
        <w:tcBorders>
          <w:top w:val="nil"/>
          <w:left w:val="single" w:sz="8" w:space="0" w:color="20154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top w:val="nil"/>
          <w:bottom w:val="nil"/>
          <w:insideH w:val="nil"/>
          <w:insideV w:val="nil"/>
        </w:tcBorders>
        <w:shd w:val="clear" w:color="auto" w:fill="BBA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tblBorders>
    </w:tblPr>
    <w:tblStylePr w:type="firstRow">
      <w:rPr>
        <w:sz w:val="24"/>
        <w:szCs w:val="24"/>
      </w:rPr>
      <w:tblPr/>
      <w:tcPr>
        <w:tcBorders>
          <w:top w:val="nil"/>
          <w:left w:val="nil"/>
          <w:bottom w:val="single" w:sz="24" w:space="0" w:color="6694C1" w:themeColor="accent5"/>
          <w:right w:val="nil"/>
          <w:insideH w:val="nil"/>
          <w:insideV w:val="nil"/>
        </w:tcBorders>
        <w:shd w:val="clear" w:color="auto" w:fill="FFFFFF" w:themeFill="background1"/>
      </w:tcPr>
    </w:tblStylePr>
    <w:tblStylePr w:type="lastRow">
      <w:tblPr/>
      <w:tcPr>
        <w:tcBorders>
          <w:top w:val="single" w:sz="8" w:space="0" w:color="6694C1"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694C1" w:themeColor="accent5"/>
          <w:insideH w:val="nil"/>
          <w:insideV w:val="nil"/>
        </w:tcBorders>
        <w:shd w:val="clear" w:color="auto" w:fill="FFFFFF" w:themeFill="background1"/>
      </w:tcPr>
    </w:tblStylePr>
    <w:tblStylePr w:type="lastCol">
      <w:tblPr/>
      <w:tcPr>
        <w:tcBorders>
          <w:top w:val="nil"/>
          <w:left w:val="single" w:sz="8" w:space="0" w:color="6694C1"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E4EF" w:themeFill="accent5" w:themeFillTint="3F"/>
      </w:tcPr>
    </w:tblStylePr>
    <w:tblStylePr w:type="band1Horz">
      <w:tblPr/>
      <w:tcPr>
        <w:tcBorders>
          <w:top w:val="nil"/>
          <w:bottom w:val="nil"/>
          <w:insideH w:val="nil"/>
          <w:insideV w:val="nil"/>
        </w:tcBorders>
        <w:shd w:val="clear" w:color="auto" w:fill="D9E4E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tblBorders>
    </w:tblPr>
    <w:tblStylePr w:type="firstRow">
      <w:rPr>
        <w:sz w:val="24"/>
        <w:szCs w:val="24"/>
      </w:rPr>
      <w:tblPr/>
      <w:tcPr>
        <w:tcBorders>
          <w:top w:val="nil"/>
          <w:left w:val="nil"/>
          <w:bottom w:val="single" w:sz="24" w:space="0" w:color="B8E9EC" w:themeColor="accent6"/>
          <w:right w:val="nil"/>
          <w:insideH w:val="nil"/>
          <w:insideV w:val="nil"/>
        </w:tcBorders>
        <w:shd w:val="clear" w:color="auto" w:fill="FFFFFF" w:themeFill="background1"/>
      </w:tcPr>
    </w:tblStylePr>
    <w:tblStylePr w:type="lastRow">
      <w:tblPr/>
      <w:tcPr>
        <w:tcBorders>
          <w:top w:val="single" w:sz="8" w:space="0" w:color="B8E9EC"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8E9EC" w:themeColor="accent6"/>
          <w:insideH w:val="nil"/>
          <w:insideV w:val="nil"/>
        </w:tcBorders>
        <w:shd w:val="clear" w:color="auto" w:fill="FFFFFF" w:themeFill="background1"/>
      </w:tcPr>
    </w:tblStylePr>
    <w:tblStylePr w:type="lastCol">
      <w:tblPr/>
      <w:tcPr>
        <w:tcBorders>
          <w:top w:val="nil"/>
          <w:left w:val="single" w:sz="8" w:space="0" w:color="B8E9EC"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DF9FA" w:themeFill="accent6" w:themeFillTint="3F"/>
      </w:tcPr>
    </w:tblStylePr>
    <w:tblStylePr w:type="band1Horz">
      <w:tblPr/>
      <w:tcPr>
        <w:tcBorders>
          <w:top w:val="nil"/>
          <w:bottom w:val="nil"/>
          <w:insideH w:val="nil"/>
          <w:insideV w:val="nil"/>
        </w:tcBorders>
        <w:shd w:val="clear" w:color="auto" w:fill="EDF9FA"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tblBorders>
    </w:tblPr>
    <w:tblStylePr w:type="firstRow">
      <w:pPr>
        <w:spacing w:before="0" w:after="0" w:line="240" w:lineRule="auto"/>
      </w:pPr>
      <w:rPr>
        <w:b/>
        <w:bCs/>
        <w:color w:val="FFFFFF" w:themeColor="background1"/>
      </w:rPr>
      <w:tblPr/>
      <w:tcPr>
        <w:tc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shd w:val="clear" w:color="auto" w:fill="232222" w:themeFill="text1"/>
      </w:tcPr>
    </w:tblStylePr>
    <w:tblStylePr w:type="lastRow">
      <w:pPr>
        <w:spacing w:before="0" w:after="0" w:line="240" w:lineRule="auto"/>
      </w:pPr>
      <w:rPr>
        <w:b/>
        <w:bCs/>
      </w:rPr>
      <w:tblPr/>
      <w:tcPr>
        <w:tcBorders>
          <w:top w:val="double" w:sz="6"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tcPr>
    </w:tblStylePr>
    <w:tblStylePr w:type="firstCol">
      <w:rPr>
        <w:b/>
        <w:bCs/>
      </w:rPr>
    </w:tblStylePr>
    <w:tblStylePr w:type="lastCol">
      <w:rPr>
        <w:b/>
        <w:bCs/>
      </w:rPr>
    </w:tblStylePr>
    <w:tblStylePr w:type="band1Vert">
      <w:tblPr/>
      <w:tcPr>
        <w:shd w:val="clear" w:color="auto" w:fill="C9C7C7" w:themeFill="text1" w:themeFillTint="3F"/>
      </w:tcPr>
    </w:tblStylePr>
    <w:tblStylePr w:type="band1Horz">
      <w:tblPr/>
      <w:tcPr>
        <w:tcBorders>
          <w:insideH w:val="nil"/>
          <w:insideV w:val="nil"/>
        </w:tcBorders>
        <w:shd w:val="clear" w:color="auto" w:fill="C9C7C7"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58629F"/>
    <w:tblPr>
      <w:tblStyleRowBandSize w:val="1"/>
      <w:tblStyleColBandSize w:val="1"/>
      <w:tbl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single" w:sz="8" w:space="0" w:color="0078F1" w:themeColor="accent1" w:themeTint="BF"/>
      </w:tblBorders>
    </w:tblPr>
    <w:tblStylePr w:type="firstRow">
      <w:pPr>
        <w:spacing w:before="0" w:after="0" w:line="240" w:lineRule="auto"/>
      </w:pPr>
      <w:rPr>
        <w:b/>
        <w:bCs/>
        <w:color w:val="FFFFFF" w:themeColor="background1"/>
      </w:rPr>
      <w:tblPr/>
      <w:tcPr>
        <w:tc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nil"/>
          <w:insideV w:val="nil"/>
        </w:tcBorders>
        <w:shd w:val="clear" w:color="auto" w:fill="004C97" w:themeFill="accent1"/>
      </w:tcPr>
    </w:tblStylePr>
    <w:tblStylePr w:type="lastRow">
      <w:pPr>
        <w:spacing w:before="0" w:after="0" w:line="240" w:lineRule="auto"/>
      </w:pPr>
      <w:rPr>
        <w:b/>
        <w:bCs/>
      </w:rPr>
      <w:tblPr/>
      <w:tcPr>
        <w:tcBorders>
          <w:top w:val="double" w:sz="6"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nil"/>
          <w:insideV w:val="nil"/>
        </w:tcBorders>
      </w:tcPr>
    </w:tblStylePr>
    <w:tblStylePr w:type="firstCol">
      <w:rPr>
        <w:b/>
        <w:bCs/>
      </w:rPr>
    </w:tblStylePr>
    <w:tblStylePr w:type="lastCol">
      <w:rPr>
        <w:b/>
        <w:bCs/>
      </w:rPr>
    </w:tblStylePr>
    <w:tblStylePr w:type="band1Vert">
      <w:tblPr/>
      <w:tcPr>
        <w:shd w:val="clear" w:color="auto" w:fill="A6D2FF" w:themeFill="accent1" w:themeFillTint="3F"/>
      </w:tcPr>
    </w:tblStylePr>
    <w:tblStylePr w:type="band1Horz">
      <w:tblPr/>
      <w:tcPr>
        <w:tcBorders>
          <w:insideH w:val="nil"/>
          <w:insideV w:val="nil"/>
        </w:tcBorders>
        <w:shd w:val="clear" w:color="auto" w:fill="A6D2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58629F"/>
    <w:tblPr>
      <w:tblStyleRowBandSize w:val="1"/>
      <w:tblStyleColBandSize w:val="1"/>
      <w:tbl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single" w:sz="8" w:space="0" w:color="A5E3E7" w:themeColor="accent2" w:themeTint="BF"/>
      </w:tblBorders>
    </w:tblPr>
    <w:tblStylePr w:type="firstRow">
      <w:pPr>
        <w:spacing w:before="0" w:after="0" w:line="240" w:lineRule="auto"/>
      </w:pPr>
      <w:rPr>
        <w:b/>
        <w:bCs/>
        <w:color w:val="FFFFFF" w:themeColor="background1"/>
      </w:rPr>
      <w:tblPr/>
      <w:tcPr>
        <w:tc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nil"/>
          <w:insideV w:val="nil"/>
        </w:tcBorders>
        <w:shd w:val="clear" w:color="auto" w:fill="88DBDF" w:themeFill="accent2"/>
      </w:tcPr>
    </w:tblStylePr>
    <w:tblStylePr w:type="lastRow">
      <w:pPr>
        <w:spacing w:before="0" w:after="0" w:line="240" w:lineRule="auto"/>
      </w:pPr>
      <w:rPr>
        <w:b/>
        <w:bCs/>
      </w:rPr>
      <w:tblPr/>
      <w:tcPr>
        <w:tcBorders>
          <w:top w:val="double" w:sz="6"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nil"/>
          <w:insideV w:val="nil"/>
        </w:tcBorders>
      </w:tcPr>
    </w:tblStylePr>
    <w:tblStylePr w:type="firstCol">
      <w:rPr>
        <w:b/>
        <w:bCs/>
      </w:rPr>
    </w:tblStylePr>
    <w:tblStylePr w:type="lastCol">
      <w:rPr>
        <w:b/>
        <w:bCs/>
      </w:rPr>
    </w:tblStylePr>
    <w:tblStylePr w:type="band1Vert">
      <w:tblPr/>
      <w:tcPr>
        <w:shd w:val="clear" w:color="auto" w:fill="E1F6F7" w:themeFill="accent2" w:themeFillTint="3F"/>
      </w:tcPr>
    </w:tblStylePr>
    <w:tblStylePr w:type="band1Horz">
      <w:tblPr/>
      <w:tcPr>
        <w:tcBorders>
          <w:insideH w:val="nil"/>
          <w:insideV w:val="nil"/>
        </w:tcBorders>
        <w:shd w:val="clear" w:color="auto" w:fill="E1F6F7"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tblBorders>
    </w:tblPr>
    <w:tblStylePr w:type="firstRow">
      <w:pPr>
        <w:spacing w:before="0" w:after="0" w:line="240" w:lineRule="auto"/>
      </w:pPr>
      <w:rPr>
        <w:b/>
        <w:bCs/>
        <w:color w:val="FFFFFF" w:themeColor="background1"/>
      </w:rPr>
      <w:tblPr/>
      <w:tcPr>
        <w:tc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shd w:val="clear" w:color="auto" w:fill="00B2A9" w:themeFill="accent3"/>
      </w:tcPr>
    </w:tblStylePr>
    <w:tblStylePr w:type="lastRow">
      <w:pPr>
        <w:spacing w:before="0" w:after="0" w:line="240" w:lineRule="auto"/>
      </w:pPr>
      <w:rPr>
        <w:b/>
        <w:bCs/>
      </w:rPr>
      <w:tblPr/>
      <w:tcPr>
        <w:tcBorders>
          <w:top w:val="double" w:sz="6"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3" w:themeFillTint="3F"/>
      </w:tcPr>
    </w:tblStylePr>
    <w:tblStylePr w:type="band1Horz">
      <w:tblPr/>
      <w:tcPr>
        <w:tcBorders>
          <w:insideH w:val="nil"/>
          <w:insideV w:val="nil"/>
        </w:tcBorders>
        <w:shd w:val="clear" w:color="auto" w:fill="ACFFFA"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tblBorders>
    </w:tblPr>
    <w:tblStylePr w:type="firstRow">
      <w:pPr>
        <w:spacing w:before="0" w:after="0" w:line="240" w:lineRule="auto"/>
      </w:pPr>
      <w:rPr>
        <w:b/>
        <w:bCs/>
        <w:color w:val="FFFFFF" w:themeColor="background1"/>
      </w:rPr>
      <w:tblPr/>
      <w:tcPr>
        <w:tc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shd w:val="clear" w:color="auto" w:fill="201547" w:themeFill="accent4"/>
      </w:tcPr>
    </w:tblStylePr>
    <w:tblStylePr w:type="lastRow">
      <w:pPr>
        <w:spacing w:before="0" w:after="0" w:line="240" w:lineRule="auto"/>
      </w:pPr>
      <w:rPr>
        <w:b/>
        <w:bCs/>
      </w:rPr>
      <w:tblPr/>
      <w:tcPr>
        <w:tcBorders>
          <w:top w:val="double" w:sz="6"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4" w:themeFillTint="3F"/>
      </w:tcPr>
    </w:tblStylePr>
    <w:tblStylePr w:type="band1Horz">
      <w:tblPr/>
      <w:tcPr>
        <w:tcBorders>
          <w:insideH w:val="nil"/>
          <w:insideV w:val="nil"/>
        </w:tcBorders>
        <w:shd w:val="clear" w:color="auto" w:fill="BBA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58629F"/>
    <w:tblPr>
      <w:tblStyleRowBandSize w:val="1"/>
      <w:tblStyleColBandSize w:val="1"/>
      <w:tbl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single" w:sz="8" w:space="0" w:color="8CAED0" w:themeColor="accent5" w:themeTint="BF"/>
      </w:tblBorders>
    </w:tblPr>
    <w:tblStylePr w:type="firstRow">
      <w:pPr>
        <w:spacing w:before="0" w:after="0" w:line="240" w:lineRule="auto"/>
      </w:pPr>
      <w:rPr>
        <w:b/>
        <w:bCs/>
        <w:color w:val="FFFFFF" w:themeColor="background1"/>
      </w:rPr>
      <w:tblPr/>
      <w:tcPr>
        <w:tc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nil"/>
          <w:insideV w:val="nil"/>
        </w:tcBorders>
        <w:shd w:val="clear" w:color="auto" w:fill="6694C1" w:themeFill="accent5"/>
      </w:tcPr>
    </w:tblStylePr>
    <w:tblStylePr w:type="lastRow">
      <w:pPr>
        <w:spacing w:before="0" w:after="0" w:line="240" w:lineRule="auto"/>
      </w:pPr>
      <w:rPr>
        <w:b/>
        <w:bCs/>
      </w:rPr>
      <w:tblPr/>
      <w:tcPr>
        <w:tcBorders>
          <w:top w:val="double" w:sz="6"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nil"/>
          <w:insideV w:val="nil"/>
        </w:tcBorders>
      </w:tcPr>
    </w:tblStylePr>
    <w:tblStylePr w:type="firstCol">
      <w:rPr>
        <w:b/>
        <w:bCs/>
      </w:rPr>
    </w:tblStylePr>
    <w:tblStylePr w:type="lastCol">
      <w:rPr>
        <w:b/>
        <w:bCs/>
      </w:rPr>
    </w:tblStylePr>
    <w:tblStylePr w:type="band1Vert">
      <w:tblPr/>
      <w:tcPr>
        <w:shd w:val="clear" w:color="auto" w:fill="D9E4EF" w:themeFill="accent5" w:themeFillTint="3F"/>
      </w:tcPr>
    </w:tblStylePr>
    <w:tblStylePr w:type="band1Horz">
      <w:tblPr/>
      <w:tcPr>
        <w:tcBorders>
          <w:insideH w:val="nil"/>
          <w:insideV w:val="nil"/>
        </w:tcBorders>
        <w:shd w:val="clear" w:color="auto" w:fill="D9E4E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58629F"/>
    <w:tblPr>
      <w:tblStyleRowBandSize w:val="1"/>
      <w:tblStyleColBandSize w:val="1"/>
      <w:tbl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single" w:sz="8" w:space="0" w:color="C9EEF0" w:themeColor="accent6" w:themeTint="BF"/>
      </w:tblBorders>
    </w:tblPr>
    <w:tblStylePr w:type="firstRow">
      <w:pPr>
        <w:spacing w:before="0" w:after="0" w:line="240" w:lineRule="auto"/>
      </w:pPr>
      <w:rPr>
        <w:b/>
        <w:bCs/>
        <w:color w:val="FFFFFF" w:themeColor="background1"/>
      </w:rPr>
      <w:tblPr/>
      <w:tcPr>
        <w:tc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nil"/>
          <w:insideV w:val="nil"/>
        </w:tcBorders>
        <w:shd w:val="clear" w:color="auto" w:fill="B8E9EC" w:themeFill="accent6"/>
      </w:tcPr>
    </w:tblStylePr>
    <w:tblStylePr w:type="lastRow">
      <w:pPr>
        <w:spacing w:before="0" w:after="0" w:line="240" w:lineRule="auto"/>
      </w:pPr>
      <w:rPr>
        <w:b/>
        <w:bCs/>
      </w:rPr>
      <w:tblPr/>
      <w:tcPr>
        <w:tcBorders>
          <w:top w:val="double" w:sz="6"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nil"/>
          <w:insideV w:val="nil"/>
        </w:tcBorders>
      </w:tcPr>
    </w:tblStylePr>
    <w:tblStylePr w:type="firstCol">
      <w:rPr>
        <w:b/>
        <w:bCs/>
      </w:rPr>
    </w:tblStylePr>
    <w:tblStylePr w:type="lastCol">
      <w:rPr>
        <w:b/>
        <w:bCs/>
      </w:rPr>
    </w:tblStylePr>
    <w:tblStylePr w:type="band1Vert">
      <w:tblPr/>
      <w:tcPr>
        <w:shd w:val="clear" w:color="auto" w:fill="EDF9FA" w:themeFill="accent6" w:themeFillTint="3F"/>
      </w:tcPr>
    </w:tblStylePr>
    <w:tblStylePr w:type="band1Horz">
      <w:tblPr/>
      <w:tcPr>
        <w:tcBorders>
          <w:insideH w:val="nil"/>
          <w:insideV w:val="nil"/>
        </w:tcBorders>
        <w:shd w:val="clear" w:color="auto" w:fill="EDF9FA"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2222"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2222" w:themeFill="text1"/>
      </w:tcPr>
    </w:tblStylePr>
    <w:tblStylePr w:type="lastCol">
      <w:rPr>
        <w:b/>
        <w:bCs/>
        <w:color w:val="FFFFFF" w:themeColor="background1"/>
      </w:rPr>
      <w:tblPr/>
      <w:tcPr>
        <w:tcBorders>
          <w:left w:val="nil"/>
          <w:right w:val="nil"/>
          <w:insideH w:val="nil"/>
          <w:insideV w:val="nil"/>
        </w:tcBorders>
        <w:shd w:val="clear" w:color="auto" w:fill="232222"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4C9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4C97" w:themeFill="accent1"/>
      </w:tcPr>
    </w:tblStylePr>
    <w:tblStylePr w:type="lastCol">
      <w:rPr>
        <w:b/>
        <w:bCs/>
        <w:color w:val="FFFFFF" w:themeColor="background1"/>
      </w:rPr>
      <w:tblPr/>
      <w:tcPr>
        <w:tcBorders>
          <w:left w:val="nil"/>
          <w:right w:val="nil"/>
          <w:insideH w:val="nil"/>
          <w:insideV w:val="nil"/>
        </w:tcBorders>
        <w:shd w:val="clear" w:color="auto" w:fill="004C9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8DBD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8DBDF" w:themeFill="accent2"/>
      </w:tcPr>
    </w:tblStylePr>
    <w:tblStylePr w:type="lastCol">
      <w:rPr>
        <w:b/>
        <w:bCs/>
        <w:color w:val="FFFFFF" w:themeColor="background1"/>
      </w:rPr>
      <w:tblPr/>
      <w:tcPr>
        <w:tcBorders>
          <w:left w:val="nil"/>
          <w:right w:val="nil"/>
          <w:insideH w:val="nil"/>
          <w:insideV w:val="nil"/>
        </w:tcBorders>
        <w:shd w:val="clear" w:color="auto" w:fill="88DBD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3"/>
      </w:tcPr>
    </w:tblStylePr>
    <w:tblStylePr w:type="lastCol">
      <w:rPr>
        <w:b/>
        <w:bCs/>
        <w:color w:val="FFFFFF" w:themeColor="background1"/>
      </w:rPr>
      <w:tblPr/>
      <w:tcPr>
        <w:tcBorders>
          <w:left w:val="nil"/>
          <w:right w:val="nil"/>
          <w:insideH w:val="nil"/>
          <w:insideV w:val="nil"/>
        </w:tcBorders>
        <w:shd w:val="clear" w:color="auto" w:fill="00B2A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4"/>
      </w:tcPr>
    </w:tblStylePr>
    <w:tblStylePr w:type="lastCol">
      <w:rPr>
        <w:b/>
        <w:bCs/>
        <w:color w:val="FFFFFF" w:themeColor="background1"/>
      </w:rPr>
      <w:tblPr/>
      <w:tcPr>
        <w:tcBorders>
          <w:left w:val="nil"/>
          <w:right w:val="nil"/>
          <w:insideH w:val="nil"/>
          <w:insideV w:val="nil"/>
        </w:tcBorders>
        <w:shd w:val="clear" w:color="auto" w:fill="20154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694C1"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694C1" w:themeFill="accent5"/>
      </w:tcPr>
    </w:tblStylePr>
    <w:tblStylePr w:type="lastCol">
      <w:rPr>
        <w:b/>
        <w:bCs/>
        <w:color w:val="FFFFFF" w:themeColor="background1"/>
      </w:rPr>
      <w:tblPr/>
      <w:tcPr>
        <w:tcBorders>
          <w:left w:val="nil"/>
          <w:right w:val="nil"/>
          <w:insideH w:val="nil"/>
          <w:insideV w:val="nil"/>
        </w:tcBorders>
        <w:shd w:val="clear" w:color="auto" w:fill="6694C1"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8E9EC"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8E9EC" w:themeFill="accent6"/>
      </w:tcPr>
    </w:tblStylePr>
    <w:tblStylePr w:type="lastCol">
      <w:rPr>
        <w:b/>
        <w:bCs/>
        <w:color w:val="FFFFFF" w:themeColor="background1"/>
      </w:rPr>
      <w:tblPr/>
      <w:tcPr>
        <w:tcBorders>
          <w:left w:val="nil"/>
          <w:right w:val="nil"/>
          <w:insideH w:val="nil"/>
          <w:insideV w:val="nil"/>
        </w:tcBorders>
        <w:shd w:val="clear" w:color="auto" w:fill="B8E9EC"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58629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semiHidden/>
    <w:rsid w:val="0058629F"/>
    <w:tblPr>
      <w:tblStyleRowBandSize w:val="1"/>
      <w:tblStyleColBandSize w:val="1"/>
    </w:tblPr>
    <w:tblStylePr w:type="firstRow">
      <w:rPr>
        <w:b/>
        <w:bCs/>
        <w:caps/>
      </w:rPr>
      <w:tblPr/>
      <w:tcPr>
        <w:tcBorders>
          <w:bottom w:val="single" w:sz="4" w:space="0" w:color="918E8E"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18E8E"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58629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18E8E"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18E8E"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18E8E"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18E8E"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3Deffects1">
    <w:name w:val="Table 3D effects 1"/>
    <w:basedOn w:val="TableNormal"/>
    <w:semiHidden/>
    <w:rsid w:val="0058629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8629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8629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58629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8629F"/>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8629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8629F"/>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8629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8629F"/>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8629F"/>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8629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8629F"/>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58629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8629F"/>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8629F"/>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8629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8629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8629F"/>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8629F"/>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8629F"/>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8629F"/>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8629F"/>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8629F"/>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
    <w:name w:val="Table Grid"/>
    <w:basedOn w:val="TableNormal"/>
    <w:uiPriority w:val="59"/>
    <w:rsid w:val="00F84D00"/>
    <w:pPr>
      <w:spacing w:before="70" w:after="70"/>
    </w:pPr>
    <w:tblPr>
      <w:tblStyleColBandSize w:val="1"/>
      <w:tblBorders>
        <w:top w:val="single" w:sz="4" w:space="0" w:color="auto"/>
        <w:bottom w:val="single" w:sz="4" w:space="0" w:color="auto"/>
        <w:insideH w:val="single" w:sz="4" w:space="0" w:color="auto"/>
      </w:tblBorders>
      <w:tblCellMar>
        <w:left w:w="113" w:type="dxa"/>
        <w:right w:w="113" w:type="dxa"/>
      </w:tblCellMar>
    </w:tblPr>
    <w:tblStylePr w:type="firstRow">
      <w:pPr>
        <w:keepNext/>
        <w:wordWrap/>
      </w:pPr>
      <w:rPr>
        <w:color w:val="FFFFFF"/>
      </w:rPr>
      <w:tblPr/>
      <w:tcPr>
        <w:tcBorders>
          <w:top w:val="nil"/>
          <w:left w:val="nil"/>
          <w:bottom w:val="nil"/>
          <w:right w:val="nil"/>
          <w:insideH w:val="nil"/>
          <w:insideV w:val="nil"/>
        </w:tcBorders>
        <w:shd w:val="clear" w:color="auto" w:fill="004C97" w:themeFill="accent1"/>
      </w:tcPr>
    </w:tblStylePr>
    <w:tblStylePr w:type="firstCol">
      <w:tblPr/>
      <w:tcPr>
        <w:shd w:val="clear" w:color="auto" w:fill="FFFFFF" w:themeFill="background1"/>
      </w:tcPr>
    </w:tblStylePr>
    <w:tblStylePr w:type="band1Vert">
      <w:tblPr/>
      <w:tcPr>
        <w:shd w:val="clear" w:color="auto" w:fill="CCDBEA" w:themeFill="background2"/>
      </w:tcPr>
    </w:tblStylePr>
  </w:style>
  <w:style w:type="table" w:styleId="TableList1">
    <w:name w:val="Table List 1"/>
    <w:basedOn w:val="TableNormal"/>
    <w:semiHidden/>
    <w:rsid w:val="0058629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8629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8629F"/>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8629F"/>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8629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8629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8629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58629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8629F"/>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8629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58629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862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8629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8629F"/>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8629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PlainText">
    <w:name w:val="Plain Text"/>
    <w:basedOn w:val="Normal"/>
    <w:link w:val="PlainTextChar"/>
    <w:uiPriority w:val="39"/>
    <w:semiHidden/>
    <w:unhideWhenUsed/>
    <w:rsid w:val="0058629F"/>
    <w:rPr>
      <w:rFonts w:ascii="Calibri" w:hAnsi="Calibri"/>
      <w:szCs w:val="21"/>
    </w:rPr>
  </w:style>
  <w:style w:type="character" w:customStyle="1" w:styleId="PlainTextChar">
    <w:name w:val="Plain Text Char"/>
    <w:basedOn w:val="DefaultParagraphFont"/>
    <w:link w:val="PlainText"/>
    <w:uiPriority w:val="99"/>
    <w:semiHidden/>
    <w:rsid w:val="0058629F"/>
    <w:rPr>
      <w:rFonts w:ascii="Calibri" w:hAnsi="Calibri"/>
      <w:color w:val="auto"/>
      <w:szCs w:val="21"/>
    </w:rPr>
  </w:style>
  <w:style w:type="character" w:customStyle="1" w:styleId="FootnoteTextChar">
    <w:name w:val="Footnote Text Char"/>
    <w:basedOn w:val="DefaultParagraphFont"/>
    <w:link w:val="FootnoteText"/>
    <w:rsid w:val="005D764F"/>
    <w:rPr>
      <w:sz w:val="18"/>
    </w:rPr>
  </w:style>
  <w:style w:type="character" w:customStyle="1" w:styleId="TOC1Char">
    <w:name w:val="TOC 1 Char"/>
    <w:basedOn w:val="DefaultParagraphFont"/>
    <w:link w:val="TOC1"/>
    <w:uiPriority w:val="39"/>
    <w:rsid w:val="002B63C6"/>
    <w:rPr>
      <w:rFonts w:cs="Arial"/>
      <w:b/>
      <w:noProof/>
      <w:color w:val="201547" w:themeColor="text2"/>
      <w:sz w:val="24"/>
      <w:szCs w:val="24"/>
    </w:rPr>
  </w:style>
  <w:style w:type="paragraph" w:styleId="EndnoteText">
    <w:name w:val="endnote text"/>
    <w:basedOn w:val="Normal"/>
    <w:link w:val="EndnoteTextChar"/>
    <w:semiHidden/>
    <w:unhideWhenUsed/>
    <w:rsid w:val="00CD157B"/>
    <w:pPr>
      <w:tabs>
        <w:tab w:val="left" w:pos="567"/>
      </w:tabs>
      <w:spacing w:before="60" w:after="0"/>
      <w:ind w:left="567" w:hanging="567"/>
    </w:pPr>
  </w:style>
  <w:style w:type="paragraph" w:styleId="ListContinue4">
    <w:name w:val="List Continue 4"/>
    <w:basedOn w:val="Normal"/>
    <w:semiHidden/>
    <w:rsid w:val="00B45695"/>
    <w:pPr>
      <w:spacing w:after="100"/>
      <w:ind w:left="1701"/>
    </w:pPr>
  </w:style>
  <w:style w:type="paragraph" w:styleId="ListContinue5">
    <w:name w:val="List Continue 5"/>
    <w:basedOn w:val="Normal"/>
    <w:semiHidden/>
    <w:rsid w:val="00B45695"/>
    <w:pPr>
      <w:spacing w:after="100"/>
      <w:ind w:left="2041"/>
    </w:pPr>
  </w:style>
  <w:style w:type="paragraph" w:customStyle="1" w:styleId="xWebCoverPage">
    <w:name w:val="xWebCoverPage"/>
    <w:basedOn w:val="Normal"/>
    <w:semiHidden/>
    <w:qFormat/>
    <w:rsid w:val="00783D00"/>
    <w:pPr>
      <w:spacing w:before="0" w:after="0" w:line="240" w:lineRule="auto"/>
    </w:pPr>
    <w:rPr>
      <w:rFonts w:cs="Arial"/>
      <w:b/>
      <w:color w:val="201547" w:themeColor="text2"/>
      <w:spacing w:val="-4"/>
      <w:kern w:val="28"/>
      <w:sz w:val="28"/>
      <w:szCs w:val="42"/>
    </w:rPr>
  </w:style>
  <w:style w:type="paragraph" w:customStyle="1" w:styleId="xPartnerLogo">
    <w:name w:val="xPartnerLogo"/>
    <w:basedOn w:val="NoSpacing"/>
    <w:uiPriority w:val="99"/>
    <w:rsid w:val="00C33BEC"/>
    <w:pPr>
      <w:framePr w:h="709" w:hRule="exact" w:wrap="around" w:vAnchor="page" w:hAnchor="page" w:x="568" w:y="15452"/>
    </w:pPr>
  </w:style>
  <w:style w:type="paragraph" w:customStyle="1" w:styleId="xVicLogo">
    <w:name w:val="xVicLogo"/>
    <w:basedOn w:val="NoSpacing"/>
    <w:uiPriority w:val="99"/>
    <w:rsid w:val="00C33BEC"/>
    <w:pPr>
      <w:framePr w:wrap="around" w:vAnchor="page" w:hAnchor="page" w:x="8602" w:y="15452"/>
    </w:pPr>
  </w:style>
  <w:style w:type="numbering" w:customStyle="1" w:styleId="MyHeadings">
    <w:name w:val="MyHeadings"/>
    <w:uiPriority w:val="99"/>
    <w:rsid w:val="0058629F"/>
    <w:pPr>
      <w:numPr>
        <w:numId w:val="5"/>
      </w:numPr>
    </w:pPr>
  </w:style>
  <w:style w:type="character" w:customStyle="1" w:styleId="EndnoteTextChar">
    <w:name w:val="Endnote Text Char"/>
    <w:basedOn w:val="DefaultParagraphFont"/>
    <w:link w:val="EndnoteText"/>
    <w:semiHidden/>
    <w:rsid w:val="00CD157B"/>
  </w:style>
  <w:style w:type="character" w:styleId="EndnoteReference">
    <w:name w:val="endnote reference"/>
    <w:basedOn w:val="DefaultParagraphFont"/>
    <w:unhideWhenUsed/>
    <w:rsid w:val="00CD157B"/>
    <w:rPr>
      <w:vertAlign w:val="superscript"/>
    </w:rPr>
  </w:style>
  <w:style w:type="paragraph" w:customStyle="1" w:styleId="SectionSubtitle">
    <w:name w:val="Section Subtitle"/>
    <w:basedOn w:val="Normal"/>
    <w:uiPriority w:val="3"/>
    <w:rsid w:val="002F5718"/>
    <w:pPr>
      <w:shd w:val="clear" w:color="auto" w:fill="201547" w:themeFill="text2"/>
      <w:spacing w:before="0" w:after="0" w:line="276" w:lineRule="auto"/>
    </w:pPr>
    <w:rPr>
      <w:color w:val="FFFFFF" w:themeColor="background1"/>
      <w:sz w:val="24"/>
    </w:rPr>
  </w:style>
  <w:style w:type="paragraph" w:customStyle="1" w:styleId="IntroFeatureText">
    <w:name w:val="Intro/Feature Text"/>
    <w:basedOn w:val="Normal"/>
    <w:next w:val="Normal"/>
    <w:qFormat/>
    <w:rsid w:val="00801AD3"/>
    <w:pPr>
      <w:spacing w:before="160" w:after="160"/>
    </w:pPr>
    <w:rPr>
      <w:color w:val="201547" w:themeColor="text2"/>
      <w:spacing w:val="-1"/>
      <w:sz w:val="24"/>
      <w:szCs w:val="24"/>
    </w:rPr>
  </w:style>
  <w:style w:type="paragraph" w:styleId="ListNumber4">
    <w:name w:val="List Number 4"/>
    <w:basedOn w:val="Normal"/>
    <w:unhideWhenUsed/>
    <w:rsid w:val="00B45695"/>
    <w:pPr>
      <w:numPr>
        <w:ilvl w:val="3"/>
        <w:numId w:val="7"/>
      </w:numPr>
      <w:ind w:left="1021" w:hanging="227"/>
    </w:pPr>
  </w:style>
  <w:style w:type="paragraph" w:customStyle="1" w:styleId="Source">
    <w:name w:val="Source"/>
    <w:basedOn w:val="Normal"/>
    <w:next w:val="BodyText"/>
    <w:qFormat/>
    <w:rsid w:val="00853A46"/>
    <w:pPr>
      <w:numPr>
        <w:numId w:val="8"/>
      </w:numPr>
      <w:spacing w:before="60" w:after="60" w:line="240" w:lineRule="auto"/>
    </w:pPr>
    <w:rPr>
      <w:rFonts w:cs="Calibri"/>
      <w:sz w:val="18"/>
      <w:szCs w:val="17"/>
    </w:rPr>
  </w:style>
  <w:style w:type="paragraph" w:styleId="ListNumber5">
    <w:name w:val="List Number 5"/>
    <w:basedOn w:val="Normal"/>
    <w:unhideWhenUsed/>
    <w:rsid w:val="00B45695"/>
    <w:pPr>
      <w:numPr>
        <w:ilvl w:val="4"/>
        <w:numId w:val="7"/>
      </w:numPr>
      <w:ind w:left="1248" w:hanging="227"/>
    </w:pPr>
  </w:style>
  <w:style w:type="paragraph" w:styleId="Subtitle">
    <w:name w:val="Subtitle"/>
    <w:basedOn w:val="Normal"/>
    <w:next w:val="Normal"/>
    <w:link w:val="SubtitleChar"/>
    <w:uiPriority w:val="99"/>
    <w:rsid w:val="00576577"/>
    <w:pPr>
      <w:numPr>
        <w:ilvl w:val="1"/>
      </w:numPr>
      <w:spacing w:before="200" w:after="0" w:line="240" w:lineRule="auto"/>
      <w:contextualSpacing/>
    </w:pPr>
    <w:rPr>
      <w:rFonts w:eastAsiaTheme="minorEastAsia" w:cstheme="minorBidi"/>
      <w:color w:val="201547" w:themeColor="text2"/>
      <w:sz w:val="24"/>
      <w:szCs w:val="18"/>
    </w:rPr>
  </w:style>
  <w:style w:type="character" w:customStyle="1" w:styleId="SubtitleChar">
    <w:name w:val="Subtitle Char"/>
    <w:basedOn w:val="DefaultParagraphFont"/>
    <w:link w:val="Subtitle"/>
    <w:uiPriority w:val="2"/>
    <w:rsid w:val="00576577"/>
    <w:rPr>
      <w:rFonts w:eastAsiaTheme="minorEastAsia" w:cstheme="minorBidi"/>
      <w:color w:val="201547" w:themeColor="text2"/>
      <w:sz w:val="24"/>
      <w:szCs w:val="18"/>
    </w:rPr>
  </w:style>
  <w:style w:type="paragraph" w:customStyle="1" w:styleId="xProjectBar">
    <w:name w:val="xProjectBar"/>
    <w:basedOn w:val="Normal"/>
    <w:next w:val="Normal"/>
    <w:uiPriority w:val="99"/>
    <w:rsid w:val="00C33BEC"/>
    <w:pPr>
      <w:framePr w:w="11907" w:h="697" w:hRule="exact" w:wrap="around" w:vAnchor="page" w:hAnchor="page" w:y="3511" w:anchorLock="1"/>
      <w:shd w:val="clear" w:color="auto" w:fill="201547" w:themeFill="text2"/>
      <w:spacing w:before="190" w:after="160"/>
      <w:ind w:left="851" w:right="851"/>
      <w:contextualSpacing/>
    </w:pPr>
    <w:rPr>
      <w:color w:val="FFFFFF" w:themeColor="background1"/>
      <w:spacing w:val="-1"/>
      <w:sz w:val="28"/>
    </w:rPr>
  </w:style>
  <w:style w:type="paragraph" w:customStyle="1" w:styleId="TableTextLeft">
    <w:name w:val="Table Text Left"/>
    <w:basedOn w:val="Normal"/>
    <w:link w:val="TableTextLeftChar"/>
    <w:qFormat/>
    <w:rsid w:val="00A37CA4"/>
    <w:pPr>
      <w:keepNext/>
      <w:spacing w:before="70" w:after="70"/>
    </w:pPr>
    <w:rPr>
      <w:color w:val="232222" w:themeColor="text1"/>
    </w:rPr>
  </w:style>
  <w:style w:type="character" w:styleId="PlaceholderText">
    <w:name w:val="Placeholder Text"/>
    <w:basedOn w:val="DefaultParagraphFont"/>
    <w:uiPriority w:val="99"/>
    <w:rsid w:val="009F387A"/>
    <w:rPr>
      <w:color w:val="auto"/>
      <w:bdr w:val="none" w:sz="0" w:space="0" w:color="auto"/>
      <w:shd w:val="clear" w:color="auto" w:fill="FFFF00"/>
    </w:rPr>
  </w:style>
  <w:style w:type="paragraph" w:styleId="NoteHeading">
    <w:name w:val="Note Heading"/>
    <w:basedOn w:val="Normal"/>
    <w:next w:val="NoteNumbered"/>
    <w:link w:val="NoteHeadingChar"/>
    <w:qFormat/>
    <w:rsid w:val="00012BCD"/>
    <w:pPr>
      <w:spacing w:before="60" w:after="60" w:line="240" w:lineRule="auto"/>
    </w:pPr>
    <w:rPr>
      <w:rFonts w:cs="Calibri"/>
      <w:sz w:val="18"/>
      <w:szCs w:val="19"/>
    </w:rPr>
  </w:style>
  <w:style w:type="paragraph" w:styleId="Caption">
    <w:name w:val="caption"/>
    <w:basedOn w:val="Normal"/>
    <w:next w:val="BodyText"/>
    <w:uiPriority w:val="34"/>
    <w:qFormat/>
    <w:rsid w:val="00AC4139"/>
    <w:pPr>
      <w:keepNext/>
      <w:tabs>
        <w:tab w:val="left" w:pos="1191"/>
      </w:tabs>
      <w:ind w:left="1191" w:hanging="1191"/>
    </w:pPr>
    <w:rPr>
      <w:b/>
      <w:sz w:val="18"/>
      <w14:numSpacing w14:val="tabular"/>
    </w:rPr>
  </w:style>
  <w:style w:type="paragraph" w:styleId="NormalWeb">
    <w:name w:val="Normal (Web)"/>
    <w:basedOn w:val="Normal"/>
    <w:uiPriority w:val="99"/>
    <w:rsid w:val="005F5B06"/>
    <w:pPr>
      <w:spacing w:before="0" w:after="0"/>
    </w:pPr>
    <w:rPr>
      <w:szCs w:val="24"/>
    </w:rPr>
  </w:style>
  <w:style w:type="paragraph" w:customStyle="1" w:styleId="TableTextBullet2">
    <w:name w:val="Table Text Bullet 2"/>
    <w:basedOn w:val="TableTextBullet"/>
    <w:qFormat/>
    <w:rsid w:val="005A5C3A"/>
    <w:pPr>
      <w:numPr>
        <w:ilvl w:val="1"/>
      </w:numPr>
    </w:pPr>
  </w:style>
  <w:style w:type="paragraph" w:styleId="TOC3">
    <w:name w:val="toc 3"/>
    <w:basedOn w:val="Normal"/>
    <w:next w:val="Normal"/>
    <w:uiPriority w:val="39"/>
    <w:rsid w:val="006816E7"/>
    <w:pPr>
      <w:tabs>
        <w:tab w:val="right" w:leader="dot" w:pos="9582"/>
      </w:tabs>
      <w:spacing w:before="60" w:after="60"/>
      <w:ind w:left="227" w:right="851"/>
    </w:pPr>
    <w:rPr>
      <w:rFonts w:eastAsiaTheme="minorEastAsia" w:cstheme="minorBidi"/>
      <w:b/>
      <w:noProof/>
      <w:color w:val="232222"/>
    </w:rPr>
  </w:style>
  <w:style w:type="paragraph" w:customStyle="1" w:styleId="TableTextLeftBold">
    <w:name w:val="Table Text Left Bold"/>
    <w:basedOn w:val="TableTextLeft"/>
    <w:qFormat/>
    <w:rsid w:val="0005578D"/>
    <w:rPr>
      <w:b/>
    </w:rPr>
  </w:style>
  <w:style w:type="character" w:styleId="UnresolvedMention">
    <w:name w:val="Unresolved Mention"/>
    <w:basedOn w:val="DefaultParagraphFont"/>
    <w:uiPriority w:val="99"/>
    <w:unhideWhenUsed/>
    <w:rsid w:val="00E04BF5"/>
    <w:rPr>
      <w:color w:val="605E5C"/>
      <w:shd w:val="clear" w:color="auto" w:fill="E1DFDD"/>
    </w:rPr>
  </w:style>
  <w:style w:type="paragraph" w:customStyle="1" w:styleId="TableTextBullet">
    <w:name w:val="Table Text Bullet"/>
    <w:basedOn w:val="TableTextLeft"/>
    <w:qFormat/>
    <w:rsid w:val="008B2799"/>
    <w:pPr>
      <w:numPr>
        <w:numId w:val="11"/>
      </w:numPr>
    </w:pPr>
  </w:style>
  <w:style w:type="character" w:customStyle="1" w:styleId="NoteHeadingChar">
    <w:name w:val="Note Heading Char"/>
    <w:basedOn w:val="DefaultParagraphFont"/>
    <w:link w:val="NoteHeading"/>
    <w:rsid w:val="00012BCD"/>
    <w:rPr>
      <w:rFonts w:cs="Calibri"/>
      <w:sz w:val="18"/>
      <w:szCs w:val="19"/>
    </w:rPr>
  </w:style>
  <w:style w:type="paragraph" w:customStyle="1" w:styleId="NoteNumbered">
    <w:name w:val="Note Numbered"/>
    <w:basedOn w:val="Normal"/>
    <w:qFormat/>
    <w:rsid w:val="00F72BF1"/>
    <w:pPr>
      <w:numPr>
        <w:numId w:val="9"/>
      </w:numPr>
      <w:spacing w:before="60" w:after="100" w:afterAutospacing="1"/>
      <w:contextualSpacing/>
    </w:pPr>
    <w:rPr>
      <w:rFonts w:cs="Calibri"/>
      <w:sz w:val="18"/>
      <w:szCs w:val="17"/>
    </w:rPr>
  </w:style>
  <w:style w:type="paragraph" w:styleId="ListParagraph">
    <w:name w:val="List Paragraph"/>
    <w:basedOn w:val="Normal"/>
    <w:uiPriority w:val="34"/>
    <w:qFormat/>
    <w:rsid w:val="00816257"/>
    <w:pPr>
      <w:ind w:left="720"/>
      <w:contextualSpacing/>
    </w:pPr>
  </w:style>
  <w:style w:type="character" w:styleId="Strong">
    <w:name w:val="Strong"/>
    <w:basedOn w:val="DefaultParagraphFont"/>
    <w:uiPriority w:val="22"/>
    <w:rsid w:val="007577B1"/>
    <w:rPr>
      <w:b/>
      <w:bCs/>
    </w:rPr>
  </w:style>
  <w:style w:type="paragraph" w:customStyle="1" w:styleId="TableTextCentre">
    <w:name w:val="Table Text Centre"/>
    <w:basedOn w:val="TableTextLeft"/>
    <w:qFormat/>
    <w:rsid w:val="00F84D40"/>
    <w:pPr>
      <w:jc w:val="center"/>
    </w:pPr>
  </w:style>
  <w:style w:type="paragraph" w:customStyle="1" w:styleId="TableTextRight">
    <w:name w:val="Table Text Right"/>
    <w:basedOn w:val="TableTextCentre"/>
    <w:qFormat/>
    <w:rsid w:val="00F84D40"/>
    <w:pPr>
      <w:jc w:val="right"/>
    </w:pPr>
  </w:style>
  <w:style w:type="paragraph" w:customStyle="1" w:styleId="TableTextNumbered1">
    <w:name w:val="Table Text Numbered 1"/>
    <w:basedOn w:val="TableTextLeft"/>
    <w:qFormat/>
    <w:rsid w:val="00F84D40"/>
    <w:pPr>
      <w:numPr>
        <w:numId w:val="12"/>
      </w:numPr>
    </w:pPr>
  </w:style>
  <w:style w:type="paragraph" w:customStyle="1" w:styleId="TableTextNumbered2">
    <w:name w:val="Table Text Numbered 2"/>
    <w:basedOn w:val="TableTextNumbered1"/>
    <w:qFormat/>
    <w:rsid w:val="00F84D40"/>
    <w:pPr>
      <w:numPr>
        <w:ilvl w:val="1"/>
      </w:numPr>
    </w:pPr>
  </w:style>
  <w:style w:type="paragraph" w:customStyle="1" w:styleId="TableTextNumbered3">
    <w:name w:val="Table Text Numbered 3"/>
    <w:basedOn w:val="TableTextNumbered2"/>
    <w:qFormat/>
    <w:rsid w:val="00F84D40"/>
    <w:pPr>
      <w:numPr>
        <w:ilvl w:val="2"/>
      </w:numPr>
    </w:pPr>
  </w:style>
  <w:style w:type="paragraph" w:customStyle="1" w:styleId="TableTextBullet3">
    <w:name w:val="Table Text Bullet 3"/>
    <w:basedOn w:val="TableTextBullet2"/>
    <w:qFormat/>
    <w:rsid w:val="00F84D40"/>
    <w:pPr>
      <w:numPr>
        <w:ilvl w:val="2"/>
      </w:numPr>
    </w:pPr>
  </w:style>
  <w:style w:type="paragraph" w:styleId="Quote">
    <w:name w:val="Quote"/>
    <w:basedOn w:val="Normal"/>
    <w:next w:val="Normal"/>
    <w:link w:val="QuoteChar"/>
    <w:qFormat/>
    <w:rsid w:val="00896F15"/>
    <w:pPr>
      <w:pBdr>
        <w:top w:val="single" w:sz="4" w:space="10" w:color="004C97" w:themeColor="accent1"/>
      </w:pBdr>
      <w:spacing w:before="200" w:after="160"/>
      <w:ind w:left="284" w:right="284"/>
    </w:pPr>
    <w:rPr>
      <w:iCs/>
      <w:color w:val="232222" w:themeColor="text1"/>
    </w:rPr>
  </w:style>
  <w:style w:type="character" w:customStyle="1" w:styleId="QuoteChar">
    <w:name w:val="Quote Char"/>
    <w:basedOn w:val="DefaultParagraphFont"/>
    <w:link w:val="Quote"/>
    <w:rsid w:val="00896F15"/>
    <w:rPr>
      <w:iCs/>
      <w:color w:val="232222" w:themeColor="text1"/>
    </w:rPr>
  </w:style>
  <w:style w:type="paragraph" w:styleId="TableofFigures">
    <w:name w:val="table of figures"/>
    <w:basedOn w:val="Normal"/>
    <w:next w:val="Normal"/>
    <w:uiPriority w:val="8"/>
    <w:qFormat/>
    <w:rsid w:val="00166FB5"/>
    <w:pPr>
      <w:tabs>
        <w:tab w:val="right" w:leader="dot" w:pos="9582"/>
      </w:tabs>
      <w:spacing w:before="60" w:after="60"/>
      <w:ind w:right="851"/>
    </w:pPr>
    <w:rPr>
      <w:rFonts w:cs="Arial"/>
      <w:color w:val="232222" w:themeColor="text1"/>
    </w:rPr>
  </w:style>
  <w:style w:type="paragraph" w:customStyle="1" w:styleId="xInLineShape">
    <w:name w:val="xInLineShape"/>
    <w:basedOn w:val="Normal"/>
    <w:next w:val="BodyText"/>
    <w:rsid w:val="0049351D"/>
    <w:pPr>
      <w:spacing w:before="100" w:after="100"/>
    </w:pPr>
  </w:style>
  <w:style w:type="paragraph" w:customStyle="1" w:styleId="FootnoteSeparator">
    <w:name w:val="Footnote Separator"/>
    <w:rsid w:val="005D764F"/>
    <w:pPr>
      <w:pBdr>
        <w:top w:val="dotted" w:sz="4" w:space="1" w:color="auto"/>
      </w:pBdr>
      <w:spacing w:after="0" w:line="120" w:lineRule="exact"/>
    </w:pPr>
    <w:rPr>
      <w:bCs/>
      <w:sz w:val="16"/>
    </w:rPr>
  </w:style>
  <w:style w:type="paragraph" w:customStyle="1" w:styleId="xCoverStatus">
    <w:name w:val="xCoverStatus"/>
    <w:basedOn w:val="Normal"/>
    <w:next w:val="Normal"/>
    <w:semiHidden/>
    <w:rsid w:val="00C33BEC"/>
    <w:pPr>
      <w:framePr w:wrap="around" w:vAnchor="page" w:hAnchor="page" w:x="937" w:y="11931"/>
      <w:pBdr>
        <w:top w:val="single" w:sz="4" w:space="1" w:color="ED2124"/>
        <w:left w:val="single" w:sz="4" w:space="4" w:color="ED2124"/>
        <w:bottom w:val="single" w:sz="4" w:space="1" w:color="ED2124"/>
        <w:right w:val="single" w:sz="4" w:space="4" w:color="ED2124"/>
      </w:pBdr>
      <w:shd w:val="clear" w:color="auto" w:fill="ED2124"/>
      <w:spacing w:before="0" w:after="0"/>
    </w:pPr>
    <w:rPr>
      <w:b/>
      <w:color w:val="FFFFFF" w:themeColor="background1"/>
      <w:sz w:val="48"/>
    </w:rPr>
  </w:style>
  <w:style w:type="paragraph" w:styleId="TOC4">
    <w:name w:val="toc 4"/>
    <w:basedOn w:val="Normal"/>
    <w:uiPriority w:val="39"/>
    <w:rsid w:val="006816E7"/>
    <w:pPr>
      <w:tabs>
        <w:tab w:val="right" w:leader="dot" w:pos="9582"/>
      </w:tabs>
      <w:spacing w:before="60" w:after="60"/>
      <w:ind w:left="454" w:right="851"/>
    </w:pPr>
    <w:rPr>
      <w:rFonts w:cs="Arial"/>
      <w:noProof/>
      <w:color w:val="232222"/>
    </w:rPr>
  </w:style>
  <w:style w:type="paragraph" w:customStyle="1" w:styleId="ListAlpha2">
    <w:name w:val="List Alpha 2"/>
    <w:basedOn w:val="ListAlpha"/>
    <w:qFormat/>
    <w:rsid w:val="007F0D3C"/>
    <w:pPr>
      <w:numPr>
        <w:ilvl w:val="1"/>
      </w:numPr>
    </w:pPr>
  </w:style>
  <w:style w:type="character" w:customStyle="1" w:styleId="SectionTitle">
    <w:name w:val="Section Title"/>
    <w:uiPriority w:val="3"/>
    <w:rsid w:val="00A1606D"/>
    <w:rPr>
      <w:color w:val="FFFFFF" w:themeColor="background1"/>
      <w:bdr w:val="none" w:sz="0" w:space="0" w:color="auto"/>
      <w:shd w:val="clear" w:color="auto" w:fill="auto"/>
    </w:rPr>
  </w:style>
  <w:style w:type="paragraph" w:customStyle="1" w:styleId="BoldBodyText">
    <w:name w:val="Bold Body Text"/>
    <w:basedOn w:val="BodyText"/>
    <w:qFormat/>
    <w:rsid w:val="006614E4"/>
    <w:rPr>
      <w:rFonts w:ascii="Arial Bold" w:hAnsi="Arial Bold"/>
      <w:bCs/>
    </w:rPr>
  </w:style>
  <w:style w:type="table" w:styleId="TableGridLight">
    <w:name w:val="Grid Table Light"/>
    <w:basedOn w:val="TableNormal"/>
    <w:uiPriority w:val="40"/>
    <w:semiHidden/>
    <w:rsid w:val="00924B4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xPartnerLogosInsideCover">
    <w:name w:val="xPartnerLogos_InsideCover"/>
    <w:basedOn w:val="NoSpacing"/>
    <w:next w:val="BodyText"/>
    <w:uiPriority w:val="99"/>
    <w:rsid w:val="00EE4D70"/>
    <w:pPr>
      <w:tabs>
        <w:tab w:val="left" w:pos="2948"/>
        <w:tab w:val="left" w:pos="5897"/>
      </w:tabs>
      <w:spacing w:before="200" w:after="200"/>
    </w:pPr>
  </w:style>
  <w:style w:type="character" w:customStyle="1" w:styleId="NoSpacingChar">
    <w:name w:val="No Spacing Char"/>
    <w:basedOn w:val="DefaultParagraphFont"/>
    <w:link w:val="NoSpacing"/>
    <w:rsid w:val="00D81F03"/>
  </w:style>
  <w:style w:type="paragraph" w:customStyle="1" w:styleId="HighlightBoxBullet">
    <w:name w:val="Highlight Box Bullet"/>
    <w:basedOn w:val="HighlightBoxText"/>
    <w:qFormat/>
    <w:rsid w:val="004B4954"/>
    <w:pPr>
      <w:numPr>
        <w:numId w:val="13"/>
      </w:numPr>
    </w:pPr>
  </w:style>
  <w:style w:type="paragraph" w:customStyle="1" w:styleId="HighlightBoxHeading">
    <w:name w:val="Highlight Box Heading"/>
    <w:basedOn w:val="HighlightBoxText"/>
    <w:next w:val="HighlightBoxText"/>
    <w:qFormat/>
    <w:rsid w:val="003E7083"/>
    <w:rPr>
      <w:b/>
    </w:rPr>
  </w:style>
  <w:style w:type="paragraph" w:customStyle="1" w:styleId="FooterOdd">
    <w:name w:val="Footer Odd"/>
    <w:next w:val="Footer"/>
    <w:uiPriority w:val="99"/>
    <w:rsid w:val="00376EF3"/>
    <w:pPr>
      <w:spacing w:before="0" w:after="0" w:line="200" w:lineRule="atLeast"/>
      <w:jc w:val="right"/>
    </w:pPr>
    <w:rPr>
      <w:rFonts w:cs="Arial"/>
      <w:color w:val="232222" w:themeColor="text1"/>
      <w:spacing w:val="2"/>
      <w:sz w:val="16"/>
    </w:rPr>
  </w:style>
  <w:style w:type="paragraph" w:customStyle="1" w:styleId="FooterOddPageNumber">
    <w:name w:val="Footer Odd Page Number"/>
    <w:basedOn w:val="FooterOdd"/>
    <w:uiPriority w:val="99"/>
    <w:rsid w:val="00E915C8"/>
    <w:pPr>
      <w:ind w:right="28"/>
    </w:pPr>
    <w:rPr>
      <w:b/>
    </w:rPr>
  </w:style>
  <w:style w:type="table" w:customStyle="1" w:styleId="TableAsPlaceholder">
    <w:name w:val="Table As Placeholder"/>
    <w:basedOn w:val="TableNormal"/>
    <w:uiPriority w:val="99"/>
    <w:qFormat/>
    <w:rsid w:val="00376EF3"/>
    <w:pPr>
      <w:spacing w:before="0" w:after="0"/>
    </w:pPr>
    <w:rPr>
      <w:rFonts w:cs="Arial"/>
      <w:color w:val="232222" w:themeColor="text1"/>
    </w:rPr>
    <w:tblPr>
      <w:tblCellMar>
        <w:left w:w="0" w:type="dxa"/>
        <w:right w:w="0" w:type="dxa"/>
      </w:tblCellMar>
    </w:tblPr>
  </w:style>
  <w:style w:type="paragraph" w:customStyle="1" w:styleId="FooterEven">
    <w:name w:val="Footer Even"/>
    <w:next w:val="Footer"/>
    <w:uiPriority w:val="99"/>
    <w:rsid w:val="00376EF3"/>
    <w:pPr>
      <w:spacing w:before="0" w:after="0" w:line="200" w:lineRule="atLeast"/>
    </w:pPr>
    <w:rPr>
      <w:rFonts w:cs="Arial"/>
      <w:color w:val="232222" w:themeColor="text1"/>
      <w:sz w:val="16"/>
    </w:rPr>
  </w:style>
  <w:style w:type="paragraph" w:customStyle="1" w:styleId="FooterEvenPageNumber">
    <w:name w:val="Footer Even Page Number"/>
    <w:basedOn w:val="FooterEven"/>
    <w:uiPriority w:val="99"/>
    <w:rsid w:val="00E915C8"/>
    <w:pPr>
      <w:framePr w:wrap="around" w:vAnchor="page" w:hAnchor="margin" w:yAlign="bottom"/>
    </w:pPr>
    <w:rPr>
      <w:b/>
    </w:rPr>
  </w:style>
  <w:style w:type="paragraph" w:customStyle="1" w:styleId="xDisclaimerText">
    <w:name w:val="xDisclaimer Text"/>
    <w:basedOn w:val="Normal"/>
    <w:rsid w:val="006614E4"/>
    <w:pPr>
      <w:spacing w:after="0" w:line="175" w:lineRule="atLeast"/>
    </w:pPr>
    <w:rPr>
      <w:rFonts w:cs="Arial"/>
      <w:color w:val="232222" w:themeColor="text1"/>
      <w:sz w:val="16"/>
    </w:rPr>
  </w:style>
  <w:style w:type="table" w:customStyle="1" w:styleId="LogoPlaceholder">
    <w:name w:val="Logo Placeholder"/>
    <w:basedOn w:val="TableNormal"/>
    <w:uiPriority w:val="99"/>
    <w:rsid w:val="006614E4"/>
    <w:pPr>
      <w:spacing w:before="0" w:after="0" w:line="240" w:lineRule="auto"/>
    </w:pPr>
    <w:rPr>
      <w:rFonts w:cs="Arial"/>
      <w:color w:val="232222" w:themeColor="text1"/>
    </w:rPr>
    <w:tblPr>
      <w:tblCellSpacing w:w="142" w:type="dxa"/>
      <w:tblCellMar>
        <w:left w:w="0" w:type="dxa"/>
        <w:right w:w="0" w:type="dxa"/>
      </w:tblCellMar>
    </w:tblPr>
    <w:trPr>
      <w:tblCellSpacing w:w="142" w:type="dxa"/>
    </w:trPr>
  </w:style>
  <w:style w:type="paragraph" w:customStyle="1" w:styleId="DisclaimerText">
    <w:name w:val="Disclaimer Text"/>
    <w:basedOn w:val="Normal"/>
    <w:uiPriority w:val="99"/>
    <w:semiHidden/>
    <w:rsid w:val="002A4F2A"/>
    <w:pPr>
      <w:framePr w:hSpace="181" w:wrap="around" w:hAnchor="margin" w:yAlign="bottom"/>
      <w:spacing w:before="0" w:after="90"/>
      <w:suppressOverlap/>
    </w:pPr>
    <w:rPr>
      <w:rFonts w:cs="Arial"/>
      <w:color w:val="232222" w:themeColor="text1"/>
    </w:rPr>
  </w:style>
  <w:style w:type="paragraph" w:customStyle="1" w:styleId="SmallBodyText">
    <w:name w:val="Small Body Text"/>
    <w:basedOn w:val="Normal"/>
    <w:qFormat/>
    <w:rsid w:val="000D04F8"/>
    <w:pPr>
      <w:spacing w:before="80" w:after="80" w:line="245" w:lineRule="auto"/>
    </w:pPr>
    <w:rPr>
      <w:sz w:val="18"/>
    </w:rPr>
  </w:style>
  <w:style w:type="paragraph" w:customStyle="1" w:styleId="ListAlpha3">
    <w:name w:val="List Alpha 3"/>
    <w:basedOn w:val="ListAlpha2"/>
    <w:qFormat/>
    <w:rsid w:val="009569CB"/>
    <w:pPr>
      <w:numPr>
        <w:ilvl w:val="2"/>
      </w:numPr>
    </w:pPr>
  </w:style>
  <w:style w:type="paragraph" w:customStyle="1" w:styleId="NoteNumbered2">
    <w:name w:val="Note Numbered 2"/>
    <w:basedOn w:val="NoteNumbered"/>
    <w:qFormat/>
    <w:rsid w:val="00F72BF1"/>
    <w:pPr>
      <w:numPr>
        <w:ilvl w:val="1"/>
      </w:numPr>
    </w:pPr>
  </w:style>
  <w:style w:type="paragraph" w:customStyle="1" w:styleId="HighlightBoxText">
    <w:name w:val="Highlight Box Text"/>
    <w:basedOn w:val="BodyText"/>
    <w:qFormat/>
    <w:rsid w:val="0053503C"/>
    <w:pPr>
      <w:pBdr>
        <w:top w:val="single" w:sz="4" w:space="14" w:color="004C97" w:themeColor="accent1"/>
        <w:left w:val="single" w:sz="4" w:space="12" w:color="004C97" w:themeColor="accent1"/>
        <w:bottom w:val="single" w:sz="4" w:space="14" w:color="004C97" w:themeColor="accent1"/>
        <w:right w:val="single" w:sz="4" w:space="12" w:color="004C97" w:themeColor="accent1"/>
      </w:pBdr>
      <w:shd w:val="clear" w:color="auto" w:fill="004C97" w:themeFill="accent1"/>
      <w:tabs>
        <w:tab w:val="left" w:pos="2268"/>
        <w:tab w:val="left" w:pos="4536"/>
        <w:tab w:val="left" w:pos="6804"/>
        <w:tab w:val="right" w:pos="9638"/>
      </w:tabs>
      <w:spacing w:line="300" w:lineRule="exact"/>
      <w:ind w:left="227" w:right="227"/>
    </w:pPr>
    <w:rPr>
      <w:color w:val="FFFFFF"/>
      <w:spacing w:val="2"/>
      <w:kern w:val="20"/>
      <w:sz w:val="24"/>
      <w:lang w:eastAsia="fr-CA"/>
    </w:rPr>
  </w:style>
  <w:style w:type="paragraph" w:customStyle="1" w:styleId="BodyText12ptBefore">
    <w:name w:val="Body Text 12pt Before"/>
    <w:basedOn w:val="BodyText"/>
    <w:next w:val="BodyText"/>
    <w:qFormat/>
    <w:rsid w:val="00BB6F0D"/>
    <w:pPr>
      <w:spacing w:before="240"/>
    </w:pPr>
  </w:style>
  <w:style w:type="paragraph" w:customStyle="1" w:styleId="QuoteBullet">
    <w:name w:val="Quote Bullet"/>
    <w:basedOn w:val="Quote"/>
    <w:qFormat/>
    <w:rsid w:val="00AA7DC2"/>
    <w:pPr>
      <w:numPr>
        <w:numId w:val="14"/>
      </w:numPr>
      <w:tabs>
        <w:tab w:val="left" w:pos="1134"/>
      </w:tabs>
      <w:spacing w:before="120" w:after="120"/>
    </w:pPr>
    <w:rPr>
      <w:rFonts w:cs="Arial"/>
    </w:rPr>
  </w:style>
  <w:style w:type="paragraph" w:customStyle="1" w:styleId="QuoteBullet2">
    <w:name w:val="Quote Bullet 2"/>
    <w:basedOn w:val="Quote"/>
    <w:qFormat/>
    <w:rsid w:val="00AC1C83"/>
    <w:pPr>
      <w:numPr>
        <w:ilvl w:val="1"/>
        <w:numId w:val="14"/>
      </w:numPr>
      <w:pBdr>
        <w:top w:val="none" w:sz="0" w:space="0" w:color="auto"/>
      </w:pBdr>
      <w:tabs>
        <w:tab w:val="clear" w:pos="624"/>
      </w:tabs>
      <w:spacing w:before="120" w:after="120"/>
      <w:ind w:left="1667" w:hanging="360"/>
    </w:pPr>
    <w:rPr>
      <w:rFonts w:cs="Arial"/>
    </w:rPr>
  </w:style>
  <w:style w:type="paragraph" w:customStyle="1" w:styleId="TableHeadingLeft">
    <w:name w:val="Table Heading Left"/>
    <w:basedOn w:val="TableTextLeft"/>
    <w:qFormat/>
    <w:rsid w:val="00D05BC2"/>
    <w:rPr>
      <w:b/>
      <w:color w:val="FFFFFF"/>
    </w:rPr>
  </w:style>
  <w:style w:type="paragraph" w:customStyle="1" w:styleId="TableHeadingCentre">
    <w:name w:val="Table Heading Centre"/>
    <w:basedOn w:val="TableTextCentre"/>
    <w:qFormat/>
    <w:rsid w:val="00D05BC2"/>
    <w:rPr>
      <w:b/>
      <w:color w:val="FFFFFF"/>
    </w:rPr>
  </w:style>
  <w:style w:type="paragraph" w:customStyle="1" w:styleId="TableHeadingRight">
    <w:name w:val="Table Heading Right"/>
    <w:basedOn w:val="TableTextRight"/>
    <w:qFormat/>
    <w:rsid w:val="00D05BC2"/>
    <w:rPr>
      <w:b/>
      <w:color w:val="FFFFFF"/>
    </w:rPr>
  </w:style>
  <w:style w:type="paragraph" w:customStyle="1" w:styleId="xDisclaimerHeading">
    <w:name w:val="xDisclaimer Heading"/>
    <w:basedOn w:val="NoSpacing"/>
    <w:rsid w:val="00064813"/>
    <w:pPr>
      <w:spacing w:before="120" w:after="120"/>
    </w:pPr>
    <w:rPr>
      <w:b/>
    </w:rPr>
  </w:style>
  <w:style w:type="paragraph" w:customStyle="1" w:styleId="DisclaimerTextLeftBold">
    <w:name w:val="Disclaimer Text Left Bold"/>
    <w:basedOn w:val="DisclaimerTextLeft"/>
    <w:next w:val="DisclaimerTextLeft"/>
    <w:uiPriority w:val="99"/>
    <w:semiHidden/>
    <w:rsid w:val="00740ECE"/>
    <w:pPr>
      <w:framePr w:wrap="around"/>
    </w:pPr>
    <w:rPr>
      <w:b/>
    </w:rPr>
  </w:style>
  <w:style w:type="paragraph" w:customStyle="1" w:styleId="DisclaimerTextLeft">
    <w:name w:val="Disclaimer Text Left"/>
    <w:basedOn w:val="DisclaimerText"/>
    <w:uiPriority w:val="99"/>
    <w:semiHidden/>
    <w:rsid w:val="00740ECE"/>
    <w:pPr>
      <w:framePr w:wrap="around"/>
    </w:pPr>
  </w:style>
  <w:style w:type="paragraph" w:customStyle="1" w:styleId="DisclaimerTextRightBold">
    <w:name w:val="Disclaimer Text Right Bold"/>
    <w:basedOn w:val="Normal"/>
    <w:uiPriority w:val="99"/>
    <w:semiHidden/>
    <w:rsid w:val="00740ECE"/>
    <w:pPr>
      <w:framePr w:hSpace="181" w:wrap="around" w:hAnchor="margin" w:yAlign="bottom"/>
      <w:spacing w:before="0" w:after="90"/>
      <w:suppressOverlap/>
    </w:pPr>
    <w:rPr>
      <w:rFonts w:ascii="Arial Bold" w:hAnsi="Arial Bold" w:cs="Arial"/>
      <w:color w:val="232222" w:themeColor="text1"/>
    </w:rPr>
  </w:style>
  <w:style w:type="paragraph" w:customStyle="1" w:styleId="DisclaimerTextRight12pt">
    <w:name w:val="Disclaimer Text Right 12pt"/>
    <w:basedOn w:val="Normal"/>
    <w:uiPriority w:val="99"/>
    <w:semiHidden/>
    <w:rsid w:val="00740ECE"/>
    <w:pPr>
      <w:framePr w:hSpace="181" w:wrap="around" w:hAnchor="margin" w:yAlign="bottom"/>
      <w:spacing w:before="0" w:after="90"/>
      <w:suppressOverlap/>
    </w:pPr>
    <w:rPr>
      <w:rFonts w:cs="Arial"/>
      <w:color w:val="232222" w:themeColor="text1"/>
      <w:sz w:val="24"/>
    </w:rPr>
  </w:style>
  <w:style w:type="paragraph" w:customStyle="1" w:styleId="DisclaimerTextRightBold12pt">
    <w:name w:val="Disclaimer Text Right Bold 12 pt"/>
    <w:basedOn w:val="DisclaimerTextRightBold"/>
    <w:next w:val="DisclaimerTextRight12pt"/>
    <w:uiPriority w:val="99"/>
    <w:semiHidden/>
    <w:rsid w:val="00E4201F"/>
    <w:pPr>
      <w:framePr w:wrap="around"/>
    </w:pPr>
    <w:rPr>
      <w:sz w:val="24"/>
    </w:rPr>
  </w:style>
  <w:style w:type="paragraph" w:customStyle="1" w:styleId="DisclaimerTextRight">
    <w:name w:val="Disclaimer Text Right"/>
    <w:basedOn w:val="DisclaimerText"/>
    <w:uiPriority w:val="99"/>
    <w:semiHidden/>
    <w:rsid w:val="000957C3"/>
    <w:pPr>
      <w:framePr w:wrap="around"/>
    </w:pPr>
  </w:style>
  <w:style w:type="paragraph" w:customStyle="1" w:styleId="xWebBackCover">
    <w:name w:val="xWebBackCover"/>
    <w:basedOn w:val="NoSpacing"/>
    <w:semiHidden/>
    <w:rsid w:val="00E97B47"/>
    <w:pPr>
      <w:shd w:val="clear" w:color="auto" w:fill="201547" w:themeFill="text2"/>
    </w:pPr>
    <w:rPr>
      <w:b/>
      <w:bCs/>
      <w:color w:val="FFFFFF" w:themeColor="background1"/>
      <w:sz w:val="21"/>
      <w:szCs w:val="21"/>
      <w:lang w:val="en-US"/>
    </w:rPr>
  </w:style>
  <w:style w:type="character" w:styleId="PageNumber">
    <w:name w:val="page number"/>
    <w:basedOn w:val="DefaultParagraphFont"/>
    <w:rsid w:val="00F84D00"/>
    <w:rPr>
      <w:rFonts w:ascii="Arial" w:hAnsi="Arial"/>
      <w:b/>
      <w:color w:val="auto"/>
      <w:sz w:val="16"/>
    </w:rPr>
  </w:style>
  <w:style w:type="numbering" w:styleId="1ai">
    <w:name w:val="Outline List 1"/>
    <w:basedOn w:val="NoList"/>
    <w:rsid w:val="00F84D00"/>
    <w:pPr>
      <w:numPr>
        <w:numId w:val="15"/>
      </w:numPr>
    </w:pPr>
  </w:style>
  <w:style w:type="character" w:styleId="IntenseEmphasis">
    <w:name w:val="Intense Emphasis"/>
    <w:rsid w:val="00F84D00"/>
    <w:rPr>
      <w:b/>
      <w:bCs/>
      <w:i/>
      <w:iCs/>
      <w:color w:val="auto"/>
    </w:rPr>
  </w:style>
  <w:style w:type="paragraph" w:styleId="IntenseQuote">
    <w:name w:val="Intense Quote"/>
    <w:basedOn w:val="Normal"/>
    <w:next w:val="Normal"/>
    <w:link w:val="IntenseQuoteChar"/>
    <w:rsid w:val="00F84D00"/>
    <w:pPr>
      <w:pBdr>
        <w:bottom w:val="single" w:sz="4" w:space="4" w:color="004C97" w:themeColor="accent1"/>
      </w:pBdr>
      <w:spacing w:before="200" w:after="280"/>
      <w:ind w:left="936" w:right="936"/>
    </w:pPr>
    <w:rPr>
      <w:rFonts w:cs="Arial"/>
      <w:b/>
      <w:bCs/>
      <w:i/>
      <w:iCs/>
      <w:color w:val="CCDBEA" w:themeColor="background2"/>
    </w:rPr>
  </w:style>
  <w:style w:type="character" w:customStyle="1" w:styleId="IntenseQuoteChar">
    <w:name w:val="Intense Quote Char"/>
    <w:basedOn w:val="DefaultParagraphFont"/>
    <w:link w:val="IntenseQuote"/>
    <w:rsid w:val="00F84D00"/>
    <w:rPr>
      <w:rFonts w:cs="Arial"/>
      <w:b/>
      <w:bCs/>
      <w:i/>
      <w:iCs/>
      <w:color w:val="CCDBEA" w:themeColor="background2"/>
    </w:rPr>
  </w:style>
  <w:style w:type="paragraph" w:styleId="DocumentMap">
    <w:name w:val="Document Map"/>
    <w:basedOn w:val="Normal"/>
    <w:link w:val="DocumentMapChar"/>
    <w:uiPriority w:val="39"/>
    <w:semiHidden/>
    <w:unhideWhenUsed/>
    <w:rsid w:val="00F84D00"/>
    <w:pPr>
      <w:spacing w:before="0" w:after="0" w:line="240" w:lineRule="auto"/>
    </w:pPr>
    <w:rPr>
      <w:rFonts w:ascii="Segoe UI" w:hAnsi="Segoe UI" w:cs="Segoe UI"/>
      <w:color w:val="232222" w:themeColor="text1"/>
      <w:sz w:val="16"/>
      <w:szCs w:val="16"/>
    </w:rPr>
  </w:style>
  <w:style w:type="character" w:customStyle="1" w:styleId="DocumentMapChar">
    <w:name w:val="Document Map Char"/>
    <w:basedOn w:val="DefaultParagraphFont"/>
    <w:link w:val="DocumentMap"/>
    <w:uiPriority w:val="39"/>
    <w:semiHidden/>
    <w:rsid w:val="00F84D00"/>
    <w:rPr>
      <w:rFonts w:ascii="Segoe UI" w:hAnsi="Segoe UI" w:cs="Segoe UI"/>
      <w:color w:val="232222" w:themeColor="text1"/>
      <w:sz w:val="16"/>
      <w:szCs w:val="16"/>
    </w:rPr>
  </w:style>
  <w:style w:type="paragraph" w:styleId="Index1">
    <w:name w:val="index 1"/>
    <w:basedOn w:val="Normal"/>
    <w:next w:val="Normal"/>
    <w:autoRedefine/>
    <w:semiHidden/>
    <w:unhideWhenUsed/>
    <w:rsid w:val="00F84D00"/>
    <w:pPr>
      <w:spacing w:before="0" w:after="0" w:line="240" w:lineRule="auto"/>
      <w:ind w:left="200" w:hanging="200"/>
    </w:pPr>
    <w:rPr>
      <w:rFonts w:cs="Arial"/>
      <w:color w:val="232222" w:themeColor="text1"/>
    </w:rPr>
  </w:style>
  <w:style w:type="paragraph" w:styleId="TOC9">
    <w:name w:val="toc 9"/>
    <w:basedOn w:val="Normal"/>
    <w:next w:val="Normal"/>
    <w:autoRedefine/>
    <w:uiPriority w:val="39"/>
    <w:unhideWhenUsed/>
    <w:rsid w:val="00F84D00"/>
    <w:pPr>
      <w:spacing w:before="0" w:after="100" w:line="259" w:lineRule="auto"/>
      <w:ind w:left="1760"/>
    </w:pPr>
    <w:rPr>
      <w:rFonts w:eastAsiaTheme="minorEastAsia" w:cstheme="minorBidi"/>
      <w:sz w:val="22"/>
      <w:szCs w:val="22"/>
    </w:rPr>
  </w:style>
  <w:style w:type="character" w:styleId="Mention">
    <w:name w:val="Mention"/>
    <w:basedOn w:val="DefaultParagraphFont"/>
    <w:uiPriority w:val="99"/>
    <w:unhideWhenUsed/>
    <w:rsid w:val="00F84D00"/>
    <w:rPr>
      <w:color w:val="2B579A"/>
      <w:shd w:val="clear" w:color="auto" w:fill="E1DFDD"/>
    </w:rPr>
  </w:style>
  <w:style w:type="paragraph" w:styleId="NormalIndent">
    <w:name w:val="Normal Indent"/>
    <w:basedOn w:val="Normal"/>
    <w:unhideWhenUsed/>
    <w:rsid w:val="00F84D00"/>
    <w:pPr>
      <w:spacing w:before="0" w:after="0"/>
      <w:ind w:left="720"/>
    </w:pPr>
    <w:rPr>
      <w:rFonts w:cs="Arial"/>
      <w:color w:val="232222" w:themeColor="text1"/>
    </w:rPr>
  </w:style>
  <w:style w:type="character" w:customStyle="1" w:styleId="Italics">
    <w:name w:val="Italics"/>
    <w:rsid w:val="00E216CF"/>
    <w:rPr>
      <w:i/>
    </w:rPr>
  </w:style>
  <w:style w:type="paragraph" w:customStyle="1" w:styleId="PullOutBoxBodyText">
    <w:name w:val="Pull Out Box Body Text"/>
    <w:basedOn w:val="Normal"/>
    <w:qFormat/>
    <w:rsid w:val="00E216CF"/>
    <w:pPr>
      <w:ind w:left="142" w:right="142"/>
    </w:pPr>
    <w:rPr>
      <w:rFonts w:cs="Arial"/>
      <w:color w:val="232222" w:themeColor="text1"/>
    </w:rPr>
  </w:style>
  <w:style w:type="paragraph" w:customStyle="1" w:styleId="PullOutBoxHeading">
    <w:name w:val="Pull Out Box Heading"/>
    <w:basedOn w:val="PullOutBoxBodyText"/>
    <w:next w:val="PullOutBoxBodyText"/>
    <w:qFormat/>
    <w:rsid w:val="00E216CF"/>
    <w:pPr>
      <w:keepNext/>
      <w:keepLines/>
    </w:pPr>
    <w:rPr>
      <w:b/>
      <w:szCs w:val="24"/>
    </w:rPr>
  </w:style>
  <w:style w:type="character" w:customStyle="1" w:styleId="TableTextLeftChar">
    <w:name w:val="Table Text Left Char"/>
    <w:basedOn w:val="DefaultParagraphFont"/>
    <w:link w:val="TableTextLeft"/>
    <w:rsid w:val="00F407C6"/>
    <w:rPr>
      <w:color w:val="232222" w:themeColor="text1"/>
    </w:rPr>
  </w:style>
  <w:style w:type="paragraph" w:customStyle="1" w:styleId="TableHeading">
    <w:name w:val="Table Heading"/>
    <w:basedOn w:val="Normal"/>
    <w:uiPriority w:val="49"/>
    <w:qFormat/>
    <w:rsid w:val="00F407C6"/>
    <w:pPr>
      <w:spacing w:before="80" w:after="80"/>
      <w:ind w:left="57" w:right="57"/>
    </w:pPr>
    <w:rPr>
      <w:b/>
      <w:color w:val="FFFFFF" w:themeColor="background1"/>
    </w:rPr>
  </w:style>
  <w:style w:type="table" w:customStyle="1" w:styleId="PullOutBoxTable1">
    <w:name w:val="Pull Out Box Table1"/>
    <w:basedOn w:val="TableNormal"/>
    <w:uiPriority w:val="99"/>
    <w:rsid w:val="0047115C"/>
    <w:pPr>
      <w:spacing w:before="70" w:after="70"/>
    </w:pPr>
    <w:tblPr>
      <w:tblBorders>
        <w:top w:val="single" w:sz="4" w:space="0" w:color="000000"/>
        <w:left w:val="single" w:sz="4" w:space="0" w:color="000000"/>
        <w:bottom w:val="single" w:sz="4" w:space="0" w:color="000000"/>
        <w:right w:val="single" w:sz="4" w:space="0" w:color="000000"/>
      </w:tblBorders>
      <w:tblCellMar>
        <w:top w:w="28" w:type="dxa"/>
        <w:left w:w="142" w:type="dxa"/>
        <w:bottom w:w="28" w:type="dxa"/>
        <w:right w:w="142" w:type="dxa"/>
      </w:tblCellMar>
    </w:tblPr>
  </w:style>
  <w:style w:type="table" w:customStyle="1" w:styleId="PullOutBoxTable2">
    <w:name w:val="Pull Out Box Table2"/>
    <w:basedOn w:val="TableNormal"/>
    <w:uiPriority w:val="99"/>
    <w:rsid w:val="0047115C"/>
    <w:pPr>
      <w:spacing w:before="70" w:after="70"/>
    </w:pPr>
    <w:tblPr>
      <w:tblBorders>
        <w:top w:val="single" w:sz="4" w:space="0" w:color="000000"/>
        <w:left w:val="single" w:sz="4" w:space="0" w:color="000000"/>
        <w:bottom w:val="single" w:sz="4" w:space="0" w:color="000000"/>
        <w:right w:val="single" w:sz="4" w:space="0" w:color="000000"/>
      </w:tblBorders>
      <w:tblCellMar>
        <w:top w:w="28" w:type="dxa"/>
        <w:left w:w="142" w:type="dxa"/>
        <w:bottom w:w="28" w:type="dxa"/>
        <w:right w:w="142" w:type="dxa"/>
      </w:tblCellMar>
    </w:tblPr>
  </w:style>
  <w:style w:type="table" w:customStyle="1" w:styleId="PullOutBoxTable3">
    <w:name w:val="Pull Out Box Table3"/>
    <w:basedOn w:val="TableNormal"/>
    <w:uiPriority w:val="99"/>
    <w:rsid w:val="00945785"/>
    <w:pPr>
      <w:spacing w:before="70" w:after="70"/>
    </w:pPr>
    <w:tblPr>
      <w:tblBorders>
        <w:top w:val="single" w:sz="4" w:space="0" w:color="000000"/>
        <w:left w:val="single" w:sz="4" w:space="0" w:color="000000"/>
        <w:bottom w:val="single" w:sz="4" w:space="0" w:color="000000"/>
        <w:right w:val="single" w:sz="4" w:space="0" w:color="000000"/>
      </w:tblBorders>
      <w:tblCellMar>
        <w:top w:w="28" w:type="dxa"/>
        <w:left w:w="142" w:type="dxa"/>
        <w:bottom w:w="28" w:type="dxa"/>
        <w:right w:w="142" w:type="dxa"/>
      </w:tblCellMar>
    </w:tblPr>
  </w:style>
  <w:style w:type="table" w:customStyle="1" w:styleId="PullOutBoxTable4">
    <w:name w:val="Pull Out Box Table4"/>
    <w:basedOn w:val="TableNormal"/>
    <w:uiPriority w:val="99"/>
    <w:rsid w:val="00FA3D45"/>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table" w:customStyle="1" w:styleId="PullOutBoxTable5">
    <w:name w:val="Pull Out Box Table5"/>
    <w:basedOn w:val="TableNormal"/>
    <w:uiPriority w:val="99"/>
    <w:rsid w:val="0006158D"/>
    <w:pPr>
      <w:spacing w:before="70" w:after="70"/>
    </w:pPr>
    <w:tblPr>
      <w:tblBorders>
        <w:top w:val="single" w:sz="4" w:space="0" w:color="000000"/>
        <w:left w:val="single" w:sz="4" w:space="0" w:color="000000"/>
        <w:bottom w:val="single" w:sz="4" w:space="0" w:color="000000"/>
        <w:right w:val="single" w:sz="4" w:space="0" w:color="000000"/>
      </w:tblBorders>
      <w:tblCellMar>
        <w:top w:w="28" w:type="dxa"/>
        <w:left w:w="142" w:type="dxa"/>
        <w:bottom w:w="28" w:type="dxa"/>
        <w:right w:w="142" w:type="dxa"/>
      </w:tblCellMar>
    </w:tblPr>
  </w:style>
  <w:style w:type="table" w:customStyle="1" w:styleId="PullOutBoxTable6">
    <w:name w:val="Pull Out Box Table6"/>
    <w:basedOn w:val="TableNormal"/>
    <w:uiPriority w:val="99"/>
    <w:rsid w:val="006F5BFC"/>
    <w:pPr>
      <w:spacing w:before="70" w:after="70"/>
    </w:pPr>
    <w:rPr>
      <w:rFonts w:ascii="Calibri" w:hAnsi="Calibri"/>
      <w:lang w:eastAsia="en-US"/>
    </w:rPr>
    <w:tblPr>
      <w:tblInd w:w="0" w:type="nil"/>
      <w:tblBorders>
        <w:top w:val="single" w:sz="4" w:space="0" w:color="000000"/>
        <w:left w:val="single" w:sz="4" w:space="0" w:color="000000"/>
        <w:bottom w:val="single" w:sz="4" w:space="0" w:color="000000"/>
        <w:right w:val="single" w:sz="4" w:space="0" w:color="000000"/>
      </w:tblBorders>
      <w:tblCellMar>
        <w:top w:w="28" w:type="dxa"/>
        <w:left w:w="142" w:type="dxa"/>
        <w:bottom w:w="28" w:type="dxa"/>
        <w:right w:w="142" w:type="dxa"/>
      </w:tblCellMar>
    </w:tblPr>
  </w:style>
  <w:style w:type="table" w:customStyle="1" w:styleId="PullOutBoxTable7">
    <w:name w:val="Pull Out Box Table7"/>
    <w:basedOn w:val="TableNormal"/>
    <w:uiPriority w:val="99"/>
    <w:rsid w:val="00B9413B"/>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paragraph" w:customStyle="1" w:styleId="Num1">
    <w:name w:val="Num1"/>
    <w:basedOn w:val="Normal"/>
    <w:qFormat/>
    <w:rsid w:val="00C636B8"/>
    <w:pPr>
      <w:tabs>
        <w:tab w:val="num" w:pos="1296"/>
      </w:tabs>
      <w:spacing w:before="100" w:after="100" w:line="240" w:lineRule="auto"/>
      <w:ind w:left="1296" w:hanging="502"/>
    </w:pPr>
    <w:rPr>
      <w:rFonts w:ascii="Calibri" w:hAnsi="Calibri" w:cs="Calibri"/>
      <w:sz w:val="22"/>
      <w:szCs w:val="22"/>
    </w:rPr>
  </w:style>
  <w:style w:type="paragraph" w:customStyle="1" w:styleId="DisclosureStyle1Arial9unbold">
    <w:name w:val="DisclosureStyle1 Arial9unbold"/>
    <w:basedOn w:val="PullOutBoxHeading"/>
    <w:qFormat/>
    <w:rsid w:val="00F12AFF"/>
    <w:pPr>
      <w:spacing w:before="70" w:after="70"/>
      <w:ind w:left="312"/>
    </w:pPr>
    <w:rPr>
      <w:b w:val="0"/>
      <w:bCs/>
      <w:sz w:val="18"/>
      <w:szCs w:val="18"/>
    </w:rPr>
  </w:style>
  <w:style w:type="paragraph" w:customStyle="1" w:styleId="DisclosureHeadingArial9bold">
    <w:name w:val="DisclosureHeading Arial9bold"/>
    <w:basedOn w:val="DisclosureStyle1Arial9unbold"/>
    <w:qFormat/>
    <w:rsid w:val="00F12AFF"/>
    <w:rPr>
      <w:b/>
    </w:rPr>
  </w:style>
  <w:style w:type="paragraph" w:customStyle="1" w:styleId="Disclosurebullet1Arial9">
    <w:name w:val="Disclosurebullet1Arial9"/>
    <w:basedOn w:val="DisclosureStyle1Arial9unbold"/>
    <w:qFormat/>
    <w:rsid w:val="00F12AFF"/>
    <w:pPr>
      <w:numPr>
        <w:numId w:val="56"/>
      </w:numPr>
    </w:pPr>
  </w:style>
  <w:style w:type="paragraph" w:customStyle="1" w:styleId="PFCMFtextbluefontArial10">
    <w:name w:val="PFCMF text blue font  Arial 10"/>
    <w:basedOn w:val="BodyText"/>
    <w:qFormat/>
    <w:rsid w:val="009C74F2"/>
    <w:rPr>
      <w:color w:val="004C97"/>
    </w:rPr>
  </w:style>
  <w:style w:type="paragraph" w:customStyle="1" w:styleId="PFMCFbulletbluefontArial10">
    <w:name w:val="PFMCF bullet blue font Arial 10"/>
    <w:basedOn w:val="TableTextBullet"/>
    <w:qFormat/>
    <w:rsid w:val="00A102CF"/>
    <w:rPr>
      <w:color w:val="406D9B" w:themeColor="background2" w:themeShade="80"/>
    </w:rPr>
  </w:style>
  <w:style w:type="paragraph" w:customStyle="1" w:styleId="DefinitiondefinedtermarialWHITEfontStyle1">
    <w:name w:val="Definition defined term arial WHITE font Style1"/>
    <w:basedOn w:val="TableTextLeft"/>
    <w:autoRedefine/>
    <w:qFormat/>
    <w:rsid w:val="00757200"/>
    <w:rPr>
      <w:color w:val="FFFFFF" w:themeColor="background1"/>
    </w:rPr>
  </w:style>
  <w:style w:type="paragraph" w:customStyle="1" w:styleId="DisclosurebulletArialunbold9">
    <w:name w:val="Disclosure bullet Arial unbold 9"/>
    <w:basedOn w:val="DisclosureStyle1Arial9unbold"/>
    <w:autoRedefine/>
    <w:qFormat/>
    <w:rsid w:val="00286A83"/>
    <w:pPr>
      <w:numPr>
        <w:numId w:val="59"/>
      </w:numPr>
    </w:pPr>
  </w:style>
  <w:style w:type="paragraph" w:customStyle="1" w:styleId="Disclosuretabletextleftunbolssize9">
    <w:name w:val="Disclosure table text left unbols size 9"/>
    <w:basedOn w:val="TableHeadingLeft"/>
    <w:qFormat/>
    <w:rsid w:val="00286A83"/>
    <w:rPr>
      <w:b w:val="0"/>
      <w:bCs/>
      <w:color w:val="232222" w:themeColor="text1"/>
      <w:sz w:val="18"/>
      <w:szCs w:val="18"/>
    </w:rPr>
  </w:style>
  <w:style w:type="paragraph" w:customStyle="1" w:styleId="Tabletext">
    <w:name w:val="Table text"/>
    <w:basedOn w:val="Normal"/>
    <w:uiPriority w:val="5"/>
    <w:qFormat/>
    <w:rsid w:val="00E76E76"/>
    <w:pPr>
      <w:spacing w:before="60" w:after="60" w:line="264" w:lineRule="auto"/>
    </w:pPr>
    <w:rPr>
      <w:rFonts w:ascii="Arial" w:eastAsiaTheme="minorEastAsia" w:hAnsi="Arial" w:cstheme="minorBidi"/>
      <w:color w:val="232222" w:themeColor="text1"/>
      <w:sz w:val="18"/>
    </w:rPr>
  </w:style>
  <w:style w:type="table" w:customStyle="1" w:styleId="DTFFinancialTable">
    <w:name w:val="DTF Financial Table"/>
    <w:basedOn w:val="TableNormal"/>
    <w:uiPriority w:val="99"/>
    <w:rsid w:val="00AF00F4"/>
    <w:pPr>
      <w:spacing w:before="20" w:after="20" w:line="240" w:lineRule="auto"/>
      <w:jc w:val="right"/>
    </w:pPr>
    <w:rPr>
      <w:rFonts w:eastAsiaTheme="minorHAnsi" w:cstheme="minorBidi"/>
      <w:sz w:val="17"/>
      <w:szCs w:val="18"/>
      <w:lang w:eastAsia="en-US"/>
    </w:rPr>
    <w:tblPr>
      <w:tblStyleRowBandSize w:val="1"/>
      <w:tblStyleColBandSize w:val="1"/>
      <w:tblBorders>
        <w:bottom w:val="single" w:sz="12" w:space="0" w:color="auto"/>
      </w:tblBorders>
      <w:tblCellMar>
        <w:left w:w="57" w:type="dxa"/>
        <w:right w:w="57" w:type="dxa"/>
      </w:tblCellMar>
    </w:tblPr>
    <w:tblStylePr w:type="firstRow">
      <w:pPr>
        <w:wordWrap/>
        <w:spacing w:beforeLines="0" w:before="40" w:beforeAutospacing="0" w:afterLines="0" w:after="40" w:afterAutospacing="0"/>
        <w:jc w:val="right"/>
      </w:pPr>
      <w:rPr>
        <w:b w:val="0"/>
        <w:bCs/>
        <w:i/>
      </w:rPr>
      <w:tblPr/>
      <w:tcPr>
        <w:shd w:val="clear" w:color="auto" w:fill="232222" w:themeFill="text1"/>
        <w:vAlign w:val="bottom"/>
      </w:tcPr>
    </w:tblStylePr>
    <w:tblStylePr w:type="lastRow">
      <w:rPr>
        <w:b/>
        <w:bCs/>
      </w:rPr>
      <w:tblPr/>
      <w:tcPr>
        <w:tcBorders>
          <w:top w:val="single" w:sz="6" w:space="0" w:color="auto"/>
          <w:left w:val="nil"/>
          <w:bottom w:val="single" w:sz="12" w:space="0" w:color="auto"/>
          <w:right w:val="nil"/>
          <w:insideH w:val="nil"/>
          <w:insideV w:val="nil"/>
          <w:tl2br w:val="nil"/>
          <w:tr2bl w:val="nil"/>
        </w:tcBorders>
      </w:tcPr>
    </w:tblStylePr>
    <w:tblStylePr w:type="firstCol">
      <w:pPr>
        <w:jc w:val="left"/>
      </w:pPr>
      <w:rPr>
        <w:b w:val="0"/>
        <w:bCs/>
      </w:rPr>
      <w:tblPr/>
      <w:tcPr>
        <w:vAlign w:val="bottom"/>
      </w:tcPr>
    </w:tblStylePr>
    <w:tblStylePr w:type="lastCol">
      <w:rPr>
        <w:b/>
        <w:bCs/>
      </w:rPr>
    </w:tblStylePr>
    <w:tblStylePr w:type="band1Vert">
      <w:tblPr/>
      <w:tcPr>
        <w:shd w:val="clear" w:color="auto" w:fill="F2F2F2" w:themeFill="background1" w:themeFillShade="F2"/>
      </w:tcPr>
    </w:tblStylePr>
    <w:tblStylePr w:type="band1Horz">
      <w:tblPr/>
      <w:tcPr>
        <w:shd w:val="clear" w:color="auto" w:fill="FFFFFF" w:themeFill="background1"/>
      </w:tcPr>
    </w:tblStylePr>
    <w:tblStylePr w:type="band2Horz">
      <w:tblPr/>
      <w:tcPr>
        <w:shd w:val="clear" w:color="auto" w:fill="F2F2F2" w:themeFill="background1" w:themeFillShade="F2"/>
      </w:tcPr>
    </w:tblStylePr>
    <w:tblStylePr w:type="nwCell">
      <w:pPr>
        <w:jc w:val="left"/>
      </w:pPr>
      <w:tblPr/>
      <w:tcPr>
        <w:vAlign w:val="bottom"/>
      </w:tcPr>
    </w:tblStylePr>
  </w:style>
  <w:style w:type="paragraph" w:customStyle="1" w:styleId="Normalgrey">
    <w:name w:val="Normal grey"/>
    <w:basedOn w:val="Normal"/>
    <w:uiPriority w:val="2"/>
    <w:qFormat/>
    <w:rsid w:val="003B61B5"/>
    <w:pPr>
      <w:spacing w:before="160" w:after="100" w:line="264" w:lineRule="auto"/>
    </w:pPr>
    <w:rPr>
      <w:rFonts w:eastAsiaTheme="minorHAnsi" w:cstheme="minorBidi"/>
      <w:color w:val="4D4D4D"/>
      <w:spacing w:val="2"/>
      <w:sz w:val="18"/>
      <w:szCs w:val="18"/>
      <w:lang w:eastAsia="en-US"/>
    </w:rPr>
  </w:style>
  <w:style w:type="character" w:customStyle="1" w:styleId="Reference">
    <w:name w:val="Reference"/>
    <w:uiPriority w:val="29"/>
    <w:qFormat/>
    <w:rsid w:val="002D5AF2"/>
    <w:rPr>
      <w:b w:val="0"/>
      <w:i w:val="0"/>
      <w:color w:val="C00000"/>
      <w:sz w:val="16"/>
    </w:rPr>
  </w:style>
  <w:style w:type="paragraph" w:customStyle="1" w:styleId="Note">
    <w:name w:val="Note"/>
    <w:basedOn w:val="Source"/>
    <w:link w:val="NoteChar"/>
    <w:uiPriority w:val="52"/>
    <w:qFormat/>
    <w:rsid w:val="00613E07"/>
    <w:pPr>
      <w:keepLines/>
      <w:numPr>
        <w:numId w:val="0"/>
      </w:numPr>
      <w:tabs>
        <w:tab w:val="left" w:pos="397"/>
      </w:tabs>
      <w:spacing w:after="160"/>
      <w:ind w:left="397" w:hanging="397"/>
      <w:contextualSpacing/>
    </w:pPr>
    <w:rPr>
      <w:rFonts w:eastAsiaTheme="minorHAnsi" w:cstheme="minorBidi"/>
      <w:i/>
      <w:sz w:val="14"/>
      <w:szCs w:val="18"/>
      <w:lang w:eastAsia="en-US"/>
    </w:rPr>
  </w:style>
  <w:style w:type="character" w:customStyle="1" w:styleId="NoteChar">
    <w:name w:val="Note Char"/>
    <w:basedOn w:val="DefaultParagraphFont"/>
    <w:link w:val="Note"/>
    <w:uiPriority w:val="52"/>
    <w:rsid w:val="002D5AF2"/>
    <w:rPr>
      <w:rFonts w:eastAsiaTheme="minorHAnsi" w:cstheme="minorBidi"/>
      <w:i/>
      <w:sz w:val="14"/>
      <w:szCs w:val="18"/>
      <w:lang w:eastAsia="en-US"/>
    </w:rPr>
  </w:style>
  <w:style w:type="paragraph" w:customStyle="1" w:styleId="Footereven0">
    <w:name w:val="Footer (even)"/>
    <w:basedOn w:val="Normal"/>
    <w:link w:val="FooterevenChar"/>
    <w:uiPriority w:val="84"/>
    <w:rsid w:val="002D5AF2"/>
    <w:pPr>
      <w:keepLines/>
      <w:pBdr>
        <w:top w:val="single" w:sz="6" w:space="1" w:color="auto"/>
      </w:pBdr>
      <w:tabs>
        <w:tab w:val="right" w:pos="9639"/>
        <w:tab w:val="right" w:pos="14742"/>
      </w:tabs>
      <w:spacing w:before="0" w:after="0" w:line="240" w:lineRule="auto"/>
    </w:pPr>
    <w:rPr>
      <w:rFonts w:asciiTheme="majorHAnsi" w:eastAsiaTheme="minorHAnsi" w:hAnsiTheme="majorHAnsi" w:cstheme="minorBidi"/>
      <w:spacing w:val="2"/>
      <w:sz w:val="18"/>
      <w:szCs w:val="18"/>
      <w:lang w:eastAsia="en-US"/>
    </w:rPr>
  </w:style>
  <w:style w:type="character" w:customStyle="1" w:styleId="FooterevenChar">
    <w:name w:val="Footer (even) Char"/>
    <w:basedOn w:val="DefaultParagraphFont"/>
    <w:link w:val="Footereven0"/>
    <w:uiPriority w:val="84"/>
    <w:rsid w:val="002D5AF2"/>
    <w:rPr>
      <w:rFonts w:asciiTheme="majorHAnsi" w:eastAsiaTheme="minorHAnsi" w:hAnsiTheme="majorHAnsi" w:cstheme="minorBidi"/>
      <w:spacing w:val="2"/>
      <w:sz w:val="18"/>
      <w:szCs w:val="18"/>
      <w:lang w:eastAsia="en-US"/>
    </w:rPr>
  </w:style>
  <w:style w:type="character" w:customStyle="1" w:styleId="Guidance">
    <w:name w:val="Guidance"/>
    <w:uiPriority w:val="31"/>
    <w:qFormat/>
    <w:rsid w:val="001D675C"/>
    <w:rPr>
      <w:color w:val="004C97" w:themeColor="accent1"/>
    </w:rPr>
  </w:style>
  <w:style w:type="paragraph" w:customStyle="1" w:styleId="GuidanceHeading">
    <w:name w:val="Guidance Heading"/>
    <w:basedOn w:val="Normal"/>
    <w:next w:val="Normal"/>
    <w:uiPriority w:val="30"/>
    <w:qFormat/>
    <w:rsid w:val="00523370"/>
    <w:pPr>
      <w:keepNext/>
      <w:keepLines/>
      <w:spacing w:before="160" w:after="80" w:line="264" w:lineRule="auto"/>
    </w:pPr>
    <w:rPr>
      <w:rFonts w:eastAsiaTheme="minorHAnsi" w:cstheme="minorBidi"/>
      <w:b/>
      <w:color w:val="004C97" w:themeColor="accent1"/>
      <w:szCs w:val="18"/>
      <w:lang w:eastAsia="en-US"/>
    </w:rPr>
  </w:style>
  <w:style w:type="paragraph" w:customStyle="1" w:styleId="Heading3numbered">
    <w:name w:val="Heading 3 numbered"/>
    <w:basedOn w:val="Heading3"/>
    <w:next w:val="NormalIndent"/>
    <w:uiPriority w:val="4"/>
    <w:semiHidden/>
    <w:qFormat/>
    <w:rsid w:val="00535B6E"/>
    <w:pPr>
      <w:numPr>
        <w:ilvl w:val="4"/>
        <w:numId w:val="71"/>
      </w:numPr>
      <w:tabs>
        <w:tab w:val="clear" w:pos="792"/>
        <w:tab w:val="num" w:pos="360"/>
      </w:tabs>
      <w:spacing w:before="240" w:line="276" w:lineRule="auto"/>
      <w:ind w:left="0" w:firstLine="0"/>
    </w:pPr>
    <w:rPr>
      <w:b/>
      <w:color w:val="004C97" w:themeColor="accent1"/>
      <w:spacing w:val="2"/>
      <w:sz w:val="22"/>
      <w:szCs w:val="22"/>
    </w:rPr>
  </w:style>
  <w:style w:type="paragraph" w:customStyle="1" w:styleId="Heading4numbered">
    <w:name w:val="Heading 4 numbered"/>
    <w:basedOn w:val="Heading4"/>
    <w:next w:val="NormalIndent"/>
    <w:uiPriority w:val="4"/>
    <w:semiHidden/>
    <w:qFormat/>
    <w:rsid w:val="00535B6E"/>
    <w:pPr>
      <w:keepNext/>
      <w:keepLines/>
      <w:numPr>
        <w:ilvl w:val="5"/>
        <w:numId w:val="71"/>
      </w:numPr>
      <w:tabs>
        <w:tab w:val="clear" w:pos="792"/>
        <w:tab w:val="num" w:pos="360"/>
      </w:tabs>
      <w:spacing w:after="0" w:line="276" w:lineRule="auto"/>
      <w:ind w:left="0" w:firstLine="0"/>
    </w:pPr>
    <w:rPr>
      <w:rFonts w:asciiTheme="majorHAnsi" w:eastAsiaTheme="majorEastAsia" w:hAnsiTheme="majorHAnsi" w:cstheme="majorBidi"/>
      <w:iCs/>
      <w:color w:val="53565A"/>
      <w:spacing w:val="2"/>
      <w:sz w:val="18"/>
      <w:szCs w:val="20"/>
    </w:rPr>
  </w:style>
  <w:style w:type="paragraph" w:customStyle="1" w:styleId="Listnumindent2">
    <w:name w:val="List num indent 2"/>
    <w:basedOn w:val="Normal"/>
    <w:uiPriority w:val="7"/>
    <w:qFormat/>
    <w:rsid w:val="00535B6E"/>
    <w:pPr>
      <w:numPr>
        <w:ilvl w:val="7"/>
        <w:numId w:val="71"/>
      </w:numPr>
      <w:spacing w:before="100" w:after="100" w:line="276" w:lineRule="auto"/>
      <w:contextualSpacing/>
    </w:pPr>
    <w:rPr>
      <w:rFonts w:eastAsiaTheme="minorEastAsia" w:cstheme="minorBidi"/>
      <w:spacing w:val="2"/>
      <w:sz w:val="18"/>
    </w:rPr>
  </w:style>
  <w:style w:type="paragraph" w:customStyle="1" w:styleId="Listnumindent">
    <w:name w:val="List num indent"/>
    <w:basedOn w:val="Normal"/>
    <w:uiPriority w:val="7"/>
    <w:qFormat/>
    <w:rsid w:val="00535B6E"/>
    <w:pPr>
      <w:numPr>
        <w:ilvl w:val="6"/>
        <w:numId w:val="71"/>
      </w:numPr>
      <w:spacing w:before="100" w:after="100" w:line="276" w:lineRule="auto"/>
    </w:pPr>
    <w:rPr>
      <w:rFonts w:eastAsiaTheme="minorEastAsia" w:cstheme="minorBidi"/>
      <w:spacing w:val="2"/>
      <w:sz w:val="18"/>
    </w:rPr>
  </w:style>
  <w:style w:type="paragraph" w:customStyle="1" w:styleId="Listnum">
    <w:name w:val="List num"/>
    <w:basedOn w:val="Normal"/>
    <w:uiPriority w:val="1"/>
    <w:qFormat/>
    <w:rsid w:val="00535B6E"/>
    <w:pPr>
      <w:numPr>
        <w:numId w:val="71"/>
      </w:numPr>
      <w:spacing w:before="160" w:after="100" w:line="276" w:lineRule="auto"/>
      <w:contextualSpacing/>
    </w:pPr>
    <w:rPr>
      <w:rFonts w:eastAsiaTheme="minorEastAsia" w:cstheme="minorBidi"/>
      <w:spacing w:val="2"/>
      <w:sz w:val="18"/>
    </w:rPr>
  </w:style>
  <w:style w:type="paragraph" w:customStyle="1" w:styleId="Listnum2">
    <w:name w:val="List num 2"/>
    <w:basedOn w:val="Normal"/>
    <w:uiPriority w:val="1"/>
    <w:qFormat/>
    <w:rsid w:val="00535B6E"/>
    <w:pPr>
      <w:numPr>
        <w:ilvl w:val="1"/>
        <w:numId w:val="71"/>
      </w:numPr>
      <w:spacing w:before="160" w:after="100" w:line="276" w:lineRule="auto"/>
      <w:contextualSpacing/>
    </w:pPr>
    <w:rPr>
      <w:rFonts w:eastAsiaTheme="minorEastAsia" w:cstheme="minorBidi"/>
      <w:spacing w:val="2"/>
      <w:sz w:val="18"/>
    </w:rPr>
  </w:style>
  <w:style w:type="paragraph" w:customStyle="1" w:styleId="Listnumgrey">
    <w:name w:val="List num grey"/>
    <w:uiPriority w:val="3"/>
    <w:qFormat/>
    <w:rsid w:val="00535B6E"/>
    <w:pPr>
      <w:numPr>
        <w:ilvl w:val="2"/>
        <w:numId w:val="71"/>
      </w:numPr>
      <w:spacing w:before="0" w:after="200" w:line="264" w:lineRule="auto"/>
    </w:pPr>
    <w:rPr>
      <w:rFonts w:eastAsiaTheme="minorHAnsi" w:cstheme="minorBidi"/>
      <w:color w:val="4D4D4D"/>
      <w:spacing w:val="2"/>
      <w:sz w:val="18"/>
      <w:szCs w:val="21"/>
      <w:lang w:eastAsia="en-US"/>
    </w:rPr>
  </w:style>
  <w:style w:type="paragraph" w:customStyle="1" w:styleId="Listnum2grey">
    <w:name w:val="List num 2 grey"/>
    <w:uiPriority w:val="4"/>
    <w:qFormat/>
    <w:rsid w:val="00535B6E"/>
    <w:pPr>
      <w:numPr>
        <w:ilvl w:val="3"/>
        <w:numId w:val="71"/>
      </w:numPr>
      <w:spacing w:before="0" w:after="200" w:line="264" w:lineRule="auto"/>
    </w:pPr>
    <w:rPr>
      <w:rFonts w:eastAsiaTheme="minorHAnsi" w:cstheme="minorBidi"/>
      <w:color w:val="4D4D4D"/>
      <w:spacing w:val="2"/>
      <w:sz w:val="18"/>
      <w:szCs w:val="21"/>
      <w:lang w:eastAsia="en-US"/>
    </w:rPr>
  </w:style>
  <w:style w:type="paragraph" w:customStyle="1" w:styleId="Normalgreybold">
    <w:name w:val="Normal grey bold"/>
    <w:basedOn w:val="Normal"/>
    <w:qFormat/>
    <w:rsid w:val="002323BC"/>
    <w:pPr>
      <w:spacing w:before="160" w:after="100" w:line="264" w:lineRule="auto"/>
    </w:pPr>
    <w:rPr>
      <w:rFonts w:eastAsiaTheme="minorHAnsi" w:cstheme="minorBidi"/>
      <w:b/>
      <w:color w:val="4D4D4D"/>
      <w:spacing w:val="2"/>
      <w:sz w:val="18"/>
      <w:szCs w:val="18"/>
      <w:lang w:eastAsia="en-US"/>
    </w:rPr>
  </w:style>
  <w:style w:type="paragraph" w:customStyle="1" w:styleId="Bullet1">
    <w:name w:val="Bullet 1"/>
    <w:uiPriority w:val="2"/>
    <w:qFormat/>
    <w:rsid w:val="002D6616"/>
    <w:pPr>
      <w:numPr>
        <w:numId w:val="82"/>
      </w:numPr>
      <w:spacing w:before="100" w:after="0" w:line="240" w:lineRule="auto"/>
      <w:ind w:left="289" w:hanging="289"/>
      <w:contextualSpacing/>
    </w:pPr>
    <w:rPr>
      <w:rFonts w:cs="Calibri"/>
      <w:spacing w:val="2"/>
      <w:sz w:val="18"/>
    </w:rPr>
  </w:style>
  <w:style w:type="paragraph" w:customStyle="1" w:styleId="Bullet2">
    <w:name w:val="Bullet 2"/>
    <w:basedOn w:val="Bullet1"/>
    <w:uiPriority w:val="2"/>
    <w:qFormat/>
    <w:rsid w:val="002D6616"/>
    <w:pPr>
      <w:numPr>
        <w:ilvl w:val="1"/>
      </w:numPr>
      <w:spacing w:before="0"/>
    </w:pPr>
  </w:style>
  <w:style w:type="paragraph" w:customStyle="1" w:styleId="Bulletindent">
    <w:name w:val="Bullet indent"/>
    <w:basedOn w:val="Bullet2"/>
    <w:uiPriority w:val="7"/>
    <w:qFormat/>
    <w:rsid w:val="002D6616"/>
    <w:pPr>
      <w:numPr>
        <w:ilvl w:val="2"/>
      </w:numPr>
    </w:pPr>
  </w:style>
  <w:style w:type="paragraph" w:customStyle="1" w:styleId="Bulletindent2">
    <w:name w:val="Bullet indent 2"/>
    <w:basedOn w:val="Normal"/>
    <w:uiPriority w:val="7"/>
    <w:qFormat/>
    <w:rsid w:val="002D6616"/>
    <w:pPr>
      <w:numPr>
        <w:ilvl w:val="3"/>
        <w:numId w:val="82"/>
      </w:numPr>
      <w:spacing w:before="100" w:after="100" w:line="276" w:lineRule="auto"/>
      <w:contextualSpacing/>
    </w:pPr>
    <w:rPr>
      <w:rFonts w:eastAsiaTheme="minorEastAsia" w:cstheme="minorBidi"/>
      <w:spacing w:val="2"/>
      <w:sz w:val="18"/>
    </w:rPr>
  </w:style>
  <w:style w:type="paragraph" w:customStyle="1" w:styleId="Bullet1grey">
    <w:name w:val="Bullet 1 grey"/>
    <w:basedOn w:val="Bullet1"/>
    <w:uiPriority w:val="3"/>
    <w:qFormat/>
    <w:rsid w:val="002D6616"/>
    <w:rPr>
      <w:color w:val="4D4D4D"/>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797784">
      <w:bodyDiv w:val="1"/>
      <w:marLeft w:val="0"/>
      <w:marRight w:val="0"/>
      <w:marTop w:val="0"/>
      <w:marBottom w:val="0"/>
      <w:divBdr>
        <w:top w:val="none" w:sz="0" w:space="0" w:color="auto"/>
        <w:left w:val="none" w:sz="0" w:space="0" w:color="auto"/>
        <w:bottom w:val="none" w:sz="0" w:space="0" w:color="auto"/>
        <w:right w:val="none" w:sz="0" w:space="0" w:color="auto"/>
      </w:divBdr>
    </w:div>
    <w:div w:id="43794614">
      <w:bodyDiv w:val="1"/>
      <w:marLeft w:val="0"/>
      <w:marRight w:val="0"/>
      <w:marTop w:val="0"/>
      <w:marBottom w:val="0"/>
      <w:divBdr>
        <w:top w:val="none" w:sz="0" w:space="0" w:color="auto"/>
        <w:left w:val="none" w:sz="0" w:space="0" w:color="auto"/>
        <w:bottom w:val="none" w:sz="0" w:space="0" w:color="auto"/>
        <w:right w:val="none" w:sz="0" w:space="0" w:color="auto"/>
      </w:divBdr>
    </w:div>
    <w:div w:id="73404726">
      <w:bodyDiv w:val="1"/>
      <w:marLeft w:val="0"/>
      <w:marRight w:val="0"/>
      <w:marTop w:val="0"/>
      <w:marBottom w:val="0"/>
      <w:divBdr>
        <w:top w:val="none" w:sz="0" w:space="0" w:color="auto"/>
        <w:left w:val="none" w:sz="0" w:space="0" w:color="auto"/>
        <w:bottom w:val="none" w:sz="0" w:space="0" w:color="auto"/>
        <w:right w:val="none" w:sz="0" w:space="0" w:color="auto"/>
      </w:divBdr>
    </w:div>
    <w:div w:id="106394176">
      <w:bodyDiv w:val="1"/>
      <w:marLeft w:val="0"/>
      <w:marRight w:val="0"/>
      <w:marTop w:val="0"/>
      <w:marBottom w:val="0"/>
      <w:divBdr>
        <w:top w:val="none" w:sz="0" w:space="0" w:color="auto"/>
        <w:left w:val="none" w:sz="0" w:space="0" w:color="auto"/>
        <w:bottom w:val="none" w:sz="0" w:space="0" w:color="auto"/>
        <w:right w:val="none" w:sz="0" w:space="0" w:color="auto"/>
      </w:divBdr>
    </w:div>
    <w:div w:id="222375716">
      <w:bodyDiv w:val="1"/>
      <w:marLeft w:val="0"/>
      <w:marRight w:val="0"/>
      <w:marTop w:val="0"/>
      <w:marBottom w:val="0"/>
      <w:divBdr>
        <w:top w:val="none" w:sz="0" w:space="0" w:color="auto"/>
        <w:left w:val="none" w:sz="0" w:space="0" w:color="auto"/>
        <w:bottom w:val="none" w:sz="0" w:space="0" w:color="auto"/>
        <w:right w:val="none" w:sz="0" w:space="0" w:color="auto"/>
      </w:divBdr>
    </w:div>
    <w:div w:id="225191278">
      <w:bodyDiv w:val="1"/>
      <w:marLeft w:val="0"/>
      <w:marRight w:val="0"/>
      <w:marTop w:val="0"/>
      <w:marBottom w:val="0"/>
      <w:divBdr>
        <w:top w:val="none" w:sz="0" w:space="0" w:color="auto"/>
        <w:left w:val="none" w:sz="0" w:space="0" w:color="auto"/>
        <w:bottom w:val="none" w:sz="0" w:space="0" w:color="auto"/>
        <w:right w:val="none" w:sz="0" w:space="0" w:color="auto"/>
      </w:divBdr>
    </w:div>
    <w:div w:id="228032086">
      <w:bodyDiv w:val="1"/>
      <w:marLeft w:val="0"/>
      <w:marRight w:val="0"/>
      <w:marTop w:val="0"/>
      <w:marBottom w:val="0"/>
      <w:divBdr>
        <w:top w:val="none" w:sz="0" w:space="0" w:color="auto"/>
        <w:left w:val="none" w:sz="0" w:space="0" w:color="auto"/>
        <w:bottom w:val="none" w:sz="0" w:space="0" w:color="auto"/>
        <w:right w:val="none" w:sz="0" w:space="0" w:color="auto"/>
      </w:divBdr>
      <w:divsChild>
        <w:div w:id="1203982782">
          <w:marLeft w:val="0"/>
          <w:marRight w:val="0"/>
          <w:marTop w:val="0"/>
          <w:marBottom w:val="0"/>
          <w:divBdr>
            <w:top w:val="none" w:sz="0" w:space="0" w:color="auto"/>
            <w:left w:val="none" w:sz="0" w:space="0" w:color="auto"/>
            <w:bottom w:val="none" w:sz="0" w:space="0" w:color="auto"/>
            <w:right w:val="none" w:sz="0" w:space="0" w:color="auto"/>
          </w:divBdr>
        </w:div>
      </w:divsChild>
    </w:div>
    <w:div w:id="248658202">
      <w:bodyDiv w:val="1"/>
      <w:marLeft w:val="0"/>
      <w:marRight w:val="0"/>
      <w:marTop w:val="0"/>
      <w:marBottom w:val="0"/>
      <w:divBdr>
        <w:top w:val="none" w:sz="0" w:space="0" w:color="auto"/>
        <w:left w:val="none" w:sz="0" w:space="0" w:color="auto"/>
        <w:bottom w:val="none" w:sz="0" w:space="0" w:color="auto"/>
        <w:right w:val="none" w:sz="0" w:space="0" w:color="auto"/>
      </w:divBdr>
    </w:div>
    <w:div w:id="318269988">
      <w:bodyDiv w:val="1"/>
      <w:marLeft w:val="0"/>
      <w:marRight w:val="0"/>
      <w:marTop w:val="0"/>
      <w:marBottom w:val="0"/>
      <w:divBdr>
        <w:top w:val="none" w:sz="0" w:space="0" w:color="auto"/>
        <w:left w:val="none" w:sz="0" w:space="0" w:color="auto"/>
        <w:bottom w:val="none" w:sz="0" w:space="0" w:color="auto"/>
        <w:right w:val="none" w:sz="0" w:space="0" w:color="auto"/>
      </w:divBdr>
    </w:div>
    <w:div w:id="345983961">
      <w:bodyDiv w:val="1"/>
      <w:marLeft w:val="0"/>
      <w:marRight w:val="0"/>
      <w:marTop w:val="0"/>
      <w:marBottom w:val="0"/>
      <w:divBdr>
        <w:top w:val="none" w:sz="0" w:space="0" w:color="auto"/>
        <w:left w:val="none" w:sz="0" w:space="0" w:color="auto"/>
        <w:bottom w:val="none" w:sz="0" w:space="0" w:color="auto"/>
        <w:right w:val="none" w:sz="0" w:space="0" w:color="auto"/>
      </w:divBdr>
    </w:div>
    <w:div w:id="367267318">
      <w:bodyDiv w:val="1"/>
      <w:marLeft w:val="0"/>
      <w:marRight w:val="0"/>
      <w:marTop w:val="0"/>
      <w:marBottom w:val="0"/>
      <w:divBdr>
        <w:top w:val="none" w:sz="0" w:space="0" w:color="auto"/>
        <w:left w:val="none" w:sz="0" w:space="0" w:color="auto"/>
        <w:bottom w:val="none" w:sz="0" w:space="0" w:color="auto"/>
        <w:right w:val="none" w:sz="0" w:space="0" w:color="auto"/>
      </w:divBdr>
    </w:div>
    <w:div w:id="425200457">
      <w:bodyDiv w:val="1"/>
      <w:marLeft w:val="0"/>
      <w:marRight w:val="0"/>
      <w:marTop w:val="0"/>
      <w:marBottom w:val="0"/>
      <w:divBdr>
        <w:top w:val="none" w:sz="0" w:space="0" w:color="auto"/>
        <w:left w:val="none" w:sz="0" w:space="0" w:color="auto"/>
        <w:bottom w:val="none" w:sz="0" w:space="0" w:color="auto"/>
        <w:right w:val="none" w:sz="0" w:space="0" w:color="auto"/>
      </w:divBdr>
    </w:div>
    <w:div w:id="427694862">
      <w:bodyDiv w:val="1"/>
      <w:marLeft w:val="0"/>
      <w:marRight w:val="0"/>
      <w:marTop w:val="0"/>
      <w:marBottom w:val="0"/>
      <w:divBdr>
        <w:top w:val="none" w:sz="0" w:space="0" w:color="auto"/>
        <w:left w:val="none" w:sz="0" w:space="0" w:color="auto"/>
        <w:bottom w:val="none" w:sz="0" w:space="0" w:color="auto"/>
        <w:right w:val="none" w:sz="0" w:space="0" w:color="auto"/>
      </w:divBdr>
    </w:div>
    <w:div w:id="449975245">
      <w:bodyDiv w:val="1"/>
      <w:marLeft w:val="0"/>
      <w:marRight w:val="0"/>
      <w:marTop w:val="0"/>
      <w:marBottom w:val="0"/>
      <w:divBdr>
        <w:top w:val="none" w:sz="0" w:space="0" w:color="auto"/>
        <w:left w:val="none" w:sz="0" w:space="0" w:color="auto"/>
        <w:bottom w:val="none" w:sz="0" w:space="0" w:color="auto"/>
        <w:right w:val="none" w:sz="0" w:space="0" w:color="auto"/>
      </w:divBdr>
    </w:div>
    <w:div w:id="547572353">
      <w:bodyDiv w:val="1"/>
      <w:marLeft w:val="0"/>
      <w:marRight w:val="0"/>
      <w:marTop w:val="0"/>
      <w:marBottom w:val="0"/>
      <w:divBdr>
        <w:top w:val="none" w:sz="0" w:space="0" w:color="auto"/>
        <w:left w:val="none" w:sz="0" w:space="0" w:color="auto"/>
        <w:bottom w:val="none" w:sz="0" w:space="0" w:color="auto"/>
        <w:right w:val="none" w:sz="0" w:space="0" w:color="auto"/>
      </w:divBdr>
    </w:div>
    <w:div w:id="548422342">
      <w:bodyDiv w:val="1"/>
      <w:marLeft w:val="0"/>
      <w:marRight w:val="0"/>
      <w:marTop w:val="0"/>
      <w:marBottom w:val="0"/>
      <w:divBdr>
        <w:top w:val="none" w:sz="0" w:space="0" w:color="auto"/>
        <w:left w:val="none" w:sz="0" w:space="0" w:color="auto"/>
        <w:bottom w:val="none" w:sz="0" w:space="0" w:color="auto"/>
        <w:right w:val="none" w:sz="0" w:space="0" w:color="auto"/>
      </w:divBdr>
    </w:div>
    <w:div w:id="643586946">
      <w:bodyDiv w:val="1"/>
      <w:marLeft w:val="0"/>
      <w:marRight w:val="0"/>
      <w:marTop w:val="0"/>
      <w:marBottom w:val="0"/>
      <w:divBdr>
        <w:top w:val="none" w:sz="0" w:space="0" w:color="auto"/>
        <w:left w:val="none" w:sz="0" w:space="0" w:color="auto"/>
        <w:bottom w:val="none" w:sz="0" w:space="0" w:color="auto"/>
        <w:right w:val="none" w:sz="0" w:space="0" w:color="auto"/>
      </w:divBdr>
    </w:div>
    <w:div w:id="734402492">
      <w:bodyDiv w:val="1"/>
      <w:marLeft w:val="0"/>
      <w:marRight w:val="0"/>
      <w:marTop w:val="0"/>
      <w:marBottom w:val="0"/>
      <w:divBdr>
        <w:top w:val="none" w:sz="0" w:space="0" w:color="auto"/>
        <w:left w:val="none" w:sz="0" w:space="0" w:color="auto"/>
        <w:bottom w:val="none" w:sz="0" w:space="0" w:color="auto"/>
        <w:right w:val="none" w:sz="0" w:space="0" w:color="auto"/>
      </w:divBdr>
    </w:div>
    <w:div w:id="749427857">
      <w:bodyDiv w:val="1"/>
      <w:marLeft w:val="0"/>
      <w:marRight w:val="0"/>
      <w:marTop w:val="0"/>
      <w:marBottom w:val="0"/>
      <w:divBdr>
        <w:top w:val="none" w:sz="0" w:space="0" w:color="auto"/>
        <w:left w:val="none" w:sz="0" w:space="0" w:color="auto"/>
        <w:bottom w:val="none" w:sz="0" w:space="0" w:color="auto"/>
        <w:right w:val="none" w:sz="0" w:space="0" w:color="auto"/>
      </w:divBdr>
    </w:div>
    <w:div w:id="798912058">
      <w:bodyDiv w:val="1"/>
      <w:marLeft w:val="0"/>
      <w:marRight w:val="0"/>
      <w:marTop w:val="0"/>
      <w:marBottom w:val="0"/>
      <w:divBdr>
        <w:top w:val="none" w:sz="0" w:space="0" w:color="auto"/>
        <w:left w:val="none" w:sz="0" w:space="0" w:color="auto"/>
        <w:bottom w:val="none" w:sz="0" w:space="0" w:color="auto"/>
        <w:right w:val="none" w:sz="0" w:space="0" w:color="auto"/>
      </w:divBdr>
    </w:div>
    <w:div w:id="827331301">
      <w:bodyDiv w:val="1"/>
      <w:marLeft w:val="0"/>
      <w:marRight w:val="0"/>
      <w:marTop w:val="0"/>
      <w:marBottom w:val="0"/>
      <w:divBdr>
        <w:top w:val="none" w:sz="0" w:space="0" w:color="auto"/>
        <w:left w:val="none" w:sz="0" w:space="0" w:color="auto"/>
        <w:bottom w:val="none" w:sz="0" w:space="0" w:color="auto"/>
        <w:right w:val="none" w:sz="0" w:space="0" w:color="auto"/>
      </w:divBdr>
    </w:div>
    <w:div w:id="909996015">
      <w:bodyDiv w:val="1"/>
      <w:marLeft w:val="0"/>
      <w:marRight w:val="0"/>
      <w:marTop w:val="0"/>
      <w:marBottom w:val="0"/>
      <w:divBdr>
        <w:top w:val="none" w:sz="0" w:space="0" w:color="auto"/>
        <w:left w:val="none" w:sz="0" w:space="0" w:color="auto"/>
        <w:bottom w:val="none" w:sz="0" w:space="0" w:color="auto"/>
        <w:right w:val="none" w:sz="0" w:space="0" w:color="auto"/>
      </w:divBdr>
    </w:div>
    <w:div w:id="1036004930">
      <w:bodyDiv w:val="1"/>
      <w:marLeft w:val="0"/>
      <w:marRight w:val="0"/>
      <w:marTop w:val="0"/>
      <w:marBottom w:val="0"/>
      <w:divBdr>
        <w:top w:val="none" w:sz="0" w:space="0" w:color="auto"/>
        <w:left w:val="none" w:sz="0" w:space="0" w:color="auto"/>
        <w:bottom w:val="none" w:sz="0" w:space="0" w:color="auto"/>
        <w:right w:val="none" w:sz="0" w:space="0" w:color="auto"/>
      </w:divBdr>
    </w:div>
    <w:div w:id="1092817212">
      <w:bodyDiv w:val="1"/>
      <w:marLeft w:val="0"/>
      <w:marRight w:val="0"/>
      <w:marTop w:val="0"/>
      <w:marBottom w:val="0"/>
      <w:divBdr>
        <w:top w:val="none" w:sz="0" w:space="0" w:color="auto"/>
        <w:left w:val="none" w:sz="0" w:space="0" w:color="auto"/>
        <w:bottom w:val="none" w:sz="0" w:space="0" w:color="auto"/>
        <w:right w:val="none" w:sz="0" w:space="0" w:color="auto"/>
      </w:divBdr>
    </w:div>
    <w:div w:id="1144421228">
      <w:bodyDiv w:val="1"/>
      <w:marLeft w:val="0"/>
      <w:marRight w:val="0"/>
      <w:marTop w:val="0"/>
      <w:marBottom w:val="0"/>
      <w:divBdr>
        <w:top w:val="none" w:sz="0" w:space="0" w:color="auto"/>
        <w:left w:val="none" w:sz="0" w:space="0" w:color="auto"/>
        <w:bottom w:val="none" w:sz="0" w:space="0" w:color="auto"/>
        <w:right w:val="none" w:sz="0" w:space="0" w:color="auto"/>
      </w:divBdr>
    </w:div>
    <w:div w:id="1147015459">
      <w:bodyDiv w:val="1"/>
      <w:marLeft w:val="0"/>
      <w:marRight w:val="0"/>
      <w:marTop w:val="0"/>
      <w:marBottom w:val="0"/>
      <w:divBdr>
        <w:top w:val="none" w:sz="0" w:space="0" w:color="auto"/>
        <w:left w:val="none" w:sz="0" w:space="0" w:color="auto"/>
        <w:bottom w:val="none" w:sz="0" w:space="0" w:color="auto"/>
        <w:right w:val="none" w:sz="0" w:space="0" w:color="auto"/>
      </w:divBdr>
    </w:div>
    <w:div w:id="1152065578">
      <w:bodyDiv w:val="1"/>
      <w:marLeft w:val="0"/>
      <w:marRight w:val="0"/>
      <w:marTop w:val="0"/>
      <w:marBottom w:val="0"/>
      <w:divBdr>
        <w:top w:val="none" w:sz="0" w:space="0" w:color="auto"/>
        <w:left w:val="none" w:sz="0" w:space="0" w:color="auto"/>
        <w:bottom w:val="none" w:sz="0" w:space="0" w:color="auto"/>
        <w:right w:val="none" w:sz="0" w:space="0" w:color="auto"/>
      </w:divBdr>
    </w:div>
    <w:div w:id="1161194644">
      <w:bodyDiv w:val="1"/>
      <w:marLeft w:val="0"/>
      <w:marRight w:val="0"/>
      <w:marTop w:val="0"/>
      <w:marBottom w:val="0"/>
      <w:divBdr>
        <w:top w:val="none" w:sz="0" w:space="0" w:color="auto"/>
        <w:left w:val="none" w:sz="0" w:space="0" w:color="auto"/>
        <w:bottom w:val="none" w:sz="0" w:space="0" w:color="auto"/>
        <w:right w:val="none" w:sz="0" w:space="0" w:color="auto"/>
      </w:divBdr>
    </w:div>
    <w:div w:id="1284001243">
      <w:bodyDiv w:val="1"/>
      <w:marLeft w:val="0"/>
      <w:marRight w:val="0"/>
      <w:marTop w:val="0"/>
      <w:marBottom w:val="0"/>
      <w:divBdr>
        <w:top w:val="none" w:sz="0" w:space="0" w:color="auto"/>
        <w:left w:val="none" w:sz="0" w:space="0" w:color="auto"/>
        <w:bottom w:val="none" w:sz="0" w:space="0" w:color="auto"/>
        <w:right w:val="none" w:sz="0" w:space="0" w:color="auto"/>
      </w:divBdr>
    </w:div>
    <w:div w:id="1320573425">
      <w:bodyDiv w:val="1"/>
      <w:marLeft w:val="0"/>
      <w:marRight w:val="0"/>
      <w:marTop w:val="0"/>
      <w:marBottom w:val="0"/>
      <w:divBdr>
        <w:top w:val="none" w:sz="0" w:space="0" w:color="auto"/>
        <w:left w:val="none" w:sz="0" w:space="0" w:color="auto"/>
        <w:bottom w:val="none" w:sz="0" w:space="0" w:color="auto"/>
        <w:right w:val="none" w:sz="0" w:space="0" w:color="auto"/>
      </w:divBdr>
    </w:div>
    <w:div w:id="1344668424">
      <w:bodyDiv w:val="1"/>
      <w:marLeft w:val="0"/>
      <w:marRight w:val="0"/>
      <w:marTop w:val="0"/>
      <w:marBottom w:val="0"/>
      <w:divBdr>
        <w:top w:val="none" w:sz="0" w:space="0" w:color="auto"/>
        <w:left w:val="none" w:sz="0" w:space="0" w:color="auto"/>
        <w:bottom w:val="none" w:sz="0" w:space="0" w:color="auto"/>
        <w:right w:val="none" w:sz="0" w:space="0" w:color="auto"/>
      </w:divBdr>
    </w:div>
    <w:div w:id="1400444857">
      <w:bodyDiv w:val="1"/>
      <w:marLeft w:val="0"/>
      <w:marRight w:val="0"/>
      <w:marTop w:val="0"/>
      <w:marBottom w:val="0"/>
      <w:divBdr>
        <w:top w:val="none" w:sz="0" w:space="0" w:color="auto"/>
        <w:left w:val="none" w:sz="0" w:space="0" w:color="auto"/>
        <w:bottom w:val="none" w:sz="0" w:space="0" w:color="auto"/>
        <w:right w:val="none" w:sz="0" w:space="0" w:color="auto"/>
      </w:divBdr>
    </w:div>
    <w:div w:id="1406411111">
      <w:bodyDiv w:val="1"/>
      <w:marLeft w:val="0"/>
      <w:marRight w:val="0"/>
      <w:marTop w:val="0"/>
      <w:marBottom w:val="0"/>
      <w:divBdr>
        <w:top w:val="none" w:sz="0" w:space="0" w:color="auto"/>
        <w:left w:val="none" w:sz="0" w:space="0" w:color="auto"/>
        <w:bottom w:val="none" w:sz="0" w:space="0" w:color="auto"/>
        <w:right w:val="none" w:sz="0" w:space="0" w:color="auto"/>
      </w:divBdr>
    </w:div>
    <w:div w:id="1409039648">
      <w:bodyDiv w:val="1"/>
      <w:marLeft w:val="0"/>
      <w:marRight w:val="0"/>
      <w:marTop w:val="0"/>
      <w:marBottom w:val="0"/>
      <w:divBdr>
        <w:top w:val="none" w:sz="0" w:space="0" w:color="auto"/>
        <w:left w:val="none" w:sz="0" w:space="0" w:color="auto"/>
        <w:bottom w:val="none" w:sz="0" w:space="0" w:color="auto"/>
        <w:right w:val="none" w:sz="0" w:space="0" w:color="auto"/>
      </w:divBdr>
    </w:div>
    <w:div w:id="1446581347">
      <w:bodyDiv w:val="1"/>
      <w:marLeft w:val="0"/>
      <w:marRight w:val="0"/>
      <w:marTop w:val="0"/>
      <w:marBottom w:val="0"/>
      <w:divBdr>
        <w:top w:val="none" w:sz="0" w:space="0" w:color="auto"/>
        <w:left w:val="none" w:sz="0" w:space="0" w:color="auto"/>
        <w:bottom w:val="none" w:sz="0" w:space="0" w:color="auto"/>
        <w:right w:val="none" w:sz="0" w:space="0" w:color="auto"/>
      </w:divBdr>
    </w:div>
    <w:div w:id="1460881936">
      <w:bodyDiv w:val="1"/>
      <w:marLeft w:val="0"/>
      <w:marRight w:val="0"/>
      <w:marTop w:val="0"/>
      <w:marBottom w:val="0"/>
      <w:divBdr>
        <w:top w:val="none" w:sz="0" w:space="0" w:color="auto"/>
        <w:left w:val="none" w:sz="0" w:space="0" w:color="auto"/>
        <w:bottom w:val="none" w:sz="0" w:space="0" w:color="auto"/>
        <w:right w:val="none" w:sz="0" w:space="0" w:color="auto"/>
      </w:divBdr>
    </w:div>
    <w:div w:id="1463377173">
      <w:bodyDiv w:val="1"/>
      <w:marLeft w:val="0"/>
      <w:marRight w:val="0"/>
      <w:marTop w:val="0"/>
      <w:marBottom w:val="0"/>
      <w:divBdr>
        <w:top w:val="none" w:sz="0" w:space="0" w:color="auto"/>
        <w:left w:val="none" w:sz="0" w:space="0" w:color="auto"/>
        <w:bottom w:val="none" w:sz="0" w:space="0" w:color="auto"/>
        <w:right w:val="none" w:sz="0" w:space="0" w:color="auto"/>
      </w:divBdr>
    </w:div>
    <w:div w:id="1466392496">
      <w:bodyDiv w:val="1"/>
      <w:marLeft w:val="0"/>
      <w:marRight w:val="0"/>
      <w:marTop w:val="0"/>
      <w:marBottom w:val="0"/>
      <w:divBdr>
        <w:top w:val="none" w:sz="0" w:space="0" w:color="auto"/>
        <w:left w:val="none" w:sz="0" w:space="0" w:color="auto"/>
        <w:bottom w:val="none" w:sz="0" w:space="0" w:color="auto"/>
        <w:right w:val="none" w:sz="0" w:space="0" w:color="auto"/>
      </w:divBdr>
    </w:div>
    <w:div w:id="1680160028">
      <w:bodyDiv w:val="1"/>
      <w:marLeft w:val="0"/>
      <w:marRight w:val="0"/>
      <w:marTop w:val="0"/>
      <w:marBottom w:val="0"/>
      <w:divBdr>
        <w:top w:val="none" w:sz="0" w:space="0" w:color="auto"/>
        <w:left w:val="none" w:sz="0" w:space="0" w:color="auto"/>
        <w:bottom w:val="none" w:sz="0" w:space="0" w:color="auto"/>
        <w:right w:val="none" w:sz="0" w:space="0" w:color="auto"/>
      </w:divBdr>
    </w:div>
    <w:div w:id="1695376012">
      <w:bodyDiv w:val="1"/>
      <w:marLeft w:val="0"/>
      <w:marRight w:val="0"/>
      <w:marTop w:val="0"/>
      <w:marBottom w:val="0"/>
      <w:divBdr>
        <w:top w:val="none" w:sz="0" w:space="0" w:color="auto"/>
        <w:left w:val="none" w:sz="0" w:space="0" w:color="auto"/>
        <w:bottom w:val="none" w:sz="0" w:space="0" w:color="auto"/>
        <w:right w:val="none" w:sz="0" w:space="0" w:color="auto"/>
      </w:divBdr>
    </w:div>
    <w:div w:id="1870752023">
      <w:bodyDiv w:val="1"/>
      <w:marLeft w:val="0"/>
      <w:marRight w:val="0"/>
      <w:marTop w:val="0"/>
      <w:marBottom w:val="0"/>
      <w:divBdr>
        <w:top w:val="none" w:sz="0" w:space="0" w:color="auto"/>
        <w:left w:val="none" w:sz="0" w:space="0" w:color="auto"/>
        <w:bottom w:val="none" w:sz="0" w:space="0" w:color="auto"/>
        <w:right w:val="none" w:sz="0" w:space="0" w:color="auto"/>
      </w:divBdr>
    </w:div>
    <w:div w:id="1902329734">
      <w:bodyDiv w:val="1"/>
      <w:marLeft w:val="0"/>
      <w:marRight w:val="0"/>
      <w:marTop w:val="0"/>
      <w:marBottom w:val="0"/>
      <w:divBdr>
        <w:top w:val="none" w:sz="0" w:space="0" w:color="auto"/>
        <w:left w:val="none" w:sz="0" w:space="0" w:color="auto"/>
        <w:bottom w:val="none" w:sz="0" w:space="0" w:color="auto"/>
        <w:right w:val="none" w:sz="0" w:space="0" w:color="auto"/>
      </w:divBdr>
    </w:div>
    <w:div w:id="2015185588">
      <w:bodyDiv w:val="1"/>
      <w:marLeft w:val="0"/>
      <w:marRight w:val="0"/>
      <w:marTop w:val="0"/>
      <w:marBottom w:val="0"/>
      <w:divBdr>
        <w:top w:val="none" w:sz="0" w:space="0" w:color="auto"/>
        <w:left w:val="none" w:sz="0" w:space="0" w:color="auto"/>
        <w:bottom w:val="none" w:sz="0" w:space="0" w:color="auto"/>
        <w:right w:val="none" w:sz="0" w:space="0" w:color="auto"/>
      </w:divBdr>
    </w:div>
    <w:div w:id="2045591460">
      <w:bodyDiv w:val="1"/>
      <w:marLeft w:val="0"/>
      <w:marRight w:val="0"/>
      <w:marTop w:val="0"/>
      <w:marBottom w:val="0"/>
      <w:divBdr>
        <w:top w:val="none" w:sz="0" w:space="0" w:color="auto"/>
        <w:left w:val="none" w:sz="0" w:space="0" w:color="auto"/>
        <w:bottom w:val="none" w:sz="0" w:space="0" w:color="auto"/>
        <w:right w:val="none" w:sz="0" w:space="0" w:color="auto"/>
      </w:divBdr>
    </w:div>
    <w:div w:id="2050034503">
      <w:bodyDiv w:val="1"/>
      <w:marLeft w:val="0"/>
      <w:marRight w:val="0"/>
      <w:marTop w:val="0"/>
      <w:marBottom w:val="0"/>
      <w:divBdr>
        <w:top w:val="none" w:sz="0" w:space="0" w:color="auto"/>
        <w:left w:val="none" w:sz="0" w:space="0" w:color="auto"/>
        <w:bottom w:val="none" w:sz="0" w:space="0" w:color="auto"/>
        <w:right w:val="none" w:sz="0" w:space="0" w:color="auto"/>
      </w:divBdr>
    </w:div>
    <w:div w:id="2079666193">
      <w:bodyDiv w:val="1"/>
      <w:marLeft w:val="0"/>
      <w:marRight w:val="0"/>
      <w:marTop w:val="0"/>
      <w:marBottom w:val="0"/>
      <w:divBdr>
        <w:top w:val="none" w:sz="0" w:space="0" w:color="auto"/>
        <w:left w:val="none" w:sz="0" w:space="0" w:color="auto"/>
        <w:bottom w:val="none" w:sz="0" w:space="0" w:color="auto"/>
        <w:right w:val="none" w:sz="0" w:space="0" w:color="auto"/>
      </w:divBdr>
    </w:div>
    <w:div w:id="2111197097">
      <w:bodyDiv w:val="1"/>
      <w:marLeft w:val="0"/>
      <w:marRight w:val="0"/>
      <w:marTop w:val="0"/>
      <w:marBottom w:val="0"/>
      <w:divBdr>
        <w:top w:val="none" w:sz="0" w:space="0" w:color="auto"/>
        <w:left w:val="none" w:sz="0" w:space="0" w:color="auto"/>
        <w:bottom w:val="none" w:sz="0" w:space="0" w:color="auto"/>
        <w:right w:val="none" w:sz="0" w:space="0" w:color="auto"/>
      </w:divBdr>
    </w:div>
    <w:div w:id="2136290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11.xml"/><Relationship Id="rId42" Type="http://schemas.openxmlformats.org/officeDocument/2006/relationships/header" Target="header2.xml"/><Relationship Id="rId63" Type="http://schemas.openxmlformats.org/officeDocument/2006/relationships/image" Target="media/image21.png"/><Relationship Id="rId84" Type="http://schemas.openxmlformats.org/officeDocument/2006/relationships/hyperlink" Target="mailto:standing.directions@dtf.vic.gov.au" TargetMode="External"/><Relationship Id="rId138" Type="http://schemas.openxmlformats.org/officeDocument/2006/relationships/hyperlink" Target="https://www.buyingfor.vic.gov.au/aligning-goods-and-services-supply-policies-guide" TargetMode="External"/><Relationship Id="rId159" Type="http://schemas.openxmlformats.org/officeDocument/2006/relationships/hyperlink" Target="https://www.dtf.vic.gov.au/sites/default/files/2024-10/Guidance-on-environmental-disclosures-under-FRD-24.DOCX" TargetMode="External"/><Relationship Id="rId170" Type="http://schemas.openxmlformats.org/officeDocument/2006/relationships/hyperlink" Target="https://www.dtf.vic.gov.au/sites/default/files/2024-10/Guidance-FRD-22-Additional-information-available-on-request.docx" TargetMode="External"/><Relationship Id="rId191" Type="http://schemas.openxmlformats.org/officeDocument/2006/relationships/hyperlink" Target="https://www.parliament.vic.gov.au/parliamentary-activity/tabled-documents/" TargetMode="External"/><Relationship Id="rId205" Type="http://schemas.openxmlformats.org/officeDocument/2006/relationships/hyperlink" Target="https://www.dtf.vic.gov.au/sites/default/files/2024-10/Standing-Directions-2018-Guidance_0.pdf" TargetMode="External"/><Relationship Id="rId107" Type="http://schemas.openxmlformats.org/officeDocument/2006/relationships/hyperlink" Target="https://www.dtf.vic.gov.au/sites/default/files/document/FRD%2030%20Standard%20requirements%20for%20the%20publication.docx" TargetMode="External"/><Relationship Id="rId11" Type="http://schemas.openxmlformats.org/officeDocument/2006/relationships/webSettings" Target="webSettings.xml"/><Relationship Id="rId32" Type="http://schemas.openxmlformats.org/officeDocument/2006/relationships/image" Target="media/image10.svg"/><Relationship Id="rId53" Type="http://schemas.openxmlformats.org/officeDocument/2006/relationships/header" Target="header4.xml"/><Relationship Id="rId74" Type="http://schemas.openxmlformats.org/officeDocument/2006/relationships/image" Target="media/image37.png"/><Relationship Id="rId128" Type="http://schemas.openxmlformats.org/officeDocument/2006/relationships/hyperlink" Target="https://localjobsfirst.vic.gov.au/__data/assets/pdf_file/0022/190093/Local-Jobs-First-Policy-October-2022.pdf" TargetMode="External"/><Relationship Id="rId149" Type="http://schemas.openxmlformats.org/officeDocument/2006/relationships/hyperlink" Target="https://www.buyingfor.vic.gov.au/develop-emergency-procurement-plan-goods-and-service-guide" TargetMode="External"/><Relationship Id="rId5" Type="http://schemas.openxmlformats.org/officeDocument/2006/relationships/customXml" Target="../customXml/item5.xml"/><Relationship Id="rId95" Type="http://schemas.openxmlformats.org/officeDocument/2006/relationships/hyperlink" Target="https://www.dtf.vic.gov.au/sites/default/files/2018-02/FRD-21C-Disclosures-of-responsible-persons-and-executi.docx" TargetMode="External"/><Relationship Id="rId160" Type="http://schemas.openxmlformats.org/officeDocument/2006/relationships/hyperlink" Target="https://www.dtf.vic.gov.au/sites/default/files/2024-10/Guidance-on-the-application-of-reporting-tiers-under-FRD-24.docx" TargetMode="External"/><Relationship Id="rId181" Type="http://schemas.openxmlformats.org/officeDocument/2006/relationships/image" Target="media/image47.jpeg"/><Relationship Id="rId43" Type="http://schemas.openxmlformats.org/officeDocument/2006/relationships/footer" Target="footer1.xml"/><Relationship Id="rId64" Type="http://schemas.openxmlformats.org/officeDocument/2006/relationships/image" Target="media/image22.png"/><Relationship Id="rId118" Type="http://schemas.openxmlformats.org/officeDocument/2006/relationships/header" Target="header12.xml"/><Relationship Id="rId139" Type="http://schemas.openxmlformats.org/officeDocument/2006/relationships/hyperlink" Target="http://www.google.com.au/url?sa=t&amp;rct=j&amp;q=&amp;esrc=s&amp;source=web&amp;cd=1&amp;cad=rja&amp;uact=8&amp;ved=0ahUKEwjIt6iK0pvcAhWD2LwKHUtyD_EQFggoMAA&amp;url=http%3A%2F%2Fwww.kew.org.au%2Farchive%2F20001011P%2526COpen_pro.pdf&amp;usg=AOvVaw2raHYv3CGbrINV1rV9oBb1" TargetMode="External"/><Relationship Id="rId85" Type="http://schemas.openxmlformats.org/officeDocument/2006/relationships/hyperlink" Target="https://www.dtf.vic.gov.au/financial-reporting-policy/financial-reporting-directions-and-guidance" TargetMode="External"/><Relationship Id="rId150" Type="http://schemas.openxmlformats.org/officeDocument/2006/relationships/hyperlink" Target="https://www.buyingfor.vic.gov.au/emergency-procurement-plan-template-goods-and-services" TargetMode="External"/><Relationship Id="rId171" Type="http://schemas.openxmlformats.org/officeDocument/2006/relationships/image" Target="media/image31.png"/><Relationship Id="rId192" Type="http://schemas.openxmlformats.org/officeDocument/2006/relationships/hyperlink" Target="mailto:collections@vgls.vic.gov.au" TargetMode="External"/><Relationship Id="rId206" Type="http://schemas.openxmlformats.org/officeDocument/2006/relationships/hyperlink" Target="https://www.dtf.vic.gov.au/2024-25-model-report" TargetMode="External"/><Relationship Id="rId12" Type="http://schemas.openxmlformats.org/officeDocument/2006/relationships/footnotes" Target="footnotes.xml"/><Relationship Id="rId33" Type="http://schemas.openxmlformats.org/officeDocument/2006/relationships/image" Target="media/image11.png"/><Relationship Id="rId108" Type="http://schemas.openxmlformats.org/officeDocument/2006/relationships/hyperlink" Target="https://www.dtf.vic.gov.au/2024-25-model-report" TargetMode="External"/><Relationship Id="rId129" Type="http://schemas.openxmlformats.org/officeDocument/2006/relationships/hyperlink" Target="https://localjobsfirst.vic.gov.au/__data/assets/pdf_file/0042/189996/Local_Jobs_First_Agency_Guidelines_-_October_20221.pdf" TargetMode="External"/><Relationship Id="rId54" Type="http://schemas.openxmlformats.org/officeDocument/2006/relationships/header" Target="header5.xml"/><Relationship Id="rId75" Type="http://schemas.openxmlformats.org/officeDocument/2006/relationships/image" Target="media/image38.png"/><Relationship Id="rId96" Type="http://schemas.openxmlformats.org/officeDocument/2006/relationships/hyperlink" Target="https://www.dtf.vic.gov.au/sites/default/files/document/FRD%2022%20Standard%20disclosures%20in%20the%20Report.docx" TargetMode="External"/><Relationship Id="rId140" Type="http://schemas.openxmlformats.org/officeDocument/2006/relationships/hyperlink" Target="https://www.kew.org.au/archive/20001011P%26C_ContractsImplementationGuidelines.pdf" TargetMode="External"/><Relationship Id="rId161" Type="http://schemas.openxmlformats.org/officeDocument/2006/relationships/hyperlink" Target="https://www.dtf.vic.gov.au/2024-25-model-report" TargetMode="External"/><Relationship Id="rId182" Type="http://schemas.openxmlformats.org/officeDocument/2006/relationships/header" Target="header20.xml"/><Relationship Id="rId6" Type="http://schemas.openxmlformats.org/officeDocument/2006/relationships/customXml" Target="../customXml/item6.xml"/><Relationship Id="rId119" Type="http://schemas.openxmlformats.org/officeDocument/2006/relationships/footer" Target="footer7.xml"/><Relationship Id="rId44" Type="http://schemas.openxmlformats.org/officeDocument/2006/relationships/footer" Target="footer2.xml"/><Relationship Id="rId65" Type="http://schemas.openxmlformats.org/officeDocument/2006/relationships/image" Target="media/image23.png"/><Relationship Id="rId86" Type="http://schemas.openxmlformats.org/officeDocument/2006/relationships/hyperlink" Target="https://www.dtf.vic.gov.au/sites/default/files/2024-12/FRD-103-Non-Financial-Assets.docx" TargetMode="External"/><Relationship Id="rId130" Type="http://schemas.openxmlformats.org/officeDocument/2006/relationships/hyperlink" Target="https://localjobsfirst.vic.gov.au/" TargetMode="External"/><Relationship Id="rId151" Type="http://schemas.openxmlformats.org/officeDocument/2006/relationships/hyperlink" Target="mailto:vgpb@dtf.vic.gov.au" TargetMode="External"/><Relationship Id="rId172" Type="http://schemas.openxmlformats.org/officeDocument/2006/relationships/image" Target="media/image310.png"/><Relationship Id="rId193" Type="http://schemas.openxmlformats.org/officeDocument/2006/relationships/hyperlink" Target="mailto:collections@vgls.vic.gov.au" TargetMode="External"/><Relationship Id="rId207" Type="http://schemas.openxmlformats.org/officeDocument/2006/relationships/hyperlink" Target="https://www.dtf.vic.gov.au/sites/default/files/2024-10/Victorian-Public-Sector-Standard-Model-for-collecting-staff-gender-information.pdf" TargetMode="External"/><Relationship Id="rId13" Type="http://schemas.openxmlformats.org/officeDocument/2006/relationships/endnotes" Target="endnotes.xml"/><Relationship Id="rId109" Type="http://schemas.openxmlformats.org/officeDocument/2006/relationships/header" Target="header9.xml"/><Relationship Id="rId34" Type="http://schemas.openxmlformats.org/officeDocument/2006/relationships/image" Target="media/image12.svg"/><Relationship Id="rId55" Type="http://schemas.openxmlformats.org/officeDocument/2006/relationships/header" Target="header6.xml"/><Relationship Id="rId76" Type="http://schemas.openxmlformats.org/officeDocument/2006/relationships/image" Target="media/image39.png"/><Relationship Id="rId97" Type="http://schemas.openxmlformats.org/officeDocument/2006/relationships/hyperlink" Target="http://www.dtf.vic.gov.au/sites/default/files/2018-05/Victorian%20Public%20Sector%20Standard%20Model%20for%20collecting%20staff%20gender%20information.pdf" TargetMode="External"/><Relationship Id="rId120" Type="http://schemas.openxmlformats.org/officeDocument/2006/relationships/header" Target="header13.xml"/><Relationship Id="rId141" Type="http://schemas.openxmlformats.org/officeDocument/2006/relationships/hyperlink" Target="https://ovic.vic.gov.au/" TargetMode="External"/><Relationship Id="rId7" Type="http://schemas.openxmlformats.org/officeDocument/2006/relationships/customXml" Target="../customXml/item7.xml"/><Relationship Id="rId162" Type="http://schemas.openxmlformats.org/officeDocument/2006/relationships/hyperlink" Target="https://www.climatechange.vic.gov.au/victorian-government-action-on-climate-change/government-environmental-reporting" TargetMode="External"/><Relationship Id="rId183" Type="http://schemas.openxmlformats.org/officeDocument/2006/relationships/hyperlink" Target="https://cipismnref.nla.gov.au/reft100.aspx?key=ISSN_Application" TargetMode="External"/><Relationship Id="rId24" Type="http://schemas.openxmlformats.org/officeDocument/2006/relationships/image" Target="media/image70.png"/><Relationship Id="rId40" Type="http://schemas.openxmlformats.org/officeDocument/2006/relationships/image" Target="media/image21.jpeg"/><Relationship Id="rId45" Type="http://schemas.openxmlformats.org/officeDocument/2006/relationships/footer" Target="footer3.xml"/><Relationship Id="rId66" Type="http://schemas.openxmlformats.org/officeDocument/2006/relationships/image" Target="media/image24.png"/><Relationship Id="rId87" Type="http://schemas.openxmlformats.org/officeDocument/2006/relationships/hyperlink" Target="https://www.dtf.vic.gov.au/sites/default/files/2018-02/FRD-8D-Consistency-of-budget-and-departmental-reportin.docx" TargetMode="External"/><Relationship Id="rId110" Type="http://schemas.openxmlformats.org/officeDocument/2006/relationships/image" Target="media/image28.jpg"/><Relationship Id="rId115" Type="http://schemas.openxmlformats.org/officeDocument/2006/relationships/hyperlink" Target="https://vpsc.vic.gov.au/ethics-behaviours-culture/public-sector-values/" TargetMode="External"/><Relationship Id="rId131" Type="http://schemas.openxmlformats.org/officeDocument/2006/relationships/hyperlink" Target="https://www.buyingfor.vic.gov.au/social-procurement-framework-and-guidance" TargetMode="External"/><Relationship Id="rId136" Type="http://schemas.openxmlformats.org/officeDocument/2006/relationships/header" Target="header17.xml"/><Relationship Id="rId157" Type="http://schemas.openxmlformats.org/officeDocument/2006/relationships/image" Target="media/image30.png"/><Relationship Id="rId178" Type="http://schemas.openxmlformats.org/officeDocument/2006/relationships/header" Target="header18.xml"/><Relationship Id="rId82" Type="http://schemas.openxmlformats.org/officeDocument/2006/relationships/hyperlink" Target="https://www.dtf.vic.gov.au/sites/default/files/document/Victorian%20Government%20Risk%20Management%20Framework%20-%20August%202020.pdf" TargetMode="External"/><Relationship Id="rId152" Type="http://schemas.openxmlformats.org/officeDocument/2006/relationships/hyperlink" Target="https://www.buyingfor.vic.gov.au/governance-goods-and-services-policy" TargetMode="External"/><Relationship Id="rId173" Type="http://schemas.openxmlformats.org/officeDocument/2006/relationships/image" Target="media/image32.png"/><Relationship Id="rId194" Type="http://schemas.openxmlformats.org/officeDocument/2006/relationships/hyperlink" Target="mailto:water.engage@deeca.vic.gov.au" TargetMode="External"/><Relationship Id="rId199" Type="http://schemas.openxmlformats.org/officeDocument/2006/relationships/hyperlink" Target="mailto:social.procurement@dgs.vic.gov.au" TargetMode="External"/><Relationship Id="rId203" Type="http://schemas.openxmlformats.org/officeDocument/2006/relationships/hyperlink" Target="https://www.dtf.vic.gov.au/financial-management-government/standing-directions-2018-under-financial-management-act-1994" TargetMode="External"/><Relationship Id="rId208" Type="http://schemas.openxmlformats.org/officeDocument/2006/relationships/header" Target="header21.xml"/><Relationship Id="rId19" Type="http://schemas.openxmlformats.org/officeDocument/2006/relationships/image" Target="media/image6.png"/><Relationship Id="rId14" Type="http://schemas.openxmlformats.org/officeDocument/2006/relationships/image" Target="media/image1.png"/><Relationship Id="rId30" Type="http://schemas.openxmlformats.org/officeDocument/2006/relationships/hyperlink" Target="https://delwpvicgovau-my.sharepoint.com/Users/fionadurante/Downloads/deeca.vic.gov.au" TargetMode="External"/><Relationship Id="rId35" Type="http://schemas.openxmlformats.org/officeDocument/2006/relationships/image" Target="media/image13.png"/><Relationship Id="rId56" Type="http://schemas.openxmlformats.org/officeDocument/2006/relationships/footer" Target="footer4.xml"/><Relationship Id="rId77" Type="http://schemas.openxmlformats.org/officeDocument/2006/relationships/header" Target="header8.xml"/><Relationship Id="rId100" Type="http://schemas.openxmlformats.org/officeDocument/2006/relationships/hyperlink" Target="https://www.dtf.vic.gov.au/sites/default/files/document/Guidance%20on%20environmental%20disclosures%20under%20FRD%2024.DOCX" TargetMode="External"/><Relationship Id="rId105" Type="http://schemas.openxmlformats.org/officeDocument/2006/relationships/hyperlink" Target="http://www.dtf.vic.gov.au/sites/default/files/2018-02/Guidance%20on%20FRD%2029C%20Workforce%20data%20disclosures%20in%20the%20Report%20of%20Operations.docx" TargetMode="External"/><Relationship Id="rId126" Type="http://schemas.openxmlformats.org/officeDocument/2006/relationships/hyperlink" Target="mailto:localjobsfirst@ecodev.vic.gov.au" TargetMode="External"/><Relationship Id="rId147" Type="http://schemas.openxmlformats.org/officeDocument/2006/relationships/hyperlink" Target="https://www.dffh.vic.gov.au/office-disability" TargetMode="External"/><Relationship Id="rId168" Type="http://schemas.openxmlformats.org/officeDocument/2006/relationships/hyperlink" Target="https://www.data.vic.gov.au/datavic-access-policy-guidelines" TargetMode="External"/><Relationship Id="rId8" Type="http://schemas.openxmlformats.org/officeDocument/2006/relationships/numbering" Target="numbering.xml"/><Relationship Id="rId51" Type="http://schemas.openxmlformats.org/officeDocument/2006/relationships/hyperlink" Target="http://www.deeca.vic.gov.au/" TargetMode="External"/><Relationship Id="rId72" Type="http://schemas.openxmlformats.org/officeDocument/2006/relationships/image" Target="media/image35.png"/><Relationship Id="rId93" Type="http://schemas.openxmlformats.org/officeDocument/2006/relationships/hyperlink" Target="https://www.dtf.vic.gov.au/sites/default/files/2018-02/FRD-17B-Wage-inflation-and-discount-rates-for-employee.docx" TargetMode="External"/><Relationship Id="rId98" Type="http://schemas.openxmlformats.org/officeDocument/2006/relationships/hyperlink" Target="https://www.dtf.vic.gov.au/sites/default/files/document/Guidance%20FRD%2022%20Additional%20information%20available%20on%20request.docx" TargetMode="External"/><Relationship Id="rId121" Type="http://schemas.openxmlformats.org/officeDocument/2006/relationships/header" Target="header14.xml"/><Relationship Id="rId142" Type="http://schemas.openxmlformats.org/officeDocument/2006/relationships/hyperlink" Target="https://delwpvicgovau.sharepoint.com/sites/ecm_228/Guidance%20Material/8%20-%20Annual%20Reporting%20-%20Guidelines%20(gm)/Freedom%20of%20Information%20&#8211;%20Office%20of%20the%20Victorian%20Information%20Commissioner%20(https:/ovic.vic.gov.au" TargetMode="External"/><Relationship Id="rId163" Type="http://schemas.openxmlformats.org/officeDocument/2006/relationships/hyperlink" Target="https://www.climatechange.vic.gov.au/victorian-government-action-on-climate-change/government-environmental-reporting" TargetMode="External"/><Relationship Id="rId184" Type="http://schemas.openxmlformats.org/officeDocument/2006/relationships/hyperlink" Target="https://www.library.gov.au/" TargetMode="External"/><Relationship Id="rId189" Type="http://schemas.openxmlformats.org/officeDocument/2006/relationships/hyperlink" Target="https://www.parliament.vic.gov.au/parliamentary-activity/tabled-documents/" TargetMode="External"/><Relationship Id="rId3" Type="http://schemas.openxmlformats.org/officeDocument/2006/relationships/customXml" Target="../customXml/item3.xml"/><Relationship Id="rId25" Type="http://schemas.openxmlformats.org/officeDocument/2006/relationships/image" Target="media/image7.png"/><Relationship Id="rId46" Type="http://schemas.openxmlformats.org/officeDocument/2006/relationships/hyperlink" Target="mailto:governance@deeca.vic.gov.au" TargetMode="External"/><Relationship Id="rId67" Type="http://schemas.openxmlformats.org/officeDocument/2006/relationships/image" Target="media/image25.png"/><Relationship Id="rId116" Type="http://schemas.openxmlformats.org/officeDocument/2006/relationships/hyperlink" Target="https://www.dtf.vic.gov.au/sites/default/files/2018-05/Policy%20and%20standard%20model%20for%20collecting%20and%20reporting%20on%20staff%20gender%20information%20in%20the%20Victorian%20Public%20Sector.pdf" TargetMode="External"/><Relationship Id="rId137" Type="http://schemas.openxmlformats.org/officeDocument/2006/relationships/hyperlink" Target="https://www.vic.gov.au/it-project-and-expenditure-reporting-standard-and-guidelines" TargetMode="External"/><Relationship Id="rId158" Type="http://schemas.openxmlformats.org/officeDocument/2006/relationships/hyperlink" Target="https://www.dtf.vic.gov.au/sites/default/files/2024-10/FRD-24-Reporting-of-environmental-data-by-government-entities.DOCX" TargetMode="External"/><Relationship Id="rId41" Type="http://schemas.openxmlformats.org/officeDocument/2006/relationships/header" Target="header1.xml"/><Relationship Id="rId62" Type="http://schemas.openxmlformats.org/officeDocument/2006/relationships/image" Target="media/image25.jpeg"/><Relationship Id="rId83" Type="http://schemas.openxmlformats.org/officeDocument/2006/relationships/hyperlink" Target="mailto:pefinance@deeca.vic.gov.au" TargetMode="External"/><Relationship Id="rId88" Type="http://schemas.openxmlformats.org/officeDocument/2006/relationships/hyperlink" Target="https://www.dtf.vic.gov.au/sites/default/files/2018-02/FRD-10A-Disclosure-index-April-2016.docx" TargetMode="External"/><Relationship Id="rId111" Type="http://schemas.openxmlformats.org/officeDocument/2006/relationships/image" Target="media/image41.jpeg"/><Relationship Id="rId132" Type="http://schemas.openxmlformats.org/officeDocument/2006/relationships/hyperlink" Target="mailto:social.procurement@dgs.vic.gov.au" TargetMode="External"/><Relationship Id="rId153" Type="http://schemas.openxmlformats.org/officeDocument/2006/relationships/hyperlink" Target="https://www.buyingfor.vic.gov.au/governance-goods-and-services-policy" TargetMode="External"/><Relationship Id="rId174" Type="http://schemas.openxmlformats.org/officeDocument/2006/relationships/hyperlink" Target="https://www.dtf.vic.gov.au/infrastructure-investment/asset-management-accountability-framework" TargetMode="External"/><Relationship Id="rId179" Type="http://schemas.openxmlformats.org/officeDocument/2006/relationships/header" Target="header19.xml"/><Relationship Id="rId195" Type="http://schemas.openxmlformats.org/officeDocument/2006/relationships/hyperlink" Target="mailto:agriculture.governance@agriculture.vic.gov.au" TargetMode="External"/><Relationship Id="rId209" Type="http://schemas.openxmlformats.org/officeDocument/2006/relationships/header" Target="header22.xml"/><Relationship Id="rId190" Type="http://schemas.openxmlformats.org/officeDocument/2006/relationships/hyperlink" Target="mailto:tabling@parliament.vic.gov.au" TargetMode="External"/><Relationship Id="rId204" Type="http://schemas.openxmlformats.org/officeDocument/2006/relationships/hyperlink" Target="https://www.dtf.vic.gov.au/sites/default/files/2024-10/Standing-Directions-2018-Instructions-2.pdf" TargetMode="External"/><Relationship Id="rId15" Type="http://schemas.openxmlformats.org/officeDocument/2006/relationships/image" Target="media/image2.png"/><Relationship Id="rId36" Type="http://schemas.openxmlformats.org/officeDocument/2006/relationships/image" Target="media/image14.svg"/><Relationship Id="rId57" Type="http://schemas.openxmlformats.org/officeDocument/2006/relationships/footer" Target="footer5.xml"/><Relationship Id="rId106" Type="http://schemas.openxmlformats.org/officeDocument/2006/relationships/hyperlink" Target="http://www.dtf.vic.gov.au/sites/default/files/2018-05/Victorian%20Public%20Sector%20Standard%20Model%20for%20collecting%20staff%20gender%20information.pdf" TargetMode="External"/><Relationship Id="rId127" Type="http://schemas.openxmlformats.org/officeDocument/2006/relationships/hyperlink" Target="https://localjobsfirst.vic.gov.au/key-documents" TargetMode="External"/><Relationship Id="rId10" Type="http://schemas.openxmlformats.org/officeDocument/2006/relationships/settings" Target="settings.xml"/><Relationship Id="rId31" Type="http://schemas.openxmlformats.org/officeDocument/2006/relationships/image" Target="media/image9.png"/><Relationship Id="rId52" Type="http://schemas.openxmlformats.org/officeDocument/2006/relationships/header" Target="header3.xml"/><Relationship Id="rId73" Type="http://schemas.openxmlformats.org/officeDocument/2006/relationships/image" Target="media/image36.png"/><Relationship Id="rId78" Type="http://schemas.openxmlformats.org/officeDocument/2006/relationships/hyperlink" Target="mailto:pefinance@deeca.vic.gov.au" TargetMode="External"/><Relationship Id="rId94" Type="http://schemas.openxmlformats.org/officeDocument/2006/relationships/hyperlink" Target="http://www.dtf.vic.gov.au/sites/default/files/2018-02/FRD-20A-Accounting-for-State-motor-vehicle-lease-arran.docx" TargetMode="External"/><Relationship Id="rId99" Type="http://schemas.openxmlformats.org/officeDocument/2006/relationships/hyperlink" Target="https://www.dtf.vic.gov.au/sites/default/files/document/Guidance%20note%20to%20financial%20reporting%20direction%20FRD%2022%20-%20June%202024.docx" TargetMode="External"/><Relationship Id="rId101" Type="http://schemas.openxmlformats.org/officeDocument/2006/relationships/hyperlink" Target="https://www.dtf.vic.gov.au/sites/default/files/document/Guidance%20on%20the%20application%20of%20reporting%20tiers%20under%20FRD%2024.docx" TargetMode="External"/><Relationship Id="rId122" Type="http://schemas.openxmlformats.org/officeDocument/2006/relationships/footer" Target="footer8.xml"/><Relationship Id="rId143" Type="http://schemas.openxmlformats.org/officeDocument/2006/relationships/hyperlink" Target="http://www.vic.gov.au/better-regulation-victoria" TargetMode="External"/><Relationship Id="rId148" Type="http://schemas.openxmlformats.org/officeDocument/2006/relationships/hyperlink" Target="https://www.buyingfor.vic.gov.au/governance-goods-and-services-policy" TargetMode="External"/><Relationship Id="rId164" Type="http://schemas.openxmlformats.org/officeDocument/2006/relationships/hyperlink" Target="https://www.climatechange.vic.gov.au/__data/assets/excel_doc/0041/629897/FRD-24-Activity-and-Data-Collection-worksheet.xlsx" TargetMode="External"/><Relationship Id="rId169" Type="http://schemas.openxmlformats.org/officeDocument/2006/relationships/hyperlink" Target="https://www.data.vic.gov.au/" TargetMode="External"/><Relationship Id="rId185" Type="http://schemas.openxmlformats.org/officeDocument/2006/relationships/image" Target="media/image40.png"/><Relationship Id="rId4" Type="http://schemas.openxmlformats.org/officeDocument/2006/relationships/customXml" Target="../customXml/item4.xml"/><Relationship Id="rId9" Type="http://schemas.openxmlformats.org/officeDocument/2006/relationships/styles" Target="styles.xml"/><Relationship Id="rId180" Type="http://schemas.openxmlformats.org/officeDocument/2006/relationships/image" Target="media/image33.jpeg"/><Relationship Id="rId210" Type="http://schemas.openxmlformats.org/officeDocument/2006/relationships/image" Target="media/image41.png"/><Relationship Id="rId26" Type="http://schemas.openxmlformats.org/officeDocument/2006/relationships/image" Target="media/image90.png"/><Relationship Id="rId47" Type="http://schemas.openxmlformats.org/officeDocument/2006/relationships/image" Target="media/image18.png"/><Relationship Id="rId68" Type="http://schemas.openxmlformats.org/officeDocument/2006/relationships/image" Target="media/image26.png"/><Relationship Id="rId89" Type="http://schemas.openxmlformats.org/officeDocument/2006/relationships/hyperlink" Target="https://www.dtf.vic.gov.au/sites/default/files/2018-02/FRD-12B-Disclosure-of-major-contracts.docx" TargetMode="External"/><Relationship Id="rId112" Type="http://schemas.openxmlformats.org/officeDocument/2006/relationships/header" Target="header10.xml"/><Relationship Id="rId133" Type="http://schemas.openxmlformats.org/officeDocument/2006/relationships/hyperlink" Target="https://www.buyingfor.vic.gov.au/social-procurement-document-library" TargetMode="External"/><Relationship Id="rId154" Type="http://schemas.openxmlformats.org/officeDocument/2006/relationships/hyperlink" Target="mailto:vgpb@dtf.vic.gov.au" TargetMode="External"/><Relationship Id="rId175" Type="http://schemas.openxmlformats.org/officeDocument/2006/relationships/hyperlink" Target="https://www.dtf.vic.gov.au/sites/default/files/document/AMAF%20Compliance%20tool%20%28May%202021%20updates%29.XLSX" TargetMode="External"/><Relationship Id="rId196" Type="http://schemas.openxmlformats.org/officeDocument/2006/relationships/hyperlink" Target="mailto:Energy.Coordination@deeca.vic.gov.au" TargetMode="External"/><Relationship Id="rId200" Type="http://schemas.openxmlformats.org/officeDocument/2006/relationships/hyperlink" Target="mailto:collections@vgls.vic.gov.au" TargetMode="External"/><Relationship Id="rId16" Type="http://schemas.openxmlformats.org/officeDocument/2006/relationships/image" Target="media/image3.svg"/><Relationship Id="rId37" Type="http://schemas.openxmlformats.org/officeDocument/2006/relationships/image" Target="media/image15.png"/><Relationship Id="rId58" Type="http://schemas.openxmlformats.org/officeDocument/2006/relationships/header" Target="header7.xml"/><Relationship Id="rId79" Type="http://schemas.openxmlformats.org/officeDocument/2006/relationships/hyperlink" Target="https://www.dtf.vic.gov.au/2024-25-model-report" TargetMode="External"/><Relationship Id="rId102" Type="http://schemas.openxmlformats.org/officeDocument/2006/relationships/hyperlink" Target="https://www.dtf.vic.gov.au/sites/default/files/document/FRD%2025D%20-%20Local%20Jobs%20First.docx" TargetMode="External"/><Relationship Id="rId123" Type="http://schemas.openxmlformats.org/officeDocument/2006/relationships/footer" Target="footer9.xml"/><Relationship Id="rId144" Type="http://schemas.openxmlformats.org/officeDocument/2006/relationships/hyperlink" Target="https://www.vic.gov.au/competitive-neutrality-policy" TargetMode="External"/><Relationship Id="rId90" Type="http://schemas.openxmlformats.org/officeDocument/2006/relationships/hyperlink" Target="https://www.dtf.vic.gov.au/sites/default/files/2018-02/FRD-13-Disclosure-of-Parliamentary-appropriations.docx" TargetMode="External"/><Relationship Id="rId165" Type="http://schemas.openxmlformats.org/officeDocument/2006/relationships/hyperlink" Target="mailto:Environmental.Reporting@deeca.vic.gov.au" TargetMode="External"/><Relationship Id="rId186" Type="http://schemas.openxmlformats.org/officeDocument/2006/relationships/hyperlink" Target="mailto:collections@vgls.vic.gov.au" TargetMode="External"/><Relationship Id="rId211" Type="http://schemas.openxmlformats.org/officeDocument/2006/relationships/fontTable" Target="fontTable.xml"/><Relationship Id="rId27" Type="http://schemas.openxmlformats.org/officeDocument/2006/relationships/image" Target="media/image8.png"/><Relationship Id="rId48" Type="http://schemas.openxmlformats.org/officeDocument/2006/relationships/hyperlink" Target="http://creativecommons.org/licenses/by/4.0/" TargetMode="External"/><Relationship Id="rId69" Type="http://schemas.openxmlformats.org/officeDocument/2006/relationships/image" Target="media/image27.png"/><Relationship Id="rId113" Type="http://schemas.openxmlformats.org/officeDocument/2006/relationships/hyperlink" Target="https://www.budget.vic.gov.au/budget-papers" TargetMode="External"/><Relationship Id="rId134" Type="http://schemas.openxmlformats.org/officeDocument/2006/relationships/hyperlink" Target="https://www.buyingfor.vic.gov.au/sites/default/files/2018-08/Victorias-Social-Procurement-Framework.PDF" TargetMode="External"/><Relationship Id="rId80" Type="http://schemas.openxmlformats.org/officeDocument/2006/relationships/hyperlink" Target="https://www.dtf.vic.gov.au/2024-25-model-report" TargetMode="External"/><Relationship Id="rId155" Type="http://schemas.openxmlformats.org/officeDocument/2006/relationships/hyperlink" Target="https://www.dtf.vic.gov.au/sites/default/files/2024-10/Guidance-on-environmental-disclosures-under-FRD-24.DOCX" TargetMode="External"/><Relationship Id="rId176" Type="http://schemas.openxmlformats.org/officeDocument/2006/relationships/hyperlink" Target="https://www.dtf.vic.gov.au/sites/default/files/2024-10/AMAF-Compliance-tool-%28May-2021-updates%29.XLSX" TargetMode="External"/><Relationship Id="rId197" Type="http://schemas.openxmlformats.org/officeDocument/2006/relationships/hyperlink" Target="mailto:pe.finance@deeca.vic.gov.au" TargetMode="External"/><Relationship Id="rId201" Type="http://schemas.openxmlformats.org/officeDocument/2006/relationships/hyperlink" Target="https://www.dtf.vic.gov.au/2024-25-model-report" TargetMode="External"/><Relationship Id="rId17" Type="http://schemas.openxmlformats.org/officeDocument/2006/relationships/image" Target="media/image4.png"/><Relationship Id="rId38" Type="http://schemas.openxmlformats.org/officeDocument/2006/relationships/image" Target="media/image16.svg"/><Relationship Id="rId59" Type="http://schemas.openxmlformats.org/officeDocument/2006/relationships/footer" Target="footer6.xml"/><Relationship Id="rId103" Type="http://schemas.openxmlformats.org/officeDocument/2006/relationships/hyperlink" Target="https://www.dtf.vic.gov.au/sites/default/files/2018-02/FRD-27C-Presentation-and-reporting-of-performance-info.docx" TargetMode="External"/><Relationship Id="rId124" Type="http://schemas.openxmlformats.org/officeDocument/2006/relationships/header" Target="header15.xml"/><Relationship Id="rId70" Type="http://schemas.openxmlformats.org/officeDocument/2006/relationships/image" Target="media/image33.png"/><Relationship Id="rId91" Type="http://schemas.openxmlformats.org/officeDocument/2006/relationships/hyperlink" Target="https://www.dtf.vic.gov.au/sites/default/files/2018-02/FRD-14-Disclosures-in-annual-reports-by-public-sector-_0.docx" TargetMode="External"/><Relationship Id="rId145" Type="http://schemas.openxmlformats.org/officeDocument/2006/relationships/hyperlink" Target="https://www.vic.gov.au/sites/default/files/2019-06/Competitive-Neutrality-Guide-to-Implementation.pdf" TargetMode="External"/><Relationship Id="rId166" Type="http://schemas.openxmlformats.org/officeDocument/2006/relationships/hyperlink" Target="https://www.data.vic.gov.au/datavic-access-policy" TargetMode="External"/><Relationship Id="rId187" Type="http://schemas.openxmlformats.org/officeDocument/2006/relationships/hyperlink" Target="mailto:tabling@parliament.vic.gov.au" TargetMode="External"/><Relationship Id="rId1" Type="http://schemas.openxmlformats.org/officeDocument/2006/relationships/customXml" Target="../customXml/item1.xml"/><Relationship Id="rId212" Type="http://schemas.openxmlformats.org/officeDocument/2006/relationships/glossaryDocument" Target="glossary/document.xml"/><Relationship Id="rId28" Type="http://schemas.openxmlformats.org/officeDocument/2006/relationships/image" Target="media/image110.png"/><Relationship Id="rId49" Type="http://schemas.openxmlformats.org/officeDocument/2006/relationships/hyperlink" Target="http://creativecommons.org/licenses/by/4.0/" TargetMode="External"/><Relationship Id="rId114" Type="http://schemas.openxmlformats.org/officeDocument/2006/relationships/hyperlink" Target="https://aasb.gov.au/admin/file/content105/c9/AASB120_08-15_COMPmar20_07-21.pdf" TargetMode="External"/><Relationship Id="rId60" Type="http://schemas.openxmlformats.org/officeDocument/2006/relationships/image" Target="media/image20.jpg"/><Relationship Id="rId81" Type="http://schemas.openxmlformats.org/officeDocument/2006/relationships/hyperlink" Target="mailto:pefinance@deeca.vic.gov.au" TargetMode="External"/><Relationship Id="rId135" Type="http://schemas.openxmlformats.org/officeDocument/2006/relationships/header" Target="header16.xml"/><Relationship Id="rId156" Type="http://schemas.openxmlformats.org/officeDocument/2006/relationships/hyperlink" Target="https://www.climatechange.vic.gov.au/victorian-government-action-on-climate-change/government-environmental-reporting" TargetMode="External"/><Relationship Id="rId177" Type="http://schemas.openxmlformats.org/officeDocument/2006/relationships/hyperlink" Target="https://www.dtf.vic.gov.au/sites/default/files/2024-10/FRD-22-Standard-disclosures-in-the-Report.docx" TargetMode="External"/><Relationship Id="rId198" Type="http://schemas.openxmlformats.org/officeDocument/2006/relationships/hyperlink" Target="mailto:ofd@dffh.vic.gov.au" TargetMode="External"/><Relationship Id="rId202" Type="http://schemas.openxmlformats.org/officeDocument/2006/relationships/hyperlink" Target="https://www.vmia.vic.gov.au/tools-and-insights/victorian-government-risk-management-framework" TargetMode="External"/><Relationship Id="rId18" Type="http://schemas.openxmlformats.org/officeDocument/2006/relationships/image" Target="media/image5.svg"/><Relationship Id="rId39" Type="http://schemas.openxmlformats.org/officeDocument/2006/relationships/image" Target="media/image17.jpg"/><Relationship Id="rId50" Type="http://schemas.openxmlformats.org/officeDocument/2006/relationships/hyperlink" Target="mailto:customer.service@delwp.vic.gov.au" TargetMode="External"/><Relationship Id="rId104" Type="http://schemas.openxmlformats.org/officeDocument/2006/relationships/hyperlink" Target="https://www.dtf.vic.gov.au/sites/default/files/2018-02/FRD%2029C%20Workforce%20data%20disclosures%20in%20the%20Report%20of%20Operations%20-%20Public%20Service%20Employees.docx" TargetMode="External"/><Relationship Id="rId125" Type="http://schemas.openxmlformats.org/officeDocument/2006/relationships/footer" Target="footer10.xml"/><Relationship Id="rId146" Type="http://schemas.openxmlformats.org/officeDocument/2006/relationships/hyperlink" Target="http://www.ibac.vic.gov.au" TargetMode="External"/><Relationship Id="rId167" Type="http://schemas.openxmlformats.org/officeDocument/2006/relationships/hyperlink" Target="http://www.data.vic.gov.au/" TargetMode="External"/><Relationship Id="rId188" Type="http://schemas.openxmlformats.org/officeDocument/2006/relationships/hyperlink" Target="mailto:tabling@parliament.vic.gov.au" TargetMode="External"/><Relationship Id="rId71" Type="http://schemas.openxmlformats.org/officeDocument/2006/relationships/image" Target="media/image34.png"/><Relationship Id="rId92" Type="http://schemas.openxmlformats.org/officeDocument/2006/relationships/hyperlink" Target="https://www.dtf.vic.gov.au/sites/default/files/2018-02/FRD%2015E%20Executive%20officer%20disclosures%20in%20the%20Report%20of%20Operations.docx" TargetMode="External"/><Relationship Id="rId21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hyperlink" Target="https://delwpvicgovau-my.sharepoint.com/Users/fionadurante/Downloads/deeca.vic.gov.au" TargetMode="External"/></Relationships>
</file>

<file path=word/_rels/footer4.xml.rels><?xml version="1.0" encoding="UTF-8" standalone="yes"?>
<Relationships xmlns="http://schemas.openxmlformats.org/package/2006/relationships"><Relationship Id="rId1" Type="http://schemas.openxmlformats.org/officeDocument/2006/relationships/image" Target="media/image19.png"/></Relationships>
</file>

<file path=word/_rels/footer8.xml.rels><?xml version="1.0" encoding="UTF-8" standalone="yes"?>
<Relationships xmlns="http://schemas.openxmlformats.org/package/2006/relationships"><Relationship Id="rId1" Type="http://schemas.openxmlformats.org/officeDocument/2006/relationships/image" Target="media/image29.png"/></Relationships>
</file>

<file path=word/_rels/footer9.xml.rels><?xml version="1.0" encoding="UTF-8" standalone="yes"?>
<Relationships xmlns="http://schemas.openxmlformats.org/package/2006/relationships"><Relationship Id="rId1" Type="http://schemas.openxmlformats.org/officeDocument/2006/relationships/image" Target="media/image29.png"/></Relationships>
</file>

<file path=word/_rels/footnotes.xml.rels><?xml version="1.0" encoding="UTF-8" standalone="yes"?>
<Relationships xmlns="http://schemas.openxmlformats.org/package/2006/relationships"><Relationship Id="rId8" Type="http://schemas.openxmlformats.org/officeDocument/2006/relationships/hyperlink" Target="https://www.dtf.vic.gov.au/sites/default/files/2024-10/Victorian-Public-Sector-Standard-Model-for-collecting-staff-gender-information.pdf" TargetMode="External"/><Relationship Id="rId13" Type="http://schemas.openxmlformats.org/officeDocument/2006/relationships/hyperlink" Target="https://www.dtf.vic.gov.au/sites/default/files/2024-10/Guidance-note-to-financial-reporting-direction-FRD-22.docx" TargetMode="External"/><Relationship Id="rId18" Type="http://schemas.openxmlformats.org/officeDocument/2006/relationships/hyperlink" Target="https://www.buyingfor.vic.gov.au/governance-goods-and-services-policy" TargetMode="External"/><Relationship Id="rId3" Type="http://schemas.openxmlformats.org/officeDocument/2006/relationships/hyperlink" Target="https://www.dtf.vic.gov.au/sites/default/files/document/Victorian%20Government%20Risk%20Management%20Framework%20-%20August%202020.pdf" TargetMode="External"/><Relationship Id="rId21" Type="http://schemas.openxmlformats.org/officeDocument/2006/relationships/hyperlink" Target="http://www.dpc.vic.gov.au/index.php/communication/brand-victoria" TargetMode="External"/><Relationship Id="rId7" Type="http://schemas.openxmlformats.org/officeDocument/2006/relationships/hyperlink" Target="https://www.dtf.vic.gov.au/sites/default/files/2024-10/Guidance-FRD-22-Additional-information-available-on-request.docx" TargetMode="External"/><Relationship Id="rId12" Type="http://schemas.openxmlformats.org/officeDocument/2006/relationships/hyperlink" Target="https://www.audit.vic.gov.au/report/government-advertising" TargetMode="External"/><Relationship Id="rId17" Type="http://schemas.openxmlformats.org/officeDocument/2006/relationships/hyperlink" Target="https://www.buyingfor.vic.gov.au/develop-emergency-procurement-plan-goods-and-service-guide" TargetMode="External"/><Relationship Id="rId25" Type="http://schemas.openxmlformats.org/officeDocument/2006/relationships/hyperlink" Target="https://www.parliament.vic.gov.au/48dfc1/globalassets/sections-shared/parliamentary-activity/guides-for-departments/errors-in-tabled-documents.pdf" TargetMode="External"/><Relationship Id="rId2" Type="http://schemas.openxmlformats.org/officeDocument/2006/relationships/hyperlink" Target="https://www.dtf.vic.gov.au/financial-management-government/standing-directions-2018-under-financial-management-act-1994" TargetMode="External"/><Relationship Id="rId16" Type="http://schemas.openxmlformats.org/officeDocument/2006/relationships/hyperlink" Target="https://www.buyingfor.vic.gov.au/goods-and-services-mandated-agencies" TargetMode="External"/><Relationship Id="rId20" Type="http://schemas.openxmlformats.org/officeDocument/2006/relationships/hyperlink" Target="https://www.dtf.vic.gov.au/sites/default/files/2024-10/Guidance-Note-AMAF-compliance-assurance-and-maturity-assessment.DOCX" TargetMode="External"/><Relationship Id="rId1" Type="http://schemas.openxmlformats.org/officeDocument/2006/relationships/hyperlink" Target="https://www.dtf.vic.gov.au/sites/default/files/document/Is%20your%20agency%20subject%20to%20the%20Standing%20Directions%202018%20under%20the%20Financial%20Management%20Act%201994%20%28updated%20January%202023%29.docx" TargetMode="External"/><Relationship Id="rId6" Type="http://schemas.openxmlformats.org/officeDocument/2006/relationships/hyperlink" Target="https://www.dtf.vic.gov.au/2024-25-state-capital-program" TargetMode="External"/><Relationship Id="rId11" Type="http://schemas.openxmlformats.org/officeDocument/2006/relationships/hyperlink" Target="https://www.buyingfor.vic.gov.au/social-procurement-document-library" TargetMode="External"/><Relationship Id="rId24" Type="http://schemas.openxmlformats.org/officeDocument/2006/relationships/hyperlink" Target="https://www.parliament.vic.gov.au/parliamentary-activity/tabled-documents/" TargetMode="External"/><Relationship Id="rId5" Type="http://schemas.openxmlformats.org/officeDocument/2006/relationships/hyperlink" Target="https://www.budget.vic.gov.au/budget-papers" TargetMode="External"/><Relationship Id="rId15" Type="http://schemas.openxmlformats.org/officeDocument/2006/relationships/hyperlink" Target="https://www.vic.gov.au/competitive-neutrality" TargetMode="External"/><Relationship Id="rId23" Type="http://schemas.openxmlformats.org/officeDocument/2006/relationships/hyperlink" Target="https://www.library.gov.au/services/publishers-and-self-publishers/international-standard-serial-number-issn" TargetMode="External"/><Relationship Id="rId10" Type="http://schemas.openxmlformats.org/officeDocument/2006/relationships/hyperlink" Target="https://www.buyingfor.vic.gov.au/implementing-and-reporting-social-procurement" TargetMode="External"/><Relationship Id="rId19" Type="http://schemas.openxmlformats.org/officeDocument/2006/relationships/hyperlink" Target="https://www.dtf.vic.gov.au/sites/default/files/2024-10/Guidance-on-the-application-of-reporting-tiers-under-FRD-24.docx" TargetMode="External"/><Relationship Id="rId4" Type="http://schemas.openxmlformats.org/officeDocument/2006/relationships/hyperlink" Target="https://www.dtf.vic.gov.au/financial-reporting-policy/model-report" TargetMode="External"/><Relationship Id="rId9" Type="http://schemas.openxmlformats.org/officeDocument/2006/relationships/hyperlink" Target="https://www.fwc.gov.au/agreements-awards/enterprise-agreements/find-enterprise-agreement" TargetMode="External"/><Relationship Id="rId14" Type="http://schemas.openxmlformats.org/officeDocument/2006/relationships/hyperlink" Target="https://www.parliament.vic.gov.au/get-involved/inquiries/inquiry-into-the-2017-18-and-2018-19-financial-and-performance-outcomes/reports" TargetMode="External"/><Relationship Id="rId22" Type="http://schemas.openxmlformats.org/officeDocument/2006/relationships/hyperlink" Target="https://www.vic.gov.au/accessibility-guidelines-government-communications"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A35625AB5E714056BDE7518BA7A388FE"/>
        <w:category>
          <w:name w:val="General"/>
          <w:gallery w:val="placeholder"/>
        </w:category>
        <w:types>
          <w:type w:val="bbPlcHdr"/>
        </w:types>
        <w:behaviors>
          <w:behavior w:val="content"/>
        </w:behaviors>
        <w:guid w:val="{8E761E27-A16F-4707-ACCA-4DB8BE6BD7C7}"/>
      </w:docPartPr>
      <w:docPartBody>
        <w:p w:rsidR="00E27811" w:rsidRDefault="00E27811">
          <w:pPr>
            <w:pStyle w:val="A35625AB5E714056BDE7518BA7A388FE"/>
          </w:pPr>
          <w:r>
            <w:rPr>
              <w:color w:val="156082" w:themeColor="accent1"/>
              <w:sz w:val="28"/>
              <w:szCs w:val="28"/>
            </w:rPr>
            <w:t>[Document subtitle]</w:t>
          </w:r>
        </w:p>
      </w:docPartBody>
    </w:docPart>
    <w:docPart>
      <w:docPartPr>
        <w:name w:val="07C8C724263F40FCBB8BF14CB02332B2"/>
        <w:category>
          <w:name w:val="General"/>
          <w:gallery w:val="placeholder"/>
        </w:category>
        <w:types>
          <w:type w:val="bbPlcHdr"/>
        </w:types>
        <w:behaviors>
          <w:behavior w:val="content"/>
        </w:behaviors>
        <w:guid w:val="{E0FA3251-9654-49FF-854C-70CB72C169B7}"/>
      </w:docPartPr>
      <w:docPartBody>
        <w:p w:rsidR="0020564C" w:rsidRDefault="00E27811">
          <w:pPr>
            <w:pStyle w:val="07C8C724263F40FCBB8BF14CB02332B2"/>
          </w:pPr>
          <w:r w:rsidRPr="000C4F86">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Yu Mincho">
    <w:altName w:val="Yu Gothic"/>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4BC1"/>
    <w:rsid w:val="000031C7"/>
    <w:rsid w:val="0003191A"/>
    <w:rsid w:val="000829F3"/>
    <w:rsid w:val="00096E72"/>
    <w:rsid w:val="000C0ECF"/>
    <w:rsid w:val="000C6030"/>
    <w:rsid w:val="000E1C45"/>
    <w:rsid w:val="000F4D16"/>
    <w:rsid w:val="00156149"/>
    <w:rsid w:val="00162B2C"/>
    <w:rsid w:val="00165945"/>
    <w:rsid w:val="001B5266"/>
    <w:rsid w:val="001C5C89"/>
    <w:rsid w:val="001F18F8"/>
    <w:rsid w:val="001F5220"/>
    <w:rsid w:val="0020564C"/>
    <w:rsid w:val="00224789"/>
    <w:rsid w:val="00226357"/>
    <w:rsid w:val="002368F1"/>
    <w:rsid w:val="00244A11"/>
    <w:rsid w:val="002465A7"/>
    <w:rsid w:val="00253BED"/>
    <w:rsid w:val="00275683"/>
    <w:rsid w:val="0027734C"/>
    <w:rsid w:val="002A7411"/>
    <w:rsid w:val="002C0D6F"/>
    <w:rsid w:val="0037733E"/>
    <w:rsid w:val="003812AD"/>
    <w:rsid w:val="003827E0"/>
    <w:rsid w:val="00391D72"/>
    <w:rsid w:val="00393AEC"/>
    <w:rsid w:val="003B1025"/>
    <w:rsid w:val="003C6F7D"/>
    <w:rsid w:val="003F313C"/>
    <w:rsid w:val="004128E1"/>
    <w:rsid w:val="00442278"/>
    <w:rsid w:val="00457765"/>
    <w:rsid w:val="004605E3"/>
    <w:rsid w:val="004674DB"/>
    <w:rsid w:val="00471ECC"/>
    <w:rsid w:val="00476D12"/>
    <w:rsid w:val="004A08B6"/>
    <w:rsid w:val="004B5F3D"/>
    <w:rsid w:val="004C19CF"/>
    <w:rsid w:val="004C4E42"/>
    <w:rsid w:val="004D3285"/>
    <w:rsid w:val="004D5CFF"/>
    <w:rsid w:val="00502F6A"/>
    <w:rsid w:val="005509F3"/>
    <w:rsid w:val="00565B9F"/>
    <w:rsid w:val="005835B2"/>
    <w:rsid w:val="005860F2"/>
    <w:rsid w:val="005B3899"/>
    <w:rsid w:val="005B3D93"/>
    <w:rsid w:val="005D34BC"/>
    <w:rsid w:val="0065163A"/>
    <w:rsid w:val="00651A5F"/>
    <w:rsid w:val="00683EB1"/>
    <w:rsid w:val="0068770B"/>
    <w:rsid w:val="007005A4"/>
    <w:rsid w:val="007314D3"/>
    <w:rsid w:val="007338BA"/>
    <w:rsid w:val="00734460"/>
    <w:rsid w:val="00735D63"/>
    <w:rsid w:val="00740344"/>
    <w:rsid w:val="007448F7"/>
    <w:rsid w:val="00791AD9"/>
    <w:rsid w:val="00797120"/>
    <w:rsid w:val="007A44AB"/>
    <w:rsid w:val="007B0F6F"/>
    <w:rsid w:val="007C25FF"/>
    <w:rsid w:val="007D7C69"/>
    <w:rsid w:val="00802337"/>
    <w:rsid w:val="00815B74"/>
    <w:rsid w:val="00856D08"/>
    <w:rsid w:val="00891097"/>
    <w:rsid w:val="008F24ED"/>
    <w:rsid w:val="008F2588"/>
    <w:rsid w:val="0091312F"/>
    <w:rsid w:val="0094479E"/>
    <w:rsid w:val="00970B81"/>
    <w:rsid w:val="009758FA"/>
    <w:rsid w:val="0097726C"/>
    <w:rsid w:val="00986A6B"/>
    <w:rsid w:val="009D06DB"/>
    <w:rsid w:val="009D6EA5"/>
    <w:rsid w:val="009E1FCE"/>
    <w:rsid w:val="009E4208"/>
    <w:rsid w:val="009E51A1"/>
    <w:rsid w:val="00A40565"/>
    <w:rsid w:val="00AB0F47"/>
    <w:rsid w:val="00AB19AB"/>
    <w:rsid w:val="00AD204B"/>
    <w:rsid w:val="00B23211"/>
    <w:rsid w:val="00B47B7B"/>
    <w:rsid w:val="00B55343"/>
    <w:rsid w:val="00B64331"/>
    <w:rsid w:val="00B978F8"/>
    <w:rsid w:val="00BB1C2B"/>
    <w:rsid w:val="00BB62C8"/>
    <w:rsid w:val="00BC7713"/>
    <w:rsid w:val="00BD522C"/>
    <w:rsid w:val="00C36881"/>
    <w:rsid w:val="00C50329"/>
    <w:rsid w:val="00C72FC8"/>
    <w:rsid w:val="00CB2FE5"/>
    <w:rsid w:val="00CF2CB1"/>
    <w:rsid w:val="00D05742"/>
    <w:rsid w:val="00D17C25"/>
    <w:rsid w:val="00D35167"/>
    <w:rsid w:val="00D567FD"/>
    <w:rsid w:val="00D77657"/>
    <w:rsid w:val="00DB183B"/>
    <w:rsid w:val="00DB4246"/>
    <w:rsid w:val="00DD4BC1"/>
    <w:rsid w:val="00DE2412"/>
    <w:rsid w:val="00E0130D"/>
    <w:rsid w:val="00E0315D"/>
    <w:rsid w:val="00E26F13"/>
    <w:rsid w:val="00E27811"/>
    <w:rsid w:val="00E43397"/>
    <w:rsid w:val="00E56BE2"/>
    <w:rsid w:val="00E67C59"/>
    <w:rsid w:val="00E93F4B"/>
    <w:rsid w:val="00EE1A95"/>
    <w:rsid w:val="00EE2E31"/>
    <w:rsid w:val="00EE3A7F"/>
    <w:rsid w:val="00EE4071"/>
    <w:rsid w:val="00F00834"/>
    <w:rsid w:val="00F01B0A"/>
    <w:rsid w:val="00F024CA"/>
    <w:rsid w:val="00F2523D"/>
    <w:rsid w:val="00F57E72"/>
    <w:rsid w:val="00FE79E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703DCDBE"/>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791AD9"/>
    <w:rPr>
      <w:color w:val="auto"/>
      <w:bdr w:val="none" w:sz="0" w:space="0" w:color="auto"/>
      <w:shd w:val="clear" w:color="auto" w:fill="FFFF00"/>
    </w:rPr>
  </w:style>
  <w:style w:type="paragraph" w:customStyle="1" w:styleId="A35625AB5E714056BDE7518BA7A388FE">
    <w:name w:val="A35625AB5E714056BDE7518BA7A388FE"/>
  </w:style>
  <w:style w:type="paragraph" w:customStyle="1" w:styleId="07C8C724263F40FCBB8BF14CB02332B2">
    <w:name w:val="07C8C724263F40FCBB8BF14CB02332B2"/>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Nation Partners">
  <a:themeElements>
    <a:clrScheme name="DEECA">
      <a:dk1>
        <a:srgbClr val="232222"/>
      </a:dk1>
      <a:lt1>
        <a:sysClr val="window" lastClr="FFFFFF"/>
      </a:lt1>
      <a:dk2>
        <a:srgbClr val="201547"/>
      </a:dk2>
      <a:lt2>
        <a:srgbClr val="CCDBEA"/>
      </a:lt2>
      <a:accent1>
        <a:srgbClr val="004C97"/>
      </a:accent1>
      <a:accent2>
        <a:srgbClr val="88DBDF"/>
      </a:accent2>
      <a:accent3>
        <a:srgbClr val="00B2A9"/>
      </a:accent3>
      <a:accent4>
        <a:srgbClr val="201547"/>
      </a:accent4>
      <a:accent5>
        <a:srgbClr val="6694C1"/>
      </a:accent5>
      <a:accent6>
        <a:srgbClr val="B8E9EC"/>
      </a:accent6>
      <a:hlink>
        <a:srgbClr val="232222"/>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 ma:contentTypeID="0x010100259E8EBC422EB344996C4719E3A1CC00" ma:contentTypeVersion="12" ma:contentTypeDescription="Create a new document." ma:contentTypeScope="" ma:versionID="fafac1783604f9dcd3b5b5c03c8b1a65">
  <xsd:schema xmlns:xsd="http://www.w3.org/2001/XMLSchema" xmlns:xs="http://www.w3.org/2001/XMLSchema" xmlns:p="http://schemas.microsoft.com/office/2006/metadata/properties" xmlns:ns2="a5f32de4-e402-4188-b034-e71ca7d22e54" xmlns:ns3="9f316530-3048-4e07-8e45-0e87c16644c0" targetNamespace="http://schemas.microsoft.com/office/2006/metadata/properties" ma:root="true" ma:fieldsID="b4c9e5a7a3d2a30ebcb5f69232a3bd15" ns2:_="" ns3:_="">
    <xsd:import namespace="a5f32de4-e402-4188-b034-e71ca7d22e54"/>
    <xsd:import namespace="9f316530-3048-4e07-8e45-0e87c16644c0"/>
    <xsd:element name="properties">
      <xsd:complexType>
        <xsd:sequence>
          <xsd:element name="documentManagement">
            <xsd:complexType>
              <xsd:all>
                <xsd:element ref="ns2:_dlc_DocId" minOccurs="0"/>
                <xsd:element ref="ns2:_dlc_DocIdUrl" minOccurs="0"/>
                <xsd:element ref="ns2:_dlc_DocIdPersistId" minOccurs="0"/>
                <xsd:element ref="ns3:Lex_x0020_ID_x0020_number"/>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9f316530-3048-4e07-8e45-0e87c16644c0" elementFormDefault="qualified">
    <xsd:import namespace="http://schemas.microsoft.com/office/2006/documentManagement/types"/>
    <xsd:import namespace="http://schemas.microsoft.com/office/infopath/2007/PartnerControls"/>
    <xsd:element name="Lex_x0020_ID_x0020_number" ma:index="11" ma:displayName="Lex ID number" ma:internalName="Lex_x0020_ID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Lex_x0020_ID_x0020_number xmlns="9f316530-3048-4e07-8e45-0e87c16644c0">AR2024-25</Lex_x0020_ID_x0020_number>
    <_dlc_DocId xmlns="a5f32de4-e402-4188-b034-e71ca7d22e54">DOCID228-2047225162-3375</_dlc_DocId>
    <_dlc_DocIdUrl xmlns="a5f32de4-e402-4188-b034-e71ca7d22e54">
      <Url>https://delwpvicgovau.sharepoint.com/sites/ecm_228/_layouts/15/DocIdRedir.aspx?ID=DOCID228-2047225162-3375</Url>
      <Description>DOCID228-2047225162-3375</Description>
    </_dlc_DocIdUrl>
  </documentManagement>
</p:properties>
</file>

<file path=customXml/item6.xml><?xml version="1.0" encoding="utf-8"?>
<?mso-contentType ?>
<SharedContentType xmlns="Microsoft.SharePoint.Taxonomy.ContentTypeSync" SourceId="797aeec6-0273-40f2-ab3e-beee73212332" ContentTypeId="0x0101" PreviousValue="false"/>
</file>

<file path=customXml/item7.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E253A42-EF12-4623-AA9C-2D6341A74B0E}">
  <ds:schemaRefs>
    <ds:schemaRef ds:uri="http://schemas.microsoft.com/sharepoint/events"/>
  </ds:schemaRefs>
</ds:datastoreItem>
</file>

<file path=customXml/itemProps3.xml><?xml version="1.0" encoding="utf-8"?>
<ds:datastoreItem xmlns:ds="http://schemas.openxmlformats.org/officeDocument/2006/customXml" ds:itemID="{B0E4116A-470C-4828-B414-B0CD7DD52C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9f316530-3048-4e07-8e45-0e87c16644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E914417-542E-4BF3-ADA8-0AB15998CB52}">
  <ds:schemaRefs>
    <ds:schemaRef ds:uri="http://schemas.microsoft.com/sharepoint/v3/contenttype/forms"/>
  </ds:schemaRefs>
</ds:datastoreItem>
</file>

<file path=customXml/itemProps5.xml><?xml version="1.0" encoding="utf-8"?>
<ds:datastoreItem xmlns:ds="http://schemas.openxmlformats.org/officeDocument/2006/customXml" ds:itemID="{BCFABBF0-0631-4425-8316-AF0A01ACFB0F}">
  <ds:schemaRefs>
    <ds:schemaRef ds:uri="http://schemas.microsoft.com/office/2006/metadata/properties"/>
    <ds:schemaRef ds:uri="http://schemas.microsoft.com/office/infopath/2007/PartnerControls"/>
    <ds:schemaRef ds:uri="9f316530-3048-4e07-8e45-0e87c16644c0"/>
    <ds:schemaRef ds:uri="a5f32de4-e402-4188-b034-e71ca7d22e54"/>
  </ds:schemaRefs>
</ds:datastoreItem>
</file>

<file path=customXml/itemProps6.xml><?xml version="1.0" encoding="utf-8"?>
<ds:datastoreItem xmlns:ds="http://schemas.openxmlformats.org/officeDocument/2006/customXml" ds:itemID="{C89FEAD8-BBDE-4D62-B7BE-98FFF5D35390}">
  <ds:schemaRefs>
    <ds:schemaRef ds:uri="Microsoft.SharePoint.Taxonomy.ContentTypeSync"/>
  </ds:schemaRefs>
</ds:datastoreItem>
</file>

<file path=customXml/itemProps7.xml><?xml version="1.0" encoding="utf-8"?>
<ds:datastoreItem xmlns:ds="http://schemas.openxmlformats.org/officeDocument/2006/customXml" ds:itemID="{10143BD9-FC3A-454C-BF23-89F66E9149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129</Pages>
  <Words>41712</Words>
  <Characters>237761</Characters>
  <Application>Microsoft Office Word</Application>
  <DocSecurity>0</DocSecurity>
  <Lines>1981</Lines>
  <Paragraphs>557</Paragraphs>
  <ScaleCrop>false</ScaleCrop>
  <Company/>
  <LinksUpToDate>false</LinksUpToDate>
  <CharactersWithSpaces>278916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DEECA Annual Report Guide 2023–24</dc:title>
  <dc:subject>A guide to assist a 'public body' to prepare an annual report in accordance with the Financial Management Act 1994</dc:subject>
  <dc:creator>Jaquie M Taylor (DELWP)</dc:creator>
  <cp:keywords/>
  <dc:description/>
  <cp:lastModifiedBy>Fiona P Eades (DEECA)</cp:lastModifiedBy>
  <cp:revision>833</cp:revision>
  <cp:lastPrinted>2025-07-23T05:39:00Z</cp:lastPrinted>
  <dcterms:created xsi:type="dcterms:W3CDTF">2025-04-05T06:36:00Z</dcterms:created>
  <dcterms:modified xsi:type="dcterms:W3CDTF">2025-07-23T05:40:00Z</dcterms:modified>
  <cp:category>Subtitle goes here</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FooterTitle">
    <vt:lpwstr>DEECA Annual Report Guide 2022-23</vt:lpwstr>
  </property>
  <property fmtid="{D5CDD505-2E9C-101B-9397-08002B2CF9AE}" pid="3" name="xFooterSubtitle">
    <vt:lpwstr/>
  </property>
  <property fmtid="{D5CDD505-2E9C-101B-9397-08002B2CF9AE}" pid="4" name="ContentTypeId">
    <vt:lpwstr>0x010100259E8EBC422EB344996C4719E3A1CC00</vt:lpwstr>
  </property>
  <property fmtid="{D5CDD505-2E9C-101B-9397-08002B2CF9AE}" pid="5" name="MediaServiceImageTags">
    <vt:lpwstr/>
  </property>
  <property fmtid="{D5CDD505-2E9C-101B-9397-08002B2CF9AE}" pid="6" name="Section">
    <vt:lpwstr/>
  </property>
  <property fmtid="{D5CDD505-2E9C-101B-9397-08002B2CF9AE}" pid="7" name="a6b8025dacc14cf9b4d4600d95399d54">
    <vt:lpwstr/>
  </property>
  <property fmtid="{D5CDD505-2E9C-101B-9397-08002B2CF9AE}" pid="8" name="Sub-Section">
    <vt:lpwstr/>
  </property>
  <property fmtid="{D5CDD505-2E9C-101B-9397-08002B2CF9AE}" pid="9" name="Customer_x0020_Division">
    <vt:lpwstr/>
  </property>
  <property fmtid="{D5CDD505-2E9C-101B-9397-08002B2CF9AE}" pid="10" name="o85941e134754762b9719660a258a6e6">
    <vt:lpwstr/>
  </property>
  <property fmtid="{D5CDD505-2E9C-101B-9397-08002B2CF9AE}" pid="11" name="Reference_x0020_Type">
    <vt:lpwstr/>
  </property>
  <property fmtid="{D5CDD505-2E9C-101B-9397-08002B2CF9AE}" pid="12" name="Copyright_x0020_Licence_x0020_Name">
    <vt:lpwstr/>
  </property>
  <property fmtid="{D5CDD505-2E9C-101B-9397-08002B2CF9AE}" pid="13" name="fc43b7b947f440449bf47a071af25d86">
    <vt:lpwstr/>
  </property>
  <property fmtid="{D5CDD505-2E9C-101B-9397-08002B2CF9AE}" pid="14" name="df723ab3fe1c4eb7a0b151674e7ac40d">
    <vt:lpwstr/>
  </property>
  <property fmtid="{D5CDD505-2E9C-101B-9397-08002B2CF9AE}" pid="15" name="Dissemination Limiting Marker">
    <vt:lpwstr>2;#FOUO|955eb6fc-b35a-4808-8aa5-31e514fa3f26</vt:lpwstr>
  </property>
  <property fmtid="{D5CDD505-2E9C-101B-9397-08002B2CF9AE}" pid="16" name="Group1">
    <vt:lpwstr>5;#Corporate Services|583021de-5b88-4fc0-9d26-f0e13a42b826</vt:lpwstr>
  </property>
  <property fmtid="{D5CDD505-2E9C-101B-9397-08002B2CF9AE}" pid="17" name="Security Classification">
    <vt:lpwstr>3;#Unclassified|7fa379f4-4aba-4692-ab80-7d39d3a23cf4</vt:lpwstr>
  </property>
  <property fmtid="{D5CDD505-2E9C-101B-9397-08002B2CF9AE}" pid="18" name="ld508a88e6264ce89693af80a72862cb">
    <vt:lpwstr/>
  </property>
  <property fmtid="{D5CDD505-2E9C-101B-9397-08002B2CF9AE}" pid="19" name="Month">
    <vt:lpwstr/>
  </property>
  <property fmtid="{D5CDD505-2E9C-101B-9397-08002B2CF9AE}" pid="20" name="lcf76f155ced4ddcb4097134ff3c332f">
    <vt:lpwstr/>
  </property>
  <property fmtid="{D5CDD505-2E9C-101B-9397-08002B2CF9AE}" pid="21" name="Copyright_x0020_License_x0020_Type">
    <vt:lpwstr/>
  </property>
  <property fmtid="{D5CDD505-2E9C-101B-9397-08002B2CF9AE}" pid="22" name="Customer Division">
    <vt:lpwstr/>
  </property>
  <property fmtid="{D5CDD505-2E9C-101B-9397-08002B2CF9AE}" pid="23" name="Copyright Licence Name">
    <vt:lpwstr/>
  </property>
  <property fmtid="{D5CDD505-2E9C-101B-9397-08002B2CF9AE}" pid="24" name="Reference Type">
    <vt:lpwstr/>
  </property>
  <property fmtid="{D5CDD505-2E9C-101B-9397-08002B2CF9AE}" pid="25" name="Copyright License Type">
    <vt:lpwstr/>
  </property>
  <property fmtid="{D5CDD505-2E9C-101B-9397-08002B2CF9AE}" pid="26" name="Agency">
    <vt:lpwstr>1;#Department of Environment, Land, Water and Planning|607a3f87-1228-4cd9-82a5-076aa8776274</vt:lpwstr>
  </property>
  <property fmtid="{D5CDD505-2E9C-101B-9397-08002B2CF9AE}" pid="27" name="Branch">
    <vt:lpwstr>7;#All|8270565e-a836-42c0-aa61-1ac7b0ff14aa</vt:lpwstr>
  </property>
  <property fmtid="{D5CDD505-2E9C-101B-9397-08002B2CF9AE}" pid="28" name="Division">
    <vt:lpwstr>6;#Legal Services|2a2f70da-7efa-4af9-8e32-72af9ec94e35</vt:lpwstr>
  </property>
  <property fmtid="{D5CDD505-2E9C-101B-9397-08002B2CF9AE}" pid="29" name="SharedWithUsers">
    <vt:lpwstr>1648;#Byron Kakulas (DEECA);#2259;#John H Wiltshire (DEECA);#2646;#Janine Goodman-Phin (DEECA)</vt:lpwstr>
  </property>
  <property fmtid="{D5CDD505-2E9C-101B-9397-08002B2CF9AE}" pid="30" name="pd01c257034b4e86b1f58279a3bd54c6">
    <vt:lpwstr>Unclassified|7fa379f4-4aba-4692-ab80-7d39d3a23cf4</vt:lpwstr>
  </property>
  <property fmtid="{D5CDD505-2E9C-101B-9397-08002B2CF9AE}" pid="31" name="a25c4e3633654d669cbaa09ae6b70789">
    <vt:lpwstr/>
  </property>
  <property fmtid="{D5CDD505-2E9C-101B-9397-08002B2CF9AE}" pid="32" name="ece32f50ba964e1fbf627a9d83fe6c01">
    <vt:lpwstr>Department of Environment, Land, Water and Planning|607a3f87-1228-4cd9-82a5-076aa8776274</vt:lpwstr>
  </property>
  <property fmtid="{D5CDD505-2E9C-101B-9397-08002B2CF9AE}" pid="33" name="k1bd994a94c2413797db3bab8f123f6f">
    <vt:lpwstr/>
  </property>
  <property fmtid="{D5CDD505-2E9C-101B-9397-08002B2CF9AE}" pid="34" name="n771d69a070c4babbf278c67c8a2b859">
    <vt:lpwstr>Legal Services|2a2f70da-7efa-4af9-8e32-72af9ec94e35</vt:lpwstr>
  </property>
  <property fmtid="{D5CDD505-2E9C-101B-9397-08002B2CF9AE}" pid="35" name="mfe9accc5a0b4653a7b513b67ffd122d">
    <vt:lpwstr>All|8270565e-a836-42c0-aa61-1ac7b0ff14aa</vt:lpwstr>
  </property>
  <property fmtid="{D5CDD505-2E9C-101B-9397-08002B2CF9AE}" pid="36" name="fb3179c379644f499d7166d0c985669b">
    <vt:lpwstr>FOUO|955eb6fc-b35a-4808-8aa5-31e514fa3f26</vt:lpwstr>
  </property>
  <property fmtid="{D5CDD505-2E9C-101B-9397-08002B2CF9AE}" pid="37" name="Language">
    <vt:lpwstr>English</vt:lpwstr>
  </property>
  <property fmtid="{D5CDD505-2E9C-101B-9397-08002B2CF9AE}" pid="38" name="TaxCatchAll">
    <vt:lpwstr>7;#All|8270565e-a836-42c0-aa61-1ac7b0ff14aa;#6;#Legal Services|2a2f70da-7efa-4af9-8e32-72af9ec94e35;#5;#Corporate Services|583021de-5b88-4fc0-9d26-f0e13a42b826;#3;#Unclassified|7fa379f4-4aba-4692-ab80-7d39d3a23cf4;#2;#FOUO|955eb6fc-b35a-4808-8aa5-31e514fa3f26;#1;#Department of Environment, Land, Water and Planning|607a3f87-1228-4cd9-82a5-076aa8776274</vt:lpwstr>
  </property>
  <property fmtid="{D5CDD505-2E9C-101B-9397-08002B2CF9AE}" pid="39" name="ic50d0a05a8e4d9791dac67f8a1e716c">
    <vt:lpwstr>Corporate Services|583021de-5b88-4fc0-9d26-f0e13a42b826</vt:lpwstr>
  </property>
  <property fmtid="{D5CDD505-2E9C-101B-9397-08002B2CF9AE}" pid="40" name="Status">
    <vt:lpwstr>Not Started</vt:lpwstr>
  </property>
  <property fmtid="{D5CDD505-2E9C-101B-9397-08002B2CF9AE}" pid="41" name="MSIP_Label_4257e2ab-f512-40e2-9c9a-c64247360765_Enabled">
    <vt:lpwstr>true</vt:lpwstr>
  </property>
  <property fmtid="{D5CDD505-2E9C-101B-9397-08002B2CF9AE}" pid="42" name="MSIP_Label_4257e2ab-f512-40e2-9c9a-c64247360765_SetDate">
    <vt:lpwstr>2023-07-13T04:59:13Z</vt:lpwstr>
  </property>
  <property fmtid="{D5CDD505-2E9C-101B-9397-08002B2CF9AE}" pid="43" name="MSIP_Label_4257e2ab-f512-40e2-9c9a-c64247360765_Method">
    <vt:lpwstr>Privileged</vt:lpwstr>
  </property>
  <property fmtid="{D5CDD505-2E9C-101B-9397-08002B2CF9AE}" pid="44" name="MSIP_Label_4257e2ab-f512-40e2-9c9a-c64247360765_Name">
    <vt:lpwstr>OFFICIAL</vt:lpwstr>
  </property>
  <property fmtid="{D5CDD505-2E9C-101B-9397-08002B2CF9AE}" pid="45" name="MSIP_Label_4257e2ab-f512-40e2-9c9a-c64247360765_SiteId">
    <vt:lpwstr>e8bdd6f7-fc18-4e48-a554-7f547927223b</vt:lpwstr>
  </property>
  <property fmtid="{D5CDD505-2E9C-101B-9397-08002B2CF9AE}" pid="46" name="MSIP_Label_4257e2ab-f512-40e2-9c9a-c64247360765_ActionId">
    <vt:lpwstr>df8af708-d8cd-420b-b6dc-ee431279d3b7</vt:lpwstr>
  </property>
  <property fmtid="{D5CDD505-2E9C-101B-9397-08002B2CF9AE}" pid="47" name="MSIP_Label_4257e2ab-f512-40e2-9c9a-c64247360765_ContentBits">
    <vt:lpwstr>2</vt:lpwstr>
  </property>
  <property fmtid="{D5CDD505-2E9C-101B-9397-08002B2CF9AE}" pid="48" name="GrammarlyDocumentId">
    <vt:lpwstr>fcb9581e1aadd99d778b96b0c827ae970026f42efc9d71f84e56e70aa4f71fc6</vt:lpwstr>
  </property>
  <property fmtid="{D5CDD505-2E9C-101B-9397-08002B2CF9AE}" pid="49" name="Sub_x002d_Section">
    <vt:lpwstr/>
  </property>
  <property fmtid="{D5CDD505-2E9C-101B-9397-08002B2CF9AE}" pid="50" name="Security_x0020_Classification">
    <vt:lpwstr>3;#Unclassified|7fa379f4-4aba-4692-ab80-7d39d3a23cf4</vt:lpwstr>
  </property>
  <property fmtid="{D5CDD505-2E9C-101B-9397-08002B2CF9AE}" pid="51" name="Dissemination_x0020_Limiting_x0020_Marker">
    <vt:lpwstr>2;#FOUO|955eb6fc-b35a-4808-8aa5-31e514fa3f26</vt:lpwstr>
  </property>
  <property fmtid="{D5CDD505-2E9C-101B-9397-08002B2CF9AE}" pid="52" name="_dlc_DocIdItemGuid">
    <vt:lpwstr>7bb2fdd1-a78a-4ed1-9339-b9e5b0173362</vt:lpwstr>
  </property>
  <property fmtid="{D5CDD505-2E9C-101B-9397-08002B2CF9AE}" pid="53" name="TaxKeyword">
    <vt:lpwstr/>
  </property>
  <property fmtid="{D5CDD505-2E9C-101B-9397-08002B2CF9AE}" pid="54" name="TaxKeywordTaxHTField">
    <vt:lpwstr/>
  </property>
</Properties>
</file>